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EFF22" w14:textId="291E3DC9"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AF2B43">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a </w:t>
      </w:r>
      <w:r w:rsidR="002B7392" w:rsidRPr="00AF2B43">
        <w:rPr>
          <w:rFonts w:ascii="Palatino Linotype" w:eastAsia="Times New Roman" w:hAnsi="Palatino Linotype" w:cs="Palatino Linotype"/>
          <w:color w:val="000000"/>
          <w:sz w:val="24"/>
          <w:szCs w:val="24"/>
          <w:lang w:val="es-ES_tradnl" w:eastAsia="es-MX"/>
        </w:rPr>
        <w:t>once de septiembre</w:t>
      </w:r>
      <w:r w:rsidRPr="00AF2B43">
        <w:rPr>
          <w:rFonts w:ascii="Palatino Linotype" w:eastAsia="Times New Roman" w:hAnsi="Palatino Linotype" w:cs="Palatino Linotype"/>
          <w:color w:val="000000"/>
          <w:sz w:val="24"/>
          <w:szCs w:val="24"/>
          <w:lang w:val="es-ES_tradnl" w:eastAsia="es-MX"/>
        </w:rPr>
        <w:t xml:space="preserve"> de dos mil veinticuatro.</w:t>
      </w:r>
    </w:p>
    <w:p w14:paraId="205EC9A5" w14:textId="77777777"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F6A7004" w14:textId="05F35071"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AF2B43">
        <w:rPr>
          <w:rFonts w:ascii="Palatino Linotype" w:eastAsia="Times New Roman" w:hAnsi="Palatino Linotype" w:cs="Palatino Linotype"/>
          <w:b/>
          <w:color w:val="000000"/>
          <w:sz w:val="24"/>
          <w:szCs w:val="24"/>
          <w:lang w:val="es-ES_tradnl" w:eastAsia="es-MX"/>
        </w:rPr>
        <w:t>VISTO</w:t>
      </w:r>
      <w:r w:rsidRPr="00AF2B43">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r w:rsidR="002B7392" w:rsidRPr="00AF2B43">
        <w:rPr>
          <w:rFonts w:ascii="Palatino Linotype" w:eastAsia="Times New Roman" w:hAnsi="Palatino Linotype" w:cs="Palatino Linotype"/>
          <w:b/>
          <w:color w:val="000000"/>
          <w:sz w:val="24"/>
          <w:szCs w:val="24"/>
          <w:lang w:val="es-ES_tradnl" w:eastAsia="es-MX"/>
        </w:rPr>
        <w:t>04610</w:t>
      </w:r>
      <w:r w:rsidRPr="00AF2B43">
        <w:rPr>
          <w:rFonts w:ascii="Palatino Linotype" w:eastAsia="Times New Roman" w:hAnsi="Palatino Linotype" w:cs="Palatino Linotype"/>
          <w:b/>
          <w:color w:val="000000"/>
          <w:sz w:val="24"/>
          <w:szCs w:val="24"/>
          <w:lang w:val="es-ES_tradnl" w:eastAsia="es-MX"/>
        </w:rPr>
        <w:t>/INFOEM/IP/RR/2024</w:t>
      </w:r>
      <w:r w:rsidRPr="00AF2B43">
        <w:rPr>
          <w:rFonts w:ascii="Palatino Linotype" w:eastAsia="Times New Roman" w:hAnsi="Palatino Linotype" w:cs="Palatino Linotype"/>
          <w:color w:val="000000"/>
          <w:sz w:val="24"/>
          <w:szCs w:val="24"/>
          <w:lang w:val="es-ES_tradnl" w:eastAsia="es-MX"/>
        </w:rPr>
        <w:t xml:space="preserve">, interpuesto por </w:t>
      </w:r>
      <w:r w:rsidR="00BC7233" w:rsidRPr="00AF2B43">
        <w:rPr>
          <w:rFonts w:ascii="Palatino Linotype" w:eastAsia="Times New Roman" w:hAnsi="Palatino Linotype" w:cs="Palatino Linotype"/>
          <w:b/>
          <w:color w:val="000000"/>
          <w:sz w:val="24"/>
          <w:szCs w:val="24"/>
          <w:lang w:val="es-ES_tradnl" w:eastAsia="es-MX"/>
        </w:rPr>
        <w:t>XXXXXXXXXXXX</w:t>
      </w:r>
      <w:r w:rsidRPr="00AF2B43">
        <w:rPr>
          <w:rFonts w:ascii="Palatino Linotype" w:eastAsia="Times New Roman" w:hAnsi="Palatino Linotype" w:cs="Arial"/>
          <w:sz w:val="24"/>
          <w:szCs w:val="24"/>
          <w:lang w:val="es-ES_tradnl" w:eastAsia="es-MX"/>
        </w:rPr>
        <w:t xml:space="preserve">, </w:t>
      </w:r>
      <w:r w:rsidRPr="00AF2B43">
        <w:rPr>
          <w:rFonts w:ascii="Palatino Linotype" w:eastAsia="Times New Roman" w:hAnsi="Palatino Linotype" w:cs="Palatino Linotype"/>
          <w:color w:val="000000"/>
          <w:sz w:val="24"/>
          <w:szCs w:val="24"/>
          <w:lang w:val="es-ES_tradnl" w:eastAsia="es-MX"/>
        </w:rPr>
        <w:t xml:space="preserve">en lo sucesivo el </w:t>
      </w:r>
      <w:r w:rsidRPr="00AF2B43">
        <w:rPr>
          <w:rFonts w:ascii="Palatino Linotype" w:eastAsia="Times New Roman" w:hAnsi="Palatino Linotype" w:cs="Palatino Linotype"/>
          <w:b/>
          <w:color w:val="000000"/>
          <w:sz w:val="24"/>
          <w:szCs w:val="24"/>
          <w:lang w:val="es-ES_tradnl" w:eastAsia="es-MX"/>
        </w:rPr>
        <w:t>Recurrente</w:t>
      </w:r>
      <w:r w:rsidRPr="00AF2B43">
        <w:rPr>
          <w:rFonts w:ascii="Palatino Linotype" w:eastAsia="Times New Roman" w:hAnsi="Palatino Linotype" w:cs="Palatino Linotype"/>
          <w:color w:val="000000"/>
          <w:sz w:val="24"/>
          <w:szCs w:val="24"/>
          <w:lang w:val="es-ES_tradnl" w:eastAsia="es-MX"/>
        </w:rPr>
        <w:t xml:space="preserve">, en contra de la respuesta del </w:t>
      </w:r>
      <w:r w:rsidR="002B7392" w:rsidRPr="00AF2B43">
        <w:rPr>
          <w:rFonts w:ascii="Palatino Linotype" w:hAnsi="Palatino Linotype"/>
          <w:b/>
          <w:bCs/>
          <w:color w:val="000000"/>
          <w:sz w:val="24"/>
          <w:szCs w:val="24"/>
        </w:rPr>
        <w:t>Organismo Público Descentralizado para la Prestación de Los Servicios de Agua Potable Alcantarillado y Saneamiento de Atizapán de Zaragoza por sus siglas S.A.P.A.S.A.</w:t>
      </w:r>
      <w:r w:rsidRPr="00AF2B43">
        <w:rPr>
          <w:rFonts w:ascii="Palatino Linotype" w:eastAsia="Times New Roman" w:hAnsi="Palatino Linotype" w:cs="Palatino Linotype"/>
          <w:color w:val="000000"/>
          <w:sz w:val="24"/>
          <w:szCs w:val="24"/>
          <w:lang w:val="es-ES_tradnl" w:eastAsia="es-MX"/>
        </w:rPr>
        <w:t>, en lo subsecuente</w:t>
      </w:r>
      <w:r w:rsidRPr="00AF2B43">
        <w:rPr>
          <w:rFonts w:ascii="Palatino Linotype" w:eastAsia="Times New Roman" w:hAnsi="Palatino Linotype" w:cs="Palatino Linotype"/>
          <w:b/>
          <w:color w:val="000000"/>
          <w:sz w:val="24"/>
          <w:szCs w:val="24"/>
          <w:lang w:val="es-ES_tradnl" w:eastAsia="es-MX"/>
        </w:rPr>
        <w:t xml:space="preserve"> </w:t>
      </w:r>
      <w:r w:rsidRPr="00AF2B43">
        <w:rPr>
          <w:rFonts w:ascii="Palatino Linotype" w:eastAsia="Times New Roman" w:hAnsi="Palatino Linotype" w:cs="Palatino Linotype"/>
          <w:color w:val="000000"/>
          <w:sz w:val="24"/>
          <w:szCs w:val="24"/>
          <w:lang w:val="es-ES_tradnl" w:eastAsia="es-MX"/>
        </w:rPr>
        <w:t>el</w:t>
      </w:r>
      <w:r w:rsidRPr="00AF2B43">
        <w:rPr>
          <w:rFonts w:ascii="Palatino Linotype" w:eastAsia="Times New Roman" w:hAnsi="Palatino Linotype" w:cs="Palatino Linotype"/>
          <w:b/>
          <w:color w:val="000000"/>
          <w:sz w:val="24"/>
          <w:szCs w:val="24"/>
          <w:lang w:val="es-ES_tradnl" w:eastAsia="es-MX"/>
        </w:rPr>
        <w:t xml:space="preserve"> Sujeto Obligado, </w:t>
      </w:r>
      <w:r w:rsidRPr="00AF2B43">
        <w:rPr>
          <w:rFonts w:ascii="Palatino Linotype" w:eastAsia="Times New Roman" w:hAnsi="Palatino Linotype" w:cs="Palatino Linotype"/>
          <w:color w:val="000000"/>
          <w:sz w:val="24"/>
          <w:szCs w:val="24"/>
          <w:lang w:val="es-ES_tradnl" w:eastAsia="es-MX"/>
        </w:rPr>
        <w:t>se procede a dictar la presente resolución.</w:t>
      </w:r>
    </w:p>
    <w:p w14:paraId="12E9258A" w14:textId="77777777"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551C8F2" w14:textId="77777777" w:rsidR="00D53477" w:rsidRPr="00AF2B43" w:rsidRDefault="00D53477" w:rsidP="00D53477">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r w:rsidRPr="00AF2B43">
        <w:rPr>
          <w:rFonts w:ascii="Palatino Linotype" w:eastAsia="Times New Roman" w:hAnsi="Palatino Linotype" w:cs="Times New Roman"/>
          <w:b/>
          <w:color w:val="000000" w:themeColor="text1"/>
          <w:sz w:val="32"/>
          <w:szCs w:val="32"/>
          <w:lang w:val="es-ES_tradnl" w:eastAsia="es-ES"/>
        </w:rPr>
        <w:t>ANTECEDENTES</w:t>
      </w:r>
    </w:p>
    <w:p w14:paraId="7D96AD06" w14:textId="77777777"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878B977" w14:textId="77777777" w:rsidR="00D53477" w:rsidRPr="00AF2B43"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AF2B43">
        <w:rPr>
          <w:rFonts w:ascii="Palatino Linotype" w:eastAsia="Times New Roman" w:hAnsi="Palatino Linotype" w:cs="Times New Roman"/>
          <w:b/>
          <w:color w:val="000000" w:themeColor="text1"/>
          <w:sz w:val="28"/>
          <w:szCs w:val="28"/>
          <w:lang w:val="es-ES_tradnl" w:eastAsia="es-MX"/>
        </w:rPr>
        <w:t>PRIMERO. De la Solicitud de Información.</w:t>
      </w:r>
    </w:p>
    <w:p w14:paraId="6A6FCE7D" w14:textId="79EA83EA"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AF2B43">
        <w:rPr>
          <w:rFonts w:ascii="Palatino Linotype" w:eastAsia="Times New Roman" w:hAnsi="Palatino Linotype" w:cs="Palatino Linotype"/>
          <w:color w:val="000000"/>
          <w:sz w:val="24"/>
          <w:szCs w:val="24"/>
          <w:lang w:val="es-ES_tradnl" w:eastAsia="es-MX"/>
        </w:rPr>
        <w:t xml:space="preserve">Con fecha </w:t>
      </w:r>
      <w:r w:rsidR="002B7392" w:rsidRPr="00AF2B43">
        <w:rPr>
          <w:rFonts w:ascii="Palatino Linotype" w:eastAsia="Times New Roman" w:hAnsi="Palatino Linotype" w:cs="Palatino Linotype"/>
          <w:color w:val="000000"/>
          <w:sz w:val="24"/>
          <w:szCs w:val="24"/>
          <w:lang w:val="es-ES_tradnl" w:eastAsia="es-MX"/>
        </w:rPr>
        <w:t>veinticinco de junio</w:t>
      </w:r>
      <w:r w:rsidRPr="00AF2B43">
        <w:rPr>
          <w:rFonts w:ascii="Palatino Linotype" w:eastAsia="Times New Roman" w:hAnsi="Palatino Linotype" w:cs="Palatino Linotype"/>
          <w:color w:val="000000"/>
          <w:sz w:val="24"/>
          <w:szCs w:val="24"/>
          <w:lang w:val="es-ES_tradnl" w:eastAsia="es-MX"/>
        </w:rPr>
        <w:t xml:space="preserve"> de dos mil veinticuatro, el Recurrente presentó mediante el Sistema de Acceso a la Información Mexiquense (SAIMEX), solicitud de información registrada con el número de </w:t>
      </w:r>
      <w:r w:rsidRPr="00AF2B43">
        <w:rPr>
          <w:rFonts w:ascii="Palatino Linotype" w:eastAsia="Times New Roman" w:hAnsi="Palatino Linotype" w:cs="Palatino Linotype"/>
          <w:sz w:val="24"/>
          <w:szCs w:val="24"/>
          <w:lang w:val="es-ES_tradnl" w:eastAsia="es-MX"/>
        </w:rPr>
        <w:t>expediente</w:t>
      </w:r>
      <w:r w:rsidRPr="00AF2B43">
        <w:rPr>
          <w:rFonts w:ascii="Verdana" w:eastAsia="Times New Roman" w:hAnsi="Verdana" w:cs="Calibri"/>
          <w:b/>
          <w:bCs/>
          <w:color w:val="FF0000"/>
          <w:sz w:val="24"/>
          <w:lang w:val="es-ES_tradnl" w:eastAsia="es-MX"/>
        </w:rPr>
        <w:t> </w:t>
      </w:r>
      <w:r w:rsidRPr="00AF2B43">
        <w:rPr>
          <w:color w:val="000000"/>
          <w:sz w:val="27"/>
          <w:szCs w:val="27"/>
        </w:rPr>
        <w:t> </w:t>
      </w:r>
      <w:r w:rsidRPr="00AF2B43">
        <w:rPr>
          <w:rFonts w:ascii="Verdana" w:hAnsi="Verdana"/>
          <w:b/>
          <w:bCs/>
          <w:color w:val="FF0000"/>
          <w:sz w:val="20"/>
          <w:szCs w:val="20"/>
        </w:rPr>
        <w:t> </w:t>
      </w:r>
      <w:r w:rsidR="002B7392" w:rsidRPr="00AF2B43">
        <w:rPr>
          <w:rFonts w:ascii="Palatino Linotype" w:hAnsi="Palatino Linotype"/>
          <w:b/>
          <w:bCs/>
          <w:sz w:val="24"/>
          <w:szCs w:val="24"/>
        </w:rPr>
        <w:t>00289/OASATIZARA/IP/2024</w:t>
      </w:r>
      <w:r w:rsidRPr="00AF2B43">
        <w:rPr>
          <w:rFonts w:ascii="Palatino Linotype" w:eastAsia="Times New Roman" w:hAnsi="Palatino Linotype" w:cs="Palatino Linotype"/>
          <w:sz w:val="24"/>
          <w:szCs w:val="24"/>
          <w:lang w:val="es-ES_tradnl" w:eastAsia="es-MX"/>
        </w:rPr>
        <w:t>,</w:t>
      </w:r>
      <w:r w:rsidRPr="00AF2B43">
        <w:rPr>
          <w:rFonts w:ascii="Palatino Linotype" w:eastAsia="Times New Roman" w:hAnsi="Palatino Linotype" w:cs="Palatino Linotype"/>
          <w:b/>
          <w:sz w:val="24"/>
          <w:szCs w:val="24"/>
          <w:lang w:val="es-ES_tradnl" w:eastAsia="es-MX"/>
        </w:rPr>
        <w:t xml:space="preserve"> </w:t>
      </w:r>
      <w:r w:rsidRPr="00AF2B43">
        <w:rPr>
          <w:rFonts w:ascii="Palatino Linotype" w:eastAsia="Times New Roman" w:hAnsi="Palatino Linotype" w:cs="Palatino Linotype"/>
          <w:color w:val="000000"/>
          <w:sz w:val="24"/>
          <w:szCs w:val="24"/>
          <w:lang w:val="es-ES_tradnl" w:eastAsia="es-MX"/>
        </w:rPr>
        <w:t>mediante la cual solicitó información en el tenor siguiente:</w:t>
      </w:r>
    </w:p>
    <w:p w14:paraId="5E517D75" w14:textId="77777777" w:rsidR="00D53477" w:rsidRPr="00AF2B43" w:rsidRDefault="00D53477" w:rsidP="00D53477">
      <w:pPr>
        <w:spacing w:after="0" w:line="360" w:lineRule="auto"/>
        <w:contextualSpacing/>
        <w:jc w:val="both"/>
        <w:rPr>
          <w:rFonts w:ascii="Palatino Linotype" w:eastAsia="Times New Roman" w:hAnsi="Palatino Linotype" w:cs="Palatino Linotype"/>
          <w:i/>
          <w:iCs/>
          <w:color w:val="000000"/>
          <w:sz w:val="24"/>
          <w:szCs w:val="24"/>
          <w:lang w:val="es-ES_tradnl" w:eastAsia="es-MX"/>
        </w:rPr>
      </w:pPr>
    </w:p>
    <w:p w14:paraId="7746C87E" w14:textId="1B3A38E9" w:rsidR="00D53477" w:rsidRPr="00AF2B43" w:rsidRDefault="00D53477" w:rsidP="00D53477">
      <w:pPr>
        <w:spacing w:after="0" w:line="360" w:lineRule="auto"/>
        <w:ind w:left="567" w:right="567"/>
        <w:contextualSpacing/>
        <w:jc w:val="both"/>
        <w:rPr>
          <w:rFonts w:ascii="Palatino Linotype" w:eastAsia="Times New Roman" w:hAnsi="Palatino Linotype" w:cs="Palatino Linotype"/>
          <w:i/>
          <w:color w:val="000000"/>
          <w:szCs w:val="24"/>
          <w:lang w:val="es-ES_tradnl" w:eastAsia="es-MX"/>
        </w:rPr>
      </w:pPr>
      <w:r w:rsidRPr="00AF2B43">
        <w:rPr>
          <w:rFonts w:ascii="Palatino Linotype" w:eastAsia="Times New Roman" w:hAnsi="Palatino Linotype" w:cs="Palatino Linotype"/>
          <w:i/>
          <w:iCs/>
          <w:color w:val="000000"/>
          <w:sz w:val="24"/>
          <w:szCs w:val="24"/>
          <w:lang w:val="es-ES_tradnl" w:eastAsia="es-MX"/>
        </w:rPr>
        <w:t>“</w:t>
      </w:r>
      <w:r w:rsidR="002B7392" w:rsidRPr="00AF2B43">
        <w:rPr>
          <w:rFonts w:ascii="Palatino Linotype" w:hAnsi="Palatino Linotype"/>
          <w:i/>
          <w:color w:val="000000"/>
          <w:sz w:val="24"/>
          <w:szCs w:val="24"/>
        </w:rPr>
        <w:t xml:space="preserve">CON FUNDAMENTO EN LOS ARTÍCULOS 6° Y 8° DE LA CPEUM, SOLICITO LOS MAPAS DE LAS REDES HIDRÁULICAS Y DE DRENAJE DE </w:t>
      </w:r>
      <w:r w:rsidR="002B7392" w:rsidRPr="00AF2B43">
        <w:rPr>
          <w:rFonts w:ascii="Palatino Linotype" w:hAnsi="Palatino Linotype"/>
          <w:i/>
          <w:color w:val="000000"/>
          <w:sz w:val="24"/>
          <w:szCs w:val="24"/>
        </w:rPr>
        <w:lastRenderedPageBreak/>
        <w:t>DE LAS COLONIAS: PRADOS DE IXTACALA 1, PRADOS DE IXTACLA 2, EL CAPILIN 2 SECCIÓN, CARDENAS DEL RIO, ATIZAPAN 2000, SIN MÁS POR EL MOMENTO QUEDO DE USTEDES</w:t>
      </w:r>
      <w:r w:rsidR="002B7392" w:rsidRPr="00AF2B43">
        <w:rPr>
          <w:rFonts w:ascii="Verdana" w:hAnsi="Verdana"/>
          <w:color w:val="000000"/>
          <w:sz w:val="14"/>
          <w:szCs w:val="14"/>
        </w:rPr>
        <w:t>.</w:t>
      </w:r>
      <w:r w:rsidRPr="00AF2B43">
        <w:rPr>
          <w:rFonts w:ascii="Palatino Linotype" w:hAnsi="Palatino Linotype"/>
          <w:i/>
          <w:iCs/>
          <w:color w:val="000000"/>
          <w:sz w:val="24"/>
          <w:szCs w:val="24"/>
        </w:rPr>
        <w:t>.”</w:t>
      </w:r>
      <w:r w:rsidRPr="00AF2B43">
        <w:rPr>
          <w:rFonts w:ascii="Verdana" w:hAnsi="Verdana"/>
          <w:color w:val="000000"/>
          <w:sz w:val="14"/>
          <w:szCs w:val="14"/>
        </w:rPr>
        <w:t xml:space="preserve"> </w:t>
      </w:r>
      <w:r w:rsidRPr="00AF2B43">
        <w:rPr>
          <w:rFonts w:ascii="Palatino Linotype" w:eastAsia="Times New Roman" w:hAnsi="Palatino Linotype" w:cs="Palatino Linotype"/>
          <w:i/>
          <w:color w:val="000000"/>
          <w:szCs w:val="24"/>
          <w:lang w:val="es-ES_tradnl" w:eastAsia="es-MX"/>
        </w:rPr>
        <w:t xml:space="preserve"> (Sic)</w:t>
      </w:r>
    </w:p>
    <w:p w14:paraId="7186858D" w14:textId="77777777"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0BE751F" w14:textId="77777777" w:rsidR="00D53477" w:rsidRPr="00AF2B43" w:rsidRDefault="00D53477" w:rsidP="00D53477">
      <w:pPr>
        <w:spacing w:after="0" w:line="360" w:lineRule="auto"/>
        <w:contextualSpacing/>
        <w:jc w:val="both"/>
        <w:rPr>
          <w:rFonts w:ascii="Palatino Linotype" w:eastAsia="Times New Roman" w:hAnsi="Palatino Linotype" w:cs="Palatino Linotype"/>
          <w:b/>
          <w:color w:val="000000"/>
          <w:sz w:val="24"/>
          <w:szCs w:val="24"/>
          <w:lang w:val="es-ES_tradnl" w:eastAsia="es-MX"/>
        </w:rPr>
      </w:pPr>
      <w:r w:rsidRPr="00AF2B43">
        <w:rPr>
          <w:rFonts w:ascii="Palatino Linotype" w:eastAsia="Times New Roman" w:hAnsi="Palatino Linotype" w:cs="Palatino Linotype"/>
          <w:color w:val="000000"/>
          <w:sz w:val="24"/>
          <w:szCs w:val="24"/>
          <w:lang w:val="es-ES_tradnl" w:eastAsia="es-MX"/>
        </w:rPr>
        <w:t xml:space="preserve">Modalidad de entrega: </w:t>
      </w:r>
      <w:r w:rsidRPr="00AF2B43">
        <w:rPr>
          <w:rFonts w:ascii="Palatino Linotype" w:eastAsia="Times New Roman" w:hAnsi="Palatino Linotype" w:cs="Palatino Linotype"/>
          <w:b/>
          <w:color w:val="000000"/>
          <w:sz w:val="24"/>
          <w:szCs w:val="24"/>
          <w:lang w:val="es-ES_tradnl" w:eastAsia="es-MX"/>
        </w:rPr>
        <w:t>A través del SAIMEX</w:t>
      </w:r>
      <w:r w:rsidRPr="00AF2B43">
        <w:rPr>
          <w:rFonts w:ascii="Palatino Linotype" w:eastAsia="Times New Roman" w:hAnsi="Palatino Linotype" w:cs="Palatino Linotype"/>
          <w:color w:val="000000"/>
          <w:sz w:val="24"/>
          <w:szCs w:val="24"/>
          <w:lang w:val="es-ES_tradnl" w:eastAsia="es-MX"/>
        </w:rPr>
        <w:t>.</w:t>
      </w:r>
    </w:p>
    <w:p w14:paraId="35A00CB1" w14:textId="77777777"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813A164" w14:textId="77777777" w:rsidR="00D53477" w:rsidRPr="00AF2B43"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AF2B43">
        <w:rPr>
          <w:rFonts w:ascii="Palatino Linotype" w:eastAsia="Times New Roman" w:hAnsi="Palatino Linotype" w:cs="Times New Roman"/>
          <w:b/>
          <w:color w:val="000000" w:themeColor="text1"/>
          <w:sz w:val="28"/>
          <w:szCs w:val="28"/>
          <w:lang w:val="es-ES_tradnl" w:eastAsia="es-MX"/>
        </w:rPr>
        <w:t>SEGUNDO. De la respuesta del Sujeto Obligado.</w:t>
      </w:r>
    </w:p>
    <w:p w14:paraId="042350EC" w14:textId="32A8F196"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AF2B43">
        <w:rPr>
          <w:rFonts w:ascii="Palatino Linotype" w:eastAsia="Times New Roman" w:hAnsi="Palatino Linotype" w:cs="Palatino Linotype"/>
          <w:color w:val="000000"/>
          <w:sz w:val="24"/>
          <w:szCs w:val="24"/>
          <w:lang w:val="es-ES_tradnl" w:eastAsia="es-MX"/>
        </w:rPr>
        <w:t xml:space="preserve">De las constancias que obran en el expediente electrónico, se observa que el </w:t>
      </w:r>
      <w:r w:rsidR="002B7392" w:rsidRPr="00AF2B43">
        <w:rPr>
          <w:rFonts w:ascii="Palatino Linotype" w:eastAsia="Times New Roman" w:hAnsi="Palatino Linotype" w:cs="Palatino Linotype"/>
          <w:color w:val="000000"/>
          <w:sz w:val="24"/>
          <w:szCs w:val="24"/>
          <w:lang w:val="es-ES_tradnl" w:eastAsia="es-MX"/>
        </w:rPr>
        <w:t xml:space="preserve">dieciséis de julio </w:t>
      </w:r>
      <w:r w:rsidRPr="00AF2B43">
        <w:rPr>
          <w:rFonts w:ascii="Palatino Linotype" w:eastAsia="Times New Roman" w:hAnsi="Palatino Linotype" w:cs="Palatino Linotype"/>
          <w:color w:val="000000"/>
          <w:sz w:val="24"/>
          <w:szCs w:val="24"/>
          <w:lang w:val="es-ES_tradnl" w:eastAsia="es-MX"/>
        </w:rPr>
        <w:t>de dos mil veinticuatro, el Sujeto Obligado dio respuesta a la solicitud de información manifestando lo siguiente:</w:t>
      </w:r>
    </w:p>
    <w:p w14:paraId="59E42E2C" w14:textId="77777777"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tbl>
      <w:tblPr>
        <w:tblW w:w="8745" w:type="dxa"/>
        <w:jc w:val="center"/>
        <w:tblCellSpacing w:w="0" w:type="dxa"/>
        <w:tblCellMar>
          <w:left w:w="0" w:type="dxa"/>
          <w:right w:w="0" w:type="dxa"/>
        </w:tblCellMar>
        <w:tblLook w:val="04A0" w:firstRow="1" w:lastRow="0" w:firstColumn="1" w:lastColumn="0" w:noHBand="0" w:noVBand="1"/>
      </w:tblPr>
      <w:tblGrid>
        <w:gridCol w:w="8745"/>
      </w:tblGrid>
      <w:tr w:rsidR="002B7392" w:rsidRPr="00AF2B43" w14:paraId="3218EB3E" w14:textId="77777777" w:rsidTr="002B7392">
        <w:trPr>
          <w:trHeight w:val="290"/>
          <w:tblCellSpacing w:w="0" w:type="dxa"/>
          <w:jc w:val="center"/>
        </w:trPr>
        <w:tc>
          <w:tcPr>
            <w:tcW w:w="0" w:type="auto"/>
            <w:vAlign w:val="center"/>
            <w:hideMark/>
          </w:tcPr>
          <w:p w14:paraId="6DE62B52" w14:textId="77777777" w:rsidR="002B7392" w:rsidRPr="00AF2B43" w:rsidRDefault="002B7392" w:rsidP="002B7392">
            <w:pPr>
              <w:spacing w:after="0" w:line="240" w:lineRule="auto"/>
              <w:jc w:val="right"/>
              <w:rPr>
                <w:rFonts w:ascii="Palatino Linotype" w:eastAsia="Times New Roman" w:hAnsi="Palatino Linotype" w:cs="Times New Roman"/>
                <w:i/>
                <w:lang w:eastAsia="es-MX"/>
              </w:rPr>
            </w:pPr>
            <w:r w:rsidRPr="00AF2B43">
              <w:rPr>
                <w:rFonts w:ascii="Palatino Linotype" w:eastAsia="Times New Roman" w:hAnsi="Palatino Linotype" w:cs="Times New Roman"/>
                <w:i/>
                <w:lang w:eastAsia="es-MX"/>
              </w:rPr>
              <w:t>o Descentralizado para la Prestación de Los Servicios de Agua Potable Alcantarillado y Saneamiento de Atizapán de Zaragoza por sus siglas S.A.P.A.S.A., México a 16 de Julio de 2024</w:t>
            </w:r>
          </w:p>
        </w:tc>
      </w:tr>
      <w:tr w:rsidR="002B7392" w:rsidRPr="00AF2B43" w14:paraId="472C4AE5" w14:textId="77777777" w:rsidTr="002B7392">
        <w:trPr>
          <w:trHeight w:val="290"/>
          <w:tblCellSpacing w:w="0" w:type="dxa"/>
          <w:jc w:val="center"/>
        </w:trPr>
        <w:tc>
          <w:tcPr>
            <w:tcW w:w="0" w:type="auto"/>
            <w:vAlign w:val="center"/>
            <w:hideMark/>
          </w:tcPr>
          <w:p w14:paraId="01056625" w14:textId="77777777" w:rsidR="002B7392" w:rsidRPr="00AF2B43" w:rsidRDefault="002B7392" w:rsidP="002B7392">
            <w:pPr>
              <w:spacing w:after="0" w:line="240" w:lineRule="auto"/>
              <w:jc w:val="right"/>
              <w:rPr>
                <w:rFonts w:ascii="Palatino Linotype" w:eastAsia="Times New Roman" w:hAnsi="Palatino Linotype" w:cs="Times New Roman"/>
                <w:i/>
                <w:lang w:eastAsia="es-MX"/>
              </w:rPr>
            </w:pPr>
            <w:r w:rsidRPr="00AF2B43">
              <w:rPr>
                <w:rFonts w:ascii="Palatino Linotype" w:eastAsia="Times New Roman" w:hAnsi="Palatino Linotype" w:cs="Times New Roman"/>
                <w:i/>
                <w:lang w:eastAsia="es-MX"/>
              </w:rPr>
              <w:t>Nombre del solicitante: C. Solicitante</w:t>
            </w:r>
          </w:p>
        </w:tc>
      </w:tr>
      <w:tr w:rsidR="002B7392" w:rsidRPr="00AF2B43" w14:paraId="454E50CD" w14:textId="77777777" w:rsidTr="002B7392">
        <w:trPr>
          <w:trHeight w:val="290"/>
          <w:tblCellSpacing w:w="0" w:type="dxa"/>
          <w:jc w:val="center"/>
        </w:trPr>
        <w:tc>
          <w:tcPr>
            <w:tcW w:w="0" w:type="auto"/>
            <w:vAlign w:val="center"/>
            <w:hideMark/>
          </w:tcPr>
          <w:p w14:paraId="0942088A" w14:textId="77777777" w:rsidR="002B7392" w:rsidRPr="00AF2B43" w:rsidRDefault="002B7392" w:rsidP="002B7392">
            <w:pPr>
              <w:spacing w:after="0" w:line="240" w:lineRule="auto"/>
              <w:jc w:val="right"/>
              <w:rPr>
                <w:rFonts w:ascii="Palatino Linotype" w:eastAsia="Times New Roman" w:hAnsi="Palatino Linotype" w:cs="Times New Roman"/>
                <w:i/>
                <w:lang w:eastAsia="es-MX"/>
              </w:rPr>
            </w:pPr>
            <w:r w:rsidRPr="00AF2B43">
              <w:rPr>
                <w:rFonts w:ascii="Palatino Linotype" w:eastAsia="Times New Roman" w:hAnsi="Palatino Linotype" w:cs="Times New Roman"/>
                <w:i/>
                <w:lang w:eastAsia="es-MX"/>
              </w:rPr>
              <w:t>Folio de la solicitud: 00289/OASATIZARA/IP/2024</w:t>
            </w:r>
          </w:p>
        </w:tc>
      </w:tr>
      <w:tr w:rsidR="002B7392" w:rsidRPr="00AF2B43" w14:paraId="5E7039DC" w14:textId="77777777" w:rsidTr="002B7392">
        <w:trPr>
          <w:trHeight w:val="435"/>
          <w:tblCellSpacing w:w="0" w:type="dxa"/>
          <w:jc w:val="center"/>
        </w:trPr>
        <w:tc>
          <w:tcPr>
            <w:tcW w:w="0" w:type="auto"/>
            <w:vAlign w:val="center"/>
            <w:hideMark/>
          </w:tcPr>
          <w:p w14:paraId="687EAAED" w14:textId="77777777" w:rsidR="002B7392" w:rsidRPr="00AF2B43" w:rsidRDefault="002B7392" w:rsidP="002B7392">
            <w:pPr>
              <w:spacing w:after="0" w:line="240" w:lineRule="auto"/>
              <w:jc w:val="right"/>
              <w:rPr>
                <w:rFonts w:ascii="Palatino Linotype" w:eastAsia="Times New Roman" w:hAnsi="Palatino Linotype" w:cs="Times New Roman"/>
                <w:i/>
                <w:lang w:eastAsia="es-MX"/>
              </w:rPr>
            </w:pPr>
          </w:p>
        </w:tc>
      </w:tr>
      <w:tr w:rsidR="002B7392" w:rsidRPr="00AF2B43" w14:paraId="52ACEE7B" w14:textId="77777777" w:rsidTr="002B7392">
        <w:trPr>
          <w:trHeight w:val="145"/>
          <w:tblCellSpacing w:w="0" w:type="dxa"/>
          <w:jc w:val="center"/>
        </w:trPr>
        <w:tc>
          <w:tcPr>
            <w:tcW w:w="0" w:type="auto"/>
            <w:vAlign w:val="center"/>
            <w:hideMark/>
          </w:tcPr>
          <w:p w14:paraId="266115BB" w14:textId="77777777" w:rsidR="002B7392" w:rsidRPr="00AF2B43" w:rsidRDefault="002B7392" w:rsidP="002B7392">
            <w:pPr>
              <w:spacing w:after="0" w:line="240" w:lineRule="auto"/>
              <w:jc w:val="both"/>
              <w:rPr>
                <w:rFonts w:ascii="Palatino Linotype" w:eastAsia="Times New Roman" w:hAnsi="Palatino Linotype" w:cs="Times New Roman"/>
                <w:i/>
                <w:lang w:eastAsia="es-MX"/>
              </w:rPr>
            </w:pPr>
            <w:r w:rsidRPr="00AF2B43">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2689F1E" w14:textId="73D7989B" w:rsidR="0026218A" w:rsidRPr="00AF2B43" w:rsidRDefault="0026218A" w:rsidP="002B7392">
            <w:pPr>
              <w:spacing w:after="0" w:line="240" w:lineRule="auto"/>
              <w:jc w:val="both"/>
              <w:rPr>
                <w:rFonts w:ascii="Palatino Linotype" w:eastAsia="Times New Roman" w:hAnsi="Palatino Linotype" w:cs="Times New Roman"/>
                <w:i/>
                <w:lang w:eastAsia="es-MX"/>
              </w:rPr>
            </w:pPr>
            <w:r w:rsidRPr="00AF2B43">
              <w:rPr>
                <w:rFonts w:ascii="Palatino Linotype" w:eastAsia="Times New Roman" w:hAnsi="Palatino Linotype" w:cs="Times New Roman"/>
                <w:i/>
                <w:lang w:eastAsia="es-MX"/>
              </w:rPr>
              <w:t>C. Impetrante se anexa oficio de signos SAPASA/CP/0107/2024 por parte de la Coordinación de Proyectos, adscrita a Subdirección de Construcción y Operación Hidráulica, mediante el cual solicitan sea sometido mediante comité la reserva de la información solicitada, por lo anterior se anexa Acta de la Sesión Extraordinaria, en la que se aprueba la Reserva Total respecto a los mapas de las redes hidráulicas y de drenaje de las colonias solicitadas en su solicitud, reiterando mi disposición institucional.</w:t>
            </w:r>
          </w:p>
        </w:tc>
      </w:tr>
    </w:tbl>
    <w:p w14:paraId="072155EB" w14:textId="77777777" w:rsidR="00D53477" w:rsidRPr="00AF2B43" w:rsidRDefault="00D53477" w:rsidP="00D53477">
      <w:pPr>
        <w:spacing w:after="0" w:line="360" w:lineRule="auto"/>
        <w:contextualSpacing/>
        <w:jc w:val="both"/>
        <w:rPr>
          <w:rFonts w:ascii="Palatino Linotype" w:eastAsia="Times New Roman" w:hAnsi="Palatino Linotype" w:cs="Palatino Linotype"/>
          <w:i/>
          <w:color w:val="000000"/>
          <w:lang w:val="es-ES_tradnl" w:eastAsia="es-MX"/>
        </w:rPr>
      </w:pPr>
    </w:p>
    <w:p w14:paraId="24E9C601" w14:textId="77777777" w:rsidR="00D53477" w:rsidRPr="00AF2B43" w:rsidRDefault="00D53477" w:rsidP="00D53477">
      <w:pPr>
        <w:spacing w:after="0" w:line="360" w:lineRule="auto"/>
        <w:contextualSpacing/>
        <w:jc w:val="both"/>
        <w:rPr>
          <w:rFonts w:ascii="Palatino Linotype" w:eastAsia="Times New Roman" w:hAnsi="Palatino Linotype" w:cs="Palatino Linotype"/>
          <w:i/>
          <w:color w:val="000000"/>
          <w:lang w:val="es-ES_tradnl" w:eastAsia="es-MX"/>
        </w:rPr>
      </w:pPr>
    </w:p>
    <w:p w14:paraId="375DDF98" w14:textId="31067702" w:rsidR="00D53477" w:rsidRPr="00AF2B43" w:rsidRDefault="00D53477" w:rsidP="00D53477">
      <w:pPr>
        <w:spacing w:after="0" w:line="360" w:lineRule="auto"/>
        <w:contextualSpacing/>
        <w:jc w:val="both"/>
        <w:rPr>
          <w:rFonts w:ascii="Palatino Linotype" w:hAnsi="Palatino Linotype"/>
          <w:i/>
          <w:sz w:val="24"/>
          <w:szCs w:val="24"/>
        </w:rPr>
      </w:pPr>
      <w:r w:rsidRPr="00AF2B43">
        <w:rPr>
          <w:rFonts w:ascii="Palatino Linotype" w:eastAsia="Times New Roman" w:hAnsi="Palatino Linotype" w:cs="Palatino Linotype"/>
          <w:color w:val="000000"/>
          <w:sz w:val="24"/>
          <w:szCs w:val="24"/>
          <w:lang w:val="es-ES_tradnl" w:eastAsia="es-MX"/>
        </w:rPr>
        <w:lastRenderedPageBreak/>
        <w:t>El Sujeto Obligado</w:t>
      </w:r>
      <w:r w:rsidR="0026218A" w:rsidRPr="00AF2B43">
        <w:rPr>
          <w:rFonts w:ascii="Palatino Linotype" w:eastAsia="Times New Roman" w:hAnsi="Palatino Linotype" w:cs="Palatino Linotype"/>
          <w:color w:val="000000"/>
          <w:sz w:val="24"/>
          <w:szCs w:val="24"/>
          <w:lang w:val="es-ES_tradnl" w:eastAsia="es-MX"/>
        </w:rPr>
        <w:t>,</w:t>
      </w:r>
      <w:r w:rsidRPr="00AF2B43">
        <w:rPr>
          <w:rFonts w:ascii="Palatino Linotype" w:eastAsia="Times New Roman" w:hAnsi="Palatino Linotype" w:cs="Palatino Linotype"/>
          <w:color w:val="000000"/>
          <w:sz w:val="24"/>
          <w:szCs w:val="24"/>
          <w:lang w:val="es-ES_tradnl" w:eastAsia="es-MX"/>
        </w:rPr>
        <w:t xml:space="preserve"> adjuntó a su respuesta l</w:t>
      </w:r>
      <w:r w:rsidR="002B7392" w:rsidRPr="00AF2B43">
        <w:rPr>
          <w:rFonts w:ascii="Palatino Linotype" w:eastAsia="Times New Roman" w:hAnsi="Palatino Linotype" w:cs="Palatino Linotype"/>
          <w:color w:val="000000"/>
          <w:sz w:val="24"/>
          <w:szCs w:val="24"/>
          <w:lang w:val="es-ES_tradnl" w:eastAsia="es-MX"/>
        </w:rPr>
        <w:t>os</w:t>
      </w:r>
      <w:r w:rsidRPr="00AF2B43">
        <w:rPr>
          <w:rFonts w:ascii="Palatino Linotype" w:eastAsia="Times New Roman" w:hAnsi="Palatino Linotype" w:cs="Palatino Linotype"/>
          <w:color w:val="000000"/>
          <w:sz w:val="24"/>
          <w:szCs w:val="24"/>
          <w:lang w:val="es-ES_tradnl" w:eastAsia="es-MX"/>
        </w:rPr>
        <w:t xml:space="preserve"> documento</w:t>
      </w:r>
      <w:r w:rsidR="002B7392" w:rsidRPr="00AF2B43">
        <w:rPr>
          <w:rFonts w:ascii="Palatino Linotype" w:eastAsia="Times New Roman" w:hAnsi="Palatino Linotype" w:cs="Palatino Linotype"/>
          <w:color w:val="000000"/>
          <w:sz w:val="24"/>
          <w:szCs w:val="24"/>
          <w:lang w:val="es-ES_tradnl" w:eastAsia="es-MX"/>
        </w:rPr>
        <w:t>s</w:t>
      </w:r>
      <w:r w:rsidRPr="00AF2B43">
        <w:rPr>
          <w:rFonts w:ascii="Palatino Linotype" w:eastAsia="Times New Roman" w:hAnsi="Palatino Linotype" w:cs="Palatino Linotype"/>
          <w:color w:val="000000"/>
          <w:sz w:val="24"/>
          <w:szCs w:val="24"/>
          <w:lang w:val="es-ES_tradnl" w:eastAsia="es-MX"/>
        </w:rPr>
        <w:t xml:space="preserve"> denominado</w:t>
      </w:r>
      <w:r w:rsidR="002B7392" w:rsidRPr="00AF2B43">
        <w:rPr>
          <w:rFonts w:ascii="Palatino Linotype" w:eastAsia="Times New Roman" w:hAnsi="Palatino Linotype" w:cs="Palatino Linotype"/>
          <w:color w:val="000000"/>
          <w:sz w:val="24"/>
          <w:szCs w:val="24"/>
          <w:lang w:val="es-ES_tradnl" w:eastAsia="es-MX"/>
        </w:rPr>
        <w:t>s</w:t>
      </w:r>
      <w:r w:rsidRPr="00AF2B43">
        <w:rPr>
          <w:rFonts w:ascii="Palatino Linotype" w:eastAsia="Times New Roman" w:hAnsi="Palatino Linotype" w:cs="Palatino Linotype"/>
          <w:color w:val="000000"/>
          <w:sz w:val="24"/>
          <w:szCs w:val="24"/>
          <w:lang w:val="es-ES_tradnl" w:eastAsia="es-MX"/>
        </w:rPr>
        <w:t xml:space="preserve"> </w:t>
      </w:r>
      <w:r w:rsidRPr="00AF2B43">
        <w:rPr>
          <w:rFonts w:ascii="Palatino Linotype" w:eastAsia="Times New Roman" w:hAnsi="Palatino Linotype" w:cs="Palatino Linotype"/>
          <w:i/>
          <w:sz w:val="24"/>
          <w:szCs w:val="24"/>
          <w:lang w:val="es-ES_tradnl" w:eastAsia="es-MX"/>
        </w:rPr>
        <w:t>“</w:t>
      </w:r>
      <w:r w:rsidR="002B7392" w:rsidRPr="00AF2B43">
        <w:rPr>
          <w:rFonts w:ascii="Palatino Linotype" w:hAnsi="Palatino Linotype" w:cs="Arial"/>
          <w:b/>
          <w:bCs/>
          <w:i/>
          <w:sz w:val="24"/>
          <w:szCs w:val="24"/>
        </w:rPr>
        <w:t>RESPUESTA A SOLICITUD 0289 2024 OK.pdf”</w:t>
      </w:r>
      <w:r w:rsidR="002B7392" w:rsidRPr="00AF2B43">
        <w:rPr>
          <w:rFonts w:ascii="Palatino Linotype" w:hAnsi="Palatino Linotype"/>
          <w:i/>
          <w:sz w:val="24"/>
          <w:szCs w:val="24"/>
        </w:rPr>
        <w:t xml:space="preserve"> y “</w:t>
      </w:r>
      <w:r w:rsidR="002B7392" w:rsidRPr="00AF2B43">
        <w:rPr>
          <w:rFonts w:ascii="Palatino Linotype" w:hAnsi="Palatino Linotype" w:cs="Arial"/>
          <w:b/>
          <w:bCs/>
          <w:i/>
          <w:sz w:val="24"/>
          <w:szCs w:val="24"/>
        </w:rPr>
        <w:t>56 EXT 2024.pdf”</w:t>
      </w:r>
      <w:r w:rsidRPr="00AF2B43">
        <w:rPr>
          <w:rFonts w:ascii="Palatino Linotype" w:hAnsi="Palatino Linotype" w:cs="Arial"/>
          <w:b/>
          <w:bCs/>
          <w:i/>
          <w:sz w:val="24"/>
          <w:szCs w:val="24"/>
        </w:rPr>
        <w:t>,</w:t>
      </w:r>
      <w:r w:rsidRPr="00AF2B43">
        <w:rPr>
          <w:rFonts w:ascii="Palatino Linotype" w:hAnsi="Palatino Linotype" w:cs="Arial"/>
          <w:b/>
          <w:bCs/>
          <w:sz w:val="24"/>
          <w:szCs w:val="24"/>
        </w:rPr>
        <w:t xml:space="preserve"> </w:t>
      </w:r>
      <w:r w:rsidRPr="00AF2B43">
        <w:rPr>
          <w:rFonts w:ascii="Palatino Linotype" w:hAnsi="Palatino Linotype" w:cs="Arial"/>
          <w:bCs/>
          <w:sz w:val="24"/>
          <w:szCs w:val="24"/>
        </w:rPr>
        <w:t xml:space="preserve">los cuales </w:t>
      </w:r>
      <w:r w:rsidRPr="00AF2B43">
        <w:rPr>
          <w:rFonts w:ascii="Palatino Linotype" w:eastAsia="Times New Roman" w:hAnsi="Palatino Linotype" w:cs="Palatino Linotype"/>
          <w:color w:val="000000"/>
          <w:sz w:val="24"/>
          <w:szCs w:val="24"/>
          <w:lang w:val="es-ES_tradnl" w:eastAsia="es-MX"/>
        </w:rPr>
        <w:t>no se reproducen por ser del conocimiento de las partes; no obstante, su contenido será motivo de análisis en el estudio correspondiente.</w:t>
      </w:r>
    </w:p>
    <w:p w14:paraId="27578BC8" w14:textId="77777777" w:rsidR="00D53477" w:rsidRPr="00AF2B43" w:rsidRDefault="00D53477" w:rsidP="00D53477">
      <w:pPr>
        <w:spacing w:after="0" w:line="360" w:lineRule="auto"/>
        <w:contextualSpacing/>
        <w:jc w:val="both"/>
        <w:rPr>
          <w:rFonts w:ascii="Palatino Linotype" w:hAnsi="Palatino Linotype"/>
          <w:sz w:val="24"/>
          <w:szCs w:val="24"/>
        </w:rPr>
      </w:pPr>
    </w:p>
    <w:p w14:paraId="649A4F05" w14:textId="77777777" w:rsidR="00D53477" w:rsidRPr="00AF2B43"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AF2B43">
        <w:rPr>
          <w:rFonts w:ascii="Palatino Linotype" w:eastAsia="Times New Roman" w:hAnsi="Palatino Linotype" w:cs="Times New Roman"/>
          <w:b/>
          <w:color w:val="000000" w:themeColor="text1"/>
          <w:sz w:val="28"/>
          <w:szCs w:val="28"/>
          <w:lang w:val="es-ES_tradnl" w:eastAsia="es-MX"/>
        </w:rPr>
        <w:t>TERCERO. Del recurso de revisión.</w:t>
      </w:r>
    </w:p>
    <w:p w14:paraId="52D6A632" w14:textId="26ED94E7"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AF2B43">
        <w:rPr>
          <w:rFonts w:ascii="Palatino Linotype" w:eastAsia="Times New Roman" w:hAnsi="Palatino Linotype" w:cs="Palatino Linotype"/>
          <w:color w:val="000000"/>
          <w:sz w:val="24"/>
          <w:szCs w:val="24"/>
          <w:lang w:val="es-ES_tradnl" w:eastAsia="es-MX"/>
        </w:rPr>
        <w:t xml:space="preserve">Inconforme con la respuesta emitida por el Sujeto Obligado, el Recurrente interpuso el presente recurso de revisión el día </w:t>
      </w:r>
      <w:r w:rsidR="002B7392" w:rsidRPr="00AF2B43">
        <w:rPr>
          <w:rFonts w:ascii="Palatino Linotype" w:eastAsia="Times New Roman" w:hAnsi="Palatino Linotype" w:cs="Palatino Linotype"/>
          <w:color w:val="000000"/>
          <w:sz w:val="24"/>
          <w:szCs w:val="24"/>
          <w:lang w:val="es-ES_tradnl" w:eastAsia="es-MX"/>
        </w:rPr>
        <w:t>diecinueve de julio d</w:t>
      </w:r>
      <w:r w:rsidRPr="00AF2B43">
        <w:rPr>
          <w:rFonts w:ascii="Palatino Linotype" w:eastAsia="Times New Roman" w:hAnsi="Palatino Linotype" w:cs="Palatino Linotype"/>
          <w:color w:val="000000"/>
          <w:sz w:val="24"/>
          <w:szCs w:val="24"/>
          <w:lang w:val="es-ES_tradnl" w:eastAsia="es-MX"/>
        </w:rPr>
        <w:t xml:space="preserve">e dos mil veinticuatro, el cual se registró con el expediente número </w:t>
      </w:r>
      <w:r w:rsidR="002B7392" w:rsidRPr="00AF2B43">
        <w:rPr>
          <w:rFonts w:ascii="Palatino Linotype" w:eastAsia="Times New Roman" w:hAnsi="Palatino Linotype" w:cs="Palatino Linotype"/>
          <w:b/>
          <w:color w:val="000000"/>
          <w:sz w:val="24"/>
          <w:szCs w:val="24"/>
          <w:lang w:val="es-ES_tradnl" w:eastAsia="es-MX"/>
        </w:rPr>
        <w:t>04610</w:t>
      </w:r>
      <w:r w:rsidRPr="00AF2B43">
        <w:rPr>
          <w:rFonts w:ascii="Palatino Linotype" w:eastAsia="Times New Roman" w:hAnsi="Palatino Linotype" w:cs="Palatino Linotype"/>
          <w:b/>
          <w:color w:val="000000"/>
          <w:sz w:val="24"/>
          <w:szCs w:val="24"/>
          <w:lang w:val="es-ES_tradnl" w:eastAsia="es-MX"/>
        </w:rPr>
        <w:t>/INFOEM/IP/RR/2024</w:t>
      </w:r>
      <w:r w:rsidRPr="00AF2B43">
        <w:rPr>
          <w:rFonts w:ascii="Palatino Linotype" w:eastAsia="Times New Roman" w:hAnsi="Palatino Linotype" w:cs="Palatino Linotype"/>
          <w:color w:val="000000"/>
          <w:sz w:val="24"/>
          <w:szCs w:val="24"/>
          <w:lang w:val="es-ES_tradnl" w:eastAsia="es-MX"/>
        </w:rPr>
        <w:t>, manifestando lo siguiente:</w:t>
      </w:r>
    </w:p>
    <w:p w14:paraId="0FB2B465" w14:textId="75ADCDF4" w:rsidR="00D53477" w:rsidRPr="00AF2B43" w:rsidRDefault="00D53477" w:rsidP="00D53477">
      <w:pPr>
        <w:pStyle w:val="Prrafodelista"/>
        <w:numPr>
          <w:ilvl w:val="0"/>
          <w:numId w:val="2"/>
        </w:numPr>
        <w:spacing w:after="0" w:line="360" w:lineRule="auto"/>
        <w:ind w:right="567"/>
        <w:jc w:val="both"/>
        <w:rPr>
          <w:rFonts w:ascii="Palatino Linotype" w:hAnsi="Palatino Linotype"/>
          <w:i/>
          <w:color w:val="000000"/>
          <w:sz w:val="24"/>
          <w:szCs w:val="24"/>
        </w:rPr>
      </w:pPr>
      <w:r w:rsidRPr="00AF2B43">
        <w:rPr>
          <w:rFonts w:ascii="Palatino Linotype" w:hAnsi="Palatino Linotype" w:cs="Palatino Linotype"/>
          <w:b/>
          <w:i/>
          <w:sz w:val="24"/>
          <w:szCs w:val="24"/>
          <w:lang w:val="es-ES_tradnl" w:eastAsia="es-MX"/>
        </w:rPr>
        <w:t xml:space="preserve">Acto Impugnado: </w:t>
      </w:r>
      <w:r w:rsidRPr="00AF2B43">
        <w:rPr>
          <w:rFonts w:ascii="Palatino Linotype" w:hAnsi="Palatino Linotype"/>
          <w:i/>
          <w:iCs/>
          <w:color w:val="000000"/>
          <w:sz w:val="24"/>
          <w:szCs w:val="24"/>
        </w:rPr>
        <w:t>“</w:t>
      </w:r>
      <w:r w:rsidR="002B7392" w:rsidRPr="00AF2B43">
        <w:rPr>
          <w:rFonts w:ascii="Palatino Linotype" w:hAnsi="Palatino Linotype"/>
          <w:i/>
          <w:color w:val="000000"/>
          <w:sz w:val="24"/>
          <w:szCs w:val="24"/>
        </w:rPr>
        <w:t>RESERVA DE INFROMACIÓN</w:t>
      </w:r>
      <w:r w:rsidRPr="00AF2B43">
        <w:rPr>
          <w:rFonts w:ascii="Palatino Linotype" w:hAnsi="Palatino Linotype"/>
          <w:i/>
          <w:color w:val="000000"/>
          <w:sz w:val="24"/>
          <w:szCs w:val="24"/>
        </w:rPr>
        <w:t>” (Sic)</w:t>
      </w:r>
    </w:p>
    <w:p w14:paraId="55BF2D34" w14:textId="77777777" w:rsidR="00D53477" w:rsidRPr="00AF2B43" w:rsidRDefault="00D53477" w:rsidP="00D53477">
      <w:pPr>
        <w:spacing w:after="0" w:line="360" w:lineRule="auto"/>
        <w:ind w:left="567" w:right="567"/>
        <w:contextualSpacing/>
        <w:jc w:val="both"/>
        <w:rPr>
          <w:rFonts w:ascii="Palatino Linotype" w:eastAsia="Times New Roman" w:hAnsi="Palatino Linotype" w:cs="Palatino Linotype"/>
          <w:b/>
          <w:i/>
          <w:sz w:val="24"/>
          <w:szCs w:val="24"/>
          <w:lang w:val="es-ES_tradnl" w:eastAsia="es-MX"/>
        </w:rPr>
      </w:pPr>
    </w:p>
    <w:p w14:paraId="22360BAB" w14:textId="5A01DC42" w:rsidR="00D53477" w:rsidRPr="00AF2B43" w:rsidRDefault="00D53477" w:rsidP="00D53477">
      <w:pPr>
        <w:spacing w:after="0" w:line="360" w:lineRule="auto"/>
        <w:ind w:left="567" w:right="567"/>
        <w:contextualSpacing/>
        <w:jc w:val="both"/>
        <w:rPr>
          <w:rFonts w:ascii="Palatino Linotype" w:eastAsia="Times New Roman" w:hAnsi="Palatino Linotype" w:cs="Palatino Linotype"/>
          <w:b/>
          <w:i/>
          <w:sz w:val="24"/>
          <w:szCs w:val="24"/>
          <w:lang w:val="es-ES_tradnl" w:eastAsia="es-MX"/>
        </w:rPr>
      </w:pPr>
      <w:r w:rsidRPr="00AF2B43">
        <w:rPr>
          <w:rFonts w:ascii="Palatino Linotype" w:eastAsia="Times New Roman" w:hAnsi="Palatino Linotype" w:cs="Palatino Linotype"/>
          <w:b/>
          <w:i/>
          <w:sz w:val="24"/>
          <w:szCs w:val="24"/>
          <w:lang w:val="es-ES_tradnl" w:eastAsia="es-MX"/>
        </w:rPr>
        <w:t>b) Motivos de Inconformidad</w:t>
      </w:r>
      <w:r w:rsidRPr="00AF2B43">
        <w:rPr>
          <w:rFonts w:ascii="Palatino Linotype" w:eastAsia="Times New Roman" w:hAnsi="Palatino Linotype" w:cs="Palatino Linotype"/>
          <w:i/>
          <w:color w:val="000000"/>
          <w:sz w:val="24"/>
          <w:szCs w:val="24"/>
          <w:lang w:val="es-ES_tradnl" w:eastAsia="es-MX"/>
        </w:rPr>
        <w:t>:</w:t>
      </w:r>
      <w:r w:rsidRPr="00AF2B43">
        <w:rPr>
          <w:rFonts w:ascii="Palatino Linotype" w:eastAsia="Times New Roman" w:hAnsi="Palatino Linotype" w:cs="Palatino Linotype"/>
          <w:i/>
          <w:iCs/>
          <w:color w:val="000000"/>
          <w:sz w:val="24"/>
          <w:szCs w:val="24"/>
          <w:lang w:val="es-ES_tradnl" w:eastAsia="es-MX"/>
        </w:rPr>
        <w:t xml:space="preserve"> “</w:t>
      </w:r>
      <w:r w:rsidR="002B7392" w:rsidRPr="00AF2B43">
        <w:rPr>
          <w:rFonts w:ascii="Palatino Linotype" w:hAnsi="Palatino Linotype"/>
          <w:i/>
          <w:color w:val="000000"/>
          <w:sz w:val="24"/>
          <w:szCs w:val="24"/>
        </w:rPr>
        <w:t>EL HECHO SOBRE EL CUAL JUSTIFICAN LA RESERVA DE LA INFORMACIÓN ES DEFICIENTE, LO CUAL NO GENERA CERTEZA JURIDICA DE QUE SE ACTUALICEN LOS HECHOS QUE JUSTIFICAN LA NEGATIVA DE LA INFORMACIÓN EN ESTE CASO LA VULNERACIÓN DE LA "SEGURIDAD NACIONAL", EN ESTE SENTIDO, NUESTRA PERCEPCIÓN ES INDICA QUE SE VULNERA EL DERECHO A LA INFORMACIÓN.</w:t>
      </w:r>
      <w:r w:rsidR="002B7392" w:rsidRPr="00AF2B43">
        <w:rPr>
          <w:rFonts w:ascii="Palatino Linotype" w:eastAsia="Times New Roman" w:hAnsi="Palatino Linotype" w:cs="Palatino Linotype"/>
          <w:i/>
          <w:iCs/>
          <w:color w:val="000000"/>
          <w:sz w:val="24"/>
          <w:szCs w:val="24"/>
          <w:lang w:val="es-ES_tradnl" w:eastAsia="es-MX"/>
        </w:rPr>
        <w:t xml:space="preserve"> “</w:t>
      </w:r>
      <w:r w:rsidRPr="00AF2B43">
        <w:rPr>
          <w:rFonts w:ascii="Palatino Linotype" w:eastAsia="Times New Roman" w:hAnsi="Palatino Linotype" w:cs="Palatino Linotype"/>
          <w:i/>
          <w:iCs/>
          <w:color w:val="000000"/>
          <w:sz w:val="24"/>
          <w:szCs w:val="24"/>
          <w:lang w:val="es-ES_tradnl" w:eastAsia="es-MX"/>
        </w:rPr>
        <w:t>(Sic)</w:t>
      </w:r>
      <w:r w:rsidRPr="00AF2B43">
        <w:rPr>
          <w:rFonts w:ascii="Palatino Linotype" w:eastAsia="Times New Roman" w:hAnsi="Palatino Linotype" w:cs="Palatino Linotype"/>
          <w:b/>
          <w:i/>
          <w:sz w:val="24"/>
          <w:szCs w:val="24"/>
          <w:lang w:val="es-ES_tradnl" w:eastAsia="es-MX"/>
        </w:rPr>
        <w:t xml:space="preserve"> </w:t>
      </w:r>
    </w:p>
    <w:p w14:paraId="0E6A688E" w14:textId="77777777" w:rsidR="00D53477" w:rsidRPr="00AF2B43" w:rsidRDefault="00D53477" w:rsidP="00D53477">
      <w:pPr>
        <w:spacing w:after="0" w:line="360" w:lineRule="auto"/>
        <w:ind w:left="567" w:right="567"/>
        <w:contextualSpacing/>
        <w:jc w:val="both"/>
        <w:rPr>
          <w:rFonts w:ascii="Palatino Linotype" w:eastAsia="Times New Roman" w:hAnsi="Palatino Linotype" w:cs="Palatino Linotype"/>
          <w:b/>
          <w:i/>
          <w:color w:val="000000"/>
          <w:lang w:val="es-ES_tradnl" w:eastAsia="es-MX"/>
        </w:rPr>
      </w:pPr>
    </w:p>
    <w:p w14:paraId="737CCDE7" w14:textId="7A6DE240" w:rsidR="002B7392" w:rsidRPr="00AF2B43" w:rsidRDefault="002B7392" w:rsidP="002B7392">
      <w:pPr>
        <w:spacing w:after="0" w:line="360" w:lineRule="auto"/>
        <w:contextualSpacing/>
        <w:jc w:val="both"/>
        <w:rPr>
          <w:rFonts w:ascii="Palatino Linotype" w:hAnsi="Palatino Linotype"/>
          <w:i/>
          <w:sz w:val="24"/>
          <w:szCs w:val="24"/>
        </w:rPr>
      </w:pPr>
      <w:r w:rsidRPr="00AF2B43">
        <w:rPr>
          <w:rFonts w:ascii="Palatino Linotype" w:eastAsia="Times New Roman" w:hAnsi="Palatino Linotype" w:cs="Palatino Linotype"/>
          <w:color w:val="000000"/>
          <w:lang w:val="es-ES_tradnl" w:eastAsia="es-MX"/>
        </w:rPr>
        <w:lastRenderedPageBreak/>
        <w:t>De manera complementaria</w:t>
      </w:r>
      <w:r w:rsidR="00BC4A0A" w:rsidRPr="00AF2B43">
        <w:rPr>
          <w:rFonts w:ascii="Palatino Linotype" w:eastAsia="Times New Roman" w:hAnsi="Palatino Linotype" w:cs="Palatino Linotype"/>
          <w:color w:val="000000"/>
          <w:lang w:val="es-ES_tradnl" w:eastAsia="es-MX"/>
        </w:rPr>
        <w:t>,</w:t>
      </w:r>
      <w:r w:rsidRPr="00AF2B43">
        <w:rPr>
          <w:rFonts w:ascii="Palatino Linotype" w:eastAsia="Times New Roman" w:hAnsi="Palatino Linotype" w:cs="Palatino Linotype"/>
          <w:color w:val="000000"/>
          <w:lang w:val="es-ES_tradnl" w:eastAsia="es-MX"/>
        </w:rPr>
        <w:t xml:space="preserve"> el Recurrente anex</w:t>
      </w:r>
      <w:r w:rsidR="00BC4A0A" w:rsidRPr="00AF2B43">
        <w:rPr>
          <w:rFonts w:ascii="Palatino Linotype" w:eastAsia="Times New Roman" w:hAnsi="Palatino Linotype" w:cs="Palatino Linotype"/>
          <w:color w:val="000000"/>
          <w:lang w:val="es-ES_tradnl" w:eastAsia="es-MX"/>
        </w:rPr>
        <w:t>ó</w:t>
      </w:r>
      <w:r w:rsidRPr="00AF2B43">
        <w:rPr>
          <w:rFonts w:ascii="Palatino Linotype" w:eastAsia="Times New Roman" w:hAnsi="Palatino Linotype" w:cs="Palatino Linotype"/>
          <w:color w:val="000000"/>
          <w:lang w:val="es-ES_tradnl" w:eastAsia="es-MX"/>
        </w:rPr>
        <w:t xml:space="preserve"> el documento denominado </w:t>
      </w:r>
      <w:r w:rsidR="00BC4A0A" w:rsidRPr="00AF2B43">
        <w:rPr>
          <w:rFonts w:ascii="Palatino Linotype" w:eastAsia="Times New Roman" w:hAnsi="Palatino Linotype" w:cs="Palatino Linotype"/>
          <w:color w:val="000000"/>
          <w:lang w:val="es-ES_tradnl" w:eastAsia="es-MX"/>
        </w:rPr>
        <w:t>“</w:t>
      </w:r>
      <w:r w:rsidRPr="00AF2B43">
        <w:rPr>
          <w:rFonts w:ascii="Palatino Linotype" w:hAnsi="Palatino Linotype" w:cs="Arial"/>
          <w:b/>
          <w:bCs/>
          <w:i/>
          <w:sz w:val="24"/>
          <w:szCs w:val="24"/>
        </w:rPr>
        <w:t>RESPUESTA A SOLICITUD 0289 2024 OK.pdf”,</w:t>
      </w:r>
      <w:r w:rsidRPr="00AF2B43">
        <w:rPr>
          <w:rFonts w:ascii="Palatino Linotype" w:hAnsi="Palatino Linotype" w:cs="Arial"/>
          <w:bCs/>
          <w:sz w:val="24"/>
          <w:szCs w:val="24"/>
        </w:rPr>
        <w:t xml:space="preserve"> el cual corresponde a la respuesta del Sujeto Obligado. </w:t>
      </w:r>
    </w:p>
    <w:p w14:paraId="2339C35D" w14:textId="619EB020" w:rsidR="00D53477" w:rsidRPr="00AF2B43" w:rsidRDefault="00D53477" w:rsidP="00D53477">
      <w:pPr>
        <w:spacing w:after="0" w:line="360" w:lineRule="auto"/>
        <w:ind w:left="567" w:right="567"/>
        <w:contextualSpacing/>
        <w:jc w:val="both"/>
        <w:rPr>
          <w:rFonts w:ascii="Palatino Linotype" w:hAnsi="Palatino Linotype" w:cs="Arial"/>
          <w:bCs/>
          <w:sz w:val="24"/>
          <w:szCs w:val="24"/>
        </w:rPr>
      </w:pPr>
    </w:p>
    <w:p w14:paraId="114E08C4" w14:textId="77777777" w:rsidR="002B7392" w:rsidRPr="00AF2B43" w:rsidRDefault="002B7392" w:rsidP="00D53477">
      <w:pPr>
        <w:spacing w:after="0" w:line="360" w:lineRule="auto"/>
        <w:ind w:left="567" w:right="567"/>
        <w:contextualSpacing/>
        <w:jc w:val="both"/>
        <w:rPr>
          <w:rFonts w:ascii="Palatino Linotype" w:eastAsia="Times New Roman" w:hAnsi="Palatino Linotype" w:cs="Palatino Linotype"/>
          <w:color w:val="000000"/>
          <w:lang w:val="es-ES_tradnl" w:eastAsia="es-MX"/>
        </w:rPr>
      </w:pPr>
    </w:p>
    <w:p w14:paraId="7A088DF7" w14:textId="77777777" w:rsidR="00D53477" w:rsidRPr="00AF2B43"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AF2B43">
        <w:rPr>
          <w:rFonts w:ascii="Palatino Linotype" w:eastAsia="Times New Roman" w:hAnsi="Palatino Linotype" w:cs="Times New Roman"/>
          <w:b/>
          <w:color w:val="000000" w:themeColor="text1"/>
          <w:sz w:val="28"/>
          <w:szCs w:val="28"/>
          <w:lang w:val="es-ES_tradnl" w:eastAsia="es-MX"/>
        </w:rPr>
        <w:t>CUARTO. Del turno y admisión del recurso de revisión.</w:t>
      </w:r>
    </w:p>
    <w:p w14:paraId="353B2C00" w14:textId="75EBE57B"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AF2B43">
        <w:rPr>
          <w:rFonts w:ascii="Palatino Linotype" w:eastAsia="Times New Roman" w:hAnsi="Palatino Linotype" w:cs="Palatino Linotype"/>
          <w:color w:val="000000"/>
          <w:sz w:val="24"/>
          <w:szCs w:val="24"/>
          <w:lang w:val="es-ES_tradnl" w:eastAsia="es-MX"/>
        </w:rPr>
        <w:t xml:space="preserve">Medio de impugnación que le fue turnado al </w:t>
      </w:r>
      <w:r w:rsidRPr="00AF2B43">
        <w:rPr>
          <w:rFonts w:ascii="Palatino Linotype" w:eastAsia="Times New Roman" w:hAnsi="Palatino Linotype" w:cs="Palatino Linotype"/>
          <w:b/>
          <w:color w:val="000000"/>
          <w:sz w:val="24"/>
          <w:szCs w:val="24"/>
          <w:lang w:val="es-ES_tradnl" w:eastAsia="es-MX"/>
        </w:rPr>
        <w:t>Comisionado Presidente José Martínez Vilchis</w:t>
      </w:r>
      <w:r w:rsidRPr="00AF2B43">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sidRPr="00AF2B43">
        <w:rPr>
          <w:rFonts w:ascii="Palatino Linotype" w:eastAsia="Times New Roman" w:hAnsi="Palatino Linotype" w:cs="Palatino Linotype"/>
          <w:b/>
          <w:color w:val="000000"/>
          <w:sz w:val="24"/>
          <w:szCs w:val="24"/>
          <w:lang w:val="es-ES_tradnl" w:eastAsia="es-MX"/>
        </w:rPr>
        <w:t xml:space="preserve"> </w:t>
      </w:r>
      <w:r w:rsidR="002B7392" w:rsidRPr="00AF2B43">
        <w:rPr>
          <w:rFonts w:ascii="Palatino Linotype" w:eastAsia="Times New Roman" w:hAnsi="Palatino Linotype" w:cs="Palatino Linotype"/>
          <w:b/>
          <w:color w:val="000000"/>
          <w:sz w:val="24"/>
          <w:szCs w:val="24"/>
          <w:lang w:val="es-ES_tradnl" w:eastAsia="es-MX"/>
        </w:rPr>
        <w:t>ocho de agosto</w:t>
      </w:r>
      <w:r w:rsidRPr="00AF2B43">
        <w:rPr>
          <w:rFonts w:ascii="Palatino Linotype" w:eastAsia="Times New Roman" w:hAnsi="Palatino Linotype" w:cs="Palatino Linotype"/>
          <w:b/>
          <w:color w:val="000000"/>
          <w:sz w:val="24"/>
          <w:szCs w:val="24"/>
          <w:lang w:val="es-ES_tradnl" w:eastAsia="es-MX"/>
        </w:rPr>
        <w:t xml:space="preserve"> de dos mil veinticuatro</w:t>
      </w:r>
      <w:r w:rsidRPr="00AF2B43">
        <w:rPr>
          <w:rFonts w:ascii="Palatino Linotype" w:eastAsia="Times New Roman" w:hAnsi="Palatino Linotype" w:cs="Palatino Linotype"/>
          <w:color w:val="000000"/>
          <w:sz w:val="24"/>
          <w:szCs w:val="24"/>
          <w:lang w:val="es-ES_tradnl" w:eastAsia="es-MX"/>
        </w:rPr>
        <w:t xml:space="preserve">, </w:t>
      </w:r>
      <w:r w:rsidRPr="00AF2B43">
        <w:rPr>
          <w:rFonts w:ascii="Palatino Linotype" w:eastAsia="Times New Roman" w:hAnsi="Palatino Linotype" w:cs="Palatino Linotype"/>
          <w:sz w:val="24"/>
          <w:szCs w:val="24"/>
          <w:lang w:val="es-ES_tradnl" w:eastAsia="es-MX"/>
        </w:rPr>
        <w:t>otorgándose</w:t>
      </w:r>
      <w:r w:rsidRPr="00AF2B43">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14:paraId="3A13CBCD" w14:textId="77777777"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8"/>
          <w:szCs w:val="28"/>
          <w:lang w:val="es-ES_tradnl" w:eastAsia="es-MX"/>
        </w:rPr>
      </w:pPr>
    </w:p>
    <w:p w14:paraId="247E3C1C" w14:textId="77777777" w:rsidR="00D53477" w:rsidRPr="00AF2B43"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AF2B43">
        <w:rPr>
          <w:rFonts w:ascii="Palatino Linotype" w:eastAsia="Times New Roman" w:hAnsi="Palatino Linotype" w:cs="Times New Roman"/>
          <w:b/>
          <w:color w:val="000000" w:themeColor="text1"/>
          <w:sz w:val="28"/>
          <w:szCs w:val="28"/>
          <w:lang w:val="es-ES_tradnl" w:eastAsia="es-MX"/>
        </w:rPr>
        <w:t>QUINTO. De la etapa de instrucción.</w:t>
      </w:r>
    </w:p>
    <w:p w14:paraId="19D4C056" w14:textId="7CBE8670"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AF2B43">
        <w:rPr>
          <w:rFonts w:ascii="Palatino Linotype" w:eastAsia="Times New Roman" w:hAnsi="Palatino Linotype" w:cs="Palatino Linotype"/>
          <w:color w:val="000000"/>
          <w:sz w:val="24"/>
          <w:szCs w:val="24"/>
          <w:lang w:val="es-ES_tradnl" w:eastAsia="es-MX"/>
        </w:rPr>
        <w:t>Una vez abierta la etapa de instrucción, el Sujeto Obligado</w:t>
      </w:r>
      <w:r w:rsidR="002B7392" w:rsidRPr="00AF2B43">
        <w:rPr>
          <w:rFonts w:ascii="Palatino Linotype" w:eastAsia="Times New Roman" w:hAnsi="Palatino Linotype" w:cs="Palatino Linotype"/>
          <w:color w:val="000000"/>
          <w:sz w:val="24"/>
          <w:szCs w:val="24"/>
          <w:lang w:val="es-ES_tradnl" w:eastAsia="es-MX"/>
        </w:rPr>
        <w:t xml:space="preserve"> fue omiso para rendir su informe justificado.</w:t>
      </w:r>
      <w:r w:rsidRPr="00AF2B43">
        <w:rPr>
          <w:rFonts w:ascii="Palatino Linotype" w:eastAsia="Times New Roman" w:hAnsi="Palatino Linotype" w:cs="Palatino Linotype"/>
          <w:color w:val="000000"/>
          <w:sz w:val="24"/>
          <w:szCs w:val="24"/>
          <w:lang w:val="es-ES_tradnl" w:eastAsia="es-MX"/>
        </w:rPr>
        <w:t xml:space="preserve"> Por su parte, el Recurrente no realizó manifestaciones, vertió alegatos ni presentó pruebas que a su derecho convinieran. </w:t>
      </w:r>
    </w:p>
    <w:p w14:paraId="11E365A2" w14:textId="77777777"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23E467B" w14:textId="5608832F" w:rsidR="00D53477" w:rsidRPr="00AF2B43" w:rsidRDefault="00D53477" w:rsidP="002B7392">
      <w:pPr>
        <w:spacing w:line="360" w:lineRule="auto"/>
        <w:jc w:val="both"/>
        <w:rPr>
          <w:rFonts w:ascii="Palatino Linotype" w:hAnsi="Palatino Linotype" w:cs="Arial"/>
          <w:sz w:val="24"/>
          <w:szCs w:val="24"/>
          <w:lang w:val="es-ES" w:eastAsia="es-ES"/>
        </w:rPr>
      </w:pPr>
      <w:r w:rsidRPr="00AF2B43">
        <w:rPr>
          <w:rFonts w:ascii="Palatino Linotype" w:eastAsia="Times New Roman" w:hAnsi="Palatino Linotype" w:cs="Times New Roman"/>
          <w:b/>
          <w:color w:val="000000" w:themeColor="text1"/>
          <w:sz w:val="28"/>
          <w:szCs w:val="28"/>
          <w:lang w:val="es-ES_tradnl" w:eastAsia="es-MX"/>
        </w:rPr>
        <w:t>SEXTO. Del cierre de instrucción.</w:t>
      </w:r>
    </w:p>
    <w:p w14:paraId="0A22B913" w14:textId="54FC2A43"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AF2B43">
        <w:rPr>
          <w:rFonts w:ascii="Palatino Linotype" w:eastAsia="Times New Roman" w:hAnsi="Palatino Linotype" w:cs="Palatino Linotype"/>
          <w:color w:val="000000"/>
          <w:sz w:val="24"/>
          <w:szCs w:val="24"/>
          <w:lang w:val="es-ES_tradnl" w:eastAsia="es-MX"/>
        </w:rPr>
        <w:t>Así, una vez transcurrido el término legal, se decretó el cierre de instrucción en fecha</w:t>
      </w:r>
      <w:r w:rsidRPr="00AF2B43">
        <w:rPr>
          <w:rFonts w:ascii="Palatino Linotype" w:eastAsia="Times New Roman" w:hAnsi="Palatino Linotype" w:cs="Palatino Linotype"/>
          <w:b/>
          <w:color w:val="000000"/>
          <w:sz w:val="24"/>
          <w:szCs w:val="24"/>
          <w:lang w:val="es-ES_tradnl" w:eastAsia="es-MX"/>
        </w:rPr>
        <w:t xml:space="preserve"> </w:t>
      </w:r>
      <w:r w:rsidR="002B7392" w:rsidRPr="00AF2B43">
        <w:rPr>
          <w:rFonts w:ascii="Palatino Linotype" w:eastAsia="Times New Roman" w:hAnsi="Palatino Linotype" w:cs="Palatino Linotype"/>
          <w:b/>
          <w:color w:val="000000"/>
          <w:sz w:val="24"/>
          <w:szCs w:val="24"/>
          <w:lang w:val="es-ES_tradnl" w:eastAsia="es-MX"/>
        </w:rPr>
        <w:t>veinte de agosto</w:t>
      </w:r>
      <w:r w:rsidRPr="00AF2B43">
        <w:rPr>
          <w:rFonts w:ascii="Palatino Linotype" w:eastAsia="Times New Roman" w:hAnsi="Palatino Linotype" w:cs="Palatino Linotype"/>
          <w:b/>
          <w:color w:val="000000"/>
          <w:sz w:val="24"/>
          <w:szCs w:val="24"/>
          <w:lang w:val="es-ES_tradnl" w:eastAsia="es-MX"/>
        </w:rPr>
        <w:t xml:space="preserve"> de dos mil veinticuatro</w:t>
      </w:r>
      <w:r w:rsidRPr="00AF2B43">
        <w:rPr>
          <w:rFonts w:ascii="Palatino Linotype" w:eastAsia="Times New Roman" w:hAnsi="Palatino Linotype" w:cs="Palatino Linotype"/>
          <w:color w:val="000000"/>
          <w:sz w:val="24"/>
          <w:szCs w:val="24"/>
          <w:lang w:val="es-ES_tradnl" w:eastAsia="es-MX"/>
        </w:rPr>
        <w:t xml:space="preserve">, en términos del artículo 185 fracción VI de la </w:t>
      </w:r>
      <w:r w:rsidRPr="00AF2B43">
        <w:rPr>
          <w:rFonts w:ascii="Palatino Linotype" w:eastAsia="Times New Roman" w:hAnsi="Palatino Linotype" w:cs="Palatino Linotype"/>
          <w:color w:val="000000"/>
          <w:sz w:val="24"/>
          <w:szCs w:val="24"/>
          <w:lang w:val="es-ES_tradnl" w:eastAsia="es-MX"/>
        </w:rPr>
        <w:lastRenderedPageBreak/>
        <w:t>Ley de Transparencia y Acceso a la Información Pública del Estado de México y Municipios, iniciando el término legal para dictar resolución definitiva del asunto.</w:t>
      </w:r>
    </w:p>
    <w:p w14:paraId="7122BFF4" w14:textId="77777777"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D2ADA5E" w14:textId="77777777"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33AB683" w14:textId="68EE28B9" w:rsidR="00D53477" w:rsidRPr="00AF2B43" w:rsidRDefault="00D53477" w:rsidP="002B7392">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AF2B43">
        <w:rPr>
          <w:rFonts w:ascii="Palatino Linotype" w:eastAsia="Times New Roman" w:hAnsi="Palatino Linotype" w:cs="Times New Roman"/>
          <w:b/>
          <w:color w:val="000000" w:themeColor="text1"/>
          <w:sz w:val="28"/>
          <w:szCs w:val="32"/>
          <w:lang w:val="es-ES_tradnl" w:eastAsia="es-ES"/>
        </w:rPr>
        <w:t>C  O   N   S   I   D  E   R  A   N   D   O</w:t>
      </w:r>
    </w:p>
    <w:p w14:paraId="5E78A3C4" w14:textId="77777777"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52F90C9" w14:textId="77777777" w:rsidR="00D53477" w:rsidRPr="00AF2B43"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AF2B43">
        <w:rPr>
          <w:rFonts w:ascii="Palatino Linotype" w:eastAsia="Times New Roman" w:hAnsi="Palatino Linotype" w:cs="Times New Roman"/>
          <w:b/>
          <w:color w:val="000000" w:themeColor="text1"/>
          <w:sz w:val="28"/>
          <w:szCs w:val="28"/>
          <w:lang w:val="es-ES_tradnl" w:eastAsia="es-MX"/>
        </w:rPr>
        <w:t>PRIMERO. De la competencia.</w:t>
      </w:r>
    </w:p>
    <w:p w14:paraId="1CD24F28" w14:textId="77777777"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AF2B43">
        <w:rPr>
          <w:rFonts w:ascii="Palatino Linotype" w:eastAsia="Times New Roman" w:hAnsi="Palatino Linotype" w:cs="Palatino Linotype"/>
          <w:color w:val="000000"/>
          <w:sz w:val="24"/>
          <w:szCs w:val="24"/>
          <w:lang w:val="es-ES_tradnl" w:eastAsia="es-MX"/>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B3366BB" w14:textId="77777777"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DF8EC6D" w14:textId="77777777" w:rsidR="00D53477" w:rsidRPr="00AF2B43"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AF2B43">
        <w:rPr>
          <w:rFonts w:ascii="Palatino Linotype" w:eastAsia="Times New Roman" w:hAnsi="Palatino Linotype" w:cs="Times New Roman"/>
          <w:b/>
          <w:color w:val="000000" w:themeColor="text1"/>
          <w:sz w:val="26"/>
          <w:szCs w:val="26"/>
          <w:lang w:val="es-ES_tradnl" w:eastAsia="es-MX"/>
        </w:rPr>
        <w:lastRenderedPageBreak/>
        <w:t xml:space="preserve">SEGUNDO. Sobre los alcances del recurso de revisión. </w:t>
      </w:r>
    </w:p>
    <w:p w14:paraId="2192D8EE" w14:textId="77777777" w:rsidR="00D53477" w:rsidRPr="00AF2B43" w:rsidRDefault="00D53477" w:rsidP="00D53477">
      <w:pPr>
        <w:spacing w:after="0" w:line="360" w:lineRule="auto"/>
        <w:jc w:val="both"/>
        <w:rPr>
          <w:rFonts w:ascii="Palatino Linotype" w:eastAsia="Times New Roman" w:hAnsi="Palatino Linotype" w:cs="Calibri"/>
          <w:sz w:val="24"/>
          <w:lang w:val="es-ES_tradnl" w:eastAsia="es-MX"/>
        </w:rPr>
      </w:pPr>
      <w:r w:rsidRPr="00AF2B43">
        <w:rPr>
          <w:rFonts w:ascii="Palatino Linotype" w:eastAsia="Times New Roman" w:hAnsi="Palatino Linotype" w:cs="Calibri"/>
          <w:sz w:val="24"/>
          <w:lang w:val="es-ES_tradnl" w:eastAsia="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998F94E" w14:textId="77777777" w:rsidR="00D53477" w:rsidRPr="00AF2B43" w:rsidRDefault="00D53477" w:rsidP="00D53477">
      <w:pPr>
        <w:spacing w:after="0" w:line="360" w:lineRule="auto"/>
        <w:jc w:val="both"/>
        <w:rPr>
          <w:rFonts w:ascii="Palatino Linotype" w:eastAsia="Times New Roman" w:hAnsi="Palatino Linotype" w:cs="Calibri"/>
          <w:sz w:val="24"/>
          <w:lang w:val="es-ES_tradnl" w:eastAsia="es-MX"/>
        </w:rPr>
      </w:pPr>
    </w:p>
    <w:p w14:paraId="1CA0ECD2" w14:textId="77777777" w:rsidR="00D53477" w:rsidRPr="00AF2B43" w:rsidRDefault="00D53477" w:rsidP="00D53477">
      <w:pPr>
        <w:autoSpaceDE w:val="0"/>
        <w:autoSpaceDN w:val="0"/>
        <w:adjustRightInd w:val="0"/>
        <w:spacing w:before="240" w:line="360" w:lineRule="auto"/>
        <w:rPr>
          <w:rFonts w:ascii="Palatino Linotype" w:hAnsi="Palatino Linotype"/>
          <w:b/>
          <w:color w:val="000000" w:themeColor="text1"/>
          <w:sz w:val="26"/>
          <w:szCs w:val="26"/>
          <w:lang w:val="es-ES_tradnl"/>
        </w:rPr>
      </w:pPr>
      <w:r w:rsidRPr="00AF2B43">
        <w:rPr>
          <w:rFonts w:ascii="Palatino Linotype" w:hAnsi="Palatino Linotype"/>
          <w:b/>
          <w:color w:val="000000" w:themeColor="text1"/>
          <w:sz w:val="26"/>
          <w:szCs w:val="26"/>
          <w:lang w:val="es-ES_tradnl"/>
        </w:rPr>
        <w:t xml:space="preserve">TERCERO. De las causas de improcedencia. </w:t>
      </w:r>
    </w:p>
    <w:p w14:paraId="64A9F2B4" w14:textId="77777777" w:rsidR="00D53477" w:rsidRPr="00AF2B43" w:rsidRDefault="00D53477" w:rsidP="00D53477">
      <w:pPr>
        <w:spacing w:line="360" w:lineRule="auto"/>
        <w:contextualSpacing/>
        <w:jc w:val="both"/>
        <w:rPr>
          <w:rFonts w:ascii="Palatino Linotype" w:hAnsi="Palatino Linotype" w:cs="Palatino Linotype"/>
          <w:color w:val="000000"/>
          <w:sz w:val="24"/>
          <w:szCs w:val="24"/>
          <w:lang w:val="es-ES_tradnl"/>
        </w:rPr>
      </w:pPr>
      <w:r w:rsidRPr="00AF2B43">
        <w:rPr>
          <w:rFonts w:ascii="Palatino Linotype" w:hAnsi="Palatino Linotype" w:cs="Palatino Linotype"/>
          <w:color w:val="000000"/>
          <w:sz w:val="24"/>
          <w:szCs w:val="24"/>
          <w:lang w:val="es-ES_tradn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6D0C8FE" w14:textId="77777777" w:rsidR="00D53477" w:rsidRPr="00AF2B43" w:rsidRDefault="00D53477" w:rsidP="00D53477">
      <w:pPr>
        <w:spacing w:line="360" w:lineRule="auto"/>
        <w:contextualSpacing/>
        <w:jc w:val="both"/>
        <w:rPr>
          <w:rFonts w:ascii="Palatino Linotype" w:hAnsi="Palatino Linotype" w:cs="Palatino Linotype"/>
          <w:color w:val="000000"/>
          <w:sz w:val="24"/>
          <w:szCs w:val="24"/>
          <w:lang w:val="es-ES_tradnl"/>
        </w:rPr>
      </w:pPr>
    </w:p>
    <w:p w14:paraId="72BB9DCC" w14:textId="77777777" w:rsidR="00D53477" w:rsidRPr="00AF2B43" w:rsidRDefault="00D53477" w:rsidP="00D53477">
      <w:pPr>
        <w:spacing w:line="360" w:lineRule="auto"/>
        <w:contextualSpacing/>
        <w:jc w:val="both"/>
        <w:rPr>
          <w:rFonts w:ascii="Palatino Linotype" w:hAnsi="Palatino Linotype" w:cs="Palatino Linotype"/>
          <w:color w:val="000000"/>
          <w:sz w:val="24"/>
          <w:szCs w:val="24"/>
          <w:lang w:val="es-ES_tradnl"/>
        </w:rPr>
      </w:pPr>
      <w:r w:rsidRPr="00AF2B43">
        <w:rPr>
          <w:rFonts w:ascii="Palatino Linotype" w:hAnsi="Palatino Linotype" w:cs="Palatino Linotype"/>
          <w:color w:val="000000"/>
          <w:sz w:val="24"/>
          <w:szCs w:val="24"/>
          <w:lang w:val="es-ES_tradnl"/>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w:t>
      </w:r>
      <w:r w:rsidRPr="00AF2B43">
        <w:rPr>
          <w:rFonts w:ascii="Palatino Linotype" w:hAnsi="Palatino Linotype" w:cs="Palatino Linotype"/>
          <w:color w:val="000000"/>
          <w:sz w:val="24"/>
          <w:szCs w:val="24"/>
          <w:lang w:val="es-ES_tradnl"/>
        </w:rPr>
        <w:lastRenderedPageBreak/>
        <w:t>trámite de un proceso que dotan de seguridad jurídica las resoluciones, máxime que es una figura procesal adoptada en la ley de la materia</w:t>
      </w:r>
      <w:r w:rsidRPr="00AF2B43">
        <w:rPr>
          <w:rFonts w:ascii="Palatino Linotype" w:hAnsi="Palatino Linotype" w:cs="Palatino Linotype"/>
          <w:color w:val="000000"/>
          <w:sz w:val="24"/>
          <w:szCs w:val="24"/>
          <w:vertAlign w:val="superscript"/>
          <w:lang w:val="es-ES_tradnl"/>
        </w:rPr>
        <w:footnoteReference w:id="1"/>
      </w:r>
      <w:r w:rsidRPr="00AF2B43">
        <w:rPr>
          <w:rFonts w:ascii="Palatino Linotype" w:hAnsi="Palatino Linotype" w:cs="Palatino Linotype"/>
          <w:color w:val="000000"/>
          <w:sz w:val="24"/>
          <w:szCs w:val="24"/>
          <w:lang w:val="es-ES_tradnl"/>
        </w:rPr>
        <w:t>, la cual permite dilucidar alguna causal que impida el estudio y resolución, cuando una vez admitido el recurso de revisión se advierta una causa de improcedencia que permita sobreseerlo, sin estudiar el fondo del asunto.</w:t>
      </w:r>
    </w:p>
    <w:p w14:paraId="22A1A009" w14:textId="77777777" w:rsidR="00D53477" w:rsidRPr="00AF2B43" w:rsidRDefault="00D53477" w:rsidP="00D53477">
      <w:pPr>
        <w:spacing w:line="360" w:lineRule="auto"/>
        <w:contextualSpacing/>
        <w:jc w:val="both"/>
        <w:rPr>
          <w:rFonts w:ascii="Palatino Linotype" w:hAnsi="Palatino Linotype" w:cs="Palatino Linotype"/>
          <w:color w:val="000000"/>
          <w:sz w:val="24"/>
          <w:szCs w:val="24"/>
          <w:lang w:val="es-ES_tradnl"/>
        </w:rPr>
      </w:pPr>
    </w:p>
    <w:p w14:paraId="60CB266A" w14:textId="422A54EF" w:rsidR="00F42229" w:rsidRPr="00AF2B43" w:rsidRDefault="00D53477" w:rsidP="00D53477">
      <w:pPr>
        <w:spacing w:line="360" w:lineRule="auto"/>
        <w:contextualSpacing/>
        <w:jc w:val="both"/>
        <w:rPr>
          <w:rFonts w:ascii="Palatino Linotype" w:hAnsi="Palatino Linotype" w:cs="Palatino Linotype"/>
          <w:color w:val="000000"/>
          <w:sz w:val="24"/>
          <w:szCs w:val="24"/>
          <w:lang w:val="es-ES_tradnl"/>
        </w:rPr>
      </w:pPr>
      <w:r w:rsidRPr="00AF2B43">
        <w:rPr>
          <w:rFonts w:ascii="Palatino Linotype" w:hAnsi="Palatino Linotype" w:cs="Palatino Linotype"/>
          <w:color w:val="000000"/>
          <w:sz w:val="24"/>
          <w:szCs w:val="24"/>
          <w:lang w:val="es-ES_tradnl"/>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r w:rsidR="00F42229" w:rsidRPr="00AF2B43">
        <w:rPr>
          <w:rFonts w:ascii="Palatino Linotype" w:hAnsi="Palatino Linotype" w:cs="Palatino Linotype"/>
          <w:color w:val="000000"/>
          <w:sz w:val="24"/>
          <w:szCs w:val="24"/>
          <w:lang w:val="es-ES_tradnl"/>
        </w:rPr>
        <w:t>.</w:t>
      </w:r>
    </w:p>
    <w:p w14:paraId="02CDB1E3" w14:textId="77777777" w:rsidR="008B7ACF" w:rsidRPr="00AF2B43" w:rsidRDefault="008B7ACF" w:rsidP="00D53477">
      <w:pPr>
        <w:spacing w:line="360" w:lineRule="auto"/>
        <w:contextualSpacing/>
        <w:jc w:val="both"/>
        <w:rPr>
          <w:rFonts w:ascii="Palatino Linotype" w:hAnsi="Palatino Linotype" w:cs="Palatino Linotype"/>
          <w:color w:val="000000"/>
          <w:sz w:val="24"/>
          <w:szCs w:val="24"/>
          <w:lang w:val="es-ES_tradnl"/>
        </w:rPr>
      </w:pPr>
    </w:p>
    <w:p w14:paraId="11C6F30B" w14:textId="7669DD75" w:rsidR="00F42229" w:rsidRPr="00AF2B43"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AF2B43">
        <w:rPr>
          <w:rFonts w:ascii="Palatino Linotype" w:eastAsia="Times New Roman" w:hAnsi="Palatino Linotype" w:cs="Times New Roman"/>
          <w:b/>
          <w:color w:val="000000" w:themeColor="text1"/>
          <w:sz w:val="26"/>
          <w:szCs w:val="26"/>
          <w:lang w:val="es-ES_tradnl" w:eastAsia="es-MX"/>
        </w:rPr>
        <w:t>CUARTO.</w:t>
      </w:r>
      <w:r w:rsidR="00F42229" w:rsidRPr="00AF2B43">
        <w:rPr>
          <w:rFonts w:ascii="Palatino Linotype" w:eastAsia="Times New Roman" w:hAnsi="Palatino Linotype" w:cs="Times New Roman"/>
          <w:b/>
          <w:color w:val="000000" w:themeColor="text1"/>
          <w:sz w:val="26"/>
          <w:szCs w:val="26"/>
          <w:lang w:val="es-ES_tradnl" w:eastAsia="es-MX"/>
        </w:rPr>
        <w:t xml:space="preserve"> </w:t>
      </w:r>
      <w:r w:rsidRPr="00AF2B43">
        <w:rPr>
          <w:rFonts w:ascii="Palatino Linotype" w:eastAsia="Times New Roman" w:hAnsi="Palatino Linotype" w:cs="Times New Roman"/>
          <w:b/>
          <w:color w:val="000000" w:themeColor="text1"/>
          <w:sz w:val="28"/>
          <w:szCs w:val="28"/>
          <w:lang w:val="es-ES_tradnl" w:eastAsia="es-MX"/>
        </w:rPr>
        <w:t>Estudio y resolución del asunto</w:t>
      </w:r>
      <w:r w:rsidRPr="00AF2B43">
        <w:rPr>
          <w:rFonts w:ascii="Palatino Linotype" w:eastAsia="Times New Roman" w:hAnsi="Palatino Linotype" w:cs="Times New Roman"/>
          <w:b/>
          <w:color w:val="000000" w:themeColor="text1"/>
          <w:sz w:val="26"/>
          <w:szCs w:val="26"/>
          <w:lang w:val="es-ES_tradnl" w:eastAsia="es-MX"/>
        </w:rPr>
        <w:t>.</w:t>
      </w:r>
    </w:p>
    <w:p w14:paraId="698DD85C" w14:textId="77777777"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AF2B43">
        <w:rPr>
          <w:rFonts w:ascii="Palatino Linotype" w:eastAsia="Times New Roman" w:hAnsi="Palatino Linotype" w:cs="Palatino Linotype"/>
          <w:color w:val="000000"/>
          <w:sz w:val="24"/>
          <w:szCs w:val="24"/>
          <w:lang w:val="es-ES_tradnl" w:eastAsia="es-MX"/>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1B21DE3" w14:textId="77777777"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269E5A7" w14:textId="2F88A713"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AF2B43">
        <w:rPr>
          <w:rFonts w:ascii="Palatino Linotype" w:eastAsia="Times New Roman" w:hAnsi="Palatino Linotype" w:cs="Palatino Linotype"/>
          <w:color w:val="000000"/>
          <w:sz w:val="24"/>
          <w:szCs w:val="24"/>
          <w:lang w:val="es-ES_tradnl" w:eastAsia="es-MX"/>
        </w:rPr>
        <w:t>Por tanto, es conveniente recordar que el hoy Recurrente requirió del Sujeto Obligado, lo siguiente:</w:t>
      </w:r>
    </w:p>
    <w:p w14:paraId="43EA7445" w14:textId="77777777" w:rsidR="00DA258D" w:rsidRPr="00AF2B43" w:rsidRDefault="00DA258D"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5385A26" w14:textId="362557D5" w:rsidR="002B7392" w:rsidRPr="00AF2B43" w:rsidRDefault="006C58AB" w:rsidP="002B7392">
      <w:pPr>
        <w:pStyle w:val="Prrafodelista"/>
        <w:numPr>
          <w:ilvl w:val="0"/>
          <w:numId w:val="29"/>
        </w:numPr>
        <w:spacing w:after="0" w:line="360" w:lineRule="auto"/>
        <w:jc w:val="both"/>
        <w:rPr>
          <w:rFonts w:ascii="Palatino Linotype" w:hAnsi="Palatino Linotype"/>
          <w:color w:val="000000"/>
          <w:sz w:val="24"/>
          <w:szCs w:val="24"/>
        </w:rPr>
      </w:pPr>
      <w:r w:rsidRPr="00AF2B43">
        <w:rPr>
          <w:rFonts w:ascii="Palatino Linotype" w:hAnsi="Palatino Linotype"/>
          <w:color w:val="000000"/>
          <w:sz w:val="24"/>
          <w:szCs w:val="24"/>
        </w:rPr>
        <w:t>L</w:t>
      </w:r>
      <w:r w:rsidR="002B7392" w:rsidRPr="00AF2B43">
        <w:rPr>
          <w:rFonts w:ascii="Palatino Linotype" w:hAnsi="Palatino Linotype"/>
          <w:color w:val="000000"/>
          <w:sz w:val="24"/>
          <w:szCs w:val="24"/>
        </w:rPr>
        <w:t xml:space="preserve">os mapas de las redes hidráulicas y de drenaje de las colonias: </w:t>
      </w:r>
    </w:p>
    <w:p w14:paraId="24D4A4B1" w14:textId="4E25BD8E" w:rsidR="002B7392" w:rsidRPr="00AF2B43" w:rsidRDefault="00412E40" w:rsidP="002B7392">
      <w:pPr>
        <w:pStyle w:val="Prrafodelista"/>
        <w:numPr>
          <w:ilvl w:val="2"/>
          <w:numId w:val="29"/>
        </w:numPr>
        <w:spacing w:after="0" w:line="360" w:lineRule="auto"/>
        <w:jc w:val="both"/>
        <w:rPr>
          <w:rFonts w:ascii="Palatino Linotype" w:hAnsi="Palatino Linotype"/>
          <w:color w:val="000000"/>
          <w:sz w:val="24"/>
          <w:szCs w:val="24"/>
        </w:rPr>
      </w:pPr>
      <w:r w:rsidRPr="00AF2B43">
        <w:rPr>
          <w:rFonts w:ascii="Palatino Linotype" w:hAnsi="Palatino Linotype"/>
          <w:color w:val="000000"/>
          <w:sz w:val="24"/>
          <w:szCs w:val="24"/>
        </w:rPr>
        <w:t>P</w:t>
      </w:r>
      <w:r w:rsidR="002B7392" w:rsidRPr="00AF2B43">
        <w:rPr>
          <w:rFonts w:ascii="Palatino Linotype" w:hAnsi="Palatino Linotype"/>
          <w:color w:val="000000"/>
          <w:sz w:val="24"/>
          <w:szCs w:val="24"/>
        </w:rPr>
        <w:t xml:space="preserve">rados de </w:t>
      </w:r>
      <w:r w:rsidRPr="00AF2B43">
        <w:rPr>
          <w:rFonts w:ascii="Palatino Linotype" w:hAnsi="Palatino Linotype"/>
          <w:color w:val="000000"/>
          <w:sz w:val="24"/>
          <w:szCs w:val="24"/>
        </w:rPr>
        <w:t>I</w:t>
      </w:r>
      <w:r w:rsidR="002B7392" w:rsidRPr="00AF2B43">
        <w:rPr>
          <w:rFonts w:ascii="Palatino Linotype" w:hAnsi="Palatino Linotype"/>
          <w:color w:val="000000"/>
          <w:sz w:val="24"/>
          <w:szCs w:val="24"/>
        </w:rPr>
        <w:t xml:space="preserve">xtacala </w:t>
      </w:r>
      <w:r w:rsidR="00250402" w:rsidRPr="00AF2B43">
        <w:rPr>
          <w:rFonts w:ascii="Palatino Linotype" w:hAnsi="Palatino Linotype"/>
          <w:color w:val="000000"/>
          <w:sz w:val="24"/>
          <w:szCs w:val="24"/>
        </w:rPr>
        <w:t>1</w:t>
      </w:r>
    </w:p>
    <w:p w14:paraId="43DC1B53" w14:textId="2583F36A" w:rsidR="002B7392" w:rsidRPr="00AF2B43" w:rsidRDefault="00412E40" w:rsidP="002B7392">
      <w:pPr>
        <w:pStyle w:val="Prrafodelista"/>
        <w:numPr>
          <w:ilvl w:val="2"/>
          <w:numId w:val="29"/>
        </w:numPr>
        <w:spacing w:after="0" w:line="360" w:lineRule="auto"/>
        <w:jc w:val="both"/>
        <w:rPr>
          <w:rFonts w:ascii="Palatino Linotype" w:hAnsi="Palatino Linotype"/>
          <w:color w:val="000000"/>
          <w:sz w:val="24"/>
          <w:szCs w:val="24"/>
        </w:rPr>
      </w:pPr>
      <w:r w:rsidRPr="00AF2B43">
        <w:rPr>
          <w:rFonts w:ascii="Palatino Linotype" w:hAnsi="Palatino Linotype"/>
          <w:color w:val="000000"/>
          <w:sz w:val="24"/>
          <w:szCs w:val="24"/>
        </w:rPr>
        <w:t>P</w:t>
      </w:r>
      <w:r w:rsidR="002B7392" w:rsidRPr="00AF2B43">
        <w:rPr>
          <w:rFonts w:ascii="Palatino Linotype" w:hAnsi="Palatino Linotype"/>
          <w:color w:val="000000"/>
          <w:sz w:val="24"/>
          <w:szCs w:val="24"/>
        </w:rPr>
        <w:t xml:space="preserve">rados de </w:t>
      </w:r>
      <w:r w:rsidRPr="00AF2B43">
        <w:rPr>
          <w:rFonts w:ascii="Palatino Linotype" w:hAnsi="Palatino Linotype"/>
          <w:color w:val="000000"/>
          <w:sz w:val="24"/>
          <w:szCs w:val="24"/>
        </w:rPr>
        <w:t>I</w:t>
      </w:r>
      <w:r w:rsidR="002B7392" w:rsidRPr="00AF2B43">
        <w:rPr>
          <w:rFonts w:ascii="Palatino Linotype" w:hAnsi="Palatino Linotype"/>
          <w:color w:val="000000"/>
          <w:sz w:val="24"/>
          <w:szCs w:val="24"/>
        </w:rPr>
        <w:t>xtac</w:t>
      </w:r>
      <w:r w:rsidRPr="00AF2B43">
        <w:rPr>
          <w:rFonts w:ascii="Palatino Linotype" w:hAnsi="Palatino Linotype"/>
          <w:color w:val="000000"/>
          <w:sz w:val="24"/>
          <w:szCs w:val="24"/>
        </w:rPr>
        <w:t>ala</w:t>
      </w:r>
      <w:r w:rsidR="002B7392" w:rsidRPr="00AF2B43">
        <w:rPr>
          <w:rFonts w:ascii="Palatino Linotype" w:hAnsi="Palatino Linotype"/>
          <w:color w:val="000000"/>
          <w:sz w:val="24"/>
          <w:szCs w:val="24"/>
        </w:rPr>
        <w:t xml:space="preserve"> </w:t>
      </w:r>
      <w:r w:rsidR="00250402" w:rsidRPr="00AF2B43">
        <w:rPr>
          <w:rFonts w:ascii="Palatino Linotype" w:hAnsi="Palatino Linotype"/>
          <w:color w:val="000000"/>
          <w:sz w:val="24"/>
          <w:szCs w:val="24"/>
        </w:rPr>
        <w:t>2</w:t>
      </w:r>
    </w:p>
    <w:p w14:paraId="51020D9E" w14:textId="5FA4F65B" w:rsidR="002B7392" w:rsidRPr="00AF2B43" w:rsidRDefault="00412E40" w:rsidP="00250402">
      <w:pPr>
        <w:pStyle w:val="Prrafodelista"/>
        <w:numPr>
          <w:ilvl w:val="2"/>
          <w:numId w:val="29"/>
        </w:numPr>
        <w:spacing w:after="0" w:line="360" w:lineRule="auto"/>
        <w:jc w:val="both"/>
        <w:rPr>
          <w:rFonts w:ascii="Palatino Linotype" w:hAnsi="Palatino Linotype"/>
          <w:color w:val="000000"/>
          <w:sz w:val="24"/>
          <w:szCs w:val="24"/>
        </w:rPr>
      </w:pPr>
      <w:r w:rsidRPr="00AF2B43">
        <w:rPr>
          <w:rFonts w:ascii="Palatino Linotype" w:hAnsi="Palatino Linotype"/>
          <w:color w:val="000000"/>
          <w:sz w:val="24"/>
          <w:szCs w:val="24"/>
        </w:rPr>
        <w:lastRenderedPageBreak/>
        <w:t>E</w:t>
      </w:r>
      <w:r w:rsidR="002B7392" w:rsidRPr="00AF2B43">
        <w:rPr>
          <w:rFonts w:ascii="Palatino Linotype" w:hAnsi="Palatino Linotype"/>
          <w:color w:val="000000"/>
          <w:sz w:val="24"/>
          <w:szCs w:val="24"/>
        </w:rPr>
        <w:t>l cap</w:t>
      </w:r>
      <w:r w:rsidRPr="00AF2B43">
        <w:rPr>
          <w:rFonts w:ascii="Palatino Linotype" w:hAnsi="Palatino Linotype"/>
          <w:color w:val="000000"/>
          <w:sz w:val="24"/>
          <w:szCs w:val="24"/>
        </w:rPr>
        <w:t>u</w:t>
      </w:r>
      <w:r w:rsidR="002B7392" w:rsidRPr="00AF2B43">
        <w:rPr>
          <w:rFonts w:ascii="Palatino Linotype" w:hAnsi="Palatino Linotype"/>
          <w:color w:val="000000"/>
          <w:sz w:val="24"/>
          <w:szCs w:val="24"/>
        </w:rPr>
        <w:t>l</w:t>
      </w:r>
      <w:r w:rsidRPr="00AF2B43">
        <w:rPr>
          <w:rFonts w:ascii="Palatino Linotype" w:hAnsi="Palatino Linotype"/>
          <w:color w:val="000000"/>
          <w:sz w:val="24"/>
          <w:szCs w:val="24"/>
        </w:rPr>
        <w:t>í</w:t>
      </w:r>
      <w:r w:rsidR="002B7392" w:rsidRPr="00AF2B43">
        <w:rPr>
          <w:rFonts w:ascii="Palatino Linotype" w:hAnsi="Palatino Linotype"/>
          <w:color w:val="000000"/>
          <w:sz w:val="24"/>
          <w:szCs w:val="24"/>
        </w:rPr>
        <w:t>n 2 sección</w:t>
      </w:r>
      <w:r w:rsidR="00250402" w:rsidRPr="00AF2B43">
        <w:rPr>
          <w:rFonts w:ascii="Palatino Linotype" w:hAnsi="Palatino Linotype"/>
          <w:color w:val="000000"/>
          <w:sz w:val="24"/>
          <w:szCs w:val="24"/>
        </w:rPr>
        <w:t xml:space="preserve"> </w:t>
      </w:r>
      <w:r w:rsidRPr="00AF2B43">
        <w:rPr>
          <w:rFonts w:ascii="Palatino Linotype" w:hAnsi="Palatino Linotype"/>
          <w:color w:val="000000"/>
          <w:sz w:val="24"/>
          <w:szCs w:val="24"/>
        </w:rPr>
        <w:t>cárdenas</w:t>
      </w:r>
      <w:r w:rsidR="002B7392" w:rsidRPr="00AF2B43">
        <w:rPr>
          <w:rFonts w:ascii="Palatino Linotype" w:hAnsi="Palatino Linotype"/>
          <w:color w:val="000000"/>
          <w:sz w:val="24"/>
          <w:szCs w:val="24"/>
        </w:rPr>
        <w:t xml:space="preserve"> del rio</w:t>
      </w:r>
    </w:p>
    <w:p w14:paraId="04AF18C4" w14:textId="760569D4" w:rsidR="00D53477" w:rsidRPr="00AF2B43" w:rsidRDefault="00412E40" w:rsidP="002B7392">
      <w:pPr>
        <w:pStyle w:val="Prrafodelista"/>
        <w:numPr>
          <w:ilvl w:val="2"/>
          <w:numId w:val="29"/>
        </w:numPr>
        <w:spacing w:after="0" w:line="360" w:lineRule="auto"/>
        <w:jc w:val="both"/>
        <w:rPr>
          <w:rFonts w:ascii="Palatino Linotype" w:hAnsi="Palatino Linotype"/>
          <w:color w:val="000000"/>
          <w:sz w:val="24"/>
          <w:szCs w:val="24"/>
        </w:rPr>
      </w:pPr>
      <w:r w:rsidRPr="00AF2B43">
        <w:rPr>
          <w:rFonts w:ascii="Palatino Linotype" w:hAnsi="Palatino Linotype"/>
          <w:color w:val="000000"/>
          <w:sz w:val="24"/>
          <w:szCs w:val="24"/>
        </w:rPr>
        <w:t>Atizapán</w:t>
      </w:r>
      <w:r w:rsidR="002B7392" w:rsidRPr="00AF2B43">
        <w:rPr>
          <w:rFonts w:ascii="Palatino Linotype" w:hAnsi="Palatino Linotype"/>
          <w:color w:val="000000"/>
          <w:sz w:val="24"/>
          <w:szCs w:val="24"/>
        </w:rPr>
        <w:t xml:space="preserve"> 2000.</w:t>
      </w:r>
    </w:p>
    <w:p w14:paraId="71541B57" w14:textId="77777777" w:rsidR="002B7392" w:rsidRPr="00AF2B43" w:rsidRDefault="002B7392" w:rsidP="00D53477">
      <w:pPr>
        <w:pStyle w:val="Prrafodelista"/>
        <w:spacing w:after="0" w:line="360" w:lineRule="auto"/>
        <w:jc w:val="both"/>
        <w:rPr>
          <w:rFonts w:ascii="Palatino Linotype" w:eastAsia="Times New Roman" w:hAnsi="Palatino Linotype" w:cs="Palatino Linotype"/>
          <w:color w:val="000000"/>
          <w:sz w:val="24"/>
          <w:szCs w:val="24"/>
          <w:lang w:val="es-ES_tradnl" w:eastAsia="es-MX"/>
        </w:rPr>
      </w:pPr>
    </w:p>
    <w:p w14:paraId="132A9CEE" w14:textId="4CDBD7AC" w:rsidR="00D53477" w:rsidRPr="00AF2B4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AF2B43">
        <w:rPr>
          <w:rFonts w:ascii="Palatino Linotype" w:eastAsia="Times New Roman" w:hAnsi="Palatino Linotype" w:cs="Palatino Linotype"/>
          <w:color w:val="000000"/>
          <w:sz w:val="24"/>
          <w:szCs w:val="24"/>
          <w:lang w:val="es-ES_tradnl" w:eastAsia="es-MX"/>
        </w:rPr>
        <w:t>Por lo que atento a la solicitud de información el Sujeto Obligado hizo entrega del siguiente archivo electrónico:</w:t>
      </w:r>
    </w:p>
    <w:p w14:paraId="65C2DB0C" w14:textId="79B9FF0F" w:rsidR="00250402" w:rsidRPr="00AF2B43" w:rsidRDefault="002B7392" w:rsidP="00D53477">
      <w:pPr>
        <w:pStyle w:val="Prrafodelista"/>
        <w:numPr>
          <w:ilvl w:val="0"/>
          <w:numId w:val="30"/>
        </w:numPr>
        <w:spacing w:after="0" w:line="360" w:lineRule="auto"/>
        <w:jc w:val="both"/>
        <w:rPr>
          <w:rFonts w:ascii="Palatino Linotype" w:hAnsi="Palatino Linotype"/>
          <w:sz w:val="24"/>
          <w:szCs w:val="24"/>
        </w:rPr>
      </w:pPr>
      <w:r w:rsidRPr="00AF2B43">
        <w:rPr>
          <w:rFonts w:ascii="Palatino Linotype" w:hAnsi="Palatino Linotype" w:cs="Arial"/>
          <w:b/>
          <w:bCs/>
          <w:sz w:val="24"/>
          <w:szCs w:val="24"/>
        </w:rPr>
        <w:t xml:space="preserve">RESPUESTA A SOLICITUD 0289 2024 OK.pdf: </w:t>
      </w:r>
      <w:r w:rsidRPr="00AF2B43">
        <w:rPr>
          <w:rFonts w:ascii="Palatino Linotype" w:hAnsi="Palatino Linotype" w:cs="Arial"/>
          <w:bCs/>
          <w:sz w:val="24"/>
          <w:szCs w:val="24"/>
        </w:rPr>
        <w:t>Documento que consta de cuatro fojas</w:t>
      </w:r>
      <w:r w:rsidR="00BC4A0A" w:rsidRPr="00AF2B43">
        <w:rPr>
          <w:rFonts w:ascii="Palatino Linotype" w:hAnsi="Palatino Linotype" w:cs="Arial"/>
          <w:bCs/>
          <w:sz w:val="24"/>
          <w:szCs w:val="24"/>
        </w:rPr>
        <w:t>,</w:t>
      </w:r>
      <w:r w:rsidRPr="00AF2B43">
        <w:rPr>
          <w:rFonts w:ascii="Palatino Linotype" w:hAnsi="Palatino Linotype" w:cs="Arial"/>
          <w:bCs/>
          <w:sz w:val="24"/>
          <w:szCs w:val="24"/>
        </w:rPr>
        <w:t xml:space="preserve"> en formato PDF</w:t>
      </w:r>
      <w:r w:rsidR="00BC4A0A" w:rsidRPr="00AF2B43">
        <w:rPr>
          <w:rFonts w:ascii="Palatino Linotype" w:hAnsi="Palatino Linotype" w:cs="Arial"/>
          <w:bCs/>
          <w:sz w:val="24"/>
          <w:szCs w:val="24"/>
        </w:rPr>
        <w:t>,</w:t>
      </w:r>
      <w:r w:rsidRPr="00AF2B43">
        <w:rPr>
          <w:rFonts w:ascii="Palatino Linotype" w:hAnsi="Palatino Linotype" w:cs="Arial"/>
          <w:bCs/>
          <w:sz w:val="24"/>
          <w:szCs w:val="24"/>
        </w:rPr>
        <w:t xml:space="preserve"> de fecha veintisiete de junio de dos mil veinticuatro por medio del cual se propone la clasificación de la información como Reservada</w:t>
      </w:r>
      <w:r w:rsidR="00250402" w:rsidRPr="00AF2B43">
        <w:rPr>
          <w:rFonts w:ascii="Palatino Linotype" w:hAnsi="Palatino Linotype" w:cs="Arial"/>
          <w:bCs/>
          <w:sz w:val="24"/>
          <w:szCs w:val="24"/>
        </w:rPr>
        <w:t>.</w:t>
      </w:r>
      <w:r w:rsidRPr="00AF2B43">
        <w:rPr>
          <w:rFonts w:ascii="Palatino Linotype" w:hAnsi="Palatino Linotype" w:cs="Arial"/>
          <w:bCs/>
          <w:sz w:val="24"/>
          <w:szCs w:val="24"/>
        </w:rPr>
        <w:t xml:space="preserve"> </w:t>
      </w:r>
    </w:p>
    <w:p w14:paraId="430553B5" w14:textId="77777777" w:rsidR="00250402" w:rsidRPr="00AF2B43" w:rsidRDefault="00250402" w:rsidP="00250402">
      <w:pPr>
        <w:pStyle w:val="Prrafodelista"/>
        <w:spacing w:after="0" w:line="360" w:lineRule="auto"/>
        <w:jc w:val="both"/>
        <w:rPr>
          <w:rFonts w:ascii="Palatino Linotype" w:hAnsi="Palatino Linotype"/>
          <w:sz w:val="24"/>
          <w:szCs w:val="24"/>
        </w:rPr>
      </w:pPr>
    </w:p>
    <w:p w14:paraId="4C1ED05E" w14:textId="648DA623" w:rsidR="00250402" w:rsidRPr="00AF2B43" w:rsidRDefault="002B7392" w:rsidP="002E4C0E">
      <w:pPr>
        <w:pStyle w:val="Prrafodelista"/>
        <w:numPr>
          <w:ilvl w:val="0"/>
          <w:numId w:val="30"/>
        </w:numPr>
        <w:spacing w:after="0" w:line="360" w:lineRule="auto"/>
        <w:jc w:val="both"/>
        <w:rPr>
          <w:rFonts w:ascii="Palatino Linotype" w:hAnsi="Palatino Linotype"/>
          <w:sz w:val="24"/>
          <w:szCs w:val="24"/>
        </w:rPr>
      </w:pPr>
      <w:r w:rsidRPr="00AF2B43">
        <w:rPr>
          <w:rFonts w:ascii="Palatino Linotype" w:hAnsi="Palatino Linotype" w:cs="Arial"/>
          <w:b/>
          <w:bCs/>
          <w:sz w:val="24"/>
          <w:szCs w:val="24"/>
        </w:rPr>
        <w:t>56 EXT 2024.pdf</w:t>
      </w:r>
      <w:r w:rsidR="00250402" w:rsidRPr="00AF2B43">
        <w:rPr>
          <w:rFonts w:ascii="Palatino Linotype" w:hAnsi="Palatino Linotype" w:cs="Arial"/>
          <w:bCs/>
          <w:sz w:val="24"/>
          <w:szCs w:val="24"/>
        </w:rPr>
        <w:t>: Documento que consta de doce fojas</w:t>
      </w:r>
      <w:r w:rsidR="00BC4A0A" w:rsidRPr="00AF2B43">
        <w:rPr>
          <w:rFonts w:ascii="Palatino Linotype" w:hAnsi="Palatino Linotype" w:cs="Arial"/>
          <w:bCs/>
          <w:sz w:val="24"/>
          <w:szCs w:val="24"/>
        </w:rPr>
        <w:t>,</w:t>
      </w:r>
      <w:r w:rsidR="00250402" w:rsidRPr="00AF2B43">
        <w:rPr>
          <w:rFonts w:ascii="Palatino Linotype" w:hAnsi="Palatino Linotype" w:cs="Arial"/>
          <w:bCs/>
          <w:sz w:val="24"/>
          <w:szCs w:val="24"/>
        </w:rPr>
        <w:t xml:space="preserve"> en formato PDF</w:t>
      </w:r>
      <w:r w:rsidR="00BC4A0A" w:rsidRPr="00AF2B43">
        <w:rPr>
          <w:rFonts w:ascii="Palatino Linotype" w:hAnsi="Palatino Linotype" w:cs="Arial"/>
          <w:bCs/>
          <w:sz w:val="24"/>
          <w:szCs w:val="24"/>
        </w:rPr>
        <w:t>,</w:t>
      </w:r>
      <w:r w:rsidR="00250402" w:rsidRPr="00AF2B43">
        <w:rPr>
          <w:rFonts w:ascii="Palatino Linotype" w:hAnsi="Palatino Linotype" w:cs="Arial"/>
          <w:bCs/>
          <w:sz w:val="24"/>
          <w:szCs w:val="24"/>
        </w:rPr>
        <w:t xml:space="preserve"> con número de acta ACT/UTI/CTATIZARA/</w:t>
      </w:r>
      <w:r w:rsidR="00BC4A0A" w:rsidRPr="00AF2B43">
        <w:rPr>
          <w:rFonts w:ascii="Palatino Linotype" w:hAnsi="Palatino Linotype" w:cs="Arial"/>
          <w:bCs/>
          <w:sz w:val="24"/>
          <w:szCs w:val="24"/>
        </w:rPr>
        <w:t>56</w:t>
      </w:r>
      <w:r w:rsidR="00250402" w:rsidRPr="00AF2B43">
        <w:rPr>
          <w:rFonts w:ascii="Palatino Linotype" w:hAnsi="Palatino Linotype" w:cs="Arial"/>
          <w:bCs/>
          <w:sz w:val="24"/>
          <w:szCs w:val="24"/>
        </w:rPr>
        <w:t>°EXT/2024</w:t>
      </w:r>
      <w:r w:rsidR="00BC4A0A" w:rsidRPr="00AF2B43">
        <w:rPr>
          <w:rFonts w:ascii="Palatino Linotype" w:hAnsi="Palatino Linotype" w:cs="Arial"/>
          <w:bCs/>
          <w:sz w:val="24"/>
          <w:szCs w:val="24"/>
        </w:rPr>
        <w:t>,</w:t>
      </w:r>
      <w:r w:rsidR="00250402" w:rsidRPr="00AF2B43">
        <w:rPr>
          <w:rFonts w:ascii="Palatino Linotype" w:hAnsi="Palatino Linotype" w:cs="Arial"/>
          <w:bCs/>
          <w:sz w:val="24"/>
          <w:szCs w:val="24"/>
        </w:rPr>
        <w:t xml:space="preserve">  por medio del cual bajo el acuerdo CT-EXT-0315-2024 se aprueba la reserva total de la información correspondiente a los mapas de las redes hidráulicas y de drenaje de las colonias </w:t>
      </w:r>
      <w:r w:rsidR="00250402" w:rsidRPr="00AF2B43">
        <w:rPr>
          <w:rFonts w:ascii="Palatino Linotype" w:hAnsi="Palatino Linotype"/>
          <w:color w:val="000000"/>
          <w:sz w:val="24"/>
          <w:szCs w:val="24"/>
        </w:rPr>
        <w:t xml:space="preserve">prados de </w:t>
      </w:r>
      <w:r w:rsidR="002E4C0E" w:rsidRPr="00AF2B43">
        <w:rPr>
          <w:rFonts w:ascii="Palatino Linotype" w:hAnsi="Palatino Linotype"/>
          <w:color w:val="000000"/>
          <w:sz w:val="24"/>
          <w:szCs w:val="24"/>
        </w:rPr>
        <w:t>I</w:t>
      </w:r>
      <w:r w:rsidR="00250402" w:rsidRPr="00AF2B43">
        <w:rPr>
          <w:rFonts w:ascii="Palatino Linotype" w:hAnsi="Palatino Linotype"/>
          <w:color w:val="000000"/>
          <w:sz w:val="24"/>
          <w:szCs w:val="24"/>
        </w:rPr>
        <w:t xml:space="preserve">xtacala 1, </w:t>
      </w:r>
      <w:r w:rsidR="00412E40" w:rsidRPr="00AF2B43">
        <w:rPr>
          <w:rFonts w:ascii="Palatino Linotype" w:hAnsi="Palatino Linotype"/>
          <w:color w:val="000000"/>
          <w:sz w:val="24"/>
          <w:szCs w:val="24"/>
        </w:rPr>
        <w:t>P</w:t>
      </w:r>
      <w:r w:rsidR="00250402" w:rsidRPr="00AF2B43">
        <w:rPr>
          <w:rFonts w:ascii="Palatino Linotype" w:hAnsi="Palatino Linotype"/>
          <w:color w:val="000000"/>
          <w:sz w:val="24"/>
          <w:szCs w:val="24"/>
        </w:rPr>
        <w:t xml:space="preserve">rados de </w:t>
      </w:r>
      <w:r w:rsidR="00117709" w:rsidRPr="00AF2B43">
        <w:rPr>
          <w:rFonts w:ascii="Palatino Linotype" w:hAnsi="Palatino Linotype"/>
          <w:color w:val="000000"/>
          <w:sz w:val="24"/>
          <w:szCs w:val="24"/>
        </w:rPr>
        <w:t>I</w:t>
      </w:r>
      <w:r w:rsidR="00250402" w:rsidRPr="00AF2B43">
        <w:rPr>
          <w:rFonts w:ascii="Palatino Linotype" w:hAnsi="Palatino Linotype"/>
          <w:color w:val="000000"/>
          <w:sz w:val="24"/>
          <w:szCs w:val="24"/>
        </w:rPr>
        <w:t>xtaca</w:t>
      </w:r>
      <w:r w:rsidR="00412E40" w:rsidRPr="00AF2B43">
        <w:rPr>
          <w:rFonts w:ascii="Palatino Linotype" w:hAnsi="Palatino Linotype"/>
          <w:color w:val="000000"/>
          <w:sz w:val="24"/>
          <w:szCs w:val="24"/>
        </w:rPr>
        <w:t>la</w:t>
      </w:r>
      <w:r w:rsidR="00250402" w:rsidRPr="00AF2B43">
        <w:rPr>
          <w:rFonts w:ascii="Palatino Linotype" w:hAnsi="Palatino Linotype"/>
          <w:color w:val="000000"/>
          <w:sz w:val="24"/>
          <w:szCs w:val="24"/>
        </w:rPr>
        <w:t xml:space="preserve"> 2, el </w:t>
      </w:r>
      <w:r w:rsidR="00117709" w:rsidRPr="00AF2B43">
        <w:rPr>
          <w:rFonts w:ascii="Palatino Linotype" w:hAnsi="Palatino Linotype"/>
          <w:color w:val="000000"/>
          <w:sz w:val="24"/>
          <w:szCs w:val="24"/>
        </w:rPr>
        <w:t>C</w:t>
      </w:r>
      <w:r w:rsidR="00250402" w:rsidRPr="00AF2B43">
        <w:rPr>
          <w:rFonts w:ascii="Palatino Linotype" w:hAnsi="Palatino Linotype"/>
          <w:color w:val="000000"/>
          <w:sz w:val="24"/>
          <w:szCs w:val="24"/>
        </w:rPr>
        <w:t>ap</w:t>
      </w:r>
      <w:r w:rsidR="00117709" w:rsidRPr="00AF2B43">
        <w:rPr>
          <w:rFonts w:ascii="Palatino Linotype" w:hAnsi="Palatino Linotype"/>
          <w:color w:val="000000"/>
          <w:sz w:val="24"/>
          <w:szCs w:val="24"/>
        </w:rPr>
        <w:t>ulí</w:t>
      </w:r>
      <w:r w:rsidR="00250402" w:rsidRPr="00AF2B43">
        <w:rPr>
          <w:rFonts w:ascii="Palatino Linotype" w:hAnsi="Palatino Linotype"/>
          <w:color w:val="000000"/>
          <w:sz w:val="24"/>
          <w:szCs w:val="24"/>
        </w:rPr>
        <w:t xml:space="preserve">n 2 sección </w:t>
      </w:r>
      <w:r w:rsidR="00412E40" w:rsidRPr="00AF2B43">
        <w:rPr>
          <w:rFonts w:ascii="Palatino Linotype" w:hAnsi="Palatino Linotype"/>
          <w:color w:val="000000"/>
          <w:sz w:val="24"/>
          <w:szCs w:val="24"/>
        </w:rPr>
        <w:t>Cárdenas</w:t>
      </w:r>
      <w:r w:rsidR="00250402" w:rsidRPr="00AF2B43">
        <w:rPr>
          <w:rFonts w:ascii="Palatino Linotype" w:hAnsi="Palatino Linotype"/>
          <w:color w:val="000000"/>
          <w:sz w:val="24"/>
          <w:szCs w:val="24"/>
        </w:rPr>
        <w:t xml:space="preserve"> del </w:t>
      </w:r>
      <w:r w:rsidR="00117709" w:rsidRPr="00AF2B43">
        <w:rPr>
          <w:rFonts w:ascii="Palatino Linotype" w:hAnsi="Palatino Linotype"/>
          <w:color w:val="000000"/>
          <w:sz w:val="24"/>
          <w:szCs w:val="24"/>
        </w:rPr>
        <w:t>R</w:t>
      </w:r>
      <w:r w:rsidR="00250402" w:rsidRPr="00AF2B43">
        <w:rPr>
          <w:rFonts w:ascii="Palatino Linotype" w:hAnsi="Palatino Linotype"/>
          <w:color w:val="000000"/>
          <w:sz w:val="24"/>
          <w:szCs w:val="24"/>
        </w:rPr>
        <w:t xml:space="preserve">io y </w:t>
      </w:r>
      <w:r w:rsidR="00412E40" w:rsidRPr="00AF2B43">
        <w:rPr>
          <w:rFonts w:ascii="Palatino Linotype" w:hAnsi="Palatino Linotype"/>
          <w:color w:val="000000"/>
          <w:sz w:val="24"/>
          <w:szCs w:val="24"/>
        </w:rPr>
        <w:t>Atizapán</w:t>
      </w:r>
      <w:r w:rsidR="00250402" w:rsidRPr="00AF2B43">
        <w:rPr>
          <w:rFonts w:ascii="Palatino Linotype" w:hAnsi="Palatino Linotype"/>
          <w:color w:val="000000"/>
          <w:sz w:val="24"/>
          <w:szCs w:val="24"/>
        </w:rPr>
        <w:t xml:space="preserve"> 2000.</w:t>
      </w:r>
    </w:p>
    <w:p w14:paraId="4A23567B" w14:textId="77777777" w:rsidR="002B7392" w:rsidRPr="00AF2B43" w:rsidRDefault="002B7392" w:rsidP="00D53477">
      <w:pPr>
        <w:spacing w:after="0" w:line="360" w:lineRule="auto"/>
        <w:contextualSpacing/>
        <w:jc w:val="both"/>
        <w:rPr>
          <w:rFonts w:ascii="Palatino Linotype" w:eastAsia="Times New Roman" w:hAnsi="Palatino Linotype" w:cs="Calibri"/>
          <w:i/>
          <w:iCs/>
          <w:sz w:val="24"/>
          <w:szCs w:val="24"/>
          <w:lang w:val="es-ES_tradnl" w:eastAsia="es-MX"/>
        </w:rPr>
      </w:pPr>
    </w:p>
    <w:p w14:paraId="0FAEFBF6" w14:textId="031B0F77" w:rsidR="00250402" w:rsidRPr="00AF2B43" w:rsidRDefault="00D53477" w:rsidP="00250402">
      <w:pPr>
        <w:spacing w:after="0" w:line="360" w:lineRule="auto"/>
        <w:jc w:val="both"/>
        <w:rPr>
          <w:rFonts w:ascii="Palatino Linotype" w:hAnsi="Palatino Linotype"/>
          <w:sz w:val="24"/>
          <w:szCs w:val="24"/>
        </w:rPr>
      </w:pPr>
      <w:r w:rsidRPr="00AF2B43">
        <w:rPr>
          <w:rFonts w:ascii="Palatino Linotype" w:eastAsia="Times New Roman" w:hAnsi="Palatino Linotype" w:cs="Palatino Linotype"/>
          <w:color w:val="000000"/>
          <w:sz w:val="24"/>
          <w:lang w:val="es-ES_tradnl" w:eastAsia="es-MX"/>
        </w:rPr>
        <w:t xml:space="preserve">Ante la respuesta emitida por el Sujeto Obligado, el Recurrente consideró que su derecho a la información pública había sido conculcado, por lo que interpuso el recurso de revisión al rubro citado, señalando como acto impugnado </w:t>
      </w:r>
      <w:r w:rsidRPr="00AF2B43">
        <w:rPr>
          <w:rFonts w:ascii="Palatino Linotype" w:eastAsia="Times New Roman" w:hAnsi="Palatino Linotype" w:cs="Palatino Linotype"/>
          <w:i/>
          <w:color w:val="000000"/>
          <w:sz w:val="24"/>
          <w:szCs w:val="24"/>
          <w:lang w:val="es-ES_tradnl" w:eastAsia="es-MX"/>
        </w:rPr>
        <w:t>“</w:t>
      </w:r>
      <w:r w:rsidR="00250402" w:rsidRPr="00AF2B43">
        <w:rPr>
          <w:rFonts w:ascii="Palatino Linotype" w:eastAsia="Times New Roman" w:hAnsi="Palatino Linotype" w:cs="Palatino Linotype"/>
          <w:i/>
          <w:color w:val="000000"/>
          <w:sz w:val="24"/>
          <w:szCs w:val="24"/>
          <w:lang w:val="es-ES_tradnl" w:eastAsia="es-MX"/>
        </w:rPr>
        <w:t>RESERVA DE INFORMACIÓN</w:t>
      </w:r>
      <w:r w:rsidRPr="00AF2B43">
        <w:rPr>
          <w:rFonts w:ascii="Palatino Linotype" w:eastAsia="Times New Roman" w:hAnsi="Palatino Linotype" w:cs="Palatino Linotype"/>
          <w:i/>
          <w:color w:val="000000"/>
          <w:sz w:val="24"/>
          <w:szCs w:val="24"/>
          <w:lang w:val="es-ES_tradnl" w:eastAsia="es-MX"/>
        </w:rPr>
        <w:t xml:space="preserve"> “</w:t>
      </w:r>
      <w:r w:rsidRPr="00AF2B43">
        <w:rPr>
          <w:rFonts w:ascii="Palatino Linotype" w:eastAsia="Times New Roman" w:hAnsi="Palatino Linotype" w:cs="Palatino Linotype"/>
          <w:color w:val="000000"/>
          <w:sz w:val="24"/>
          <w:lang w:val="es-ES_tradnl" w:eastAsia="es-MX"/>
        </w:rPr>
        <w:t xml:space="preserve"> y motivos de inconformidad </w:t>
      </w:r>
      <w:r w:rsidRPr="00AF2B43">
        <w:rPr>
          <w:rFonts w:ascii="Palatino Linotype" w:eastAsia="Times New Roman" w:hAnsi="Palatino Linotype" w:cs="Palatino Linotype"/>
          <w:i/>
          <w:color w:val="000000"/>
          <w:sz w:val="24"/>
          <w:szCs w:val="24"/>
          <w:lang w:val="es-ES_tradnl" w:eastAsia="es-MX"/>
        </w:rPr>
        <w:t>“</w:t>
      </w:r>
      <w:r w:rsidR="006C58AB" w:rsidRPr="00AF2B43">
        <w:rPr>
          <w:rFonts w:ascii="Palatino Linotype" w:eastAsia="Times New Roman" w:hAnsi="Palatino Linotype" w:cs="Palatino Linotype"/>
          <w:i/>
          <w:color w:val="000000"/>
          <w:sz w:val="24"/>
          <w:szCs w:val="24"/>
          <w:lang w:val="es-ES_tradnl" w:eastAsia="es-MX"/>
        </w:rPr>
        <w:t>E</w:t>
      </w:r>
      <w:r w:rsidR="00250402" w:rsidRPr="00AF2B43">
        <w:rPr>
          <w:rFonts w:ascii="Palatino Linotype" w:hAnsi="Palatino Linotype"/>
          <w:color w:val="000000"/>
          <w:sz w:val="24"/>
          <w:szCs w:val="24"/>
        </w:rPr>
        <w:t xml:space="preserve">L HECHO SOBRE EL CUAL JUSTIFICAN LA RESERVA DE LA INFORMACIÓN ES DEFICIENTE, LO CUAL NO </w:t>
      </w:r>
      <w:r w:rsidR="00250402" w:rsidRPr="00AF2B43">
        <w:rPr>
          <w:rFonts w:ascii="Palatino Linotype" w:hAnsi="Palatino Linotype"/>
          <w:color w:val="000000"/>
          <w:sz w:val="24"/>
          <w:szCs w:val="24"/>
        </w:rPr>
        <w:lastRenderedPageBreak/>
        <w:t>GENERA CERTEZA JURIDICA DE QUE SE ACTUALICEN LOS HECHOS QUE JUSTIFICAN LA NEGATIVA DE LA INFORMACIÓN EN ESTE CASO LA VULNERACIÓN DE LA "SEGURIDAD NACIONAL", EN ESTE SENTIDO, NUESTRA PERCEPCIÓN ES INDICA QUE SE VULNERA EL DERECHO A LA INFORMACIÓN</w:t>
      </w:r>
      <w:r w:rsidR="00250402" w:rsidRPr="00AF2B43">
        <w:rPr>
          <w:rFonts w:ascii="Verdana" w:hAnsi="Verdana"/>
          <w:color w:val="000000"/>
          <w:sz w:val="14"/>
          <w:szCs w:val="14"/>
        </w:rPr>
        <w:t>.</w:t>
      </w:r>
      <w:r w:rsidRPr="00AF2B43">
        <w:rPr>
          <w:rFonts w:ascii="Palatino Linotype" w:hAnsi="Palatino Linotype"/>
          <w:i/>
          <w:color w:val="000000"/>
          <w:sz w:val="24"/>
          <w:szCs w:val="24"/>
        </w:rPr>
        <w:t>”</w:t>
      </w:r>
      <w:r w:rsidRPr="00AF2B43">
        <w:rPr>
          <w:rFonts w:ascii="Palatino Linotype" w:eastAsia="Times New Roman" w:hAnsi="Palatino Linotype" w:cs="Palatino Linotype"/>
          <w:i/>
          <w:color w:val="000000"/>
          <w:sz w:val="24"/>
          <w:szCs w:val="24"/>
          <w:lang w:val="es-ES_tradnl" w:eastAsia="es-MX"/>
        </w:rPr>
        <w:t>,</w:t>
      </w:r>
      <w:r w:rsidRPr="00AF2B43">
        <w:rPr>
          <w:rFonts w:ascii="Palatino Linotype" w:eastAsia="Times New Roman" w:hAnsi="Palatino Linotype" w:cs="Palatino Linotype"/>
          <w:i/>
          <w:color w:val="000000"/>
          <w:lang w:val="es-ES_tradnl" w:eastAsia="es-MX"/>
        </w:rPr>
        <w:t xml:space="preserve"> </w:t>
      </w:r>
      <w:r w:rsidRPr="00AF2B43">
        <w:rPr>
          <w:rFonts w:ascii="Palatino Linotype" w:eastAsia="Times New Roman" w:hAnsi="Palatino Linotype" w:cs="Palatino Linotype"/>
          <w:color w:val="000000"/>
          <w:sz w:val="24"/>
          <w:lang w:val="es-ES_tradnl" w:eastAsia="es-MX"/>
        </w:rPr>
        <w:t>en este sentido el Recurrente consider</w:t>
      </w:r>
      <w:r w:rsidR="00BC4A0A" w:rsidRPr="00AF2B43">
        <w:rPr>
          <w:rFonts w:ascii="Palatino Linotype" w:eastAsia="Times New Roman" w:hAnsi="Palatino Linotype" w:cs="Palatino Linotype"/>
          <w:color w:val="000000"/>
          <w:sz w:val="24"/>
          <w:lang w:val="es-ES_tradnl" w:eastAsia="es-MX"/>
        </w:rPr>
        <w:t>ó</w:t>
      </w:r>
      <w:r w:rsidRPr="00AF2B43">
        <w:rPr>
          <w:rFonts w:ascii="Palatino Linotype" w:eastAsia="Times New Roman" w:hAnsi="Palatino Linotype" w:cs="Palatino Linotype"/>
          <w:color w:val="000000"/>
          <w:sz w:val="24"/>
          <w:lang w:val="es-ES_tradnl" w:eastAsia="es-MX"/>
        </w:rPr>
        <w:t xml:space="preserve"> que el </w:t>
      </w:r>
      <w:r w:rsidR="00250402" w:rsidRPr="00AF2B43">
        <w:rPr>
          <w:rFonts w:ascii="Palatino Linotype" w:eastAsia="Times New Roman" w:hAnsi="Palatino Linotype" w:cs="Palatino Linotype"/>
          <w:color w:val="000000"/>
          <w:sz w:val="24"/>
          <w:lang w:val="es-ES_tradnl" w:eastAsia="es-MX"/>
        </w:rPr>
        <w:t xml:space="preserve">Sujeto Obligado no le dio cuenta de </w:t>
      </w:r>
      <w:r w:rsidR="00250402" w:rsidRPr="00AF2B43">
        <w:rPr>
          <w:rFonts w:ascii="Palatino Linotype" w:hAnsi="Palatino Linotype" w:cs="Arial"/>
          <w:bCs/>
          <w:sz w:val="24"/>
          <w:szCs w:val="24"/>
        </w:rPr>
        <w:t xml:space="preserve">la información correspondiente a los mapas de las redes hidráulicas y de drenaje de las colonias </w:t>
      </w:r>
      <w:r w:rsidR="00250402" w:rsidRPr="00AF2B43">
        <w:rPr>
          <w:rFonts w:ascii="Palatino Linotype" w:hAnsi="Palatino Linotype"/>
          <w:color w:val="000000"/>
          <w:sz w:val="24"/>
          <w:szCs w:val="24"/>
        </w:rPr>
        <w:t xml:space="preserve">prados de </w:t>
      </w:r>
      <w:r w:rsidR="008C61EE" w:rsidRPr="00AF2B43">
        <w:rPr>
          <w:rFonts w:ascii="Palatino Linotype" w:hAnsi="Palatino Linotype"/>
          <w:color w:val="000000"/>
          <w:sz w:val="24"/>
          <w:szCs w:val="24"/>
        </w:rPr>
        <w:t>I</w:t>
      </w:r>
      <w:r w:rsidR="00250402" w:rsidRPr="00AF2B43">
        <w:rPr>
          <w:rFonts w:ascii="Palatino Linotype" w:hAnsi="Palatino Linotype"/>
          <w:color w:val="000000"/>
          <w:sz w:val="24"/>
          <w:szCs w:val="24"/>
        </w:rPr>
        <w:t xml:space="preserve">xtacala 1, prados de </w:t>
      </w:r>
      <w:r w:rsidR="008C61EE" w:rsidRPr="00AF2B43">
        <w:rPr>
          <w:rFonts w:ascii="Palatino Linotype" w:hAnsi="Palatino Linotype"/>
          <w:color w:val="000000"/>
          <w:sz w:val="24"/>
          <w:szCs w:val="24"/>
        </w:rPr>
        <w:t>I</w:t>
      </w:r>
      <w:r w:rsidR="00250402" w:rsidRPr="00AF2B43">
        <w:rPr>
          <w:rFonts w:ascii="Palatino Linotype" w:hAnsi="Palatino Linotype"/>
          <w:color w:val="000000"/>
          <w:sz w:val="24"/>
          <w:szCs w:val="24"/>
        </w:rPr>
        <w:t>xtaca</w:t>
      </w:r>
      <w:r w:rsidR="008C61EE" w:rsidRPr="00AF2B43">
        <w:rPr>
          <w:rFonts w:ascii="Palatino Linotype" w:hAnsi="Palatino Linotype"/>
          <w:color w:val="000000"/>
          <w:sz w:val="24"/>
          <w:szCs w:val="24"/>
        </w:rPr>
        <w:t>la</w:t>
      </w:r>
      <w:r w:rsidR="00250402" w:rsidRPr="00AF2B43">
        <w:rPr>
          <w:rFonts w:ascii="Palatino Linotype" w:hAnsi="Palatino Linotype"/>
          <w:color w:val="000000"/>
          <w:sz w:val="24"/>
          <w:szCs w:val="24"/>
        </w:rPr>
        <w:t xml:space="preserve"> 2, el cap</w:t>
      </w:r>
      <w:r w:rsidR="008C61EE" w:rsidRPr="00AF2B43">
        <w:rPr>
          <w:rFonts w:ascii="Palatino Linotype" w:hAnsi="Palatino Linotype"/>
          <w:color w:val="000000"/>
          <w:sz w:val="24"/>
          <w:szCs w:val="24"/>
        </w:rPr>
        <w:t>u</w:t>
      </w:r>
      <w:r w:rsidR="00250402" w:rsidRPr="00AF2B43">
        <w:rPr>
          <w:rFonts w:ascii="Palatino Linotype" w:hAnsi="Palatino Linotype"/>
          <w:color w:val="000000"/>
          <w:sz w:val="24"/>
          <w:szCs w:val="24"/>
        </w:rPr>
        <w:t>l</w:t>
      </w:r>
      <w:r w:rsidR="008C61EE" w:rsidRPr="00AF2B43">
        <w:rPr>
          <w:rFonts w:ascii="Palatino Linotype" w:hAnsi="Palatino Linotype"/>
          <w:color w:val="000000"/>
          <w:sz w:val="24"/>
          <w:szCs w:val="24"/>
        </w:rPr>
        <w:t>í</w:t>
      </w:r>
      <w:r w:rsidR="00250402" w:rsidRPr="00AF2B43">
        <w:rPr>
          <w:rFonts w:ascii="Palatino Linotype" w:hAnsi="Palatino Linotype"/>
          <w:color w:val="000000"/>
          <w:sz w:val="24"/>
          <w:szCs w:val="24"/>
        </w:rPr>
        <w:t xml:space="preserve">n 2 sección </w:t>
      </w:r>
      <w:r w:rsidR="00BC4A0A" w:rsidRPr="00AF2B43">
        <w:rPr>
          <w:rFonts w:ascii="Palatino Linotype" w:hAnsi="Palatino Linotype"/>
          <w:color w:val="000000"/>
          <w:sz w:val="24"/>
          <w:szCs w:val="24"/>
        </w:rPr>
        <w:t>cárdenas</w:t>
      </w:r>
      <w:r w:rsidR="00250402" w:rsidRPr="00AF2B43">
        <w:rPr>
          <w:rFonts w:ascii="Palatino Linotype" w:hAnsi="Palatino Linotype"/>
          <w:color w:val="000000"/>
          <w:sz w:val="24"/>
          <w:szCs w:val="24"/>
        </w:rPr>
        <w:t xml:space="preserve"> del rio y </w:t>
      </w:r>
      <w:r w:rsidR="008C61EE" w:rsidRPr="00AF2B43">
        <w:rPr>
          <w:rFonts w:ascii="Palatino Linotype" w:hAnsi="Palatino Linotype"/>
          <w:color w:val="000000"/>
          <w:sz w:val="24"/>
          <w:szCs w:val="24"/>
        </w:rPr>
        <w:t>Atizapán</w:t>
      </w:r>
      <w:r w:rsidR="00250402" w:rsidRPr="00AF2B43">
        <w:rPr>
          <w:rFonts w:ascii="Palatino Linotype" w:hAnsi="Palatino Linotype"/>
          <w:color w:val="000000"/>
          <w:sz w:val="24"/>
          <w:szCs w:val="24"/>
        </w:rPr>
        <w:t xml:space="preserve"> 2000.</w:t>
      </w:r>
      <w:r w:rsidR="00AF3399" w:rsidRPr="00AF2B43">
        <w:rPr>
          <w:rFonts w:ascii="Palatino Linotype" w:hAnsi="Palatino Linotype" w:cs="Palatino Linotype"/>
          <w:color w:val="000000"/>
          <w:sz w:val="24"/>
          <w:szCs w:val="24"/>
        </w:rPr>
        <w:t xml:space="preserve"> </w:t>
      </w:r>
    </w:p>
    <w:p w14:paraId="7A5DB6A9" w14:textId="77777777" w:rsidR="00D53477" w:rsidRPr="00AF2B43" w:rsidRDefault="00D53477" w:rsidP="00D53477">
      <w:pPr>
        <w:spacing w:line="360" w:lineRule="auto"/>
        <w:jc w:val="both"/>
        <w:rPr>
          <w:rFonts w:ascii="Palatino Linotype" w:hAnsi="Palatino Linotype" w:cs="Palatino Linotype"/>
          <w:color w:val="000000"/>
          <w:sz w:val="24"/>
          <w:szCs w:val="24"/>
        </w:rPr>
      </w:pPr>
    </w:p>
    <w:p w14:paraId="3453F7EA" w14:textId="23F356C8" w:rsidR="00805A38" w:rsidRPr="00AF2B43" w:rsidRDefault="00D53477" w:rsidP="00D53477">
      <w:pPr>
        <w:spacing w:line="360" w:lineRule="auto"/>
        <w:jc w:val="both"/>
        <w:rPr>
          <w:rFonts w:ascii="Palatino Linotype" w:hAnsi="Palatino Linotype" w:cs="Palatino Linotype"/>
          <w:color w:val="000000"/>
          <w:sz w:val="24"/>
          <w:szCs w:val="24"/>
        </w:rPr>
      </w:pPr>
      <w:r w:rsidRPr="00AF2B43">
        <w:rPr>
          <w:rFonts w:ascii="Palatino Linotype" w:hAnsi="Palatino Linotype" w:cs="Palatino Linotype"/>
          <w:color w:val="000000"/>
          <w:sz w:val="24"/>
          <w:szCs w:val="24"/>
        </w:rPr>
        <w:t xml:space="preserve">De lo anterior, este Instituto no pasa por desapercibido que en el ejercicio al derecho al acceso a al a información el Recurrente </w:t>
      </w:r>
      <w:r w:rsidR="00805A38" w:rsidRPr="00AF2B43">
        <w:rPr>
          <w:rFonts w:ascii="Palatino Linotype" w:hAnsi="Palatino Linotype" w:cs="Palatino Linotype"/>
          <w:color w:val="000000"/>
          <w:sz w:val="24"/>
          <w:szCs w:val="24"/>
        </w:rPr>
        <w:t xml:space="preserve">no estableció el periodo de búsqueda de la información por lo que conforme el Criterio 003/2019 del Máximo Órgano Garante se determinó que el periodo de búsqueda de la información será del </w:t>
      </w:r>
      <w:r w:rsidR="00466098" w:rsidRPr="00AF2B43">
        <w:rPr>
          <w:rFonts w:ascii="Palatino Linotype" w:hAnsi="Palatino Linotype" w:cs="Palatino Linotype"/>
          <w:color w:val="000000"/>
          <w:sz w:val="24"/>
          <w:szCs w:val="24"/>
        </w:rPr>
        <w:t>veinticinco</w:t>
      </w:r>
      <w:r w:rsidR="00250402" w:rsidRPr="00AF2B43">
        <w:rPr>
          <w:rFonts w:ascii="Palatino Linotype" w:hAnsi="Palatino Linotype" w:cs="Palatino Linotype"/>
          <w:color w:val="000000"/>
          <w:sz w:val="24"/>
          <w:szCs w:val="24"/>
        </w:rPr>
        <w:t xml:space="preserve"> de junio</w:t>
      </w:r>
      <w:r w:rsidR="00805A38" w:rsidRPr="00AF2B43">
        <w:rPr>
          <w:rFonts w:ascii="Palatino Linotype" w:hAnsi="Palatino Linotype" w:cs="Palatino Linotype"/>
          <w:color w:val="000000"/>
          <w:sz w:val="24"/>
          <w:szCs w:val="24"/>
        </w:rPr>
        <w:t xml:space="preserve"> de dos mil veintitrés al </w:t>
      </w:r>
      <w:r w:rsidR="00466098" w:rsidRPr="00AF2B43">
        <w:rPr>
          <w:rFonts w:ascii="Palatino Linotype" w:hAnsi="Palatino Linotype" w:cs="Palatino Linotype"/>
          <w:color w:val="000000"/>
          <w:sz w:val="24"/>
          <w:szCs w:val="24"/>
        </w:rPr>
        <w:t>veinticinco</w:t>
      </w:r>
      <w:r w:rsidR="00250402" w:rsidRPr="00AF2B43">
        <w:rPr>
          <w:rFonts w:ascii="Palatino Linotype" w:hAnsi="Palatino Linotype" w:cs="Palatino Linotype"/>
          <w:color w:val="000000"/>
          <w:sz w:val="24"/>
          <w:szCs w:val="24"/>
        </w:rPr>
        <w:t xml:space="preserve"> de junio</w:t>
      </w:r>
      <w:r w:rsidR="00805A38" w:rsidRPr="00AF2B43">
        <w:rPr>
          <w:rFonts w:ascii="Palatino Linotype" w:hAnsi="Palatino Linotype" w:cs="Palatino Linotype"/>
          <w:color w:val="000000"/>
          <w:sz w:val="24"/>
          <w:szCs w:val="24"/>
        </w:rPr>
        <w:t xml:space="preserve"> del dos mil veinti</w:t>
      </w:r>
      <w:r w:rsidR="00B46B83" w:rsidRPr="00AF2B43">
        <w:rPr>
          <w:rFonts w:ascii="Palatino Linotype" w:hAnsi="Palatino Linotype" w:cs="Palatino Linotype"/>
          <w:color w:val="000000"/>
          <w:sz w:val="24"/>
          <w:szCs w:val="24"/>
        </w:rPr>
        <w:t xml:space="preserve">cuatro, conforme lo siguiente; </w:t>
      </w:r>
    </w:p>
    <w:p w14:paraId="145AA28E" w14:textId="77777777" w:rsidR="00805A38" w:rsidRPr="00AF2B43" w:rsidRDefault="00805A38" w:rsidP="00805A38">
      <w:pPr>
        <w:spacing w:after="0" w:line="240" w:lineRule="auto"/>
        <w:ind w:left="708"/>
        <w:jc w:val="both"/>
        <w:rPr>
          <w:rFonts w:ascii="Palatino Linotype" w:eastAsia="Arial" w:hAnsi="Palatino Linotype" w:cs="Arial"/>
          <w:i/>
        </w:rPr>
      </w:pPr>
      <w:r w:rsidRPr="00AF2B43">
        <w:rPr>
          <w:rFonts w:ascii="Palatino Linotype" w:eastAsia="Arial" w:hAnsi="Palatino Linotype" w:cs="Arial"/>
          <w:b/>
          <w:i/>
        </w:rPr>
        <w:t xml:space="preserve">Periodo de búsqueda de la información. </w:t>
      </w:r>
      <w:r w:rsidRPr="00AF2B43">
        <w:rPr>
          <w:rFonts w:ascii="Palatino Linotype" w:eastAsia="Arial" w:hAnsi="Palatino Linotype" w:cs="Arial"/>
          <w:i/>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741ACD31" w14:textId="77777777" w:rsidR="00805A38" w:rsidRPr="00AF2B43" w:rsidRDefault="00805A38" w:rsidP="00805A38">
      <w:pPr>
        <w:spacing w:after="0" w:line="240" w:lineRule="auto"/>
        <w:ind w:left="708"/>
        <w:jc w:val="both"/>
        <w:rPr>
          <w:rFonts w:ascii="Palatino Linotype" w:eastAsia="Arial" w:hAnsi="Palatino Linotype" w:cs="Arial"/>
          <w:i/>
        </w:rPr>
      </w:pPr>
    </w:p>
    <w:p w14:paraId="433EC610" w14:textId="77777777" w:rsidR="00805A38" w:rsidRPr="00AF2B43" w:rsidRDefault="00805A38" w:rsidP="00805A38">
      <w:pPr>
        <w:spacing w:after="0"/>
        <w:ind w:firstLine="708"/>
        <w:jc w:val="both"/>
        <w:rPr>
          <w:rFonts w:ascii="Palatino Linotype" w:hAnsi="Palatino Linotype" w:cs="Arial"/>
          <w:b/>
          <w:i/>
        </w:rPr>
      </w:pPr>
      <w:r w:rsidRPr="00AF2B43">
        <w:rPr>
          <w:rFonts w:ascii="Palatino Linotype" w:hAnsi="Palatino Linotype" w:cs="Arial"/>
          <w:b/>
          <w:i/>
        </w:rPr>
        <w:t>Precedentes:</w:t>
      </w:r>
    </w:p>
    <w:p w14:paraId="5A4137FE" w14:textId="77777777" w:rsidR="00805A38" w:rsidRPr="00AF2B43" w:rsidRDefault="00805A38" w:rsidP="00805A38">
      <w:pPr>
        <w:pStyle w:val="Prrafodelista"/>
        <w:numPr>
          <w:ilvl w:val="0"/>
          <w:numId w:val="3"/>
        </w:numPr>
        <w:spacing w:after="0" w:line="240" w:lineRule="auto"/>
        <w:ind w:left="720" w:hanging="357"/>
        <w:jc w:val="both"/>
        <w:rPr>
          <w:rFonts w:ascii="Palatino Linotype" w:eastAsia="Symbol" w:hAnsi="Palatino Linotype" w:cs="Arial"/>
          <w:i/>
          <w:sz w:val="20"/>
          <w:szCs w:val="20"/>
        </w:rPr>
      </w:pPr>
      <w:r w:rsidRPr="00AF2B43">
        <w:rPr>
          <w:rFonts w:ascii="Palatino Linotype" w:eastAsia="Arial" w:hAnsi="Palatino Linotype" w:cs="Arial"/>
          <w:i/>
          <w:spacing w:val="-1"/>
          <w:sz w:val="20"/>
          <w:szCs w:val="20"/>
        </w:rPr>
        <w:t>Acceso a la información pública. R</w:t>
      </w:r>
      <w:r w:rsidRPr="00AF2B43">
        <w:rPr>
          <w:rFonts w:ascii="Palatino Linotype" w:eastAsia="Arial" w:hAnsi="Palatino Linotype" w:cs="Arial"/>
          <w:i/>
          <w:spacing w:val="3"/>
          <w:sz w:val="20"/>
          <w:szCs w:val="20"/>
        </w:rPr>
        <w:t>R</w:t>
      </w:r>
      <w:r w:rsidRPr="00AF2B43">
        <w:rPr>
          <w:rFonts w:ascii="Palatino Linotype" w:eastAsia="Arial" w:hAnsi="Palatino Linotype" w:cs="Arial"/>
          <w:i/>
          <w:sz w:val="20"/>
          <w:szCs w:val="20"/>
        </w:rPr>
        <w:t>A</w:t>
      </w:r>
      <w:r w:rsidRPr="00AF2B43">
        <w:rPr>
          <w:rFonts w:ascii="Palatino Linotype" w:eastAsia="Arial" w:hAnsi="Palatino Linotype" w:cs="Arial"/>
          <w:i/>
          <w:spacing w:val="5"/>
          <w:sz w:val="20"/>
          <w:szCs w:val="20"/>
        </w:rPr>
        <w:t xml:space="preserve"> 0022</w:t>
      </w:r>
      <w:r w:rsidRPr="00AF2B43">
        <w:rPr>
          <w:rFonts w:ascii="Palatino Linotype" w:eastAsia="Arial" w:hAnsi="Palatino Linotype" w:cs="Arial"/>
          <w:i/>
          <w:spacing w:val="-1"/>
          <w:sz w:val="20"/>
          <w:szCs w:val="20"/>
        </w:rPr>
        <w:t>/17</w:t>
      </w:r>
      <w:r w:rsidRPr="00AF2B43">
        <w:rPr>
          <w:rFonts w:ascii="Palatino Linotype" w:eastAsia="Arial" w:hAnsi="Palatino Linotype" w:cs="Arial"/>
          <w:i/>
          <w:sz w:val="20"/>
          <w:szCs w:val="20"/>
        </w:rPr>
        <w:t>.</w:t>
      </w:r>
      <w:r w:rsidRPr="00AF2B43">
        <w:rPr>
          <w:rFonts w:ascii="Palatino Linotype" w:eastAsia="Arial" w:hAnsi="Palatino Linotype" w:cs="Arial"/>
          <w:i/>
          <w:spacing w:val="15"/>
          <w:sz w:val="20"/>
          <w:szCs w:val="20"/>
        </w:rPr>
        <w:t xml:space="preserve"> </w:t>
      </w:r>
      <w:r w:rsidRPr="00AF2B43">
        <w:rPr>
          <w:rFonts w:ascii="Palatino Linotype" w:eastAsia="Arial" w:hAnsi="Palatino Linotype" w:cs="Arial"/>
          <w:i/>
          <w:spacing w:val="4"/>
          <w:sz w:val="20"/>
          <w:szCs w:val="20"/>
        </w:rPr>
        <w:t xml:space="preserve">Sesión del 16 de febrero de 2017. Votación por unanimidad. </w:t>
      </w:r>
      <w:r w:rsidRPr="00AF2B43">
        <w:rPr>
          <w:rFonts w:ascii="Palatino Linotype" w:eastAsia="Arial" w:hAnsi="Palatino Linotype" w:cs="Arial"/>
          <w:i/>
          <w:sz w:val="20"/>
          <w:szCs w:val="20"/>
        </w:rPr>
        <w:t>Sin votos disidentes o particulares.</w:t>
      </w:r>
      <w:r w:rsidRPr="00AF2B43">
        <w:rPr>
          <w:rFonts w:ascii="Palatino Linotype" w:eastAsia="Arial" w:hAnsi="Palatino Linotype" w:cs="Arial"/>
          <w:i/>
          <w:spacing w:val="4"/>
          <w:sz w:val="20"/>
          <w:szCs w:val="20"/>
        </w:rPr>
        <w:t xml:space="preserve"> </w:t>
      </w:r>
      <w:r w:rsidRPr="00AF2B43">
        <w:rPr>
          <w:rFonts w:ascii="Palatino Linotype" w:eastAsia="Arial" w:hAnsi="Palatino Linotype" w:cs="Arial"/>
          <w:i/>
          <w:sz w:val="20"/>
          <w:szCs w:val="20"/>
        </w:rPr>
        <w:t xml:space="preserve">Instituto Mexicano de la Propiedad Industrial. </w:t>
      </w:r>
      <w:r w:rsidRPr="00AF2B43">
        <w:rPr>
          <w:rFonts w:ascii="Palatino Linotype" w:eastAsia="Arial" w:hAnsi="Palatino Linotype" w:cs="Arial"/>
          <w:i/>
          <w:spacing w:val="-1"/>
          <w:sz w:val="20"/>
          <w:szCs w:val="20"/>
        </w:rPr>
        <w:t>C</w:t>
      </w:r>
      <w:r w:rsidRPr="00AF2B43">
        <w:rPr>
          <w:rFonts w:ascii="Palatino Linotype" w:eastAsia="Arial" w:hAnsi="Palatino Linotype" w:cs="Arial"/>
          <w:i/>
          <w:sz w:val="20"/>
          <w:szCs w:val="20"/>
        </w:rPr>
        <w:t>omis</w:t>
      </w:r>
      <w:r w:rsidRPr="00AF2B43">
        <w:rPr>
          <w:rFonts w:ascii="Palatino Linotype" w:eastAsia="Arial" w:hAnsi="Palatino Linotype" w:cs="Arial"/>
          <w:i/>
          <w:spacing w:val="-2"/>
          <w:sz w:val="20"/>
          <w:szCs w:val="20"/>
        </w:rPr>
        <w:t>i</w:t>
      </w:r>
      <w:r w:rsidRPr="00AF2B43">
        <w:rPr>
          <w:rFonts w:ascii="Palatino Linotype" w:eastAsia="Arial" w:hAnsi="Palatino Linotype" w:cs="Arial"/>
          <w:i/>
          <w:sz w:val="20"/>
          <w:szCs w:val="20"/>
        </w:rPr>
        <w:t>o</w:t>
      </w:r>
      <w:r w:rsidRPr="00AF2B43">
        <w:rPr>
          <w:rFonts w:ascii="Palatino Linotype" w:eastAsia="Arial" w:hAnsi="Palatino Linotype" w:cs="Arial"/>
          <w:i/>
          <w:spacing w:val="1"/>
          <w:sz w:val="20"/>
          <w:szCs w:val="20"/>
        </w:rPr>
        <w:t>n</w:t>
      </w:r>
      <w:r w:rsidRPr="00AF2B43">
        <w:rPr>
          <w:rFonts w:ascii="Palatino Linotype" w:eastAsia="Arial" w:hAnsi="Palatino Linotype" w:cs="Arial"/>
          <w:i/>
          <w:sz w:val="20"/>
          <w:szCs w:val="20"/>
        </w:rPr>
        <w:t>a</w:t>
      </w:r>
      <w:r w:rsidRPr="00AF2B43">
        <w:rPr>
          <w:rFonts w:ascii="Palatino Linotype" w:eastAsia="Arial" w:hAnsi="Palatino Linotype" w:cs="Arial"/>
          <w:i/>
          <w:spacing w:val="-1"/>
          <w:sz w:val="20"/>
          <w:szCs w:val="20"/>
        </w:rPr>
        <w:t>d</w:t>
      </w:r>
      <w:r w:rsidRPr="00AF2B43">
        <w:rPr>
          <w:rFonts w:ascii="Palatino Linotype" w:eastAsia="Arial" w:hAnsi="Palatino Linotype" w:cs="Arial"/>
          <w:i/>
          <w:sz w:val="20"/>
          <w:szCs w:val="20"/>
        </w:rPr>
        <w:t>o</w:t>
      </w:r>
      <w:r w:rsidRPr="00AF2B43">
        <w:rPr>
          <w:rFonts w:ascii="Palatino Linotype" w:eastAsia="Arial" w:hAnsi="Palatino Linotype" w:cs="Arial"/>
          <w:i/>
          <w:spacing w:val="3"/>
          <w:sz w:val="20"/>
          <w:szCs w:val="20"/>
        </w:rPr>
        <w:t xml:space="preserve"> </w:t>
      </w:r>
      <w:r w:rsidRPr="00AF2B43">
        <w:rPr>
          <w:rFonts w:ascii="Palatino Linotype" w:eastAsia="Arial" w:hAnsi="Palatino Linotype" w:cs="Arial"/>
          <w:i/>
          <w:spacing w:val="-1"/>
          <w:sz w:val="20"/>
          <w:szCs w:val="20"/>
        </w:rPr>
        <w:t>P</w:t>
      </w:r>
      <w:r w:rsidRPr="00AF2B43">
        <w:rPr>
          <w:rFonts w:ascii="Palatino Linotype" w:eastAsia="Arial" w:hAnsi="Palatino Linotype" w:cs="Arial"/>
          <w:i/>
          <w:sz w:val="20"/>
          <w:szCs w:val="20"/>
        </w:rPr>
        <w:t>o</w:t>
      </w:r>
      <w:r w:rsidRPr="00AF2B43">
        <w:rPr>
          <w:rFonts w:ascii="Palatino Linotype" w:eastAsia="Arial" w:hAnsi="Palatino Linotype" w:cs="Arial"/>
          <w:i/>
          <w:spacing w:val="-1"/>
          <w:sz w:val="20"/>
          <w:szCs w:val="20"/>
        </w:rPr>
        <w:t>n</w:t>
      </w:r>
      <w:r w:rsidRPr="00AF2B43">
        <w:rPr>
          <w:rFonts w:ascii="Palatino Linotype" w:eastAsia="Arial" w:hAnsi="Palatino Linotype" w:cs="Arial"/>
          <w:i/>
          <w:sz w:val="20"/>
          <w:szCs w:val="20"/>
        </w:rPr>
        <w:t>e</w:t>
      </w:r>
      <w:r w:rsidRPr="00AF2B43">
        <w:rPr>
          <w:rFonts w:ascii="Palatino Linotype" w:eastAsia="Arial" w:hAnsi="Palatino Linotype" w:cs="Arial"/>
          <w:i/>
          <w:spacing w:val="-1"/>
          <w:sz w:val="20"/>
          <w:szCs w:val="20"/>
        </w:rPr>
        <w:t>n</w:t>
      </w:r>
      <w:r w:rsidRPr="00AF2B43">
        <w:rPr>
          <w:rFonts w:ascii="Palatino Linotype" w:eastAsia="Arial" w:hAnsi="Palatino Linotype" w:cs="Arial"/>
          <w:i/>
          <w:spacing w:val="1"/>
          <w:sz w:val="20"/>
          <w:szCs w:val="20"/>
        </w:rPr>
        <w:t>t</w:t>
      </w:r>
      <w:r w:rsidRPr="00AF2B43">
        <w:rPr>
          <w:rFonts w:ascii="Palatino Linotype" w:eastAsia="Arial" w:hAnsi="Palatino Linotype" w:cs="Arial"/>
          <w:i/>
          <w:sz w:val="20"/>
          <w:szCs w:val="20"/>
        </w:rPr>
        <w:t>e Francisco Javier Acuña Llamas.</w:t>
      </w:r>
    </w:p>
    <w:p w14:paraId="130DDF7F" w14:textId="77777777" w:rsidR="00805A38" w:rsidRPr="00AF2B43" w:rsidRDefault="00805A38" w:rsidP="00805A38">
      <w:pPr>
        <w:pStyle w:val="Prrafodelista"/>
        <w:numPr>
          <w:ilvl w:val="0"/>
          <w:numId w:val="3"/>
        </w:numPr>
        <w:spacing w:after="0" w:line="240" w:lineRule="auto"/>
        <w:ind w:left="720" w:right="120" w:hanging="357"/>
        <w:jc w:val="both"/>
        <w:rPr>
          <w:rFonts w:ascii="Palatino Linotype" w:eastAsia="Arial" w:hAnsi="Palatino Linotype" w:cs="Arial"/>
          <w:b/>
          <w:bCs/>
          <w:i/>
          <w:spacing w:val="-1"/>
          <w:sz w:val="20"/>
          <w:szCs w:val="20"/>
        </w:rPr>
      </w:pPr>
      <w:r w:rsidRPr="00AF2B43">
        <w:rPr>
          <w:rFonts w:ascii="Palatino Linotype" w:eastAsia="Arial" w:hAnsi="Palatino Linotype" w:cs="Arial"/>
          <w:i/>
          <w:spacing w:val="-1"/>
          <w:sz w:val="20"/>
          <w:szCs w:val="20"/>
        </w:rPr>
        <w:lastRenderedPageBreak/>
        <w:t>Acceso a la información pública. R</w:t>
      </w:r>
      <w:r w:rsidRPr="00AF2B43">
        <w:rPr>
          <w:rFonts w:ascii="Palatino Linotype" w:eastAsia="Arial" w:hAnsi="Palatino Linotype" w:cs="Arial"/>
          <w:i/>
          <w:spacing w:val="3"/>
          <w:sz w:val="20"/>
          <w:szCs w:val="20"/>
        </w:rPr>
        <w:t>R</w:t>
      </w:r>
      <w:r w:rsidRPr="00AF2B43">
        <w:rPr>
          <w:rFonts w:ascii="Palatino Linotype" w:eastAsia="Arial" w:hAnsi="Palatino Linotype" w:cs="Arial"/>
          <w:i/>
          <w:sz w:val="20"/>
          <w:szCs w:val="20"/>
        </w:rPr>
        <w:t>A</w:t>
      </w:r>
      <w:r w:rsidRPr="00AF2B43">
        <w:rPr>
          <w:rFonts w:ascii="Palatino Linotype" w:eastAsia="Arial" w:hAnsi="Palatino Linotype" w:cs="Arial"/>
          <w:i/>
          <w:spacing w:val="43"/>
          <w:sz w:val="20"/>
          <w:szCs w:val="20"/>
        </w:rPr>
        <w:t xml:space="preserve"> </w:t>
      </w:r>
      <w:r w:rsidRPr="00AF2B43">
        <w:rPr>
          <w:rFonts w:ascii="Palatino Linotype" w:eastAsia="Arial" w:hAnsi="Palatino Linotype" w:cs="Arial"/>
          <w:i/>
          <w:spacing w:val="5"/>
          <w:sz w:val="20"/>
          <w:szCs w:val="20"/>
        </w:rPr>
        <w:t>2536</w:t>
      </w:r>
      <w:r w:rsidRPr="00AF2B43">
        <w:rPr>
          <w:rFonts w:ascii="Palatino Linotype" w:eastAsia="Arial" w:hAnsi="Palatino Linotype" w:cs="Arial"/>
          <w:i/>
          <w:spacing w:val="1"/>
          <w:sz w:val="20"/>
          <w:szCs w:val="20"/>
        </w:rPr>
        <w:t>/</w:t>
      </w:r>
      <w:r w:rsidRPr="00AF2B43">
        <w:rPr>
          <w:rFonts w:ascii="Palatino Linotype" w:eastAsia="Arial" w:hAnsi="Palatino Linotype" w:cs="Arial"/>
          <w:i/>
          <w:sz w:val="20"/>
          <w:szCs w:val="20"/>
        </w:rPr>
        <w:t>17.</w:t>
      </w:r>
      <w:r w:rsidRPr="00AF2B43">
        <w:rPr>
          <w:rFonts w:ascii="Palatino Linotype" w:eastAsia="Arial" w:hAnsi="Palatino Linotype" w:cs="Arial"/>
          <w:b/>
          <w:bCs/>
          <w:i/>
          <w:sz w:val="20"/>
          <w:szCs w:val="20"/>
        </w:rPr>
        <w:t xml:space="preserve"> </w:t>
      </w:r>
      <w:r w:rsidRPr="00AF2B43">
        <w:rPr>
          <w:rFonts w:ascii="Palatino Linotype" w:eastAsia="Arial" w:hAnsi="Palatino Linotype" w:cs="Arial"/>
          <w:i/>
          <w:sz w:val="20"/>
          <w:szCs w:val="20"/>
        </w:rPr>
        <w:t>Sesión del 07 de junio de 2017. Votación por unanimidad. Sin votos disidentes o particulares. Secretaría de Gobernación. Comisionada Ponente Areli Cano Guadiana.</w:t>
      </w:r>
      <w:r w:rsidRPr="00AF2B43">
        <w:rPr>
          <w:rFonts w:ascii="Palatino Linotype" w:eastAsia="Arial" w:hAnsi="Palatino Linotype" w:cs="Arial"/>
          <w:i/>
          <w:spacing w:val="-1"/>
          <w:position w:val="5"/>
          <w:sz w:val="20"/>
          <w:szCs w:val="20"/>
        </w:rPr>
        <w:t xml:space="preserve"> </w:t>
      </w:r>
    </w:p>
    <w:p w14:paraId="1643C4E9" w14:textId="77777777" w:rsidR="00805A38" w:rsidRPr="00AF2B43" w:rsidRDefault="00805A38" w:rsidP="00805A38">
      <w:pPr>
        <w:pStyle w:val="Prrafodelista"/>
        <w:numPr>
          <w:ilvl w:val="0"/>
          <w:numId w:val="3"/>
        </w:numPr>
        <w:tabs>
          <w:tab w:val="left" w:pos="7371"/>
        </w:tabs>
        <w:spacing w:after="0" w:line="240" w:lineRule="auto"/>
        <w:ind w:left="714" w:hanging="357"/>
        <w:jc w:val="both"/>
        <w:rPr>
          <w:rFonts w:ascii="Palatino Linotype" w:eastAsiaTheme="minorEastAsia" w:hAnsi="Palatino Linotype" w:cs="Arial"/>
          <w:i/>
          <w:sz w:val="20"/>
          <w:szCs w:val="20"/>
        </w:rPr>
      </w:pPr>
      <w:r w:rsidRPr="00AF2B43">
        <w:rPr>
          <w:rFonts w:ascii="Palatino Linotype" w:eastAsia="Arial" w:hAnsi="Palatino Linotype" w:cs="Arial"/>
          <w:i/>
          <w:spacing w:val="-1"/>
          <w:position w:val="-1"/>
          <w:sz w:val="20"/>
          <w:szCs w:val="20"/>
        </w:rPr>
        <w:t>Acceso a la información pública. R</w:t>
      </w:r>
      <w:r w:rsidRPr="00AF2B43">
        <w:rPr>
          <w:rFonts w:ascii="Palatino Linotype" w:eastAsia="Arial" w:hAnsi="Palatino Linotype" w:cs="Arial"/>
          <w:i/>
          <w:spacing w:val="3"/>
          <w:position w:val="-1"/>
          <w:sz w:val="20"/>
          <w:szCs w:val="20"/>
        </w:rPr>
        <w:t>R</w:t>
      </w:r>
      <w:r w:rsidRPr="00AF2B43">
        <w:rPr>
          <w:rFonts w:ascii="Palatino Linotype" w:eastAsia="Arial" w:hAnsi="Palatino Linotype" w:cs="Arial"/>
          <w:i/>
          <w:position w:val="-1"/>
          <w:sz w:val="20"/>
          <w:szCs w:val="20"/>
        </w:rPr>
        <w:t xml:space="preserve">A </w:t>
      </w:r>
      <w:r w:rsidRPr="00AF2B43">
        <w:rPr>
          <w:rFonts w:ascii="Palatino Linotype" w:eastAsia="Arial" w:hAnsi="Palatino Linotype" w:cs="Arial"/>
          <w:i/>
          <w:spacing w:val="-1"/>
          <w:position w:val="-1"/>
          <w:sz w:val="20"/>
          <w:szCs w:val="20"/>
        </w:rPr>
        <w:t>3482/17</w:t>
      </w:r>
      <w:r w:rsidRPr="00AF2B43">
        <w:rPr>
          <w:rFonts w:ascii="Palatino Linotype" w:eastAsia="Arial" w:hAnsi="Palatino Linotype" w:cs="Arial"/>
          <w:i/>
          <w:position w:val="-1"/>
          <w:sz w:val="20"/>
          <w:szCs w:val="20"/>
        </w:rPr>
        <w:t xml:space="preserve">. </w:t>
      </w:r>
      <w:r w:rsidRPr="00AF2B43">
        <w:rPr>
          <w:rFonts w:ascii="Palatino Linotype" w:eastAsia="Arial" w:hAnsi="Palatino Linotype" w:cs="Arial"/>
          <w:i/>
          <w:sz w:val="20"/>
          <w:szCs w:val="20"/>
        </w:rPr>
        <w:t xml:space="preserve">Sesión del 02 de agosto de 2017. </w:t>
      </w:r>
      <w:r w:rsidRPr="00AF2B43">
        <w:rPr>
          <w:rFonts w:ascii="Palatino Linotype" w:eastAsia="Arial" w:hAnsi="Palatino Linotype" w:cs="Arial"/>
          <w:i/>
          <w:spacing w:val="-1"/>
          <w:position w:val="-1"/>
          <w:sz w:val="20"/>
          <w:szCs w:val="20"/>
        </w:rPr>
        <w:t>Secretaría de Comunicaciones y Transportes</w:t>
      </w:r>
      <w:r w:rsidRPr="00AF2B43">
        <w:rPr>
          <w:rFonts w:ascii="Palatino Linotype" w:eastAsia="Arial" w:hAnsi="Palatino Linotype" w:cs="Arial"/>
          <w:i/>
          <w:position w:val="-1"/>
          <w:sz w:val="20"/>
          <w:szCs w:val="20"/>
        </w:rPr>
        <w:t xml:space="preserve">. Votación por unanimidad. </w:t>
      </w:r>
      <w:r w:rsidRPr="00AF2B43">
        <w:rPr>
          <w:rFonts w:ascii="Palatino Linotype" w:eastAsia="Arial" w:hAnsi="Palatino Linotype" w:cs="Arial"/>
          <w:i/>
          <w:sz w:val="20"/>
          <w:szCs w:val="20"/>
        </w:rPr>
        <w:t>Sin votos disidentes o particulares.</w:t>
      </w:r>
      <w:r w:rsidRPr="00AF2B43">
        <w:rPr>
          <w:rFonts w:ascii="Palatino Linotype" w:eastAsia="Arial" w:hAnsi="Palatino Linotype" w:cs="Arial"/>
          <w:i/>
          <w:position w:val="-1"/>
          <w:sz w:val="20"/>
          <w:szCs w:val="20"/>
        </w:rPr>
        <w:t xml:space="preserve"> Comisionado Ponente Oscar Mauricio Guerra Ford</w:t>
      </w:r>
      <w:r w:rsidRPr="00AF2B43">
        <w:rPr>
          <w:rFonts w:ascii="Palatino Linotype" w:hAnsi="Palatino Linotype" w:cs="Arial"/>
          <w:i/>
          <w:sz w:val="20"/>
          <w:szCs w:val="20"/>
        </w:rPr>
        <w:t>.</w:t>
      </w:r>
    </w:p>
    <w:p w14:paraId="40E5D3D8" w14:textId="77777777" w:rsidR="00D53477" w:rsidRPr="00AF2B43" w:rsidRDefault="00D53477" w:rsidP="00D53477">
      <w:pPr>
        <w:spacing w:after="0" w:line="360" w:lineRule="auto"/>
        <w:ind w:right="120"/>
        <w:jc w:val="both"/>
        <w:rPr>
          <w:rFonts w:ascii="Palatino Linotype" w:eastAsia="Arial" w:hAnsi="Palatino Linotype" w:cs="Arial"/>
          <w:b/>
          <w:bCs/>
          <w:i/>
          <w:iCs/>
          <w:spacing w:val="-1"/>
        </w:rPr>
      </w:pPr>
    </w:p>
    <w:p w14:paraId="3EDBEDB3" w14:textId="5770078E" w:rsidR="00D53477" w:rsidRPr="00AF2B43" w:rsidRDefault="00D53477" w:rsidP="00D53477">
      <w:pPr>
        <w:tabs>
          <w:tab w:val="left" w:pos="709"/>
        </w:tabs>
        <w:spacing w:after="0" w:line="360" w:lineRule="auto"/>
        <w:contextualSpacing/>
        <w:jc w:val="both"/>
        <w:rPr>
          <w:rFonts w:ascii="Palatino Linotype" w:eastAsia="Times New Roman" w:hAnsi="Palatino Linotype" w:cs="Arial"/>
          <w:sz w:val="24"/>
          <w:lang w:val="es-ES_tradnl" w:eastAsia="es-MX"/>
        </w:rPr>
      </w:pPr>
      <w:r w:rsidRPr="00AF2B43">
        <w:rPr>
          <w:rFonts w:ascii="Palatino Linotype" w:eastAsia="Times New Roman" w:hAnsi="Palatino Linotype" w:cs="Arial"/>
          <w:sz w:val="24"/>
          <w:lang w:val="es-ES_tradnl" w:eastAsia="es-MX"/>
        </w:rPr>
        <w:t>De lo anterior se debe señalar que el artículo 4, párrafo segundo de la Ley de Transparencia y Acceso a la Información Pública del Estado de México y Municipios, dispone:</w:t>
      </w:r>
    </w:p>
    <w:p w14:paraId="163AC2DF" w14:textId="77777777" w:rsidR="00D53477" w:rsidRPr="00AF2B43" w:rsidRDefault="00D53477" w:rsidP="00D53477">
      <w:pPr>
        <w:spacing w:after="0" w:line="360" w:lineRule="auto"/>
        <w:ind w:left="567" w:right="616"/>
        <w:jc w:val="both"/>
        <w:rPr>
          <w:rFonts w:ascii="Palatino Linotype" w:eastAsia="Times New Roman" w:hAnsi="Palatino Linotype" w:cs="Arial"/>
          <w:i/>
          <w:lang w:val="es-ES_tradnl" w:eastAsia="es-MX"/>
        </w:rPr>
      </w:pPr>
      <w:r w:rsidRPr="00AF2B43">
        <w:rPr>
          <w:rFonts w:ascii="Palatino Linotype" w:eastAsia="Times New Roman" w:hAnsi="Palatino Linotype" w:cs="Arial"/>
          <w:i/>
          <w:lang w:val="es-ES_tradnl" w:eastAsia="es-MX"/>
        </w:rPr>
        <w:t>“</w:t>
      </w:r>
      <w:r w:rsidRPr="00AF2B43">
        <w:rPr>
          <w:rFonts w:ascii="Palatino Linotype" w:eastAsia="Times New Roman" w:hAnsi="Palatino Linotype" w:cs="Arial"/>
          <w:b/>
          <w:i/>
          <w:lang w:val="es-ES_tradnl" w:eastAsia="es-MX"/>
        </w:rPr>
        <w:t xml:space="preserve">Artículo 4. </w:t>
      </w:r>
      <w:r w:rsidRPr="00AF2B43">
        <w:rPr>
          <w:rFonts w:ascii="Palatino Linotype" w:eastAsia="Times New Roman" w:hAnsi="Palatino Linotype" w:cs="Arial"/>
          <w:i/>
          <w:lang w:val="es-ES_tradnl" w:eastAsia="es-MX"/>
        </w:rPr>
        <w:t xml:space="preserve">… </w:t>
      </w:r>
    </w:p>
    <w:p w14:paraId="6752AC7E" w14:textId="77777777" w:rsidR="00D53477" w:rsidRPr="00AF2B43" w:rsidRDefault="00D53477" w:rsidP="00D53477">
      <w:pPr>
        <w:spacing w:after="0" w:line="360" w:lineRule="auto"/>
        <w:ind w:left="567" w:right="616"/>
        <w:jc w:val="both"/>
        <w:rPr>
          <w:rFonts w:ascii="Palatino Linotype" w:eastAsia="Times New Roman" w:hAnsi="Palatino Linotype" w:cs="Arial"/>
          <w:i/>
          <w:lang w:val="es-ES_tradnl" w:eastAsia="es-MX"/>
        </w:rPr>
      </w:pPr>
      <w:r w:rsidRPr="00AF2B43">
        <w:rPr>
          <w:rFonts w:ascii="Palatino Linotype" w:eastAsia="Times New Roman" w:hAnsi="Palatino Linotype" w:cs="Arial"/>
          <w:i/>
          <w:lang w:val="es-ES_tradnl" w:eastAsia="es-MX"/>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9B0428D" w14:textId="77777777" w:rsidR="00D53477" w:rsidRPr="00AF2B43" w:rsidRDefault="00D53477" w:rsidP="00D53477">
      <w:pPr>
        <w:spacing w:after="0" w:line="360" w:lineRule="auto"/>
        <w:ind w:left="567" w:right="616"/>
        <w:jc w:val="both"/>
        <w:rPr>
          <w:rFonts w:ascii="Palatino Linotype" w:eastAsia="Times New Roman" w:hAnsi="Palatino Linotype" w:cs="Arial"/>
          <w:i/>
          <w:lang w:val="es-ES_tradnl" w:eastAsia="es-MX"/>
        </w:rPr>
      </w:pPr>
    </w:p>
    <w:p w14:paraId="29F600D4" w14:textId="77777777" w:rsidR="00D53477" w:rsidRPr="00AF2B43" w:rsidRDefault="00D53477" w:rsidP="00D53477">
      <w:pPr>
        <w:tabs>
          <w:tab w:val="left" w:pos="709"/>
        </w:tabs>
        <w:spacing w:after="0" w:line="360" w:lineRule="auto"/>
        <w:contextualSpacing/>
        <w:jc w:val="both"/>
        <w:rPr>
          <w:rFonts w:ascii="Palatino Linotype" w:eastAsia="Times New Roman" w:hAnsi="Palatino Linotype" w:cs="Arial"/>
          <w:sz w:val="24"/>
          <w:lang w:val="es-ES_tradnl" w:eastAsia="es-MX"/>
        </w:rPr>
      </w:pPr>
      <w:r w:rsidRPr="00AF2B43">
        <w:rPr>
          <w:rFonts w:ascii="Palatino Linotype" w:eastAsia="Times New Roman" w:hAnsi="Palatino Linotype" w:cs="Arial"/>
          <w:sz w:val="24"/>
          <w:lang w:val="es-ES_tradnl" w:eastAsia="es-MX"/>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5D8A842E" w14:textId="77777777" w:rsidR="00D53477" w:rsidRPr="00AF2B43" w:rsidRDefault="00D53477" w:rsidP="00D53477">
      <w:pPr>
        <w:tabs>
          <w:tab w:val="left" w:pos="709"/>
        </w:tabs>
        <w:spacing w:after="0" w:line="360" w:lineRule="auto"/>
        <w:contextualSpacing/>
        <w:jc w:val="both"/>
        <w:rPr>
          <w:rFonts w:ascii="Palatino Linotype" w:eastAsia="Times New Roman" w:hAnsi="Palatino Linotype" w:cs="Arial"/>
          <w:sz w:val="24"/>
          <w:lang w:val="es-ES_tradnl" w:eastAsia="es-MX"/>
        </w:rPr>
      </w:pPr>
    </w:p>
    <w:p w14:paraId="116CB4C0" w14:textId="2D175751" w:rsidR="00D53477" w:rsidRPr="00AF2B43" w:rsidRDefault="00D53477" w:rsidP="00DA258D">
      <w:pPr>
        <w:tabs>
          <w:tab w:val="left" w:pos="709"/>
        </w:tabs>
        <w:spacing w:after="0" w:line="360" w:lineRule="auto"/>
        <w:contextualSpacing/>
        <w:jc w:val="both"/>
        <w:rPr>
          <w:rFonts w:ascii="Palatino Linotype" w:eastAsia="Times New Roman" w:hAnsi="Palatino Linotype" w:cs="Arial"/>
          <w:sz w:val="24"/>
          <w:lang w:val="es-ES_tradnl" w:eastAsia="es-MX"/>
        </w:rPr>
      </w:pPr>
      <w:r w:rsidRPr="00AF2B43">
        <w:rPr>
          <w:rFonts w:ascii="Palatino Linotype" w:eastAsia="Times New Roman" w:hAnsi="Palatino Linotype" w:cs="Arial"/>
          <w:sz w:val="24"/>
          <w:lang w:val="es-ES_tradnl" w:eastAsia="es-MX"/>
        </w:rPr>
        <w:lastRenderedPageBreak/>
        <w:t xml:space="preserve">En esta misma tesitura, el derecho de acceso a la información pública, consiste en que la información solicitada conste en un soporte documental en cualquiera de sus formas, a saber: </w:t>
      </w:r>
      <w:r w:rsidRPr="00AF2B43">
        <w:rPr>
          <w:rFonts w:ascii="Palatino Linotype" w:eastAsia="Times New Roman" w:hAnsi="Palatino Linotype" w:cs="Arial"/>
          <w:b/>
          <w:sz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AF2B43">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25EE5B2" w14:textId="77777777" w:rsidR="00D53477" w:rsidRPr="00AF2B43" w:rsidRDefault="00D53477" w:rsidP="00D53477">
      <w:pPr>
        <w:spacing w:after="0" w:line="360" w:lineRule="auto"/>
        <w:ind w:left="567" w:right="616"/>
        <w:jc w:val="both"/>
        <w:rPr>
          <w:rFonts w:ascii="Palatino Linotype" w:eastAsia="Times New Roman" w:hAnsi="Palatino Linotype" w:cs="Arial"/>
          <w:i/>
          <w:lang w:val="es-ES_tradnl" w:eastAsia="es-MX"/>
        </w:rPr>
      </w:pPr>
      <w:r w:rsidRPr="00AF2B43">
        <w:rPr>
          <w:rFonts w:ascii="Palatino Linotype" w:eastAsia="Times New Roman" w:hAnsi="Palatino Linotype" w:cs="Arial"/>
          <w:i/>
          <w:lang w:val="es-ES_tradnl" w:eastAsia="es-MX"/>
        </w:rPr>
        <w:t>“</w:t>
      </w:r>
      <w:r w:rsidRPr="00AF2B43">
        <w:rPr>
          <w:rFonts w:ascii="Palatino Linotype" w:eastAsia="Times New Roman" w:hAnsi="Palatino Linotype" w:cs="Arial"/>
          <w:b/>
          <w:i/>
          <w:lang w:val="es-ES_tradnl" w:eastAsia="es-MX"/>
        </w:rPr>
        <w:t xml:space="preserve">Artículo 3. </w:t>
      </w:r>
      <w:r w:rsidRPr="00AF2B43">
        <w:rPr>
          <w:rFonts w:ascii="Palatino Linotype" w:eastAsia="Times New Roman" w:hAnsi="Palatino Linotype" w:cs="Arial"/>
          <w:i/>
          <w:lang w:val="es-ES_tradnl" w:eastAsia="es-MX"/>
        </w:rPr>
        <w:t>Para los efectos de la presente Ley se entenderá por:</w:t>
      </w:r>
    </w:p>
    <w:p w14:paraId="5D9E9D20" w14:textId="77777777" w:rsidR="00D53477" w:rsidRPr="00AF2B43" w:rsidRDefault="00D53477" w:rsidP="00D53477">
      <w:pPr>
        <w:spacing w:after="0" w:line="360" w:lineRule="auto"/>
        <w:ind w:left="567" w:right="616"/>
        <w:jc w:val="both"/>
        <w:rPr>
          <w:rFonts w:ascii="Palatino Linotype" w:eastAsia="Times New Roman" w:hAnsi="Palatino Linotype" w:cs="Arial"/>
          <w:i/>
          <w:lang w:val="es-ES_tradnl" w:eastAsia="es-MX"/>
        </w:rPr>
      </w:pPr>
      <w:r w:rsidRPr="00AF2B43">
        <w:rPr>
          <w:rFonts w:ascii="Palatino Linotype" w:eastAsia="Times New Roman" w:hAnsi="Palatino Linotype" w:cs="Arial"/>
          <w:i/>
          <w:lang w:val="es-ES_tradnl" w:eastAsia="es-MX"/>
        </w:rPr>
        <w:t>(…)</w:t>
      </w:r>
    </w:p>
    <w:p w14:paraId="28FECF0F" w14:textId="77777777" w:rsidR="00D53477" w:rsidRPr="00AF2B43" w:rsidRDefault="00D53477" w:rsidP="00D53477">
      <w:pPr>
        <w:spacing w:after="0" w:line="360" w:lineRule="auto"/>
        <w:ind w:left="567" w:right="616"/>
        <w:jc w:val="both"/>
        <w:rPr>
          <w:rFonts w:ascii="Palatino Linotype" w:eastAsia="Times New Roman" w:hAnsi="Palatino Linotype" w:cs="Arial"/>
          <w:i/>
          <w:lang w:val="es-ES_tradnl" w:eastAsia="es-MX"/>
        </w:rPr>
      </w:pPr>
      <w:r w:rsidRPr="00AF2B43">
        <w:rPr>
          <w:rFonts w:ascii="Palatino Linotype" w:eastAsia="Times New Roman" w:hAnsi="Palatino Linotype" w:cs="Arial"/>
          <w:b/>
          <w:i/>
          <w:lang w:val="es-ES_tradnl" w:eastAsia="es-MX"/>
        </w:rPr>
        <w:t>XI. Documento:</w:t>
      </w:r>
      <w:r w:rsidRPr="00AF2B43">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AF2B43">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AF2B43">
        <w:rPr>
          <w:rFonts w:ascii="Palatino Linotype" w:eastAsia="Times New Roman" w:hAnsi="Palatino Linotype" w:cs="Arial"/>
          <w:i/>
          <w:u w:val="single"/>
          <w:lang w:val="es-ES_tradnl" w:eastAsia="es-MX"/>
        </w:rPr>
        <w:t>,</w:t>
      </w:r>
      <w:r w:rsidRPr="00AF2B43">
        <w:rPr>
          <w:rFonts w:ascii="Palatino Linotype" w:eastAsia="Times New Roman" w:hAnsi="Palatino Linotype" w:cs="Arial"/>
          <w:i/>
          <w:lang w:val="es-ES_tradnl" w:eastAsia="es-MX"/>
        </w:rPr>
        <w:t xml:space="preserve"> sus servidores públicos e integrantes, </w:t>
      </w:r>
      <w:r w:rsidRPr="00AF2B43">
        <w:rPr>
          <w:rFonts w:ascii="Palatino Linotype" w:eastAsia="Times New Roman" w:hAnsi="Palatino Linotype" w:cs="Arial"/>
          <w:b/>
          <w:i/>
          <w:u w:val="single"/>
          <w:lang w:val="es-ES_tradnl" w:eastAsia="es-MX"/>
        </w:rPr>
        <w:t>sin importar su fuente o fecha de elaboración.</w:t>
      </w:r>
      <w:r w:rsidRPr="00AF2B43">
        <w:rPr>
          <w:rFonts w:ascii="Palatino Linotype" w:eastAsia="Times New Roman" w:hAnsi="Palatino Linotype" w:cs="Arial"/>
          <w:i/>
          <w:lang w:val="es-ES_tradnl" w:eastAsia="es-MX"/>
        </w:rPr>
        <w:t xml:space="preserve"> Los documentos podrán estar en cualquier medio, sea escrito, impreso, sonoro, visual, electrónico, informático u holográfico;</w:t>
      </w:r>
    </w:p>
    <w:p w14:paraId="525A44A5" w14:textId="77777777" w:rsidR="00D53477" w:rsidRPr="00AF2B43" w:rsidRDefault="00D53477" w:rsidP="00D53477">
      <w:pPr>
        <w:spacing w:after="0" w:line="360" w:lineRule="auto"/>
        <w:ind w:left="567" w:right="616"/>
        <w:jc w:val="both"/>
        <w:rPr>
          <w:rFonts w:ascii="Palatino Linotype" w:eastAsia="Times New Roman" w:hAnsi="Palatino Linotype" w:cs="Arial"/>
          <w:i/>
          <w:lang w:val="es-ES_tradnl" w:eastAsia="es-MX"/>
        </w:rPr>
      </w:pPr>
      <w:r w:rsidRPr="00AF2B43">
        <w:rPr>
          <w:rFonts w:ascii="Palatino Linotype" w:eastAsia="Times New Roman" w:hAnsi="Palatino Linotype" w:cs="Arial"/>
          <w:i/>
          <w:lang w:val="es-ES_tradnl" w:eastAsia="es-MX"/>
        </w:rPr>
        <w:t>(…)”</w:t>
      </w:r>
    </w:p>
    <w:p w14:paraId="6C0851BE" w14:textId="77777777" w:rsidR="00D53477" w:rsidRPr="00AF2B43" w:rsidRDefault="00D53477" w:rsidP="00D53477">
      <w:pPr>
        <w:spacing w:before="240" w:after="240" w:line="360" w:lineRule="auto"/>
        <w:ind w:right="49"/>
        <w:contextualSpacing/>
        <w:jc w:val="both"/>
        <w:rPr>
          <w:rFonts w:ascii="Palatino Linotype" w:eastAsia="Times New Roman" w:hAnsi="Palatino Linotype" w:cs="Arial"/>
          <w:sz w:val="24"/>
          <w:lang w:val="es-ES_tradnl" w:eastAsia="es-MX"/>
        </w:rPr>
      </w:pPr>
    </w:p>
    <w:p w14:paraId="1634E421" w14:textId="77777777" w:rsidR="00D53477" w:rsidRPr="00AF2B43" w:rsidRDefault="00D53477" w:rsidP="00D53477">
      <w:pPr>
        <w:spacing w:before="240" w:after="240" w:line="360" w:lineRule="auto"/>
        <w:ind w:right="49"/>
        <w:contextualSpacing/>
        <w:jc w:val="both"/>
        <w:rPr>
          <w:rFonts w:ascii="Palatino Linotype" w:eastAsia="MS Mincho" w:hAnsi="Palatino Linotype" w:cs="Calibri"/>
          <w:sz w:val="24"/>
          <w:lang w:val="es-ES_tradnl" w:eastAsia="es-MX"/>
        </w:rPr>
      </w:pPr>
      <w:r w:rsidRPr="00AF2B43">
        <w:rPr>
          <w:rFonts w:ascii="Palatino Linotype" w:eastAsia="Times New Roman" w:hAnsi="Palatino Linotype" w:cs="Arial"/>
          <w:sz w:val="24"/>
          <w:lang w:val="es-ES_tradnl" w:eastAsia="es-MX"/>
        </w:rPr>
        <w:t xml:space="preserve">Además, </w:t>
      </w:r>
      <w:r w:rsidRPr="00AF2B43">
        <w:rPr>
          <w:rFonts w:ascii="Palatino Linotype" w:eastAsia="MS Mincho" w:hAnsi="Palatino Linotype" w:cs="Calibri"/>
          <w:sz w:val="24"/>
          <w:lang w:val="es-ES_tradnl" w:eastAsia="es-MX"/>
        </w:rPr>
        <w:t xml:space="preserve">es importante señalar que el artículo 18, de la Ley en la materia, los Sujetos Obligados cuenta con la obligación de documentar todos los actos que derive de sus </w:t>
      </w:r>
      <w:r w:rsidRPr="00AF2B43">
        <w:rPr>
          <w:rFonts w:ascii="Palatino Linotype" w:eastAsia="MS Mincho" w:hAnsi="Palatino Linotype" w:cs="Calibri"/>
          <w:sz w:val="24"/>
          <w:lang w:val="es-ES_tradnl" w:eastAsia="es-MX"/>
        </w:rPr>
        <w:lastRenderedPageBreak/>
        <w:t>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6209471" w14:textId="77777777" w:rsidR="00D53477" w:rsidRPr="00AF2B43" w:rsidRDefault="00D53477" w:rsidP="00D53477">
      <w:pPr>
        <w:spacing w:before="240" w:after="240" w:line="360" w:lineRule="auto"/>
        <w:ind w:right="49"/>
        <w:contextualSpacing/>
        <w:jc w:val="both"/>
        <w:rPr>
          <w:rFonts w:ascii="Palatino Linotype" w:eastAsia="MS Mincho" w:hAnsi="Palatino Linotype" w:cs="Calibri"/>
          <w:sz w:val="24"/>
          <w:lang w:val="es-ES_tradnl" w:eastAsia="es-MX"/>
        </w:rPr>
      </w:pPr>
    </w:p>
    <w:p w14:paraId="24CEAEF3" w14:textId="0896E6B5" w:rsidR="00D53477" w:rsidRPr="00AF2B43" w:rsidRDefault="00D53477" w:rsidP="00D53477">
      <w:pPr>
        <w:spacing w:before="240" w:after="240" w:line="360" w:lineRule="auto"/>
        <w:ind w:right="49"/>
        <w:contextualSpacing/>
        <w:jc w:val="both"/>
        <w:rPr>
          <w:rFonts w:ascii="Palatino Linotype" w:eastAsia="MS Mincho" w:hAnsi="Palatino Linotype" w:cs="Tahoma"/>
          <w:sz w:val="24"/>
          <w:lang w:val="es-ES_tradnl" w:eastAsia="es-MX"/>
        </w:rPr>
      </w:pPr>
      <w:r w:rsidRPr="00AF2B43">
        <w:rPr>
          <w:rFonts w:ascii="Palatino Linotype" w:eastAsia="Times New Roman" w:hAnsi="Palatino Linotype" w:cs="Arial"/>
          <w:sz w:val="24"/>
          <w:lang w:val="es-ES_tradnl" w:eastAsia="es-MX"/>
        </w:rPr>
        <w:t xml:space="preserve">De la misma forma, </w:t>
      </w:r>
      <w:r w:rsidRPr="00AF2B43">
        <w:rPr>
          <w:rFonts w:ascii="Palatino Linotype" w:eastAsia="MS Mincho" w:hAnsi="Palatino Linotype" w:cs="Calibri"/>
          <w:sz w:val="24"/>
          <w:lang w:val="es-ES_tradnl" w:eastAsia="es-MX"/>
        </w:rPr>
        <w:t>de acuerdo al contenido del artículo 160,</w:t>
      </w:r>
      <w:r w:rsidRPr="00AF2B43">
        <w:rPr>
          <w:rFonts w:ascii="Palatino Linotype" w:eastAsia="Times New Roman" w:hAnsi="Palatino Linotype" w:cs="Arial"/>
          <w:sz w:val="24"/>
          <w:lang w:val="es-ES_tradnl" w:eastAsia="es-MX"/>
        </w:rPr>
        <w:t xml:space="preserve"> de la Ley </w:t>
      </w:r>
      <w:r w:rsidRPr="00AF2B43">
        <w:rPr>
          <w:rFonts w:ascii="Palatino Linotype" w:eastAsia="MS Mincho" w:hAnsi="Palatino Linotype" w:cs="Tahoma"/>
          <w:sz w:val="24"/>
          <w:lang w:val="es-ES_tradnl" w:eastAsia="es-MX"/>
        </w:rPr>
        <w:t>General de Transparencia y Acceso a la Información Pública que a la letra dispone</w:t>
      </w:r>
    </w:p>
    <w:p w14:paraId="281A5BEC" w14:textId="77777777" w:rsidR="00D53477" w:rsidRPr="00AF2B43" w:rsidRDefault="00D53477" w:rsidP="00D53477">
      <w:pPr>
        <w:spacing w:after="0" w:line="360" w:lineRule="auto"/>
        <w:ind w:left="567" w:right="616"/>
        <w:contextualSpacing/>
        <w:jc w:val="both"/>
        <w:rPr>
          <w:rFonts w:ascii="Palatino Linotype" w:eastAsia="Times New Roman" w:hAnsi="Palatino Linotype" w:cs="Arial"/>
          <w:i/>
          <w:lang w:val="es-ES_tradnl" w:eastAsia="gl-ES"/>
        </w:rPr>
      </w:pPr>
      <w:r w:rsidRPr="00AF2B43">
        <w:rPr>
          <w:rFonts w:ascii="Palatino Linotype" w:eastAsia="Times New Roman" w:hAnsi="Palatino Linotype" w:cs="Arial"/>
          <w:b/>
          <w:i/>
          <w:lang w:val="es-ES_tradnl" w:eastAsia="gl-ES"/>
        </w:rPr>
        <w:t>Artículo 160</w:t>
      </w:r>
      <w:r w:rsidRPr="00AF2B43">
        <w:rPr>
          <w:rFonts w:ascii="Palatino Linotype" w:eastAsia="Times New Roman" w:hAnsi="Palatino Linotype" w:cs="Arial"/>
          <w:i/>
          <w:lang w:val="es-ES_tradnl"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64536B1" w14:textId="77777777" w:rsidR="00D53477" w:rsidRPr="00AF2B43" w:rsidRDefault="00D53477" w:rsidP="00D53477">
      <w:pPr>
        <w:spacing w:after="0" w:line="360" w:lineRule="auto"/>
        <w:jc w:val="both"/>
        <w:rPr>
          <w:rFonts w:ascii="Palatino Linotype" w:eastAsia="Times New Roman" w:hAnsi="Palatino Linotype" w:cs="Arial"/>
          <w:sz w:val="24"/>
        </w:rPr>
      </w:pPr>
    </w:p>
    <w:p w14:paraId="784FE27D" w14:textId="77777777" w:rsidR="00D53477" w:rsidRPr="00AF2B43" w:rsidRDefault="00D53477" w:rsidP="00D53477">
      <w:pPr>
        <w:spacing w:after="0" w:line="360" w:lineRule="auto"/>
        <w:jc w:val="both"/>
        <w:rPr>
          <w:rFonts w:ascii="Palatino Linotype" w:eastAsia="Times New Roman" w:hAnsi="Palatino Linotype" w:cs="Arial"/>
          <w:sz w:val="24"/>
        </w:rPr>
      </w:pPr>
      <w:r w:rsidRPr="00AF2B43">
        <w:rPr>
          <w:rFonts w:ascii="Palatino Linotype" w:eastAsia="Times New Roman" w:hAnsi="Palatino Linotype" w:cs="Arial"/>
          <w:sz w:val="24"/>
        </w:rPr>
        <w:t xml:space="preserve">Expuesto lo anterior, se procede al análisis de la totalidad de las constancias que integran el expediente electrónico del </w:t>
      </w:r>
      <w:r w:rsidRPr="00AF2B43">
        <w:rPr>
          <w:rFonts w:ascii="Palatino Linotype" w:eastAsia="Times New Roman" w:hAnsi="Palatino Linotype" w:cs="Arial"/>
          <w:b/>
          <w:sz w:val="24"/>
        </w:rPr>
        <w:t>SAIMEX</w:t>
      </w:r>
      <w:r w:rsidRPr="00AF2B43">
        <w:rPr>
          <w:rFonts w:ascii="Palatino Linotype" w:eastAsia="Times New Roman" w:hAnsi="Palatino Linotype" w:cs="Arial"/>
          <w:sz w:val="24"/>
        </w:rPr>
        <w:t xml:space="preserve">, a efecto de determinar si con la información remitida por </w:t>
      </w:r>
      <w:r w:rsidRPr="00AF2B43">
        <w:rPr>
          <w:rFonts w:ascii="Palatino Linotype" w:eastAsia="Times New Roman" w:hAnsi="Palatino Linotype" w:cs="Arial"/>
          <w:b/>
          <w:sz w:val="24"/>
        </w:rPr>
        <w:t>El Sujeto Obligado</w:t>
      </w:r>
      <w:r w:rsidRPr="00AF2B43">
        <w:rPr>
          <w:rFonts w:ascii="Palatino Linotype" w:eastAsia="Times New Roman" w:hAnsi="Palatino Linotype" w:cs="Arial"/>
          <w:sz w:val="24"/>
        </w:rPr>
        <w:t xml:space="preserve"> a través de su respuesta se colma lo requerido en dicha solicitud.</w:t>
      </w:r>
    </w:p>
    <w:p w14:paraId="0ACBFA87" w14:textId="77777777" w:rsidR="005D5EBD" w:rsidRPr="00AF2B43" w:rsidRDefault="005D5EBD" w:rsidP="00AD428D">
      <w:pPr>
        <w:spacing w:after="0" w:line="360" w:lineRule="auto"/>
        <w:jc w:val="both"/>
      </w:pPr>
    </w:p>
    <w:p w14:paraId="542928CE" w14:textId="467DD86D" w:rsidR="00F42229" w:rsidRPr="00AF2B43" w:rsidRDefault="00D53477" w:rsidP="00805A38">
      <w:pPr>
        <w:spacing w:line="360" w:lineRule="auto"/>
        <w:jc w:val="both"/>
        <w:rPr>
          <w:rFonts w:ascii="Palatino Linotype" w:hAnsi="Palatino Linotype"/>
          <w:sz w:val="24"/>
          <w:szCs w:val="24"/>
        </w:rPr>
      </w:pPr>
      <w:r w:rsidRPr="00AF2B43">
        <w:rPr>
          <w:rFonts w:ascii="Palatino Linotype" w:hAnsi="Palatino Linotype"/>
          <w:sz w:val="24"/>
          <w:szCs w:val="24"/>
        </w:rPr>
        <w:t>De lo anterior, se debe</w:t>
      </w:r>
      <w:r w:rsidRPr="00AF2B43">
        <w:t xml:space="preserve"> </w:t>
      </w:r>
      <w:r w:rsidRPr="00AF2B43">
        <w:rPr>
          <w:rFonts w:ascii="Palatino Linotype" w:hAnsi="Palatino Linotype"/>
          <w:sz w:val="24"/>
          <w:szCs w:val="24"/>
        </w:rPr>
        <w:t xml:space="preserve">señalar que el </w:t>
      </w:r>
      <w:r w:rsidR="005D5EBD" w:rsidRPr="00AF2B43">
        <w:rPr>
          <w:rFonts w:ascii="Palatino Linotype" w:hAnsi="Palatino Linotype"/>
          <w:sz w:val="24"/>
          <w:szCs w:val="24"/>
        </w:rPr>
        <w:t xml:space="preserve">conforme </w:t>
      </w:r>
      <w:r w:rsidR="00577873" w:rsidRPr="00AF2B43">
        <w:rPr>
          <w:rFonts w:ascii="Palatino Linotype" w:hAnsi="Palatino Linotype"/>
          <w:sz w:val="24"/>
          <w:szCs w:val="24"/>
        </w:rPr>
        <w:t xml:space="preserve">los </w:t>
      </w:r>
      <w:r w:rsidR="005D5EBD" w:rsidRPr="00AF2B43">
        <w:rPr>
          <w:rFonts w:ascii="Palatino Linotype" w:hAnsi="Palatino Linotype"/>
          <w:sz w:val="24"/>
          <w:szCs w:val="24"/>
        </w:rPr>
        <w:t>artículo</w:t>
      </w:r>
      <w:r w:rsidR="00577873" w:rsidRPr="00AF2B43">
        <w:rPr>
          <w:rFonts w:ascii="Palatino Linotype" w:hAnsi="Palatino Linotype"/>
          <w:sz w:val="24"/>
          <w:szCs w:val="24"/>
        </w:rPr>
        <w:t>s</w:t>
      </w:r>
      <w:r w:rsidR="005D5EBD" w:rsidRPr="00AF2B43">
        <w:rPr>
          <w:rFonts w:ascii="Palatino Linotype" w:hAnsi="Palatino Linotype"/>
          <w:sz w:val="24"/>
          <w:szCs w:val="24"/>
        </w:rPr>
        <w:t xml:space="preserve"> </w:t>
      </w:r>
      <w:r w:rsidR="00F42229" w:rsidRPr="00AF2B43">
        <w:rPr>
          <w:rFonts w:ascii="Palatino Linotype" w:hAnsi="Palatino Linotype"/>
          <w:sz w:val="24"/>
          <w:szCs w:val="24"/>
        </w:rPr>
        <w:t>del Reglamento Orgánico Interno del Organismo Descentralizado para la</w:t>
      </w:r>
      <w:r w:rsidR="00F42229" w:rsidRPr="00AF2B43">
        <w:rPr>
          <w:rFonts w:ascii="Palatino Linotype" w:hAnsi="Palatino Linotype"/>
          <w:sz w:val="24"/>
          <w:szCs w:val="24"/>
        </w:rPr>
        <w:br/>
        <w:t>Prestación de los Servicios de Agua Potable, Alcantarillado y Saneamiento del</w:t>
      </w:r>
      <w:r w:rsidR="00F42229" w:rsidRPr="00AF2B43">
        <w:rPr>
          <w:rFonts w:ascii="Palatino Linotype" w:hAnsi="Palatino Linotype"/>
          <w:sz w:val="24"/>
          <w:szCs w:val="24"/>
        </w:rPr>
        <w:br/>
        <w:t xml:space="preserve">Municipio de Atizapán de Zaragoza, México, conocido como S.A.P.A.S.A resulta imprescindible traer a colación los artículos 4, 5 y 14 los cuales establen que el Organismo tiene el objetivo de administrar, operar, conservar, dar mantenimiento, rehabilitar y ampliar los sistemas de suministro de agua potable, drenaje y alcantarillado, y en su caso, el tratamiento de aguas y su reúso siendo de su competencia la prestación del servicio de </w:t>
      </w:r>
      <w:r w:rsidR="00F42229" w:rsidRPr="00AF2B43">
        <w:rPr>
          <w:rFonts w:ascii="Palatino Linotype" w:hAnsi="Palatino Linotype"/>
          <w:sz w:val="24"/>
          <w:szCs w:val="24"/>
          <w:u w:val="single"/>
        </w:rPr>
        <w:t>suministro, mantenimiento, conservación y operación de agua potable, drenaje, alcantarillado y tratamiento de aguas residuales</w:t>
      </w:r>
      <w:r w:rsidR="00F42229" w:rsidRPr="00AF2B43">
        <w:rPr>
          <w:rFonts w:ascii="Palatino Linotype" w:hAnsi="Palatino Linotype"/>
          <w:sz w:val="24"/>
          <w:szCs w:val="24"/>
        </w:rPr>
        <w:t xml:space="preserve"> y será responsable de vigilar, organizar, administrar, conocer y tramitar los asuntos relacionados con la prestación de estos servicios dentro de los límites territoriales del Municipio de Atizapán de Zaragoza en los términos siguientes;</w:t>
      </w:r>
    </w:p>
    <w:p w14:paraId="02947101" w14:textId="45251E66" w:rsidR="00250402" w:rsidRPr="00AF2B43" w:rsidRDefault="001614D8" w:rsidP="001614D8">
      <w:pPr>
        <w:spacing w:line="360" w:lineRule="auto"/>
        <w:ind w:left="708"/>
        <w:jc w:val="both"/>
        <w:rPr>
          <w:rFonts w:ascii="Palatino Linotype" w:hAnsi="Palatino Linotype"/>
          <w:i/>
          <w:iCs/>
        </w:rPr>
      </w:pPr>
      <w:r w:rsidRPr="00AF2B43">
        <w:rPr>
          <w:rFonts w:ascii="Palatino Linotype" w:hAnsi="Palatino Linotype"/>
          <w:b/>
          <w:bCs/>
          <w:i/>
          <w:iCs/>
        </w:rPr>
        <w:t>Artículo 4.</w:t>
      </w:r>
      <w:r w:rsidRPr="00AF2B43">
        <w:rPr>
          <w:rFonts w:ascii="Palatino Linotype" w:hAnsi="Palatino Linotype"/>
          <w:i/>
          <w:iCs/>
        </w:rPr>
        <w:t xml:space="preserve"> El Organismo, tiene el objetivo de administrar, operar, conservar, dar mantenimiento, rehabilitar y ampliar los sistemas de </w:t>
      </w:r>
      <w:r w:rsidRPr="00AF2B43">
        <w:rPr>
          <w:rFonts w:ascii="Palatino Linotype" w:hAnsi="Palatino Linotype"/>
          <w:i/>
          <w:iCs/>
          <w:u w:val="single"/>
        </w:rPr>
        <w:t>suministro de agua potable, drenaje</w:t>
      </w:r>
      <w:r w:rsidRPr="00AF2B43">
        <w:rPr>
          <w:rFonts w:ascii="Palatino Linotype" w:hAnsi="Palatino Linotype"/>
          <w:i/>
          <w:iCs/>
        </w:rPr>
        <w:t xml:space="preserve"> y alcantarillado, y en su caso, el tratamiento de aguas y su reúso, así como la disposición final de sus productos resultantes, dentro del ámbito territorial que le corresponda. </w:t>
      </w:r>
      <w:r w:rsidR="00F42229" w:rsidRPr="00AF2B43">
        <w:rPr>
          <w:rFonts w:ascii="Palatino Linotype" w:hAnsi="Palatino Linotype"/>
          <w:i/>
          <w:iCs/>
        </w:rPr>
        <w:t xml:space="preserve">(…) </w:t>
      </w:r>
    </w:p>
    <w:p w14:paraId="0840CEE9" w14:textId="77777777" w:rsidR="001614D8" w:rsidRPr="00AF2B43" w:rsidRDefault="001614D8" w:rsidP="001614D8">
      <w:pPr>
        <w:spacing w:line="360" w:lineRule="auto"/>
        <w:ind w:left="708"/>
        <w:jc w:val="both"/>
        <w:rPr>
          <w:rFonts w:ascii="Palatino Linotype" w:hAnsi="Palatino Linotype"/>
          <w:i/>
          <w:iCs/>
        </w:rPr>
      </w:pPr>
    </w:p>
    <w:p w14:paraId="38AEC660" w14:textId="25DC8476" w:rsidR="001614D8" w:rsidRPr="00AF2B43" w:rsidRDefault="001614D8" w:rsidP="00F42229">
      <w:pPr>
        <w:spacing w:line="360" w:lineRule="auto"/>
        <w:ind w:left="708"/>
        <w:jc w:val="both"/>
        <w:rPr>
          <w:rFonts w:ascii="Palatino Linotype" w:hAnsi="Palatino Linotype"/>
          <w:i/>
        </w:rPr>
      </w:pPr>
      <w:r w:rsidRPr="00AF2B43">
        <w:rPr>
          <w:rFonts w:ascii="Palatino Linotype" w:hAnsi="Palatino Linotype"/>
          <w:b/>
          <w:bCs/>
          <w:i/>
          <w:iCs/>
        </w:rPr>
        <w:t>Artículo 5.</w:t>
      </w:r>
      <w:r w:rsidRPr="00AF2B43">
        <w:rPr>
          <w:rFonts w:ascii="Palatino Linotype" w:hAnsi="Palatino Linotype"/>
          <w:i/>
          <w:iCs/>
        </w:rPr>
        <w:t xml:space="preserve"> Es competencia del Organismo la prestación del servicio de suministro, mantenimiento, conservación y operación de agua potable, drenaje, alcantarillado y tratamiento de </w:t>
      </w:r>
      <w:r w:rsidRPr="00AF2B43">
        <w:rPr>
          <w:rFonts w:ascii="Palatino Linotype" w:hAnsi="Palatino Linotype"/>
          <w:i/>
          <w:iCs/>
        </w:rPr>
        <w:lastRenderedPageBreak/>
        <w:t>aguas residuales y será responsable de vigilar, organizar, administrar, conocer y tramitar los asuntos relacionados con la prestación de estos servicios dentro de los límites territoriales del Municipio de Atizapán de Zaragoza, Estado de México, con sujeción a las disposiciones legales que le son aplicables, tendrá a su cargo las facultades y atribuciones expresamente señaladas en la Ley del Agua y su Reglamento, el Código Financiero, el presente Reglamento y demás disposiciones jurídicas aplicables</w:t>
      </w:r>
      <w:r w:rsidRPr="00AF2B43">
        <w:rPr>
          <w:rFonts w:ascii="Palatino Linotype" w:hAnsi="Palatino Linotype"/>
        </w:rPr>
        <w:t>.</w:t>
      </w:r>
    </w:p>
    <w:p w14:paraId="7BE83865" w14:textId="77777777" w:rsidR="00F42229" w:rsidRPr="00AF2B43" w:rsidRDefault="00F42229" w:rsidP="00F42229">
      <w:pPr>
        <w:spacing w:line="360" w:lineRule="auto"/>
        <w:ind w:left="708"/>
        <w:jc w:val="both"/>
        <w:rPr>
          <w:rFonts w:ascii="Palatino Linotype" w:hAnsi="Palatino Linotype"/>
          <w:i/>
        </w:rPr>
      </w:pPr>
    </w:p>
    <w:p w14:paraId="290C8C2C" w14:textId="77777777" w:rsidR="001614D8" w:rsidRPr="00AF2B43" w:rsidRDefault="001614D8" w:rsidP="001614D8">
      <w:pPr>
        <w:spacing w:line="360" w:lineRule="auto"/>
        <w:ind w:left="708"/>
        <w:jc w:val="both"/>
        <w:rPr>
          <w:rFonts w:ascii="Palatino Linotype" w:hAnsi="Palatino Linotype"/>
          <w:i/>
          <w:iCs/>
        </w:rPr>
      </w:pPr>
      <w:r w:rsidRPr="00AF2B43">
        <w:rPr>
          <w:rFonts w:ascii="Palatino Linotype" w:hAnsi="Palatino Linotype"/>
          <w:b/>
          <w:bCs/>
          <w:i/>
          <w:iCs/>
        </w:rPr>
        <w:t>Artículo 14. El Organismo promoverá la importancia del cuidado del servicio a su cargo y la eficiencia con la que se suministra el mismo, realizando las acciones siguientes, que se describen de manera enunciativa, más no limitativa</w:t>
      </w:r>
      <w:r w:rsidRPr="00AF2B43">
        <w:rPr>
          <w:rFonts w:ascii="Palatino Linotype" w:hAnsi="Palatino Linotype"/>
          <w:i/>
          <w:iCs/>
        </w:rPr>
        <w:t xml:space="preserve">: </w:t>
      </w:r>
    </w:p>
    <w:p w14:paraId="45CE0E1C" w14:textId="617FA339" w:rsidR="001614D8" w:rsidRPr="00AF2B43" w:rsidRDefault="001614D8" w:rsidP="001614D8">
      <w:pPr>
        <w:pStyle w:val="Prrafodelista"/>
        <w:numPr>
          <w:ilvl w:val="0"/>
          <w:numId w:val="31"/>
        </w:numPr>
        <w:spacing w:line="360" w:lineRule="auto"/>
        <w:jc w:val="both"/>
        <w:rPr>
          <w:rFonts w:ascii="Palatino Linotype" w:hAnsi="Palatino Linotype"/>
          <w:b/>
          <w:bCs/>
          <w:i/>
          <w:iCs/>
        </w:rPr>
      </w:pPr>
      <w:r w:rsidRPr="00AF2B43">
        <w:rPr>
          <w:rFonts w:ascii="Palatino Linotype" w:hAnsi="Palatino Linotype"/>
          <w:b/>
          <w:bCs/>
          <w:i/>
          <w:iCs/>
        </w:rPr>
        <w:t xml:space="preserve">Planear, construir, operar y mantener los sistemas de agua potable, drenaje, alcantarillado y saneamiento en óptimas condiciones </w:t>
      </w:r>
    </w:p>
    <w:p w14:paraId="22219833" w14:textId="3A301418" w:rsidR="001614D8" w:rsidRPr="00AF2B43" w:rsidRDefault="001614D8" w:rsidP="001614D8">
      <w:pPr>
        <w:pStyle w:val="Prrafodelista"/>
        <w:numPr>
          <w:ilvl w:val="0"/>
          <w:numId w:val="31"/>
        </w:numPr>
        <w:spacing w:line="360" w:lineRule="auto"/>
        <w:jc w:val="both"/>
        <w:rPr>
          <w:rFonts w:ascii="Palatino Linotype" w:hAnsi="Palatino Linotype"/>
          <w:i/>
          <w:iCs/>
        </w:rPr>
      </w:pPr>
      <w:r w:rsidRPr="00AF2B43">
        <w:rPr>
          <w:rFonts w:ascii="Palatino Linotype" w:hAnsi="Palatino Linotype"/>
          <w:i/>
          <w:iCs/>
        </w:rPr>
        <w:t>Determinar las políticas, normas y criterios técnicos, a los que deberá sujetarse la prestación de los servicios de agua potable, alcantarillado y saneamiento en el Municipio</w:t>
      </w:r>
    </w:p>
    <w:p w14:paraId="7B5242EA" w14:textId="7DFE39FA" w:rsidR="001614D8" w:rsidRPr="00AF2B43" w:rsidRDefault="001614D8" w:rsidP="001614D8">
      <w:pPr>
        <w:pStyle w:val="Prrafodelista"/>
        <w:numPr>
          <w:ilvl w:val="0"/>
          <w:numId w:val="31"/>
        </w:numPr>
        <w:spacing w:line="360" w:lineRule="auto"/>
        <w:jc w:val="both"/>
        <w:rPr>
          <w:rFonts w:ascii="Palatino Linotype" w:hAnsi="Palatino Linotype"/>
          <w:b/>
          <w:bCs/>
          <w:i/>
          <w:iCs/>
        </w:rPr>
      </w:pPr>
      <w:r w:rsidRPr="00AF2B43">
        <w:rPr>
          <w:rFonts w:ascii="Palatino Linotype" w:hAnsi="Palatino Linotype"/>
          <w:i/>
          <w:iCs/>
        </w:rPr>
        <w:t xml:space="preserve"> </w:t>
      </w:r>
      <w:r w:rsidRPr="00AF2B43">
        <w:rPr>
          <w:rFonts w:ascii="Palatino Linotype" w:hAnsi="Palatino Linotype"/>
          <w:b/>
          <w:bCs/>
          <w:i/>
          <w:iCs/>
        </w:rPr>
        <w:t xml:space="preserve">Formular, en coordinación con la Comisión del Agua del Estado de México y la Comisión Técnica, los planes y programas para la construcción de obras referentes a la prestación de los servicios </w:t>
      </w:r>
      <w:r w:rsidRPr="00AF2B43">
        <w:rPr>
          <w:rFonts w:ascii="Palatino Linotype" w:hAnsi="Palatino Linotype"/>
          <w:b/>
          <w:bCs/>
          <w:i/>
          <w:iCs/>
          <w:u w:val="single"/>
        </w:rPr>
        <w:t>de agua potable, drenaje</w:t>
      </w:r>
      <w:r w:rsidRPr="00AF2B43">
        <w:rPr>
          <w:rFonts w:ascii="Palatino Linotype" w:hAnsi="Palatino Linotype"/>
          <w:b/>
          <w:bCs/>
          <w:i/>
          <w:iCs/>
        </w:rPr>
        <w:t xml:space="preserve">, alcantarillado y acciones de saneamiento </w:t>
      </w:r>
    </w:p>
    <w:p w14:paraId="267FBE2D" w14:textId="20412391" w:rsidR="001614D8" w:rsidRPr="00AF2B43" w:rsidRDefault="001614D8" w:rsidP="001614D8">
      <w:pPr>
        <w:pStyle w:val="Prrafodelista"/>
        <w:numPr>
          <w:ilvl w:val="0"/>
          <w:numId w:val="31"/>
        </w:numPr>
        <w:spacing w:line="360" w:lineRule="auto"/>
        <w:jc w:val="both"/>
        <w:rPr>
          <w:rFonts w:ascii="Palatino Linotype" w:hAnsi="Palatino Linotype"/>
          <w:i/>
          <w:iCs/>
        </w:rPr>
      </w:pPr>
      <w:r w:rsidRPr="00AF2B43">
        <w:rPr>
          <w:rFonts w:ascii="Palatino Linotype" w:hAnsi="Palatino Linotype"/>
          <w:i/>
          <w:iCs/>
        </w:rPr>
        <w:t xml:space="preserve">Recibir agua en bloque de las fuentes de abasto y distribuirla a los núcleos de población, fraccionamientos y particulares </w:t>
      </w:r>
    </w:p>
    <w:p w14:paraId="6B4C9DC2" w14:textId="0C9AE943" w:rsidR="001614D8" w:rsidRPr="00AF2B43" w:rsidRDefault="001614D8" w:rsidP="001614D8">
      <w:pPr>
        <w:pStyle w:val="Prrafodelista"/>
        <w:numPr>
          <w:ilvl w:val="0"/>
          <w:numId w:val="31"/>
        </w:numPr>
        <w:spacing w:line="360" w:lineRule="auto"/>
        <w:jc w:val="both"/>
        <w:rPr>
          <w:rFonts w:ascii="Palatino Linotype" w:hAnsi="Palatino Linotype"/>
          <w:i/>
          <w:iCs/>
        </w:rPr>
      </w:pPr>
      <w:r w:rsidRPr="00AF2B43">
        <w:rPr>
          <w:rFonts w:ascii="Palatino Linotype" w:hAnsi="Palatino Linotype"/>
          <w:i/>
          <w:iCs/>
        </w:rPr>
        <w:lastRenderedPageBreak/>
        <w:t xml:space="preserve">Realizar, supervisar y aprobar estudios, proyectos y obras que construyan o amplíen las redes de distribución de agua potable, drenaje, alcantarillado y saneamiento; </w:t>
      </w:r>
    </w:p>
    <w:p w14:paraId="78A5BEFC" w14:textId="5D3FB027" w:rsidR="001614D8" w:rsidRPr="00AF2B43" w:rsidRDefault="001614D8" w:rsidP="001614D8">
      <w:pPr>
        <w:pStyle w:val="Prrafodelista"/>
        <w:numPr>
          <w:ilvl w:val="0"/>
          <w:numId w:val="31"/>
        </w:numPr>
        <w:spacing w:line="360" w:lineRule="auto"/>
        <w:jc w:val="both"/>
        <w:rPr>
          <w:rFonts w:ascii="Palatino Linotype" w:hAnsi="Palatino Linotype"/>
          <w:i/>
          <w:iCs/>
        </w:rPr>
      </w:pPr>
      <w:r w:rsidRPr="00AF2B43">
        <w:rPr>
          <w:rFonts w:ascii="Palatino Linotype" w:hAnsi="Palatino Linotype"/>
          <w:i/>
          <w:iCs/>
        </w:rPr>
        <w:t xml:space="preserve">Opinar, en su caso, sobre la factibilidad del suministro de agua potable, construcción del drenaje, alcantarillado y acciones de saneamiento, en forma previa a la autorización de construcción de desarrollos urbanos, tales como fraccionamientos y unidades habitacionales; </w:t>
      </w:r>
    </w:p>
    <w:p w14:paraId="3A4DB4A4" w14:textId="48FE579C" w:rsidR="001614D8" w:rsidRPr="00AF2B43" w:rsidRDefault="001614D8" w:rsidP="001614D8">
      <w:pPr>
        <w:pStyle w:val="Prrafodelista"/>
        <w:numPr>
          <w:ilvl w:val="0"/>
          <w:numId w:val="31"/>
        </w:numPr>
        <w:spacing w:line="360" w:lineRule="auto"/>
        <w:jc w:val="both"/>
        <w:rPr>
          <w:rFonts w:ascii="Palatino Linotype" w:hAnsi="Palatino Linotype"/>
          <w:i/>
          <w:iCs/>
        </w:rPr>
      </w:pPr>
      <w:r w:rsidRPr="00AF2B43">
        <w:rPr>
          <w:rFonts w:ascii="Palatino Linotype" w:hAnsi="Palatino Linotype"/>
          <w:i/>
          <w:iCs/>
        </w:rPr>
        <w:t xml:space="preserve">Gestionar, promover y recibir cooperaciones o aportaciones necesarias para el logro de sus objetivos; </w:t>
      </w:r>
    </w:p>
    <w:p w14:paraId="73295150" w14:textId="0227B95A" w:rsidR="001614D8" w:rsidRPr="00AF2B43" w:rsidRDefault="001614D8" w:rsidP="001614D8">
      <w:pPr>
        <w:pStyle w:val="Prrafodelista"/>
        <w:numPr>
          <w:ilvl w:val="0"/>
          <w:numId w:val="31"/>
        </w:numPr>
        <w:spacing w:line="360" w:lineRule="auto"/>
        <w:jc w:val="both"/>
        <w:rPr>
          <w:rFonts w:ascii="Palatino Linotype" w:hAnsi="Palatino Linotype"/>
          <w:i/>
          <w:iCs/>
        </w:rPr>
      </w:pPr>
      <w:r w:rsidRPr="00AF2B43">
        <w:rPr>
          <w:rFonts w:ascii="Palatino Linotype" w:hAnsi="Palatino Linotype"/>
          <w:i/>
          <w:iCs/>
        </w:rPr>
        <w:t xml:space="preserve"> Gestionar y contratar financiamientos para cumplir sus objetivos;.</w:t>
      </w:r>
    </w:p>
    <w:p w14:paraId="6F55B51C" w14:textId="6073D211" w:rsidR="001614D8" w:rsidRPr="00AF2B43" w:rsidRDefault="001614D8" w:rsidP="001614D8">
      <w:pPr>
        <w:pStyle w:val="Prrafodelista"/>
        <w:numPr>
          <w:ilvl w:val="0"/>
          <w:numId w:val="31"/>
        </w:numPr>
        <w:spacing w:line="360" w:lineRule="auto"/>
        <w:jc w:val="both"/>
        <w:rPr>
          <w:rFonts w:ascii="Palatino Linotype" w:hAnsi="Palatino Linotype"/>
          <w:i/>
          <w:iCs/>
        </w:rPr>
      </w:pPr>
      <w:r w:rsidRPr="00AF2B43">
        <w:rPr>
          <w:rFonts w:ascii="Palatino Linotype" w:hAnsi="Palatino Linotype"/>
          <w:i/>
          <w:iCs/>
        </w:rPr>
        <w:t xml:space="preserve"> Adquirir los bienes muebles e inmuebles necesarios para la prestación de los servicios a su cargo; </w:t>
      </w:r>
    </w:p>
    <w:p w14:paraId="564EB136" w14:textId="7CF25243" w:rsidR="001614D8" w:rsidRPr="00AF2B43" w:rsidRDefault="001614D8" w:rsidP="001614D8">
      <w:pPr>
        <w:pStyle w:val="Prrafodelista"/>
        <w:numPr>
          <w:ilvl w:val="0"/>
          <w:numId w:val="31"/>
        </w:numPr>
        <w:spacing w:line="360" w:lineRule="auto"/>
        <w:jc w:val="both"/>
        <w:rPr>
          <w:rFonts w:ascii="Palatino Linotype" w:hAnsi="Palatino Linotype"/>
          <w:i/>
          <w:iCs/>
        </w:rPr>
      </w:pPr>
      <w:r w:rsidRPr="00AF2B43">
        <w:rPr>
          <w:rFonts w:ascii="Palatino Linotype" w:hAnsi="Palatino Linotype"/>
          <w:i/>
          <w:iCs/>
        </w:rPr>
        <w:t xml:space="preserve"> Recaudar y administrar los ingresos y contribuciones en los que le corresponde percibir, así como los demás bienes que se incorporen a su patrimonio </w:t>
      </w:r>
    </w:p>
    <w:p w14:paraId="774ACEEB" w14:textId="3A940749" w:rsidR="001614D8" w:rsidRPr="00AF2B43" w:rsidRDefault="001614D8" w:rsidP="001614D8">
      <w:pPr>
        <w:pStyle w:val="Prrafodelista"/>
        <w:numPr>
          <w:ilvl w:val="0"/>
          <w:numId w:val="31"/>
        </w:numPr>
        <w:spacing w:line="360" w:lineRule="auto"/>
        <w:jc w:val="both"/>
        <w:rPr>
          <w:rFonts w:ascii="Palatino Linotype" w:hAnsi="Palatino Linotype"/>
          <w:b/>
          <w:bCs/>
          <w:i/>
          <w:iCs/>
        </w:rPr>
      </w:pPr>
      <w:r w:rsidRPr="00AF2B43">
        <w:rPr>
          <w:rFonts w:ascii="Palatino Linotype" w:hAnsi="Palatino Linotype"/>
          <w:b/>
          <w:bCs/>
          <w:i/>
          <w:iCs/>
        </w:rPr>
        <w:t xml:space="preserve">Proponer las cuotas para el cobro de los derechos por los servicios de suministro de agua potable, drenaje, alcantarillado y saneamiento; y en su caso, proponer o fijar en términos de la Legislación aplicable las tarifas o precios públicos de los servicios que presten; </w:t>
      </w:r>
    </w:p>
    <w:p w14:paraId="5BE85AFA" w14:textId="508983E8" w:rsidR="001614D8" w:rsidRPr="00AF2B43" w:rsidRDefault="001614D8" w:rsidP="001614D8">
      <w:pPr>
        <w:pStyle w:val="Prrafodelista"/>
        <w:numPr>
          <w:ilvl w:val="0"/>
          <w:numId w:val="31"/>
        </w:numPr>
        <w:spacing w:line="360" w:lineRule="auto"/>
        <w:jc w:val="both"/>
        <w:rPr>
          <w:rFonts w:ascii="Palatino Linotype" w:hAnsi="Palatino Linotype"/>
          <w:i/>
          <w:iCs/>
        </w:rPr>
      </w:pPr>
      <w:r w:rsidRPr="00AF2B43">
        <w:rPr>
          <w:rFonts w:ascii="Palatino Linotype" w:hAnsi="Palatino Linotype"/>
          <w:i/>
          <w:iCs/>
        </w:rPr>
        <w:t xml:space="preserve"> Ordenar la realización de visitas de verificación y/o inspección, a que se refiere la Ley del Agua; designando para tal efecto visitadores e inspectores; </w:t>
      </w:r>
    </w:p>
    <w:p w14:paraId="0DF91B7C" w14:textId="77777777" w:rsidR="001614D8" w:rsidRPr="00AF2B43" w:rsidRDefault="001614D8" w:rsidP="001614D8">
      <w:pPr>
        <w:pStyle w:val="Prrafodelista"/>
        <w:numPr>
          <w:ilvl w:val="0"/>
          <w:numId w:val="31"/>
        </w:numPr>
        <w:spacing w:line="360" w:lineRule="auto"/>
        <w:jc w:val="both"/>
        <w:rPr>
          <w:rFonts w:ascii="Palatino Linotype" w:hAnsi="Palatino Linotype"/>
          <w:i/>
          <w:iCs/>
        </w:rPr>
      </w:pPr>
      <w:r w:rsidRPr="00AF2B43">
        <w:rPr>
          <w:rFonts w:ascii="Palatino Linotype" w:hAnsi="Palatino Linotype"/>
          <w:i/>
          <w:iCs/>
        </w:rPr>
        <w:t xml:space="preserve">Determinar créditos fiscales, recargos, sanciones pecuniarias y demás accesorios legales en términos de la legislación aplicable y exigir su cobro inclusive en la vía coactiva; </w:t>
      </w:r>
    </w:p>
    <w:p w14:paraId="7DEE3B2F" w14:textId="77777777" w:rsidR="001614D8" w:rsidRPr="00AF2B43" w:rsidRDefault="001614D8" w:rsidP="001614D8">
      <w:pPr>
        <w:pStyle w:val="Prrafodelista"/>
        <w:numPr>
          <w:ilvl w:val="0"/>
          <w:numId w:val="31"/>
        </w:numPr>
        <w:spacing w:line="360" w:lineRule="auto"/>
        <w:jc w:val="both"/>
        <w:rPr>
          <w:rFonts w:ascii="Palatino Linotype" w:hAnsi="Palatino Linotype"/>
          <w:i/>
          <w:iCs/>
        </w:rPr>
      </w:pPr>
      <w:r w:rsidRPr="00AF2B43">
        <w:rPr>
          <w:rFonts w:ascii="Palatino Linotype" w:hAnsi="Palatino Linotype"/>
          <w:i/>
          <w:iCs/>
        </w:rPr>
        <w:lastRenderedPageBreak/>
        <w:t>Participar con las autoridades Federales y Estatales competentes, a efecto de realizar acciones tendentes a evitar la contaminación del agua</w:t>
      </w:r>
    </w:p>
    <w:p w14:paraId="06A574C7" w14:textId="77777777" w:rsidR="001614D8" w:rsidRPr="00AF2B43" w:rsidRDefault="001614D8" w:rsidP="001614D8">
      <w:pPr>
        <w:pStyle w:val="Prrafodelista"/>
        <w:numPr>
          <w:ilvl w:val="0"/>
          <w:numId w:val="31"/>
        </w:numPr>
        <w:spacing w:line="360" w:lineRule="auto"/>
        <w:jc w:val="both"/>
        <w:rPr>
          <w:rFonts w:ascii="Palatino Linotype" w:hAnsi="Palatino Linotype"/>
          <w:i/>
          <w:iCs/>
        </w:rPr>
      </w:pPr>
      <w:r w:rsidRPr="00AF2B43">
        <w:rPr>
          <w:rFonts w:ascii="Palatino Linotype" w:hAnsi="Palatino Linotype"/>
          <w:i/>
          <w:iCs/>
        </w:rPr>
        <w:t>Convenir con autoridades Federales, Estatales o Municipales; con otros organismos de uno o varios Municipios; con organizaciones comunitarias y particulares; la realización conjunta de acciones u obras para la prestación de los servicios de agua potable, drenaje, alcantarillado y saneamiento, así como la asunción y operación de los sistemas;</w:t>
      </w:r>
    </w:p>
    <w:p w14:paraId="19B5754F" w14:textId="77777777" w:rsidR="001614D8" w:rsidRPr="00AF2B43" w:rsidRDefault="001614D8" w:rsidP="001614D8">
      <w:pPr>
        <w:pStyle w:val="Prrafodelista"/>
        <w:numPr>
          <w:ilvl w:val="0"/>
          <w:numId w:val="31"/>
        </w:numPr>
        <w:spacing w:line="360" w:lineRule="auto"/>
        <w:jc w:val="both"/>
        <w:rPr>
          <w:rFonts w:ascii="Palatino Linotype" w:hAnsi="Palatino Linotype"/>
          <w:i/>
          <w:iCs/>
        </w:rPr>
      </w:pPr>
      <w:r w:rsidRPr="00AF2B43">
        <w:rPr>
          <w:rFonts w:ascii="Palatino Linotype" w:hAnsi="Palatino Linotype"/>
          <w:i/>
          <w:iCs/>
        </w:rPr>
        <w:t xml:space="preserve">Asumir, mediante convenio, las tareas de recaudación y administración de contribuciones estatales; y </w:t>
      </w:r>
    </w:p>
    <w:p w14:paraId="7D40C411" w14:textId="6162210D" w:rsidR="001614D8" w:rsidRPr="00AF2B43" w:rsidRDefault="001614D8" w:rsidP="001614D8">
      <w:pPr>
        <w:pStyle w:val="Prrafodelista"/>
        <w:numPr>
          <w:ilvl w:val="0"/>
          <w:numId w:val="31"/>
        </w:numPr>
        <w:spacing w:line="360" w:lineRule="auto"/>
        <w:jc w:val="both"/>
        <w:rPr>
          <w:rFonts w:ascii="Palatino Linotype" w:hAnsi="Palatino Linotype"/>
          <w:i/>
          <w:iCs/>
        </w:rPr>
      </w:pPr>
      <w:r w:rsidRPr="00AF2B43">
        <w:rPr>
          <w:rFonts w:ascii="Palatino Linotype" w:hAnsi="Palatino Linotype"/>
          <w:i/>
          <w:iCs/>
        </w:rPr>
        <w:t>En general, todas aquellas atribuciones que, en materia de prestación de los servicios de agua potable, drenaje, alcantarillado y saneamiento, les otorguen los Ayuntamientos y otras disposiciones en la materia.</w:t>
      </w:r>
    </w:p>
    <w:p w14:paraId="6A515CC6" w14:textId="77777777" w:rsidR="001614D8" w:rsidRPr="00AF2B43" w:rsidRDefault="001614D8" w:rsidP="00FE1E40">
      <w:pPr>
        <w:spacing w:line="360" w:lineRule="auto"/>
        <w:jc w:val="both"/>
      </w:pPr>
    </w:p>
    <w:p w14:paraId="3E30F9E1" w14:textId="476FAF07" w:rsidR="00F42229" w:rsidRPr="00AF2B43" w:rsidRDefault="00F42229" w:rsidP="00FE1E40">
      <w:pPr>
        <w:spacing w:line="360" w:lineRule="auto"/>
        <w:jc w:val="both"/>
        <w:rPr>
          <w:rFonts w:ascii="Palatino Linotype" w:hAnsi="Palatino Linotype"/>
          <w:sz w:val="24"/>
          <w:szCs w:val="24"/>
        </w:rPr>
      </w:pPr>
      <w:r w:rsidRPr="00AF2B43">
        <w:rPr>
          <w:rFonts w:ascii="Palatino Linotype" w:hAnsi="Palatino Linotype"/>
          <w:sz w:val="24"/>
          <w:szCs w:val="24"/>
        </w:rPr>
        <w:t>Por lo que, pa</w:t>
      </w:r>
      <w:r w:rsidR="00D55A25" w:rsidRPr="00AF2B43">
        <w:rPr>
          <w:rFonts w:ascii="Palatino Linotype" w:hAnsi="Palatino Linotype"/>
          <w:sz w:val="24"/>
          <w:szCs w:val="24"/>
        </w:rPr>
        <w:t xml:space="preserve">ra su correcto funcionamiento el Sujeto Obligado se auxilia de diversos departamentos de los cuales resulta de interés la Subdirección de Construcción y Operación Hidráulica  de la cual depende de la coordinación de Operación Hidráulica, la cual a su vez se encuentra integrada por el Departamento de Agua Potable así como por el Departamento de Drenaje y Alcantarillado, Conservación y Mantenimiento, lo anterior tiene sustento en artículo 17 Reglamento Orgánico Interno del Organismo Descentralizado para la Prestación de los Servicios de Agua Potable, Alcantarillado y Saneamiento del Municipio de Atizapán de Zaragoza, México, conocido como S.A.P.A.S.A en los términos siguientes; </w:t>
      </w:r>
    </w:p>
    <w:p w14:paraId="0BF1D7DE" w14:textId="24371888" w:rsidR="001614D8" w:rsidRPr="00AF2B43" w:rsidRDefault="001614D8" w:rsidP="001614D8">
      <w:pPr>
        <w:spacing w:line="360" w:lineRule="auto"/>
        <w:ind w:left="708"/>
        <w:jc w:val="center"/>
        <w:rPr>
          <w:rFonts w:ascii="Palatino Linotype" w:hAnsi="Palatino Linotype"/>
          <w:b/>
          <w:i/>
          <w:iCs/>
        </w:rPr>
      </w:pPr>
      <w:r w:rsidRPr="00AF2B43">
        <w:rPr>
          <w:rFonts w:ascii="Palatino Linotype" w:hAnsi="Palatino Linotype"/>
          <w:b/>
          <w:i/>
          <w:iCs/>
        </w:rPr>
        <w:lastRenderedPageBreak/>
        <w:t>Capítulo II Organización y Funcionamiento</w:t>
      </w:r>
    </w:p>
    <w:p w14:paraId="4E60FAE9" w14:textId="57F319F1" w:rsidR="001614D8" w:rsidRPr="00AF2B43" w:rsidRDefault="001614D8" w:rsidP="001614D8">
      <w:pPr>
        <w:spacing w:line="360" w:lineRule="auto"/>
        <w:ind w:left="708"/>
        <w:jc w:val="both"/>
        <w:rPr>
          <w:rFonts w:ascii="Palatino Linotype" w:hAnsi="Palatino Linotype"/>
          <w:i/>
          <w:iCs/>
        </w:rPr>
      </w:pPr>
      <w:r w:rsidRPr="00AF2B43">
        <w:rPr>
          <w:rFonts w:ascii="Palatino Linotype" w:hAnsi="Palatino Linotype"/>
          <w:b/>
          <w:i/>
          <w:iCs/>
        </w:rPr>
        <w:t>Artículo 17.</w:t>
      </w:r>
      <w:r w:rsidRPr="00AF2B43">
        <w:rPr>
          <w:rFonts w:ascii="Palatino Linotype" w:hAnsi="Palatino Linotype"/>
          <w:i/>
          <w:iCs/>
        </w:rPr>
        <w:t xml:space="preserve"> Para la administración, dirección, estudio, planeación y despacho de los asuntos inherentes al Organismo, así como para atender las acciones de control y evaluación que le corresponden, la Entidad contará con las siguientes Dependencias Generales, Auxiliares y Unidades Administrativas:</w:t>
      </w:r>
    </w:p>
    <w:p w14:paraId="2BA1E0BB" w14:textId="324BD993" w:rsidR="001614D8" w:rsidRPr="00AF2B43" w:rsidRDefault="001614D8" w:rsidP="001614D8">
      <w:pPr>
        <w:spacing w:line="360" w:lineRule="auto"/>
        <w:ind w:left="708"/>
        <w:jc w:val="both"/>
        <w:rPr>
          <w:rFonts w:ascii="Palatino Linotype" w:hAnsi="Palatino Linotype"/>
          <w:i/>
          <w:iCs/>
        </w:rPr>
      </w:pPr>
      <w:r w:rsidRPr="00AF2B43">
        <w:rPr>
          <w:rFonts w:ascii="Palatino Linotype" w:hAnsi="Palatino Linotype"/>
          <w:b/>
          <w:i/>
          <w:iCs/>
        </w:rPr>
        <w:t>(…</w:t>
      </w:r>
      <w:r w:rsidRPr="00AF2B43">
        <w:rPr>
          <w:rFonts w:ascii="Palatino Linotype" w:hAnsi="Palatino Linotype"/>
          <w:i/>
          <w:iCs/>
        </w:rPr>
        <w:t>)</w:t>
      </w:r>
    </w:p>
    <w:p w14:paraId="56444A34" w14:textId="77777777" w:rsidR="001614D8" w:rsidRPr="00AF2B43" w:rsidRDefault="001614D8" w:rsidP="001614D8">
      <w:pPr>
        <w:spacing w:line="360" w:lineRule="auto"/>
        <w:ind w:left="708"/>
        <w:jc w:val="both"/>
        <w:rPr>
          <w:rFonts w:ascii="Palatino Linotype" w:hAnsi="Palatino Linotype"/>
          <w:b/>
          <w:i/>
          <w:iCs/>
        </w:rPr>
      </w:pPr>
      <w:r w:rsidRPr="00AF2B43">
        <w:rPr>
          <w:rFonts w:ascii="Palatino Linotype" w:hAnsi="Palatino Linotype"/>
          <w:b/>
          <w:i/>
          <w:iCs/>
        </w:rPr>
        <w:t xml:space="preserve">VI. Subdirección de Construcción y Operación Hidráulica; </w:t>
      </w:r>
    </w:p>
    <w:p w14:paraId="70B4D50C" w14:textId="14DF8349" w:rsidR="001614D8" w:rsidRPr="00AF2B43" w:rsidRDefault="001614D8" w:rsidP="001614D8">
      <w:pPr>
        <w:spacing w:line="360" w:lineRule="auto"/>
        <w:ind w:left="708"/>
        <w:jc w:val="both"/>
        <w:rPr>
          <w:rFonts w:ascii="Palatino Linotype" w:hAnsi="Palatino Linotype"/>
          <w:i/>
          <w:iCs/>
        </w:rPr>
      </w:pPr>
      <w:r w:rsidRPr="00AF2B43">
        <w:rPr>
          <w:rFonts w:ascii="Palatino Linotype" w:hAnsi="Palatino Linotype"/>
          <w:i/>
          <w:iCs/>
        </w:rPr>
        <w:t xml:space="preserve">a. Coordinación de Proyectos </w:t>
      </w:r>
    </w:p>
    <w:p w14:paraId="278CD1FD" w14:textId="5DBC4B8E" w:rsidR="001614D8" w:rsidRPr="00AF2B43" w:rsidRDefault="001614D8" w:rsidP="001614D8">
      <w:pPr>
        <w:spacing w:line="360" w:lineRule="auto"/>
        <w:ind w:left="708"/>
        <w:jc w:val="both"/>
        <w:rPr>
          <w:rFonts w:ascii="Palatino Linotype" w:hAnsi="Palatino Linotype"/>
          <w:i/>
          <w:iCs/>
        </w:rPr>
      </w:pPr>
      <w:r w:rsidRPr="00AF2B43">
        <w:rPr>
          <w:rFonts w:ascii="Palatino Linotype" w:hAnsi="Palatino Linotype"/>
          <w:i/>
          <w:iCs/>
        </w:rPr>
        <w:t>a. i Departamento Técnico Precios Unitarios.</w:t>
      </w:r>
    </w:p>
    <w:p w14:paraId="75A6673C" w14:textId="77777777" w:rsidR="001614D8" w:rsidRPr="00AF2B43" w:rsidRDefault="001614D8" w:rsidP="001614D8">
      <w:pPr>
        <w:spacing w:line="360" w:lineRule="auto"/>
        <w:ind w:left="708"/>
        <w:jc w:val="both"/>
        <w:rPr>
          <w:rFonts w:ascii="Palatino Linotype" w:hAnsi="Palatino Linotype"/>
          <w:i/>
          <w:iCs/>
        </w:rPr>
      </w:pPr>
      <w:r w:rsidRPr="00AF2B43">
        <w:rPr>
          <w:rFonts w:ascii="Palatino Linotype" w:hAnsi="Palatino Linotype"/>
          <w:i/>
          <w:iCs/>
        </w:rPr>
        <w:t xml:space="preserve">b. Coordinación de Construcción; </w:t>
      </w:r>
    </w:p>
    <w:p w14:paraId="31DD5DD1" w14:textId="77777777" w:rsidR="001614D8" w:rsidRPr="00AF2B43" w:rsidRDefault="001614D8" w:rsidP="001614D8">
      <w:pPr>
        <w:spacing w:line="360" w:lineRule="auto"/>
        <w:ind w:left="708" w:firstLine="708"/>
        <w:jc w:val="both"/>
        <w:rPr>
          <w:rFonts w:ascii="Palatino Linotype" w:hAnsi="Palatino Linotype"/>
          <w:i/>
          <w:iCs/>
        </w:rPr>
      </w:pPr>
      <w:r w:rsidRPr="00AF2B43">
        <w:rPr>
          <w:rFonts w:ascii="Palatino Linotype" w:hAnsi="Palatino Linotype"/>
          <w:i/>
          <w:iCs/>
        </w:rPr>
        <w:t>i. Departamento Técnico y Supervisión de Obra;</w:t>
      </w:r>
    </w:p>
    <w:p w14:paraId="45119D8B" w14:textId="1464E5A2" w:rsidR="001614D8" w:rsidRPr="00AF2B43" w:rsidRDefault="001614D8" w:rsidP="001614D8">
      <w:pPr>
        <w:spacing w:line="360" w:lineRule="auto"/>
        <w:ind w:left="708" w:firstLine="708"/>
        <w:jc w:val="both"/>
        <w:rPr>
          <w:rFonts w:ascii="Palatino Linotype" w:hAnsi="Palatino Linotype"/>
          <w:i/>
          <w:iCs/>
        </w:rPr>
      </w:pPr>
      <w:r w:rsidRPr="00AF2B43">
        <w:rPr>
          <w:rFonts w:ascii="Palatino Linotype" w:hAnsi="Palatino Linotype"/>
          <w:i/>
          <w:iCs/>
        </w:rPr>
        <w:t xml:space="preserve"> ii. Departamento Electromecánico; </w:t>
      </w:r>
    </w:p>
    <w:p w14:paraId="7DCA2EFF" w14:textId="77777777" w:rsidR="001614D8" w:rsidRPr="00AF2B43" w:rsidRDefault="001614D8" w:rsidP="001614D8">
      <w:pPr>
        <w:spacing w:line="360" w:lineRule="auto"/>
        <w:ind w:left="708"/>
        <w:jc w:val="both"/>
        <w:rPr>
          <w:rFonts w:ascii="Palatino Linotype" w:hAnsi="Palatino Linotype"/>
          <w:i/>
          <w:iCs/>
        </w:rPr>
      </w:pPr>
      <w:r w:rsidRPr="00AF2B43">
        <w:rPr>
          <w:rFonts w:ascii="Palatino Linotype" w:hAnsi="Palatino Linotype"/>
          <w:i/>
          <w:iCs/>
        </w:rPr>
        <w:t xml:space="preserve">c. </w:t>
      </w:r>
      <w:r w:rsidRPr="00AF2B43">
        <w:rPr>
          <w:rFonts w:ascii="Palatino Linotype" w:hAnsi="Palatino Linotype"/>
          <w:b/>
          <w:bCs/>
          <w:i/>
          <w:iCs/>
        </w:rPr>
        <w:t>Coordinación de Operación Hidráulica;</w:t>
      </w:r>
    </w:p>
    <w:p w14:paraId="04D3EE0D" w14:textId="77777777" w:rsidR="001614D8" w:rsidRPr="00AF2B43" w:rsidRDefault="001614D8" w:rsidP="001614D8">
      <w:pPr>
        <w:spacing w:line="360" w:lineRule="auto"/>
        <w:ind w:left="1416" w:firstLine="45"/>
        <w:jc w:val="both"/>
        <w:rPr>
          <w:rFonts w:ascii="Palatino Linotype" w:hAnsi="Palatino Linotype"/>
          <w:i/>
          <w:iCs/>
        </w:rPr>
      </w:pPr>
      <w:r w:rsidRPr="00AF2B43">
        <w:rPr>
          <w:rFonts w:ascii="Palatino Linotype" w:hAnsi="Palatino Linotype"/>
          <w:i/>
          <w:iCs/>
        </w:rPr>
        <w:t>i. Departamento de Agua Potable;</w:t>
      </w:r>
    </w:p>
    <w:p w14:paraId="59E3A3EA" w14:textId="77777777" w:rsidR="001614D8" w:rsidRPr="00AF2B43" w:rsidRDefault="001614D8" w:rsidP="001614D8">
      <w:pPr>
        <w:spacing w:line="360" w:lineRule="auto"/>
        <w:ind w:left="1416" w:firstLine="45"/>
        <w:jc w:val="both"/>
        <w:rPr>
          <w:rFonts w:ascii="Palatino Linotype" w:hAnsi="Palatino Linotype"/>
          <w:i/>
          <w:iCs/>
        </w:rPr>
      </w:pPr>
      <w:r w:rsidRPr="00AF2B43">
        <w:rPr>
          <w:rFonts w:ascii="Palatino Linotype" w:hAnsi="Palatino Linotype"/>
          <w:i/>
          <w:iCs/>
        </w:rPr>
        <w:t xml:space="preserve"> ii. Departamento de Drenaje y Alcantarillado, Conservación y Mantenimiento; </w:t>
      </w:r>
    </w:p>
    <w:p w14:paraId="6F54A021" w14:textId="0D142F1D" w:rsidR="001614D8" w:rsidRPr="00AF2B43" w:rsidRDefault="001614D8" w:rsidP="001614D8">
      <w:pPr>
        <w:spacing w:line="360" w:lineRule="auto"/>
        <w:ind w:left="1416" w:firstLine="45"/>
        <w:jc w:val="both"/>
        <w:rPr>
          <w:rFonts w:ascii="Palatino Linotype" w:hAnsi="Palatino Linotype"/>
          <w:i/>
          <w:iCs/>
        </w:rPr>
      </w:pPr>
      <w:r w:rsidRPr="00AF2B43">
        <w:rPr>
          <w:rFonts w:ascii="Palatino Linotype" w:hAnsi="Palatino Linotype"/>
          <w:i/>
          <w:iCs/>
        </w:rPr>
        <w:t xml:space="preserve">iii. Departamento de Macromedición; </w:t>
      </w:r>
    </w:p>
    <w:p w14:paraId="5A601C9D" w14:textId="77777777" w:rsidR="001614D8" w:rsidRPr="00AF2B43" w:rsidRDefault="001614D8" w:rsidP="001614D8">
      <w:pPr>
        <w:spacing w:line="360" w:lineRule="auto"/>
        <w:ind w:left="1416" w:firstLine="45"/>
        <w:jc w:val="both"/>
        <w:rPr>
          <w:rFonts w:ascii="Palatino Linotype" w:hAnsi="Palatino Linotype"/>
          <w:i/>
          <w:iCs/>
        </w:rPr>
      </w:pPr>
      <w:r w:rsidRPr="00AF2B43">
        <w:rPr>
          <w:rFonts w:ascii="Palatino Linotype" w:hAnsi="Palatino Linotype"/>
          <w:i/>
          <w:iCs/>
        </w:rPr>
        <w:t xml:space="preserve">iv. Departamento de Calidad del Agua; </w:t>
      </w:r>
    </w:p>
    <w:p w14:paraId="40A593D6" w14:textId="34368BE7" w:rsidR="001614D8" w:rsidRPr="00AF2B43" w:rsidRDefault="001614D8" w:rsidP="001614D8">
      <w:pPr>
        <w:spacing w:line="360" w:lineRule="auto"/>
        <w:ind w:left="1416" w:firstLine="45"/>
        <w:jc w:val="both"/>
        <w:rPr>
          <w:rFonts w:ascii="Palatino Linotype" w:hAnsi="Palatino Linotype"/>
        </w:rPr>
      </w:pPr>
      <w:r w:rsidRPr="00AF2B43">
        <w:rPr>
          <w:rFonts w:ascii="Palatino Linotype" w:hAnsi="Palatino Linotype"/>
          <w:i/>
          <w:iCs/>
        </w:rPr>
        <w:lastRenderedPageBreak/>
        <w:t>v. Departamento de Abastecimiento de agua en pipas por contingencia; vi. Departamento de Tratamiento de Aguas Residuales;</w:t>
      </w:r>
    </w:p>
    <w:p w14:paraId="79869475" w14:textId="77777777" w:rsidR="001614D8" w:rsidRPr="00AF2B43" w:rsidRDefault="001614D8" w:rsidP="00FE1E40">
      <w:pPr>
        <w:spacing w:line="360" w:lineRule="auto"/>
        <w:jc w:val="both"/>
        <w:rPr>
          <w:rFonts w:ascii="Palatino Linotype" w:hAnsi="Palatino Linotype"/>
          <w:sz w:val="24"/>
          <w:szCs w:val="24"/>
        </w:rPr>
      </w:pPr>
    </w:p>
    <w:p w14:paraId="10E279A9" w14:textId="7DB080F3" w:rsidR="00D14D77" w:rsidRPr="00AF2B43" w:rsidRDefault="00CB0919" w:rsidP="00250402">
      <w:pPr>
        <w:spacing w:line="360" w:lineRule="auto"/>
        <w:jc w:val="both"/>
        <w:rPr>
          <w:rFonts w:ascii="Palatino Linotype" w:hAnsi="Palatino Linotype"/>
          <w:b/>
          <w:bCs/>
          <w:sz w:val="24"/>
          <w:szCs w:val="24"/>
        </w:rPr>
      </w:pPr>
      <w:r w:rsidRPr="00AF2B43">
        <w:rPr>
          <w:rFonts w:ascii="Palatino Linotype" w:hAnsi="Palatino Linotype"/>
          <w:sz w:val="24"/>
          <w:szCs w:val="24"/>
        </w:rPr>
        <w:t>De lo anterior</w:t>
      </w:r>
      <w:r w:rsidR="00D55A25" w:rsidRPr="00AF2B43">
        <w:rPr>
          <w:rFonts w:ascii="Palatino Linotype" w:hAnsi="Palatino Linotype"/>
          <w:sz w:val="24"/>
          <w:szCs w:val="24"/>
        </w:rPr>
        <w:t xml:space="preserve"> los artículos 114 y 115</w:t>
      </w:r>
      <w:r w:rsidR="00D96A96" w:rsidRPr="00AF2B43">
        <w:rPr>
          <w:rFonts w:ascii="Palatino Linotype" w:hAnsi="Palatino Linotype"/>
          <w:sz w:val="24"/>
          <w:szCs w:val="24"/>
        </w:rPr>
        <w:t xml:space="preserve"> del Orgánico Interno del Organismo Descentralizado para la Prestación de los Servicios de Agua Potable, Alcantarillado y Saneamiento del Municipio de Atizapán de Zaragoza, México, conocido como S.A.P.A.S.A establecen que la Subdirección de Construcción y Operación Hidráulica cuenta con las atribuciones </w:t>
      </w:r>
      <w:r w:rsidR="00D14D77" w:rsidRPr="00AF2B43">
        <w:rPr>
          <w:rFonts w:ascii="Palatino Linotype" w:hAnsi="Palatino Linotype"/>
          <w:sz w:val="24"/>
          <w:szCs w:val="24"/>
        </w:rPr>
        <w:t>de p</w:t>
      </w:r>
      <w:r w:rsidR="00D96A96" w:rsidRPr="00AF2B43">
        <w:rPr>
          <w:rFonts w:ascii="Palatino Linotype" w:hAnsi="Palatino Linotype"/>
          <w:sz w:val="24"/>
          <w:szCs w:val="24"/>
        </w:rPr>
        <w:t>lanear, ejecutar y supervisar los trabajos para la prestación del servicio de agua potable, así como su mantenimiento preventivo y correctivo</w:t>
      </w:r>
      <w:r w:rsidR="00D14D77" w:rsidRPr="00AF2B43">
        <w:rPr>
          <w:rFonts w:ascii="Palatino Linotype" w:hAnsi="Palatino Linotype"/>
          <w:sz w:val="24"/>
          <w:szCs w:val="24"/>
        </w:rPr>
        <w:t>, e</w:t>
      </w:r>
      <w:r w:rsidR="00D96A96" w:rsidRPr="00AF2B43">
        <w:rPr>
          <w:rFonts w:ascii="Palatino Linotype" w:hAnsi="Palatino Linotype"/>
          <w:sz w:val="24"/>
          <w:szCs w:val="24"/>
        </w:rPr>
        <w:t>mitir la opinión técnica sobre los dictámenes de existencia, factibilidad, dotación e incorporación a los sistemas de agua potable, drenaje, alcantarillado y saneamiento</w:t>
      </w:r>
      <w:r w:rsidR="00D14D77" w:rsidRPr="00AF2B43">
        <w:rPr>
          <w:rFonts w:ascii="Palatino Linotype" w:hAnsi="Palatino Linotype"/>
          <w:sz w:val="24"/>
          <w:szCs w:val="24"/>
        </w:rPr>
        <w:t xml:space="preserve">, </w:t>
      </w:r>
      <w:r w:rsidR="0005413D" w:rsidRPr="00AF2B43">
        <w:rPr>
          <w:rFonts w:ascii="Palatino Linotype" w:hAnsi="Palatino Linotype"/>
          <w:b/>
          <w:bCs/>
          <w:sz w:val="24"/>
          <w:szCs w:val="24"/>
        </w:rPr>
        <w:t>Supervisar y coordinar la actualización de los planos de drenaje y alcantarillado</w:t>
      </w:r>
      <w:r w:rsidR="009E730C" w:rsidRPr="00AF2B43">
        <w:rPr>
          <w:rFonts w:ascii="Palatino Linotype" w:hAnsi="Palatino Linotype"/>
          <w:b/>
          <w:bCs/>
          <w:sz w:val="24"/>
          <w:szCs w:val="24"/>
        </w:rPr>
        <w:t>, elaborar y mantener actualizado el inventario de la infraestructura hidráulica</w:t>
      </w:r>
      <w:r w:rsidR="009E730C" w:rsidRPr="00AF2B43">
        <w:rPr>
          <w:rFonts w:ascii="Palatino Linotype" w:hAnsi="Palatino Linotype"/>
          <w:sz w:val="24"/>
          <w:szCs w:val="24"/>
        </w:rPr>
        <w:t xml:space="preserve"> así como integrar y actualizar el padrón de las comunidades que cuentan con el servicio de agua potable y alcantarillado, así como aquellas que carezcan del mismo entre otras, conforme lo siguiente; </w:t>
      </w:r>
    </w:p>
    <w:p w14:paraId="5D3B97A5" w14:textId="77777777" w:rsidR="00D55A25" w:rsidRPr="00AF2B43" w:rsidRDefault="00192399" w:rsidP="00D55A25">
      <w:pPr>
        <w:spacing w:line="360" w:lineRule="auto"/>
        <w:ind w:left="708"/>
        <w:jc w:val="center"/>
        <w:rPr>
          <w:rFonts w:ascii="Palatino Linotype" w:hAnsi="Palatino Linotype"/>
          <w:b/>
          <w:bCs/>
          <w:i/>
          <w:iCs/>
        </w:rPr>
      </w:pPr>
      <w:r w:rsidRPr="00AF2B43">
        <w:rPr>
          <w:rFonts w:ascii="Palatino Linotype" w:hAnsi="Palatino Linotype"/>
          <w:b/>
          <w:bCs/>
          <w:i/>
          <w:iCs/>
        </w:rPr>
        <w:t>Capítulo VI De la Subdirección de Construcción y Operación Hidráulica</w:t>
      </w:r>
    </w:p>
    <w:p w14:paraId="371E6F65" w14:textId="523582EF" w:rsidR="00192399" w:rsidRPr="00AF2B43" w:rsidRDefault="00192399" w:rsidP="00D55A25">
      <w:pPr>
        <w:spacing w:line="360" w:lineRule="auto"/>
        <w:ind w:left="708"/>
        <w:jc w:val="both"/>
        <w:rPr>
          <w:rFonts w:ascii="Palatino Linotype" w:hAnsi="Palatino Linotype"/>
          <w:i/>
          <w:iCs/>
        </w:rPr>
      </w:pPr>
      <w:r w:rsidRPr="00AF2B43">
        <w:rPr>
          <w:rFonts w:ascii="Palatino Linotype" w:hAnsi="Palatino Linotype"/>
          <w:i/>
          <w:iCs/>
        </w:rPr>
        <w:t xml:space="preserve"> </w:t>
      </w:r>
      <w:r w:rsidRPr="00AF2B43">
        <w:rPr>
          <w:rFonts w:ascii="Palatino Linotype" w:hAnsi="Palatino Linotype"/>
          <w:b/>
          <w:bCs/>
          <w:i/>
          <w:iCs/>
        </w:rPr>
        <w:t>Artículo 114</w:t>
      </w:r>
      <w:r w:rsidRPr="00AF2B43">
        <w:rPr>
          <w:rFonts w:ascii="Palatino Linotype" w:hAnsi="Palatino Linotype"/>
          <w:i/>
          <w:iCs/>
        </w:rPr>
        <w:t>. La Subdirección de Construcción y Operación Hidráulica del Organismo, para el desempeño de sus funciones, se auxiliará de las Unidades Administrativas necesarias, de conformidad con el presupuesto autorizado, previo acuerdo con el Director General y tendrá de manera enunciativa más no limitativa, las siguientes atribuciones:</w:t>
      </w:r>
    </w:p>
    <w:p w14:paraId="412ACB6A" w14:textId="48897511" w:rsidR="00192399" w:rsidRPr="00AF2B43" w:rsidRDefault="00192399"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lastRenderedPageBreak/>
        <w:t xml:space="preserve">Presentar y consensuar para su ejecución con la Dirección General las políticas, normas y procedimientos en materia de distribución de agua potable se deberán observar; </w:t>
      </w:r>
    </w:p>
    <w:p w14:paraId="5C5CF374" w14:textId="62F88CDD" w:rsidR="00192399" w:rsidRPr="00AF2B43" w:rsidRDefault="00192399"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 </w:t>
      </w:r>
      <w:r w:rsidRPr="00AF2B43">
        <w:rPr>
          <w:rFonts w:ascii="Palatino Linotype" w:hAnsi="Palatino Linotype"/>
          <w:b/>
          <w:bCs/>
          <w:i/>
          <w:iCs/>
        </w:rPr>
        <w:t>Planear, ejecutar y supervisar los trabajos para la prestación del servicio de agua potable, así como su mantenimiento preventivo y correctivo</w:t>
      </w:r>
      <w:r w:rsidRPr="00AF2B43">
        <w:rPr>
          <w:rFonts w:ascii="Palatino Linotype" w:hAnsi="Palatino Linotype"/>
          <w:i/>
          <w:iCs/>
        </w:rPr>
        <w:t xml:space="preserve">; </w:t>
      </w:r>
    </w:p>
    <w:p w14:paraId="7440E069" w14:textId="4E3408FE" w:rsidR="00192399" w:rsidRPr="00AF2B43" w:rsidRDefault="00192399"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b/>
          <w:bCs/>
          <w:i/>
          <w:iCs/>
        </w:rPr>
        <w:t>Administrar el sistema de abastecimiento de agua a la población</w:t>
      </w:r>
      <w:r w:rsidRPr="00AF2B43">
        <w:rPr>
          <w:rFonts w:ascii="Palatino Linotype" w:hAnsi="Palatino Linotype"/>
          <w:i/>
          <w:iCs/>
        </w:rPr>
        <w:t xml:space="preserve">; </w:t>
      </w:r>
    </w:p>
    <w:p w14:paraId="3D49D496" w14:textId="41FE468D" w:rsidR="00192399" w:rsidRPr="00AF2B43" w:rsidRDefault="00192399"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 Recopilar, procesar y analizar los datos operacionales del sistema de abastecimiento de agua potable;  </w:t>
      </w:r>
    </w:p>
    <w:p w14:paraId="52E57144" w14:textId="28949567" w:rsidR="00192399" w:rsidRPr="00AF2B43" w:rsidRDefault="00192399"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Ordenar la supervisión de los trabajos que personas físicas o jurídico colectivas realicen para evitar daños a la infraestructura hidráulica; </w:t>
      </w:r>
    </w:p>
    <w:p w14:paraId="08D402C3" w14:textId="22EC92E1" w:rsidR="00192399" w:rsidRPr="00AF2B43" w:rsidRDefault="00192399"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Establecer las normas y los criterios técnicos a los que deberá ajustarse la prestación de los servicios de agua potable, drenaje, alcantarillado y saneamiento; </w:t>
      </w:r>
    </w:p>
    <w:p w14:paraId="67344C0F" w14:textId="04653209" w:rsidR="00192399" w:rsidRPr="00AF2B43" w:rsidRDefault="00192399"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Recibir, administrar, vigilar y distribuir el agua en bloque; </w:t>
      </w:r>
    </w:p>
    <w:p w14:paraId="139B9D89" w14:textId="1D85FEF2" w:rsidR="00192399" w:rsidRPr="00AF2B43" w:rsidRDefault="00192399"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 </w:t>
      </w:r>
      <w:r w:rsidRPr="00AF2B43">
        <w:rPr>
          <w:rFonts w:ascii="Palatino Linotype" w:hAnsi="Palatino Linotype"/>
          <w:b/>
          <w:bCs/>
          <w:i/>
          <w:iCs/>
        </w:rPr>
        <w:t>Emitir la opinión técnica sobre los dictámenes de existencia, factibilidad, dotación e incorporación a los sistemas de agua potable, drenaje, alcantarillado y saneamiento</w:t>
      </w:r>
      <w:r w:rsidRPr="00AF2B43">
        <w:rPr>
          <w:rFonts w:ascii="Palatino Linotype" w:hAnsi="Palatino Linotype"/>
          <w:i/>
          <w:iCs/>
        </w:rPr>
        <w:t xml:space="preserve">; </w:t>
      </w:r>
    </w:p>
    <w:p w14:paraId="393D303A" w14:textId="3B5C19B6" w:rsidR="00192399" w:rsidRPr="00AF2B43" w:rsidRDefault="00192399"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Establecer y desarrollar estrategias para garantizar la calidad del agua, evitando así su contaminación; </w:t>
      </w:r>
    </w:p>
    <w:p w14:paraId="575340B8" w14:textId="413BF312" w:rsidR="00192399" w:rsidRPr="00AF2B43" w:rsidRDefault="00192399"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 Implementar tácticas para la reducción de volúmenes de agua no contabilizada, que aumente la eficiencia del sistema; </w:t>
      </w:r>
    </w:p>
    <w:p w14:paraId="33E8DC38" w14:textId="6A84F021" w:rsidR="00192399" w:rsidRPr="00AF2B43" w:rsidRDefault="00192399"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b/>
          <w:bCs/>
          <w:i/>
          <w:iCs/>
        </w:rPr>
        <w:t>Gestionar la limpieza y rectificación de cauces federales</w:t>
      </w:r>
      <w:r w:rsidRPr="00AF2B43">
        <w:rPr>
          <w:rFonts w:ascii="Palatino Linotype" w:hAnsi="Palatino Linotype"/>
          <w:i/>
          <w:iCs/>
        </w:rPr>
        <w:t xml:space="preserve">; </w:t>
      </w:r>
    </w:p>
    <w:p w14:paraId="08FD1C6D" w14:textId="1333B8C5" w:rsidR="00192399" w:rsidRPr="00AF2B43" w:rsidRDefault="00192399"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Coordinar las acciones necesarias, cuando se presenten eventos hidro-meteorológicos que afecten al Municipio; </w:t>
      </w:r>
    </w:p>
    <w:p w14:paraId="6311E9B4" w14:textId="413F91B5" w:rsidR="00DE6C51" w:rsidRPr="00AF2B43" w:rsidRDefault="00192399"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lastRenderedPageBreak/>
        <w:t>Coordinar acciones de apoyo a entidades públicas en caso de catástrofes naturales, contingencias y accidentes;</w:t>
      </w:r>
      <w:r w:rsidR="00DE6C51" w:rsidRPr="00AF2B43">
        <w:rPr>
          <w:rFonts w:ascii="Palatino Linotype" w:hAnsi="Palatino Linotype"/>
          <w:i/>
          <w:iCs/>
        </w:rPr>
        <w:t xml:space="preserve"> </w:t>
      </w:r>
    </w:p>
    <w:p w14:paraId="3CF72506" w14:textId="79D752FD" w:rsidR="00DE6C51" w:rsidRPr="00AF2B43" w:rsidRDefault="00DE6C51"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Administrar y brindar dentro de los límites del Municipio el apoyo de agua potable en camiones cisterna, de acuerdo a las necesidades sociales o derivado del mantenimiento de la red hidráulica y sanitaria del Organismo, dentro del marco jurídico aplicable;  </w:t>
      </w:r>
    </w:p>
    <w:p w14:paraId="69033D52" w14:textId="3C5473E4" w:rsidR="00DE6C51" w:rsidRPr="00AF2B43" w:rsidRDefault="00DE6C51"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Coordinar las acciones necesarias para la reparación y prevención de fugas; </w:t>
      </w:r>
    </w:p>
    <w:p w14:paraId="59D47A7E" w14:textId="3358E068" w:rsidR="00DE6C51" w:rsidRPr="00AF2B43" w:rsidRDefault="00DE6C51"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Elaborar los proyectos de obra relacionados con los servicios que presta el Organismo; </w:t>
      </w:r>
    </w:p>
    <w:p w14:paraId="186FA4E8" w14:textId="00D62BBF" w:rsidR="00DE6C51" w:rsidRPr="00AF2B43" w:rsidRDefault="00DE6C51"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Coordinar, integrar y proponer el Programa Anual de Obra;  </w:t>
      </w:r>
    </w:p>
    <w:p w14:paraId="3807475F" w14:textId="0A49D9DD" w:rsidR="00DE6C51" w:rsidRPr="00AF2B43" w:rsidRDefault="00DE6C51"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Supervisar la integración de los expedientes técnicos de obra por administración o por contrato; </w:t>
      </w:r>
    </w:p>
    <w:p w14:paraId="45DA9179" w14:textId="6D0B9E14" w:rsidR="00DE6C51" w:rsidRPr="00AF2B43" w:rsidRDefault="00DE6C51"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 Integrar y aprobar los informes mensuales y anuales de la obra en proceso y terminada; </w:t>
      </w:r>
    </w:p>
    <w:p w14:paraId="62798AC1" w14:textId="6BCCFA88" w:rsidR="00DE6C51" w:rsidRPr="00AF2B43" w:rsidRDefault="00DE6C51"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 Llevar a cabo los procedimientos administrativos necesarios conforme a la Normatividad vigente e informar de los trabajos de obra al Director General y a las autoridades competentes; </w:t>
      </w:r>
    </w:p>
    <w:p w14:paraId="6838647C" w14:textId="5673D564" w:rsidR="00DE6C51" w:rsidRPr="00AF2B43" w:rsidRDefault="00DE6C51"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 Integrar el informe mensual dirigido al Órgano Superior de Fiscalización del Estado de México, coordinando el proceso de trabajo con las áreas, conformando técnica y administrativamente la información en controles aplicados; </w:t>
      </w:r>
    </w:p>
    <w:p w14:paraId="69E75319" w14:textId="434F8B2A" w:rsidR="00DE6C51" w:rsidRPr="00AF2B43" w:rsidRDefault="00DE6C51"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 Verificar que la ejecución y desarrollo de las obras encomendadas a las empresas se realicen con base a los estudios, proyectos, normas y especificaciones técnicas contratadas; </w:t>
      </w:r>
    </w:p>
    <w:p w14:paraId="026E9377" w14:textId="724F9685" w:rsidR="00DE6C51" w:rsidRPr="00AF2B43" w:rsidRDefault="00DE6C51"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Entregar las obras terminadas a la Unidad correspondiente, en condiciones de operación, con los respectivos planos definitivos, la garantía de calidad y manuales de funcionamiento; </w:t>
      </w:r>
    </w:p>
    <w:p w14:paraId="38D49540" w14:textId="724E726F" w:rsidR="00DE6C51" w:rsidRPr="00AF2B43" w:rsidRDefault="00DE6C51"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Supervisar el estado físico de la red de drenaje y alcantarillado a fin de determinar sus condiciones de operación y funcionamiento; </w:t>
      </w:r>
    </w:p>
    <w:p w14:paraId="13815F7B" w14:textId="4BA5EABA" w:rsidR="00DE6C51" w:rsidRPr="00AF2B43" w:rsidRDefault="00DE6C51"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b/>
          <w:bCs/>
          <w:i/>
          <w:iCs/>
        </w:rPr>
        <w:lastRenderedPageBreak/>
        <w:t>Supervisar y coordinar la actualización de los planos de drenaje y alcantarillado</w:t>
      </w:r>
      <w:r w:rsidRPr="00AF2B43">
        <w:rPr>
          <w:rFonts w:ascii="Palatino Linotype" w:hAnsi="Palatino Linotype"/>
          <w:i/>
          <w:iCs/>
        </w:rPr>
        <w:t xml:space="preserve">; </w:t>
      </w:r>
    </w:p>
    <w:p w14:paraId="7D955A9D" w14:textId="65C23F74" w:rsidR="00DE6C51" w:rsidRPr="00AF2B43" w:rsidRDefault="00DE6C51" w:rsidP="00192399">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Coordinar y supervisar la operación de programas de desazolve periódico en las redes de drenaje y alcantarillado, con el fin de evitar encharcamientos e inundaciones; </w:t>
      </w:r>
    </w:p>
    <w:p w14:paraId="4C3C359F" w14:textId="77777777" w:rsidR="00C625F4" w:rsidRPr="00AF2B43" w:rsidRDefault="00DE6C51" w:rsidP="00C625F4">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Atender en el ámbito de competencia las peticiones de los ciudadanos relativas al otorgamiento de los servicios de agua potable, drenaje, alcantarillado y saneamiento, así como a las entidades públicas que así lo requieran; </w:t>
      </w:r>
    </w:p>
    <w:p w14:paraId="1DC9301B" w14:textId="77777777" w:rsidR="009E730C" w:rsidRPr="00AF2B43" w:rsidRDefault="00DE6C51" w:rsidP="00C625F4">
      <w:pPr>
        <w:pStyle w:val="Prrafodelista"/>
        <w:numPr>
          <w:ilvl w:val="0"/>
          <w:numId w:val="32"/>
        </w:numPr>
        <w:spacing w:line="360" w:lineRule="auto"/>
        <w:jc w:val="both"/>
        <w:rPr>
          <w:rFonts w:ascii="Palatino Linotype" w:hAnsi="Palatino Linotype"/>
          <w:i/>
          <w:iCs/>
        </w:rPr>
      </w:pPr>
      <w:r w:rsidRPr="00AF2B43">
        <w:rPr>
          <w:rFonts w:ascii="Palatino Linotype" w:hAnsi="Palatino Linotype"/>
          <w:b/>
          <w:bCs/>
          <w:i/>
          <w:iCs/>
        </w:rPr>
        <w:t>Elaborar y mantener actualizado el inventario de la infraestructura hidráulica</w:t>
      </w:r>
      <w:r w:rsidRPr="00AF2B43">
        <w:rPr>
          <w:rFonts w:ascii="Palatino Linotype" w:hAnsi="Palatino Linotype"/>
          <w:i/>
          <w:iCs/>
        </w:rPr>
        <w:t>;</w:t>
      </w:r>
    </w:p>
    <w:p w14:paraId="413B0AC0" w14:textId="521F81F3" w:rsidR="00C625F4" w:rsidRPr="00AF2B43" w:rsidRDefault="00DE6C51" w:rsidP="00C625F4">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 Integrar y actualizar el padrón de las comunidades que cuentan con el servicio de agua potable y alcantarillado, así como aquellas que carezcan del mismo</w:t>
      </w:r>
    </w:p>
    <w:p w14:paraId="5088BCEE" w14:textId="77777777" w:rsidR="00C625F4" w:rsidRPr="00AF2B43" w:rsidRDefault="00DE6C51" w:rsidP="00C625F4">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 Colaborar con el análisis de costos operativos para integrar la propuesta de las cuotas y tarifas por el cobro de los derechos y precios públicos de los servicios que proporciona el Organismo; </w:t>
      </w:r>
    </w:p>
    <w:p w14:paraId="4485A240" w14:textId="39F03E09" w:rsidR="00C625F4" w:rsidRPr="00AF2B43" w:rsidRDefault="00DE6C51" w:rsidP="00C625F4">
      <w:pPr>
        <w:pStyle w:val="Prrafodelista"/>
        <w:numPr>
          <w:ilvl w:val="0"/>
          <w:numId w:val="32"/>
        </w:numPr>
        <w:spacing w:line="360" w:lineRule="auto"/>
        <w:jc w:val="both"/>
        <w:rPr>
          <w:rFonts w:ascii="Palatino Linotype" w:hAnsi="Palatino Linotype"/>
          <w:i/>
          <w:iCs/>
        </w:rPr>
      </w:pPr>
      <w:r w:rsidRPr="00AF2B43">
        <w:rPr>
          <w:rFonts w:ascii="Palatino Linotype" w:hAnsi="Palatino Linotype"/>
          <w:b/>
          <w:bCs/>
          <w:i/>
          <w:iCs/>
        </w:rPr>
        <w:t>Vigilar que la operación de los sistemas de agua potable y drenaje se realicen en condiciones de seguridad, higiene y funcionalidad adecuadas;</w:t>
      </w:r>
      <w:r w:rsidRPr="00AF2B43">
        <w:rPr>
          <w:rFonts w:ascii="Palatino Linotype" w:hAnsi="Palatino Linotype"/>
          <w:i/>
          <w:iCs/>
        </w:rPr>
        <w:t xml:space="preserve"> y </w:t>
      </w:r>
    </w:p>
    <w:p w14:paraId="25A44425" w14:textId="680C8CE2" w:rsidR="00192399" w:rsidRPr="00AF2B43" w:rsidRDefault="00DE6C51" w:rsidP="00C625F4">
      <w:pPr>
        <w:pStyle w:val="Prrafodelista"/>
        <w:numPr>
          <w:ilvl w:val="0"/>
          <w:numId w:val="32"/>
        </w:numPr>
        <w:spacing w:line="360" w:lineRule="auto"/>
        <w:jc w:val="both"/>
        <w:rPr>
          <w:rFonts w:ascii="Palatino Linotype" w:hAnsi="Palatino Linotype"/>
          <w:i/>
          <w:iCs/>
        </w:rPr>
      </w:pPr>
      <w:r w:rsidRPr="00AF2B43">
        <w:rPr>
          <w:rFonts w:ascii="Palatino Linotype" w:hAnsi="Palatino Linotype"/>
          <w:i/>
          <w:iCs/>
        </w:rPr>
        <w:t xml:space="preserve"> Las demás que le confieren las Leyes, los Reglamentos aplicables en la materia, así como el Consejo Directivo.</w:t>
      </w:r>
    </w:p>
    <w:p w14:paraId="1EB23EC3" w14:textId="77777777" w:rsidR="00192399" w:rsidRPr="00AF2B43" w:rsidRDefault="00192399" w:rsidP="00EC12C7">
      <w:pPr>
        <w:spacing w:line="360" w:lineRule="auto"/>
        <w:jc w:val="both"/>
        <w:rPr>
          <w:rFonts w:ascii="Palatino Linotype" w:hAnsi="Palatino Linotype"/>
          <w:sz w:val="24"/>
          <w:szCs w:val="24"/>
        </w:rPr>
      </w:pPr>
    </w:p>
    <w:p w14:paraId="4B884375" w14:textId="77777777" w:rsidR="00192399" w:rsidRPr="00AF2B43" w:rsidRDefault="00192399" w:rsidP="00192399">
      <w:pPr>
        <w:spacing w:line="360" w:lineRule="auto"/>
        <w:ind w:left="708"/>
        <w:jc w:val="both"/>
        <w:rPr>
          <w:rFonts w:ascii="Palatino Linotype" w:hAnsi="Palatino Linotype"/>
          <w:i/>
          <w:iCs/>
        </w:rPr>
      </w:pPr>
      <w:r w:rsidRPr="00AF2B43">
        <w:rPr>
          <w:rFonts w:ascii="Palatino Linotype" w:hAnsi="Palatino Linotype"/>
          <w:b/>
          <w:bCs/>
          <w:i/>
          <w:iCs/>
        </w:rPr>
        <w:t>Artículo 115.</w:t>
      </w:r>
      <w:r w:rsidRPr="00AF2B43">
        <w:rPr>
          <w:rFonts w:ascii="Palatino Linotype" w:hAnsi="Palatino Linotype"/>
          <w:i/>
          <w:iCs/>
        </w:rPr>
        <w:t xml:space="preserve"> Para el estudio, planeación y despacho de los asuntos de su competencia, la Subdirección de Construcción y Operación Hidráulica, se integrará por las siguientes Unidades Administrativas:</w:t>
      </w:r>
    </w:p>
    <w:p w14:paraId="4B0D5716" w14:textId="77777777" w:rsidR="00192399" w:rsidRPr="00AF2B43" w:rsidRDefault="00192399" w:rsidP="00192399">
      <w:pPr>
        <w:pStyle w:val="Prrafodelista"/>
        <w:numPr>
          <w:ilvl w:val="0"/>
          <w:numId w:val="33"/>
        </w:numPr>
        <w:spacing w:line="360" w:lineRule="auto"/>
        <w:jc w:val="both"/>
        <w:rPr>
          <w:rFonts w:ascii="Palatino Linotype" w:hAnsi="Palatino Linotype"/>
          <w:i/>
          <w:iCs/>
        </w:rPr>
      </w:pPr>
      <w:r w:rsidRPr="00AF2B43">
        <w:rPr>
          <w:rFonts w:ascii="Palatino Linotype" w:hAnsi="Palatino Linotype"/>
          <w:i/>
          <w:iCs/>
        </w:rPr>
        <w:t xml:space="preserve">Coordinación de Proyectos; </w:t>
      </w:r>
    </w:p>
    <w:p w14:paraId="7EF5ADD8" w14:textId="59D2C6F9" w:rsidR="00192399" w:rsidRPr="00AF2B43" w:rsidRDefault="00192399" w:rsidP="00192399">
      <w:pPr>
        <w:pStyle w:val="Prrafodelista"/>
        <w:spacing w:line="360" w:lineRule="auto"/>
        <w:ind w:left="2181"/>
        <w:jc w:val="both"/>
        <w:rPr>
          <w:rFonts w:ascii="Palatino Linotype" w:hAnsi="Palatino Linotype"/>
          <w:i/>
          <w:iCs/>
        </w:rPr>
      </w:pPr>
      <w:r w:rsidRPr="00AF2B43">
        <w:rPr>
          <w:rFonts w:ascii="Palatino Linotype" w:hAnsi="Palatino Linotype"/>
          <w:i/>
          <w:iCs/>
        </w:rPr>
        <w:lastRenderedPageBreak/>
        <w:t xml:space="preserve">A. Departamento Técnico de Precios Unitarios </w:t>
      </w:r>
    </w:p>
    <w:p w14:paraId="06283273" w14:textId="77777777" w:rsidR="00192399" w:rsidRPr="00AF2B43" w:rsidRDefault="00192399" w:rsidP="00192399">
      <w:pPr>
        <w:pStyle w:val="Prrafodelista"/>
        <w:numPr>
          <w:ilvl w:val="0"/>
          <w:numId w:val="33"/>
        </w:numPr>
        <w:spacing w:line="360" w:lineRule="auto"/>
        <w:jc w:val="both"/>
        <w:rPr>
          <w:rFonts w:ascii="Palatino Linotype" w:hAnsi="Palatino Linotype"/>
          <w:i/>
          <w:iCs/>
        </w:rPr>
      </w:pPr>
      <w:r w:rsidRPr="00AF2B43">
        <w:rPr>
          <w:rFonts w:ascii="Palatino Linotype" w:hAnsi="Palatino Linotype"/>
          <w:i/>
          <w:iCs/>
        </w:rPr>
        <w:t xml:space="preserve"> Coordinación de Construcción; </w:t>
      </w:r>
    </w:p>
    <w:p w14:paraId="450D9371" w14:textId="77777777" w:rsidR="00192399" w:rsidRPr="00AF2B43" w:rsidRDefault="00192399" w:rsidP="00192399">
      <w:pPr>
        <w:pStyle w:val="Prrafodelista"/>
        <w:spacing w:line="360" w:lineRule="auto"/>
        <w:ind w:left="2181"/>
        <w:jc w:val="both"/>
        <w:rPr>
          <w:rFonts w:ascii="Palatino Linotype" w:hAnsi="Palatino Linotype"/>
          <w:i/>
          <w:iCs/>
        </w:rPr>
      </w:pPr>
      <w:r w:rsidRPr="00AF2B43">
        <w:rPr>
          <w:rFonts w:ascii="Palatino Linotype" w:hAnsi="Palatino Linotype"/>
          <w:i/>
          <w:iCs/>
        </w:rPr>
        <w:t xml:space="preserve">A. Departamento Técnico y Supervisión de Obra; </w:t>
      </w:r>
    </w:p>
    <w:p w14:paraId="4D109648" w14:textId="77777777" w:rsidR="00192399" w:rsidRPr="00AF2B43" w:rsidRDefault="00192399" w:rsidP="00192399">
      <w:pPr>
        <w:pStyle w:val="Prrafodelista"/>
        <w:spacing w:line="360" w:lineRule="auto"/>
        <w:ind w:left="2181"/>
        <w:jc w:val="both"/>
        <w:rPr>
          <w:rFonts w:ascii="Palatino Linotype" w:hAnsi="Palatino Linotype"/>
          <w:i/>
          <w:iCs/>
        </w:rPr>
      </w:pPr>
      <w:r w:rsidRPr="00AF2B43">
        <w:rPr>
          <w:rFonts w:ascii="Palatino Linotype" w:hAnsi="Palatino Linotype"/>
          <w:i/>
          <w:iCs/>
        </w:rPr>
        <w:t xml:space="preserve">B. Departamento Electromecánico; </w:t>
      </w:r>
    </w:p>
    <w:p w14:paraId="590FE051" w14:textId="77777777" w:rsidR="00192399" w:rsidRPr="00AF2B43" w:rsidRDefault="00192399" w:rsidP="00192399">
      <w:pPr>
        <w:spacing w:line="360" w:lineRule="auto"/>
        <w:ind w:left="708"/>
        <w:jc w:val="both"/>
        <w:rPr>
          <w:rFonts w:ascii="Palatino Linotype" w:hAnsi="Palatino Linotype"/>
          <w:i/>
          <w:iCs/>
        </w:rPr>
      </w:pPr>
      <w:r w:rsidRPr="00AF2B43">
        <w:rPr>
          <w:rFonts w:ascii="Palatino Linotype" w:hAnsi="Palatino Linotype"/>
          <w:i/>
          <w:iCs/>
        </w:rPr>
        <w:t>III Coordinación de Operación Hidráulica;</w:t>
      </w:r>
    </w:p>
    <w:p w14:paraId="1F60DF55" w14:textId="77777777" w:rsidR="00192399" w:rsidRPr="00AF2B43" w:rsidRDefault="00192399" w:rsidP="00192399">
      <w:pPr>
        <w:spacing w:line="360" w:lineRule="auto"/>
        <w:ind w:left="1416" w:firstLine="45"/>
        <w:jc w:val="both"/>
        <w:rPr>
          <w:rFonts w:ascii="Palatino Linotype" w:hAnsi="Palatino Linotype"/>
          <w:i/>
          <w:iCs/>
        </w:rPr>
      </w:pPr>
      <w:r w:rsidRPr="00AF2B43">
        <w:rPr>
          <w:rFonts w:ascii="Palatino Linotype" w:hAnsi="Palatino Linotype"/>
          <w:i/>
          <w:iCs/>
        </w:rPr>
        <w:t>A. Unidad de Agua Potable;</w:t>
      </w:r>
    </w:p>
    <w:p w14:paraId="42F4F85E" w14:textId="77777777" w:rsidR="00192399" w:rsidRPr="00AF2B43" w:rsidRDefault="00192399" w:rsidP="00192399">
      <w:pPr>
        <w:spacing w:line="360" w:lineRule="auto"/>
        <w:ind w:left="1416" w:firstLine="45"/>
        <w:jc w:val="both"/>
        <w:rPr>
          <w:rFonts w:ascii="Palatino Linotype" w:hAnsi="Palatino Linotype"/>
          <w:i/>
          <w:iCs/>
        </w:rPr>
      </w:pPr>
      <w:r w:rsidRPr="00AF2B43">
        <w:rPr>
          <w:rFonts w:ascii="Palatino Linotype" w:hAnsi="Palatino Linotype"/>
          <w:i/>
          <w:iCs/>
        </w:rPr>
        <w:t xml:space="preserve"> B. Departamento de Drenaje y Alcantarillado, Conservación y Mantenimiento; </w:t>
      </w:r>
    </w:p>
    <w:p w14:paraId="6A03B9A6" w14:textId="77777777" w:rsidR="00192399" w:rsidRPr="00AF2B43" w:rsidRDefault="00192399" w:rsidP="00192399">
      <w:pPr>
        <w:spacing w:line="360" w:lineRule="auto"/>
        <w:ind w:left="1416" w:firstLine="45"/>
        <w:jc w:val="both"/>
        <w:rPr>
          <w:rFonts w:ascii="Palatino Linotype" w:hAnsi="Palatino Linotype"/>
          <w:i/>
          <w:iCs/>
        </w:rPr>
      </w:pPr>
      <w:r w:rsidRPr="00AF2B43">
        <w:rPr>
          <w:rFonts w:ascii="Palatino Linotype" w:hAnsi="Palatino Linotype"/>
          <w:i/>
          <w:iCs/>
        </w:rPr>
        <w:t>C. Departamento de Macromedición;</w:t>
      </w:r>
    </w:p>
    <w:p w14:paraId="164E5FD2" w14:textId="77777777" w:rsidR="00192399" w:rsidRPr="00AF2B43" w:rsidRDefault="00192399" w:rsidP="00192399">
      <w:pPr>
        <w:spacing w:line="360" w:lineRule="auto"/>
        <w:ind w:left="1416" w:firstLine="45"/>
        <w:jc w:val="both"/>
        <w:rPr>
          <w:rFonts w:ascii="Palatino Linotype" w:hAnsi="Palatino Linotype"/>
          <w:i/>
          <w:iCs/>
        </w:rPr>
      </w:pPr>
      <w:r w:rsidRPr="00AF2B43">
        <w:rPr>
          <w:rFonts w:ascii="Palatino Linotype" w:hAnsi="Palatino Linotype"/>
          <w:i/>
          <w:iCs/>
        </w:rPr>
        <w:t xml:space="preserve"> D. Departamento de Calidad del Agua; </w:t>
      </w:r>
    </w:p>
    <w:p w14:paraId="4BDE48DF" w14:textId="77777777" w:rsidR="00192399" w:rsidRPr="00AF2B43" w:rsidRDefault="00192399" w:rsidP="00192399">
      <w:pPr>
        <w:spacing w:line="360" w:lineRule="auto"/>
        <w:ind w:left="1416" w:firstLine="45"/>
        <w:jc w:val="both"/>
        <w:rPr>
          <w:rFonts w:ascii="Palatino Linotype" w:hAnsi="Palatino Linotype"/>
          <w:i/>
          <w:iCs/>
        </w:rPr>
      </w:pPr>
      <w:r w:rsidRPr="00AF2B43">
        <w:rPr>
          <w:rFonts w:ascii="Palatino Linotype" w:hAnsi="Palatino Linotype"/>
          <w:i/>
          <w:iCs/>
        </w:rPr>
        <w:t>a) Unidad de Laboratorio</w:t>
      </w:r>
    </w:p>
    <w:p w14:paraId="3E247478" w14:textId="77777777" w:rsidR="00192399" w:rsidRPr="00AF2B43" w:rsidRDefault="00192399" w:rsidP="00192399">
      <w:pPr>
        <w:spacing w:line="360" w:lineRule="auto"/>
        <w:ind w:left="1416" w:firstLine="45"/>
        <w:jc w:val="both"/>
        <w:rPr>
          <w:rFonts w:ascii="Palatino Linotype" w:hAnsi="Palatino Linotype"/>
          <w:i/>
          <w:iCs/>
        </w:rPr>
      </w:pPr>
      <w:r w:rsidRPr="00AF2B43">
        <w:rPr>
          <w:rFonts w:ascii="Palatino Linotype" w:hAnsi="Palatino Linotype"/>
          <w:i/>
          <w:iCs/>
        </w:rPr>
        <w:t xml:space="preserve"> E. Departamento de Abastecimiento de Agua en Pipas por contingencia; y</w:t>
      </w:r>
    </w:p>
    <w:p w14:paraId="42440EF2" w14:textId="17950653" w:rsidR="00192399" w:rsidRPr="00AF2B43" w:rsidRDefault="00192399" w:rsidP="00192399">
      <w:pPr>
        <w:spacing w:line="360" w:lineRule="auto"/>
        <w:ind w:left="1416" w:firstLine="45"/>
        <w:jc w:val="both"/>
        <w:rPr>
          <w:rFonts w:ascii="Palatino Linotype" w:hAnsi="Palatino Linotype"/>
          <w:i/>
          <w:iCs/>
        </w:rPr>
      </w:pPr>
      <w:r w:rsidRPr="00AF2B43">
        <w:rPr>
          <w:rFonts w:ascii="Palatino Linotype" w:hAnsi="Palatino Linotype"/>
          <w:i/>
          <w:iCs/>
        </w:rPr>
        <w:t xml:space="preserve"> F. Departamento de Tratamiento de Aguas Residuales.</w:t>
      </w:r>
    </w:p>
    <w:p w14:paraId="24F455D2" w14:textId="77777777" w:rsidR="00E927D8" w:rsidRPr="00AF2B43" w:rsidRDefault="00E927D8" w:rsidP="001F4FA6">
      <w:pPr>
        <w:spacing w:line="360" w:lineRule="auto"/>
        <w:jc w:val="both"/>
        <w:rPr>
          <w:rFonts w:ascii="Palatino Linotype" w:eastAsia="Palatino Linotype" w:hAnsi="Palatino Linotype" w:cs="Palatino Linotype"/>
          <w:color w:val="000000"/>
          <w:sz w:val="24"/>
          <w:szCs w:val="24"/>
          <w:lang w:eastAsia="es-MX"/>
        </w:rPr>
      </w:pPr>
    </w:p>
    <w:p w14:paraId="14710390" w14:textId="3754D5CC" w:rsidR="001F4FA6" w:rsidRPr="00AF2B43" w:rsidRDefault="001F4FA6" w:rsidP="001F4FA6">
      <w:pPr>
        <w:spacing w:line="360" w:lineRule="auto"/>
        <w:jc w:val="both"/>
        <w:rPr>
          <w:rFonts w:ascii="Palatino Linotype" w:eastAsia="Palatino Linotype" w:hAnsi="Palatino Linotype" w:cs="Palatino Linotype"/>
          <w:color w:val="000000"/>
          <w:sz w:val="24"/>
          <w:szCs w:val="24"/>
          <w:lang w:eastAsia="es-MX"/>
        </w:rPr>
      </w:pPr>
      <w:r w:rsidRPr="00AF2B43">
        <w:rPr>
          <w:rFonts w:ascii="Palatino Linotype" w:eastAsia="Palatino Linotype" w:hAnsi="Palatino Linotype" w:cs="Palatino Linotype"/>
          <w:color w:val="000000"/>
          <w:sz w:val="24"/>
          <w:szCs w:val="24"/>
          <w:lang w:eastAsia="es-MX"/>
        </w:rPr>
        <w:t>Una vez precisado lo anterior, es de señalar que la información solicitada no se encuentre inmersa en el espectro del interés general y el alcance público, sino que por el contrario es susceptible de clasificación.</w:t>
      </w:r>
    </w:p>
    <w:p w14:paraId="24D3B607" w14:textId="77777777" w:rsidR="00322EC6" w:rsidRPr="00AF2B43" w:rsidRDefault="00322EC6" w:rsidP="001F4FA6">
      <w:pPr>
        <w:spacing w:line="360" w:lineRule="auto"/>
        <w:jc w:val="both"/>
        <w:rPr>
          <w:rFonts w:ascii="Palatino Linotype" w:eastAsia="Palatino Linotype" w:hAnsi="Palatino Linotype" w:cs="Palatino Linotype"/>
          <w:color w:val="000000"/>
          <w:sz w:val="24"/>
          <w:szCs w:val="24"/>
          <w:lang w:eastAsia="es-MX"/>
        </w:rPr>
      </w:pPr>
    </w:p>
    <w:p w14:paraId="452F87A9" w14:textId="67856CB0" w:rsidR="001F4FA6" w:rsidRPr="00AF2B43" w:rsidRDefault="001F4FA6" w:rsidP="00E927D8">
      <w:pPr>
        <w:spacing w:line="360" w:lineRule="auto"/>
        <w:ind w:right="51"/>
        <w:jc w:val="both"/>
        <w:rPr>
          <w:rFonts w:ascii="Palatino Linotype" w:eastAsia="Palatino Linotype" w:hAnsi="Palatino Linotype" w:cs="Palatino Linotype"/>
          <w:sz w:val="24"/>
          <w:szCs w:val="24"/>
          <w:lang w:eastAsia="es-MX"/>
        </w:rPr>
      </w:pPr>
      <w:r w:rsidRPr="00AF2B43">
        <w:rPr>
          <w:rFonts w:ascii="Palatino Linotype" w:eastAsia="Palatino Linotype" w:hAnsi="Palatino Linotype" w:cs="Palatino Linotype"/>
          <w:sz w:val="24"/>
          <w:szCs w:val="24"/>
          <w:lang w:eastAsia="es-MX"/>
        </w:rPr>
        <w:lastRenderedPageBreak/>
        <w:t>Al respecto,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4B743071" w14:textId="77777777" w:rsidR="001F4FA6" w:rsidRPr="00AF2B43" w:rsidRDefault="001F4FA6" w:rsidP="001F4FA6">
      <w:pPr>
        <w:pBdr>
          <w:top w:val="nil"/>
          <w:left w:val="nil"/>
          <w:bottom w:val="nil"/>
          <w:right w:val="nil"/>
          <w:between w:val="nil"/>
        </w:pBdr>
        <w:ind w:left="567" w:right="616"/>
        <w:jc w:val="both"/>
        <w:rPr>
          <w:rFonts w:ascii="Palatino Linotype" w:eastAsia="Palatino Linotype" w:hAnsi="Palatino Linotype" w:cs="Palatino Linotype"/>
          <w:b/>
          <w:i/>
          <w:u w:val="single"/>
          <w:lang w:eastAsia="es-MX"/>
        </w:rPr>
      </w:pPr>
      <w:r w:rsidRPr="00AF2B43">
        <w:rPr>
          <w:rFonts w:ascii="Palatino Linotype" w:eastAsia="Palatino Linotype" w:hAnsi="Palatino Linotype" w:cs="Palatino Linotype"/>
          <w:b/>
          <w:i/>
          <w:lang w:eastAsia="es-MX"/>
        </w:rPr>
        <w:t xml:space="preserve">Artículo 91. </w:t>
      </w:r>
      <w:r w:rsidRPr="00AF2B43">
        <w:rPr>
          <w:rFonts w:ascii="Palatino Linotype" w:eastAsia="Palatino Linotype" w:hAnsi="Palatino Linotype" w:cs="Palatino Linotype"/>
          <w:i/>
          <w:lang w:eastAsia="es-MX"/>
        </w:rPr>
        <w:t xml:space="preserve">El acceso a la información pública será restringido excepcionalmente, cuando ésta sea clasificada como </w:t>
      </w:r>
      <w:r w:rsidRPr="00AF2B43">
        <w:rPr>
          <w:rFonts w:ascii="Palatino Linotype" w:eastAsia="Palatino Linotype" w:hAnsi="Palatino Linotype" w:cs="Palatino Linotype"/>
          <w:b/>
          <w:i/>
          <w:u w:val="single"/>
          <w:lang w:eastAsia="es-MX"/>
        </w:rPr>
        <w:t xml:space="preserve">reservada </w:t>
      </w:r>
      <w:r w:rsidRPr="00AF2B43">
        <w:rPr>
          <w:rFonts w:ascii="Palatino Linotype" w:eastAsia="Palatino Linotype" w:hAnsi="Palatino Linotype" w:cs="Palatino Linotype"/>
          <w:i/>
          <w:lang w:eastAsia="es-MX"/>
        </w:rPr>
        <w:t>o confidencial.</w:t>
      </w:r>
    </w:p>
    <w:p w14:paraId="437334EB" w14:textId="77777777" w:rsidR="001F4FA6" w:rsidRPr="00AF2B43" w:rsidRDefault="001F4FA6" w:rsidP="001F4FA6">
      <w:pPr>
        <w:pBdr>
          <w:top w:val="nil"/>
          <w:left w:val="nil"/>
          <w:bottom w:val="nil"/>
          <w:right w:val="nil"/>
          <w:between w:val="nil"/>
        </w:pBdr>
        <w:ind w:left="864" w:right="864"/>
        <w:jc w:val="both"/>
        <w:rPr>
          <w:rFonts w:ascii="Palatino Linotype" w:eastAsia="Palatino Linotype" w:hAnsi="Palatino Linotype" w:cs="Palatino Linotype"/>
          <w:i/>
          <w:sz w:val="24"/>
          <w:szCs w:val="24"/>
          <w:lang w:eastAsia="es-MX"/>
        </w:rPr>
      </w:pPr>
    </w:p>
    <w:p w14:paraId="35C1FB5B" w14:textId="77777777" w:rsidR="001F4FA6" w:rsidRPr="00AF2B43" w:rsidRDefault="001F4FA6" w:rsidP="001F4FA6">
      <w:pPr>
        <w:spacing w:line="360" w:lineRule="auto"/>
        <w:jc w:val="both"/>
        <w:rPr>
          <w:rFonts w:ascii="Palatino Linotype" w:eastAsia="Palatino Linotype" w:hAnsi="Palatino Linotype" w:cs="Palatino Linotype"/>
          <w:sz w:val="24"/>
          <w:szCs w:val="24"/>
          <w:lang w:eastAsia="es-MX"/>
        </w:rPr>
      </w:pPr>
      <w:r w:rsidRPr="00AF2B43">
        <w:rPr>
          <w:rFonts w:ascii="Palatino Linotype" w:eastAsia="Palatino Linotype" w:hAnsi="Palatino Linotype" w:cs="Palatino Linotype"/>
          <w:sz w:val="24"/>
          <w:szCs w:val="24"/>
          <w:lang w:eastAsia="es-MX"/>
        </w:rPr>
        <w:t xml:space="preserve">Entendiéndose como </w:t>
      </w:r>
      <w:r w:rsidRPr="00AF2B43">
        <w:rPr>
          <w:rFonts w:ascii="Palatino Linotype" w:eastAsia="Palatino Linotype" w:hAnsi="Palatino Linotype" w:cs="Palatino Linotype"/>
          <w:b/>
          <w:sz w:val="24"/>
          <w:szCs w:val="24"/>
          <w:u w:val="single"/>
          <w:lang w:eastAsia="es-MX"/>
        </w:rPr>
        <w:t xml:space="preserve">información reservada </w:t>
      </w:r>
      <w:r w:rsidRPr="00AF2B43">
        <w:rPr>
          <w:rFonts w:ascii="Palatino Linotype" w:eastAsia="Palatino Linotype" w:hAnsi="Palatino Linotype" w:cs="Palatino Linotype"/>
          <w:sz w:val="24"/>
          <w:szCs w:val="24"/>
          <w:lang w:eastAsia="es-MX"/>
        </w:rPr>
        <w:t>aquella que se clasifica de manera temporal cuya divulgación pueda causar algún daño; y como información confidencial,</w:t>
      </w:r>
      <w:r w:rsidRPr="00AF2B43">
        <w:rPr>
          <w:rFonts w:ascii="Palatino Linotype" w:eastAsia="Palatino Linotype" w:hAnsi="Palatino Linotype" w:cs="Palatino Linotype"/>
          <w:b/>
          <w:sz w:val="24"/>
          <w:szCs w:val="24"/>
          <w:lang w:eastAsia="es-MX"/>
        </w:rPr>
        <w:t xml:space="preserve"> </w:t>
      </w:r>
      <w:r w:rsidRPr="00AF2B43">
        <w:rPr>
          <w:rFonts w:ascii="Palatino Linotype" w:eastAsia="Palatino Linotype" w:hAnsi="Palatino Linotype" w:cs="Palatino Linotype"/>
          <w:sz w:val="24"/>
          <w:szCs w:val="24"/>
          <w:lang w:eastAsia="es-MX"/>
        </w:rPr>
        <w:t>la que se refiera a la información privada y los datos personales concernientes a una persona física o jurídico colectiva identificada o identificable que no son de acceso público, asimismo, haga referencia a los secretos bancario, fiduciario, industrial, comercial, fiscal, bursátil y postal, cuya titularidad corresponde a particulares, sujetos de derecho internacional o a Sujetos Obligados cuando no involucren el ejercicio de recursos públicos.</w:t>
      </w:r>
    </w:p>
    <w:p w14:paraId="6DD49FAF" w14:textId="77777777" w:rsidR="001F4FA6" w:rsidRPr="00AF2B43" w:rsidRDefault="001F4FA6" w:rsidP="001F4FA6">
      <w:pPr>
        <w:spacing w:line="360" w:lineRule="auto"/>
        <w:ind w:right="51"/>
        <w:jc w:val="both"/>
        <w:rPr>
          <w:rFonts w:ascii="Palatino Linotype" w:eastAsia="Palatino Linotype" w:hAnsi="Palatino Linotype" w:cs="Palatino Linotype"/>
          <w:sz w:val="24"/>
          <w:szCs w:val="24"/>
          <w:lang w:eastAsia="es-MX"/>
        </w:rPr>
      </w:pPr>
    </w:p>
    <w:p w14:paraId="1C7CE65C" w14:textId="2845F23D" w:rsidR="001F4FA6" w:rsidRPr="00AF2B43" w:rsidRDefault="001F4FA6" w:rsidP="00E927D8">
      <w:pPr>
        <w:spacing w:line="360" w:lineRule="auto"/>
        <w:ind w:right="51"/>
        <w:jc w:val="both"/>
        <w:rPr>
          <w:rFonts w:ascii="Palatino Linotype" w:eastAsia="Palatino Linotype" w:hAnsi="Palatino Linotype" w:cs="Palatino Linotype"/>
          <w:sz w:val="24"/>
          <w:szCs w:val="24"/>
          <w:lang w:eastAsia="es-MX"/>
        </w:rPr>
      </w:pPr>
      <w:r w:rsidRPr="00AF2B43">
        <w:rPr>
          <w:rFonts w:ascii="Palatino Linotype" w:eastAsia="Palatino Linotype" w:hAnsi="Palatino Linotype" w:cs="Palatino Linotype"/>
          <w:sz w:val="24"/>
          <w:szCs w:val="24"/>
          <w:lang w:eastAsia="es-MX"/>
        </w:rPr>
        <w:t>En ese sentido, es de precisar que la clasificación de la información no se da por el simple mandato de la ley, sino que es necesario que el</w:t>
      </w:r>
      <w:r w:rsidRPr="00AF2B43">
        <w:rPr>
          <w:rFonts w:ascii="Palatino Linotype" w:eastAsia="Palatino Linotype" w:hAnsi="Palatino Linotype" w:cs="Palatino Linotype"/>
          <w:b/>
          <w:sz w:val="24"/>
          <w:szCs w:val="24"/>
          <w:lang w:eastAsia="es-MX"/>
        </w:rPr>
        <w:t xml:space="preserve"> Sujeto Obligado,</w:t>
      </w:r>
      <w:r w:rsidRPr="00AF2B43">
        <w:rPr>
          <w:rFonts w:ascii="Palatino Linotype" w:eastAsia="Palatino Linotype" w:hAnsi="Palatino Linotype" w:cs="Palatino Linotype"/>
          <w:sz w:val="24"/>
          <w:szCs w:val="24"/>
          <w:lang w:eastAsia="es-MX"/>
        </w:rPr>
        <w:t xml:space="preserve"> cuando clasifique algún documento o información, </w:t>
      </w:r>
      <w:r w:rsidRPr="00AF2B43">
        <w:rPr>
          <w:rFonts w:ascii="Palatino Linotype" w:eastAsia="Palatino Linotype" w:hAnsi="Palatino Linotype" w:cs="Palatino Linotype"/>
          <w:b/>
          <w:sz w:val="24"/>
          <w:szCs w:val="24"/>
          <w:lang w:eastAsia="es-MX"/>
        </w:rPr>
        <w:t>ya sea todo</w:t>
      </w:r>
      <w:r w:rsidRPr="00AF2B43">
        <w:rPr>
          <w:rFonts w:ascii="Palatino Linotype" w:eastAsia="Palatino Linotype" w:hAnsi="Palatino Linotype" w:cs="Palatino Linotype"/>
          <w:sz w:val="24"/>
          <w:szCs w:val="24"/>
          <w:lang w:eastAsia="es-MX"/>
        </w:rPr>
        <w:t xml:space="preserve"> o en parte, atienda lo dispuesto por la ley de la materia, siendo que dicha clasificación es un trabajo en conjunto tanto de los Servidores </w:t>
      </w:r>
      <w:r w:rsidRPr="00AF2B43">
        <w:rPr>
          <w:rFonts w:ascii="Palatino Linotype" w:eastAsia="Palatino Linotype" w:hAnsi="Palatino Linotype" w:cs="Palatino Linotype"/>
          <w:sz w:val="24"/>
          <w:szCs w:val="24"/>
          <w:lang w:eastAsia="es-MX"/>
        </w:rPr>
        <w:lastRenderedPageBreak/>
        <w:t xml:space="preserve">Públicos Habilitados, de las Unidades de Transparencia y del Comité de Transparencia del </w:t>
      </w:r>
      <w:r w:rsidRPr="00AF2B43">
        <w:rPr>
          <w:rFonts w:ascii="Palatino Linotype" w:eastAsia="Palatino Linotype" w:hAnsi="Palatino Linotype" w:cs="Palatino Linotype"/>
          <w:b/>
          <w:sz w:val="24"/>
          <w:szCs w:val="24"/>
          <w:lang w:eastAsia="es-MX"/>
        </w:rPr>
        <w:t>Sujeto Obligado</w:t>
      </w:r>
      <w:r w:rsidRPr="00AF2B43">
        <w:rPr>
          <w:rFonts w:ascii="Palatino Linotype" w:eastAsia="Palatino Linotype" w:hAnsi="Palatino Linotype" w:cs="Palatino Linotype"/>
          <w:sz w:val="24"/>
          <w:szCs w:val="24"/>
          <w:lang w:eastAsia="es-MX"/>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14:paraId="7E9E15E9" w14:textId="77777777" w:rsidR="001F4FA6" w:rsidRPr="00AF2B43" w:rsidRDefault="001F4FA6" w:rsidP="001F4FA6">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b/>
          <w:i/>
          <w:lang w:eastAsia="es-MX"/>
        </w:rPr>
        <w:t>Artículo 59.</w:t>
      </w:r>
      <w:r w:rsidRPr="00AF2B43">
        <w:rPr>
          <w:rFonts w:ascii="Palatino Linotype" w:eastAsia="Palatino Linotype" w:hAnsi="Palatino Linotype" w:cs="Palatino Linotype"/>
          <w:i/>
          <w:lang w:eastAsia="es-MX"/>
        </w:rPr>
        <w:t xml:space="preserve"> Los servidores públicos habilitados tendrán las funciones siguientes:</w:t>
      </w:r>
    </w:p>
    <w:p w14:paraId="11BB7838" w14:textId="77777777" w:rsidR="001F4FA6" w:rsidRPr="00AF2B43" w:rsidRDefault="001F4FA6" w:rsidP="001F4FA6">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i/>
          <w:lang w:eastAsia="es-MX"/>
        </w:rPr>
        <w:t>(…)</w:t>
      </w:r>
    </w:p>
    <w:p w14:paraId="5FFFB776" w14:textId="77777777" w:rsidR="001F4FA6" w:rsidRPr="00AF2B43" w:rsidRDefault="001F4FA6" w:rsidP="001F4FA6">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i/>
          <w:lang w:eastAsia="es-MX"/>
        </w:rPr>
        <w:t>V. Integrar y presentar al responsable de la Unidad de Transparencia la propuesta de clasificación de información, la cual tendrá los fundamentos y argumentos en que se basa dicha propuesta;</w:t>
      </w:r>
    </w:p>
    <w:p w14:paraId="702E0FC4" w14:textId="77777777" w:rsidR="001F4FA6" w:rsidRPr="00AF2B43" w:rsidRDefault="001F4FA6" w:rsidP="001F4FA6">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i/>
          <w:lang w:eastAsia="es-MX"/>
        </w:rPr>
        <w:t>(…)</w:t>
      </w:r>
    </w:p>
    <w:p w14:paraId="321FD39B" w14:textId="77777777" w:rsidR="001F4FA6" w:rsidRPr="00AF2B43" w:rsidRDefault="001F4FA6" w:rsidP="001F4FA6">
      <w:pPr>
        <w:pBdr>
          <w:top w:val="nil"/>
          <w:left w:val="nil"/>
          <w:bottom w:val="nil"/>
          <w:right w:val="nil"/>
          <w:between w:val="nil"/>
        </w:pBdr>
        <w:ind w:left="567" w:right="616"/>
        <w:jc w:val="both"/>
        <w:rPr>
          <w:rFonts w:ascii="Palatino Linotype" w:eastAsia="Palatino Linotype" w:hAnsi="Palatino Linotype" w:cs="Palatino Linotype"/>
          <w:i/>
          <w:vertAlign w:val="superscript"/>
          <w:lang w:eastAsia="es-MX"/>
        </w:rPr>
      </w:pPr>
    </w:p>
    <w:p w14:paraId="0A05AF76" w14:textId="77777777" w:rsidR="001F4FA6" w:rsidRPr="00AF2B43" w:rsidRDefault="001F4FA6" w:rsidP="001F4FA6">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b/>
          <w:i/>
          <w:lang w:eastAsia="es-MX"/>
        </w:rPr>
        <w:t>Artículo 53.</w:t>
      </w:r>
      <w:r w:rsidRPr="00AF2B43">
        <w:rPr>
          <w:rFonts w:ascii="Palatino Linotype" w:eastAsia="Palatino Linotype" w:hAnsi="Palatino Linotype" w:cs="Palatino Linotype"/>
          <w:i/>
          <w:lang w:eastAsia="es-MX"/>
        </w:rPr>
        <w:t xml:space="preserve"> Las Unidades de Transparencia tendrán las siguientes funciones:</w:t>
      </w:r>
    </w:p>
    <w:p w14:paraId="172906A7" w14:textId="77777777" w:rsidR="001F4FA6" w:rsidRPr="00AF2B43" w:rsidRDefault="001F4FA6" w:rsidP="001F4FA6">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i/>
          <w:lang w:eastAsia="es-MX"/>
        </w:rPr>
        <w:t>(…)</w:t>
      </w:r>
    </w:p>
    <w:p w14:paraId="1BF104C5" w14:textId="77777777" w:rsidR="001F4FA6" w:rsidRPr="00AF2B43" w:rsidRDefault="001F4FA6" w:rsidP="001F4FA6">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i/>
          <w:lang w:eastAsia="es-MX"/>
        </w:rPr>
        <w:t>X. Presentar ante el Comité, el proyecto de clasificación de información;</w:t>
      </w:r>
    </w:p>
    <w:p w14:paraId="0850B3B7" w14:textId="77777777" w:rsidR="001F4FA6" w:rsidRPr="00AF2B43" w:rsidRDefault="001F4FA6" w:rsidP="001F4FA6">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i/>
          <w:lang w:eastAsia="es-MX"/>
        </w:rPr>
        <w:t xml:space="preserve">(…) </w:t>
      </w:r>
    </w:p>
    <w:p w14:paraId="1B0B2529" w14:textId="77777777" w:rsidR="001F4FA6" w:rsidRPr="00AF2B43" w:rsidRDefault="001F4FA6" w:rsidP="001F4FA6">
      <w:pPr>
        <w:pBdr>
          <w:top w:val="nil"/>
          <w:left w:val="nil"/>
          <w:bottom w:val="nil"/>
          <w:right w:val="nil"/>
          <w:between w:val="nil"/>
        </w:pBdr>
        <w:ind w:left="567" w:right="616"/>
        <w:jc w:val="both"/>
        <w:rPr>
          <w:rFonts w:ascii="Palatino Linotype" w:eastAsia="Palatino Linotype" w:hAnsi="Palatino Linotype" w:cs="Palatino Linotype"/>
          <w:i/>
          <w:vertAlign w:val="superscript"/>
          <w:lang w:eastAsia="es-MX"/>
        </w:rPr>
      </w:pPr>
    </w:p>
    <w:p w14:paraId="159D59C8" w14:textId="77777777" w:rsidR="001F4FA6" w:rsidRPr="00AF2B43" w:rsidRDefault="001F4FA6" w:rsidP="001F4FA6">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b/>
          <w:i/>
          <w:lang w:eastAsia="es-MX"/>
        </w:rPr>
        <w:t>Artículo 49.</w:t>
      </w:r>
      <w:r w:rsidRPr="00AF2B43">
        <w:rPr>
          <w:rFonts w:ascii="Palatino Linotype" w:eastAsia="Palatino Linotype" w:hAnsi="Palatino Linotype" w:cs="Palatino Linotype"/>
          <w:i/>
          <w:lang w:eastAsia="es-MX"/>
        </w:rPr>
        <w:t xml:space="preserve"> Los Comités de Transparencia tendrán las siguientes atribuciones:</w:t>
      </w:r>
    </w:p>
    <w:p w14:paraId="508A16DC" w14:textId="77777777" w:rsidR="001F4FA6" w:rsidRPr="00AF2B43" w:rsidRDefault="001F4FA6" w:rsidP="001F4FA6">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i/>
          <w:lang w:eastAsia="es-MX"/>
        </w:rPr>
        <w:t>(…)</w:t>
      </w:r>
    </w:p>
    <w:p w14:paraId="5C9BE184" w14:textId="77777777" w:rsidR="001F4FA6" w:rsidRPr="00AF2B43" w:rsidRDefault="001F4FA6" w:rsidP="001F4FA6">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b/>
          <w:i/>
          <w:lang w:eastAsia="es-MX"/>
        </w:rPr>
        <w:lastRenderedPageBreak/>
        <w:t>II.</w:t>
      </w:r>
      <w:r w:rsidRPr="00AF2B43">
        <w:rPr>
          <w:rFonts w:ascii="Palatino Linotype" w:eastAsia="Palatino Linotype" w:hAnsi="Palatino Linotype" w:cs="Palatino Linotype"/>
          <w:i/>
          <w:lang w:eastAsia="es-MX"/>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63277EDC" w14:textId="77777777" w:rsidR="001F4FA6" w:rsidRPr="00AF2B43" w:rsidRDefault="001F4FA6" w:rsidP="001F4FA6">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i/>
          <w:lang w:eastAsia="es-MX"/>
        </w:rPr>
        <w:t>(…)</w:t>
      </w:r>
    </w:p>
    <w:p w14:paraId="7D3AAC10" w14:textId="77777777" w:rsidR="001F4FA6" w:rsidRPr="00AF2B43" w:rsidRDefault="001F4FA6" w:rsidP="001F4FA6">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b/>
          <w:i/>
          <w:lang w:eastAsia="es-MX"/>
        </w:rPr>
        <w:t>VIII.</w:t>
      </w:r>
      <w:r w:rsidRPr="00AF2B43">
        <w:rPr>
          <w:rFonts w:ascii="Palatino Linotype" w:eastAsia="Palatino Linotype" w:hAnsi="Palatino Linotype" w:cs="Palatino Linotype"/>
          <w:i/>
          <w:lang w:eastAsia="es-MX"/>
        </w:rPr>
        <w:t xml:space="preserve"> Aprobar, modificar o revocar la clasificación de la información;</w:t>
      </w:r>
    </w:p>
    <w:p w14:paraId="4EE7E277" w14:textId="77777777" w:rsidR="001F4FA6" w:rsidRPr="00AF2B43" w:rsidRDefault="001F4FA6" w:rsidP="001F4FA6">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i/>
          <w:lang w:eastAsia="es-MX"/>
        </w:rPr>
        <w:t>(…)</w:t>
      </w:r>
    </w:p>
    <w:p w14:paraId="04A410CA" w14:textId="77777777" w:rsidR="001F4FA6" w:rsidRPr="00AF2B43" w:rsidRDefault="001F4FA6" w:rsidP="001F4FA6">
      <w:pPr>
        <w:spacing w:line="360" w:lineRule="auto"/>
        <w:jc w:val="both"/>
        <w:rPr>
          <w:rFonts w:ascii="Palatino Linotype" w:eastAsia="Palatino Linotype" w:hAnsi="Palatino Linotype" w:cs="Palatino Linotype"/>
          <w:sz w:val="24"/>
          <w:szCs w:val="24"/>
          <w:lang w:eastAsia="es-MX"/>
        </w:rPr>
      </w:pPr>
    </w:p>
    <w:p w14:paraId="2524CC62" w14:textId="42B47305" w:rsidR="001F4FA6" w:rsidRPr="00AF2B43" w:rsidRDefault="001F4FA6" w:rsidP="001F4FA6">
      <w:pPr>
        <w:spacing w:line="360" w:lineRule="auto"/>
        <w:ind w:right="51"/>
        <w:jc w:val="both"/>
        <w:rPr>
          <w:rFonts w:ascii="Palatino Linotype" w:eastAsia="Palatino Linotype" w:hAnsi="Palatino Linotype" w:cs="Palatino Linotype"/>
          <w:sz w:val="24"/>
          <w:szCs w:val="24"/>
          <w:lang w:eastAsia="es-MX"/>
        </w:rPr>
      </w:pPr>
      <w:bookmarkStart w:id="0" w:name="_heading=h.2s8eyo1" w:colFirst="0" w:colLast="0"/>
      <w:bookmarkEnd w:id="0"/>
      <w:r w:rsidRPr="00AF2B43">
        <w:rPr>
          <w:rFonts w:ascii="Palatino Linotype" w:eastAsia="Palatino Linotype" w:hAnsi="Palatino Linotype" w:cs="Palatino Linotype"/>
          <w:sz w:val="24"/>
          <w:szCs w:val="24"/>
          <w:lang w:eastAsia="es-MX"/>
        </w:rPr>
        <w:t xml:space="preserve">Asimismo, no obsta mencionar que el Acuerdo del Comité de Transparencia mediante el cual se clasifique la información </w:t>
      </w:r>
      <w:r w:rsidRPr="00AF2B43">
        <w:rPr>
          <w:rFonts w:ascii="Palatino Linotype" w:eastAsia="Palatino Linotype" w:hAnsi="Palatino Linotype" w:cs="Palatino Linotype"/>
          <w:b/>
          <w:sz w:val="24"/>
          <w:szCs w:val="24"/>
          <w:u w:val="single"/>
          <w:lang w:eastAsia="es-MX"/>
        </w:rPr>
        <w:t>como reservada</w:t>
      </w:r>
      <w:r w:rsidRPr="00AF2B43">
        <w:rPr>
          <w:rFonts w:ascii="Palatino Linotype" w:eastAsia="Palatino Linotype" w:hAnsi="Palatino Linotype" w:cs="Palatino Linotype"/>
          <w:sz w:val="24"/>
          <w:szCs w:val="24"/>
          <w:lang w:eastAsia="es-MX"/>
        </w:rPr>
        <w:t xml:space="preserve"> o confidencial, de manera </w:t>
      </w:r>
      <w:r w:rsidRPr="00AF2B43">
        <w:rPr>
          <w:rFonts w:ascii="Palatino Linotype" w:eastAsia="Palatino Linotype" w:hAnsi="Palatino Linotype" w:cs="Palatino Linotype"/>
          <w:b/>
          <w:sz w:val="24"/>
          <w:szCs w:val="24"/>
          <w:u w:val="single"/>
          <w:lang w:eastAsia="es-MX"/>
        </w:rPr>
        <w:t>total</w:t>
      </w:r>
      <w:r w:rsidRPr="00AF2B43">
        <w:rPr>
          <w:rFonts w:ascii="Palatino Linotype" w:eastAsia="Palatino Linotype" w:hAnsi="Palatino Linotype" w:cs="Palatino Linotype"/>
          <w:sz w:val="24"/>
          <w:szCs w:val="24"/>
          <w:lang w:eastAsia="es-MX"/>
        </w:rPr>
        <w:t xml:space="preserve"> o parcial</w:t>
      </w:r>
      <w:r w:rsidRPr="00AF2B43">
        <w:rPr>
          <w:rFonts w:ascii="Palatino Linotype" w:eastAsia="Palatino Linotype" w:hAnsi="Palatino Linotype" w:cs="Palatino Linotype"/>
          <w:b/>
          <w:sz w:val="24"/>
          <w:szCs w:val="24"/>
          <w:lang w:eastAsia="es-MX"/>
        </w:rPr>
        <w:t xml:space="preserve"> </w:t>
      </w:r>
      <w:r w:rsidRPr="00AF2B43">
        <w:rPr>
          <w:rFonts w:ascii="Palatino Linotype" w:eastAsia="Palatino Linotype" w:hAnsi="Palatino Linotype" w:cs="Palatino Linotype"/>
          <w:sz w:val="24"/>
          <w:szCs w:val="24"/>
          <w:lang w:eastAsia="es-MX"/>
        </w:rPr>
        <w:t>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AF2B43">
        <w:rPr>
          <w:rFonts w:ascii="Palatino Linotype" w:eastAsia="Palatino Linotype" w:hAnsi="Palatino Linotype" w:cs="Palatino Linotype"/>
          <w:b/>
          <w:sz w:val="24"/>
          <w:szCs w:val="24"/>
          <w:u w:val="single"/>
          <w:lang w:eastAsia="es-MX"/>
        </w:rPr>
        <w:t>,</w:t>
      </w:r>
      <w:r w:rsidRPr="00AF2B43">
        <w:rPr>
          <w:rFonts w:ascii="Palatino Linotype" w:eastAsia="Palatino Linotype" w:hAnsi="Palatino Linotype" w:cs="Palatino Linotype"/>
          <w:sz w:val="24"/>
          <w:szCs w:val="24"/>
          <w:lang w:eastAsia="es-MX"/>
        </w:rPr>
        <w:t xml:space="preserve"> de lo contrario, implicaría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FC18B85" w14:textId="77777777" w:rsidR="001F4FA6" w:rsidRPr="00AF2B43" w:rsidRDefault="001F4FA6" w:rsidP="001F4FA6">
      <w:pPr>
        <w:spacing w:line="360" w:lineRule="auto"/>
        <w:ind w:right="51"/>
        <w:jc w:val="both"/>
        <w:rPr>
          <w:rFonts w:ascii="Palatino Linotype" w:eastAsia="Palatino Linotype" w:hAnsi="Palatino Linotype" w:cs="Palatino Linotype"/>
          <w:sz w:val="24"/>
          <w:szCs w:val="24"/>
          <w:lang w:eastAsia="es-MX"/>
        </w:rPr>
      </w:pPr>
    </w:p>
    <w:p w14:paraId="4527C16D" w14:textId="1FAD539F" w:rsidR="001F4FA6" w:rsidRPr="00AF2B43" w:rsidRDefault="001F4FA6" w:rsidP="00DA258D">
      <w:pPr>
        <w:spacing w:line="360" w:lineRule="auto"/>
        <w:ind w:right="-7"/>
        <w:jc w:val="both"/>
        <w:rPr>
          <w:rFonts w:ascii="Palatino Linotype" w:eastAsia="Palatino Linotype" w:hAnsi="Palatino Linotype" w:cs="Palatino Linotype"/>
          <w:sz w:val="24"/>
          <w:szCs w:val="24"/>
          <w:lang w:eastAsia="es-MX"/>
        </w:rPr>
      </w:pPr>
      <w:r w:rsidRPr="00AF2B43">
        <w:rPr>
          <w:rFonts w:ascii="Palatino Linotype" w:eastAsia="Palatino Linotype" w:hAnsi="Palatino Linotype" w:cs="Palatino Linotype"/>
          <w:sz w:val="24"/>
          <w:szCs w:val="24"/>
          <w:lang w:eastAsia="es-MX"/>
        </w:rPr>
        <w:t xml:space="preserve">En ese sentido, se considera que en el presente caso opera una clasificación total de la información requerida como reservada, por ubicarse la misma en el supuesto previsto por el artículo 140, fracción IV, de la Ley de Transparencia y Acceso a la Información Pública del Estado de México y Municipios, que a su vez se vincula con la diversa del </w:t>
      </w:r>
      <w:r w:rsidRPr="00AF2B43">
        <w:rPr>
          <w:rFonts w:ascii="Palatino Linotype" w:eastAsia="Palatino Linotype" w:hAnsi="Palatino Linotype" w:cs="Palatino Linotype"/>
          <w:sz w:val="24"/>
          <w:szCs w:val="24"/>
          <w:lang w:eastAsia="es-MX"/>
        </w:rPr>
        <w:lastRenderedPageBreak/>
        <w:t>artículo 113, fracciones V, de la Ley General de Transparencia y Acceso a la Información Pública, que indican lo siguiente:</w:t>
      </w:r>
    </w:p>
    <w:p w14:paraId="213458A7" w14:textId="77777777" w:rsidR="001F4FA6" w:rsidRPr="00AF2B43" w:rsidRDefault="001F4FA6" w:rsidP="001F4FA6">
      <w:pPr>
        <w:spacing w:before="120" w:after="120"/>
        <w:ind w:left="567" w:right="851"/>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b/>
          <w:i/>
          <w:lang w:eastAsia="es-MX"/>
        </w:rPr>
        <w:t>“Artículo 113.</w:t>
      </w:r>
      <w:r w:rsidRPr="00AF2B43">
        <w:rPr>
          <w:rFonts w:ascii="Palatino Linotype" w:eastAsia="Palatino Linotype" w:hAnsi="Palatino Linotype" w:cs="Palatino Linotype"/>
          <w:i/>
          <w:lang w:eastAsia="es-MX"/>
        </w:rPr>
        <w:t xml:space="preserve"> Como información reservada podrá clasificarse aquella cuya publicación:</w:t>
      </w:r>
    </w:p>
    <w:p w14:paraId="7039C147" w14:textId="77777777" w:rsidR="001F4FA6" w:rsidRPr="00AF2B43" w:rsidRDefault="001F4FA6" w:rsidP="001F4FA6">
      <w:pPr>
        <w:spacing w:before="120" w:after="120"/>
        <w:ind w:left="567" w:right="851"/>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b/>
          <w:i/>
          <w:lang w:eastAsia="es-MX"/>
        </w:rPr>
        <w:t xml:space="preserve"> […]</w:t>
      </w:r>
    </w:p>
    <w:p w14:paraId="72B8ACFD" w14:textId="77777777" w:rsidR="001F4FA6" w:rsidRPr="00AF2B43" w:rsidRDefault="001F4FA6" w:rsidP="001F4FA6">
      <w:pPr>
        <w:spacing w:before="120" w:after="120"/>
        <w:ind w:left="567" w:right="851"/>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b/>
          <w:i/>
          <w:lang w:eastAsia="es-MX"/>
        </w:rPr>
        <w:t>V.</w:t>
      </w:r>
      <w:r w:rsidRPr="00AF2B43">
        <w:rPr>
          <w:rFonts w:ascii="Palatino Linotype" w:eastAsia="Palatino Linotype" w:hAnsi="Palatino Linotype" w:cs="Palatino Linotype"/>
          <w:i/>
          <w:lang w:eastAsia="es-MX"/>
        </w:rPr>
        <w:t xml:space="preserve"> Pueda poner en riesgo la vida, seguridad o salud de una persona física; […]”</w:t>
      </w:r>
    </w:p>
    <w:p w14:paraId="31D14AD7" w14:textId="77777777" w:rsidR="001F4FA6" w:rsidRPr="00AF2B43" w:rsidRDefault="001F4FA6" w:rsidP="001F4FA6">
      <w:pPr>
        <w:spacing w:before="120" w:after="120"/>
        <w:ind w:left="567" w:right="851"/>
        <w:jc w:val="both"/>
        <w:rPr>
          <w:rFonts w:ascii="Palatino Linotype" w:eastAsia="Palatino Linotype" w:hAnsi="Palatino Linotype" w:cs="Palatino Linotype"/>
          <w:b/>
          <w:i/>
          <w:lang w:eastAsia="es-MX"/>
        </w:rPr>
      </w:pPr>
    </w:p>
    <w:p w14:paraId="4530E75B" w14:textId="77777777" w:rsidR="001F4FA6" w:rsidRPr="00AF2B43" w:rsidRDefault="001F4FA6" w:rsidP="001F4FA6">
      <w:pPr>
        <w:spacing w:before="120" w:after="120"/>
        <w:ind w:left="567" w:right="851"/>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b/>
          <w:i/>
          <w:lang w:eastAsia="es-MX"/>
        </w:rPr>
        <w:t>Artículo 140</w:t>
      </w:r>
      <w:r w:rsidRPr="00AF2B43">
        <w:rPr>
          <w:rFonts w:ascii="Palatino Linotype" w:eastAsia="Palatino Linotype" w:hAnsi="Palatino Linotype" w:cs="Palatino Linotype"/>
          <w:i/>
          <w:lang w:eastAsia="es-MX"/>
        </w:rPr>
        <w:t xml:space="preserve">. El acceso a la información pública será restringido excepcionalmente, cuando por razones de interés público, ésta sea clasificada como reservada, conforme a los criterios siguientes: </w:t>
      </w:r>
    </w:p>
    <w:p w14:paraId="00287251" w14:textId="77777777" w:rsidR="001F4FA6" w:rsidRPr="00AF2B43" w:rsidRDefault="001F4FA6" w:rsidP="001F4FA6">
      <w:pPr>
        <w:spacing w:before="120" w:after="120"/>
        <w:ind w:left="567" w:right="851"/>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b/>
          <w:i/>
          <w:lang w:eastAsia="es-MX"/>
        </w:rPr>
        <w:t xml:space="preserve"> […]</w:t>
      </w:r>
    </w:p>
    <w:p w14:paraId="2D186D44" w14:textId="06F06F5C" w:rsidR="001F4FA6" w:rsidRPr="00AF2B43" w:rsidRDefault="001F4FA6" w:rsidP="00DA258D">
      <w:pPr>
        <w:spacing w:before="120" w:after="120"/>
        <w:ind w:left="567" w:right="851"/>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b/>
          <w:i/>
          <w:lang w:eastAsia="es-MX"/>
        </w:rPr>
        <w:t>IV.</w:t>
      </w:r>
      <w:r w:rsidRPr="00AF2B43">
        <w:rPr>
          <w:rFonts w:ascii="Palatino Linotype" w:eastAsia="Palatino Linotype" w:hAnsi="Palatino Linotype" w:cs="Palatino Linotype"/>
          <w:i/>
          <w:lang w:eastAsia="es-MX"/>
        </w:rPr>
        <w:t xml:space="preserve"> Ponga en riesgo la vida, la seguridad o la salud de una persona física; </w:t>
      </w:r>
    </w:p>
    <w:p w14:paraId="1D248DAA" w14:textId="77777777" w:rsidR="001F4FA6" w:rsidRPr="00AF2B43" w:rsidRDefault="001F4FA6" w:rsidP="001F4FA6">
      <w:pPr>
        <w:spacing w:line="360" w:lineRule="auto"/>
        <w:jc w:val="both"/>
        <w:rPr>
          <w:rFonts w:ascii="Palatino Linotype" w:eastAsia="Palatino Linotype" w:hAnsi="Palatino Linotype" w:cs="Palatino Linotype"/>
          <w:color w:val="000000"/>
          <w:sz w:val="24"/>
          <w:szCs w:val="24"/>
          <w:lang w:eastAsia="es-MX"/>
        </w:rPr>
      </w:pPr>
    </w:p>
    <w:p w14:paraId="1E5B82EF" w14:textId="77777777" w:rsidR="001F4FA6" w:rsidRPr="00AF2B43" w:rsidRDefault="001F4FA6" w:rsidP="001F4FA6">
      <w:pPr>
        <w:spacing w:line="360" w:lineRule="auto"/>
        <w:jc w:val="both"/>
        <w:rPr>
          <w:rFonts w:ascii="Palatino Linotype" w:eastAsia="Palatino Linotype" w:hAnsi="Palatino Linotype" w:cs="Palatino Linotype"/>
          <w:color w:val="000000"/>
          <w:sz w:val="24"/>
          <w:szCs w:val="24"/>
          <w:lang w:eastAsia="es-MX"/>
        </w:rPr>
      </w:pPr>
      <w:r w:rsidRPr="00AF2B43">
        <w:rPr>
          <w:rFonts w:ascii="Palatino Linotype" w:eastAsia="Palatino Linotype" w:hAnsi="Palatino Linotype" w:cs="Palatino Linotype"/>
          <w:color w:val="000000"/>
          <w:sz w:val="24"/>
          <w:szCs w:val="24"/>
          <w:lang w:eastAsia="es-MX"/>
        </w:rPr>
        <w:t xml:space="preserve">Lo anterior al tomar en consideración que su divulgación es susceptible de representar un riesgo real, particularmente, </w:t>
      </w:r>
      <w:r w:rsidRPr="00AF2B43">
        <w:rPr>
          <w:rFonts w:ascii="Palatino Linotype" w:eastAsia="Palatino Linotype" w:hAnsi="Palatino Linotype" w:cs="Palatino Linotype"/>
          <w:color w:val="000000"/>
          <w:sz w:val="24"/>
          <w:szCs w:val="24"/>
          <w:u w:val="single"/>
          <w:lang w:eastAsia="es-MX"/>
        </w:rPr>
        <w:t xml:space="preserve">por tratarse de aquella información que puede ser utilizada para la realización de actos tendientes a la contaminación del agua, con la finalidad de alterar su calidad, esto es generar  agentes infecciosos, utilizar productos químicos tóxicos y la contaminación radiológica son factores de riesgo a la salud de la población, así como impedir la eliminación natural o artificial del agua superficial y del agua subterránea de un área con exceso de agua </w:t>
      </w:r>
      <w:r w:rsidRPr="00AF2B43">
        <w:rPr>
          <w:rFonts w:ascii="Palatino Linotype" w:eastAsia="Palatino Linotype" w:hAnsi="Palatino Linotype" w:cs="Palatino Linotype"/>
          <w:i/>
          <w:color w:val="000000"/>
          <w:sz w:val="24"/>
          <w:szCs w:val="24"/>
          <w:u w:val="single"/>
          <w:lang w:eastAsia="es-MX"/>
        </w:rPr>
        <w:t>(drenaje)</w:t>
      </w:r>
      <w:r w:rsidRPr="00AF2B43">
        <w:rPr>
          <w:rFonts w:ascii="Palatino Linotype" w:eastAsia="Palatino Linotype" w:hAnsi="Palatino Linotype" w:cs="Palatino Linotype"/>
          <w:color w:val="000000"/>
          <w:sz w:val="24"/>
          <w:szCs w:val="24"/>
          <w:lang w:eastAsia="es-MX"/>
        </w:rPr>
        <w:t>.</w:t>
      </w:r>
    </w:p>
    <w:p w14:paraId="37BACBF0" w14:textId="77777777" w:rsidR="001F4FA6" w:rsidRPr="00AF2B43" w:rsidRDefault="001F4FA6" w:rsidP="001F4FA6">
      <w:pPr>
        <w:spacing w:line="360" w:lineRule="auto"/>
        <w:jc w:val="both"/>
        <w:rPr>
          <w:rFonts w:ascii="Palatino Linotype" w:eastAsia="Palatino Linotype" w:hAnsi="Palatino Linotype" w:cs="Palatino Linotype"/>
          <w:color w:val="000000"/>
          <w:sz w:val="24"/>
          <w:szCs w:val="24"/>
          <w:lang w:eastAsia="es-MX"/>
        </w:rPr>
      </w:pPr>
    </w:p>
    <w:p w14:paraId="142E8A1C" w14:textId="77777777" w:rsidR="001F4FA6" w:rsidRPr="00AF2B43" w:rsidRDefault="001F4FA6" w:rsidP="001F4FA6">
      <w:pPr>
        <w:spacing w:line="360" w:lineRule="auto"/>
        <w:jc w:val="both"/>
        <w:rPr>
          <w:rFonts w:ascii="Palatino Linotype" w:eastAsia="Palatino Linotype" w:hAnsi="Palatino Linotype" w:cs="Palatino Linotype"/>
          <w:color w:val="000000"/>
          <w:sz w:val="24"/>
          <w:szCs w:val="24"/>
          <w:lang w:eastAsia="es-MX"/>
        </w:rPr>
      </w:pPr>
      <w:r w:rsidRPr="00AF2B43">
        <w:rPr>
          <w:rFonts w:ascii="Palatino Linotype" w:eastAsia="Palatino Linotype" w:hAnsi="Palatino Linotype" w:cs="Palatino Linotype"/>
          <w:color w:val="000000"/>
          <w:sz w:val="24"/>
          <w:szCs w:val="24"/>
          <w:lang w:eastAsia="es-MX"/>
        </w:rPr>
        <w:lastRenderedPageBreak/>
        <w:t>En este sentido debe mencionarse que la Organización Mundial de la Salud en Ginebra, Suiza, el 27 de noviembre de 2002</w:t>
      </w:r>
      <w:r w:rsidRPr="00AF2B43">
        <w:rPr>
          <w:rFonts w:ascii="Palatino Linotype" w:eastAsia="Palatino Linotype" w:hAnsi="Palatino Linotype" w:cs="Palatino Linotype"/>
          <w:color w:val="000000"/>
          <w:sz w:val="24"/>
          <w:szCs w:val="24"/>
          <w:vertAlign w:val="superscript"/>
          <w:lang w:eastAsia="es-MX"/>
        </w:rPr>
        <w:footnoteReference w:id="2"/>
      </w:r>
      <w:r w:rsidRPr="00AF2B43">
        <w:rPr>
          <w:rFonts w:ascii="Palatino Linotype" w:eastAsia="Palatino Linotype" w:hAnsi="Palatino Linotype" w:cs="Palatino Linotype"/>
          <w:color w:val="000000"/>
          <w:sz w:val="24"/>
          <w:szCs w:val="24"/>
          <w:lang w:eastAsia="es-MX"/>
        </w:rPr>
        <w:t xml:space="preserve"> el Comité de Derechos Económicos, Culturales y Sociales, de las Naciones Unidas determinó que el agua es fundamental para la vida y la salud. La realización del derecho humano a disponer de agua es imprescindible para llevar una vida saludable, que respete la dignidad humana. Es un requisito para la realización de todos los demás derechos humanos, esto como consecuencia de aprobar una observación general(</w:t>
      </w:r>
      <w:r w:rsidRPr="00AF2B43">
        <w:rPr>
          <w:rFonts w:ascii="Palatino Linotype" w:eastAsia="Palatino Linotype" w:hAnsi="Palatino Linotype" w:cs="Palatino Linotype"/>
          <w:i/>
          <w:color w:val="000000"/>
          <w:sz w:val="24"/>
          <w:szCs w:val="24"/>
          <w:lang w:eastAsia="es-MX"/>
        </w:rPr>
        <w:t>es una interpretación de las disposiciones del Pacto Internacional de Derechos Económicos, Sociales y Culturales</w:t>
      </w:r>
      <w:r w:rsidRPr="00AF2B43">
        <w:rPr>
          <w:rFonts w:ascii="Palatino Linotype" w:eastAsia="Palatino Linotype" w:hAnsi="Palatino Linotype" w:cs="Palatino Linotype"/>
          <w:color w:val="000000"/>
          <w:sz w:val="24"/>
          <w:szCs w:val="24"/>
          <w:lang w:eastAsia="es-MX"/>
        </w:rPr>
        <w:t>.) sobre el agua como derecho humano, en donde los países que han ratificado el Pacto tendrán que velar por que la población entera tenga progresivamente acceso a agua de bebida potable y segura y a instalaciones de saneamiento, de forma equitativa y sin discriminación.</w:t>
      </w:r>
    </w:p>
    <w:p w14:paraId="23714E51" w14:textId="6091E51E" w:rsidR="008447A3" w:rsidRPr="00AF2B43" w:rsidRDefault="008447A3" w:rsidP="008447A3">
      <w:pPr>
        <w:spacing w:line="360" w:lineRule="auto"/>
        <w:jc w:val="both"/>
        <w:rPr>
          <w:rFonts w:ascii="Palatino Linotype" w:eastAsia="Palatino Linotype" w:hAnsi="Palatino Linotype" w:cs="Palatino Linotype"/>
          <w:color w:val="000000"/>
          <w:sz w:val="24"/>
          <w:szCs w:val="24"/>
          <w:lang w:eastAsia="es-MX"/>
        </w:rPr>
      </w:pPr>
      <w:r w:rsidRPr="00AF2B43">
        <w:rPr>
          <w:rFonts w:ascii="Palatino Linotype" w:eastAsia="Palatino Linotype" w:hAnsi="Palatino Linotype" w:cs="Palatino Linotype"/>
          <w:color w:val="000000"/>
          <w:sz w:val="24"/>
          <w:szCs w:val="24"/>
          <w:lang w:eastAsia="es-MX"/>
        </w:rPr>
        <w:t>En la observación general se declara que, en virtud del derecho humano a disponer de agua, todas las personas deben tener agua suficiente, asequible, accesible, segura y aceptable para usos personales y domésticos. Se exige que los países adopten estrategias y planes de acción nacionales que les permitan aproximarse de forma rápida y eficaz a la realización total del derecho a tener agua, en donde la importancia de la observación general radica en:</w:t>
      </w:r>
    </w:p>
    <w:p w14:paraId="4CD64660" w14:textId="77777777" w:rsidR="008447A3" w:rsidRPr="00AF2B43" w:rsidRDefault="008447A3" w:rsidP="008447A3">
      <w:pPr>
        <w:numPr>
          <w:ilvl w:val="0"/>
          <w:numId w:val="34"/>
        </w:numPr>
        <w:spacing w:line="360" w:lineRule="auto"/>
        <w:jc w:val="both"/>
        <w:rPr>
          <w:rFonts w:ascii="Palatino Linotype" w:eastAsia="Palatino Linotype" w:hAnsi="Palatino Linotype" w:cs="Palatino Linotype"/>
          <w:color w:val="000000"/>
          <w:sz w:val="24"/>
          <w:szCs w:val="24"/>
          <w:lang w:eastAsia="es-MX"/>
        </w:rPr>
      </w:pPr>
      <w:r w:rsidRPr="00AF2B43">
        <w:rPr>
          <w:rFonts w:ascii="Palatino Linotype" w:eastAsia="Palatino Linotype" w:hAnsi="Palatino Linotype" w:cs="Palatino Linotype"/>
          <w:color w:val="000000"/>
          <w:sz w:val="24"/>
          <w:szCs w:val="24"/>
          <w:lang w:eastAsia="es-MX"/>
        </w:rPr>
        <w:t xml:space="preserve">Proporcionar a la sociedad civil un instrumento que responsabiliza a los gobiernos de la garantía del acceso equitativo al agua. </w:t>
      </w:r>
    </w:p>
    <w:p w14:paraId="5356BF9E" w14:textId="77777777" w:rsidR="008447A3" w:rsidRPr="00AF2B43" w:rsidRDefault="008447A3" w:rsidP="008447A3">
      <w:pPr>
        <w:numPr>
          <w:ilvl w:val="0"/>
          <w:numId w:val="34"/>
        </w:numPr>
        <w:spacing w:line="360" w:lineRule="auto"/>
        <w:jc w:val="both"/>
        <w:rPr>
          <w:rFonts w:ascii="Palatino Linotype" w:eastAsia="Palatino Linotype" w:hAnsi="Palatino Linotype" w:cs="Palatino Linotype"/>
          <w:color w:val="000000"/>
          <w:sz w:val="24"/>
          <w:szCs w:val="24"/>
          <w:lang w:eastAsia="es-MX"/>
        </w:rPr>
      </w:pPr>
      <w:r w:rsidRPr="00AF2B43">
        <w:rPr>
          <w:rFonts w:ascii="Palatino Linotype" w:eastAsia="Palatino Linotype" w:hAnsi="Palatino Linotype" w:cs="Palatino Linotype"/>
          <w:color w:val="000000"/>
          <w:sz w:val="24"/>
          <w:szCs w:val="24"/>
          <w:lang w:eastAsia="es-MX"/>
        </w:rPr>
        <w:lastRenderedPageBreak/>
        <w:t>Proporcionar un marco para prestar ayuda a los gobiernos en la formulación de políticas y estrategias eficaces que produzcan beneficios reales para la salud y la sociedad.</w:t>
      </w:r>
    </w:p>
    <w:p w14:paraId="4201FC12" w14:textId="77777777" w:rsidR="008447A3" w:rsidRPr="00AF2B43" w:rsidRDefault="008447A3" w:rsidP="008447A3">
      <w:pPr>
        <w:numPr>
          <w:ilvl w:val="0"/>
          <w:numId w:val="34"/>
        </w:numPr>
        <w:spacing w:line="360" w:lineRule="auto"/>
        <w:jc w:val="both"/>
        <w:rPr>
          <w:rFonts w:ascii="Palatino Linotype" w:eastAsia="Palatino Linotype" w:hAnsi="Palatino Linotype" w:cs="Palatino Linotype"/>
          <w:color w:val="000000"/>
          <w:sz w:val="24"/>
          <w:szCs w:val="24"/>
          <w:lang w:eastAsia="es-MX"/>
        </w:rPr>
      </w:pPr>
      <w:r w:rsidRPr="00AF2B43">
        <w:rPr>
          <w:rFonts w:ascii="Palatino Linotype" w:eastAsia="Palatino Linotype" w:hAnsi="Palatino Linotype" w:cs="Palatino Linotype"/>
          <w:color w:val="000000"/>
          <w:sz w:val="24"/>
          <w:szCs w:val="24"/>
          <w:lang w:eastAsia="es-MX"/>
        </w:rPr>
        <w:t>Sitúa en primer plano a las personas más perjudicadas, en particular los pobres y los vulnerables.</w:t>
      </w:r>
    </w:p>
    <w:p w14:paraId="72ABFFFB" w14:textId="77777777" w:rsidR="00192399" w:rsidRPr="00AF2B43" w:rsidRDefault="00192399" w:rsidP="004D7652">
      <w:pPr>
        <w:spacing w:line="360" w:lineRule="auto"/>
        <w:jc w:val="both"/>
        <w:rPr>
          <w:rFonts w:ascii="Palatino Linotype" w:eastAsia="Palatino Linotype" w:hAnsi="Palatino Linotype" w:cs="Palatino Linotype"/>
          <w:color w:val="000000"/>
          <w:lang w:eastAsia="es-MX"/>
        </w:rPr>
      </w:pPr>
    </w:p>
    <w:p w14:paraId="05D3A937" w14:textId="34ACDB9A" w:rsidR="00DA258D" w:rsidRPr="00AF2B43" w:rsidRDefault="004D7652" w:rsidP="004D7652">
      <w:pPr>
        <w:spacing w:line="360" w:lineRule="auto"/>
        <w:jc w:val="both"/>
        <w:rPr>
          <w:rFonts w:ascii="Palatino Linotype" w:eastAsia="Palatino Linotype" w:hAnsi="Palatino Linotype" w:cs="Palatino Linotype"/>
          <w:color w:val="000000"/>
          <w:sz w:val="24"/>
          <w:szCs w:val="24"/>
          <w:lang w:eastAsia="es-MX"/>
        </w:rPr>
      </w:pPr>
      <w:r w:rsidRPr="00AF2B43">
        <w:rPr>
          <w:rFonts w:ascii="Palatino Linotype" w:eastAsia="Palatino Linotype" w:hAnsi="Palatino Linotype" w:cs="Palatino Linotype"/>
          <w:color w:val="000000"/>
          <w:sz w:val="24"/>
          <w:szCs w:val="24"/>
          <w:lang w:eastAsia="es-MX"/>
        </w:rPr>
        <w:t>Por consiguiente, para la Organización Mundial de la Salud, el agua, como la salud, es un elemento esencial para lograr la realización de otros derechos humanos, especialmente los derechos de recibir alimentos y nutrición, vivienda y educación adecuados.</w:t>
      </w:r>
    </w:p>
    <w:p w14:paraId="24B19EE8" w14:textId="77777777" w:rsidR="004D7652" w:rsidRPr="00AF2B43" w:rsidRDefault="004D7652" w:rsidP="004D7652">
      <w:pPr>
        <w:spacing w:line="360" w:lineRule="auto"/>
        <w:jc w:val="both"/>
        <w:rPr>
          <w:rFonts w:ascii="Palatino Linotype" w:eastAsia="Palatino Linotype" w:hAnsi="Palatino Linotype" w:cs="Palatino Linotype"/>
          <w:color w:val="000000"/>
          <w:sz w:val="24"/>
          <w:szCs w:val="24"/>
          <w:lang w:eastAsia="es-MX"/>
        </w:rPr>
      </w:pPr>
      <w:r w:rsidRPr="00AF2B43">
        <w:rPr>
          <w:rFonts w:ascii="Palatino Linotype" w:eastAsia="Palatino Linotype" w:hAnsi="Palatino Linotype" w:cs="Palatino Linotype"/>
          <w:color w:val="000000"/>
          <w:sz w:val="24"/>
          <w:szCs w:val="24"/>
          <w:lang w:eastAsia="es-MX"/>
        </w:rPr>
        <w:t>Del mismo modo debe mencionarse que al hacer del conocimiento la información peticionada, pudiera permitir conectarse de manera arbitraria al sistema de agua potable (</w:t>
      </w:r>
      <w:r w:rsidRPr="00AF2B43">
        <w:rPr>
          <w:rFonts w:ascii="Palatino Linotype" w:eastAsia="Palatino Linotype" w:hAnsi="Palatino Linotype" w:cs="Palatino Linotype"/>
          <w:i/>
          <w:color w:val="000000"/>
          <w:sz w:val="24"/>
          <w:szCs w:val="24"/>
          <w:lang w:eastAsia="es-MX"/>
        </w:rPr>
        <w:t>sin que de manera previa medie la autorización y pago de derechos correspondientes</w:t>
      </w:r>
      <w:r w:rsidRPr="00AF2B43">
        <w:rPr>
          <w:rFonts w:ascii="Palatino Linotype" w:eastAsia="Palatino Linotype" w:hAnsi="Palatino Linotype" w:cs="Palatino Linotype"/>
          <w:color w:val="000000"/>
          <w:sz w:val="24"/>
          <w:szCs w:val="24"/>
          <w:lang w:eastAsia="es-MX"/>
        </w:rPr>
        <w:t xml:space="preserve">), causar daños a la infraestructura, o ser utilizado para la comisión de conductas delictivas, es decir, la difusión de dicha información puede obstruir la prevención riesgos de salud de la población. </w:t>
      </w:r>
    </w:p>
    <w:p w14:paraId="4D2A017F" w14:textId="77777777" w:rsidR="004D7652" w:rsidRPr="00AF2B43" w:rsidRDefault="004D7652" w:rsidP="004D7652">
      <w:pPr>
        <w:spacing w:line="360" w:lineRule="auto"/>
        <w:jc w:val="both"/>
        <w:rPr>
          <w:rFonts w:ascii="Palatino Linotype" w:eastAsia="Palatino Linotype" w:hAnsi="Palatino Linotype" w:cs="Palatino Linotype"/>
          <w:color w:val="000000"/>
          <w:sz w:val="24"/>
          <w:szCs w:val="24"/>
          <w:lang w:eastAsia="es-MX"/>
        </w:rPr>
      </w:pPr>
    </w:p>
    <w:p w14:paraId="5F884F75" w14:textId="77777777" w:rsidR="004D7652" w:rsidRPr="00AF2B43" w:rsidRDefault="004D7652" w:rsidP="004D7652">
      <w:pPr>
        <w:spacing w:line="360" w:lineRule="auto"/>
        <w:jc w:val="both"/>
        <w:rPr>
          <w:rFonts w:ascii="Palatino Linotype" w:eastAsia="Palatino Linotype" w:hAnsi="Palatino Linotype" w:cs="Palatino Linotype"/>
          <w:sz w:val="24"/>
          <w:szCs w:val="24"/>
          <w:lang w:eastAsia="es-MX"/>
        </w:rPr>
      </w:pPr>
      <w:r w:rsidRPr="00AF2B43">
        <w:rPr>
          <w:rFonts w:ascii="Palatino Linotype" w:eastAsia="Palatino Linotype" w:hAnsi="Palatino Linotype" w:cs="Palatino Linotype"/>
          <w:sz w:val="24"/>
          <w:szCs w:val="24"/>
          <w:lang w:eastAsia="es-MX"/>
        </w:rPr>
        <w:t xml:space="preserve">Ahora bien, para clasificar dicha información como reservada, las leyes en la materia en términos generales, disponen que para proceder a realizar la reserva de la información, no basta que la información se refiera a alguno de los supuestos que enmarque, en el caso </w:t>
      </w:r>
      <w:r w:rsidRPr="00AF2B43">
        <w:rPr>
          <w:rFonts w:ascii="Palatino Linotype" w:eastAsia="Palatino Linotype" w:hAnsi="Palatino Linotype" w:cs="Palatino Linotype"/>
          <w:sz w:val="24"/>
          <w:szCs w:val="24"/>
          <w:lang w:eastAsia="es-MX"/>
        </w:rPr>
        <w:lastRenderedPageBreak/>
        <w:t xml:space="preserve">concreto, el artículo 140, de nuestra Ley de Transparencia Local, que ya fue insertado en líneas anteriores; sino que es necesario, que la autoridad demuestre que la divulgación de la información en el caso concreto, puede causar un daño al interés público protegido. Dicha valoración, debe realizarse caso por caso, a través de lo que se conoce como la llamada “prueba de daño”, que consiste en exponer los argumentos y razones, basados en elementos objetivos o verificables, a partir de los cuales se derive que la divulgación de información, en particular, puede afectar, poner en riesgo o dañar el interés protegido. Asimismo, ésta no debe basarse en meras especulaciones o suposiciones, sino en elementos objetivos que deban evaluar que existe un riego actual e inminente. </w:t>
      </w:r>
    </w:p>
    <w:p w14:paraId="0B5D320B" w14:textId="77777777" w:rsidR="004D7652" w:rsidRPr="00AF2B43" w:rsidRDefault="004D7652" w:rsidP="004D7652">
      <w:pPr>
        <w:spacing w:line="360" w:lineRule="auto"/>
        <w:jc w:val="both"/>
        <w:rPr>
          <w:rFonts w:ascii="Palatino Linotype" w:eastAsia="Palatino Linotype" w:hAnsi="Palatino Linotype" w:cs="Palatino Linotype"/>
          <w:sz w:val="24"/>
          <w:szCs w:val="24"/>
          <w:lang w:eastAsia="es-MX"/>
        </w:rPr>
      </w:pPr>
    </w:p>
    <w:p w14:paraId="1155911D" w14:textId="77777777" w:rsidR="004D7652" w:rsidRPr="00AF2B43" w:rsidRDefault="004D7652" w:rsidP="004D7652">
      <w:pPr>
        <w:spacing w:line="360" w:lineRule="auto"/>
        <w:jc w:val="both"/>
        <w:rPr>
          <w:rFonts w:ascii="Palatino Linotype" w:eastAsia="Palatino Linotype" w:hAnsi="Palatino Linotype" w:cs="Palatino Linotype"/>
          <w:sz w:val="24"/>
          <w:szCs w:val="24"/>
          <w:lang w:eastAsia="es-MX"/>
        </w:rPr>
      </w:pPr>
      <w:r w:rsidRPr="00AF2B43">
        <w:rPr>
          <w:rFonts w:ascii="Palatino Linotype" w:eastAsia="Palatino Linotype" w:hAnsi="Palatino Linotype" w:cs="Palatino Linotype"/>
          <w:sz w:val="24"/>
          <w:szCs w:val="24"/>
          <w:lang w:eastAsia="es-MX"/>
        </w:rPr>
        <w:t xml:space="preserve">En tal virtud, como se señaló el artículo 49, fracción VIII, de nuestra Ley de Transparencia,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AF2B43">
        <w:rPr>
          <w:rFonts w:ascii="Palatino Linotype" w:eastAsia="Palatino Linotype" w:hAnsi="Palatino Linotype" w:cs="Palatino Linotype"/>
          <w:b/>
          <w:sz w:val="24"/>
          <w:szCs w:val="24"/>
          <w:lang w:eastAsia="es-MX"/>
        </w:rPr>
        <w:t>Sujeto Obligado</w:t>
      </w:r>
      <w:r w:rsidRPr="00AF2B43">
        <w:rPr>
          <w:rFonts w:ascii="Palatino Linotype" w:eastAsia="Palatino Linotype" w:hAnsi="Palatino Linotype" w:cs="Palatino Linotype"/>
          <w:sz w:val="24"/>
          <w:szCs w:val="24"/>
          <w:lang w:eastAsia="es-MX"/>
        </w:rPr>
        <w:t xml:space="preserve"> a concluir que el caso particular se ajusta al supuesto previsto por la norma legal invocada como fundamento; siendo que, además, el </w:t>
      </w:r>
      <w:r w:rsidRPr="00AF2B43">
        <w:rPr>
          <w:rFonts w:ascii="Palatino Linotype" w:eastAsia="Palatino Linotype" w:hAnsi="Palatino Linotype" w:cs="Palatino Linotype"/>
          <w:b/>
          <w:sz w:val="24"/>
          <w:szCs w:val="24"/>
          <w:lang w:eastAsia="es-MX"/>
        </w:rPr>
        <w:t>Sujeto Obligado</w:t>
      </w:r>
      <w:r w:rsidRPr="00AF2B43">
        <w:rPr>
          <w:rFonts w:ascii="Palatino Linotype" w:eastAsia="Palatino Linotype" w:hAnsi="Palatino Linotype" w:cs="Palatino Linotype"/>
          <w:sz w:val="24"/>
          <w:szCs w:val="24"/>
          <w:lang w:eastAsia="es-MX"/>
        </w:rPr>
        <w:t xml:space="preserve"> debe, en todo momento, aplicar una prueba de daño. </w:t>
      </w:r>
    </w:p>
    <w:p w14:paraId="5A55C00C" w14:textId="77777777" w:rsidR="004D7652" w:rsidRPr="00AF2B43" w:rsidRDefault="004D7652" w:rsidP="004D7652">
      <w:pPr>
        <w:spacing w:line="360" w:lineRule="auto"/>
        <w:jc w:val="both"/>
        <w:rPr>
          <w:rFonts w:ascii="Palatino Linotype" w:eastAsia="Palatino Linotype" w:hAnsi="Palatino Linotype" w:cs="Palatino Linotype"/>
          <w:color w:val="000000"/>
          <w:sz w:val="24"/>
          <w:szCs w:val="24"/>
          <w:lang w:eastAsia="es-MX"/>
        </w:rPr>
      </w:pPr>
    </w:p>
    <w:p w14:paraId="08A8BD4F" w14:textId="77777777" w:rsidR="00E839DD" w:rsidRPr="00AF2B43" w:rsidRDefault="00E839DD" w:rsidP="00E839DD">
      <w:pPr>
        <w:spacing w:line="360" w:lineRule="auto"/>
        <w:jc w:val="both"/>
        <w:rPr>
          <w:rFonts w:ascii="Palatino Linotype" w:eastAsia="Palatino Linotype" w:hAnsi="Palatino Linotype" w:cs="Palatino Linotype"/>
          <w:sz w:val="24"/>
          <w:szCs w:val="24"/>
          <w:lang w:eastAsia="es-MX"/>
        </w:rPr>
      </w:pPr>
      <w:r w:rsidRPr="00AF2B43">
        <w:rPr>
          <w:rFonts w:ascii="Palatino Linotype" w:eastAsia="Palatino Linotype" w:hAnsi="Palatino Linotype" w:cs="Palatino Linotype"/>
          <w:sz w:val="24"/>
          <w:szCs w:val="24"/>
          <w:lang w:eastAsia="es-MX"/>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4C734143" w14:textId="77777777" w:rsidR="00E839DD" w:rsidRPr="00AF2B43" w:rsidRDefault="00E839DD" w:rsidP="00E839DD">
      <w:pPr>
        <w:spacing w:line="360" w:lineRule="auto"/>
        <w:jc w:val="both"/>
        <w:rPr>
          <w:rFonts w:ascii="Palatino Linotype" w:eastAsia="Palatino Linotype" w:hAnsi="Palatino Linotype" w:cs="Palatino Linotype"/>
          <w:sz w:val="24"/>
          <w:szCs w:val="24"/>
          <w:lang w:eastAsia="es-MX"/>
        </w:rPr>
      </w:pPr>
    </w:p>
    <w:p w14:paraId="7458B7A6" w14:textId="56A8168B" w:rsidR="00E839DD" w:rsidRPr="00AF2B43" w:rsidRDefault="00E839DD" w:rsidP="00E839DD">
      <w:pPr>
        <w:spacing w:line="360" w:lineRule="auto"/>
        <w:jc w:val="both"/>
        <w:rPr>
          <w:rFonts w:ascii="Palatino Linotype" w:eastAsia="Palatino Linotype" w:hAnsi="Palatino Linotype" w:cs="Palatino Linotype"/>
          <w:sz w:val="24"/>
          <w:szCs w:val="24"/>
          <w:lang w:eastAsia="es-MX"/>
        </w:rPr>
      </w:pPr>
      <w:r w:rsidRPr="00AF2B43">
        <w:rPr>
          <w:rFonts w:ascii="Palatino Linotype" w:eastAsia="Palatino Linotype" w:hAnsi="Palatino Linotype" w:cs="Palatino Linotype"/>
          <w:sz w:val="24"/>
          <w:szCs w:val="24"/>
          <w:lang w:eastAsia="es-MX"/>
        </w:rPr>
        <w:t>Siendo importante referir, lo que al respecto establece el Lineamiento Segundo, fracción XIII, de los Lineamientos Generales en Materia de Clasificación y Desclasificación de la Información, así como para la elaboración de Versiones Públicas, que a la letra dice:</w:t>
      </w:r>
    </w:p>
    <w:p w14:paraId="0A8A49AD" w14:textId="77777777" w:rsidR="00E839DD" w:rsidRPr="00AF2B43" w:rsidRDefault="00E839DD" w:rsidP="00E839DD">
      <w:pPr>
        <w:ind w:left="851" w:right="902"/>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b/>
          <w:i/>
          <w:lang w:eastAsia="es-MX"/>
        </w:rPr>
        <w:t>“Segundo.</w:t>
      </w:r>
      <w:r w:rsidRPr="00AF2B43">
        <w:rPr>
          <w:rFonts w:ascii="Palatino Linotype" w:eastAsia="Palatino Linotype" w:hAnsi="Palatino Linotype" w:cs="Palatino Linotype"/>
          <w:i/>
          <w:lang w:eastAsia="es-MX"/>
        </w:rPr>
        <w:t xml:space="preserve"> Para efectos de los presentes Lineamientos Generales, se entenderá por: </w:t>
      </w:r>
    </w:p>
    <w:p w14:paraId="76393AC0" w14:textId="77777777" w:rsidR="00E839DD" w:rsidRPr="00AF2B43" w:rsidRDefault="00E839DD" w:rsidP="00E839DD">
      <w:pPr>
        <w:ind w:left="1134" w:right="902"/>
        <w:jc w:val="both"/>
        <w:rPr>
          <w:rFonts w:ascii="Palatino Linotype" w:eastAsia="Palatino Linotype" w:hAnsi="Palatino Linotype" w:cs="Palatino Linotype"/>
          <w:b/>
          <w:i/>
          <w:lang w:eastAsia="es-MX"/>
        </w:rPr>
      </w:pPr>
      <w:r w:rsidRPr="00AF2B43">
        <w:rPr>
          <w:rFonts w:ascii="Palatino Linotype" w:eastAsia="Palatino Linotype" w:hAnsi="Palatino Linotype" w:cs="Palatino Linotype"/>
          <w:b/>
          <w:i/>
          <w:lang w:eastAsia="es-MX"/>
        </w:rPr>
        <w:t>...</w:t>
      </w:r>
    </w:p>
    <w:p w14:paraId="0C8FCDD7" w14:textId="77777777" w:rsidR="00E839DD" w:rsidRPr="00AF2B43" w:rsidRDefault="00E839DD" w:rsidP="00E839DD">
      <w:pPr>
        <w:ind w:left="1134" w:right="902"/>
        <w:jc w:val="both"/>
        <w:rPr>
          <w:rFonts w:ascii="Palatino Linotype" w:eastAsia="Palatino Linotype" w:hAnsi="Palatino Linotype" w:cs="Palatino Linotype"/>
          <w:b/>
          <w:i/>
          <w:lang w:eastAsia="es-MX"/>
        </w:rPr>
      </w:pPr>
      <w:r w:rsidRPr="00AF2B43">
        <w:rPr>
          <w:rFonts w:ascii="Palatino Linotype" w:eastAsia="Palatino Linotype" w:hAnsi="Palatino Linotype" w:cs="Palatino Linotype"/>
          <w:b/>
          <w:i/>
          <w:lang w:eastAsia="es-MX"/>
        </w:rPr>
        <w:t>XIII.    Prueba de daño</w:t>
      </w:r>
      <w:r w:rsidRPr="00AF2B43">
        <w:rPr>
          <w:rFonts w:ascii="Palatino Linotype" w:eastAsia="Palatino Linotype" w:hAnsi="Palatino Linotype" w:cs="Palatino Linotype"/>
          <w:i/>
          <w:lang w:eastAsia="es-MX"/>
        </w:rPr>
        <w:t>: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r w:rsidRPr="00AF2B43">
        <w:rPr>
          <w:rFonts w:ascii="Palatino Linotype" w:eastAsia="Palatino Linotype" w:hAnsi="Palatino Linotype" w:cs="Palatino Linotype"/>
          <w:b/>
          <w:i/>
          <w:lang w:eastAsia="es-MX"/>
        </w:rPr>
        <w:t>”</w:t>
      </w:r>
    </w:p>
    <w:p w14:paraId="23EB6CC0" w14:textId="77777777" w:rsidR="00E839DD" w:rsidRPr="00AF2B43" w:rsidRDefault="00E839DD" w:rsidP="00E839DD">
      <w:pPr>
        <w:spacing w:line="360" w:lineRule="auto"/>
        <w:jc w:val="both"/>
        <w:rPr>
          <w:rFonts w:ascii="Palatino Linotype" w:eastAsia="Palatino Linotype" w:hAnsi="Palatino Linotype" w:cs="Palatino Linotype"/>
          <w:sz w:val="24"/>
          <w:szCs w:val="24"/>
          <w:lang w:eastAsia="es-MX"/>
        </w:rPr>
      </w:pPr>
    </w:p>
    <w:p w14:paraId="211E6837" w14:textId="01513859" w:rsidR="00E839DD" w:rsidRPr="00AF2B43" w:rsidRDefault="00E839DD" w:rsidP="00E839DD">
      <w:pPr>
        <w:spacing w:line="360" w:lineRule="auto"/>
        <w:jc w:val="both"/>
        <w:rPr>
          <w:rFonts w:ascii="Palatino Linotype" w:eastAsia="Palatino Linotype" w:hAnsi="Palatino Linotype" w:cs="Palatino Linotype"/>
          <w:sz w:val="24"/>
          <w:szCs w:val="24"/>
          <w:lang w:eastAsia="es-MX"/>
        </w:rPr>
      </w:pPr>
      <w:r w:rsidRPr="00AF2B43">
        <w:rPr>
          <w:rFonts w:ascii="Palatino Linotype" w:eastAsia="Palatino Linotype" w:hAnsi="Palatino Linotype" w:cs="Palatino Linotype"/>
          <w:sz w:val="24"/>
          <w:szCs w:val="24"/>
          <w:lang w:eastAsia="es-MX"/>
        </w:rPr>
        <w:t xml:space="preserve">De este modo, conforme al artículo 132 de la Ley de Transparencia y Acceso a la Información Pública del Estado de México y Municipios, para clasificar la información se debe de atender a lo dispuesto por la normativa y aplicar, de manera estricta, las </w:t>
      </w:r>
      <w:r w:rsidRPr="00AF2B43">
        <w:rPr>
          <w:rFonts w:ascii="Palatino Linotype" w:eastAsia="Palatino Linotype" w:hAnsi="Palatino Linotype" w:cs="Palatino Linotype"/>
          <w:sz w:val="24"/>
          <w:szCs w:val="24"/>
          <w:lang w:eastAsia="es-MX"/>
        </w:rPr>
        <w:lastRenderedPageBreak/>
        <w:t>excepciones del derecho de acceso a la información y sólo podrán invocarlas cuando acrediten su procedencia, debiendo clasificar la información en el momento en que:</w:t>
      </w:r>
    </w:p>
    <w:p w14:paraId="2690C7FF" w14:textId="77777777" w:rsidR="00E839DD" w:rsidRPr="00AF2B43" w:rsidRDefault="00E839DD" w:rsidP="00E839DD">
      <w:pPr>
        <w:spacing w:line="360" w:lineRule="auto"/>
        <w:ind w:left="720"/>
        <w:jc w:val="both"/>
        <w:rPr>
          <w:rFonts w:ascii="Palatino Linotype" w:eastAsia="Palatino Linotype" w:hAnsi="Palatino Linotype" w:cs="Palatino Linotype"/>
          <w:lang w:eastAsia="es-MX"/>
        </w:rPr>
      </w:pPr>
      <w:r w:rsidRPr="00AF2B43">
        <w:rPr>
          <w:rFonts w:ascii="Palatino Linotype" w:eastAsia="Palatino Linotype" w:hAnsi="Palatino Linotype" w:cs="Palatino Linotype"/>
          <w:b/>
          <w:lang w:eastAsia="es-MX"/>
        </w:rPr>
        <w:t>1.</w:t>
      </w:r>
      <w:r w:rsidRPr="00AF2B43">
        <w:rPr>
          <w:rFonts w:ascii="Palatino Linotype" w:eastAsia="Palatino Linotype" w:hAnsi="Palatino Linotype" w:cs="Palatino Linotype"/>
          <w:lang w:eastAsia="es-MX"/>
        </w:rPr>
        <w:t xml:space="preserve"> Se reciba una solicitud de acceso a la información. </w:t>
      </w:r>
    </w:p>
    <w:p w14:paraId="1B553617" w14:textId="77777777" w:rsidR="00E839DD" w:rsidRPr="00AF2B43" w:rsidRDefault="00E839DD" w:rsidP="00E839DD">
      <w:pPr>
        <w:spacing w:line="360" w:lineRule="auto"/>
        <w:ind w:left="720"/>
        <w:jc w:val="both"/>
        <w:rPr>
          <w:rFonts w:ascii="Palatino Linotype" w:eastAsia="Palatino Linotype" w:hAnsi="Palatino Linotype" w:cs="Palatino Linotype"/>
          <w:lang w:eastAsia="es-MX"/>
        </w:rPr>
      </w:pPr>
      <w:r w:rsidRPr="00AF2B43">
        <w:rPr>
          <w:rFonts w:ascii="Palatino Linotype" w:eastAsia="Palatino Linotype" w:hAnsi="Palatino Linotype" w:cs="Palatino Linotype"/>
          <w:b/>
          <w:lang w:eastAsia="es-MX"/>
        </w:rPr>
        <w:t>2.</w:t>
      </w:r>
      <w:r w:rsidRPr="00AF2B43">
        <w:rPr>
          <w:rFonts w:ascii="Palatino Linotype" w:eastAsia="Palatino Linotype" w:hAnsi="Palatino Linotype" w:cs="Palatino Linotype"/>
          <w:lang w:eastAsia="es-MX"/>
        </w:rPr>
        <w:t xml:space="preserve"> Se determine mediante resolución de autoridad competente. </w:t>
      </w:r>
    </w:p>
    <w:p w14:paraId="7F280A38" w14:textId="56490165" w:rsidR="00E839DD" w:rsidRPr="00AF2B43" w:rsidRDefault="00E839DD" w:rsidP="00E839DD">
      <w:pPr>
        <w:spacing w:line="360" w:lineRule="auto"/>
        <w:ind w:left="720"/>
        <w:jc w:val="both"/>
        <w:rPr>
          <w:rFonts w:ascii="Palatino Linotype" w:eastAsia="Palatino Linotype" w:hAnsi="Palatino Linotype" w:cs="Palatino Linotype"/>
          <w:lang w:eastAsia="es-MX"/>
        </w:rPr>
      </w:pPr>
      <w:r w:rsidRPr="00AF2B43">
        <w:rPr>
          <w:rFonts w:ascii="Palatino Linotype" w:eastAsia="Palatino Linotype" w:hAnsi="Palatino Linotype" w:cs="Palatino Linotype"/>
          <w:b/>
          <w:lang w:eastAsia="es-MX"/>
        </w:rPr>
        <w:t>3.</w:t>
      </w:r>
      <w:r w:rsidRPr="00AF2B43">
        <w:rPr>
          <w:rFonts w:ascii="Palatino Linotype" w:eastAsia="Palatino Linotype" w:hAnsi="Palatino Linotype" w:cs="Palatino Linotype"/>
          <w:lang w:eastAsia="es-MX"/>
        </w:rPr>
        <w:t xml:space="preserve"> Se generen versiones públicas para dar cumplimiento a las obligaciones de transparencia previstas en la Ley. </w:t>
      </w:r>
    </w:p>
    <w:p w14:paraId="4E2BCC80" w14:textId="77777777" w:rsidR="00E839DD" w:rsidRPr="00AF2B43" w:rsidRDefault="00E839DD" w:rsidP="00E839DD">
      <w:pPr>
        <w:spacing w:line="360" w:lineRule="auto"/>
        <w:jc w:val="both"/>
        <w:rPr>
          <w:rFonts w:ascii="Palatino Linotype" w:eastAsia="Palatino Linotype" w:hAnsi="Palatino Linotype" w:cs="Palatino Linotype"/>
          <w:lang w:eastAsia="es-MX"/>
        </w:rPr>
      </w:pPr>
    </w:p>
    <w:p w14:paraId="798E463E" w14:textId="4F2AE363" w:rsidR="00E839DD" w:rsidRPr="00AF2B43" w:rsidRDefault="00E839DD" w:rsidP="00E839DD">
      <w:pPr>
        <w:spacing w:line="360" w:lineRule="auto"/>
        <w:jc w:val="both"/>
        <w:rPr>
          <w:rFonts w:ascii="Palatino Linotype" w:eastAsia="Palatino Linotype" w:hAnsi="Palatino Linotype" w:cs="Palatino Linotype"/>
          <w:sz w:val="24"/>
          <w:szCs w:val="24"/>
          <w:lang w:eastAsia="es-MX"/>
        </w:rPr>
      </w:pPr>
      <w:r w:rsidRPr="00AF2B43">
        <w:rPr>
          <w:rFonts w:ascii="Palatino Linotype" w:eastAsia="Palatino Linotype" w:hAnsi="Palatino Linotype" w:cs="Palatino Linotype"/>
          <w:sz w:val="24"/>
          <w:szCs w:val="24"/>
          <w:lang w:eastAsia="es-MX"/>
        </w:rPr>
        <w:t xml:space="preserve">Situación que se robustece con el artículo 141 de la misma Ley, que señala que las causales de reserva previstas, se deberán fundar y motivar, a través de la aplicación de la prueba de daño. Igualmente, la clasificación de la información debe estar sustentada en el Acuerdo de Clasificación correspondiente, en el que, de manera fundada y motivada, se establezcan las hipótesis normativas aplicables al caso concreto y se analice la prueba del daño que prevé el artículo 129 de la Ley de Transparencia de mérito, para lo cual, los sujetos obligados deberán considerar lo siguiente: </w:t>
      </w:r>
    </w:p>
    <w:p w14:paraId="6229B281" w14:textId="77777777" w:rsidR="00E839DD" w:rsidRPr="00AF2B43" w:rsidRDefault="00E839DD" w:rsidP="00E839DD">
      <w:pPr>
        <w:pStyle w:val="Prrafodelista"/>
        <w:numPr>
          <w:ilvl w:val="0"/>
          <w:numId w:val="36"/>
        </w:numPr>
        <w:pBdr>
          <w:top w:val="nil"/>
          <w:left w:val="nil"/>
          <w:bottom w:val="nil"/>
          <w:right w:val="nil"/>
          <w:between w:val="nil"/>
        </w:pBdr>
        <w:spacing w:line="360" w:lineRule="auto"/>
        <w:contextualSpacing w:val="0"/>
        <w:jc w:val="both"/>
        <w:rPr>
          <w:rFonts w:ascii="Palatino Linotype" w:eastAsia="Palatino Linotype" w:hAnsi="Palatino Linotype" w:cs="Palatino Linotype"/>
          <w:color w:val="000000"/>
          <w:lang w:eastAsia="es-MX"/>
        </w:rPr>
      </w:pPr>
      <w:r w:rsidRPr="00AF2B43">
        <w:rPr>
          <w:rFonts w:ascii="Palatino Linotype" w:eastAsia="Palatino Linotype" w:hAnsi="Palatino Linotype" w:cs="Palatino Linotype"/>
          <w:color w:val="000000"/>
          <w:lang w:eastAsia="es-MX"/>
        </w:rPr>
        <w:t xml:space="preserve">La divulgación de la información representa un riesgo real, demostrable e identificable del perjuicio significativo al interés público o a la seguridad pública; </w:t>
      </w:r>
    </w:p>
    <w:p w14:paraId="74B1F3F9" w14:textId="77777777" w:rsidR="00E839DD" w:rsidRPr="00AF2B43" w:rsidRDefault="00E839DD" w:rsidP="00E839DD">
      <w:pPr>
        <w:pStyle w:val="Prrafodelista"/>
        <w:numPr>
          <w:ilvl w:val="0"/>
          <w:numId w:val="36"/>
        </w:numPr>
        <w:pBdr>
          <w:top w:val="nil"/>
          <w:left w:val="nil"/>
          <w:bottom w:val="nil"/>
          <w:right w:val="nil"/>
          <w:between w:val="nil"/>
        </w:pBdr>
        <w:spacing w:line="360" w:lineRule="auto"/>
        <w:contextualSpacing w:val="0"/>
        <w:jc w:val="both"/>
        <w:rPr>
          <w:rFonts w:ascii="Palatino Linotype" w:eastAsia="Palatino Linotype" w:hAnsi="Palatino Linotype" w:cs="Palatino Linotype"/>
          <w:color w:val="000000"/>
          <w:lang w:eastAsia="es-MX"/>
        </w:rPr>
      </w:pPr>
      <w:r w:rsidRPr="00AF2B43">
        <w:rPr>
          <w:rFonts w:ascii="Palatino Linotype" w:eastAsia="Palatino Linotype" w:hAnsi="Palatino Linotype" w:cs="Palatino Linotype"/>
          <w:color w:val="000000"/>
          <w:lang w:eastAsia="es-MX"/>
        </w:rPr>
        <w:t xml:space="preserve">El riesgo de perjuicio que supondría la divulgación supera el interés público general de que se difunda; y </w:t>
      </w:r>
    </w:p>
    <w:p w14:paraId="69E993FC" w14:textId="77777777" w:rsidR="00E839DD" w:rsidRPr="00AF2B43" w:rsidRDefault="00E839DD" w:rsidP="00E839DD">
      <w:pPr>
        <w:pStyle w:val="Prrafodelista"/>
        <w:numPr>
          <w:ilvl w:val="0"/>
          <w:numId w:val="36"/>
        </w:numPr>
        <w:pBdr>
          <w:top w:val="nil"/>
          <w:left w:val="nil"/>
          <w:bottom w:val="nil"/>
          <w:right w:val="nil"/>
          <w:between w:val="nil"/>
        </w:pBdr>
        <w:spacing w:line="360" w:lineRule="auto"/>
        <w:contextualSpacing w:val="0"/>
        <w:jc w:val="both"/>
        <w:rPr>
          <w:rFonts w:ascii="Palatino Linotype" w:eastAsia="Palatino Linotype" w:hAnsi="Palatino Linotype" w:cs="Palatino Linotype"/>
          <w:color w:val="000000"/>
          <w:lang w:eastAsia="es-MX"/>
        </w:rPr>
      </w:pPr>
      <w:r w:rsidRPr="00AF2B43">
        <w:rPr>
          <w:rFonts w:ascii="Palatino Linotype" w:eastAsia="Palatino Linotype" w:hAnsi="Palatino Linotype" w:cs="Palatino Linotype"/>
          <w:color w:val="000000"/>
          <w:lang w:eastAsia="es-MX"/>
        </w:rPr>
        <w:t xml:space="preserve">La limitación se adecua al principio de proporcionalidad y representa el medio menos restrictivo disponible para evitar el perjuicio. </w:t>
      </w:r>
    </w:p>
    <w:p w14:paraId="40DF268E" w14:textId="77777777" w:rsidR="00E839DD" w:rsidRPr="00AF2B43" w:rsidRDefault="00E839DD" w:rsidP="00E839DD">
      <w:pPr>
        <w:spacing w:before="240" w:after="240" w:line="360" w:lineRule="auto"/>
        <w:jc w:val="both"/>
        <w:rPr>
          <w:rFonts w:ascii="Palatino Linotype" w:eastAsia="Palatino Linotype" w:hAnsi="Palatino Linotype" w:cs="Palatino Linotype"/>
          <w:sz w:val="24"/>
          <w:szCs w:val="24"/>
          <w:lang w:eastAsia="es-MX"/>
        </w:rPr>
      </w:pPr>
      <w:r w:rsidRPr="00AF2B43">
        <w:rPr>
          <w:rFonts w:ascii="Palatino Linotype" w:eastAsia="Palatino Linotype" w:hAnsi="Palatino Linotype" w:cs="Palatino Linotype"/>
          <w:sz w:val="24"/>
          <w:szCs w:val="24"/>
          <w:lang w:eastAsia="es-MX"/>
        </w:rPr>
        <w:lastRenderedPageBreak/>
        <w:t>En el mismo tenor el Lineamiento Trigésimo Tercero, de los Lineamientos Generales en Materia de Clasificación y Desclasificación de la Información, así como para la elaboración de versiones públicas, dispone lo siguiente:</w:t>
      </w:r>
    </w:p>
    <w:p w14:paraId="4BD6E0AA" w14:textId="77777777" w:rsidR="00E839DD" w:rsidRPr="00AF2B43" w:rsidRDefault="00E839DD" w:rsidP="00E839DD">
      <w:pPr>
        <w:spacing w:before="120" w:after="120"/>
        <w:ind w:left="567" w:right="616"/>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i/>
          <w:lang w:eastAsia="es-MX"/>
        </w:rPr>
        <w:t>“</w:t>
      </w:r>
      <w:r w:rsidRPr="00AF2B43">
        <w:rPr>
          <w:rFonts w:ascii="Palatino Linotype" w:eastAsia="Palatino Linotype" w:hAnsi="Palatino Linotype" w:cs="Palatino Linotype"/>
          <w:b/>
          <w:i/>
          <w:lang w:eastAsia="es-MX"/>
        </w:rPr>
        <w:t>Trigésimo tercero</w:t>
      </w:r>
      <w:r w:rsidRPr="00AF2B43">
        <w:rPr>
          <w:rFonts w:ascii="Palatino Linotype" w:eastAsia="Palatino Linotype" w:hAnsi="Palatino Linotype" w:cs="Palatino Linotype"/>
          <w:i/>
          <w:lang w:eastAsia="es-MX"/>
        </w:rPr>
        <w:t>. Para la aplicación de la prueba de daño a la que hace referencia el artículo 104 de la Ley General, los sujetos obligados atenderán lo siguiente:</w:t>
      </w:r>
    </w:p>
    <w:p w14:paraId="0D75B3C0" w14:textId="77777777" w:rsidR="00E839DD" w:rsidRPr="00AF2B43" w:rsidRDefault="00E839DD" w:rsidP="00E839DD">
      <w:pPr>
        <w:tabs>
          <w:tab w:val="left" w:pos="1701"/>
        </w:tabs>
        <w:spacing w:before="120" w:after="120"/>
        <w:ind w:left="567" w:right="616"/>
        <w:jc w:val="both"/>
        <w:rPr>
          <w:rFonts w:ascii="Palatino Linotype" w:eastAsia="Palatino Linotype" w:hAnsi="Palatino Linotype" w:cs="Palatino Linotype"/>
          <w:b/>
          <w:i/>
          <w:sz w:val="20"/>
          <w:szCs w:val="20"/>
          <w:lang w:eastAsia="es-MX"/>
        </w:rPr>
      </w:pPr>
      <w:r w:rsidRPr="00AF2B43">
        <w:rPr>
          <w:rFonts w:ascii="Palatino Linotype" w:eastAsia="Palatino Linotype" w:hAnsi="Palatino Linotype" w:cs="Palatino Linotype"/>
          <w:b/>
          <w:i/>
          <w:lang w:eastAsia="es-MX"/>
        </w:rPr>
        <w:t xml:space="preserve">I. </w:t>
      </w:r>
      <w:r w:rsidRPr="00AF2B43">
        <w:rPr>
          <w:rFonts w:ascii="Palatino Linotype" w:eastAsia="Palatino Linotype" w:hAnsi="Palatino Linotype" w:cs="Palatino Linotype"/>
          <w:i/>
          <w:lang w:eastAsia="es-MX"/>
        </w:rPr>
        <w:t>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w:t>
      </w:r>
    </w:p>
    <w:p w14:paraId="777D85FE" w14:textId="77777777" w:rsidR="00E839DD" w:rsidRPr="00AF2B43" w:rsidRDefault="00E839DD" w:rsidP="00E839DD">
      <w:pPr>
        <w:tabs>
          <w:tab w:val="left" w:pos="1701"/>
        </w:tabs>
        <w:spacing w:before="120" w:after="120"/>
        <w:ind w:left="567" w:right="616"/>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b/>
          <w:i/>
          <w:lang w:eastAsia="es-MX"/>
        </w:rPr>
        <w:t>II</w:t>
      </w:r>
      <w:r w:rsidRPr="00AF2B43">
        <w:rPr>
          <w:rFonts w:ascii="Palatino Linotype" w:eastAsia="Palatino Linotype" w:hAnsi="Palatino Linotype" w:cs="Palatino Linotype"/>
          <w:i/>
          <w:lang w:eastAsia="es-MX"/>
        </w:rPr>
        <w:t>. Se deberá motivar la clasificación, señalando las circunstancias de modo, tiempo y lugar que acrediten el vínculo entre la difusión de la información y la afectación al interés público o a la seguridad nacional;</w:t>
      </w:r>
    </w:p>
    <w:p w14:paraId="258A58C9" w14:textId="77777777" w:rsidR="00E839DD" w:rsidRPr="00AF2B43" w:rsidRDefault="00E839DD" w:rsidP="00E839DD">
      <w:pPr>
        <w:tabs>
          <w:tab w:val="left" w:pos="1701"/>
        </w:tabs>
        <w:spacing w:before="120" w:after="120"/>
        <w:ind w:left="567" w:right="616"/>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b/>
          <w:i/>
          <w:lang w:eastAsia="es-MX"/>
        </w:rPr>
        <w:t>III.</w:t>
      </w:r>
      <w:r w:rsidRPr="00AF2B43">
        <w:rPr>
          <w:rFonts w:ascii="Palatino Linotype" w:eastAsia="Palatino Linotype" w:hAnsi="Palatino Linotype" w:cs="Palatino Linotype"/>
          <w:i/>
          <w:lang w:eastAsia="es-MX"/>
        </w:rPr>
        <w:t xml:space="preserve"> Se deberán precisar las razones objetivas por las que la apertura de la información generaría un riesgo de perjuicio real, demostrable e identificable al interés jurídico tutelado de que se trate;</w:t>
      </w:r>
    </w:p>
    <w:p w14:paraId="477CE612" w14:textId="77777777" w:rsidR="00E839DD" w:rsidRPr="00AF2B43" w:rsidRDefault="00E839DD" w:rsidP="00E839DD">
      <w:pPr>
        <w:tabs>
          <w:tab w:val="left" w:pos="1701"/>
        </w:tabs>
        <w:spacing w:before="120" w:after="120"/>
        <w:ind w:left="567" w:right="616"/>
        <w:jc w:val="both"/>
        <w:rPr>
          <w:rFonts w:ascii="Palatino Linotype" w:eastAsia="Palatino Linotype" w:hAnsi="Palatino Linotype" w:cs="Palatino Linotype"/>
          <w:b/>
          <w:i/>
          <w:lang w:eastAsia="es-MX"/>
        </w:rPr>
      </w:pPr>
      <w:r w:rsidRPr="00AF2B43">
        <w:rPr>
          <w:rFonts w:ascii="Palatino Linotype" w:eastAsia="Palatino Linotype" w:hAnsi="Palatino Linotype" w:cs="Palatino Linotype"/>
          <w:b/>
          <w:i/>
          <w:lang w:eastAsia="es-MX"/>
        </w:rPr>
        <w:t>IV.</w:t>
      </w:r>
      <w:r w:rsidRPr="00AF2B43">
        <w:rPr>
          <w:rFonts w:ascii="Palatino Linotype" w:eastAsia="Palatino Linotype" w:hAnsi="Palatino Linotype" w:cs="Palatino Linotype"/>
          <w:i/>
          <w:lang w:eastAsia="es-MX"/>
        </w:rPr>
        <w:t xml:space="preserve">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w:t>
      </w:r>
      <w:r w:rsidRPr="00AF2B43">
        <w:rPr>
          <w:rFonts w:ascii="Palatino Linotype" w:eastAsia="Palatino Linotype" w:hAnsi="Palatino Linotype" w:cs="Palatino Linotype"/>
          <w:b/>
          <w:i/>
          <w:lang w:eastAsia="es-MX"/>
        </w:rPr>
        <w:t xml:space="preserve"> </w:t>
      </w:r>
    </w:p>
    <w:p w14:paraId="1D930C38" w14:textId="77777777" w:rsidR="00E839DD" w:rsidRPr="00AF2B43" w:rsidRDefault="00E839DD" w:rsidP="00E839DD">
      <w:pPr>
        <w:tabs>
          <w:tab w:val="left" w:pos="1701"/>
        </w:tabs>
        <w:spacing w:before="120" w:after="120"/>
        <w:ind w:left="567" w:right="616"/>
        <w:jc w:val="both"/>
        <w:rPr>
          <w:rFonts w:ascii="Palatino Linotype" w:eastAsia="Palatino Linotype" w:hAnsi="Palatino Linotype" w:cs="Palatino Linotype"/>
          <w:b/>
          <w:i/>
          <w:lang w:eastAsia="es-MX"/>
        </w:rPr>
      </w:pPr>
      <w:r w:rsidRPr="00AF2B43">
        <w:rPr>
          <w:rFonts w:ascii="Palatino Linotype" w:eastAsia="Palatino Linotype" w:hAnsi="Palatino Linotype" w:cs="Palatino Linotype"/>
          <w:b/>
          <w:i/>
          <w:lang w:eastAsia="es-MX"/>
        </w:rPr>
        <w:t>V</w:t>
      </w:r>
      <w:r w:rsidRPr="00AF2B43">
        <w:rPr>
          <w:rFonts w:ascii="Palatino Linotype" w:eastAsia="Palatino Linotype" w:hAnsi="Palatino Linotype" w:cs="Palatino Linotype"/>
          <w:i/>
          <w:lang w:eastAsia="es-MX"/>
        </w:rPr>
        <w:t>. Deberán elegir y justificar la opción de excepción al derecho de acceso a la información que menos lo restrinja y que sea adecuada y proporcional para evitar el perjuicio al interés público, evitando siempre que sea posible la reserva absoluta de documentos o expedientes; y</w:t>
      </w:r>
      <w:r w:rsidRPr="00AF2B43">
        <w:rPr>
          <w:rFonts w:ascii="Palatino Linotype" w:eastAsia="Palatino Linotype" w:hAnsi="Palatino Linotype" w:cs="Palatino Linotype"/>
          <w:b/>
          <w:i/>
          <w:lang w:eastAsia="es-MX"/>
        </w:rPr>
        <w:t xml:space="preserve"> </w:t>
      </w:r>
    </w:p>
    <w:p w14:paraId="2D48855B" w14:textId="77777777" w:rsidR="00E839DD" w:rsidRPr="00AF2B43" w:rsidRDefault="00E839DD" w:rsidP="00E839DD">
      <w:pPr>
        <w:tabs>
          <w:tab w:val="left" w:pos="1701"/>
        </w:tabs>
        <w:spacing w:before="120" w:after="120"/>
        <w:ind w:left="567" w:right="616"/>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b/>
          <w:i/>
          <w:lang w:eastAsia="es-MX"/>
        </w:rPr>
        <w:t>VI</w:t>
      </w:r>
      <w:r w:rsidRPr="00AF2B43">
        <w:rPr>
          <w:rFonts w:ascii="Palatino Linotype" w:eastAsia="Palatino Linotype" w:hAnsi="Palatino Linotype" w:cs="Palatino Linotype"/>
          <w:i/>
          <w:lang w:eastAsia="es-MX"/>
        </w:rPr>
        <w:t>.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w:t>
      </w:r>
    </w:p>
    <w:p w14:paraId="5230B2B3" w14:textId="77777777" w:rsidR="00E839DD" w:rsidRPr="00AF2B43" w:rsidRDefault="00E839DD" w:rsidP="00E839DD">
      <w:pPr>
        <w:spacing w:line="360" w:lineRule="auto"/>
        <w:jc w:val="both"/>
        <w:rPr>
          <w:rFonts w:ascii="Palatino Linotype" w:eastAsia="Palatino Linotype" w:hAnsi="Palatino Linotype" w:cs="Palatino Linotype"/>
          <w:lang w:eastAsia="es-MX"/>
        </w:rPr>
      </w:pPr>
    </w:p>
    <w:p w14:paraId="3144512C" w14:textId="77777777" w:rsidR="00E839DD" w:rsidRPr="00AF2B43" w:rsidRDefault="00E839DD" w:rsidP="00E839DD">
      <w:pPr>
        <w:spacing w:line="360" w:lineRule="auto"/>
        <w:jc w:val="both"/>
        <w:rPr>
          <w:rFonts w:ascii="Palatino Linotype" w:eastAsia="Palatino Linotype" w:hAnsi="Palatino Linotype" w:cs="Palatino Linotype"/>
          <w:sz w:val="24"/>
          <w:szCs w:val="24"/>
          <w:lang w:eastAsia="es-MX"/>
        </w:rPr>
      </w:pPr>
      <w:r w:rsidRPr="00AF2B43">
        <w:rPr>
          <w:rFonts w:ascii="Palatino Linotype" w:eastAsia="Palatino Linotype" w:hAnsi="Palatino Linotype" w:cs="Palatino Linotype"/>
          <w:sz w:val="24"/>
          <w:szCs w:val="24"/>
          <w:lang w:eastAsia="es-MX"/>
        </w:rPr>
        <w:lastRenderedPageBreak/>
        <w:t xml:space="preserve">De tal manera, las limitaciones al acceso a la información deben sustentarse en una adecuada clasificación que debe distinguir y tomar en cuenta qué información puede generar un daño desproporcionado o innecesario a valores jurídicamente protegidos; tal y como lo dispone la siguiente tesis: </w:t>
      </w:r>
    </w:p>
    <w:p w14:paraId="24EADE27" w14:textId="77777777" w:rsidR="00E839DD" w:rsidRPr="00AF2B43" w:rsidRDefault="00E839DD" w:rsidP="00E839DD">
      <w:pPr>
        <w:spacing w:line="276" w:lineRule="auto"/>
        <w:ind w:left="567" w:right="900"/>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i/>
          <w:lang w:eastAsia="es-MX"/>
        </w:rPr>
        <w:t>“</w:t>
      </w:r>
      <w:r w:rsidRPr="00AF2B43">
        <w:rPr>
          <w:rFonts w:ascii="Palatino Linotype" w:eastAsia="Palatino Linotype" w:hAnsi="Palatino Linotype" w:cs="Palatino Linotype"/>
          <w:b/>
          <w:i/>
          <w:lang w:eastAsia="es-MX"/>
        </w:rPr>
        <w:t>INFORMACIÓN RESERVADA. APLICACIÓN DE LA "PRUEBA DE DAÑO E INTERÉS PÚBLICO" PARA DETERMINAR LO ADECUADO DE LA APORTADA CON ESA CLASIFICACIÓN EN EL JUICIO DE AMPARO POR LA AUTORIDAD RESPONSABLE, A EFECTO DE HACER VIABLE LA DEFENSA EFECTIVA DEL QUEJOSO</w:t>
      </w:r>
      <w:r w:rsidRPr="00AF2B43">
        <w:rPr>
          <w:rFonts w:ascii="Palatino Linotype" w:eastAsia="Palatino Linotype" w:hAnsi="Palatino Linotype" w:cs="Palatino Linotype"/>
          <w:i/>
          <w:lang w:eastAsia="es-MX"/>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oficio, con el propósito de obtener una versión que sea pública para la parte interesada.” </w:t>
      </w:r>
    </w:p>
    <w:p w14:paraId="6159377D" w14:textId="77777777" w:rsidR="00E839DD" w:rsidRPr="00AF2B43" w:rsidRDefault="00E839DD" w:rsidP="00E839DD">
      <w:pPr>
        <w:spacing w:line="360" w:lineRule="auto"/>
        <w:jc w:val="both"/>
        <w:rPr>
          <w:rFonts w:ascii="Palatino Linotype" w:eastAsia="Palatino Linotype" w:hAnsi="Palatino Linotype" w:cs="Palatino Linotype"/>
          <w:lang w:eastAsia="es-MX"/>
        </w:rPr>
      </w:pPr>
    </w:p>
    <w:p w14:paraId="13F38BA4" w14:textId="5746C573" w:rsidR="00E839DD" w:rsidRPr="00AF2B43" w:rsidRDefault="00E839DD" w:rsidP="00E839DD">
      <w:pPr>
        <w:spacing w:line="360" w:lineRule="auto"/>
        <w:jc w:val="both"/>
        <w:rPr>
          <w:rFonts w:ascii="Palatino Linotype" w:eastAsia="Palatino Linotype" w:hAnsi="Palatino Linotype" w:cs="Palatino Linotype"/>
          <w:sz w:val="24"/>
          <w:szCs w:val="24"/>
          <w:lang w:eastAsia="es-MX"/>
        </w:rPr>
      </w:pPr>
      <w:r w:rsidRPr="00AF2B43">
        <w:rPr>
          <w:rFonts w:ascii="Palatino Linotype" w:eastAsia="Palatino Linotype" w:hAnsi="Palatino Linotype" w:cs="Palatino Linotype"/>
          <w:sz w:val="24"/>
          <w:szCs w:val="24"/>
          <w:lang w:eastAsia="es-MX"/>
        </w:rPr>
        <w:t>Prueba de daño, que cobra relevancia puesto que sí ésta no arroja resultados contundentes sobre un posible peligro, deberá de publicarse la información</w:t>
      </w:r>
      <w:r w:rsidR="00240524" w:rsidRPr="00AF2B43">
        <w:rPr>
          <w:rFonts w:ascii="Palatino Linotype" w:eastAsia="Palatino Linotype" w:hAnsi="Palatino Linotype" w:cs="Palatino Linotype"/>
          <w:sz w:val="24"/>
          <w:szCs w:val="24"/>
          <w:lang w:eastAsia="es-MX"/>
        </w:rPr>
        <w:t xml:space="preserve">. </w:t>
      </w:r>
      <w:r w:rsidRPr="00AF2B43">
        <w:rPr>
          <w:rFonts w:ascii="Palatino Linotype" w:eastAsia="Palatino Linotype" w:hAnsi="Palatino Linotype" w:cs="Palatino Linotype"/>
          <w:sz w:val="24"/>
          <w:szCs w:val="24"/>
          <w:lang w:eastAsia="es-MX"/>
        </w:rPr>
        <w:t xml:space="preserve">Siendo que, los Sujetos Obligados deben aplicar de manera restrictiva y limitada, las excepciones al derecho de acceso a la información, sin ampliar las excepciones y supuestos de reserva </w:t>
      </w:r>
      <w:r w:rsidRPr="00AF2B43">
        <w:rPr>
          <w:rFonts w:ascii="Palatino Linotype" w:eastAsia="Palatino Linotype" w:hAnsi="Palatino Linotype" w:cs="Palatino Linotype"/>
          <w:sz w:val="24"/>
          <w:szCs w:val="24"/>
          <w:lang w:eastAsia="es-MX"/>
        </w:rPr>
        <w:lastRenderedPageBreak/>
        <w:t xml:space="preserve">previstos en la Ley General de Transparencia y Acceso a la Información Pública o la Ley local, aduciendo analogía o mayoría de razón. </w:t>
      </w:r>
    </w:p>
    <w:p w14:paraId="0140D857" w14:textId="77777777" w:rsidR="00E839DD" w:rsidRPr="00AF2B43" w:rsidRDefault="00E839DD" w:rsidP="00E839DD">
      <w:pPr>
        <w:spacing w:line="360" w:lineRule="auto"/>
        <w:jc w:val="both"/>
        <w:rPr>
          <w:rFonts w:ascii="Palatino Linotype" w:eastAsia="Palatino Linotype" w:hAnsi="Palatino Linotype" w:cs="Palatino Linotype"/>
          <w:sz w:val="24"/>
          <w:szCs w:val="24"/>
          <w:lang w:eastAsia="es-MX"/>
        </w:rPr>
      </w:pPr>
    </w:p>
    <w:p w14:paraId="2FB83934" w14:textId="77777777" w:rsidR="00E839DD" w:rsidRPr="00AF2B43" w:rsidRDefault="00E839DD" w:rsidP="00E839DD">
      <w:pPr>
        <w:spacing w:line="360" w:lineRule="auto"/>
        <w:jc w:val="both"/>
        <w:rPr>
          <w:rFonts w:ascii="Palatino Linotype" w:eastAsia="Palatino Linotype" w:hAnsi="Palatino Linotype" w:cs="Palatino Linotype"/>
          <w:sz w:val="24"/>
          <w:szCs w:val="24"/>
          <w:lang w:eastAsia="es-MX"/>
        </w:rPr>
      </w:pPr>
      <w:r w:rsidRPr="00AF2B43">
        <w:rPr>
          <w:rFonts w:ascii="Palatino Linotype" w:eastAsia="Palatino Linotype" w:hAnsi="Palatino Linotype" w:cs="Palatino Linotype"/>
          <w:sz w:val="24"/>
          <w:szCs w:val="24"/>
          <w:lang w:eastAsia="es-MX"/>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49775130" w14:textId="77777777" w:rsidR="00E839DD" w:rsidRPr="00AF2B43" w:rsidRDefault="00E839DD" w:rsidP="00E839DD">
      <w:pPr>
        <w:spacing w:line="360" w:lineRule="auto"/>
        <w:jc w:val="both"/>
        <w:rPr>
          <w:rFonts w:ascii="Palatino Linotype" w:eastAsia="Palatino Linotype" w:hAnsi="Palatino Linotype" w:cs="Palatino Linotype"/>
          <w:sz w:val="24"/>
          <w:szCs w:val="24"/>
          <w:lang w:eastAsia="es-MX"/>
        </w:rPr>
      </w:pPr>
    </w:p>
    <w:p w14:paraId="017286DB" w14:textId="77777777" w:rsidR="00E839DD" w:rsidRPr="00AF2B43" w:rsidRDefault="00E839DD" w:rsidP="00E839DD">
      <w:pPr>
        <w:spacing w:line="360" w:lineRule="auto"/>
        <w:jc w:val="both"/>
        <w:rPr>
          <w:rFonts w:ascii="Palatino Linotype" w:eastAsia="Palatino Linotype" w:hAnsi="Palatino Linotype" w:cs="Palatino Linotype"/>
          <w:sz w:val="24"/>
          <w:szCs w:val="24"/>
          <w:lang w:eastAsia="es-MX"/>
        </w:rPr>
      </w:pPr>
      <w:r w:rsidRPr="00AF2B43">
        <w:rPr>
          <w:rFonts w:ascii="Palatino Linotype" w:eastAsia="Palatino Linotype" w:hAnsi="Palatino Linotype" w:cs="Palatino Linotype"/>
          <w:sz w:val="24"/>
          <w:szCs w:val="24"/>
          <w:lang w:eastAsia="es-MX"/>
        </w:rPr>
        <w:t xml:space="preserve">De este modo, es necesario que la autoridad,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 </w:t>
      </w:r>
    </w:p>
    <w:p w14:paraId="21AC2447" w14:textId="77777777" w:rsidR="00E839DD" w:rsidRPr="00AF2B43" w:rsidRDefault="00E839DD" w:rsidP="00E839DD">
      <w:pPr>
        <w:spacing w:line="360" w:lineRule="auto"/>
        <w:jc w:val="both"/>
        <w:rPr>
          <w:rFonts w:ascii="Palatino Linotype" w:eastAsia="Palatino Linotype" w:hAnsi="Palatino Linotype" w:cs="Palatino Linotype"/>
          <w:sz w:val="24"/>
          <w:szCs w:val="24"/>
          <w:lang w:eastAsia="es-MX"/>
        </w:rPr>
      </w:pPr>
    </w:p>
    <w:p w14:paraId="63F86B6B" w14:textId="77777777" w:rsidR="00E839DD" w:rsidRPr="00AF2B43" w:rsidRDefault="00E839DD" w:rsidP="00E839DD">
      <w:pPr>
        <w:spacing w:line="360" w:lineRule="auto"/>
        <w:jc w:val="both"/>
        <w:rPr>
          <w:rFonts w:ascii="Palatino Linotype" w:eastAsia="Palatino Linotype" w:hAnsi="Palatino Linotype" w:cs="Palatino Linotype"/>
          <w:sz w:val="24"/>
          <w:szCs w:val="24"/>
          <w:lang w:eastAsia="es-MX"/>
        </w:rPr>
      </w:pPr>
      <w:r w:rsidRPr="00AF2B43">
        <w:rPr>
          <w:rFonts w:ascii="Palatino Linotype" w:eastAsia="Palatino Linotype" w:hAnsi="Palatino Linotype" w:cs="Palatino Linotype"/>
          <w:sz w:val="24"/>
          <w:szCs w:val="24"/>
          <w:lang w:eastAsia="es-MX"/>
        </w:rPr>
        <w:t xml:space="preserve">Aunado a lo anterior, se tiene que, para realizar la clasificación de la información se debe: </w:t>
      </w:r>
    </w:p>
    <w:p w14:paraId="7AD3C6F0" w14:textId="24B5780F" w:rsidR="00E839DD" w:rsidRPr="00AF2B43" w:rsidRDefault="00E839DD" w:rsidP="00E839DD">
      <w:pPr>
        <w:numPr>
          <w:ilvl w:val="0"/>
          <w:numId w:val="35"/>
        </w:numPr>
        <w:pBdr>
          <w:top w:val="nil"/>
          <w:left w:val="nil"/>
          <w:bottom w:val="nil"/>
          <w:right w:val="nil"/>
          <w:between w:val="nil"/>
        </w:pBdr>
        <w:spacing w:line="360" w:lineRule="auto"/>
        <w:jc w:val="both"/>
        <w:rPr>
          <w:rFonts w:ascii="Palatino Linotype" w:eastAsia="Palatino Linotype" w:hAnsi="Palatino Linotype" w:cs="Palatino Linotype"/>
          <w:color w:val="000000"/>
          <w:lang w:eastAsia="es-MX"/>
        </w:rPr>
      </w:pPr>
      <w:r w:rsidRPr="00AF2B43">
        <w:rPr>
          <w:rFonts w:ascii="Palatino Linotype" w:eastAsia="Palatino Linotype" w:hAnsi="Palatino Linotype" w:cs="Palatino Linotype"/>
          <w:b/>
          <w:color w:val="000000"/>
          <w:lang w:eastAsia="es-MX"/>
        </w:rPr>
        <w:lastRenderedPageBreak/>
        <w:t>Fundar:</w:t>
      </w:r>
      <w:r w:rsidRPr="00AF2B43">
        <w:rPr>
          <w:rFonts w:ascii="Palatino Linotype" w:eastAsia="Palatino Linotype" w:hAnsi="Palatino Linotype" w:cs="Palatino Linotype"/>
          <w:color w:val="000000"/>
          <w:lang w:eastAsia="es-MX"/>
        </w:rPr>
        <w:t xml:space="preserve"> señalando el artículo, fracción, inciso, párrafo o numeral de la Ley o tratado internacional suscrito por el Estado mexicano que expresamente le otorgue el carácter de reservada. </w:t>
      </w:r>
    </w:p>
    <w:p w14:paraId="2983EAA3" w14:textId="77777777" w:rsidR="00E839DD" w:rsidRPr="00AF2B43" w:rsidRDefault="00E839DD" w:rsidP="00E839DD">
      <w:pPr>
        <w:numPr>
          <w:ilvl w:val="0"/>
          <w:numId w:val="35"/>
        </w:numPr>
        <w:pBdr>
          <w:top w:val="nil"/>
          <w:left w:val="nil"/>
          <w:bottom w:val="nil"/>
          <w:right w:val="nil"/>
          <w:between w:val="nil"/>
        </w:pBdr>
        <w:spacing w:line="360" w:lineRule="auto"/>
        <w:jc w:val="both"/>
        <w:rPr>
          <w:rFonts w:ascii="Palatino Linotype" w:eastAsia="Palatino Linotype" w:hAnsi="Palatino Linotype" w:cs="Palatino Linotype"/>
          <w:color w:val="000000"/>
          <w:lang w:eastAsia="es-MX"/>
        </w:rPr>
      </w:pPr>
      <w:r w:rsidRPr="00AF2B43">
        <w:rPr>
          <w:rFonts w:ascii="Palatino Linotype" w:eastAsia="Palatino Linotype" w:hAnsi="Palatino Linotype" w:cs="Palatino Linotype"/>
          <w:b/>
          <w:color w:val="000000"/>
          <w:lang w:eastAsia="es-MX"/>
        </w:rPr>
        <w:t>Motivar:</w:t>
      </w:r>
      <w:r w:rsidRPr="00AF2B43">
        <w:rPr>
          <w:rFonts w:ascii="Palatino Linotype" w:eastAsia="Palatino Linotype" w:hAnsi="Palatino Linotype" w:cs="Palatino Linotype"/>
          <w:color w:val="000000"/>
          <w:lang w:eastAsia="es-MX"/>
        </w:rPr>
        <w:t xml:space="preserve"> señalando las razones o circunstancias especiales que lo llevaron a concluir que el caso particular se ajusta al supuesto previsto por la norma legal invocada como fundamento. </w:t>
      </w:r>
    </w:p>
    <w:p w14:paraId="2EFAD882" w14:textId="77777777" w:rsidR="00240524" w:rsidRPr="00AF2B43" w:rsidRDefault="00240524" w:rsidP="00E839DD">
      <w:pPr>
        <w:spacing w:line="360" w:lineRule="auto"/>
        <w:jc w:val="both"/>
        <w:rPr>
          <w:rFonts w:ascii="Palatino Linotype" w:eastAsia="Palatino Linotype" w:hAnsi="Palatino Linotype" w:cs="Palatino Linotype"/>
          <w:sz w:val="24"/>
          <w:szCs w:val="24"/>
          <w:lang w:eastAsia="es-MX"/>
        </w:rPr>
      </w:pPr>
    </w:p>
    <w:p w14:paraId="44CD3606" w14:textId="5111B287" w:rsidR="00E839DD" w:rsidRPr="00AF2B43" w:rsidRDefault="00E839DD" w:rsidP="00E839DD">
      <w:pPr>
        <w:spacing w:line="360" w:lineRule="auto"/>
        <w:jc w:val="both"/>
        <w:rPr>
          <w:rFonts w:ascii="Palatino Linotype" w:eastAsia="Palatino Linotype" w:hAnsi="Palatino Linotype" w:cs="Palatino Linotype"/>
          <w:sz w:val="24"/>
          <w:szCs w:val="24"/>
          <w:lang w:eastAsia="es-MX"/>
        </w:rPr>
      </w:pPr>
      <w:r w:rsidRPr="00AF2B43">
        <w:rPr>
          <w:rFonts w:ascii="Palatino Linotype" w:eastAsia="Palatino Linotype" w:hAnsi="Palatino Linotype" w:cs="Palatino Linotype"/>
          <w:sz w:val="24"/>
          <w:szCs w:val="24"/>
          <w:lang w:eastAsia="es-MX"/>
        </w:rPr>
        <w:t xml:space="preserve">Siendo que, en el caso específico de la reserva, la motivación de la clasificación, también deberá comprender las circunstancias que justifican el establecimiento de determinado plazo de reserva. </w:t>
      </w:r>
    </w:p>
    <w:p w14:paraId="0F9E509C" w14:textId="77777777" w:rsidR="00E839DD" w:rsidRPr="00AF2B43" w:rsidRDefault="00E839DD" w:rsidP="00E839DD">
      <w:pPr>
        <w:spacing w:line="360" w:lineRule="auto"/>
        <w:jc w:val="both"/>
        <w:rPr>
          <w:rFonts w:ascii="Palatino Linotype" w:eastAsia="Palatino Linotype" w:hAnsi="Palatino Linotype" w:cs="Palatino Linotype"/>
          <w:sz w:val="24"/>
          <w:szCs w:val="24"/>
          <w:lang w:eastAsia="es-MX"/>
        </w:rPr>
      </w:pPr>
    </w:p>
    <w:p w14:paraId="47872EA3" w14:textId="77777777" w:rsidR="00E839DD" w:rsidRPr="00AF2B43" w:rsidRDefault="00E839DD" w:rsidP="00E839DD">
      <w:pPr>
        <w:spacing w:line="360" w:lineRule="auto"/>
        <w:jc w:val="both"/>
        <w:rPr>
          <w:rFonts w:ascii="Palatino Linotype" w:eastAsia="Palatino Linotype" w:hAnsi="Palatino Linotype" w:cs="Palatino Linotype"/>
          <w:sz w:val="24"/>
          <w:szCs w:val="24"/>
          <w:lang w:eastAsia="es-MX"/>
        </w:rPr>
      </w:pPr>
      <w:r w:rsidRPr="00AF2B43">
        <w:rPr>
          <w:rFonts w:ascii="Palatino Linotype" w:eastAsia="Palatino Linotype" w:hAnsi="Palatino Linotype" w:cs="Palatino Linotype"/>
          <w:sz w:val="24"/>
          <w:szCs w:val="24"/>
          <w:lang w:eastAsia="es-MX"/>
        </w:rPr>
        <w:t xml:space="preserve">En otras palabras, para clasificar la información como reservada, los acuerdos deben estar debidamente fundados y motivados, situación que no aconteció en el presente asunto, ya que, no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realizado. </w:t>
      </w:r>
    </w:p>
    <w:p w14:paraId="2815055F" w14:textId="77777777" w:rsidR="00E839DD" w:rsidRPr="00AF2B43" w:rsidRDefault="00E839DD" w:rsidP="00E839DD">
      <w:pPr>
        <w:spacing w:line="360" w:lineRule="auto"/>
        <w:jc w:val="both"/>
        <w:rPr>
          <w:rFonts w:ascii="Palatino Linotype" w:eastAsia="Palatino Linotype" w:hAnsi="Palatino Linotype" w:cs="Palatino Linotype"/>
          <w:sz w:val="24"/>
          <w:szCs w:val="24"/>
          <w:lang w:eastAsia="es-MX"/>
        </w:rPr>
      </w:pPr>
    </w:p>
    <w:p w14:paraId="311C7CBB" w14:textId="24A46CC1" w:rsidR="00E839DD" w:rsidRPr="00AF2B43" w:rsidRDefault="00E839DD" w:rsidP="00E839DD">
      <w:pPr>
        <w:spacing w:line="360" w:lineRule="auto"/>
        <w:jc w:val="both"/>
        <w:rPr>
          <w:rFonts w:ascii="Palatino Linotype" w:eastAsia="Palatino Linotype" w:hAnsi="Palatino Linotype" w:cs="Palatino Linotype"/>
          <w:sz w:val="24"/>
          <w:szCs w:val="24"/>
          <w:lang w:eastAsia="es-MX"/>
        </w:rPr>
      </w:pPr>
      <w:r w:rsidRPr="00AF2B43">
        <w:rPr>
          <w:rFonts w:ascii="Palatino Linotype" w:eastAsia="Palatino Linotype" w:hAnsi="Palatino Linotype" w:cs="Palatino Linotype"/>
          <w:sz w:val="24"/>
          <w:szCs w:val="24"/>
          <w:lang w:eastAsia="es-MX"/>
        </w:rPr>
        <w:lastRenderedPageBreak/>
        <w:t xml:space="preserve">Sirve de sustento a lo anterior, la Tesis jurisprudencial número I.4º.A. J/43, publicada en el Semanario Judicial de la Federación y su Gaceta, bajo el número de registro 175,082; que a la letra dice: </w:t>
      </w:r>
    </w:p>
    <w:p w14:paraId="4631E6A0" w14:textId="20A814B4" w:rsidR="00491927" w:rsidRPr="00AF2B43" w:rsidRDefault="00E839DD" w:rsidP="00E839DD">
      <w:pPr>
        <w:spacing w:line="276" w:lineRule="auto"/>
        <w:ind w:left="567" w:right="616"/>
        <w:jc w:val="both"/>
        <w:rPr>
          <w:rFonts w:ascii="Palatino Linotype" w:eastAsia="Palatino Linotype" w:hAnsi="Palatino Linotype" w:cs="Palatino Linotype"/>
          <w:i/>
          <w:lang w:eastAsia="es-MX"/>
        </w:rPr>
      </w:pPr>
      <w:r w:rsidRPr="00AF2B43">
        <w:rPr>
          <w:rFonts w:ascii="Palatino Linotype" w:eastAsia="Palatino Linotype" w:hAnsi="Palatino Linotype" w:cs="Palatino Linotype"/>
          <w:b/>
          <w:i/>
          <w:lang w:eastAsia="es-MX"/>
        </w:rPr>
        <w:t>“FUNDAMENTACIÓN Y MOTIVACIÓN. EL ASPECTO FORMAL DE LA GARANTÍA Y SU FINALIDAD SE TRADUCEN EN EXPLICAR, JUSTIFICAR, POSIBILITAR LA DEFENSA Y COMUNICAR LA DECISIÓN.</w:t>
      </w:r>
      <w:r w:rsidRPr="00AF2B43">
        <w:rPr>
          <w:rFonts w:ascii="Palatino Linotype" w:eastAsia="Palatino Linotype" w:hAnsi="Palatino Linotype" w:cs="Palatino Linotype"/>
          <w:i/>
          <w:lang w:eastAsia="es-MX"/>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76F3B87" w14:textId="1E944515" w:rsidR="00491927" w:rsidRPr="00AF2B43" w:rsidRDefault="00EC12C7" w:rsidP="00D53477">
      <w:pPr>
        <w:spacing w:line="360" w:lineRule="auto"/>
        <w:jc w:val="both"/>
        <w:rPr>
          <w:rFonts w:ascii="Palatino Linotype" w:hAnsi="Palatino Linotype"/>
          <w:sz w:val="24"/>
          <w:szCs w:val="24"/>
        </w:rPr>
      </w:pPr>
      <w:r w:rsidRPr="00AF2B43">
        <w:rPr>
          <w:rFonts w:ascii="Palatino Linotype" w:hAnsi="Palatino Linotype"/>
          <w:sz w:val="24"/>
          <w:szCs w:val="24"/>
        </w:rPr>
        <w:t xml:space="preserve">En virtud de lo anterior, se desprende que </w:t>
      </w:r>
      <w:r w:rsidR="002C299F" w:rsidRPr="00AF2B43">
        <w:rPr>
          <w:rFonts w:ascii="Palatino Linotype" w:hAnsi="Palatino Linotype"/>
          <w:sz w:val="24"/>
          <w:szCs w:val="24"/>
        </w:rPr>
        <w:t>el</w:t>
      </w:r>
      <w:r w:rsidRPr="00AF2B43">
        <w:rPr>
          <w:rFonts w:ascii="Palatino Linotype" w:hAnsi="Palatino Linotype"/>
          <w:sz w:val="24"/>
          <w:szCs w:val="24"/>
        </w:rPr>
        <w:t xml:space="preserve"> Acuerdo de Reserva deberá</w:t>
      </w:r>
      <w:r w:rsidR="002C299F" w:rsidRPr="00AF2B43">
        <w:rPr>
          <w:rFonts w:ascii="Palatino Linotype" w:hAnsi="Palatino Linotype"/>
          <w:sz w:val="24"/>
          <w:szCs w:val="24"/>
        </w:rPr>
        <w:t xml:space="preserve"> </w:t>
      </w:r>
      <w:r w:rsidRPr="00AF2B43">
        <w:rPr>
          <w:rFonts w:ascii="Palatino Linotype" w:hAnsi="Palatino Linotype"/>
          <w:sz w:val="24"/>
          <w:szCs w:val="24"/>
        </w:rPr>
        <w:t>de cumplir parámetros de forma y fondo, los cuales se abordan a continuación:</w:t>
      </w:r>
    </w:p>
    <w:tbl>
      <w:tblPr>
        <w:tblStyle w:val="Tablaconcuadrcula"/>
        <w:tblW w:w="9634" w:type="dxa"/>
        <w:jc w:val="center"/>
        <w:tblLayout w:type="fixed"/>
        <w:tblLook w:val="04A0" w:firstRow="1" w:lastRow="0" w:firstColumn="1" w:lastColumn="0" w:noHBand="0" w:noVBand="1"/>
      </w:tblPr>
      <w:tblGrid>
        <w:gridCol w:w="1980"/>
        <w:gridCol w:w="2410"/>
        <w:gridCol w:w="5244"/>
      </w:tblGrid>
      <w:tr w:rsidR="00491927" w:rsidRPr="00AF2B43" w14:paraId="49C9DE05" w14:textId="77777777" w:rsidTr="0082771E">
        <w:trPr>
          <w:trHeight w:val="430"/>
          <w:jc w:val="center"/>
        </w:trPr>
        <w:tc>
          <w:tcPr>
            <w:tcW w:w="1980" w:type="dxa"/>
            <w:shd w:val="clear" w:color="auto" w:fill="AEAAAA" w:themeFill="background2" w:themeFillShade="BF"/>
          </w:tcPr>
          <w:p w14:paraId="714B8394" w14:textId="77777777" w:rsidR="00491927" w:rsidRPr="00AF2B43" w:rsidRDefault="00491927" w:rsidP="00D53477">
            <w:pPr>
              <w:spacing w:line="360" w:lineRule="auto"/>
              <w:jc w:val="both"/>
              <w:rPr>
                <w:rFonts w:ascii="Palatino Linotype" w:hAnsi="Palatino Linotype"/>
              </w:rPr>
            </w:pPr>
          </w:p>
        </w:tc>
        <w:tc>
          <w:tcPr>
            <w:tcW w:w="2410" w:type="dxa"/>
            <w:shd w:val="clear" w:color="auto" w:fill="AEAAAA" w:themeFill="background2" w:themeFillShade="BF"/>
          </w:tcPr>
          <w:p w14:paraId="7903C74A" w14:textId="77777777" w:rsidR="00491927" w:rsidRPr="00AF2B43" w:rsidRDefault="00491927" w:rsidP="00D53477">
            <w:pPr>
              <w:spacing w:line="360" w:lineRule="auto"/>
              <w:jc w:val="both"/>
              <w:rPr>
                <w:rFonts w:ascii="Palatino Linotype" w:hAnsi="Palatino Linotype"/>
              </w:rPr>
            </w:pPr>
            <w:r w:rsidRPr="00AF2B43">
              <w:rPr>
                <w:rFonts w:ascii="Palatino Linotype" w:hAnsi="Palatino Linotype"/>
              </w:rPr>
              <w:t>Cumplió</w:t>
            </w:r>
          </w:p>
        </w:tc>
        <w:tc>
          <w:tcPr>
            <w:tcW w:w="5244" w:type="dxa"/>
            <w:shd w:val="clear" w:color="auto" w:fill="AEAAAA" w:themeFill="background2" w:themeFillShade="BF"/>
          </w:tcPr>
          <w:p w14:paraId="21014BE9" w14:textId="77777777" w:rsidR="00491927" w:rsidRPr="00AF2B43" w:rsidRDefault="00491927" w:rsidP="00D53477">
            <w:pPr>
              <w:spacing w:line="360" w:lineRule="auto"/>
              <w:jc w:val="both"/>
              <w:rPr>
                <w:rFonts w:ascii="Palatino Linotype" w:hAnsi="Palatino Linotype"/>
                <w:sz w:val="20"/>
                <w:szCs w:val="20"/>
              </w:rPr>
            </w:pPr>
            <w:r w:rsidRPr="00AF2B43">
              <w:rPr>
                <w:rFonts w:ascii="Palatino Linotype" w:hAnsi="Palatino Linotype"/>
                <w:sz w:val="20"/>
                <w:szCs w:val="20"/>
              </w:rPr>
              <w:t>Contenido</w:t>
            </w:r>
          </w:p>
        </w:tc>
      </w:tr>
      <w:tr w:rsidR="00491927" w:rsidRPr="00AF2B43" w14:paraId="01036670" w14:textId="77777777" w:rsidTr="0082771E">
        <w:trPr>
          <w:trHeight w:val="952"/>
          <w:jc w:val="center"/>
        </w:trPr>
        <w:tc>
          <w:tcPr>
            <w:tcW w:w="1980" w:type="dxa"/>
          </w:tcPr>
          <w:p w14:paraId="60573E61" w14:textId="77777777" w:rsidR="00491927" w:rsidRPr="00AF2B43" w:rsidRDefault="00491927" w:rsidP="00D53477">
            <w:pPr>
              <w:spacing w:line="360" w:lineRule="auto"/>
              <w:jc w:val="both"/>
              <w:rPr>
                <w:rFonts w:ascii="Palatino Linotype" w:hAnsi="Palatino Linotype"/>
              </w:rPr>
            </w:pPr>
            <w:r w:rsidRPr="00AF2B43">
              <w:rPr>
                <w:rFonts w:ascii="Palatino Linotype" w:hAnsi="Palatino Linotype"/>
              </w:rPr>
              <w:lastRenderedPageBreak/>
              <w:t xml:space="preserve">Número de Folio </w:t>
            </w:r>
          </w:p>
        </w:tc>
        <w:tc>
          <w:tcPr>
            <w:tcW w:w="2410" w:type="dxa"/>
          </w:tcPr>
          <w:p w14:paraId="0E0103E8" w14:textId="77777777" w:rsidR="00491927" w:rsidRPr="00AF2B43" w:rsidRDefault="005329CE" w:rsidP="005329CE">
            <w:pPr>
              <w:spacing w:line="360" w:lineRule="auto"/>
              <w:jc w:val="center"/>
              <w:rPr>
                <w:rFonts w:ascii="Palatino Linotype" w:hAnsi="Palatino Linotype"/>
              </w:rPr>
            </w:pPr>
            <w:r w:rsidRPr="00AF2B43">
              <w:rPr>
                <w:rFonts w:ascii="Palatino Linotype" w:hAnsi="Palatino Linotype"/>
              </w:rPr>
              <w:t>SI</w:t>
            </w:r>
          </w:p>
        </w:tc>
        <w:tc>
          <w:tcPr>
            <w:tcW w:w="5244" w:type="dxa"/>
          </w:tcPr>
          <w:p w14:paraId="57FF87A3" w14:textId="7FE60357" w:rsidR="00491927" w:rsidRPr="00AF2B43" w:rsidRDefault="00DA1723" w:rsidP="00D53477">
            <w:pPr>
              <w:spacing w:line="360" w:lineRule="auto"/>
              <w:jc w:val="both"/>
              <w:rPr>
                <w:rFonts w:ascii="Palatino Linotype" w:hAnsi="Palatino Linotype"/>
                <w:sz w:val="24"/>
                <w:szCs w:val="24"/>
              </w:rPr>
            </w:pPr>
            <w:r w:rsidRPr="00AF2B43">
              <w:rPr>
                <w:rFonts w:ascii="Palatino Linotype" w:hAnsi="Palatino Linotype"/>
                <w:noProof/>
                <w:sz w:val="24"/>
                <w:szCs w:val="24"/>
                <w:lang w:eastAsia="es-MX"/>
              </w:rPr>
              <w:drawing>
                <wp:inline distT="0" distB="0" distL="0" distR="0" wp14:anchorId="361B15F2" wp14:editId="1B647B32">
                  <wp:extent cx="3192780" cy="894303"/>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3772" cy="897382"/>
                          </a:xfrm>
                          <a:prstGeom prst="rect">
                            <a:avLst/>
                          </a:prstGeom>
                        </pic:spPr>
                      </pic:pic>
                    </a:graphicData>
                  </a:graphic>
                </wp:inline>
              </w:drawing>
            </w:r>
          </w:p>
        </w:tc>
      </w:tr>
      <w:tr w:rsidR="00491927" w:rsidRPr="00AF2B43" w14:paraId="427E6792" w14:textId="77777777" w:rsidTr="0082771E">
        <w:trPr>
          <w:trHeight w:val="952"/>
          <w:jc w:val="center"/>
        </w:trPr>
        <w:tc>
          <w:tcPr>
            <w:tcW w:w="1980" w:type="dxa"/>
          </w:tcPr>
          <w:p w14:paraId="7A7D9194" w14:textId="77777777" w:rsidR="00491927" w:rsidRPr="00AF2B43" w:rsidRDefault="00491927" w:rsidP="00E64B0D">
            <w:pPr>
              <w:jc w:val="center"/>
              <w:rPr>
                <w:rFonts w:ascii="Palatino Linotype" w:hAnsi="Palatino Linotype"/>
              </w:rPr>
            </w:pPr>
            <w:r w:rsidRPr="00AF2B43">
              <w:rPr>
                <w:rFonts w:ascii="Palatino Linotype" w:hAnsi="Palatino Linotype"/>
              </w:rPr>
              <w:t>Referencia de la información solicitada</w:t>
            </w:r>
          </w:p>
        </w:tc>
        <w:tc>
          <w:tcPr>
            <w:tcW w:w="2410" w:type="dxa"/>
          </w:tcPr>
          <w:p w14:paraId="3E46D221" w14:textId="77777777" w:rsidR="00491927" w:rsidRPr="00AF2B43" w:rsidRDefault="005329CE" w:rsidP="005329CE">
            <w:pPr>
              <w:spacing w:line="360" w:lineRule="auto"/>
              <w:jc w:val="center"/>
              <w:rPr>
                <w:rFonts w:ascii="Palatino Linotype" w:hAnsi="Palatino Linotype"/>
              </w:rPr>
            </w:pPr>
            <w:r w:rsidRPr="00AF2B43">
              <w:rPr>
                <w:rFonts w:ascii="Palatino Linotype" w:hAnsi="Palatino Linotype"/>
              </w:rPr>
              <w:t>SI</w:t>
            </w:r>
          </w:p>
        </w:tc>
        <w:tc>
          <w:tcPr>
            <w:tcW w:w="5244" w:type="dxa"/>
          </w:tcPr>
          <w:p w14:paraId="3DF808A4" w14:textId="77777777" w:rsidR="00491927" w:rsidRPr="00AF2B43" w:rsidRDefault="00491927" w:rsidP="00491927">
            <w:pPr>
              <w:spacing w:line="360" w:lineRule="auto"/>
              <w:jc w:val="center"/>
              <w:rPr>
                <w:rFonts w:ascii="Palatino Linotype" w:hAnsi="Palatino Linotype"/>
                <w:sz w:val="24"/>
                <w:szCs w:val="24"/>
              </w:rPr>
            </w:pPr>
          </w:p>
          <w:p w14:paraId="6F704E72" w14:textId="219E6147" w:rsidR="00491927" w:rsidRPr="00AF2B43" w:rsidRDefault="00DA1723" w:rsidP="00491927">
            <w:pPr>
              <w:spacing w:line="360" w:lineRule="auto"/>
              <w:jc w:val="center"/>
              <w:rPr>
                <w:rFonts w:ascii="Palatino Linotype" w:hAnsi="Palatino Linotype"/>
                <w:sz w:val="24"/>
                <w:szCs w:val="24"/>
              </w:rPr>
            </w:pPr>
            <w:r w:rsidRPr="00AF2B43">
              <w:rPr>
                <w:rFonts w:ascii="Palatino Linotype" w:hAnsi="Palatino Linotype"/>
                <w:noProof/>
                <w:sz w:val="24"/>
                <w:szCs w:val="24"/>
                <w:lang w:eastAsia="es-MX"/>
              </w:rPr>
              <w:drawing>
                <wp:inline distT="0" distB="0" distL="0" distR="0" wp14:anchorId="5406B769" wp14:editId="1E040D9F">
                  <wp:extent cx="3199848" cy="468630"/>
                  <wp:effectExtent l="0" t="0" r="63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5612" cy="473868"/>
                          </a:xfrm>
                          <a:prstGeom prst="rect">
                            <a:avLst/>
                          </a:prstGeom>
                        </pic:spPr>
                      </pic:pic>
                    </a:graphicData>
                  </a:graphic>
                </wp:inline>
              </w:drawing>
            </w:r>
          </w:p>
        </w:tc>
      </w:tr>
      <w:tr w:rsidR="00491927" w:rsidRPr="00AF2B43" w14:paraId="110D1802" w14:textId="77777777" w:rsidTr="0082771E">
        <w:trPr>
          <w:trHeight w:val="952"/>
          <w:jc w:val="center"/>
        </w:trPr>
        <w:tc>
          <w:tcPr>
            <w:tcW w:w="1980" w:type="dxa"/>
          </w:tcPr>
          <w:p w14:paraId="06582522" w14:textId="77777777" w:rsidR="00491927" w:rsidRPr="00AF2B43" w:rsidRDefault="00491927" w:rsidP="00E64B0D">
            <w:pPr>
              <w:jc w:val="center"/>
              <w:rPr>
                <w:rFonts w:ascii="Palatino Linotype" w:hAnsi="Palatino Linotype"/>
              </w:rPr>
            </w:pPr>
            <w:r w:rsidRPr="00AF2B43">
              <w:rPr>
                <w:rFonts w:ascii="Palatino Linotype" w:hAnsi="Palatino Linotype"/>
              </w:rPr>
              <w:t>Causal aplicable del artículo 113 de la Ley General, vinculándola con el Lineamiento específico del presente ordenamiento y, cuando corresponda, el supuesto normativo que expresamente le otorga el carácter de información reservada</w:t>
            </w:r>
          </w:p>
        </w:tc>
        <w:tc>
          <w:tcPr>
            <w:tcW w:w="2410" w:type="dxa"/>
          </w:tcPr>
          <w:p w14:paraId="7E953BB3" w14:textId="77777777" w:rsidR="00491927" w:rsidRPr="00AF2B43" w:rsidRDefault="005329CE" w:rsidP="005329CE">
            <w:pPr>
              <w:spacing w:line="360" w:lineRule="auto"/>
              <w:jc w:val="center"/>
              <w:rPr>
                <w:rFonts w:ascii="Palatino Linotype" w:hAnsi="Palatino Linotype"/>
              </w:rPr>
            </w:pPr>
            <w:r w:rsidRPr="00AF2B43">
              <w:rPr>
                <w:rFonts w:ascii="Palatino Linotype" w:hAnsi="Palatino Linotype"/>
              </w:rPr>
              <w:t>SI</w:t>
            </w:r>
          </w:p>
        </w:tc>
        <w:tc>
          <w:tcPr>
            <w:tcW w:w="5244" w:type="dxa"/>
          </w:tcPr>
          <w:p w14:paraId="3E2044A1" w14:textId="57A63CAD" w:rsidR="00491927" w:rsidRPr="00AF2B43" w:rsidRDefault="00DA1723" w:rsidP="00D53477">
            <w:pPr>
              <w:spacing w:line="360" w:lineRule="auto"/>
              <w:jc w:val="both"/>
              <w:rPr>
                <w:rFonts w:ascii="Palatino Linotype" w:hAnsi="Palatino Linotype"/>
                <w:sz w:val="24"/>
                <w:szCs w:val="24"/>
              </w:rPr>
            </w:pPr>
            <w:r w:rsidRPr="00AF2B43">
              <w:rPr>
                <w:rFonts w:ascii="Palatino Linotype" w:hAnsi="Palatino Linotype"/>
                <w:noProof/>
                <w:sz w:val="24"/>
                <w:szCs w:val="24"/>
                <w:lang w:eastAsia="es-MX"/>
              </w:rPr>
              <w:drawing>
                <wp:inline distT="0" distB="0" distL="0" distR="0" wp14:anchorId="1F72A007" wp14:editId="0B71E498">
                  <wp:extent cx="3192780" cy="2774950"/>
                  <wp:effectExtent l="0" t="0" r="762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2780" cy="2774950"/>
                          </a:xfrm>
                          <a:prstGeom prst="rect">
                            <a:avLst/>
                          </a:prstGeom>
                        </pic:spPr>
                      </pic:pic>
                    </a:graphicData>
                  </a:graphic>
                </wp:inline>
              </w:drawing>
            </w:r>
          </w:p>
          <w:p w14:paraId="76F59F0A" w14:textId="77777777" w:rsidR="00491927" w:rsidRPr="00AF2B43" w:rsidRDefault="00491927" w:rsidP="00D53477">
            <w:pPr>
              <w:spacing w:line="360" w:lineRule="auto"/>
              <w:jc w:val="both"/>
              <w:rPr>
                <w:rFonts w:ascii="Palatino Linotype" w:hAnsi="Palatino Linotype"/>
                <w:sz w:val="24"/>
                <w:szCs w:val="24"/>
              </w:rPr>
            </w:pPr>
          </w:p>
          <w:p w14:paraId="00ECA1F0" w14:textId="28F7460F" w:rsidR="00491927" w:rsidRPr="00AF2B43" w:rsidRDefault="003E7674" w:rsidP="00D53477">
            <w:pPr>
              <w:spacing w:line="360" w:lineRule="auto"/>
              <w:jc w:val="both"/>
              <w:rPr>
                <w:rFonts w:ascii="Palatino Linotype" w:hAnsi="Palatino Linotype"/>
                <w:sz w:val="24"/>
                <w:szCs w:val="24"/>
              </w:rPr>
            </w:pPr>
            <w:r w:rsidRPr="00AF2B43">
              <w:rPr>
                <w:rFonts w:ascii="Palatino Linotype" w:hAnsi="Palatino Linotype"/>
                <w:noProof/>
                <w:sz w:val="24"/>
                <w:szCs w:val="24"/>
                <w:lang w:eastAsia="es-MX"/>
              </w:rPr>
              <w:drawing>
                <wp:inline distT="0" distB="0" distL="0" distR="0" wp14:anchorId="4CEFAF6F" wp14:editId="171761B8">
                  <wp:extent cx="3192780" cy="738505"/>
                  <wp:effectExtent l="0" t="0" r="7620" b="4445"/>
                  <wp:docPr id="1723846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46892" name=""/>
                          <pic:cNvPicPr/>
                        </pic:nvPicPr>
                        <pic:blipFill>
                          <a:blip r:embed="rId11"/>
                          <a:stretch>
                            <a:fillRect/>
                          </a:stretch>
                        </pic:blipFill>
                        <pic:spPr>
                          <a:xfrm>
                            <a:off x="0" y="0"/>
                            <a:ext cx="3192780" cy="738505"/>
                          </a:xfrm>
                          <a:prstGeom prst="rect">
                            <a:avLst/>
                          </a:prstGeom>
                        </pic:spPr>
                      </pic:pic>
                    </a:graphicData>
                  </a:graphic>
                </wp:inline>
              </w:drawing>
            </w:r>
          </w:p>
        </w:tc>
      </w:tr>
      <w:tr w:rsidR="00491927" w:rsidRPr="00AF2B43" w14:paraId="472E50A6" w14:textId="77777777" w:rsidTr="0082771E">
        <w:trPr>
          <w:trHeight w:val="952"/>
          <w:jc w:val="center"/>
        </w:trPr>
        <w:tc>
          <w:tcPr>
            <w:tcW w:w="1980" w:type="dxa"/>
          </w:tcPr>
          <w:p w14:paraId="3E5EB176" w14:textId="77777777" w:rsidR="00491927" w:rsidRPr="00AF2B43" w:rsidRDefault="00491927" w:rsidP="00D53477">
            <w:pPr>
              <w:spacing w:line="360" w:lineRule="auto"/>
              <w:jc w:val="both"/>
              <w:rPr>
                <w:rFonts w:ascii="Palatino Linotype" w:hAnsi="Palatino Linotype"/>
              </w:rPr>
            </w:pPr>
            <w:r w:rsidRPr="00AF2B43">
              <w:rPr>
                <w:rFonts w:ascii="Palatino Linotype" w:hAnsi="Palatino Linotype"/>
              </w:rPr>
              <w:lastRenderedPageBreak/>
              <w:t>Fundamento y Motivación Legal</w:t>
            </w:r>
          </w:p>
        </w:tc>
        <w:tc>
          <w:tcPr>
            <w:tcW w:w="2410" w:type="dxa"/>
          </w:tcPr>
          <w:p w14:paraId="51CACBB4" w14:textId="0CAA917A" w:rsidR="00491927" w:rsidRPr="00AF2B43" w:rsidRDefault="00F230EB" w:rsidP="005329CE">
            <w:pPr>
              <w:spacing w:line="360" w:lineRule="auto"/>
              <w:jc w:val="center"/>
              <w:rPr>
                <w:rFonts w:ascii="Palatino Linotype" w:hAnsi="Palatino Linotype"/>
              </w:rPr>
            </w:pPr>
            <w:r w:rsidRPr="00AF2B43">
              <w:rPr>
                <w:rFonts w:ascii="Palatino Linotype" w:hAnsi="Palatino Linotype"/>
              </w:rPr>
              <w:t>PARCIALMENTE</w:t>
            </w:r>
          </w:p>
        </w:tc>
        <w:tc>
          <w:tcPr>
            <w:tcW w:w="5244" w:type="dxa"/>
          </w:tcPr>
          <w:p w14:paraId="6BF593A7" w14:textId="16A39990" w:rsidR="00491927" w:rsidRPr="00AF2B43" w:rsidRDefault="00DA1723" w:rsidP="00D53477">
            <w:pPr>
              <w:spacing w:line="360" w:lineRule="auto"/>
              <w:jc w:val="both"/>
              <w:rPr>
                <w:rFonts w:ascii="Palatino Linotype" w:hAnsi="Palatino Linotype"/>
                <w:sz w:val="24"/>
                <w:szCs w:val="24"/>
              </w:rPr>
            </w:pPr>
            <w:r w:rsidRPr="00AF2B43">
              <w:rPr>
                <w:rFonts w:ascii="Palatino Linotype" w:hAnsi="Palatino Linotype"/>
                <w:noProof/>
                <w:sz w:val="24"/>
                <w:szCs w:val="24"/>
                <w:lang w:eastAsia="es-MX"/>
              </w:rPr>
              <w:drawing>
                <wp:inline distT="0" distB="0" distL="0" distR="0" wp14:anchorId="1D46EB5D" wp14:editId="44C019E7">
                  <wp:extent cx="3192780" cy="275145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2780" cy="2751455"/>
                          </a:xfrm>
                          <a:prstGeom prst="rect">
                            <a:avLst/>
                          </a:prstGeom>
                        </pic:spPr>
                      </pic:pic>
                    </a:graphicData>
                  </a:graphic>
                </wp:inline>
              </w:drawing>
            </w:r>
          </w:p>
        </w:tc>
      </w:tr>
      <w:tr w:rsidR="00491927" w:rsidRPr="00AF2B43" w14:paraId="6914F10C" w14:textId="77777777" w:rsidTr="0082771E">
        <w:trPr>
          <w:trHeight w:val="952"/>
          <w:jc w:val="center"/>
        </w:trPr>
        <w:tc>
          <w:tcPr>
            <w:tcW w:w="1980" w:type="dxa"/>
          </w:tcPr>
          <w:p w14:paraId="56D8C832" w14:textId="77777777" w:rsidR="00491927" w:rsidRPr="00AF2B43" w:rsidRDefault="00491927" w:rsidP="00491927">
            <w:pPr>
              <w:spacing w:line="360" w:lineRule="auto"/>
              <w:jc w:val="both"/>
              <w:rPr>
                <w:rFonts w:ascii="Palatino Linotype" w:hAnsi="Palatino Linotype"/>
              </w:rPr>
            </w:pPr>
            <w:r w:rsidRPr="00AF2B43">
              <w:rPr>
                <w:rFonts w:ascii="Palatino Linotype" w:hAnsi="Palatino Linotype"/>
              </w:rPr>
              <w:t>Conexión entre los fundamentos y motivos que dieron origen a la Reserva de la información</w:t>
            </w:r>
          </w:p>
        </w:tc>
        <w:tc>
          <w:tcPr>
            <w:tcW w:w="2410" w:type="dxa"/>
          </w:tcPr>
          <w:p w14:paraId="5585027A" w14:textId="0D3F621B" w:rsidR="00491927" w:rsidRPr="00AF2B43" w:rsidRDefault="00DA1723" w:rsidP="00DA1723">
            <w:pPr>
              <w:spacing w:line="360" w:lineRule="auto"/>
              <w:rPr>
                <w:rFonts w:ascii="Palatino Linotype" w:hAnsi="Palatino Linotype"/>
              </w:rPr>
            </w:pPr>
            <w:r w:rsidRPr="00AF2B43">
              <w:rPr>
                <w:rFonts w:ascii="Palatino Linotype" w:hAnsi="Palatino Linotype"/>
              </w:rPr>
              <w:t>PARCIALMENTE</w:t>
            </w:r>
          </w:p>
        </w:tc>
        <w:tc>
          <w:tcPr>
            <w:tcW w:w="5244" w:type="dxa"/>
          </w:tcPr>
          <w:p w14:paraId="6ABCD3C4" w14:textId="77777777" w:rsidR="00491927" w:rsidRPr="00AF2B43" w:rsidRDefault="00491927" w:rsidP="00D53477">
            <w:pPr>
              <w:spacing w:line="360" w:lineRule="auto"/>
              <w:jc w:val="both"/>
              <w:rPr>
                <w:rFonts w:ascii="Palatino Linotype" w:hAnsi="Palatino Linotype"/>
                <w:sz w:val="24"/>
                <w:szCs w:val="24"/>
              </w:rPr>
            </w:pPr>
            <w:r w:rsidRPr="00AF2B43">
              <w:rPr>
                <w:rFonts w:ascii="Palatino Linotype" w:hAnsi="Palatino Linotype"/>
                <w:noProof/>
                <w:sz w:val="24"/>
                <w:szCs w:val="24"/>
                <w:lang w:eastAsia="es-MX"/>
              </w:rPr>
              <w:drawing>
                <wp:inline distT="0" distB="0" distL="0" distR="0" wp14:anchorId="6CFE0ED2" wp14:editId="698B7D8E">
                  <wp:extent cx="3028867" cy="249999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5458" cy="2513689"/>
                          </a:xfrm>
                          <a:prstGeom prst="rect">
                            <a:avLst/>
                          </a:prstGeom>
                        </pic:spPr>
                      </pic:pic>
                    </a:graphicData>
                  </a:graphic>
                </wp:inline>
              </w:drawing>
            </w:r>
          </w:p>
        </w:tc>
      </w:tr>
      <w:tr w:rsidR="00491927" w:rsidRPr="00AF2B43" w14:paraId="684579B0" w14:textId="77777777" w:rsidTr="0082771E">
        <w:trPr>
          <w:trHeight w:val="283"/>
          <w:jc w:val="center"/>
        </w:trPr>
        <w:tc>
          <w:tcPr>
            <w:tcW w:w="9634" w:type="dxa"/>
            <w:gridSpan w:val="3"/>
            <w:shd w:val="clear" w:color="auto" w:fill="AEAAAA" w:themeFill="background2" w:themeFillShade="BF"/>
          </w:tcPr>
          <w:p w14:paraId="63705A4F" w14:textId="77777777" w:rsidR="00491927" w:rsidRPr="00AF2B43" w:rsidRDefault="00491927" w:rsidP="00491927">
            <w:pPr>
              <w:spacing w:line="360" w:lineRule="auto"/>
              <w:jc w:val="center"/>
              <w:rPr>
                <w:rFonts w:ascii="Palatino Linotype" w:hAnsi="Palatino Linotype"/>
                <w:b/>
              </w:rPr>
            </w:pPr>
            <w:r w:rsidRPr="00AF2B43">
              <w:rPr>
                <w:rFonts w:ascii="Palatino Linotype" w:hAnsi="Palatino Linotype"/>
                <w:b/>
              </w:rPr>
              <w:t>PRUEBA DE DAÑO</w:t>
            </w:r>
          </w:p>
        </w:tc>
      </w:tr>
      <w:tr w:rsidR="00491927" w:rsidRPr="00AF2B43" w14:paraId="4003C1B5" w14:textId="77777777" w:rsidTr="0082771E">
        <w:trPr>
          <w:trHeight w:val="8226"/>
          <w:jc w:val="center"/>
        </w:trPr>
        <w:tc>
          <w:tcPr>
            <w:tcW w:w="1980" w:type="dxa"/>
          </w:tcPr>
          <w:p w14:paraId="4C5A51D8" w14:textId="77777777" w:rsidR="00491927" w:rsidRPr="00AF2B43" w:rsidRDefault="00491927" w:rsidP="00D53477">
            <w:pPr>
              <w:spacing w:line="360" w:lineRule="auto"/>
              <w:jc w:val="both"/>
              <w:rPr>
                <w:rFonts w:ascii="Palatino Linotype" w:hAnsi="Palatino Linotype"/>
              </w:rPr>
            </w:pPr>
            <w:r w:rsidRPr="00AF2B43">
              <w:rPr>
                <w:rFonts w:ascii="Palatino Linotype" w:hAnsi="Palatino Linotype"/>
              </w:rPr>
              <w:lastRenderedPageBreak/>
              <w:t>Riesgo Real, Demostrable e Identificable (Modo, Tiempo y Lugar</w:t>
            </w:r>
          </w:p>
        </w:tc>
        <w:tc>
          <w:tcPr>
            <w:tcW w:w="2410" w:type="dxa"/>
          </w:tcPr>
          <w:p w14:paraId="40029D71" w14:textId="77777777" w:rsidR="00491927" w:rsidRPr="00AF2B43" w:rsidRDefault="005329CE" w:rsidP="00D53477">
            <w:pPr>
              <w:spacing w:line="360" w:lineRule="auto"/>
              <w:jc w:val="both"/>
              <w:rPr>
                <w:rFonts w:ascii="Palatino Linotype" w:hAnsi="Palatino Linotype"/>
              </w:rPr>
            </w:pPr>
            <w:r w:rsidRPr="00AF2B43">
              <w:rPr>
                <w:rFonts w:ascii="Palatino Linotype" w:hAnsi="Palatino Linotype"/>
              </w:rPr>
              <w:t>PARCIALMENTE</w:t>
            </w:r>
          </w:p>
          <w:p w14:paraId="3F5EC6F3" w14:textId="77777777" w:rsidR="005329CE" w:rsidRPr="00AF2B43" w:rsidRDefault="005329CE" w:rsidP="00D53477">
            <w:pPr>
              <w:spacing w:line="360" w:lineRule="auto"/>
              <w:jc w:val="both"/>
              <w:rPr>
                <w:rFonts w:ascii="Palatino Linotype" w:hAnsi="Palatino Linotype"/>
              </w:rPr>
            </w:pPr>
          </w:p>
          <w:p w14:paraId="7C5A669B" w14:textId="4672E317" w:rsidR="001B7EC0" w:rsidRPr="00AF2B43" w:rsidRDefault="001B7EC0" w:rsidP="001B7EC0">
            <w:pPr>
              <w:spacing w:line="360" w:lineRule="auto"/>
              <w:jc w:val="both"/>
              <w:rPr>
                <w:rFonts w:ascii="Palatino Linotype" w:hAnsi="Palatino Linotype"/>
              </w:rPr>
            </w:pPr>
          </w:p>
        </w:tc>
        <w:tc>
          <w:tcPr>
            <w:tcW w:w="5244" w:type="dxa"/>
          </w:tcPr>
          <w:p w14:paraId="1536C516" w14:textId="717EBD50" w:rsidR="00491927" w:rsidRPr="00AF2B43" w:rsidRDefault="00DA1723" w:rsidP="00DA1723">
            <w:pPr>
              <w:spacing w:line="360" w:lineRule="auto"/>
              <w:rPr>
                <w:rFonts w:ascii="Palatino Linotype" w:hAnsi="Palatino Linotype"/>
                <w:sz w:val="24"/>
                <w:szCs w:val="24"/>
              </w:rPr>
            </w:pPr>
            <w:r w:rsidRPr="00AF2B43">
              <w:rPr>
                <w:rFonts w:ascii="Palatino Linotype" w:hAnsi="Palatino Linotype"/>
                <w:noProof/>
                <w:sz w:val="20"/>
                <w:szCs w:val="20"/>
                <w:lang w:eastAsia="es-MX"/>
              </w:rPr>
              <w:drawing>
                <wp:inline distT="0" distB="0" distL="0" distR="0" wp14:anchorId="2631A837" wp14:editId="5A0F0D16">
                  <wp:extent cx="3192780" cy="27432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6024" cy="2754579"/>
                          </a:xfrm>
                          <a:prstGeom prst="rect">
                            <a:avLst/>
                          </a:prstGeom>
                        </pic:spPr>
                      </pic:pic>
                    </a:graphicData>
                  </a:graphic>
                </wp:inline>
              </w:drawing>
            </w:r>
          </w:p>
          <w:p w14:paraId="7C70FE13" w14:textId="5CD2170A" w:rsidR="002C0809" w:rsidRPr="00AF2B43" w:rsidRDefault="002C0809" w:rsidP="00DA1723">
            <w:pPr>
              <w:spacing w:line="360" w:lineRule="auto"/>
              <w:jc w:val="both"/>
              <w:rPr>
                <w:rFonts w:ascii="Palatino Linotype" w:hAnsi="Palatino Linotype"/>
                <w:sz w:val="20"/>
                <w:szCs w:val="20"/>
              </w:rPr>
            </w:pPr>
          </w:p>
          <w:p w14:paraId="15D01465" w14:textId="77777777" w:rsidR="005329CE" w:rsidRPr="00AF2B43" w:rsidRDefault="005329CE" w:rsidP="002C0809">
            <w:pPr>
              <w:spacing w:line="360" w:lineRule="auto"/>
              <w:jc w:val="both"/>
              <w:rPr>
                <w:rFonts w:ascii="Palatino Linotype" w:hAnsi="Palatino Linotype"/>
                <w:sz w:val="20"/>
                <w:szCs w:val="20"/>
              </w:rPr>
            </w:pPr>
          </w:p>
          <w:p w14:paraId="6AAB12F9" w14:textId="5A5107BB" w:rsidR="005329CE" w:rsidRPr="00AF2B43" w:rsidRDefault="00DA1723" w:rsidP="005329CE">
            <w:pPr>
              <w:spacing w:line="360" w:lineRule="auto"/>
              <w:jc w:val="center"/>
              <w:rPr>
                <w:rFonts w:ascii="Palatino Linotype" w:hAnsi="Palatino Linotype"/>
                <w:sz w:val="20"/>
                <w:szCs w:val="20"/>
              </w:rPr>
            </w:pPr>
            <w:r w:rsidRPr="00AF2B43">
              <w:rPr>
                <w:rFonts w:ascii="Palatino Linotype" w:hAnsi="Palatino Linotype"/>
                <w:noProof/>
                <w:sz w:val="20"/>
                <w:szCs w:val="20"/>
                <w:lang w:eastAsia="es-MX"/>
              </w:rPr>
              <w:drawing>
                <wp:inline distT="0" distB="0" distL="0" distR="0" wp14:anchorId="71A2831F" wp14:editId="40D19507">
                  <wp:extent cx="3192780" cy="1836811"/>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8109" cy="1845630"/>
                          </a:xfrm>
                          <a:prstGeom prst="rect">
                            <a:avLst/>
                          </a:prstGeom>
                        </pic:spPr>
                      </pic:pic>
                    </a:graphicData>
                  </a:graphic>
                </wp:inline>
              </w:drawing>
            </w:r>
          </w:p>
        </w:tc>
      </w:tr>
      <w:tr w:rsidR="00491927" w:rsidRPr="00AF2B43" w14:paraId="505D5790" w14:textId="77777777" w:rsidTr="0082771E">
        <w:trPr>
          <w:trHeight w:val="952"/>
          <w:jc w:val="center"/>
        </w:trPr>
        <w:tc>
          <w:tcPr>
            <w:tcW w:w="1980" w:type="dxa"/>
          </w:tcPr>
          <w:p w14:paraId="6B2B2221" w14:textId="77777777" w:rsidR="00491927" w:rsidRPr="00AF2B43" w:rsidRDefault="00491927" w:rsidP="00D53477">
            <w:pPr>
              <w:spacing w:line="360" w:lineRule="auto"/>
              <w:jc w:val="both"/>
              <w:rPr>
                <w:rFonts w:ascii="Palatino Linotype" w:hAnsi="Palatino Linotype"/>
              </w:rPr>
            </w:pPr>
            <w:r w:rsidRPr="00AF2B43">
              <w:rPr>
                <w:rFonts w:ascii="Palatino Linotype" w:hAnsi="Palatino Linotype"/>
              </w:rPr>
              <w:t>Temporalidad de la Reserva de la información</w:t>
            </w:r>
          </w:p>
        </w:tc>
        <w:tc>
          <w:tcPr>
            <w:tcW w:w="2410" w:type="dxa"/>
          </w:tcPr>
          <w:p w14:paraId="70C942F9" w14:textId="77777777" w:rsidR="00491927" w:rsidRPr="00AF2B43" w:rsidRDefault="001B7EC0" w:rsidP="001B7EC0">
            <w:pPr>
              <w:spacing w:line="360" w:lineRule="auto"/>
              <w:jc w:val="center"/>
              <w:rPr>
                <w:rFonts w:ascii="Palatino Linotype" w:hAnsi="Palatino Linotype"/>
              </w:rPr>
            </w:pPr>
            <w:r w:rsidRPr="00AF2B43">
              <w:rPr>
                <w:rFonts w:ascii="Palatino Linotype" w:hAnsi="Palatino Linotype"/>
              </w:rPr>
              <w:t>SI</w:t>
            </w:r>
          </w:p>
        </w:tc>
        <w:tc>
          <w:tcPr>
            <w:tcW w:w="5244" w:type="dxa"/>
          </w:tcPr>
          <w:p w14:paraId="741B3560" w14:textId="315AF864" w:rsidR="00491927" w:rsidRPr="00AF2B43" w:rsidRDefault="00FE224F" w:rsidP="00D53477">
            <w:pPr>
              <w:spacing w:line="360" w:lineRule="auto"/>
              <w:jc w:val="both"/>
              <w:rPr>
                <w:rFonts w:ascii="Palatino Linotype" w:hAnsi="Palatino Linotype"/>
                <w:sz w:val="24"/>
                <w:szCs w:val="24"/>
              </w:rPr>
            </w:pPr>
            <w:r w:rsidRPr="00AF2B43">
              <w:rPr>
                <w:rFonts w:ascii="Palatino Linotype" w:hAnsi="Palatino Linotype"/>
                <w:noProof/>
                <w:sz w:val="24"/>
                <w:szCs w:val="24"/>
                <w:lang w:eastAsia="es-MX"/>
              </w:rPr>
              <w:drawing>
                <wp:inline distT="0" distB="0" distL="0" distR="0" wp14:anchorId="09F7D72B" wp14:editId="04064100">
                  <wp:extent cx="3192780" cy="101600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2780" cy="1016000"/>
                          </a:xfrm>
                          <a:prstGeom prst="rect">
                            <a:avLst/>
                          </a:prstGeom>
                        </pic:spPr>
                      </pic:pic>
                    </a:graphicData>
                  </a:graphic>
                </wp:inline>
              </w:drawing>
            </w:r>
          </w:p>
          <w:p w14:paraId="52DBABDE" w14:textId="7EF84F33" w:rsidR="002C0809" w:rsidRPr="00AF2B43" w:rsidRDefault="002C0809" w:rsidP="00D53477">
            <w:pPr>
              <w:spacing w:line="360" w:lineRule="auto"/>
              <w:jc w:val="both"/>
              <w:rPr>
                <w:rFonts w:ascii="Palatino Linotype" w:hAnsi="Palatino Linotype"/>
                <w:sz w:val="24"/>
                <w:szCs w:val="24"/>
              </w:rPr>
            </w:pPr>
          </w:p>
        </w:tc>
      </w:tr>
      <w:tr w:rsidR="00491927" w:rsidRPr="00AF2B43" w14:paraId="68F59128" w14:textId="77777777" w:rsidTr="0082771E">
        <w:trPr>
          <w:trHeight w:val="952"/>
          <w:jc w:val="center"/>
        </w:trPr>
        <w:tc>
          <w:tcPr>
            <w:tcW w:w="1980" w:type="dxa"/>
          </w:tcPr>
          <w:p w14:paraId="27F50914" w14:textId="77777777" w:rsidR="00491927" w:rsidRPr="00AF2B43" w:rsidRDefault="00491927" w:rsidP="00D53477">
            <w:pPr>
              <w:spacing w:line="360" w:lineRule="auto"/>
              <w:jc w:val="both"/>
              <w:rPr>
                <w:rFonts w:ascii="Palatino Linotype" w:hAnsi="Palatino Linotype"/>
              </w:rPr>
            </w:pPr>
            <w:r w:rsidRPr="00AF2B43">
              <w:rPr>
                <w:rFonts w:ascii="Palatino Linotype" w:hAnsi="Palatino Linotype"/>
              </w:rPr>
              <w:lastRenderedPageBreak/>
              <w:t>Autoridades competentes</w:t>
            </w:r>
          </w:p>
        </w:tc>
        <w:tc>
          <w:tcPr>
            <w:tcW w:w="2410" w:type="dxa"/>
          </w:tcPr>
          <w:p w14:paraId="7E6A0EF7" w14:textId="77777777" w:rsidR="00491927" w:rsidRPr="00AF2B43" w:rsidRDefault="001B7EC0" w:rsidP="001B7EC0">
            <w:pPr>
              <w:spacing w:line="360" w:lineRule="auto"/>
              <w:jc w:val="center"/>
              <w:rPr>
                <w:rFonts w:ascii="Palatino Linotype" w:hAnsi="Palatino Linotype"/>
              </w:rPr>
            </w:pPr>
            <w:r w:rsidRPr="00AF2B43">
              <w:rPr>
                <w:rFonts w:ascii="Palatino Linotype" w:hAnsi="Palatino Linotype"/>
              </w:rPr>
              <w:t>SI</w:t>
            </w:r>
          </w:p>
        </w:tc>
        <w:tc>
          <w:tcPr>
            <w:tcW w:w="5244" w:type="dxa"/>
          </w:tcPr>
          <w:p w14:paraId="45CD1D9B" w14:textId="2E88A62E" w:rsidR="00491927" w:rsidRPr="00AF2B43" w:rsidRDefault="00FE224F" w:rsidP="005329CE">
            <w:pPr>
              <w:spacing w:line="360" w:lineRule="auto"/>
              <w:jc w:val="center"/>
              <w:rPr>
                <w:rFonts w:ascii="Palatino Linotype" w:hAnsi="Palatino Linotype"/>
                <w:sz w:val="24"/>
                <w:szCs w:val="24"/>
              </w:rPr>
            </w:pPr>
            <w:r w:rsidRPr="00AF2B43">
              <w:rPr>
                <w:rFonts w:ascii="Palatino Linotype" w:hAnsi="Palatino Linotype"/>
                <w:noProof/>
                <w:sz w:val="24"/>
                <w:szCs w:val="24"/>
                <w:lang w:eastAsia="es-MX"/>
              </w:rPr>
              <w:drawing>
                <wp:inline distT="0" distB="0" distL="0" distR="0" wp14:anchorId="4B5BF8C5" wp14:editId="2263710A">
                  <wp:extent cx="3192780" cy="234632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92780" cy="2346325"/>
                          </a:xfrm>
                          <a:prstGeom prst="rect">
                            <a:avLst/>
                          </a:prstGeom>
                        </pic:spPr>
                      </pic:pic>
                    </a:graphicData>
                  </a:graphic>
                </wp:inline>
              </w:drawing>
            </w:r>
          </w:p>
        </w:tc>
      </w:tr>
    </w:tbl>
    <w:p w14:paraId="2509CF35" w14:textId="77777777" w:rsidR="0094127F" w:rsidRPr="00AF2B43" w:rsidRDefault="0094127F" w:rsidP="00D53477">
      <w:pPr>
        <w:spacing w:line="360" w:lineRule="auto"/>
        <w:jc w:val="both"/>
        <w:rPr>
          <w:rFonts w:ascii="Palatino Linotype" w:hAnsi="Palatino Linotype"/>
          <w:sz w:val="24"/>
          <w:szCs w:val="24"/>
        </w:rPr>
      </w:pPr>
    </w:p>
    <w:p w14:paraId="7FFA9A30" w14:textId="5D612EF9" w:rsidR="005F77A1" w:rsidRPr="00AF2B43" w:rsidRDefault="00543C05" w:rsidP="005F77A1">
      <w:pPr>
        <w:spacing w:line="360" w:lineRule="auto"/>
        <w:jc w:val="both"/>
        <w:rPr>
          <w:rFonts w:ascii="Palatino Linotype" w:hAnsi="Palatino Linotype"/>
          <w:sz w:val="24"/>
          <w:szCs w:val="24"/>
        </w:rPr>
      </w:pPr>
      <w:r w:rsidRPr="00AF2B43">
        <w:rPr>
          <w:rFonts w:ascii="Palatino Linotype" w:hAnsi="Palatino Linotype"/>
          <w:sz w:val="24"/>
          <w:szCs w:val="24"/>
        </w:rPr>
        <w:t xml:space="preserve">En razón de lo anterior, </w:t>
      </w:r>
      <w:r w:rsidR="00BE30C6" w:rsidRPr="00AF2B43">
        <w:rPr>
          <w:rFonts w:ascii="Palatino Linotype" w:hAnsi="Palatino Linotype"/>
          <w:sz w:val="24"/>
          <w:szCs w:val="24"/>
        </w:rPr>
        <w:t xml:space="preserve">los requerimientos del acuerdo del Reserva del Sujeto Obligado </w:t>
      </w:r>
      <w:r w:rsidR="002F2BBD" w:rsidRPr="00AF2B43">
        <w:rPr>
          <w:rFonts w:ascii="Palatino Linotype" w:hAnsi="Palatino Linotype"/>
          <w:sz w:val="24"/>
          <w:szCs w:val="24"/>
        </w:rPr>
        <w:t xml:space="preserve">carecen de la debida acreditación del </w:t>
      </w:r>
      <w:r w:rsidR="005F77A1" w:rsidRPr="00AF2B43">
        <w:rPr>
          <w:rFonts w:ascii="Palatino Linotype" w:hAnsi="Palatino Linotype"/>
          <w:sz w:val="24"/>
          <w:szCs w:val="24"/>
        </w:rPr>
        <w:t>Riesgo Real, Demostrable e Identificable (Modo, Tiempo y Lugar)</w:t>
      </w:r>
      <w:r w:rsidR="00F230EB" w:rsidRPr="00AF2B43">
        <w:rPr>
          <w:rFonts w:ascii="Palatino Linotype" w:hAnsi="Palatino Linotype"/>
          <w:sz w:val="24"/>
          <w:szCs w:val="24"/>
        </w:rPr>
        <w:t>, respecto el</w:t>
      </w:r>
      <w:r w:rsidR="002F2BBD" w:rsidRPr="00AF2B43">
        <w:rPr>
          <w:rFonts w:ascii="Palatino Linotype" w:hAnsi="Palatino Linotype"/>
          <w:sz w:val="24"/>
          <w:szCs w:val="24"/>
        </w:rPr>
        <w:t xml:space="preserve"> </w:t>
      </w:r>
      <w:r w:rsidR="00F230EB" w:rsidRPr="00AF2B43">
        <w:rPr>
          <w:rFonts w:ascii="Palatino Linotype" w:hAnsi="Palatino Linotype"/>
          <w:sz w:val="24"/>
          <w:szCs w:val="24"/>
        </w:rPr>
        <w:t>Fundamento y Motivación Legal el Sujeto Obligado únicamente transcribió l</w:t>
      </w:r>
      <w:r w:rsidR="00BD6A96" w:rsidRPr="00AF2B43">
        <w:rPr>
          <w:rFonts w:ascii="Palatino Linotype" w:hAnsi="Palatino Linotype"/>
          <w:sz w:val="24"/>
          <w:szCs w:val="24"/>
        </w:rPr>
        <w:t xml:space="preserve">os artículos que dan origen a la reserva  por lo que este Instituto no puede colmar dicho rubro pues no se advierte la existencia del razonamiento lógico jurídico que permita establecer además </w:t>
      </w:r>
      <w:r w:rsidR="00F230EB" w:rsidRPr="00AF2B43">
        <w:rPr>
          <w:rFonts w:ascii="Palatino Linotype" w:hAnsi="Palatino Linotype"/>
          <w:sz w:val="24"/>
          <w:szCs w:val="24"/>
        </w:rPr>
        <w:t xml:space="preserve"> </w:t>
      </w:r>
      <w:r w:rsidR="005F77A1" w:rsidRPr="00AF2B43">
        <w:rPr>
          <w:rFonts w:ascii="Palatino Linotype" w:hAnsi="Palatino Linotype"/>
          <w:sz w:val="24"/>
          <w:szCs w:val="24"/>
        </w:rPr>
        <w:t>Conexión entre los fundamentos y motivos que dieron origen a la Reserva de la información</w:t>
      </w:r>
      <w:r w:rsidR="00BD6A96" w:rsidRPr="00AF2B43">
        <w:rPr>
          <w:rFonts w:ascii="Palatino Linotype" w:hAnsi="Palatino Linotype"/>
          <w:sz w:val="24"/>
          <w:szCs w:val="24"/>
        </w:rPr>
        <w:t>.</w:t>
      </w:r>
      <w:r w:rsidR="00F230EB" w:rsidRPr="00AF2B43">
        <w:rPr>
          <w:rFonts w:ascii="Palatino Linotype" w:hAnsi="Palatino Linotype"/>
          <w:sz w:val="24"/>
          <w:szCs w:val="24"/>
        </w:rPr>
        <w:t xml:space="preserve"> </w:t>
      </w:r>
    </w:p>
    <w:p w14:paraId="574A0FE9" w14:textId="77777777" w:rsidR="005F77A1" w:rsidRPr="00AF2B43" w:rsidRDefault="005F77A1" w:rsidP="005F77A1">
      <w:pPr>
        <w:spacing w:line="360" w:lineRule="auto"/>
        <w:jc w:val="both"/>
        <w:rPr>
          <w:rFonts w:ascii="Palatino Linotype" w:hAnsi="Palatino Linotype"/>
          <w:b/>
          <w:i/>
          <w:iCs/>
        </w:rPr>
      </w:pPr>
    </w:p>
    <w:p w14:paraId="05EE84DA" w14:textId="20087409" w:rsidR="00D53477" w:rsidRPr="00AF2B43" w:rsidRDefault="00D876D3" w:rsidP="00D53477">
      <w:pPr>
        <w:spacing w:after="0" w:line="360" w:lineRule="auto"/>
        <w:jc w:val="both"/>
        <w:rPr>
          <w:rFonts w:ascii="Palatino Linotype" w:hAnsi="Palatino Linotype"/>
          <w:sz w:val="24"/>
          <w:szCs w:val="24"/>
        </w:rPr>
      </w:pPr>
      <w:r w:rsidRPr="00AF2B43">
        <w:rPr>
          <w:rFonts w:ascii="Palatino Linotype" w:hAnsi="Palatino Linotype"/>
          <w:sz w:val="24"/>
          <w:szCs w:val="24"/>
        </w:rPr>
        <w:t>Ba</w:t>
      </w:r>
      <w:r w:rsidR="000944D4" w:rsidRPr="00AF2B43">
        <w:rPr>
          <w:rFonts w:ascii="Palatino Linotype" w:hAnsi="Palatino Linotype"/>
          <w:sz w:val="24"/>
          <w:szCs w:val="24"/>
        </w:rPr>
        <w:t xml:space="preserve">jo este contexto, </w:t>
      </w:r>
      <w:r w:rsidR="0018273C" w:rsidRPr="00AF2B43">
        <w:rPr>
          <w:rFonts w:ascii="Palatino Linotype" w:hAnsi="Palatino Linotype"/>
          <w:sz w:val="24"/>
          <w:szCs w:val="24"/>
        </w:rPr>
        <w:t xml:space="preserve">la </w:t>
      </w:r>
      <w:r w:rsidR="000944D4" w:rsidRPr="00AF2B43">
        <w:rPr>
          <w:rFonts w:ascii="Palatino Linotype" w:hAnsi="Palatino Linotype"/>
          <w:sz w:val="24"/>
          <w:szCs w:val="24"/>
        </w:rPr>
        <w:t xml:space="preserve">fundamentación y motivación, cobra particular relevancia la corriente que emana del Tercer Tribunal Colegiado en Materia Civil del Primer Circuito, </w:t>
      </w:r>
      <w:r w:rsidR="000944D4" w:rsidRPr="00AF2B43">
        <w:rPr>
          <w:rFonts w:ascii="Palatino Linotype" w:hAnsi="Palatino Linotype"/>
          <w:sz w:val="24"/>
          <w:szCs w:val="24"/>
        </w:rPr>
        <w:lastRenderedPageBreak/>
        <w:t>a través de la jurisprudencia con número de registro digital 170307 de la Novena Época, visible en el Semanario Judicial de la Federación y su Gaceta, Tomo XXVII, de febrero de 2008, tesis I.3o.C. J/47 en materia común, en la que establece lo siguiente</w:t>
      </w:r>
      <w:r w:rsidR="00437F15" w:rsidRPr="00AF2B43">
        <w:rPr>
          <w:rFonts w:ascii="Palatino Linotype" w:hAnsi="Palatino Linotype"/>
          <w:sz w:val="24"/>
          <w:szCs w:val="24"/>
        </w:rPr>
        <w:t>;</w:t>
      </w:r>
    </w:p>
    <w:p w14:paraId="653FB6E2" w14:textId="77777777" w:rsidR="00437F15" w:rsidRPr="00AF2B43" w:rsidRDefault="00437F15" w:rsidP="00D53477">
      <w:pPr>
        <w:spacing w:after="0" w:line="360" w:lineRule="auto"/>
        <w:jc w:val="both"/>
        <w:rPr>
          <w:rFonts w:ascii="Palatino Linotype" w:hAnsi="Palatino Linotype"/>
          <w:sz w:val="24"/>
          <w:szCs w:val="24"/>
        </w:rPr>
      </w:pPr>
    </w:p>
    <w:p w14:paraId="743321CF" w14:textId="77777777" w:rsidR="007D682C" w:rsidRPr="00AF2B43" w:rsidRDefault="00437F15" w:rsidP="007D682C">
      <w:pPr>
        <w:spacing w:after="0" w:line="360" w:lineRule="auto"/>
        <w:ind w:left="708"/>
        <w:jc w:val="both"/>
        <w:rPr>
          <w:rFonts w:ascii="Palatino Linotype" w:hAnsi="Palatino Linotype"/>
          <w:i/>
          <w:iCs/>
        </w:rPr>
      </w:pPr>
      <w:r w:rsidRPr="00AF2B43">
        <w:rPr>
          <w:rFonts w:ascii="Palatino Linotype" w:hAnsi="Palatino Linotype"/>
        </w:rPr>
        <w:t>“</w:t>
      </w:r>
      <w:r w:rsidRPr="00AF2B43">
        <w:rPr>
          <w:rFonts w:ascii="Palatino Linotype" w:hAnsi="Palatino Linotype"/>
          <w:b/>
          <w:bCs/>
          <w:i/>
          <w:iCs/>
        </w:rPr>
        <w:t>FUNDAMENTACIÓN Y MOTIVACIÓN. LA DIFERENCIA ENTRE LA FALTA Y LA INDEBIDA SATISFACCIÓN DE AMBOS REQUISITOS CONSTITUCIONALES TRASCIENDE AL ORDEN EN QUE DEBEN ESTUDIARSE LOS CONCEPTOS DE VIOLACIÓN Y A LOS EFECTOS DEL FALLO PROTECTOR.</w:t>
      </w:r>
      <w:r w:rsidRPr="00AF2B43">
        <w:rPr>
          <w:rFonts w:ascii="Palatino Linotype" w:hAnsi="Palatino Linotype"/>
          <w:i/>
          <w:iCs/>
        </w:rPr>
        <w:t xml:space="preserve"> </w:t>
      </w:r>
    </w:p>
    <w:p w14:paraId="3EC86645" w14:textId="77777777" w:rsidR="00523896" w:rsidRPr="00AF2B43" w:rsidRDefault="00523896" w:rsidP="007D682C">
      <w:pPr>
        <w:spacing w:after="0" w:line="360" w:lineRule="auto"/>
        <w:ind w:left="708"/>
        <w:jc w:val="both"/>
        <w:rPr>
          <w:rFonts w:ascii="Palatino Linotype" w:hAnsi="Palatino Linotype"/>
          <w:i/>
          <w:iCs/>
        </w:rPr>
      </w:pPr>
    </w:p>
    <w:p w14:paraId="1682E64D" w14:textId="77777777" w:rsidR="007D682C" w:rsidRPr="00AF2B43" w:rsidRDefault="00437F15" w:rsidP="007D682C">
      <w:pPr>
        <w:spacing w:after="0" w:line="360" w:lineRule="auto"/>
        <w:ind w:left="708"/>
        <w:jc w:val="both"/>
        <w:rPr>
          <w:rFonts w:ascii="Palatino Linotype" w:hAnsi="Palatino Linotype"/>
          <w:i/>
          <w:iCs/>
        </w:rPr>
      </w:pPr>
      <w:r w:rsidRPr="00AF2B43">
        <w:rPr>
          <w:rFonts w:ascii="Palatino Linotype" w:hAnsi="Palatino Linotype"/>
          <w:i/>
          <w:iCs/>
        </w:rPr>
        <w:t>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16 constitucional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w:t>
      </w:r>
      <w:r w:rsidR="007D682C" w:rsidRPr="00AF2B43">
        <w:rPr>
          <w:rFonts w:ascii="Palatino Linotype" w:hAnsi="Palatino Linotype"/>
          <w:i/>
          <w:iCs/>
        </w:rPr>
        <w:t xml:space="preserv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w:t>
      </w:r>
      <w:r w:rsidR="007D682C" w:rsidRPr="00AF2B43">
        <w:rPr>
          <w:rFonts w:ascii="Palatino Linotype" w:hAnsi="Palatino Linotype"/>
          <w:i/>
          <w:iCs/>
        </w:rPr>
        <w:lastRenderedPageBreak/>
        <w:t xml:space="preserve">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w:t>
      </w:r>
      <w:r w:rsidR="007D682C" w:rsidRPr="00AF2B43">
        <w:rPr>
          <w:rFonts w:ascii="Palatino Linotype" w:hAnsi="Palatino Linotype"/>
          <w:i/>
          <w:iCs/>
        </w:rPr>
        <w:lastRenderedPageBreak/>
        <w:t xml:space="preserve">empero, si han sido satisfechos aquéllos, será factible el estudio de la indebida fundamentación y motivación, esto es, de la violación material o de fondo. </w:t>
      </w:r>
    </w:p>
    <w:p w14:paraId="75979791" w14:textId="77777777" w:rsidR="007D682C" w:rsidRPr="00AF2B43" w:rsidRDefault="007D682C" w:rsidP="007D682C">
      <w:pPr>
        <w:spacing w:after="0" w:line="360" w:lineRule="auto"/>
        <w:ind w:left="708"/>
        <w:jc w:val="both"/>
        <w:rPr>
          <w:rFonts w:ascii="Palatino Linotype" w:hAnsi="Palatino Linotype"/>
          <w:i/>
          <w:iCs/>
        </w:rPr>
      </w:pPr>
    </w:p>
    <w:p w14:paraId="524887DF" w14:textId="77777777" w:rsidR="00325927" w:rsidRPr="00AF2B43" w:rsidRDefault="007D682C" w:rsidP="007D682C">
      <w:pPr>
        <w:spacing w:after="0" w:line="360" w:lineRule="auto"/>
        <w:ind w:left="708"/>
        <w:jc w:val="both"/>
        <w:rPr>
          <w:rFonts w:ascii="Palatino Linotype" w:hAnsi="Palatino Linotype"/>
          <w:i/>
          <w:iCs/>
        </w:rPr>
      </w:pPr>
      <w:r w:rsidRPr="00AF2B43">
        <w:rPr>
          <w:rFonts w:ascii="Palatino Linotype" w:hAnsi="Palatino Linotype"/>
          <w:i/>
          <w:iCs/>
        </w:rPr>
        <w:t xml:space="preserve">TERCER TRIBUNAL COLEGIADO EN MATERIA CIVIL DEL PRIMER CIRCUITO. </w:t>
      </w:r>
    </w:p>
    <w:p w14:paraId="6705BF4B" w14:textId="6E1C6481" w:rsidR="006F42B4" w:rsidRPr="00AF2B43" w:rsidRDefault="007D682C" w:rsidP="007D682C">
      <w:pPr>
        <w:spacing w:after="0" w:line="360" w:lineRule="auto"/>
        <w:ind w:left="708"/>
        <w:jc w:val="both"/>
        <w:rPr>
          <w:rFonts w:ascii="Palatino Linotype" w:hAnsi="Palatino Linotype"/>
          <w:i/>
          <w:iCs/>
          <w:sz w:val="20"/>
          <w:szCs w:val="20"/>
        </w:rPr>
      </w:pPr>
      <w:r w:rsidRPr="00AF2B43">
        <w:rPr>
          <w:rFonts w:ascii="Palatino Linotype" w:hAnsi="Palatino Linotype"/>
          <w:i/>
          <w:iCs/>
          <w:sz w:val="20"/>
          <w:szCs w:val="20"/>
        </w:rPr>
        <w:t xml:space="preserve">Amparo directo 551/2005. Jorge Luis Almaral Mendívil. 20 de octubre de 2005. Unanimidad de votos. Ponente: Neófito López Ramos. Secretario: Raúl Alfaro Telpalo. </w:t>
      </w:r>
    </w:p>
    <w:p w14:paraId="2A21FFC2" w14:textId="77777777" w:rsidR="006F42B4" w:rsidRPr="00AF2B43" w:rsidRDefault="007D682C" w:rsidP="007D682C">
      <w:pPr>
        <w:spacing w:after="0" w:line="360" w:lineRule="auto"/>
        <w:ind w:left="708"/>
        <w:jc w:val="both"/>
        <w:rPr>
          <w:rFonts w:ascii="Palatino Linotype" w:hAnsi="Palatino Linotype"/>
          <w:i/>
          <w:iCs/>
          <w:sz w:val="20"/>
          <w:szCs w:val="20"/>
        </w:rPr>
      </w:pPr>
      <w:r w:rsidRPr="00AF2B43">
        <w:rPr>
          <w:rFonts w:ascii="Palatino Linotype" w:hAnsi="Palatino Linotype"/>
          <w:i/>
          <w:iCs/>
          <w:sz w:val="20"/>
          <w:szCs w:val="20"/>
        </w:rPr>
        <w:t xml:space="preserve">Amparo directo 66/2007. Juan Ramón Jaime Alcántara. 15 de febrero de 2007. Unanimidad de votos. Ponente: Neófito López Ramos. Secretario: Raúl Alfaro Telpalo. </w:t>
      </w:r>
    </w:p>
    <w:p w14:paraId="200556F9" w14:textId="77777777" w:rsidR="006F42B4" w:rsidRPr="00AF2B43" w:rsidRDefault="007D682C" w:rsidP="007D682C">
      <w:pPr>
        <w:spacing w:after="0" w:line="360" w:lineRule="auto"/>
        <w:ind w:left="708"/>
        <w:jc w:val="both"/>
        <w:rPr>
          <w:rFonts w:ascii="Palatino Linotype" w:hAnsi="Palatino Linotype"/>
          <w:i/>
          <w:iCs/>
          <w:sz w:val="20"/>
          <w:szCs w:val="20"/>
        </w:rPr>
      </w:pPr>
      <w:r w:rsidRPr="00AF2B43">
        <w:rPr>
          <w:rFonts w:ascii="Palatino Linotype" w:hAnsi="Palatino Linotype"/>
          <w:i/>
          <w:iCs/>
          <w:sz w:val="20"/>
          <w:szCs w:val="20"/>
        </w:rPr>
        <w:t xml:space="preserve">Amparo directo 364/2007. Guadalupe Rodríguez Daniel. 6 de julio de 2007. Unanimidad de votos. Ponente: Neófito López Ramos. Secretaria: Greta Lozada Amezcua. Amparo directo 513/2007. Autofinanciamiento México, S.A. de C.V. 4 de octubre de 2007. Unanimidad de votos. Ponente: Neófito López Ramos. Secretario: Raúl Alfaro Telpalo. </w:t>
      </w:r>
    </w:p>
    <w:p w14:paraId="3D6F47F2" w14:textId="755D86B2" w:rsidR="00437F15" w:rsidRPr="00AF2B43" w:rsidRDefault="007D682C" w:rsidP="007D682C">
      <w:pPr>
        <w:spacing w:after="0" w:line="360" w:lineRule="auto"/>
        <w:ind w:left="708"/>
        <w:jc w:val="both"/>
        <w:rPr>
          <w:rFonts w:ascii="Palatino Linotype" w:hAnsi="Palatino Linotype" w:cs="Arial"/>
          <w:bCs/>
          <w:i/>
          <w:iCs/>
          <w:sz w:val="24"/>
          <w:szCs w:val="24"/>
        </w:rPr>
      </w:pPr>
      <w:r w:rsidRPr="00AF2B43">
        <w:rPr>
          <w:rFonts w:ascii="Palatino Linotype" w:hAnsi="Palatino Linotype"/>
          <w:i/>
          <w:iCs/>
          <w:sz w:val="20"/>
          <w:szCs w:val="20"/>
        </w:rPr>
        <w:t xml:space="preserve">Amparo directo 562/2007. Arenas y Gravas Xaltepec, S.A. 11 de octubre de 2007. Unanimidad de votos. Ponente: Neófito López Ramos. Secretario: Raúl Alfaro Telpalo.” </w:t>
      </w:r>
      <w:r w:rsidRPr="00AF2B43">
        <w:rPr>
          <w:rFonts w:ascii="Palatino Linotype" w:hAnsi="Palatino Linotype"/>
          <w:i/>
          <w:iCs/>
        </w:rPr>
        <w:t>(Sic)</w:t>
      </w:r>
    </w:p>
    <w:p w14:paraId="2A6B57C5" w14:textId="77777777" w:rsidR="00543C05" w:rsidRPr="00AF2B43" w:rsidRDefault="00543C05" w:rsidP="00D53477">
      <w:pPr>
        <w:spacing w:after="0" w:line="360" w:lineRule="auto"/>
        <w:jc w:val="both"/>
        <w:rPr>
          <w:rFonts w:ascii="Palatino Linotype" w:hAnsi="Palatino Linotype" w:cs="Arial"/>
          <w:bCs/>
          <w:sz w:val="24"/>
          <w:szCs w:val="24"/>
        </w:rPr>
      </w:pPr>
    </w:p>
    <w:p w14:paraId="6E74A2C1" w14:textId="6A774669" w:rsidR="0050613B" w:rsidRPr="00AF2B43" w:rsidRDefault="006F42B4" w:rsidP="0050613B">
      <w:pPr>
        <w:spacing w:line="360" w:lineRule="auto"/>
        <w:jc w:val="both"/>
        <w:rPr>
          <w:rFonts w:ascii="Palatino Linotype" w:eastAsia="Palatino Linotype" w:hAnsi="Palatino Linotype" w:cs="Palatino Linotype"/>
          <w:lang w:eastAsia="es-MX"/>
        </w:rPr>
      </w:pPr>
      <w:r w:rsidRPr="00AF2B43">
        <w:rPr>
          <w:rFonts w:ascii="Palatino Linotype" w:hAnsi="Palatino Linotype"/>
          <w:sz w:val="24"/>
          <w:szCs w:val="24"/>
        </w:rPr>
        <w:t xml:space="preserve">Con base en lo anteriormente expuesto, esta Ponencia Resolutora arriba a </w:t>
      </w:r>
      <w:r w:rsidR="002053DF" w:rsidRPr="00AF2B43">
        <w:rPr>
          <w:rFonts w:ascii="Palatino Linotype" w:hAnsi="Palatino Linotype"/>
          <w:sz w:val="24"/>
          <w:szCs w:val="24"/>
        </w:rPr>
        <w:t>la</w:t>
      </w:r>
      <w:r w:rsidR="00896A07" w:rsidRPr="00AF2B43">
        <w:rPr>
          <w:rFonts w:ascii="Palatino Linotype" w:eastAsia="Palatino Linotype" w:hAnsi="Palatino Linotype" w:cs="Palatino Linotype"/>
          <w:sz w:val="24"/>
          <w:szCs w:val="24"/>
          <w:lang w:val="es-ES_tradnl" w:eastAsia="es-MX"/>
        </w:rPr>
        <w:t xml:space="preserve"> conclusión</w:t>
      </w:r>
      <w:r w:rsidR="0050613B" w:rsidRPr="00AF2B43">
        <w:rPr>
          <w:rFonts w:ascii="Palatino Linotype" w:eastAsia="Palatino Linotype" w:hAnsi="Palatino Linotype" w:cs="Palatino Linotype"/>
          <w:sz w:val="24"/>
          <w:szCs w:val="24"/>
          <w:lang w:val="es-ES_tradnl" w:eastAsia="es-MX"/>
        </w:rPr>
        <w:t xml:space="preserve"> que </w:t>
      </w:r>
      <w:r w:rsidR="0050613B" w:rsidRPr="00AF2B43">
        <w:rPr>
          <w:rFonts w:ascii="Palatino Linotype" w:eastAsia="Palatino Linotype" w:hAnsi="Palatino Linotype" w:cs="Palatino Linotype"/>
          <w:sz w:val="24"/>
          <w:szCs w:val="24"/>
          <w:lang w:eastAsia="es-MX"/>
        </w:rPr>
        <w:t>los acuerdos deben estar debidamente fundados y motivados, situación que no aconteció en el presente asunto, ya que, no es suficiente la expresión de lo estrictamente necesario para explicar, justificar y posibilitar la defensa</w:t>
      </w:r>
      <w:r w:rsidR="002B3F26" w:rsidRPr="00AF2B43">
        <w:rPr>
          <w:rFonts w:ascii="Palatino Linotype" w:eastAsia="Palatino Linotype" w:hAnsi="Palatino Linotype" w:cs="Palatino Linotype"/>
          <w:sz w:val="24"/>
          <w:szCs w:val="24"/>
          <w:lang w:eastAsia="es-MX"/>
        </w:rPr>
        <w:t xml:space="preserve"> es decir</w:t>
      </w:r>
      <w:r w:rsidR="00C82D80" w:rsidRPr="00AF2B43">
        <w:rPr>
          <w:rFonts w:ascii="Palatino Linotype" w:eastAsia="Palatino Linotype" w:hAnsi="Palatino Linotype" w:cs="Palatino Linotype"/>
          <w:sz w:val="24"/>
          <w:szCs w:val="24"/>
          <w:lang w:eastAsia="es-MX"/>
        </w:rPr>
        <w:t xml:space="preserve"> resulta insuficiente la transcripción de los artículos establecidos por la norma</w:t>
      </w:r>
      <w:r w:rsidR="0050613B" w:rsidRPr="00AF2B43">
        <w:rPr>
          <w:rFonts w:ascii="Palatino Linotype" w:eastAsia="Palatino Linotype" w:hAnsi="Palatino Linotype" w:cs="Palatino Linotype"/>
          <w:sz w:val="24"/>
          <w:szCs w:val="24"/>
          <w:lang w:eastAsia="es-MX"/>
        </w:rPr>
        <w:t>; así como, para comunicar la decisión a efecto de que se considere debidamente fundado y motivado</w:t>
      </w:r>
      <w:r w:rsidR="00DF1247" w:rsidRPr="00AF2B43">
        <w:rPr>
          <w:rFonts w:ascii="Palatino Linotype" w:eastAsia="Palatino Linotype" w:hAnsi="Palatino Linotype" w:cs="Palatino Linotype"/>
          <w:sz w:val="24"/>
          <w:szCs w:val="24"/>
          <w:lang w:eastAsia="es-MX"/>
        </w:rPr>
        <w:t>.</w:t>
      </w:r>
      <w:r w:rsidR="0050613B" w:rsidRPr="00AF2B43">
        <w:rPr>
          <w:rFonts w:ascii="Palatino Linotype" w:eastAsia="Palatino Linotype" w:hAnsi="Palatino Linotype" w:cs="Palatino Linotype"/>
          <w:lang w:eastAsia="es-MX"/>
        </w:rPr>
        <w:t xml:space="preserve"> </w:t>
      </w:r>
    </w:p>
    <w:p w14:paraId="39A94C99" w14:textId="77777777" w:rsidR="0050613B" w:rsidRPr="00AF2B43" w:rsidRDefault="0050613B" w:rsidP="0050613B">
      <w:pPr>
        <w:spacing w:line="360" w:lineRule="auto"/>
        <w:jc w:val="both"/>
        <w:rPr>
          <w:rFonts w:ascii="Palatino Linotype" w:eastAsia="Palatino Linotype" w:hAnsi="Palatino Linotype" w:cs="Palatino Linotype"/>
          <w:lang w:eastAsia="es-MX"/>
        </w:rPr>
      </w:pPr>
    </w:p>
    <w:p w14:paraId="5DDD3839" w14:textId="412D284D" w:rsidR="00AF3399" w:rsidRPr="00AF2B43" w:rsidRDefault="00DF1247" w:rsidP="003651AE">
      <w:pPr>
        <w:spacing w:after="0" w:line="360" w:lineRule="auto"/>
        <w:jc w:val="both"/>
        <w:rPr>
          <w:rFonts w:ascii="Palatino Linotype" w:eastAsia="Palatino Linotype" w:hAnsi="Palatino Linotype" w:cs="Palatino Linotype"/>
          <w:sz w:val="24"/>
          <w:szCs w:val="24"/>
          <w:lang w:val="es-ES_tradnl" w:eastAsia="es-MX"/>
        </w:rPr>
      </w:pPr>
      <w:r w:rsidRPr="00AF2B43">
        <w:rPr>
          <w:rFonts w:ascii="Palatino Linotype" w:eastAsia="Palatino Linotype" w:hAnsi="Palatino Linotype" w:cs="Palatino Linotype"/>
          <w:sz w:val="24"/>
          <w:szCs w:val="24"/>
          <w:lang w:val="es-ES_tradnl" w:eastAsia="es-MX"/>
        </w:rPr>
        <w:lastRenderedPageBreak/>
        <w:t>De lo anterior,</w:t>
      </w:r>
      <w:r w:rsidR="00896A07" w:rsidRPr="00AF2B43">
        <w:rPr>
          <w:rFonts w:ascii="Palatino Linotype" w:eastAsia="Palatino Linotype" w:hAnsi="Palatino Linotype" w:cs="Palatino Linotype"/>
          <w:sz w:val="24"/>
          <w:szCs w:val="24"/>
          <w:lang w:val="es-ES_tradnl" w:eastAsia="es-MX"/>
        </w:rPr>
        <w:t xml:space="preserve"> es dable ordenar la entrega del Acuerdo de clasificación emitido por el Comité de Transparencia, debidamente fundada y motivada, a través de una prueba de daño, confirme la clasificación como </w:t>
      </w:r>
      <w:r w:rsidR="00896A07" w:rsidRPr="00AF2B43">
        <w:rPr>
          <w:rFonts w:ascii="Palatino Linotype" w:eastAsia="Palatino Linotype" w:hAnsi="Palatino Linotype" w:cs="Palatino Linotype"/>
          <w:b/>
          <w:sz w:val="24"/>
          <w:szCs w:val="24"/>
          <w:lang w:val="es-ES_tradnl" w:eastAsia="es-MX"/>
        </w:rPr>
        <w:t>RESERVADA</w:t>
      </w:r>
      <w:r w:rsidR="00896A07" w:rsidRPr="00AF2B43">
        <w:rPr>
          <w:rFonts w:ascii="Palatino Linotype" w:eastAsia="Palatino Linotype" w:hAnsi="Palatino Linotype" w:cs="Palatino Linotype"/>
          <w:sz w:val="24"/>
          <w:szCs w:val="24"/>
          <w:lang w:val="es-ES_tradnl" w:eastAsia="es-MX"/>
        </w:rPr>
        <w:t xml:space="preserve">, en términos del artículo 140 fracción IV, de la Ley de Transparencia y Acceso a la Información Pública del Estado de México y Municipios, </w:t>
      </w:r>
      <w:r w:rsidR="00AF3399" w:rsidRPr="00AF2B43">
        <w:rPr>
          <w:rFonts w:ascii="Palatino Linotype" w:hAnsi="Palatino Linotype" w:cs="Arial"/>
          <w:sz w:val="24"/>
          <w:szCs w:val="24"/>
        </w:rPr>
        <w:t xml:space="preserve">de los mapas de las redes hidráulicas y de drenaje de las </w:t>
      </w:r>
      <w:r w:rsidR="00BC5E59" w:rsidRPr="00AF2B43">
        <w:rPr>
          <w:rFonts w:ascii="Palatino Linotype" w:hAnsi="Palatino Linotype"/>
          <w:color w:val="000000"/>
          <w:sz w:val="24"/>
          <w:szCs w:val="24"/>
        </w:rPr>
        <w:t xml:space="preserve">Ixtacala 1, prados de Ixtacala 2, el Capulín 2 sección Cardenas del rio y Atizapán 2000 </w:t>
      </w:r>
      <w:r w:rsidR="00AF3399" w:rsidRPr="00AF2B43">
        <w:rPr>
          <w:rFonts w:ascii="Palatino Linotype" w:hAnsi="Palatino Linotype"/>
          <w:color w:val="000000"/>
          <w:sz w:val="24"/>
          <w:szCs w:val="24"/>
        </w:rPr>
        <w:t xml:space="preserve"> del </w:t>
      </w:r>
      <w:r w:rsidR="00466098" w:rsidRPr="00AF2B43">
        <w:rPr>
          <w:rFonts w:ascii="Palatino Linotype" w:hAnsi="Palatino Linotype" w:cs="Palatino Linotype"/>
          <w:color w:val="000000"/>
          <w:sz w:val="24"/>
          <w:szCs w:val="24"/>
        </w:rPr>
        <w:t>veinticinco</w:t>
      </w:r>
      <w:r w:rsidR="00AF3399" w:rsidRPr="00AF2B43">
        <w:rPr>
          <w:rFonts w:ascii="Palatino Linotype" w:hAnsi="Palatino Linotype" w:cs="Palatino Linotype"/>
          <w:color w:val="000000"/>
          <w:sz w:val="24"/>
          <w:szCs w:val="24"/>
        </w:rPr>
        <w:t xml:space="preserve"> de junio de dos mil veintitrés al veint</w:t>
      </w:r>
      <w:r w:rsidR="00466098" w:rsidRPr="00AF2B43">
        <w:rPr>
          <w:rFonts w:ascii="Palatino Linotype" w:hAnsi="Palatino Linotype" w:cs="Palatino Linotype"/>
          <w:color w:val="000000"/>
          <w:sz w:val="24"/>
          <w:szCs w:val="24"/>
        </w:rPr>
        <w:t>icinco</w:t>
      </w:r>
      <w:r w:rsidR="00AF3399" w:rsidRPr="00AF2B43">
        <w:rPr>
          <w:rFonts w:ascii="Palatino Linotype" w:hAnsi="Palatino Linotype" w:cs="Palatino Linotype"/>
          <w:color w:val="000000"/>
          <w:sz w:val="24"/>
          <w:szCs w:val="24"/>
        </w:rPr>
        <w:t xml:space="preserve"> de junio del dos mil veinticuatro.</w:t>
      </w:r>
    </w:p>
    <w:p w14:paraId="426E6749" w14:textId="77777777" w:rsidR="006A0452" w:rsidRPr="00AF2B43" w:rsidRDefault="006A0452" w:rsidP="004B638C">
      <w:pPr>
        <w:spacing w:line="360" w:lineRule="auto"/>
        <w:jc w:val="both"/>
        <w:rPr>
          <w:rFonts w:ascii="Palatino Linotype" w:hAnsi="Palatino Linotype"/>
          <w:sz w:val="24"/>
          <w:szCs w:val="24"/>
        </w:rPr>
      </w:pPr>
    </w:p>
    <w:p w14:paraId="1C66154E" w14:textId="1C25379A" w:rsidR="006477C5" w:rsidRPr="00AF2B43" w:rsidRDefault="006477C5" w:rsidP="006477C5">
      <w:pPr>
        <w:spacing w:after="0" w:line="360" w:lineRule="auto"/>
        <w:jc w:val="both"/>
        <w:rPr>
          <w:rFonts w:ascii="Palatino Linotype" w:hAnsi="Palatino Linotype" w:cs="Arial"/>
          <w:sz w:val="24"/>
          <w:szCs w:val="24"/>
        </w:rPr>
      </w:pPr>
      <w:r w:rsidRPr="00AF2B43">
        <w:rPr>
          <w:rFonts w:ascii="Palatino Linotype" w:hAnsi="Palatino Linotype"/>
          <w:sz w:val="24"/>
          <w:szCs w:val="24"/>
        </w:rPr>
        <w:t xml:space="preserve">En mérito de lo expuesto en líneas anteriores, al resultar fundados los motivos de inconformidad vertidos por la </w:t>
      </w:r>
      <w:r w:rsidRPr="00AF2B43">
        <w:rPr>
          <w:rFonts w:ascii="Palatino Linotype" w:hAnsi="Palatino Linotype"/>
          <w:b/>
          <w:sz w:val="24"/>
          <w:szCs w:val="24"/>
        </w:rPr>
        <w:t>Recurrente</w:t>
      </w:r>
      <w:r w:rsidRPr="00AF2B43">
        <w:rPr>
          <w:rFonts w:ascii="Palatino Linotype" w:hAnsi="Palatino Linotype"/>
          <w:sz w:val="24"/>
          <w:szCs w:val="24"/>
        </w:rPr>
        <w:t>, con fundamento en la segunda hipótesis del artículo 186 fracción III de la Ley de Transparencia y Acceso a la Información Pública del Estado de México y Municipios, se</w:t>
      </w:r>
      <w:r w:rsidRPr="00AF2B43">
        <w:rPr>
          <w:rFonts w:ascii="Palatino Linotype" w:hAnsi="Palatino Linotype"/>
          <w:b/>
          <w:sz w:val="24"/>
          <w:szCs w:val="24"/>
        </w:rPr>
        <w:t xml:space="preserve">, MODIFICA </w:t>
      </w:r>
      <w:r w:rsidRPr="00AF2B43">
        <w:rPr>
          <w:rFonts w:ascii="Palatino Linotype" w:hAnsi="Palatino Linotype"/>
          <w:sz w:val="24"/>
          <w:szCs w:val="24"/>
        </w:rPr>
        <w:t xml:space="preserve">la respuesta emitida a </w:t>
      </w:r>
      <w:r w:rsidRPr="00AF2B43">
        <w:rPr>
          <w:rFonts w:ascii="Palatino Linotype" w:hAnsi="Palatino Linotype" w:cs="Arial"/>
          <w:sz w:val="24"/>
          <w:szCs w:val="24"/>
        </w:rPr>
        <w:t>la</w:t>
      </w:r>
      <w:r w:rsidR="00C10017" w:rsidRPr="00AF2B43">
        <w:rPr>
          <w:rFonts w:ascii="Palatino Linotype" w:hAnsi="Palatino Linotype" w:cs="Arial"/>
          <w:sz w:val="24"/>
          <w:szCs w:val="24"/>
        </w:rPr>
        <w:t xml:space="preserve"> </w:t>
      </w:r>
      <w:r w:rsidRPr="00AF2B43">
        <w:rPr>
          <w:rFonts w:ascii="Palatino Linotype" w:hAnsi="Palatino Linotype" w:cs="Arial"/>
          <w:sz w:val="24"/>
          <w:szCs w:val="24"/>
        </w:rPr>
        <w:t xml:space="preserve">solicitud de información </w:t>
      </w:r>
      <w:r w:rsidR="00185033" w:rsidRPr="00AF2B43">
        <w:rPr>
          <w:rFonts w:ascii="Palatino Linotype" w:hAnsi="Palatino Linotype"/>
          <w:b/>
          <w:bCs/>
          <w:sz w:val="24"/>
          <w:szCs w:val="24"/>
        </w:rPr>
        <w:t>00289/OASATIZARA/IP/2024</w:t>
      </w:r>
      <w:r w:rsidRPr="00AF2B43">
        <w:rPr>
          <w:rFonts w:ascii="Palatino Linotype" w:hAnsi="Palatino Linotype" w:cs="Arial"/>
          <w:sz w:val="24"/>
          <w:szCs w:val="24"/>
        </w:rPr>
        <w:t xml:space="preserve">, </w:t>
      </w:r>
      <w:r w:rsidRPr="00AF2B43">
        <w:rPr>
          <w:rFonts w:ascii="Palatino Linotype" w:hAnsi="Palatino Linotype"/>
          <w:sz w:val="24"/>
          <w:szCs w:val="24"/>
        </w:rPr>
        <w:t>que han sido materia del presente fallo.</w:t>
      </w:r>
    </w:p>
    <w:p w14:paraId="134BFFF2" w14:textId="77777777" w:rsidR="006477C5" w:rsidRPr="00AF2B43" w:rsidRDefault="006477C5" w:rsidP="006477C5">
      <w:pPr>
        <w:autoSpaceDE w:val="0"/>
        <w:autoSpaceDN w:val="0"/>
        <w:adjustRightInd w:val="0"/>
        <w:spacing w:after="0" w:line="360" w:lineRule="auto"/>
        <w:jc w:val="both"/>
        <w:rPr>
          <w:rFonts w:ascii="Palatino Linotype" w:hAnsi="Palatino Linotype" w:cs="Arial"/>
          <w:sz w:val="24"/>
          <w:szCs w:val="24"/>
        </w:rPr>
      </w:pPr>
    </w:p>
    <w:p w14:paraId="65A699A3" w14:textId="77777777" w:rsidR="006477C5" w:rsidRPr="00AF2B43" w:rsidRDefault="006477C5" w:rsidP="006477C5">
      <w:pPr>
        <w:autoSpaceDE w:val="0"/>
        <w:autoSpaceDN w:val="0"/>
        <w:adjustRightInd w:val="0"/>
        <w:spacing w:after="0" w:line="360" w:lineRule="auto"/>
        <w:jc w:val="both"/>
        <w:rPr>
          <w:rFonts w:ascii="Palatino Linotype" w:hAnsi="Palatino Linotype" w:cs="Arial"/>
          <w:sz w:val="24"/>
          <w:szCs w:val="24"/>
        </w:rPr>
      </w:pPr>
      <w:r w:rsidRPr="00AF2B43">
        <w:rPr>
          <w:rFonts w:ascii="Palatino Linotype" w:hAnsi="Palatino Linotype" w:cs="Arial"/>
          <w:sz w:val="24"/>
          <w:szCs w:val="24"/>
        </w:rPr>
        <w:t>Por lo antes expuesto y fundado es de resolverse y,</w:t>
      </w:r>
    </w:p>
    <w:p w14:paraId="4361014B" w14:textId="77777777" w:rsidR="006477C5" w:rsidRPr="00AF2B43" w:rsidRDefault="006477C5" w:rsidP="006477C5">
      <w:pPr>
        <w:autoSpaceDE w:val="0"/>
        <w:autoSpaceDN w:val="0"/>
        <w:adjustRightInd w:val="0"/>
        <w:spacing w:after="0" w:line="360" w:lineRule="auto"/>
        <w:jc w:val="both"/>
        <w:rPr>
          <w:rFonts w:ascii="Palatino Linotype" w:hAnsi="Palatino Linotype" w:cs="Arial"/>
          <w:sz w:val="24"/>
          <w:szCs w:val="24"/>
        </w:rPr>
      </w:pPr>
    </w:p>
    <w:p w14:paraId="7B7B767B" w14:textId="77777777" w:rsidR="006477C5" w:rsidRPr="00AF2B43" w:rsidRDefault="006477C5" w:rsidP="006477C5">
      <w:pPr>
        <w:spacing w:after="0" w:line="360" w:lineRule="auto"/>
        <w:ind w:left="426"/>
        <w:jc w:val="center"/>
        <w:rPr>
          <w:rFonts w:ascii="Palatino Linotype" w:eastAsia="Times New Roman" w:hAnsi="Palatino Linotype" w:cs="Times New Roman"/>
          <w:b/>
          <w:color w:val="000000"/>
          <w:sz w:val="28"/>
          <w:szCs w:val="24"/>
          <w:lang w:val="es-ES" w:eastAsia="es-ES"/>
        </w:rPr>
      </w:pPr>
      <w:r w:rsidRPr="00AF2B43">
        <w:rPr>
          <w:rFonts w:ascii="Palatino Linotype" w:eastAsia="Times New Roman" w:hAnsi="Palatino Linotype" w:cs="Times New Roman"/>
          <w:b/>
          <w:color w:val="000000"/>
          <w:sz w:val="28"/>
          <w:szCs w:val="24"/>
          <w:lang w:val="es-ES" w:eastAsia="es-ES"/>
        </w:rPr>
        <w:t>SE    RESUELVE</w:t>
      </w:r>
    </w:p>
    <w:p w14:paraId="4A7D3D86" w14:textId="77777777" w:rsidR="006477C5" w:rsidRPr="00AF2B43" w:rsidRDefault="006477C5" w:rsidP="006477C5">
      <w:pPr>
        <w:tabs>
          <w:tab w:val="left" w:pos="8647"/>
        </w:tabs>
        <w:spacing w:after="0" w:line="360" w:lineRule="auto"/>
        <w:ind w:right="51"/>
        <w:jc w:val="both"/>
        <w:rPr>
          <w:rFonts w:ascii="Palatino Linotype" w:hAnsi="Palatino Linotype" w:cs="Arial"/>
          <w:sz w:val="24"/>
          <w:szCs w:val="24"/>
        </w:rPr>
      </w:pPr>
    </w:p>
    <w:p w14:paraId="41AE2CCC" w14:textId="6F905921" w:rsidR="006477C5" w:rsidRPr="00AF2B43" w:rsidRDefault="006477C5" w:rsidP="006477C5">
      <w:pPr>
        <w:tabs>
          <w:tab w:val="left" w:pos="8647"/>
        </w:tabs>
        <w:spacing w:after="0" w:line="360" w:lineRule="auto"/>
        <w:ind w:right="51"/>
        <w:jc w:val="both"/>
        <w:rPr>
          <w:rFonts w:ascii="Palatino Linotype" w:hAnsi="Palatino Linotype" w:cs="Arial"/>
          <w:b/>
          <w:sz w:val="28"/>
          <w:szCs w:val="24"/>
        </w:rPr>
      </w:pPr>
      <w:r w:rsidRPr="00AF2B43">
        <w:rPr>
          <w:rFonts w:ascii="Palatino Linotype" w:hAnsi="Palatino Linotype" w:cs="Arial"/>
          <w:b/>
          <w:sz w:val="28"/>
          <w:szCs w:val="24"/>
        </w:rPr>
        <w:t>PRIMERO.</w:t>
      </w:r>
      <w:r w:rsidRPr="00AF2B43">
        <w:rPr>
          <w:rFonts w:ascii="Palatino Linotype" w:hAnsi="Palatino Linotype"/>
          <w:bCs/>
          <w:sz w:val="24"/>
          <w:lang w:eastAsia="es-MX"/>
        </w:rPr>
        <w:t xml:space="preserve"> </w:t>
      </w:r>
      <w:r w:rsidRPr="00AF2B43">
        <w:rPr>
          <w:rFonts w:ascii="Palatino Linotype" w:hAnsi="Palatino Linotype" w:cs="Arial"/>
          <w:sz w:val="24"/>
          <w:szCs w:val="24"/>
        </w:rPr>
        <w:t xml:space="preserve">Se </w:t>
      </w:r>
      <w:r w:rsidRPr="00AF2B43">
        <w:rPr>
          <w:rFonts w:ascii="Palatino Linotype" w:hAnsi="Palatino Linotype" w:cs="Arial"/>
          <w:b/>
          <w:sz w:val="24"/>
          <w:szCs w:val="24"/>
        </w:rPr>
        <w:t>MODIFICA</w:t>
      </w:r>
      <w:r w:rsidRPr="00AF2B43">
        <w:rPr>
          <w:rFonts w:ascii="Palatino Linotype" w:hAnsi="Palatino Linotype" w:cs="Arial"/>
          <w:sz w:val="24"/>
          <w:szCs w:val="24"/>
        </w:rPr>
        <w:t xml:space="preserve"> la respuesta entregada por el </w:t>
      </w:r>
      <w:r w:rsidRPr="00AF2B43">
        <w:rPr>
          <w:rFonts w:ascii="Palatino Linotype" w:hAnsi="Palatino Linotype" w:cs="Arial"/>
          <w:b/>
          <w:bCs/>
          <w:sz w:val="24"/>
          <w:szCs w:val="24"/>
        </w:rPr>
        <w:t>Sujeto obligado a</w:t>
      </w:r>
      <w:r w:rsidRPr="00AF2B43">
        <w:rPr>
          <w:rFonts w:ascii="Palatino Linotype" w:hAnsi="Palatino Linotype" w:cs="Arial"/>
          <w:sz w:val="24"/>
          <w:szCs w:val="24"/>
        </w:rPr>
        <w:t xml:space="preserve"> </w:t>
      </w:r>
      <w:r w:rsidR="008252BF" w:rsidRPr="00AF2B43">
        <w:rPr>
          <w:rFonts w:ascii="Palatino Linotype" w:hAnsi="Palatino Linotype" w:cs="Arial"/>
          <w:sz w:val="24"/>
          <w:szCs w:val="24"/>
        </w:rPr>
        <w:t xml:space="preserve">la solicitud de información </w:t>
      </w:r>
      <w:r w:rsidR="00185033" w:rsidRPr="00AF2B43">
        <w:rPr>
          <w:rFonts w:ascii="Palatino Linotype" w:hAnsi="Palatino Linotype"/>
          <w:b/>
          <w:bCs/>
          <w:sz w:val="24"/>
          <w:szCs w:val="24"/>
        </w:rPr>
        <w:t>00289/OASATIZARA/IP/2024</w:t>
      </w:r>
      <w:r w:rsidRPr="00AF2B43">
        <w:rPr>
          <w:rFonts w:ascii="Palatino Linotype" w:hAnsi="Palatino Linotype"/>
          <w:sz w:val="24"/>
          <w:szCs w:val="24"/>
        </w:rPr>
        <w:t>al r</w:t>
      </w:r>
      <w:r w:rsidRPr="00AF2B43">
        <w:rPr>
          <w:rFonts w:ascii="Palatino Linotype" w:hAnsi="Palatino Linotype" w:cs="Arial"/>
          <w:sz w:val="24"/>
          <w:szCs w:val="24"/>
        </w:rPr>
        <w:t xml:space="preserve">esultar fundadas las razones o motivos </w:t>
      </w:r>
      <w:r w:rsidRPr="00AF2B43">
        <w:rPr>
          <w:rFonts w:ascii="Palatino Linotype" w:hAnsi="Palatino Linotype" w:cs="Arial"/>
          <w:sz w:val="24"/>
          <w:szCs w:val="24"/>
        </w:rPr>
        <w:lastRenderedPageBreak/>
        <w:t xml:space="preserve">de inconformidad hechos valer por el </w:t>
      </w:r>
      <w:r w:rsidRPr="00AF2B43">
        <w:rPr>
          <w:rFonts w:ascii="Palatino Linotype" w:hAnsi="Palatino Linotype" w:cs="Arial"/>
          <w:b/>
          <w:sz w:val="24"/>
          <w:szCs w:val="24"/>
        </w:rPr>
        <w:t>Recurrente,</w:t>
      </w:r>
      <w:r w:rsidRPr="00AF2B43">
        <w:rPr>
          <w:rFonts w:ascii="Palatino Linotype" w:hAnsi="Palatino Linotype" w:cs="Arial"/>
          <w:sz w:val="24"/>
          <w:szCs w:val="24"/>
        </w:rPr>
        <w:t xml:space="preserve"> en términos del considerando </w:t>
      </w:r>
      <w:r w:rsidR="008B7ACF" w:rsidRPr="00AF2B43">
        <w:rPr>
          <w:rFonts w:ascii="Palatino Linotype" w:hAnsi="Palatino Linotype" w:cs="Arial"/>
          <w:b/>
          <w:sz w:val="24"/>
          <w:szCs w:val="24"/>
        </w:rPr>
        <w:t xml:space="preserve">CUARTO </w:t>
      </w:r>
      <w:r w:rsidRPr="00AF2B43">
        <w:rPr>
          <w:rFonts w:ascii="Palatino Linotype" w:hAnsi="Palatino Linotype" w:cs="Arial"/>
          <w:sz w:val="24"/>
          <w:szCs w:val="24"/>
        </w:rPr>
        <w:t>de la presente resolución.</w:t>
      </w:r>
    </w:p>
    <w:p w14:paraId="51F97642" w14:textId="77777777" w:rsidR="006477C5" w:rsidRPr="00AF2B43" w:rsidRDefault="006477C5" w:rsidP="006477C5">
      <w:pPr>
        <w:spacing w:line="360" w:lineRule="auto"/>
        <w:jc w:val="both"/>
        <w:rPr>
          <w:rFonts w:ascii="Palatino Linotype" w:hAnsi="Palatino Linotype"/>
          <w:sz w:val="24"/>
          <w:szCs w:val="24"/>
        </w:rPr>
      </w:pPr>
    </w:p>
    <w:p w14:paraId="144CED49" w14:textId="460C5325" w:rsidR="006477C5" w:rsidRPr="00AF2B43" w:rsidRDefault="006477C5" w:rsidP="00BC5E59">
      <w:pPr>
        <w:spacing w:line="360" w:lineRule="auto"/>
        <w:jc w:val="both"/>
        <w:rPr>
          <w:rFonts w:ascii="Palatino Linotype" w:hAnsi="Palatino Linotype"/>
          <w:sz w:val="24"/>
          <w:szCs w:val="24"/>
        </w:rPr>
      </w:pPr>
      <w:r w:rsidRPr="00AF2B43">
        <w:rPr>
          <w:rFonts w:ascii="Palatino Linotype" w:hAnsi="Palatino Linotype"/>
          <w:b/>
          <w:sz w:val="28"/>
          <w:szCs w:val="28"/>
        </w:rPr>
        <w:t>SEGUNDO.</w:t>
      </w:r>
      <w:r w:rsidRPr="00AF2B43">
        <w:rPr>
          <w:rFonts w:ascii="Palatino Linotype" w:hAnsi="Palatino Linotype"/>
          <w:sz w:val="24"/>
          <w:szCs w:val="24"/>
        </w:rPr>
        <w:t xml:space="preserve"> Se </w:t>
      </w:r>
      <w:r w:rsidRPr="00AF2B43">
        <w:rPr>
          <w:rFonts w:ascii="Palatino Linotype" w:hAnsi="Palatino Linotype"/>
          <w:b/>
          <w:sz w:val="24"/>
          <w:szCs w:val="24"/>
        </w:rPr>
        <w:t>ORDENA</w:t>
      </w:r>
      <w:r w:rsidRPr="00AF2B43">
        <w:rPr>
          <w:rFonts w:ascii="Palatino Linotype" w:hAnsi="Palatino Linotype"/>
          <w:sz w:val="24"/>
          <w:szCs w:val="24"/>
        </w:rPr>
        <w:t xml:space="preserve"> al </w:t>
      </w:r>
      <w:r w:rsidRPr="00AF2B43">
        <w:rPr>
          <w:rFonts w:ascii="Palatino Linotype" w:hAnsi="Palatino Linotype"/>
          <w:b/>
          <w:sz w:val="24"/>
          <w:szCs w:val="24"/>
        </w:rPr>
        <w:t>SUJETO OBLIGADO</w:t>
      </w:r>
      <w:r w:rsidR="00466098" w:rsidRPr="00AF2B43">
        <w:rPr>
          <w:rFonts w:ascii="Palatino Linotype" w:hAnsi="Palatino Linotype"/>
          <w:sz w:val="24"/>
          <w:szCs w:val="24"/>
        </w:rPr>
        <w:t xml:space="preserve"> atienda el recurso de revisión referido</w:t>
      </w:r>
      <w:r w:rsidRPr="00AF2B43">
        <w:rPr>
          <w:rFonts w:ascii="Palatino Linotype" w:hAnsi="Palatino Linotype"/>
          <w:sz w:val="24"/>
          <w:szCs w:val="24"/>
        </w:rPr>
        <w:t xml:space="preserve"> en el resolutivo </w:t>
      </w:r>
      <w:r w:rsidRPr="00AF2B43">
        <w:rPr>
          <w:rFonts w:ascii="Palatino Linotype" w:hAnsi="Palatino Linotype"/>
          <w:b/>
          <w:sz w:val="24"/>
          <w:szCs w:val="24"/>
        </w:rPr>
        <w:t>PRIMERO</w:t>
      </w:r>
      <w:r w:rsidRPr="00AF2B43">
        <w:rPr>
          <w:rFonts w:ascii="Palatino Linotype" w:hAnsi="Palatino Linotype"/>
          <w:sz w:val="24"/>
          <w:szCs w:val="24"/>
        </w:rPr>
        <w:t xml:space="preserve"> en términos del Considerando </w:t>
      </w:r>
      <w:r w:rsidR="008B7ACF" w:rsidRPr="00AF2B43">
        <w:rPr>
          <w:rFonts w:ascii="Palatino Linotype" w:hAnsi="Palatino Linotype"/>
          <w:b/>
          <w:sz w:val="24"/>
          <w:szCs w:val="24"/>
        </w:rPr>
        <w:t>CUARTO</w:t>
      </w:r>
      <w:r w:rsidRPr="00AF2B43">
        <w:rPr>
          <w:rFonts w:ascii="Palatino Linotype" w:hAnsi="Palatino Linotype"/>
          <w:sz w:val="24"/>
          <w:szCs w:val="24"/>
        </w:rPr>
        <w:t xml:space="preserve"> de esta resolución; vía Sistema de Acceso a la Información Mexiquense (</w:t>
      </w:r>
      <w:r w:rsidRPr="00AF2B43">
        <w:rPr>
          <w:rFonts w:ascii="Palatino Linotype" w:hAnsi="Palatino Linotype"/>
          <w:b/>
          <w:sz w:val="24"/>
          <w:szCs w:val="24"/>
        </w:rPr>
        <w:t>SAIMEX</w:t>
      </w:r>
      <w:r w:rsidRPr="00AF2B43">
        <w:rPr>
          <w:rFonts w:ascii="Palatino Linotype" w:hAnsi="Palatino Linotype"/>
          <w:sz w:val="24"/>
          <w:szCs w:val="24"/>
        </w:rPr>
        <w:t>)</w:t>
      </w:r>
      <w:r w:rsidR="00C10017" w:rsidRPr="00AF2B43">
        <w:rPr>
          <w:rFonts w:ascii="Palatino Linotype" w:hAnsi="Palatino Linotype"/>
          <w:sz w:val="24"/>
          <w:szCs w:val="24"/>
        </w:rPr>
        <w:t xml:space="preserve"> </w:t>
      </w:r>
      <w:r w:rsidR="00F35BE9" w:rsidRPr="00AF2B43">
        <w:rPr>
          <w:rFonts w:ascii="Palatino Linotype" w:hAnsi="Palatino Linotype"/>
          <w:sz w:val="24"/>
          <w:szCs w:val="24"/>
        </w:rPr>
        <w:t>entregue la</w:t>
      </w:r>
      <w:r w:rsidRPr="00AF2B43">
        <w:rPr>
          <w:rFonts w:ascii="Palatino Linotype" w:hAnsi="Palatino Linotype"/>
          <w:sz w:val="24"/>
          <w:szCs w:val="24"/>
        </w:rPr>
        <w:t xml:space="preserve"> </w:t>
      </w:r>
      <w:r w:rsidR="006A0452" w:rsidRPr="00AF2B43">
        <w:rPr>
          <w:rFonts w:ascii="Palatino Linotype" w:hAnsi="Palatino Linotype"/>
          <w:sz w:val="24"/>
          <w:szCs w:val="24"/>
        </w:rPr>
        <w:t xml:space="preserve">siguiente </w:t>
      </w:r>
      <w:r w:rsidRPr="00AF2B43">
        <w:rPr>
          <w:rFonts w:ascii="Palatino Linotype" w:hAnsi="Palatino Linotype"/>
          <w:sz w:val="24"/>
          <w:szCs w:val="24"/>
        </w:rPr>
        <w:t>información</w:t>
      </w:r>
      <w:r w:rsidR="006A0452" w:rsidRPr="00AF2B43">
        <w:rPr>
          <w:rFonts w:ascii="Palatino Linotype" w:hAnsi="Palatino Linotype"/>
          <w:sz w:val="24"/>
          <w:szCs w:val="24"/>
        </w:rPr>
        <w:t>;</w:t>
      </w:r>
      <w:r w:rsidRPr="00AF2B43">
        <w:rPr>
          <w:rFonts w:ascii="Palatino Linotype" w:hAnsi="Palatino Linotype"/>
          <w:sz w:val="24"/>
          <w:szCs w:val="24"/>
        </w:rPr>
        <w:t xml:space="preserve"> </w:t>
      </w:r>
    </w:p>
    <w:p w14:paraId="5E09D65F" w14:textId="77777777" w:rsidR="00BC5E59" w:rsidRPr="00AF2B43" w:rsidRDefault="00BC5E59" w:rsidP="00BC5E59">
      <w:pPr>
        <w:spacing w:line="360" w:lineRule="auto"/>
        <w:jc w:val="both"/>
        <w:rPr>
          <w:rFonts w:ascii="Palatino Linotype" w:hAnsi="Palatino Linotype"/>
          <w:sz w:val="24"/>
          <w:szCs w:val="24"/>
        </w:rPr>
      </w:pPr>
    </w:p>
    <w:p w14:paraId="76AE8C6D" w14:textId="486A7BCE" w:rsidR="00C854DD" w:rsidRPr="00AF2B43" w:rsidRDefault="00C854DD" w:rsidP="00C854DD">
      <w:pPr>
        <w:pStyle w:val="Prrafodelista"/>
        <w:numPr>
          <w:ilvl w:val="0"/>
          <w:numId w:val="37"/>
        </w:numPr>
        <w:spacing w:after="0" w:line="360" w:lineRule="auto"/>
        <w:contextualSpacing w:val="0"/>
        <w:jc w:val="both"/>
        <w:rPr>
          <w:rFonts w:ascii="Palatino Linotype" w:hAnsi="Palatino Linotype" w:cs="Arial"/>
        </w:rPr>
      </w:pPr>
      <w:r w:rsidRPr="00AF2B43">
        <w:rPr>
          <w:rFonts w:ascii="Palatino Linotype" w:hAnsi="Palatino Linotype" w:cs="Arial"/>
        </w:rPr>
        <w:t xml:space="preserve">El </w:t>
      </w:r>
      <w:r w:rsidRPr="00AF2B43">
        <w:rPr>
          <w:rFonts w:ascii="Palatino Linotype" w:hAnsi="Palatino Linotype" w:cs="Arial"/>
          <w:sz w:val="24"/>
          <w:szCs w:val="24"/>
        </w:rPr>
        <w:t xml:space="preserve">Acuerdo de Clasificación emitido por el Comité de Transparencia, debidamente fundado y motivado, a través de una prueba de daño, mediante el cual, confirme la clasificación como </w:t>
      </w:r>
      <w:r w:rsidRPr="00AF2B43">
        <w:rPr>
          <w:rFonts w:ascii="Palatino Linotype" w:hAnsi="Palatino Linotype" w:cs="Arial"/>
          <w:b/>
          <w:sz w:val="24"/>
          <w:szCs w:val="24"/>
        </w:rPr>
        <w:t>RESERVADA</w:t>
      </w:r>
      <w:r w:rsidRPr="00AF2B43">
        <w:rPr>
          <w:rFonts w:ascii="Palatino Linotype" w:hAnsi="Palatino Linotype" w:cs="Arial"/>
          <w:sz w:val="24"/>
          <w:szCs w:val="24"/>
        </w:rPr>
        <w:t xml:space="preserve">, en términos del artículo 140 fracción IV, de la Ley de Transparencia y Acceso a la Información Pública del Estado de México y Municipios, de los mapas de las redes hidráulicas y de drenaje de las Colonias </w:t>
      </w:r>
      <w:r w:rsidR="00AF3399" w:rsidRPr="00AF2B43">
        <w:rPr>
          <w:rFonts w:ascii="Palatino Linotype" w:hAnsi="Palatino Linotype"/>
          <w:color w:val="000000"/>
          <w:sz w:val="24"/>
          <w:szCs w:val="24"/>
        </w:rPr>
        <w:t xml:space="preserve">de </w:t>
      </w:r>
      <w:r w:rsidR="00BC5E59" w:rsidRPr="00AF2B43">
        <w:rPr>
          <w:rFonts w:ascii="Palatino Linotype" w:hAnsi="Palatino Linotype"/>
          <w:color w:val="000000"/>
          <w:sz w:val="24"/>
          <w:szCs w:val="24"/>
        </w:rPr>
        <w:t>I</w:t>
      </w:r>
      <w:r w:rsidR="00AF3399" w:rsidRPr="00AF2B43">
        <w:rPr>
          <w:rFonts w:ascii="Palatino Linotype" w:hAnsi="Palatino Linotype"/>
          <w:color w:val="000000"/>
          <w:sz w:val="24"/>
          <w:szCs w:val="24"/>
        </w:rPr>
        <w:t xml:space="preserve">xtacala 1, prados de </w:t>
      </w:r>
      <w:r w:rsidR="00BC5E59" w:rsidRPr="00AF2B43">
        <w:rPr>
          <w:rFonts w:ascii="Palatino Linotype" w:hAnsi="Palatino Linotype"/>
          <w:color w:val="000000"/>
          <w:sz w:val="24"/>
          <w:szCs w:val="24"/>
        </w:rPr>
        <w:t>I</w:t>
      </w:r>
      <w:r w:rsidR="00AF3399" w:rsidRPr="00AF2B43">
        <w:rPr>
          <w:rFonts w:ascii="Palatino Linotype" w:hAnsi="Palatino Linotype"/>
          <w:color w:val="000000"/>
          <w:sz w:val="24"/>
          <w:szCs w:val="24"/>
        </w:rPr>
        <w:t>xtaca</w:t>
      </w:r>
      <w:r w:rsidR="00BC5E59" w:rsidRPr="00AF2B43">
        <w:rPr>
          <w:rFonts w:ascii="Palatino Linotype" w:hAnsi="Palatino Linotype"/>
          <w:color w:val="000000"/>
          <w:sz w:val="24"/>
          <w:szCs w:val="24"/>
        </w:rPr>
        <w:t>la</w:t>
      </w:r>
      <w:r w:rsidR="00AF3399" w:rsidRPr="00AF2B43">
        <w:rPr>
          <w:rFonts w:ascii="Palatino Linotype" w:hAnsi="Palatino Linotype"/>
          <w:color w:val="000000"/>
          <w:sz w:val="24"/>
          <w:szCs w:val="24"/>
        </w:rPr>
        <w:t xml:space="preserve"> 2, el </w:t>
      </w:r>
      <w:r w:rsidR="00BC5E59" w:rsidRPr="00AF2B43">
        <w:rPr>
          <w:rFonts w:ascii="Palatino Linotype" w:hAnsi="Palatino Linotype"/>
          <w:color w:val="000000"/>
          <w:sz w:val="24"/>
          <w:szCs w:val="24"/>
        </w:rPr>
        <w:t>C</w:t>
      </w:r>
      <w:r w:rsidR="00AF3399" w:rsidRPr="00AF2B43">
        <w:rPr>
          <w:rFonts w:ascii="Palatino Linotype" w:hAnsi="Palatino Linotype"/>
          <w:color w:val="000000"/>
          <w:sz w:val="24"/>
          <w:szCs w:val="24"/>
        </w:rPr>
        <w:t>ap</w:t>
      </w:r>
      <w:r w:rsidR="00BC5E59" w:rsidRPr="00AF2B43">
        <w:rPr>
          <w:rFonts w:ascii="Palatino Linotype" w:hAnsi="Palatino Linotype"/>
          <w:color w:val="000000"/>
          <w:sz w:val="24"/>
          <w:szCs w:val="24"/>
        </w:rPr>
        <w:t>u</w:t>
      </w:r>
      <w:r w:rsidR="00AF3399" w:rsidRPr="00AF2B43">
        <w:rPr>
          <w:rFonts w:ascii="Palatino Linotype" w:hAnsi="Palatino Linotype"/>
          <w:color w:val="000000"/>
          <w:sz w:val="24"/>
          <w:szCs w:val="24"/>
        </w:rPr>
        <w:t>l</w:t>
      </w:r>
      <w:r w:rsidR="00BC5E59" w:rsidRPr="00AF2B43">
        <w:rPr>
          <w:rFonts w:ascii="Palatino Linotype" w:hAnsi="Palatino Linotype"/>
          <w:color w:val="000000"/>
          <w:sz w:val="24"/>
          <w:szCs w:val="24"/>
        </w:rPr>
        <w:t>í</w:t>
      </w:r>
      <w:r w:rsidR="00AF3399" w:rsidRPr="00AF2B43">
        <w:rPr>
          <w:rFonts w:ascii="Palatino Linotype" w:hAnsi="Palatino Linotype"/>
          <w:color w:val="000000"/>
          <w:sz w:val="24"/>
          <w:szCs w:val="24"/>
        </w:rPr>
        <w:t xml:space="preserve">n 2 sección </w:t>
      </w:r>
      <w:r w:rsidR="009B0BD5" w:rsidRPr="00AF2B43">
        <w:rPr>
          <w:rFonts w:ascii="Palatino Linotype" w:hAnsi="Palatino Linotype"/>
          <w:color w:val="000000"/>
          <w:sz w:val="24"/>
          <w:szCs w:val="24"/>
        </w:rPr>
        <w:t>Cárdenas</w:t>
      </w:r>
      <w:r w:rsidR="00AF3399" w:rsidRPr="00AF2B43">
        <w:rPr>
          <w:rFonts w:ascii="Palatino Linotype" w:hAnsi="Palatino Linotype"/>
          <w:color w:val="000000"/>
          <w:sz w:val="24"/>
          <w:szCs w:val="24"/>
        </w:rPr>
        <w:t xml:space="preserve"> del rio y </w:t>
      </w:r>
      <w:r w:rsidR="00BC5E59" w:rsidRPr="00AF2B43">
        <w:rPr>
          <w:rFonts w:ascii="Palatino Linotype" w:hAnsi="Palatino Linotype"/>
          <w:color w:val="000000"/>
          <w:sz w:val="24"/>
          <w:szCs w:val="24"/>
        </w:rPr>
        <w:t>Atizapán</w:t>
      </w:r>
      <w:r w:rsidR="00AF3399" w:rsidRPr="00AF2B43">
        <w:rPr>
          <w:rFonts w:ascii="Palatino Linotype" w:hAnsi="Palatino Linotype"/>
          <w:color w:val="000000"/>
          <w:sz w:val="24"/>
          <w:szCs w:val="24"/>
        </w:rPr>
        <w:t xml:space="preserve"> 2000 del </w:t>
      </w:r>
      <w:r w:rsidR="00466098" w:rsidRPr="00AF2B43">
        <w:rPr>
          <w:rFonts w:ascii="Palatino Linotype" w:hAnsi="Palatino Linotype" w:cs="Palatino Linotype"/>
          <w:color w:val="000000"/>
          <w:sz w:val="24"/>
          <w:szCs w:val="24"/>
        </w:rPr>
        <w:t>veinticinco</w:t>
      </w:r>
      <w:r w:rsidR="00AF3399" w:rsidRPr="00AF2B43">
        <w:rPr>
          <w:rFonts w:ascii="Palatino Linotype" w:hAnsi="Palatino Linotype" w:cs="Palatino Linotype"/>
          <w:color w:val="000000"/>
          <w:sz w:val="24"/>
          <w:szCs w:val="24"/>
        </w:rPr>
        <w:t xml:space="preserve"> de junio de dos mil veintitrés al </w:t>
      </w:r>
      <w:r w:rsidR="00466098" w:rsidRPr="00AF2B43">
        <w:rPr>
          <w:rFonts w:ascii="Palatino Linotype" w:hAnsi="Palatino Linotype" w:cs="Palatino Linotype"/>
          <w:color w:val="000000"/>
          <w:sz w:val="24"/>
          <w:szCs w:val="24"/>
        </w:rPr>
        <w:t xml:space="preserve">veinticinco </w:t>
      </w:r>
      <w:r w:rsidR="00AF3399" w:rsidRPr="00AF2B43">
        <w:rPr>
          <w:rFonts w:ascii="Palatino Linotype" w:hAnsi="Palatino Linotype" w:cs="Palatino Linotype"/>
          <w:color w:val="000000"/>
          <w:sz w:val="24"/>
          <w:szCs w:val="24"/>
        </w:rPr>
        <w:t>de junio del dos mil veinticuatro</w:t>
      </w:r>
    </w:p>
    <w:p w14:paraId="7F8F0194" w14:textId="77777777" w:rsidR="00185033" w:rsidRPr="00AF2B43" w:rsidRDefault="00185033" w:rsidP="00AF3399">
      <w:pPr>
        <w:pBdr>
          <w:top w:val="nil"/>
          <w:left w:val="nil"/>
          <w:bottom w:val="nil"/>
          <w:right w:val="nil"/>
          <w:between w:val="nil"/>
        </w:pBdr>
        <w:jc w:val="both"/>
        <w:rPr>
          <w:rFonts w:ascii="Palatino Linotype" w:eastAsia="Palatino Linotype" w:hAnsi="Palatino Linotype" w:cs="Palatino Linotype"/>
          <w:i/>
          <w:iCs/>
          <w:color w:val="000000"/>
          <w:sz w:val="24"/>
          <w:szCs w:val="24"/>
        </w:rPr>
      </w:pPr>
    </w:p>
    <w:p w14:paraId="0390F1DB" w14:textId="101C1A89" w:rsidR="006477C5" w:rsidRPr="00AF2B43" w:rsidRDefault="006477C5" w:rsidP="006477C5">
      <w:pPr>
        <w:spacing w:line="360" w:lineRule="auto"/>
        <w:ind w:right="49"/>
        <w:jc w:val="both"/>
        <w:rPr>
          <w:rFonts w:ascii="Palatino Linotype" w:eastAsia="Palatino Linotype" w:hAnsi="Palatino Linotype" w:cs="Palatino Linotype"/>
          <w:b/>
          <w:color w:val="000000"/>
          <w:sz w:val="24"/>
          <w:lang w:val="es-ES_tradnl" w:eastAsia="es-MX"/>
        </w:rPr>
      </w:pPr>
      <w:r w:rsidRPr="00AF2B43">
        <w:rPr>
          <w:rFonts w:ascii="Palatino Linotype" w:hAnsi="Palatino Linotype" w:cstheme="minorHAnsi"/>
          <w:b/>
          <w:sz w:val="28"/>
        </w:rPr>
        <w:t>CUARTO</w:t>
      </w:r>
      <w:r w:rsidRPr="00AF2B43">
        <w:rPr>
          <w:rFonts w:ascii="Palatino Linotype" w:hAnsi="Palatino Linotype" w:cs="Arial"/>
          <w:b/>
          <w:sz w:val="24"/>
          <w:szCs w:val="24"/>
        </w:rPr>
        <w:t>.</w:t>
      </w:r>
      <w:r w:rsidRPr="00AF2B43">
        <w:rPr>
          <w:rFonts w:ascii="Palatino Linotype" w:hAnsi="Palatino Linotype" w:cs="Arial"/>
          <w:sz w:val="24"/>
          <w:szCs w:val="24"/>
        </w:rPr>
        <w:t xml:space="preserve"> </w:t>
      </w:r>
      <w:r w:rsidRPr="00AF2B43">
        <w:rPr>
          <w:rFonts w:ascii="Palatino Linotype" w:hAnsi="Palatino Linotype" w:cs="Arial"/>
          <w:b/>
          <w:sz w:val="24"/>
          <w:szCs w:val="24"/>
        </w:rPr>
        <w:t>Notifíquese</w:t>
      </w:r>
      <w:r w:rsidRPr="00AF2B43">
        <w:rPr>
          <w:rFonts w:ascii="Palatino Linotype" w:hAnsi="Palatino Linotype" w:cs="Arial"/>
          <w:b/>
          <w:i/>
          <w:sz w:val="24"/>
          <w:szCs w:val="24"/>
        </w:rPr>
        <w:t xml:space="preserve"> </w:t>
      </w:r>
      <w:r w:rsidRPr="00AF2B43">
        <w:rPr>
          <w:rFonts w:ascii="Palatino Linotype" w:hAnsi="Palatino Linotype" w:cs="Arial"/>
          <w:sz w:val="24"/>
          <w:szCs w:val="24"/>
        </w:rPr>
        <w:t>al Titular de la Unidad de Transparencia del</w:t>
      </w:r>
      <w:r w:rsidRPr="00AF2B43">
        <w:rPr>
          <w:rFonts w:ascii="Palatino Linotype" w:hAnsi="Palatino Linotype" w:cs="Arial"/>
          <w:b/>
          <w:sz w:val="24"/>
          <w:szCs w:val="24"/>
        </w:rPr>
        <w:t xml:space="preserve"> Sujeto Obligado</w:t>
      </w:r>
      <w:r w:rsidRPr="00AF2B43">
        <w:rPr>
          <w:rFonts w:ascii="Palatino Linotype" w:hAnsi="Palatino Linotype" w:cs="Arial"/>
          <w:sz w:val="24"/>
          <w:szCs w:val="24"/>
        </w:rPr>
        <w:t xml:space="preserve"> la presente resolución, </w:t>
      </w:r>
      <w:r w:rsidR="00C10017" w:rsidRPr="00AF2B43">
        <w:rPr>
          <w:rFonts w:ascii="Palatino Linotype" w:hAnsi="Palatino Linotype"/>
          <w:sz w:val="24"/>
          <w:szCs w:val="24"/>
        </w:rPr>
        <w:t>vía Sistema de Acceso a la Información Mexiquense (</w:t>
      </w:r>
      <w:r w:rsidR="00C10017" w:rsidRPr="00AF2B43">
        <w:rPr>
          <w:rFonts w:ascii="Palatino Linotype" w:hAnsi="Palatino Linotype"/>
          <w:b/>
          <w:bCs/>
          <w:sz w:val="24"/>
          <w:szCs w:val="24"/>
        </w:rPr>
        <w:t xml:space="preserve">SAIMEX) </w:t>
      </w:r>
      <w:r w:rsidRPr="00AF2B43">
        <w:rPr>
          <w:rFonts w:ascii="Palatino Linotype" w:hAnsi="Palatino Linotype" w:cs="Arial"/>
          <w:sz w:val="24"/>
          <w:szCs w:val="24"/>
        </w:rPr>
        <w:t xml:space="preserve">para que conforme al artículo 186 último párrafo y 189 segundo párrafo de la Ley de </w:t>
      </w:r>
      <w:r w:rsidRPr="00AF2B43">
        <w:rPr>
          <w:rFonts w:ascii="Palatino Linotype" w:hAnsi="Palatino Linotype" w:cs="Arial"/>
          <w:sz w:val="24"/>
          <w:szCs w:val="24"/>
        </w:rPr>
        <w:lastRenderedPageBreak/>
        <w:t xml:space="preserve">Transparencia y Acceso a la Información Pública del Estado de México y Municipios dé cumplimiento a lo ordenado dentro del plazo de diez días hábiles, debiendo informar a este Instituto en un plazo de tres días hábiles siguientes sobre el cumplimiento dado a la presente </w:t>
      </w:r>
      <w:r w:rsidRPr="00AF2B43">
        <w:rPr>
          <w:rFonts w:ascii="Palatino Linotype" w:hAnsi="Palatino Linotype" w:cs="Arial"/>
          <w:b/>
          <w:sz w:val="24"/>
          <w:szCs w:val="32"/>
          <w:lang w:val="es-ES_tradnl"/>
        </w:rPr>
        <w:t>y</w:t>
      </w:r>
      <w:r w:rsidRPr="00AF2B43">
        <w:rPr>
          <w:rFonts w:ascii="Palatino Linotype" w:hAnsi="Palatino Linotype" w:cs="Arial"/>
          <w:sz w:val="24"/>
          <w:szCs w:val="32"/>
          <w:lang w:val="es-ES_tradnl"/>
        </w:rPr>
        <w:t xml:space="preserve"> </w:t>
      </w:r>
      <w:r w:rsidRPr="00AF2B43">
        <w:rPr>
          <w:rFonts w:ascii="Palatino Linotype" w:eastAsia="Palatino Linotype" w:hAnsi="Palatino Linotype" w:cs="Palatino Linotype"/>
          <w:b/>
          <w:color w:val="000000"/>
          <w:sz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A9B1002" w14:textId="77777777" w:rsidR="006477C5" w:rsidRPr="00AF2B43" w:rsidRDefault="006477C5" w:rsidP="006477C5">
      <w:pPr>
        <w:spacing w:line="360" w:lineRule="auto"/>
        <w:ind w:right="49"/>
        <w:jc w:val="both"/>
        <w:rPr>
          <w:rFonts w:ascii="Palatino Linotype" w:hAnsi="Palatino Linotype" w:cs="Arial"/>
          <w:b/>
          <w:sz w:val="24"/>
          <w:szCs w:val="24"/>
        </w:rPr>
      </w:pPr>
    </w:p>
    <w:p w14:paraId="59C2186F" w14:textId="77777777" w:rsidR="006477C5" w:rsidRPr="00AF2B43" w:rsidRDefault="006477C5" w:rsidP="006477C5">
      <w:pPr>
        <w:spacing w:line="360" w:lineRule="auto"/>
        <w:jc w:val="both"/>
        <w:rPr>
          <w:rFonts w:ascii="Palatino Linotype" w:eastAsia="Calibri" w:hAnsi="Palatino Linotype" w:cs="Arial"/>
          <w:bCs/>
          <w:sz w:val="24"/>
        </w:rPr>
      </w:pPr>
      <w:r w:rsidRPr="00AF2B43">
        <w:rPr>
          <w:rFonts w:ascii="Palatino Linotype" w:hAnsi="Palatino Linotype" w:cs="Arial"/>
          <w:b/>
          <w:sz w:val="28"/>
          <w:szCs w:val="28"/>
        </w:rPr>
        <w:t>QUINTO</w:t>
      </w:r>
      <w:r w:rsidRPr="00AF2B43">
        <w:rPr>
          <w:rFonts w:ascii="Palatino Linotype" w:hAnsi="Palatino Linotype" w:cs="Arial"/>
          <w:b/>
          <w:sz w:val="24"/>
        </w:rPr>
        <w:t xml:space="preserve">. </w:t>
      </w:r>
      <w:r w:rsidRPr="00AF2B43">
        <w:rPr>
          <w:rFonts w:ascii="Palatino Linotype" w:eastAsia="Calibri" w:hAnsi="Palatino Linotype" w:cs="Arial"/>
          <w:bCs/>
          <w:sz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6302FE5" w14:textId="77777777" w:rsidR="006477C5" w:rsidRPr="00AF2B43" w:rsidRDefault="006477C5" w:rsidP="006477C5">
      <w:pPr>
        <w:tabs>
          <w:tab w:val="left" w:pos="8647"/>
        </w:tabs>
        <w:spacing w:after="0" w:line="360" w:lineRule="auto"/>
        <w:ind w:right="51"/>
        <w:jc w:val="both"/>
        <w:rPr>
          <w:rFonts w:ascii="Palatino Linotype" w:hAnsi="Palatino Linotype" w:cs="Arial"/>
          <w:sz w:val="24"/>
          <w:szCs w:val="24"/>
        </w:rPr>
      </w:pPr>
    </w:p>
    <w:p w14:paraId="0E3EF82A" w14:textId="792366C2" w:rsidR="00E64B0D" w:rsidRPr="00AF2B43" w:rsidRDefault="006477C5" w:rsidP="00E64B0D">
      <w:pPr>
        <w:autoSpaceDE w:val="0"/>
        <w:autoSpaceDN w:val="0"/>
        <w:adjustRightInd w:val="0"/>
        <w:spacing w:line="360" w:lineRule="auto"/>
        <w:jc w:val="both"/>
        <w:rPr>
          <w:rFonts w:ascii="Palatino Linotype" w:hAnsi="Palatino Linotype"/>
          <w:sz w:val="24"/>
          <w:szCs w:val="24"/>
        </w:rPr>
      </w:pPr>
      <w:r w:rsidRPr="00AF2B43">
        <w:rPr>
          <w:rFonts w:ascii="Palatino Linotype" w:eastAsia="Calibri" w:hAnsi="Palatino Linotype" w:cs="Times New Roman"/>
          <w:b/>
          <w:sz w:val="28"/>
          <w:szCs w:val="24"/>
          <w:lang w:eastAsia="es-ES_tradnl"/>
        </w:rPr>
        <w:t>SEXTO</w:t>
      </w:r>
      <w:r w:rsidRPr="00AF2B43">
        <w:rPr>
          <w:rFonts w:ascii="Palatino Linotype" w:eastAsia="Times New Roman" w:hAnsi="Palatino Linotype" w:cs="Arial"/>
          <w:b/>
          <w:sz w:val="24"/>
          <w:szCs w:val="24"/>
          <w:lang w:val="es-ES" w:eastAsia="es-ES"/>
        </w:rPr>
        <w:t>. Notifíquese</w:t>
      </w:r>
      <w:r w:rsidRPr="00AF2B43">
        <w:rPr>
          <w:rFonts w:ascii="Palatino Linotype" w:eastAsia="Times New Roman" w:hAnsi="Palatino Linotype" w:cs="Arial"/>
          <w:sz w:val="24"/>
          <w:szCs w:val="24"/>
          <w:lang w:val="es-ES" w:eastAsia="es-ES"/>
        </w:rPr>
        <w:t xml:space="preserve"> </w:t>
      </w:r>
      <w:r w:rsidRPr="00AF2B43">
        <w:rPr>
          <w:rFonts w:ascii="Palatino Linotype" w:eastAsia="Times New Roman" w:hAnsi="Palatino Linotype" w:cs="Arial"/>
          <w:b/>
          <w:sz w:val="24"/>
          <w:szCs w:val="24"/>
          <w:lang w:val="es-ES" w:eastAsia="es-ES"/>
        </w:rPr>
        <w:t>a la Recurrente</w:t>
      </w:r>
      <w:r w:rsidRPr="00AF2B43">
        <w:rPr>
          <w:rFonts w:ascii="Palatino Linotype" w:eastAsia="Times New Roman" w:hAnsi="Palatino Linotype" w:cs="Arial"/>
          <w:sz w:val="24"/>
          <w:szCs w:val="24"/>
          <w:lang w:val="es-ES" w:eastAsia="es-ES"/>
        </w:rPr>
        <w:t xml:space="preserve"> a través del</w:t>
      </w:r>
      <w:r w:rsidR="00C10017" w:rsidRPr="00AF2B43">
        <w:rPr>
          <w:rFonts w:ascii="Palatino Linotype" w:eastAsia="Times New Roman" w:hAnsi="Palatino Linotype" w:cs="Arial"/>
          <w:sz w:val="24"/>
          <w:szCs w:val="24"/>
          <w:lang w:val="es-ES" w:eastAsia="es-ES"/>
        </w:rPr>
        <w:t xml:space="preserve"> </w:t>
      </w:r>
      <w:r w:rsidR="00C10017" w:rsidRPr="00AF2B43">
        <w:rPr>
          <w:rFonts w:ascii="Palatino Linotype" w:hAnsi="Palatino Linotype"/>
          <w:sz w:val="24"/>
          <w:szCs w:val="24"/>
        </w:rPr>
        <w:t>Sistema de Acceso a la Información Mexiquense</w:t>
      </w:r>
      <w:r w:rsidRPr="00AF2B43">
        <w:rPr>
          <w:rFonts w:ascii="Palatino Linotype" w:eastAsia="Times New Roman" w:hAnsi="Palatino Linotype" w:cs="Arial"/>
          <w:sz w:val="24"/>
          <w:szCs w:val="24"/>
          <w:lang w:val="es-ES" w:eastAsia="es-ES"/>
        </w:rPr>
        <w:t xml:space="preserve"> </w:t>
      </w:r>
      <w:r w:rsidR="00C10017" w:rsidRPr="00AF2B43">
        <w:rPr>
          <w:rFonts w:ascii="Palatino Linotype" w:eastAsia="Times New Roman" w:hAnsi="Palatino Linotype" w:cs="Arial"/>
          <w:sz w:val="24"/>
          <w:szCs w:val="24"/>
          <w:lang w:val="es-ES" w:eastAsia="es-ES"/>
        </w:rPr>
        <w:t>(</w:t>
      </w:r>
      <w:r w:rsidRPr="00AF2B43">
        <w:rPr>
          <w:rFonts w:ascii="Palatino Linotype" w:eastAsia="Times New Roman" w:hAnsi="Palatino Linotype" w:cs="Arial"/>
          <w:b/>
          <w:bCs/>
          <w:sz w:val="24"/>
          <w:szCs w:val="24"/>
          <w:lang w:val="es-ES" w:eastAsia="es-ES"/>
        </w:rPr>
        <w:t>SAIMEX</w:t>
      </w:r>
      <w:r w:rsidR="00C10017" w:rsidRPr="00AF2B43">
        <w:rPr>
          <w:rFonts w:ascii="Palatino Linotype" w:eastAsia="Times New Roman" w:hAnsi="Palatino Linotype" w:cs="Arial"/>
          <w:sz w:val="24"/>
          <w:szCs w:val="24"/>
          <w:lang w:val="es-ES" w:eastAsia="es-ES"/>
        </w:rPr>
        <w:t>)</w:t>
      </w:r>
      <w:r w:rsidRPr="00AF2B43">
        <w:rPr>
          <w:rFonts w:ascii="Palatino Linotype" w:eastAsia="Times New Roman" w:hAnsi="Palatino Linotype" w:cs="Arial"/>
          <w:sz w:val="24"/>
          <w:szCs w:val="24"/>
          <w:lang w:val="es-ES" w:eastAsia="es-ES"/>
        </w:rPr>
        <w:t>, la presente resolución,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r w:rsidR="00E64B0D" w:rsidRPr="00AF2B43">
        <w:rPr>
          <w:rFonts w:ascii="Palatino Linotype" w:eastAsia="Times New Roman" w:hAnsi="Palatino Linotype" w:cs="Arial"/>
          <w:sz w:val="24"/>
          <w:szCs w:val="24"/>
          <w:lang w:val="es-ES" w:eastAsia="es-ES"/>
        </w:rPr>
        <w:t>,</w:t>
      </w:r>
      <w:r w:rsidR="009B0BD5" w:rsidRPr="00AF2B43">
        <w:rPr>
          <w:rFonts w:ascii="Palatino Linotype" w:hAnsi="Palatino Linotype" w:cs="Tahoma"/>
          <w:sz w:val="24"/>
          <w:szCs w:val="24"/>
          <w:lang w:val="es-ES"/>
        </w:rPr>
        <w:t xml:space="preserve"> </w:t>
      </w:r>
      <w:r w:rsidR="00E64B0D" w:rsidRPr="00AF2B43">
        <w:rPr>
          <w:rFonts w:ascii="Palatino Linotype" w:hAnsi="Palatino Linotype"/>
          <w:sz w:val="24"/>
          <w:szCs w:val="24"/>
        </w:rPr>
        <w:t xml:space="preserve">o en su caso, interponer recurso de inconformidad, de acuerdo </w:t>
      </w:r>
      <w:r w:rsidR="00E64B0D" w:rsidRPr="00AF2B43">
        <w:rPr>
          <w:rFonts w:ascii="Palatino Linotype" w:hAnsi="Palatino Linotype"/>
          <w:sz w:val="24"/>
          <w:szCs w:val="24"/>
        </w:rPr>
        <w:lastRenderedPageBreak/>
        <w:t>con los artículos 159 y 160, fracción II, de la Ley General de Transparencia y Acceso a la Información Pública.</w:t>
      </w:r>
    </w:p>
    <w:p w14:paraId="69178BEC" w14:textId="77777777" w:rsidR="006F42B4" w:rsidRPr="00AF2B43" w:rsidRDefault="006F42B4" w:rsidP="00D53477">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79C5FDC4" w14:textId="2B281049" w:rsidR="00D53477" w:rsidRPr="00AF2B43" w:rsidRDefault="00D53477" w:rsidP="00D53477">
      <w:pPr>
        <w:spacing w:after="0" w:line="360" w:lineRule="auto"/>
        <w:jc w:val="both"/>
        <w:rPr>
          <w:rFonts w:ascii="Palatino Linotype" w:eastAsia="Times New Roman" w:hAnsi="Palatino Linotype" w:cs="Arial"/>
          <w:sz w:val="24"/>
          <w:szCs w:val="24"/>
          <w:lang w:val="es-ES_tradnl" w:eastAsia="es-MX"/>
        </w:rPr>
      </w:pPr>
      <w:r w:rsidRPr="00AF2B43">
        <w:rPr>
          <w:rFonts w:ascii="Palatino Linotype" w:eastAsia="Times New Roman" w:hAnsi="Palatino Linotype" w:cs="Arial"/>
          <w:sz w:val="24"/>
          <w:szCs w:val="24"/>
          <w:lang w:val="es-ES_tradnl" w:eastAsia="es-MX"/>
        </w:rPr>
        <w:t xml:space="preserve">ASÍ LO RESUELVE, POR </w:t>
      </w:r>
      <w:r w:rsidR="004A47F1" w:rsidRPr="00AF2B43">
        <w:rPr>
          <w:rFonts w:ascii="Palatino Linotype" w:eastAsia="Times New Roman" w:hAnsi="Palatino Linotype" w:cs="Arial"/>
          <w:b/>
          <w:sz w:val="24"/>
          <w:szCs w:val="24"/>
          <w:lang w:val="es-ES_tradnl" w:eastAsia="es-MX"/>
        </w:rPr>
        <w:t>MAYORIA</w:t>
      </w:r>
      <w:r w:rsidRPr="00AF2B43">
        <w:rPr>
          <w:rFonts w:ascii="Palatino Linotype" w:eastAsia="Times New Roman" w:hAnsi="Palatino Linotype" w:cs="Arial"/>
          <w:sz w:val="24"/>
          <w:szCs w:val="24"/>
          <w:lang w:val="es-ES_tradnl" w:eastAsia="es-MX"/>
        </w:rPr>
        <w:t xml:space="preserve"> DE VOTOS EL PLENO DEL</w:t>
      </w:r>
      <w:r w:rsidRPr="00AF2B43">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AF2B43">
        <w:rPr>
          <w:rFonts w:ascii="Palatino Linotype" w:eastAsia="Times New Roman" w:hAnsi="Palatino Linotype" w:cs="Arial"/>
          <w:sz w:val="24"/>
          <w:szCs w:val="24"/>
          <w:lang w:val="es-ES_tradnl" w:eastAsia="es-MX"/>
        </w:rPr>
        <w:t>, CONFORMADO POR LOS COMISIONADOS JOSÉ MARTÍNEZ VILCHIS, MARÍA DEL ROSARIO MEJÍA AYALA, SHARON CRISTINA MORALES MARTÍNEZ, LUIS GUSTAVO PARRA NORIEGA</w:t>
      </w:r>
      <w:r w:rsidR="004A47F1" w:rsidRPr="00AF2B43">
        <w:rPr>
          <w:rFonts w:ascii="Palatino Linotype" w:eastAsia="Times New Roman" w:hAnsi="Palatino Linotype" w:cs="Arial"/>
          <w:sz w:val="24"/>
          <w:szCs w:val="24"/>
          <w:lang w:val="es-ES_tradnl" w:eastAsia="es-MX"/>
        </w:rPr>
        <w:t xml:space="preserve"> </w:t>
      </w:r>
      <w:r w:rsidR="004A47F1" w:rsidRPr="00AF2B43">
        <w:rPr>
          <w:rFonts w:ascii="Palatino Linotype" w:eastAsia="Times New Roman" w:hAnsi="Palatino Linotype" w:cs="Arial"/>
          <w:b/>
          <w:sz w:val="24"/>
          <w:szCs w:val="24"/>
          <w:lang w:val="es-ES_tradnl" w:eastAsia="es-MX"/>
        </w:rPr>
        <w:t>(</w:t>
      </w:r>
      <w:r w:rsidR="00571003" w:rsidRPr="00AF2B43">
        <w:rPr>
          <w:rFonts w:ascii="Palatino Linotype" w:eastAsia="Times New Roman" w:hAnsi="Palatino Linotype" w:cs="Arial"/>
          <w:b/>
          <w:sz w:val="24"/>
          <w:szCs w:val="24"/>
          <w:lang w:val="es-ES_tradnl" w:eastAsia="es-MX"/>
        </w:rPr>
        <w:t>EMITIENDO VOTO DIS</w:t>
      </w:r>
      <w:r w:rsidR="004A47F1" w:rsidRPr="00AF2B43">
        <w:rPr>
          <w:rFonts w:ascii="Palatino Linotype" w:eastAsia="Times New Roman" w:hAnsi="Palatino Linotype" w:cs="Arial"/>
          <w:b/>
          <w:sz w:val="24"/>
          <w:szCs w:val="24"/>
          <w:lang w:val="es-ES_tradnl" w:eastAsia="es-MX"/>
        </w:rPr>
        <w:t>IDENTE)</w:t>
      </w:r>
      <w:r w:rsidRPr="00AF2B43">
        <w:rPr>
          <w:rFonts w:ascii="Palatino Linotype" w:eastAsia="Times New Roman" w:hAnsi="Palatino Linotype" w:cs="Arial"/>
          <w:sz w:val="24"/>
          <w:szCs w:val="24"/>
          <w:lang w:val="es-ES_tradnl" w:eastAsia="es-MX"/>
        </w:rPr>
        <w:t xml:space="preserve"> Y GUADALUPE RAMÍREZ PEÑA, EN LA</w:t>
      </w:r>
      <w:r w:rsidRPr="00AF2B43">
        <w:rPr>
          <w:rFonts w:ascii="Palatino Linotype" w:eastAsia="Times New Roman" w:hAnsi="Palatino Linotype" w:cs="Arial"/>
          <w:sz w:val="24"/>
          <w:szCs w:val="24"/>
          <w:lang w:val="es-419" w:eastAsia="es-MX"/>
        </w:rPr>
        <w:t xml:space="preserve"> </w:t>
      </w:r>
      <w:r w:rsidR="00C231AD" w:rsidRPr="00AF2B43">
        <w:rPr>
          <w:rFonts w:ascii="Palatino Linotype" w:eastAsia="Times New Roman" w:hAnsi="Palatino Linotype" w:cs="Arial"/>
          <w:sz w:val="24"/>
          <w:szCs w:val="24"/>
          <w:lang w:val="es-419" w:eastAsia="es-MX"/>
        </w:rPr>
        <w:t>TRIGÉSIMA</w:t>
      </w:r>
      <w:r w:rsidRPr="00AF2B43">
        <w:rPr>
          <w:rFonts w:ascii="Palatino Linotype" w:eastAsia="Times New Roman" w:hAnsi="Palatino Linotype" w:cs="Arial"/>
          <w:sz w:val="24"/>
          <w:szCs w:val="24"/>
          <w:lang w:val="es-419" w:eastAsia="es-MX"/>
        </w:rPr>
        <w:t xml:space="preserve"> </w:t>
      </w:r>
      <w:r w:rsidR="004A47F1" w:rsidRPr="00AF2B43">
        <w:rPr>
          <w:rFonts w:ascii="Palatino Linotype" w:eastAsia="Times New Roman" w:hAnsi="Palatino Linotype" w:cs="Arial"/>
          <w:sz w:val="24"/>
          <w:szCs w:val="24"/>
          <w:lang w:val="es-419" w:eastAsia="es-MX"/>
        </w:rPr>
        <w:t xml:space="preserve">SEGUNDA </w:t>
      </w:r>
      <w:r w:rsidRPr="00AF2B43">
        <w:rPr>
          <w:rFonts w:ascii="Palatino Linotype" w:eastAsia="Times New Roman" w:hAnsi="Palatino Linotype" w:cs="Arial"/>
          <w:sz w:val="24"/>
          <w:szCs w:val="24"/>
          <w:lang w:val="es-419" w:eastAsia="es-MX"/>
        </w:rPr>
        <w:t xml:space="preserve">SESIÓN ORDINARIA CELEBRADA EL </w:t>
      </w:r>
      <w:r w:rsidR="004A47F1" w:rsidRPr="00AF2B43">
        <w:rPr>
          <w:rFonts w:ascii="Palatino Linotype" w:eastAsia="Times New Roman" w:hAnsi="Palatino Linotype" w:cs="Arial"/>
          <w:sz w:val="24"/>
          <w:szCs w:val="24"/>
          <w:lang w:val="es-419" w:eastAsia="es-MX"/>
        </w:rPr>
        <w:t xml:space="preserve">ONCE DE SEPTIEMBRE </w:t>
      </w:r>
      <w:r w:rsidRPr="00AF2B43">
        <w:rPr>
          <w:rFonts w:ascii="Palatino Linotype" w:eastAsia="Times New Roman" w:hAnsi="Palatino Linotype" w:cs="Arial"/>
          <w:sz w:val="24"/>
          <w:szCs w:val="24"/>
          <w:lang w:val="es-419" w:eastAsia="es-MX"/>
        </w:rPr>
        <w:t>DE DOS MIL VEINTICUATRO</w:t>
      </w:r>
      <w:r w:rsidRPr="00AF2B43">
        <w:rPr>
          <w:rFonts w:ascii="Palatino Linotype" w:eastAsia="Times New Roman" w:hAnsi="Palatino Linotype" w:cs="Arial"/>
          <w:sz w:val="24"/>
          <w:szCs w:val="24"/>
          <w:lang w:val="es-ES_tradnl" w:eastAsia="es-MX"/>
        </w:rPr>
        <w:t>, ANTE EL SECRETARIO TÉCNICO D</w:t>
      </w:r>
      <w:r w:rsidR="00571003" w:rsidRPr="00AF2B43">
        <w:rPr>
          <w:rFonts w:ascii="Palatino Linotype" w:eastAsia="Times New Roman" w:hAnsi="Palatino Linotype" w:cs="Arial"/>
          <w:sz w:val="24"/>
          <w:szCs w:val="24"/>
          <w:lang w:val="es-ES_tradnl" w:eastAsia="es-MX"/>
        </w:rPr>
        <w:t>EL PLENO, ALEXIS TAPIA RAMÍREZ.</w:t>
      </w:r>
      <w:r w:rsidRPr="00AF2B43">
        <w:rPr>
          <w:rFonts w:ascii="Palatino Linotype" w:eastAsia="Times New Roman" w:hAnsi="Palatino Linotype" w:cs="Arial"/>
          <w:sz w:val="24"/>
          <w:szCs w:val="24"/>
          <w:lang w:val="es-ES_tradnl" w:eastAsia="es-MX"/>
        </w:rPr>
        <w:t>------------------------------------------------------------------------------------------------------------------------------------------------------------------------------------------</w:t>
      </w:r>
    </w:p>
    <w:p w14:paraId="3BA535D3" w14:textId="77777777" w:rsidR="00D53477" w:rsidRPr="00AF2B43" w:rsidRDefault="00D53477" w:rsidP="00D53477">
      <w:pPr>
        <w:spacing w:after="0" w:line="360" w:lineRule="auto"/>
        <w:jc w:val="both"/>
        <w:rPr>
          <w:rFonts w:ascii="Palatino Linotype" w:eastAsia="Times New Roman" w:hAnsi="Palatino Linotype" w:cs="Arial"/>
          <w:sz w:val="24"/>
          <w:szCs w:val="24"/>
          <w:lang w:val="es-ES_tradnl" w:eastAsia="es-MX"/>
        </w:rPr>
      </w:pPr>
      <w:r w:rsidRPr="00AF2B43">
        <w:rPr>
          <w:rFonts w:ascii="Palatino Linotype" w:eastAsia="Times New Roman" w:hAnsi="Palatino Linotype" w:cs="Arial"/>
          <w:sz w:val="24"/>
          <w:szCs w:val="24"/>
          <w:lang w:val="es-ES_tradnl" w:eastAsia="es-MX"/>
        </w:rPr>
        <w:t>---------------------------------------------------------------------------------------------------------------------</w:t>
      </w:r>
    </w:p>
    <w:p w14:paraId="6A737984" w14:textId="114300FF" w:rsidR="00D53477" w:rsidRPr="00F444C4" w:rsidRDefault="00571003" w:rsidP="00D53477">
      <w:pPr>
        <w:spacing w:after="0" w:line="360" w:lineRule="auto"/>
        <w:jc w:val="both"/>
        <w:rPr>
          <w:rFonts w:ascii="Palatino Linotype" w:eastAsia="Times New Roman" w:hAnsi="Palatino Linotype" w:cs="Arial"/>
          <w:sz w:val="20"/>
          <w:lang w:val="es-ES_tradnl" w:eastAsia="es-MX"/>
        </w:rPr>
      </w:pPr>
      <w:r w:rsidRPr="00AF2B43">
        <w:rPr>
          <w:rFonts w:ascii="Palatino Linotype" w:eastAsia="Times New Roman" w:hAnsi="Palatino Linotype" w:cs="Arial"/>
          <w:sz w:val="24"/>
          <w:szCs w:val="24"/>
          <w:lang w:val="es-ES_tradnl" w:eastAsia="es-MX"/>
        </w:rPr>
        <w:t>------------------------------------------------------------------------------------------------------------------------------------------------------------------------------------------------------------------------------------------------------------------------------------------------------------------------------------------------------------------------------------------------------------------------------------------------------------------------------------------------------------------------------------------------------------------------------------------------------------------------------------------------------------------------------------------------------------------------------</w:t>
      </w:r>
      <w:r w:rsidR="00D53477" w:rsidRPr="00AF2B43">
        <w:rPr>
          <w:rFonts w:ascii="Palatino Linotype" w:eastAsia="Times New Roman" w:hAnsi="Palatino Linotype" w:cs="Arial"/>
          <w:sz w:val="20"/>
          <w:lang w:val="es-ES_tradnl" w:eastAsia="es-MX"/>
        </w:rPr>
        <w:t>JMV/CCR/NJMB</w:t>
      </w:r>
      <w:bookmarkStart w:id="1" w:name="_GoBack"/>
      <w:bookmarkEnd w:id="1"/>
    </w:p>
    <w:p w14:paraId="6B099D3C" w14:textId="77777777" w:rsidR="00D53477" w:rsidRPr="00F444C4" w:rsidRDefault="00D53477" w:rsidP="00D53477">
      <w:pPr>
        <w:spacing w:after="0" w:line="360" w:lineRule="auto"/>
        <w:jc w:val="both"/>
        <w:rPr>
          <w:rFonts w:ascii="Palatino Linotype" w:eastAsia="Times New Roman" w:hAnsi="Palatino Linotype" w:cs="Arial"/>
          <w:sz w:val="20"/>
          <w:lang w:val="es-ES_tradnl" w:eastAsia="es-MX"/>
        </w:rPr>
      </w:pPr>
    </w:p>
    <w:p w14:paraId="6AE1F04B" w14:textId="77777777" w:rsidR="00D53477" w:rsidRPr="00F444C4" w:rsidRDefault="00D53477" w:rsidP="00D53477">
      <w:pPr>
        <w:spacing w:after="0" w:line="360" w:lineRule="auto"/>
        <w:jc w:val="both"/>
        <w:rPr>
          <w:rFonts w:ascii="Palatino Linotype" w:eastAsia="Times New Roman" w:hAnsi="Palatino Linotype" w:cs="Arial"/>
          <w:sz w:val="20"/>
          <w:lang w:val="es-ES_tradnl" w:eastAsia="es-MX"/>
        </w:rPr>
      </w:pPr>
    </w:p>
    <w:p w14:paraId="78CC63DB"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41FB714"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FBF511B"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499766A7"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049F972"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40F37004"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61D2EFB"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38A031BE"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74A128B3"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65A363B2" w14:textId="77777777" w:rsidR="00D53477" w:rsidRPr="00F444C4" w:rsidRDefault="00D53477" w:rsidP="00D53477">
      <w:pPr>
        <w:spacing w:after="0" w:line="360" w:lineRule="auto"/>
        <w:jc w:val="both"/>
        <w:rPr>
          <w:rFonts w:ascii="Palatino Linotype" w:eastAsia="Times New Roman" w:hAnsi="Palatino Linotype" w:cs="Calibri"/>
          <w:sz w:val="24"/>
          <w:lang w:val="es-ES_tradnl" w:eastAsia="es-MX"/>
        </w:rPr>
      </w:pPr>
    </w:p>
    <w:p w14:paraId="4834897E" w14:textId="77777777" w:rsidR="00D53477" w:rsidRPr="00F444C4" w:rsidRDefault="00D53477" w:rsidP="00D53477">
      <w:pPr>
        <w:spacing w:after="0" w:line="360" w:lineRule="auto"/>
        <w:jc w:val="both"/>
        <w:rPr>
          <w:rFonts w:ascii="Palatino Linotype" w:eastAsia="Times New Roman" w:hAnsi="Palatino Linotype" w:cs="Calibri"/>
          <w:sz w:val="24"/>
          <w:lang w:val="es-ES_tradnl" w:eastAsia="es-MX"/>
        </w:rPr>
      </w:pPr>
    </w:p>
    <w:p w14:paraId="228B7AD8" w14:textId="77777777" w:rsidR="00D53477" w:rsidRPr="00F444C4" w:rsidRDefault="00D53477" w:rsidP="00D53477">
      <w:pPr>
        <w:spacing w:after="0" w:line="360" w:lineRule="auto"/>
        <w:jc w:val="both"/>
        <w:rPr>
          <w:rFonts w:ascii="Palatino Linotype" w:eastAsia="Times New Roman" w:hAnsi="Palatino Linotype" w:cs="Calibri"/>
          <w:sz w:val="24"/>
          <w:lang w:val="es-ES_tradnl" w:eastAsia="es-MX"/>
        </w:rPr>
      </w:pPr>
    </w:p>
    <w:p w14:paraId="5BF482AA" w14:textId="77777777" w:rsidR="00D53477" w:rsidRPr="00F444C4" w:rsidRDefault="00D53477" w:rsidP="00D53477">
      <w:pPr>
        <w:spacing w:after="0" w:line="360" w:lineRule="auto"/>
        <w:jc w:val="both"/>
        <w:rPr>
          <w:rFonts w:ascii="Palatino Linotype" w:eastAsia="Times New Roman" w:hAnsi="Palatino Linotype" w:cs="Calibri"/>
          <w:sz w:val="24"/>
          <w:lang w:val="es-ES_tradnl" w:eastAsia="es-MX"/>
        </w:rPr>
      </w:pPr>
    </w:p>
    <w:p w14:paraId="4E459790" w14:textId="77777777" w:rsidR="00D53477" w:rsidRDefault="00D53477" w:rsidP="00D53477">
      <w:pPr>
        <w:spacing w:line="360" w:lineRule="auto"/>
      </w:pPr>
    </w:p>
    <w:p w14:paraId="5ED4470D" w14:textId="77777777" w:rsidR="00D53477" w:rsidRDefault="00D53477" w:rsidP="00D53477">
      <w:pPr>
        <w:spacing w:line="360" w:lineRule="auto"/>
      </w:pPr>
    </w:p>
    <w:p w14:paraId="10B6B277" w14:textId="77777777" w:rsidR="00D53477" w:rsidRDefault="00D53477" w:rsidP="00D53477">
      <w:pPr>
        <w:spacing w:line="360" w:lineRule="auto"/>
      </w:pPr>
    </w:p>
    <w:p w14:paraId="4BE9328E" w14:textId="77777777" w:rsidR="00D53477" w:rsidRDefault="00D53477" w:rsidP="00D53477">
      <w:pPr>
        <w:spacing w:line="360" w:lineRule="auto"/>
      </w:pPr>
    </w:p>
    <w:p w14:paraId="4C455BAF" w14:textId="77777777" w:rsidR="00D53477" w:rsidRDefault="00D53477" w:rsidP="00D53477">
      <w:pPr>
        <w:spacing w:line="360" w:lineRule="auto"/>
      </w:pPr>
    </w:p>
    <w:p w14:paraId="1BDB2A35" w14:textId="77777777" w:rsidR="00D53477" w:rsidRDefault="00D53477" w:rsidP="00D53477"/>
    <w:p w14:paraId="41EF00BB" w14:textId="77777777" w:rsidR="00351842" w:rsidRDefault="00351842"/>
    <w:sectPr w:rsidR="00351842" w:rsidSect="00BA1CDF">
      <w:headerReference w:type="even" r:id="rId18"/>
      <w:headerReference w:type="default" r:id="rId19"/>
      <w:footerReference w:type="default" r:id="rId20"/>
      <w:headerReference w:type="first" r:id="rId21"/>
      <w:footerReference w:type="first" r:id="rId22"/>
      <w:pgSz w:w="12240" w:h="15840"/>
      <w:pgMar w:top="2977" w:right="1134" w:bottom="1191" w:left="1752" w:header="1077"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A25BBA" w14:textId="77777777" w:rsidR="006A2948" w:rsidRDefault="006A2948" w:rsidP="00D53477">
      <w:pPr>
        <w:spacing w:after="0" w:line="240" w:lineRule="auto"/>
      </w:pPr>
      <w:r>
        <w:separator/>
      </w:r>
    </w:p>
  </w:endnote>
  <w:endnote w:type="continuationSeparator" w:id="0">
    <w:p w14:paraId="05257D61" w14:textId="77777777" w:rsidR="006A2948" w:rsidRDefault="006A2948" w:rsidP="00D53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90A08" w14:textId="77777777" w:rsidR="002B7392" w:rsidRPr="00871A91" w:rsidRDefault="002B7392" w:rsidP="00D53477">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AF2B43">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AF2B43">
      <w:rPr>
        <w:rFonts w:ascii="Palatino Linotype" w:hAnsi="Palatino Linotype"/>
        <w:b/>
        <w:bCs/>
        <w:noProof/>
        <w:sz w:val="20"/>
      </w:rPr>
      <w:t>49</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23E6D" w14:textId="77777777" w:rsidR="002B7392" w:rsidRPr="00871A91" w:rsidRDefault="002B7392" w:rsidP="00D53477">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AF2B43">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AF2B43">
      <w:rPr>
        <w:rFonts w:ascii="Palatino Linotype" w:hAnsi="Palatino Linotype"/>
        <w:b/>
        <w:bCs/>
        <w:noProof/>
        <w:sz w:val="20"/>
      </w:rPr>
      <w:t>49</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B830B6" w14:textId="77777777" w:rsidR="006A2948" w:rsidRDefault="006A2948" w:rsidP="00D53477">
      <w:pPr>
        <w:spacing w:after="0" w:line="240" w:lineRule="auto"/>
      </w:pPr>
      <w:r>
        <w:separator/>
      </w:r>
    </w:p>
  </w:footnote>
  <w:footnote w:type="continuationSeparator" w:id="0">
    <w:p w14:paraId="60E1D3EB" w14:textId="77777777" w:rsidR="006A2948" w:rsidRDefault="006A2948" w:rsidP="00D53477">
      <w:pPr>
        <w:spacing w:after="0" w:line="240" w:lineRule="auto"/>
      </w:pPr>
      <w:r>
        <w:continuationSeparator/>
      </w:r>
    </w:p>
  </w:footnote>
  <w:footnote w:id="1">
    <w:p w14:paraId="26E0D724" w14:textId="77777777" w:rsidR="002B7392" w:rsidRPr="0031280C" w:rsidRDefault="002B7392" w:rsidP="00D53477">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AAA3F3F" w14:textId="77777777" w:rsidR="002B7392" w:rsidRPr="0031280C" w:rsidRDefault="002B7392" w:rsidP="00D53477">
      <w:pPr>
        <w:rPr>
          <w:rFonts w:cs="Palatino Linotype"/>
          <w:color w:val="000000"/>
          <w:sz w:val="20"/>
          <w:szCs w:val="20"/>
        </w:rPr>
      </w:pPr>
    </w:p>
    <w:p w14:paraId="10490C16" w14:textId="77777777" w:rsidR="002B7392" w:rsidRPr="0031280C" w:rsidRDefault="002B7392" w:rsidP="00D53477">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5D61644F" w14:textId="77777777" w:rsidR="002B7392" w:rsidRPr="00783A97" w:rsidRDefault="002B7392" w:rsidP="00D53477">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F372003" w14:textId="77777777" w:rsidR="001F4FA6" w:rsidRDefault="001F4FA6" w:rsidP="001F4FA6">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i/>
          <w:color w:val="000000"/>
          <w:sz w:val="16"/>
          <w:szCs w:val="16"/>
        </w:rPr>
        <w:t xml:space="preserve"> </w:t>
      </w:r>
      <w:hyperlink r:id="rId3">
        <w:r>
          <w:rPr>
            <w:rFonts w:ascii="Palatino Linotype" w:eastAsia="Palatino Linotype" w:hAnsi="Palatino Linotype" w:cs="Palatino Linotype"/>
            <w:i/>
            <w:color w:val="0000FF"/>
            <w:sz w:val="16"/>
            <w:szCs w:val="16"/>
            <w:u w:val="single"/>
          </w:rPr>
          <w:t>https://www.who.int/mediacentre/news/releases/pr91/es/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DAAA9" w14:textId="77777777" w:rsidR="002B7392" w:rsidRDefault="00AF2B43">
    <w:pPr>
      <w:pStyle w:val="Encabezado"/>
    </w:pPr>
    <w:r>
      <w:rPr>
        <w:noProof/>
        <w:lang w:val="es-MX" w:eastAsia="es-MX"/>
      </w:rPr>
      <w:pict w14:anchorId="053C9B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left:0;text-align:left;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1" w:type="dxa"/>
      <w:tblLayout w:type="fixed"/>
      <w:tblCellMar>
        <w:left w:w="70" w:type="dxa"/>
        <w:right w:w="70" w:type="dxa"/>
      </w:tblCellMar>
      <w:tblLook w:val="04A0" w:firstRow="1" w:lastRow="0" w:firstColumn="1" w:lastColumn="0" w:noHBand="0" w:noVBand="1"/>
    </w:tblPr>
    <w:tblGrid>
      <w:gridCol w:w="5180"/>
      <w:gridCol w:w="4461"/>
    </w:tblGrid>
    <w:tr w:rsidR="002B7392" w:rsidRPr="00B17577" w14:paraId="4C96C514" w14:textId="77777777" w:rsidTr="00BA1CDF">
      <w:trPr>
        <w:trHeight w:val="237"/>
      </w:trPr>
      <w:tc>
        <w:tcPr>
          <w:tcW w:w="5180" w:type="dxa"/>
          <w:hideMark/>
        </w:tcPr>
        <w:p w14:paraId="6A9C2405" w14:textId="77777777" w:rsidR="002B7392" w:rsidRPr="00F70BDE" w:rsidRDefault="002B7392" w:rsidP="00D53477">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461" w:type="dxa"/>
          <w:hideMark/>
        </w:tcPr>
        <w:p w14:paraId="031EB873" w14:textId="1D9337DB" w:rsidR="002B7392" w:rsidRPr="00F70BDE" w:rsidRDefault="002B7392" w:rsidP="00D53477">
          <w:pPr>
            <w:spacing w:after="120" w:line="240" w:lineRule="auto"/>
            <w:ind w:right="71"/>
            <w:jc w:val="right"/>
            <w:rPr>
              <w:rFonts w:ascii="Palatino Linotype" w:hAnsi="Palatino Linotype" w:cs="Arial"/>
              <w:b/>
              <w:sz w:val="24"/>
              <w:szCs w:val="24"/>
            </w:rPr>
          </w:pPr>
          <w:r w:rsidRPr="00F70BDE">
            <w:rPr>
              <w:rFonts w:ascii="Palatino Linotype" w:hAnsi="Palatino Linotype" w:cs="Arial"/>
              <w:b/>
              <w:bCs/>
              <w:sz w:val="24"/>
              <w:szCs w:val="24"/>
            </w:rPr>
            <w:t>0</w:t>
          </w:r>
          <w:r>
            <w:rPr>
              <w:rFonts w:ascii="Palatino Linotype" w:hAnsi="Palatino Linotype" w:cs="Arial"/>
              <w:b/>
              <w:bCs/>
              <w:sz w:val="24"/>
              <w:szCs w:val="24"/>
            </w:rPr>
            <w:t>4610/INFOEM/IP/RR/2024</w:t>
          </w:r>
        </w:p>
      </w:tc>
    </w:tr>
    <w:tr w:rsidR="002B7392" w14:paraId="0B2A4A4A" w14:textId="77777777" w:rsidTr="00BA1CDF">
      <w:trPr>
        <w:trHeight w:val="252"/>
      </w:trPr>
      <w:tc>
        <w:tcPr>
          <w:tcW w:w="5180" w:type="dxa"/>
          <w:hideMark/>
        </w:tcPr>
        <w:p w14:paraId="4F137E0A" w14:textId="77777777" w:rsidR="002B7392" w:rsidRPr="00F70BDE" w:rsidRDefault="002B7392" w:rsidP="00D53477">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461" w:type="dxa"/>
          <w:hideMark/>
        </w:tcPr>
        <w:p w14:paraId="39D71415" w14:textId="65071485" w:rsidR="002B7392" w:rsidRPr="002B7392" w:rsidRDefault="002B7392" w:rsidP="00D53477">
          <w:pPr>
            <w:spacing w:after="120" w:line="240" w:lineRule="auto"/>
            <w:ind w:left="-81" w:right="71"/>
            <w:jc w:val="right"/>
            <w:rPr>
              <w:rFonts w:ascii="Palatino Linotype" w:hAnsi="Palatino Linotype" w:cs="Arial"/>
              <w:sz w:val="24"/>
              <w:szCs w:val="24"/>
            </w:rPr>
          </w:pPr>
          <w:r w:rsidRPr="002B7392">
            <w:rPr>
              <w:rFonts w:ascii="Palatino Linotype" w:hAnsi="Palatino Linotype"/>
              <w:b/>
              <w:bCs/>
              <w:color w:val="000000"/>
              <w:sz w:val="24"/>
              <w:szCs w:val="24"/>
            </w:rPr>
            <w:t>Organismo Público Descentralizado para la Prestación de Los Servicios de Agua Potable Alcantarillado y Saneamiento de Atizapán de Zaragoza por sus siglas S.A.P.A.S.A.</w:t>
          </w:r>
        </w:p>
      </w:tc>
    </w:tr>
    <w:tr w:rsidR="002B7392" w:rsidRPr="00F63239" w14:paraId="05273A40" w14:textId="77777777" w:rsidTr="00BA1CDF">
      <w:trPr>
        <w:trHeight w:val="357"/>
      </w:trPr>
      <w:tc>
        <w:tcPr>
          <w:tcW w:w="5180" w:type="dxa"/>
          <w:hideMark/>
        </w:tcPr>
        <w:p w14:paraId="7070B87F" w14:textId="77777777" w:rsidR="002B7392" w:rsidRPr="00F70BDE" w:rsidRDefault="002B7392" w:rsidP="00D53477">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461" w:type="dxa"/>
          <w:hideMark/>
        </w:tcPr>
        <w:p w14:paraId="2F62C225" w14:textId="77777777" w:rsidR="002B7392" w:rsidRPr="00571003" w:rsidRDefault="002B7392" w:rsidP="00D53477">
          <w:pPr>
            <w:spacing w:after="120" w:line="240" w:lineRule="auto"/>
            <w:ind w:left="-486" w:right="71" w:firstLine="567"/>
            <w:jc w:val="right"/>
            <w:rPr>
              <w:rFonts w:ascii="Palatino Linotype" w:hAnsi="Palatino Linotype" w:cs="Arial"/>
              <w:b/>
              <w:sz w:val="24"/>
              <w:szCs w:val="24"/>
            </w:rPr>
          </w:pPr>
          <w:r w:rsidRPr="00571003">
            <w:rPr>
              <w:rFonts w:ascii="Palatino Linotype" w:hAnsi="Palatino Linotype" w:cs="Arial"/>
              <w:b/>
              <w:sz w:val="24"/>
              <w:szCs w:val="24"/>
            </w:rPr>
            <w:t>José Martínez Vilchis</w:t>
          </w:r>
        </w:p>
        <w:p w14:paraId="7ABECF64" w14:textId="77777777" w:rsidR="002B7392" w:rsidRPr="00F70BDE" w:rsidRDefault="002B7392" w:rsidP="00D53477">
          <w:pPr>
            <w:spacing w:after="120" w:line="240" w:lineRule="auto"/>
            <w:ind w:left="-486" w:right="71" w:firstLine="567"/>
            <w:jc w:val="right"/>
            <w:rPr>
              <w:rFonts w:ascii="Palatino Linotype" w:hAnsi="Palatino Linotype" w:cs="Arial"/>
              <w:sz w:val="24"/>
              <w:szCs w:val="24"/>
            </w:rPr>
          </w:pPr>
        </w:p>
      </w:tc>
    </w:tr>
  </w:tbl>
  <w:p w14:paraId="4CF253BC" w14:textId="77777777" w:rsidR="002B7392" w:rsidRPr="00871A91" w:rsidRDefault="00AF2B43">
    <w:pPr>
      <w:pStyle w:val="Encabezado"/>
      <w:rPr>
        <w:sz w:val="2"/>
      </w:rPr>
    </w:pPr>
    <w:r>
      <w:rPr>
        <w:noProof/>
        <w:lang w:val="es-MX" w:eastAsia="es-MX"/>
      </w:rPr>
      <w:pict w14:anchorId="012E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55pt;margin-top:-142.95pt;width:609.4pt;height:793.75pt;z-index:-251655168;mso-wrap-edited:f;mso-width-percent:0;mso-height-percent:0;mso-position-horizontal-relative:margin;mso-position-vertical-relative:margin;mso-width-percent:0;mso-height-percent:0" o:allowincell="f">
          <v:imagedata r:id="rId1" o:title=""/>
          <w10:wrap anchorx="margin" anchory="margin"/>
        </v:shape>
      </w:pict>
    </w:r>
    <w:r w:rsidR="002B7392">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B7392" w:rsidRPr="00F70BDE" w14:paraId="4DBD23E0" w14:textId="77777777" w:rsidTr="00D53477">
      <w:trPr>
        <w:trHeight w:val="227"/>
      </w:trPr>
      <w:tc>
        <w:tcPr>
          <w:tcW w:w="5103" w:type="dxa"/>
          <w:hideMark/>
        </w:tcPr>
        <w:p w14:paraId="3E5BE445" w14:textId="77777777" w:rsidR="002B7392" w:rsidRPr="00F70BDE" w:rsidRDefault="002B7392" w:rsidP="00D53477">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6651086D" w14:textId="2189FF5D" w:rsidR="002B7392" w:rsidRPr="00F70BDE" w:rsidRDefault="002B7392" w:rsidP="00D53477">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04610/INFOEM/IP/RR/2024</w:t>
          </w:r>
        </w:p>
      </w:tc>
    </w:tr>
    <w:tr w:rsidR="002B7392" w:rsidRPr="00F70BDE" w14:paraId="49FA3286" w14:textId="77777777" w:rsidTr="00D53477">
      <w:trPr>
        <w:trHeight w:val="227"/>
      </w:trPr>
      <w:tc>
        <w:tcPr>
          <w:tcW w:w="5103" w:type="dxa"/>
        </w:tcPr>
        <w:p w14:paraId="6C161FE4" w14:textId="77777777" w:rsidR="002B7392" w:rsidRPr="00F70BDE" w:rsidRDefault="002B7392" w:rsidP="00D53477">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14:paraId="27D24DAA" w14:textId="6B8002AA" w:rsidR="002B7392" w:rsidRPr="00F70BDE" w:rsidRDefault="00BC7233" w:rsidP="00571003">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XXXXXXXXXX</w:t>
          </w:r>
          <w:r w:rsidR="002B7392">
            <w:rPr>
              <w:rFonts w:ascii="Palatino Linotype" w:hAnsi="Palatino Linotype" w:cs="Arial"/>
              <w:b/>
              <w:bCs/>
              <w:sz w:val="24"/>
              <w:szCs w:val="24"/>
            </w:rPr>
            <w:t xml:space="preserve"> </w:t>
          </w:r>
        </w:p>
      </w:tc>
    </w:tr>
    <w:tr w:rsidR="002B7392" w:rsidRPr="00F70BDE" w14:paraId="26463C07" w14:textId="77777777" w:rsidTr="00D53477">
      <w:trPr>
        <w:trHeight w:val="242"/>
      </w:trPr>
      <w:tc>
        <w:tcPr>
          <w:tcW w:w="5103" w:type="dxa"/>
          <w:hideMark/>
        </w:tcPr>
        <w:p w14:paraId="1E710843" w14:textId="77777777" w:rsidR="002B7392" w:rsidRPr="00F70BDE" w:rsidRDefault="002B7392" w:rsidP="00D53477">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7156B40D" w14:textId="6E65BC0E" w:rsidR="002B7392" w:rsidRPr="002B7392" w:rsidRDefault="002B7392" w:rsidP="00D53477">
          <w:pPr>
            <w:spacing w:after="120" w:line="240" w:lineRule="auto"/>
            <w:ind w:left="-70" w:right="68"/>
            <w:jc w:val="right"/>
            <w:rPr>
              <w:rFonts w:ascii="Palatino Linotype" w:hAnsi="Palatino Linotype" w:cs="Arial"/>
              <w:sz w:val="24"/>
              <w:szCs w:val="24"/>
            </w:rPr>
          </w:pPr>
          <w:r w:rsidRPr="002B7392">
            <w:rPr>
              <w:rFonts w:ascii="Palatino Linotype" w:hAnsi="Palatino Linotype"/>
              <w:b/>
              <w:bCs/>
              <w:color w:val="000000"/>
              <w:sz w:val="24"/>
              <w:szCs w:val="24"/>
            </w:rPr>
            <w:t>Organismo Público Descentralizado para la Prestación de Los Servicios de Agua Potable Alcantarillado y Saneamiento de Atizapán de Zaragoza por sus siglas S.A.P.A.S.A.</w:t>
          </w:r>
        </w:p>
      </w:tc>
    </w:tr>
    <w:tr w:rsidR="002B7392" w:rsidRPr="00F70BDE" w14:paraId="2AC89D96" w14:textId="77777777" w:rsidTr="00D53477">
      <w:trPr>
        <w:trHeight w:val="342"/>
      </w:trPr>
      <w:tc>
        <w:tcPr>
          <w:tcW w:w="5103" w:type="dxa"/>
          <w:hideMark/>
        </w:tcPr>
        <w:p w14:paraId="6F79A232" w14:textId="77777777" w:rsidR="002B7392" w:rsidRPr="00F70BDE" w:rsidRDefault="002B7392" w:rsidP="00D53477">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28504736" w14:textId="77777777" w:rsidR="002B7392" w:rsidRPr="00571003" w:rsidRDefault="002B7392" w:rsidP="00D53477">
          <w:pPr>
            <w:spacing w:after="120" w:line="240" w:lineRule="auto"/>
            <w:ind w:left="-486" w:right="68" w:firstLine="567"/>
            <w:jc w:val="right"/>
            <w:rPr>
              <w:rFonts w:ascii="Palatino Linotype" w:hAnsi="Palatino Linotype" w:cs="Arial"/>
              <w:b/>
              <w:sz w:val="24"/>
              <w:szCs w:val="24"/>
            </w:rPr>
          </w:pPr>
          <w:r w:rsidRPr="00571003">
            <w:rPr>
              <w:rFonts w:ascii="Palatino Linotype" w:hAnsi="Palatino Linotype" w:cs="Arial"/>
              <w:b/>
              <w:sz w:val="24"/>
              <w:szCs w:val="24"/>
            </w:rPr>
            <w:t>José Martínez Vilchis</w:t>
          </w:r>
        </w:p>
      </w:tc>
    </w:tr>
  </w:tbl>
  <w:p w14:paraId="6D525B75" w14:textId="77777777" w:rsidR="002B7392" w:rsidRPr="00871A91" w:rsidRDefault="002B7392">
    <w:pPr>
      <w:pStyle w:val="Encabezado"/>
      <w:rPr>
        <w:sz w:val="2"/>
      </w:rPr>
    </w:pPr>
    <w:r>
      <w:rPr>
        <w:noProof/>
        <w:lang w:val="es-MX" w:eastAsia="es-MX"/>
      </w:rPr>
      <w:drawing>
        <wp:anchor distT="0" distB="0" distL="114300" distR="114300" simplePos="0" relativeHeight="251660800" behindDoc="1" locked="0" layoutInCell="0" allowOverlap="1" wp14:anchorId="5FF2B97A" wp14:editId="7DC26D1C">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7124D"/>
    <w:multiLevelType w:val="hybridMultilevel"/>
    <w:tmpl w:val="7846B07A"/>
    <w:lvl w:ilvl="0" w:tplc="899004C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95122D9"/>
    <w:multiLevelType w:val="hybridMultilevel"/>
    <w:tmpl w:val="EAE02660"/>
    <w:lvl w:ilvl="0" w:tplc="44CC9F54">
      <w:start w:val="1"/>
      <w:numFmt w:val="bullet"/>
      <w:lvlText w:val=""/>
      <w:lvlJc w:val="left"/>
      <w:pPr>
        <w:ind w:left="720" w:hanging="360"/>
      </w:pPr>
      <w:rPr>
        <w:rFonts w:ascii="Symbol" w:eastAsiaTheme="minorHAnsi" w:hAnsi="Symbol" w:cs="Arial" w:hint="default"/>
        <w:i w:val="0"/>
        <w:sz w:val="17"/>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346A2D"/>
    <w:multiLevelType w:val="hybridMultilevel"/>
    <w:tmpl w:val="120A8E5C"/>
    <w:lvl w:ilvl="0" w:tplc="EC3AF0D8">
      <w:start w:val="1"/>
      <w:numFmt w:val="upperRoman"/>
      <w:lvlText w:val="%1."/>
      <w:lvlJc w:val="left"/>
      <w:pPr>
        <w:ind w:left="2181" w:hanging="720"/>
      </w:pPr>
      <w:rPr>
        <w:rFonts w:hint="default"/>
      </w:rPr>
    </w:lvl>
    <w:lvl w:ilvl="1" w:tplc="080A0019" w:tentative="1">
      <w:start w:val="1"/>
      <w:numFmt w:val="lowerLetter"/>
      <w:lvlText w:val="%2."/>
      <w:lvlJc w:val="left"/>
      <w:pPr>
        <w:ind w:left="2541" w:hanging="360"/>
      </w:pPr>
    </w:lvl>
    <w:lvl w:ilvl="2" w:tplc="080A001B" w:tentative="1">
      <w:start w:val="1"/>
      <w:numFmt w:val="lowerRoman"/>
      <w:lvlText w:val="%3."/>
      <w:lvlJc w:val="right"/>
      <w:pPr>
        <w:ind w:left="3261" w:hanging="180"/>
      </w:pPr>
    </w:lvl>
    <w:lvl w:ilvl="3" w:tplc="080A000F" w:tentative="1">
      <w:start w:val="1"/>
      <w:numFmt w:val="decimal"/>
      <w:lvlText w:val="%4."/>
      <w:lvlJc w:val="left"/>
      <w:pPr>
        <w:ind w:left="3981" w:hanging="360"/>
      </w:pPr>
    </w:lvl>
    <w:lvl w:ilvl="4" w:tplc="080A0019" w:tentative="1">
      <w:start w:val="1"/>
      <w:numFmt w:val="lowerLetter"/>
      <w:lvlText w:val="%5."/>
      <w:lvlJc w:val="left"/>
      <w:pPr>
        <w:ind w:left="4701" w:hanging="360"/>
      </w:pPr>
    </w:lvl>
    <w:lvl w:ilvl="5" w:tplc="080A001B" w:tentative="1">
      <w:start w:val="1"/>
      <w:numFmt w:val="lowerRoman"/>
      <w:lvlText w:val="%6."/>
      <w:lvlJc w:val="right"/>
      <w:pPr>
        <w:ind w:left="5421" w:hanging="180"/>
      </w:pPr>
    </w:lvl>
    <w:lvl w:ilvl="6" w:tplc="080A000F" w:tentative="1">
      <w:start w:val="1"/>
      <w:numFmt w:val="decimal"/>
      <w:lvlText w:val="%7."/>
      <w:lvlJc w:val="left"/>
      <w:pPr>
        <w:ind w:left="6141" w:hanging="360"/>
      </w:pPr>
    </w:lvl>
    <w:lvl w:ilvl="7" w:tplc="080A0019" w:tentative="1">
      <w:start w:val="1"/>
      <w:numFmt w:val="lowerLetter"/>
      <w:lvlText w:val="%8."/>
      <w:lvlJc w:val="left"/>
      <w:pPr>
        <w:ind w:left="6861" w:hanging="360"/>
      </w:pPr>
    </w:lvl>
    <w:lvl w:ilvl="8" w:tplc="080A001B" w:tentative="1">
      <w:start w:val="1"/>
      <w:numFmt w:val="lowerRoman"/>
      <w:lvlText w:val="%9."/>
      <w:lvlJc w:val="right"/>
      <w:pPr>
        <w:ind w:left="7581" w:hanging="180"/>
      </w:pPr>
    </w:lvl>
  </w:abstractNum>
  <w:abstractNum w:abstractNumId="3" w15:restartNumberingAfterBreak="0">
    <w:nsid w:val="0E906513"/>
    <w:multiLevelType w:val="hybridMultilevel"/>
    <w:tmpl w:val="A94C4882"/>
    <w:lvl w:ilvl="0" w:tplc="080A0001">
      <w:start w:val="1"/>
      <w:numFmt w:val="bullet"/>
      <w:lvlText w:val=""/>
      <w:lvlJc w:val="left"/>
      <w:pPr>
        <w:ind w:left="1065" w:hanging="360"/>
      </w:pPr>
      <w:rPr>
        <w:rFonts w:ascii="Symbol" w:hAnsi="Symbol" w:hint="default"/>
      </w:rPr>
    </w:lvl>
    <w:lvl w:ilvl="1" w:tplc="080A0003">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4" w15:restartNumberingAfterBreak="0">
    <w:nsid w:val="0EF16570"/>
    <w:multiLevelType w:val="hybridMultilevel"/>
    <w:tmpl w:val="630E7154"/>
    <w:lvl w:ilvl="0" w:tplc="0792DC4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2E2DF5"/>
    <w:multiLevelType w:val="hybridMultilevel"/>
    <w:tmpl w:val="5CCA19CC"/>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A6E17C9"/>
    <w:multiLevelType w:val="hybridMultilevel"/>
    <w:tmpl w:val="A492231E"/>
    <w:lvl w:ilvl="0" w:tplc="48FC720A">
      <w:start w:val="1"/>
      <w:numFmt w:val="decimal"/>
      <w:lvlText w:val="%1."/>
      <w:lvlJc w:val="left"/>
      <w:pPr>
        <w:ind w:left="1080" w:hanging="360"/>
      </w:pPr>
      <w:rPr>
        <w:rFonts w:hint="default"/>
      </w:rPr>
    </w:lvl>
    <w:lvl w:ilvl="1" w:tplc="9E8CD95E">
      <w:start w:val="1"/>
      <w:numFmt w:val="upperRoman"/>
      <w:lvlText w:val="%2."/>
      <w:lvlJc w:val="left"/>
      <w:pPr>
        <w:ind w:left="2160" w:hanging="720"/>
      </w:pPr>
      <w:rPr>
        <w:rFonts w:hint="default"/>
      </w:r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AC94936"/>
    <w:multiLevelType w:val="hybridMultilevel"/>
    <w:tmpl w:val="28F6CED8"/>
    <w:lvl w:ilvl="0" w:tplc="E690DB8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8" w15:restartNumberingAfterBreak="0">
    <w:nsid w:val="27F23BC4"/>
    <w:multiLevelType w:val="hybridMultilevel"/>
    <w:tmpl w:val="105ABB5A"/>
    <w:lvl w:ilvl="0" w:tplc="045477CA">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9" w15:restartNumberingAfterBreak="0">
    <w:nsid w:val="2AFD65B3"/>
    <w:multiLevelType w:val="hybridMultilevel"/>
    <w:tmpl w:val="E8AEDD28"/>
    <w:lvl w:ilvl="0" w:tplc="9C643D52">
      <w:start w:val="1"/>
      <w:numFmt w:val="upperRoman"/>
      <w:lvlText w:val="%1."/>
      <w:lvlJc w:val="left"/>
      <w:pPr>
        <w:ind w:left="2196" w:hanging="720"/>
      </w:pPr>
      <w:rPr>
        <w:rFonts w:hint="default"/>
      </w:rPr>
    </w:lvl>
    <w:lvl w:ilvl="1" w:tplc="080A0019" w:tentative="1">
      <w:start w:val="1"/>
      <w:numFmt w:val="lowerLetter"/>
      <w:lvlText w:val="%2."/>
      <w:lvlJc w:val="left"/>
      <w:pPr>
        <w:ind w:left="2556" w:hanging="360"/>
      </w:pPr>
    </w:lvl>
    <w:lvl w:ilvl="2" w:tplc="080A001B" w:tentative="1">
      <w:start w:val="1"/>
      <w:numFmt w:val="lowerRoman"/>
      <w:lvlText w:val="%3."/>
      <w:lvlJc w:val="right"/>
      <w:pPr>
        <w:ind w:left="3276" w:hanging="180"/>
      </w:pPr>
    </w:lvl>
    <w:lvl w:ilvl="3" w:tplc="080A000F" w:tentative="1">
      <w:start w:val="1"/>
      <w:numFmt w:val="decimal"/>
      <w:lvlText w:val="%4."/>
      <w:lvlJc w:val="left"/>
      <w:pPr>
        <w:ind w:left="3996" w:hanging="360"/>
      </w:pPr>
    </w:lvl>
    <w:lvl w:ilvl="4" w:tplc="080A0019" w:tentative="1">
      <w:start w:val="1"/>
      <w:numFmt w:val="lowerLetter"/>
      <w:lvlText w:val="%5."/>
      <w:lvlJc w:val="left"/>
      <w:pPr>
        <w:ind w:left="4716" w:hanging="360"/>
      </w:pPr>
    </w:lvl>
    <w:lvl w:ilvl="5" w:tplc="080A001B" w:tentative="1">
      <w:start w:val="1"/>
      <w:numFmt w:val="lowerRoman"/>
      <w:lvlText w:val="%6."/>
      <w:lvlJc w:val="right"/>
      <w:pPr>
        <w:ind w:left="5436" w:hanging="180"/>
      </w:pPr>
    </w:lvl>
    <w:lvl w:ilvl="6" w:tplc="080A000F" w:tentative="1">
      <w:start w:val="1"/>
      <w:numFmt w:val="decimal"/>
      <w:lvlText w:val="%7."/>
      <w:lvlJc w:val="left"/>
      <w:pPr>
        <w:ind w:left="6156" w:hanging="360"/>
      </w:pPr>
    </w:lvl>
    <w:lvl w:ilvl="7" w:tplc="080A0019" w:tentative="1">
      <w:start w:val="1"/>
      <w:numFmt w:val="lowerLetter"/>
      <w:lvlText w:val="%8."/>
      <w:lvlJc w:val="left"/>
      <w:pPr>
        <w:ind w:left="6876" w:hanging="360"/>
      </w:pPr>
    </w:lvl>
    <w:lvl w:ilvl="8" w:tplc="080A001B" w:tentative="1">
      <w:start w:val="1"/>
      <w:numFmt w:val="lowerRoman"/>
      <w:lvlText w:val="%9."/>
      <w:lvlJc w:val="right"/>
      <w:pPr>
        <w:ind w:left="7596" w:hanging="180"/>
      </w:pPr>
    </w:lvl>
  </w:abstractNum>
  <w:abstractNum w:abstractNumId="10" w15:restartNumberingAfterBreak="0">
    <w:nsid w:val="2B9E142A"/>
    <w:multiLevelType w:val="hybridMultilevel"/>
    <w:tmpl w:val="5B1E27CA"/>
    <w:lvl w:ilvl="0" w:tplc="4FA6E4F6">
      <w:start w:val="1"/>
      <w:numFmt w:val="upperRoman"/>
      <w:lvlText w:val="%1."/>
      <w:lvlJc w:val="left"/>
      <w:pPr>
        <w:ind w:left="2181" w:hanging="720"/>
      </w:pPr>
      <w:rPr>
        <w:rFonts w:hint="default"/>
      </w:rPr>
    </w:lvl>
    <w:lvl w:ilvl="1" w:tplc="080A0019" w:tentative="1">
      <w:start w:val="1"/>
      <w:numFmt w:val="lowerLetter"/>
      <w:lvlText w:val="%2."/>
      <w:lvlJc w:val="left"/>
      <w:pPr>
        <w:ind w:left="2541" w:hanging="360"/>
      </w:pPr>
    </w:lvl>
    <w:lvl w:ilvl="2" w:tplc="080A001B" w:tentative="1">
      <w:start w:val="1"/>
      <w:numFmt w:val="lowerRoman"/>
      <w:lvlText w:val="%3."/>
      <w:lvlJc w:val="right"/>
      <w:pPr>
        <w:ind w:left="3261" w:hanging="180"/>
      </w:pPr>
    </w:lvl>
    <w:lvl w:ilvl="3" w:tplc="080A000F" w:tentative="1">
      <w:start w:val="1"/>
      <w:numFmt w:val="decimal"/>
      <w:lvlText w:val="%4."/>
      <w:lvlJc w:val="left"/>
      <w:pPr>
        <w:ind w:left="3981" w:hanging="360"/>
      </w:pPr>
    </w:lvl>
    <w:lvl w:ilvl="4" w:tplc="080A0019" w:tentative="1">
      <w:start w:val="1"/>
      <w:numFmt w:val="lowerLetter"/>
      <w:lvlText w:val="%5."/>
      <w:lvlJc w:val="left"/>
      <w:pPr>
        <w:ind w:left="4701" w:hanging="360"/>
      </w:pPr>
    </w:lvl>
    <w:lvl w:ilvl="5" w:tplc="080A001B" w:tentative="1">
      <w:start w:val="1"/>
      <w:numFmt w:val="lowerRoman"/>
      <w:lvlText w:val="%6."/>
      <w:lvlJc w:val="right"/>
      <w:pPr>
        <w:ind w:left="5421" w:hanging="180"/>
      </w:pPr>
    </w:lvl>
    <w:lvl w:ilvl="6" w:tplc="080A000F" w:tentative="1">
      <w:start w:val="1"/>
      <w:numFmt w:val="decimal"/>
      <w:lvlText w:val="%7."/>
      <w:lvlJc w:val="left"/>
      <w:pPr>
        <w:ind w:left="6141" w:hanging="360"/>
      </w:pPr>
    </w:lvl>
    <w:lvl w:ilvl="7" w:tplc="080A0019" w:tentative="1">
      <w:start w:val="1"/>
      <w:numFmt w:val="lowerLetter"/>
      <w:lvlText w:val="%8."/>
      <w:lvlJc w:val="left"/>
      <w:pPr>
        <w:ind w:left="6861" w:hanging="360"/>
      </w:pPr>
    </w:lvl>
    <w:lvl w:ilvl="8" w:tplc="080A001B" w:tentative="1">
      <w:start w:val="1"/>
      <w:numFmt w:val="lowerRoman"/>
      <w:lvlText w:val="%9."/>
      <w:lvlJc w:val="right"/>
      <w:pPr>
        <w:ind w:left="7581" w:hanging="180"/>
      </w:pPr>
    </w:lvl>
  </w:abstractNum>
  <w:abstractNum w:abstractNumId="11"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2" w15:restartNumberingAfterBreak="0">
    <w:nsid w:val="32471B51"/>
    <w:multiLevelType w:val="hybridMultilevel"/>
    <w:tmpl w:val="D474E040"/>
    <w:lvl w:ilvl="0" w:tplc="3D2E649A">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924562"/>
    <w:multiLevelType w:val="hybridMultilevel"/>
    <w:tmpl w:val="128E16B6"/>
    <w:lvl w:ilvl="0" w:tplc="080A000F">
      <w:start w:val="1"/>
      <w:numFmt w:val="decimal"/>
      <w:lvlText w:val="%1."/>
      <w:lvlJc w:val="left"/>
      <w:pPr>
        <w:ind w:left="720" w:hanging="360"/>
      </w:pPr>
      <w:rPr>
        <w:rFonts w:hint="default"/>
      </w:rPr>
    </w:lvl>
    <w:lvl w:ilvl="1" w:tplc="D53E2F58">
      <w:start w:val="1"/>
      <w:numFmt w:val="lowerLetter"/>
      <w:lvlText w:val="%2)"/>
      <w:lvlJc w:val="left"/>
      <w:pPr>
        <w:ind w:left="1440" w:hanging="360"/>
      </w:pPr>
      <w:rPr>
        <w:rFonts w:hint="default"/>
        <w:i w:val="0"/>
      </w:rPr>
    </w:lvl>
    <w:lvl w:ilvl="2" w:tplc="080A001B">
      <w:start w:val="1"/>
      <w:numFmt w:val="lowerRoman"/>
      <w:lvlText w:val="%3."/>
      <w:lvlJc w:val="right"/>
      <w:pPr>
        <w:ind w:left="2160" w:hanging="180"/>
      </w:pPr>
    </w:lvl>
    <w:lvl w:ilvl="3" w:tplc="062ADF42">
      <w:start w:val="1"/>
      <w:numFmt w:val="upperRoman"/>
      <w:lvlText w:val="%4."/>
      <w:lvlJc w:val="left"/>
      <w:pPr>
        <w:ind w:left="3240" w:hanging="720"/>
      </w:pPr>
      <w:rPr>
        <w:rFonts w:hint="default"/>
      </w:rPr>
    </w:lvl>
    <w:lvl w:ilvl="4" w:tplc="080A0019">
      <w:start w:val="1"/>
      <w:numFmt w:val="lowerLetter"/>
      <w:lvlText w:val="%5."/>
      <w:lvlJc w:val="left"/>
      <w:pPr>
        <w:ind w:left="3600" w:hanging="360"/>
      </w:pPr>
    </w:lvl>
    <w:lvl w:ilvl="5" w:tplc="C32272D2">
      <w:start w:val="1"/>
      <w:numFmt w:val="bullet"/>
      <w:lvlText w:val="-"/>
      <w:lvlJc w:val="left"/>
      <w:pPr>
        <w:ind w:left="4500" w:hanging="360"/>
      </w:pPr>
      <w:rPr>
        <w:rFonts w:ascii="Palatino Linotype" w:eastAsiaTheme="minorHAnsi" w:hAnsi="Palatino Linotype" w:cstheme="minorBidi"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98076E"/>
    <w:multiLevelType w:val="hybridMultilevel"/>
    <w:tmpl w:val="1674A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223B15"/>
    <w:multiLevelType w:val="multilevel"/>
    <w:tmpl w:val="AB462B3C"/>
    <w:lvl w:ilvl="0">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0040C7F"/>
    <w:multiLevelType w:val="hybridMultilevel"/>
    <w:tmpl w:val="128E16B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i w:val="0"/>
      </w:rPr>
    </w:lvl>
    <w:lvl w:ilvl="2" w:tplc="FFFFFFFF">
      <w:start w:val="1"/>
      <w:numFmt w:val="lowerRoman"/>
      <w:lvlText w:val="%3."/>
      <w:lvlJc w:val="right"/>
      <w:pPr>
        <w:ind w:left="2160" w:hanging="180"/>
      </w:pPr>
    </w:lvl>
    <w:lvl w:ilvl="3" w:tplc="FFFFFFFF">
      <w:start w:val="1"/>
      <w:numFmt w:val="upperRoman"/>
      <w:lvlText w:val="%4."/>
      <w:lvlJc w:val="left"/>
      <w:pPr>
        <w:ind w:left="3240" w:hanging="720"/>
      </w:pPr>
      <w:rPr>
        <w:rFonts w:hint="default"/>
      </w:rPr>
    </w:lvl>
    <w:lvl w:ilvl="4" w:tplc="FFFFFFFF">
      <w:start w:val="1"/>
      <w:numFmt w:val="lowerLetter"/>
      <w:lvlText w:val="%5."/>
      <w:lvlJc w:val="left"/>
      <w:pPr>
        <w:ind w:left="3600" w:hanging="360"/>
      </w:pPr>
    </w:lvl>
    <w:lvl w:ilvl="5" w:tplc="FFFFFFFF">
      <w:start w:val="1"/>
      <w:numFmt w:val="bullet"/>
      <w:lvlText w:val="-"/>
      <w:lvlJc w:val="left"/>
      <w:pPr>
        <w:ind w:left="4500" w:hanging="360"/>
      </w:pPr>
      <w:rPr>
        <w:rFonts w:ascii="Palatino Linotype" w:eastAsiaTheme="minorHAnsi" w:hAnsi="Palatino Linotype" w:cstheme="minorBidi"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BC91E61"/>
    <w:multiLevelType w:val="hybridMultilevel"/>
    <w:tmpl w:val="DF044F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8D7037"/>
    <w:multiLevelType w:val="hybridMultilevel"/>
    <w:tmpl w:val="0DD053DE"/>
    <w:lvl w:ilvl="0" w:tplc="6036735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9" w15:restartNumberingAfterBreak="0">
    <w:nsid w:val="4E3229FE"/>
    <w:multiLevelType w:val="hybridMultilevel"/>
    <w:tmpl w:val="6D3ABAAC"/>
    <w:lvl w:ilvl="0" w:tplc="E748327E">
      <w:start w:val="1"/>
      <w:numFmt w:val="upperRoman"/>
      <w:lvlText w:val="%1."/>
      <w:lvlJc w:val="left"/>
      <w:pPr>
        <w:ind w:left="2181" w:hanging="720"/>
      </w:pPr>
      <w:rPr>
        <w:rFonts w:hint="default"/>
      </w:rPr>
    </w:lvl>
    <w:lvl w:ilvl="1" w:tplc="080A0019" w:tentative="1">
      <w:start w:val="1"/>
      <w:numFmt w:val="lowerLetter"/>
      <w:lvlText w:val="%2."/>
      <w:lvlJc w:val="left"/>
      <w:pPr>
        <w:ind w:left="2541" w:hanging="360"/>
      </w:pPr>
    </w:lvl>
    <w:lvl w:ilvl="2" w:tplc="080A001B" w:tentative="1">
      <w:start w:val="1"/>
      <w:numFmt w:val="lowerRoman"/>
      <w:lvlText w:val="%3."/>
      <w:lvlJc w:val="right"/>
      <w:pPr>
        <w:ind w:left="3261" w:hanging="180"/>
      </w:pPr>
    </w:lvl>
    <w:lvl w:ilvl="3" w:tplc="080A000F" w:tentative="1">
      <w:start w:val="1"/>
      <w:numFmt w:val="decimal"/>
      <w:lvlText w:val="%4."/>
      <w:lvlJc w:val="left"/>
      <w:pPr>
        <w:ind w:left="3981" w:hanging="360"/>
      </w:pPr>
    </w:lvl>
    <w:lvl w:ilvl="4" w:tplc="080A0019" w:tentative="1">
      <w:start w:val="1"/>
      <w:numFmt w:val="lowerLetter"/>
      <w:lvlText w:val="%5."/>
      <w:lvlJc w:val="left"/>
      <w:pPr>
        <w:ind w:left="4701" w:hanging="360"/>
      </w:pPr>
    </w:lvl>
    <w:lvl w:ilvl="5" w:tplc="080A001B" w:tentative="1">
      <w:start w:val="1"/>
      <w:numFmt w:val="lowerRoman"/>
      <w:lvlText w:val="%6."/>
      <w:lvlJc w:val="right"/>
      <w:pPr>
        <w:ind w:left="5421" w:hanging="180"/>
      </w:pPr>
    </w:lvl>
    <w:lvl w:ilvl="6" w:tplc="080A000F" w:tentative="1">
      <w:start w:val="1"/>
      <w:numFmt w:val="decimal"/>
      <w:lvlText w:val="%7."/>
      <w:lvlJc w:val="left"/>
      <w:pPr>
        <w:ind w:left="6141" w:hanging="360"/>
      </w:pPr>
    </w:lvl>
    <w:lvl w:ilvl="7" w:tplc="080A0019" w:tentative="1">
      <w:start w:val="1"/>
      <w:numFmt w:val="lowerLetter"/>
      <w:lvlText w:val="%8."/>
      <w:lvlJc w:val="left"/>
      <w:pPr>
        <w:ind w:left="6861" w:hanging="360"/>
      </w:pPr>
    </w:lvl>
    <w:lvl w:ilvl="8" w:tplc="080A001B" w:tentative="1">
      <w:start w:val="1"/>
      <w:numFmt w:val="lowerRoman"/>
      <w:lvlText w:val="%9."/>
      <w:lvlJc w:val="right"/>
      <w:pPr>
        <w:ind w:left="7581" w:hanging="180"/>
      </w:pPr>
    </w:lvl>
  </w:abstractNum>
  <w:abstractNum w:abstractNumId="20" w15:restartNumberingAfterBreak="0">
    <w:nsid w:val="50E361BD"/>
    <w:multiLevelType w:val="hybridMultilevel"/>
    <w:tmpl w:val="5A04A196"/>
    <w:lvl w:ilvl="0" w:tplc="DCDEDB1C">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516C5136"/>
    <w:multiLevelType w:val="hybridMultilevel"/>
    <w:tmpl w:val="24E60A8A"/>
    <w:lvl w:ilvl="0" w:tplc="193A090A">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56B7624B"/>
    <w:multiLevelType w:val="hybridMultilevel"/>
    <w:tmpl w:val="A920C7F4"/>
    <w:lvl w:ilvl="0" w:tplc="A5344F88">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3" w15:restartNumberingAfterBreak="0">
    <w:nsid w:val="57A81DDC"/>
    <w:multiLevelType w:val="hybridMultilevel"/>
    <w:tmpl w:val="9F949BDA"/>
    <w:lvl w:ilvl="0" w:tplc="208E5E8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5A693421"/>
    <w:multiLevelType w:val="hybridMultilevel"/>
    <w:tmpl w:val="4D94B0F2"/>
    <w:lvl w:ilvl="0" w:tplc="AFAE4576">
      <w:start w:val="1"/>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C33CC2"/>
    <w:multiLevelType w:val="hybridMultilevel"/>
    <w:tmpl w:val="99F86A34"/>
    <w:lvl w:ilvl="0" w:tplc="A51822D4">
      <w:start w:val="1"/>
      <w:numFmt w:val="upperRoman"/>
      <w:lvlText w:val="%1."/>
      <w:lvlJc w:val="left"/>
      <w:pPr>
        <w:ind w:left="2196" w:hanging="720"/>
      </w:pPr>
      <w:rPr>
        <w:rFonts w:hint="default"/>
      </w:rPr>
    </w:lvl>
    <w:lvl w:ilvl="1" w:tplc="080A0019" w:tentative="1">
      <w:start w:val="1"/>
      <w:numFmt w:val="lowerLetter"/>
      <w:lvlText w:val="%2."/>
      <w:lvlJc w:val="left"/>
      <w:pPr>
        <w:ind w:left="2556" w:hanging="360"/>
      </w:pPr>
    </w:lvl>
    <w:lvl w:ilvl="2" w:tplc="080A001B" w:tentative="1">
      <w:start w:val="1"/>
      <w:numFmt w:val="lowerRoman"/>
      <w:lvlText w:val="%3."/>
      <w:lvlJc w:val="right"/>
      <w:pPr>
        <w:ind w:left="3276" w:hanging="180"/>
      </w:pPr>
    </w:lvl>
    <w:lvl w:ilvl="3" w:tplc="080A000F" w:tentative="1">
      <w:start w:val="1"/>
      <w:numFmt w:val="decimal"/>
      <w:lvlText w:val="%4."/>
      <w:lvlJc w:val="left"/>
      <w:pPr>
        <w:ind w:left="3996" w:hanging="360"/>
      </w:pPr>
    </w:lvl>
    <w:lvl w:ilvl="4" w:tplc="080A0019" w:tentative="1">
      <w:start w:val="1"/>
      <w:numFmt w:val="lowerLetter"/>
      <w:lvlText w:val="%5."/>
      <w:lvlJc w:val="left"/>
      <w:pPr>
        <w:ind w:left="4716" w:hanging="360"/>
      </w:pPr>
    </w:lvl>
    <w:lvl w:ilvl="5" w:tplc="080A001B" w:tentative="1">
      <w:start w:val="1"/>
      <w:numFmt w:val="lowerRoman"/>
      <w:lvlText w:val="%6."/>
      <w:lvlJc w:val="right"/>
      <w:pPr>
        <w:ind w:left="5436" w:hanging="180"/>
      </w:pPr>
    </w:lvl>
    <w:lvl w:ilvl="6" w:tplc="080A000F" w:tentative="1">
      <w:start w:val="1"/>
      <w:numFmt w:val="decimal"/>
      <w:lvlText w:val="%7."/>
      <w:lvlJc w:val="left"/>
      <w:pPr>
        <w:ind w:left="6156" w:hanging="360"/>
      </w:pPr>
    </w:lvl>
    <w:lvl w:ilvl="7" w:tplc="080A0019" w:tentative="1">
      <w:start w:val="1"/>
      <w:numFmt w:val="lowerLetter"/>
      <w:lvlText w:val="%8."/>
      <w:lvlJc w:val="left"/>
      <w:pPr>
        <w:ind w:left="6876" w:hanging="360"/>
      </w:pPr>
    </w:lvl>
    <w:lvl w:ilvl="8" w:tplc="080A001B" w:tentative="1">
      <w:start w:val="1"/>
      <w:numFmt w:val="lowerRoman"/>
      <w:lvlText w:val="%9."/>
      <w:lvlJc w:val="right"/>
      <w:pPr>
        <w:ind w:left="7596" w:hanging="180"/>
      </w:pPr>
    </w:lvl>
  </w:abstractNum>
  <w:abstractNum w:abstractNumId="26" w15:restartNumberingAfterBreak="0">
    <w:nsid w:val="5F453674"/>
    <w:multiLevelType w:val="hybridMultilevel"/>
    <w:tmpl w:val="FD5A2DB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7" w15:restartNumberingAfterBreak="0">
    <w:nsid w:val="6013799C"/>
    <w:multiLevelType w:val="hybridMultilevel"/>
    <w:tmpl w:val="605AD02C"/>
    <w:lvl w:ilvl="0" w:tplc="080A000F">
      <w:start w:val="1"/>
      <w:numFmt w:val="decimal"/>
      <w:lvlText w:val="%1."/>
      <w:lvlJc w:val="left"/>
      <w:pPr>
        <w:ind w:left="720" w:hanging="360"/>
      </w:pPr>
      <w:rPr>
        <w:rFonts w:hint="default"/>
      </w:rPr>
    </w:lvl>
    <w:lvl w:ilvl="1" w:tplc="D53E2F58">
      <w:start w:val="1"/>
      <w:numFmt w:val="lowerLetter"/>
      <w:lvlText w:val="%2)"/>
      <w:lvlJc w:val="left"/>
      <w:pPr>
        <w:ind w:left="1440" w:hanging="360"/>
      </w:pPr>
      <w:rPr>
        <w:rFonts w:hint="default"/>
        <w:i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1B0316"/>
    <w:multiLevelType w:val="hybridMultilevel"/>
    <w:tmpl w:val="8A929614"/>
    <w:lvl w:ilvl="0" w:tplc="E7BEE1C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640D1F8F"/>
    <w:multiLevelType w:val="hybridMultilevel"/>
    <w:tmpl w:val="31F02E5C"/>
    <w:lvl w:ilvl="0" w:tplc="F2F8BF8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0" w15:restartNumberingAfterBreak="0">
    <w:nsid w:val="67865B9C"/>
    <w:multiLevelType w:val="hybridMultilevel"/>
    <w:tmpl w:val="08BA449C"/>
    <w:lvl w:ilvl="0" w:tplc="1C3E018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1" w15:restartNumberingAfterBreak="0">
    <w:nsid w:val="67E33FF1"/>
    <w:multiLevelType w:val="hybridMultilevel"/>
    <w:tmpl w:val="1708EEDE"/>
    <w:lvl w:ilvl="0" w:tplc="810050AA">
      <w:start w:val="1"/>
      <w:numFmt w:val="bullet"/>
      <w:lvlText w:val=""/>
      <w:lvlJc w:val="left"/>
      <w:pPr>
        <w:ind w:left="720" w:hanging="360"/>
      </w:pPr>
      <w:rPr>
        <w:rFonts w:ascii="Symbol" w:eastAsia="Times New Roman" w:hAnsi="Symbol" w:cs="Palatino Linotype" w:hint="default"/>
        <w:b w:val="0"/>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A965AFE"/>
    <w:multiLevelType w:val="hybridMultilevel"/>
    <w:tmpl w:val="13B68D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883052"/>
    <w:multiLevelType w:val="hybridMultilevel"/>
    <w:tmpl w:val="E8F82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A44C43"/>
    <w:multiLevelType w:val="hybridMultilevel"/>
    <w:tmpl w:val="804AFF7C"/>
    <w:lvl w:ilvl="0" w:tplc="526EDA7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7AF67D76"/>
    <w:multiLevelType w:val="hybridMultilevel"/>
    <w:tmpl w:val="1C30BF14"/>
    <w:lvl w:ilvl="0" w:tplc="828C93FE">
      <w:start w:val="1"/>
      <w:numFmt w:val="upperRoman"/>
      <w:lvlText w:val="%1."/>
      <w:lvlJc w:val="left"/>
      <w:pPr>
        <w:ind w:left="1428" w:hanging="72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7C494FBF"/>
    <w:multiLevelType w:val="multilevel"/>
    <w:tmpl w:val="333844E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8"/>
  </w:num>
  <w:num w:numId="3">
    <w:abstractNumId w:val="3"/>
  </w:num>
  <w:num w:numId="4">
    <w:abstractNumId w:val="17"/>
  </w:num>
  <w:num w:numId="5">
    <w:abstractNumId w:val="31"/>
  </w:num>
  <w:num w:numId="6">
    <w:abstractNumId w:val="28"/>
  </w:num>
  <w:num w:numId="7">
    <w:abstractNumId w:val="30"/>
  </w:num>
  <w:num w:numId="8">
    <w:abstractNumId w:val="35"/>
  </w:num>
  <w:num w:numId="9">
    <w:abstractNumId w:val="13"/>
  </w:num>
  <w:num w:numId="10">
    <w:abstractNumId w:val="1"/>
  </w:num>
  <w:num w:numId="11">
    <w:abstractNumId w:val="32"/>
  </w:num>
  <w:num w:numId="12">
    <w:abstractNumId w:val="5"/>
  </w:num>
  <w:num w:numId="13">
    <w:abstractNumId w:val="27"/>
  </w:num>
  <w:num w:numId="14">
    <w:abstractNumId w:val="21"/>
  </w:num>
  <w:num w:numId="15">
    <w:abstractNumId w:val="10"/>
  </w:num>
  <w:num w:numId="16">
    <w:abstractNumId w:val="18"/>
  </w:num>
  <w:num w:numId="17">
    <w:abstractNumId w:val="23"/>
  </w:num>
  <w:num w:numId="18">
    <w:abstractNumId w:val="7"/>
  </w:num>
  <w:num w:numId="19">
    <w:abstractNumId w:val="25"/>
  </w:num>
  <w:num w:numId="20">
    <w:abstractNumId w:val="14"/>
  </w:num>
  <w:num w:numId="21">
    <w:abstractNumId w:val="12"/>
  </w:num>
  <w:num w:numId="22">
    <w:abstractNumId w:val="16"/>
  </w:num>
  <w:num w:numId="23">
    <w:abstractNumId w:val="26"/>
  </w:num>
  <w:num w:numId="24">
    <w:abstractNumId w:val="0"/>
  </w:num>
  <w:num w:numId="25">
    <w:abstractNumId w:val="22"/>
  </w:num>
  <w:num w:numId="26">
    <w:abstractNumId w:val="9"/>
  </w:num>
  <w:num w:numId="27">
    <w:abstractNumId w:val="2"/>
  </w:num>
  <w:num w:numId="28">
    <w:abstractNumId w:val="34"/>
  </w:num>
  <w:num w:numId="29">
    <w:abstractNumId w:val="6"/>
  </w:num>
  <w:num w:numId="30">
    <w:abstractNumId w:val="24"/>
  </w:num>
  <w:num w:numId="31">
    <w:abstractNumId w:val="29"/>
  </w:num>
  <w:num w:numId="32">
    <w:abstractNumId w:val="20"/>
  </w:num>
  <w:num w:numId="33">
    <w:abstractNumId w:val="19"/>
  </w:num>
  <w:num w:numId="34">
    <w:abstractNumId w:val="15"/>
  </w:num>
  <w:num w:numId="35">
    <w:abstractNumId w:val="36"/>
  </w:num>
  <w:num w:numId="36">
    <w:abstractNumId w:val="33"/>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477"/>
    <w:rsid w:val="000026B5"/>
    <w:rsid w:val="00013337"/>
    <w:rsid w:val="0002165F"/>
    <w:rsid w:val="00026625"/>
    <w:rsid w:val="0004187B"/>
    <w:rsid w:val="0005413D"/>
    <w:rsid w:val="0007516A"/>
    <w:rsid w:val="000944D4"/>
    <w:rsid w:val="000A2B28"/>
    <w:rsid w:val="000E4EB6"/>
    <w:rsid w:val="001012B9"/>
    <w:rsid w:val="0011072F"/>
    <w:rsid w:val="00117709"/>
    <w:rsid w:val="00147FDA"/>
    <w:rsid w:val="001614D8"/>
    <w:rsid w:val="00176B0F"/>
    <w:rsid w:val="0018273C"/>
    <w:rsid w:val="00185033"/>
    <w:rsid w:val="00192399"/>
    <w:rsid w:val="00194318"/>
    <w:rsid w:val="001968A6"/>
    <w:rsid w:val="001A2545"/>
    <w:rsid w:val="001B7EC0"/>
    <w:rsid w:val="001C2E66"/>
    <w:rsid w:val="001E70A0"/>
    <w:rsid w:val="001F4FA6"/>
    <w:rsid w:val="001F6788"/>
    <w:rsid w:val="00203352"/>
    <w:rsid w:val="002053DF"/>
    <w:rsid w:val="00240524"/>
    <w:rsid w:val="00250402"/>
    <w:rsid w:val="0026218A"/>
    <w:rsid w:val="00266466"/>
    <w:rsid w:val="00271D92"/>
    <w:rsid w:val="00272FB5"/>
    <w:rsid w:val="00273775"/>
    <w:rsid w:val="002B3F26"/>
    <w:rsid w:val="002B7392"/>
    <w:rsid w:val="002C0809"/>
    <w:rsid w:val="002C299F"/>
    <w:rsid w:val="002E4191"/>
    <w:rsid w:val="002E4C0E"/>
    <w:rsid w:val="002F1613"/>
    <w:rsid w:val="002F2BBD"/>
    <w:rsid w:val="00315B7B"/>
    <w:rsid w:val="00322EC6"/>
    <w:rsid w:val="00325927"/>
    <w:rsid w:val="003425B0"/>
    <w:rsid w:val="003458A3"/>
    <w:rsid w:val="00351842"/>
    <w:rsid w:val="003651AE"/>
    <w:rsid w:val="00396985"/>
    <w:rsid w:val="003D0BC4"/>
    <w:rsid w:val="003D5AD7"/>
    <w:rsid w:val="003E7674"/>
    <w:rsid w:val="00412E40"/>
    <w:rsid w:val="00437F15"/>
    <w:rsid w:val="00464E2F"/>
    <w:rsid w:val="00466098"/>
    <w:rsid w:val="004821DF"/>
    <w:rsid w:val="00491927"/>
    <w:rsid w:val="004A47F1"/>
    <w:rsid w:val="004B084E"/>
    <w:rsid w:val="004B638C"/>
    <w:rsid w:val="004D3CB0"/>
    <w:rsid w:val="004D7652"/>
    <w:rsid w:val="004F7C8A"/>
    <w:rsid w:val="0050613B"/>
    <w:rsid w:val="00523896"/>
    <w:rsid w:val="0052593D"/>
    <w:rsid w:val="005329CE"/>
    <w:rsid w:val="0053769D"/>
    <w:rsid w:val="00543C05"/>
    <w:rsid w:val="00551BC8"/>
    <w:rsid w:val="00571003"/>
    <w:rsid w:val="00572251"/>
    <w:rsid w:val="00577873"/>
    <w:rsid w:val="00585529"/>
    <w:rsid w:val="00592559"/>
    <w:rsid w:val="005C4A1D"/>
    <w:rsid w:val="005D5EBD"/>
    <w:rsid w:val="005F57E5"/>
    <w:rsid w:val="005F77A1"/>
    <w:rsid w:val="00600FE4"/>
    <w:rsid w:val="006013A3"/>
    <w:rsid w:val="00614E59"/>
    <w:rsid w:val="006400E8"/>
    <w:rsid w:val="006470B4"/>
    <w:rsid w:val="006477C5"/>
    <w:rsid w:val="006839FB"/>
    <w:rsid w:val="006A0452"/>
    <w:rsid w:val="006A2948"/>
    <w:rsid w:val="006C408A"/>
    <w:rsid w:val="006C58AB"/>
    <w:rsid w:val="006E1361"/>
    <w:rsid w:val="006F42B4"/>
    <w:rsid w:val="00703617"/>
    <w:rsid w:val="00704FF2"/>
    <w:rsid w:val="0074620F"/>
    <w:rsid w:val="00794CE9"/>
    <w:rsid w:val="007D3A88"/>
    <w:rsid w:val="007D5DE5"/>
    <w:rsid w:val="007D682C"/>
    <w:rsid w:val="007E4246"/>
    <w:rsid w:val="00805A38"/>
    <w:rsid w:val="008170FF"/>
    <w:rsid w:val="008252BF"/>
    <w:rsid w:val="0082771E"/>
    <w:rsid w:val="00834A9C"/>
    <w:rsid w:val="008447A3"/>
    <w:rsid w:val="008648C5"/>
    <w:rsid w:val="008666A8"/>
    <w:rsid w:val="00896A07"/>
    <w:rsid w:val="00896CC8"/>
    <w:rsid w:val="008A4C37"/>
    <w:rsid w:val="008B7ACF"/>
    <w:rsid w:val="008C61EE"/>
    <w:rsid w:val="0092675E"/>
    <w:rsid w:val="0094127F"/>
    <w:rsid w:val="00990559"/>
    <w:rsid w:val="009B0BD5"/>
    <w:rsid w:val="009B2F1D"/>
    <w:rsid w:val="009B54A2"/>
    <w:rsid w:val="009B74ED"/>
    <w:rsid w:val="009D6930"/>
    <w:rsid w:val="009E71FD"/>
    <w:rsid w:val="009E730C"/>
    <w:rsid w:val="009F2671"/>
    <w:rsid w:val="009F4724"/>
    <w:rsid w:val="00A14673"/>
    <w:rsid w:val="00A1723E"/>
    <w:rsid w:val="00A40CEB"/>
    <w:rsid w:val="00A4475F"/>
    <w:rsid w:val="00AA03CC"/>
    <w:rsid w:val="00AB4E60"/>
    <w:rsid w:val="00AC0563"/>
    <w:rsid w:val="00AD428D"/>
    <w:rsid w:val="00AE2F1B"/>
    <w:rsid w:val="00AF2B43"/>
    <w:rsid w:val="00AF3399"/>
    <w:rsid w:val="00AF7848"/>
    <w:rsid w:val="00B04EFE"/>
    <w:rsid w:val="00B46B83"/>
    <w:rsid w:val="00B8559C"/>
    <w:rsid w:val="00BA1CDF"/>
    <w:rsid w:val="00BC4A0A"/>
    <w:rsid w:val="00BC5E59"/>
    <w:rsid w:val="00BC7233"/>
    <w:rsid w:val="00BD6A96"/>
    <w:rsid w:val="00BE30C6"/>
    <w:rsid w:val="00C07C8A"/>
    <w:rsid w:val="00C10017"/>
    <w:rsid w:val="00C231AD"/>
    <w:rsid w:val="00C530D5"/>
    <w:rsid w:val="00C625F4"/>
    <w:rsid w:val="00C82D80"/>
    <w:rsid w:val="00C854DD"/>
    <w:rsid w:val="00CB0919"/>
    <w:rsid w:val="00CD657B"/>
    <w:rsid w:val="00D04B69"/>
    <w:rsid w:val="00D14D77"/>
    <w:rsid w:val="00D156F6"/>
    <w:rsid w:val="00D23426"/>
    <w:rsid w:val="00D31BE7"/>
    <w:rsid w:val="00D44321"/>
    <w:rsid w:val="00D53477"/>
    <w:rsid w:val="00D55A25"/>
    <w:rsid w:val="00D82F81"/>
    <w:rsid w:val="00D876D3"/>
    <w:rsid w:val="00D96A96"/>
    <w:rsid w:val="00DA1723"/>
    <w:rsid w:val="00DA258D"/>
    <w:rsid w:val="00DD63B1"/>
    <w:rsid w:val="00DE6C51"/>
    <w:rsid w:val="00DF1247"/>
    <w:rsid w:val="00DF3CA6"/>
    <w:rsid w:val="00E1555C"/>
    <w:rsid w:val="00E64B0D"/>
    <w:rsid w:val="00E806F8"/>
    <w:rsid w:val="00E839DD"/>
    <w:rsid w:val="00E927D8"/>
    <w:rsid w:val="00EA2898"/>
    <w:rsid w:val="00EA3550"/>
    <w:rsid w:val="00EA56DC"/>
    <w:rsid w:val="00EC12C7"/>
    <w:rsid w:val="00EC2A7E"/>
    <w:rsid w:val="00ED6749"/>
    <w:rsid w:val="00F068CA"/>
    <w:rsid w:val="00F15553"/>
    <w:rsid w:val="00F230EB"/>
    <w:rsid w:val="00F35BE9"/>
    <w:rsid w:val="00F42229"/>
    <w:rsid w:val="00F50942"/>
    <w:rsid w:val="00F5423B"/>
    <w:rsid w:val="00F76C04"/>
    <w:rsid w:val="00F91E86"/>
    <w:rsid w:val="00FA1B32"/>
    <w:rsid w:val="00FD1B5D"/>
    <w:rsid w:val="00FE1E40"/>
    <w:rsid w:val="00FE22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19EBCF2"/>
  <w15:chartTrackingRefBased/>
  <w15:docId w15:val="{F7A64BC3-1C30-4CF7-8185-85335B0C1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4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53477"/>
    <w:pPr>
      <w:ind w:left="720"/>
      <w:contextualSpacing/>
    </w:pPr>
  </w:style>
  <w:style w:type="paragraph" w:styleId="Encabezado">
    <w:name w:val="header"/>
    <w:basedOn w:val="Normal"/>
    <w:link w:val="EncabezadoCar"/>
    <w:uiPriority w:val="99"/>
    <w:unhideWhenUsed/>
    <w:rsid w:val="00D53477"/>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D5347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D53477"/>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53477"/>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53477"/>
  </w:style>
  <w:style w:type="character" w:styleId="Hipervnculo">
    <w:name w:val="Hyperlink"/>
    <w:aliases w:val="Hipervínculo1,Hipervínculo11,Hipervínculo12,Hipervínculo13,Hipervínculo14,Hipervínculo15"/>
    <w:basedOn w:val="Fuentedeprrafopredeter"/>
    <w:uiPriority w:val="99"/>
    <w:unhideWhenUsed/>
    <w:rsid w:val="00D53477"/>
    <w:rPr>
      <w:rFonts w:cs="Times New Roman"/>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5347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5347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53477"/>
    <w:rPr>
      <w:rFonts w:ascii="Times New Roman" w:eastAsia="Times New Roman" w:hAnsi="Times New Roman" w:cs="Times New Roman"/>
      <w:sz w:val="20"/>
      <w:szCs w:val="20"/>
      <w:lang w:val="es-ES" w:eastAsia="es-ES"/>
    </w:rPr>
  </w:style>
  <w:style w:type="paragraph" w:customStyle="1" w:styleId="Citas">
    <w:name w:val="Citas"/>
    <w:basedOn w:val="Normal"/>
    <w:qFormat/>
    <w:rsid w:val="00D53477"/>
    <w:pPr>
      <w:spacing w:before="240" w:line="360" w:lineRule="auto"/>
      <w:ind w:left="851" w:right="851"/>
      <w:jc w:val="both"/>
    </w:pPr>
    <w:rPr>
      <w:rFonts w:ascii="Palatino Linotype" w:hAnsi="Palatino Linotype" w:cs="Arial"/>
      <w:i/>
    </w:rPr>
  </w:style>
  <w:style w:type="table" w:styleId="Tablaconcuadrcula">
    <w:name w:val="Table Grid"/>
    <w:basedOn w:val="Tablanormal"/>
    <w:uiPriority w:val="39"/>
    <w:rsid w:val="00491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F35BE9"/>
    <w:pPr>
      <w:spacing w:after="0" w:line="240" w:lineRule="auto"/>
    </w:pPr>
  </w:style>
  <w:style w:type="character" w:styleId="Refdecomentario">
    <w:name w:val="annotation reference"/>
    <w:basedOn w:val="Fuentedeprrafopredeter"/>
    <w:uiPriority w:val="99"/>
    <w:semiHidden/>
    <w:unhideWhenUsed/>
    <w:rsid w:val="000A2B28"/>
    <w:rPr>
      <w:sz w:val="16"/>
      <w:szCs w:val="16"/>
    </w:rPr>
  </w:style>
  <w:style w:type="paragraph" w:styleId="Textocomentario">
    <w:name w:val="annotation text"/>
    <w:basedOn w:val="Normal"/>
    <w:link w:val="TextocomentarioCar"/>
    <w:uiPriority w:val="99"/>
    <w:semiHidden/>
    <w:unhideWhenUsed/>
    <w:rsid w:val="000A2B2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A2B28"/>
    <w:rPr>
      <w:sz w:val="20"/>
      <w:szCs w:val="20"/>
    </w:rPr>
  </w:style>
  <w:style w:type="paragraph" w:styleId="Asuntodelcomentario">
    <w:name w:val="annotation subject"/>
    <w:basedOn w:val="Textocomentario"/>
    <w:next w:val="Textocomentario"/>
    <w:link w:val="AsuntodelcomentarioCar"/>
    <w:uiPriority w:val="99"/>
    <w:semiHidden/>
    <w:unhideWhenUsed/>
    <w:rsid w:val="000A2B28"/>
    <w:rPr>
      <w:b/>
      <w:bCs/>
    </w:rPr>
  </w:style>
  <w:style w:type="character" w:customStyle="1" w:styleId="AsuntodelcomentarioCar">
    <w:name w:val="Asunto del comentario Car"/>
    <w:basedOn w:val="TextocomentarioCar"/>
    <w:link w:val="Asuntodelcomentario"/>
    <w:uiPriority w:val="99"/>
    <w:semiHidden/>
    <w:rsid w:val="000A2B28"/>
    <w:rPr>
      <w:b/>
      <w:bCs/>
      <w:sz w:val="20"/>
      <w:szCs w:val="20"/>
    </w:rPr>
  </w:style>
  <w:style w:type="paragraph" w:styleId="Textodeglobo">
    <w:name w:val="Balloon Text"/>
    <w:basedOn w:val="Normal"/>
    <w:link w:val="TextodegloboCar"/>
    <w:uiPriority w:val="99"/>
    <w:semiHidden/>
    <w:unhideWhenUsed/>
    <w:rsid w:val="0074620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62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737227">
      <w:bodyDiv w:val="1"/>
      <w:marLeft w:val="0"/>
      <w:marRight w:val="0"/>
      <w:marTop w:val="0"/>
      <w:marBottom w:val="0"/>
      <w:divBdr>
        <w:top w:val="none" w:sz="0" w:space="0" w:color="auto"/>
        <w:left w:val="none" w:sz="0" w:space="0" w:color="auto"/>
        <w:bottom w:val="none" w:sz="0" w:space="0" w:color="auto"/>
        <w:right w:val="none" w:sz="0" w:space="0" w:color="auto"/>
      </w:divBdr>
    </w:div>
    <w:div w:id="1582645086">
      <w:bodyDiv w:val="1"/>
      <w:marLeft w:val="0"/>
      <w:marRight w:val="0"/>
      <w:marTop w:val="0"/>
      <w:marBottom w:val="0"/>
      <w:divBdr>
        <w:top w:val="none" w:sz="0" w:space="0" w:color="auto"/>
        <w:left w:val="none" w:sz="0" w:space="0" w:color="auto"/>
        <w:bottom w:val="none" w:sz="0" w:space="0" w:color="auto"/>
        <w:right w:val="none" w:sz="0" w:space="0" w:color="auto"/>
      </w:divBdr>
    </w:div>
    <w:div w:id="1702197914">
      <w:bodyDiv w:val="1"/>
      <w:marLeft w:val="0"/>
      <w:marRight w:val="0"/>
      <w:marTop w:val="0"/>
      <w:marBottom w:val="0"/>
      <w:divBdr>
        <w:top w:val="none" w:sz="0" w:space="0" w:color="auto"/>
        <w:left w:val="none" w:sz="0" w:space="0" w:color="auto"/>
        <w:bottom w:val="none" w:sz="0" w:space="0" w:color="auto"/>
        <w:right w:val="none" w:sz="0" w:space="0" w:color="auto"/>
      </w:divBdr>
    </w:div>
    <w:div w:id="179525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who.int/mediacentre/news/releases/pr91/es/"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BE7A4-1D4E-4614-AAE0-3A4A98704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49</Pages>
  <Words>9712</Words>
  <Characters>53418</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63004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INFOEM365</dc:creator>
  <cp:keywords/>
  <dc:description/>
  <cp:lastModifiedBy>INFOEM492</cp:lastModifiedBy>
  <cp:revision>5</cp:revision>
  <dcterms:created xsi:type="dcterms:W3CDTF">2024-09-11T21:40:00Z</dcterms:created>
  <dcterms:modified xsi:type="dcterms:W3CDTF">2024-11-08T18:17:00Z</dcterms:modified>
</cp:coreProperties>
</file>