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6AC7" w14:textId="6EA03919" w:rsidR="00595316" w:rsidRPr="004750BF" w:rsidRDefault="00CA5D76" w:rsidP="00595316">
      <w:pPr>
        <w:spacing w:before="240" w:after="240" w:line="360" w:lineRule="auto"/>
        <w:jc w:val="both"/>
        <w:rPr>
          <w:rFonts w:ascii="Palatino Linotype" w:eastAsiaTheme="minorEastAsia" w:hAnsi="Palatino Linotype"/>
          <w:lang w:val="es-ES_tradnl" w:eastAsia="es-ES"/>
        </w:rPr>
      </w:pPr>
      <w:r w:rsidRPr="004750BF">
        <w:rPr>
          <w:rFonts w:ascii="Palatino Linotype" w:eastAsiaTheme="minorEastAsia" w:hAnsi="Palatino Linotype"/>
          <w:lang w:val="es-ES_tradnl" w:eastAsia="es-ES"/>
        </w:rPr>
        <w:t>R</w:t>
      </w:r>
      <w:r w:rsidR="00595316" w:rsidRPr="004750BF">
        <w:rPr>
          <w:rFonts w:ascii="Palatino Linotype" w:eastAsiaTheme="minorEastAsia" w:hAnsi="Palatino Linotype"/>
          <w:lang w:val="es-ES_tradnl" w:eastAsia="es-ES"/>
        </w:rPr>
        <w:t>esolución del Pleno del Instituto de Transparencia, Acceso a la Información Pública y Protección de Datos Personales del Estado de México y Municipios, con domicilio en Mete</w:t>
      </w:r>
      <w:r w:rsidR="00633810" w:rsidRPr="004750BF">
        <w:rPr>
          <w:rFonts w:ascii="Palatino Linotype" w:eastAsiaTheme="minorEastAsia" w:hAnsi="Palatino Linotype"/>
          <w:lang w:val="es-ES_tradnl" w:eastAsia="es-ES"/>
        </w:rPr>
        <w:t>pec, Estado de México; de</w:t>
      </w:r>
      <w:r w:rsidR="004750BF">
        <w:rPr>
          <w:rFonts w:ascii="Palatino Linotype" w:eastAsiaTheme="minorEastAsia" w:hAnsi="Palatino Linotype"/>
          <w:lang w:val="es-ES_tradnl" w:eastAsia="es-ES"/>
        </w:rPr>
        <w:t xml:space="preserve"> fecha </w:t>
      </w:r>
      <w:r w:rsidR="008E2E9A" w:rsidRPr="004750BF">
        <w:rPr>
          <w:rFonts w:ascii="Palatino Linotype" w:eastAsiaTheme="minorEastAsia" w:hAnsi="Palatino Linotype"/>
          <w:lang w:val="es-ES_tradnl" w:eastAsia="es-ES"/>
        </w:rPr>
        <w:t>seis (06) de marzo de dos mil veinticuatro</w:t>
      </w:r>
      <w:r w:rsidR="006F7D85" w:rsidRPr="004750BF">
        <w:rPr>
          <w:rFonts w:ascii="Palatino Linotype" w:eastAsiaTheme="minorEastAsia" w:hAnsi="Palatino Linotype"/>
          <w:lang w:val="es-ES_tradnl" w:eastAsia="es-ES"/>
        </w:rPr>
        <w:t>.</w:t>
      </w:r>
    </w:p>
    <w:p w14:paraId="36A31110" w14:textId="69B79F58" w:rsidR="00595316" w:rsidRDefault="00595316" w:rsidP="005938CC">
      <w:pPr>
        <w:pStyle w:val="Encabezado"/>
        <w:tabs>
          <w:tab w:val="clear" w:pos="4252"/>
        </w:tabs>
        <w:spacing w:line="360" w:lineRule="auto"/>
        <w:ind w:right="-250"/>
        <w:jc w:val="both"/>
        <w:rPr>
          <w:rFonts w:ascii="Palatino Linotype" w:hAnsi="Palatino Linotype"/>
        </w:rPr>
      </w:pPr>
      <w:r w:rsidRPr="004750BF">
        <w:rPr>
          <w:rFonts w:ascii="Palatino Linotype" w:hAnsi="Palatino Linotype"/>
          <w:b/>
        </w:rPr>
        <w:t>VISTO</w:t>
      </w:r>
      <w:r w:rsidRPr="004750BF">
        <w:rPr>
          <w:rFonts w:ascii="Palatino Linotype" w:hAnsi="Palatino Linotype"/>
        </w:rPr>
        <w:t xml:space="preserve"> el expediente electrónico formado con motivo del recurso de revisión </w:t>
      </w:r>
      <w:r w:rsidR="008E2E9A" w:rsidRPr="004750BF">
        <w:rPr>
          <w:rFonts w:ascii="Palatino Linotype" w:hAnsi="Palatino Linotype"/>
          <w:b/>
          <w:bCs/>
        </w:rPr>
        <w:t>16353/INFOEM/IP/RR/2022</w:t>
      </w:r>
      <w:r w:rsidR="00237E01" w:rsidRPr="004750BF">
        <w:rPr>
          <w:rFonts w:ascii="Palatino Linotype" w:hAnsi="Palatino Linotype"/>
          <w:b/>
          <w:bCs/>
        </w:rPr>
        <w:t>,</w:t>
      </w:r>
      <w:r w:rsidR="00372E75" w:rsidRPr="004750BF">
        <w:rPr>
          <w:rFonts w:ascii="Palatino Linotype" w:hAnsi="Palatino Linotype"/>
          <w:b/>
          <w:bCs/>
        </w:rPr>
        <w:t xml:space="preserve"> </w:t>
      </w:r>
      <w:r w:rsidRPr="004750BF">
        <w:rPr>
          <w:rFonts w:ascii="Palatino Linotype" w:hAnsi="Palatino Linotype"/>
        </w:rPr>
        <w:t xml:space="preserve">promovido </w:t>
      </w:r>
      <w:r w:rsidR="005B4C85" w:rsidRPr="004750BF">
        <w:rPr>
          <w:rFonts w:ascii="Palatino Linotype" w:eastAsia="MS Mincho" w:hAnsi="Palatino Linotype"/>
        </w:rPr>
        <w:t>por</w:t>
      </w:r>
      <w:r w:rsidR="008E2E9A" w:rsidRPr="004750BF">
        <w:rPr>
          <w:rFonts w:ascii="Palatino Linotype" w:eastAsia="MS Mincho" w:hAnsi="Palatino Linotype"/>
        </w:rPr>
        <w:t xml:space="preserve"> </w:t>
      </w:r>
      <w:r w:rsidR="00D64555">
        <w:rPr>
          <w:rFonts w:ascii="Palatino Linotype" w:eastAsia="MS Mincho" w:hAnsi="Palatino Linotype"/>
          <w:b/>
        </w:rPr>
        <w:t>XXX XXX</w:t>
      </w:r>
      <w:r w:rsidR="004750BF">
        <w:rPr>
          <w:rFonts w:ascii="Palatino Linotype" w:eastAsia="MS Mincho" w:hAnsi="Palatino Linotype"/>
        </w:rPr>
        <w:t xml:space="preserve">, en adelante se denominará como </w:t>
      </w:r>
      <w:r w:rsidR="008E2E9A" w:rsidRPr="004750BF">
        <w:rPr>
          <w:rFonts w:ascii="Palatino Linotype" w:eastAsia="MS Mincho" w:hAnsi="Palatino Linotype"/>
        </w:rPr>
        <w:t xml:space="preserve"> el</w:t>
      </w:r>
      <w:r w:rsidR="005B4C85" w:rsidRPr="004750BF">
        <w:rPr>
          <w:rFonts w:ascii="Palatino Linotype" w:eastAsia="MS Mincho" w:hAnsi="Palatino Linotype"/>
        </w:rPr>
        <w:t xml:space="preserve"> </w:t>
      </w:r>
      <w:r w:rsidR="004750BF">
        <w:rPr>
          <w:rFonts w:ascii="Palatino Linotype" w:hAnsi="Palatino Linotype"/>
          <w:b/>
          <w:color w:val="000000" w:themeColor="text1"/>
        </w:rPr>
        <w:t>RECURRENTE,</w:t>
      </w:r>
      <w:r w:rsidRPr="004750BF">
        <w:rPr>
          <w:rFonts w:ascii="Palatino Linotype" w:hAnsi="Palatino Linotype" w:cs="Arial"/>
        </w:rPr>
        <w:t xml:space="preserve"> en cont</w:t>
      </w:r>
      <w:r w:rsidR="001A7901" w:rsidRPr="004750BF">
        <w:rPr>
          <w:rFonts w:ascii="Palatino Linotype" w:hAnsi="Palatino Linotype" w:cs="Arial"/>
        </w:rPr>
        <w:t>ra de la falta de respuesta de</w:t>
      </w:r>
      <w:r w:rsidR="00C33174" w:rsidRPr="004750BF">
        <w:rPr>
          <w:rFonts w:ascii="Palatino Linotype" w:hAnsi="Palatino Linotype" w:cs="Arial"/>
        </w:rPr>
        <w:t xml:space="preserve">l </w:t>
      </w:r>
      <w:r w:rsidR="008E2E9A" w:rsidRPr="004750BF">
        <w:rPr>
          <w:rFonts w:ascii="Palatino Linotype" w:hAnsi="Palatino Linotype"/>
          <w:b/>
          <w:color w:val="000000" w:themeColor="text1"/>
        </w:rPr>
        <w:t>Ayuntamiento de Valle de Chalco Solidaridad</w:t>
      </w:r>
      <w:r w:rsidR="004750BF">
        <w:rPr>
          <w:rFonts w:ascii="Palatino Linotype" w:hAnsi="Palatino Linotype"/>
          <w:b/>
          <w:color w:val="000000" w:themeColor="text1"/>
        </w:rPr>
        <w:t>,</w:t>
      </w:r>
      <w:r w:rsidR="00956E7D" w:rsidRPr="004750BF">
        <w:rPr>
          <w:rFonts w:ascii="Palatino Linotype" w:hAnsi="Palatino Linotype"/>
        </w:rPr>
        <w:t xml:space="preserve"> </w:t>
      </w:r>
      <w:r w:rsidRPr="004750BF">
        <w:rPr>
          <w:rFonts w:ascii="Palatino Linotype" w:hAnsi="Palatino Linotype"/>
        </w:rPr>
        <w:t>en lo sucesivo el</w:t>
      </w:r>
      <w:r w:rsidRPr="004750BF">
        <w:rPr>
          <w:rFonts w:ascii="Palatino Linotype" w:hAnsi="Palatino Linotype"/>
          <w:b/>
        </w:rPr>
        <w:t xml:space="preserve"> SUJETO OBLIGADO, </w:t>
      </w:r>
      <w:r w:rsidRPr="004750BF">
        <w:rPr>
          <w:rFonts w:ascii="Palatino Linotype" w:hAnsi="Palatino Linotype"/>
        </w:rPr>
        <w:t>se procede a dictar la presente resoluci</w:t>
      </w:r>
      <w:r w:rsidR="00633810" w:rsidRPr="004750BF">
        <w:rPr>
          <w:rFonts w:ascii="Palatino Linotype" w:hAnsi="Palatino Linotype"/>
        </w:rPr>
        <w:t>ón, con base en los siguientes:</w:t>
      </w:r>
    </w:p>
    <w:p w14:paraId="60F71E8C" w14:textId="77777777" w:rsidR="004750BF" w:rsidRPr="004750BF" w:rsidRDefault="004750BF" w:rsidP="005938CC">
      <w:pPr>
        <w:pStyle w:val="Encabezado"/>
        <w:tabs>
          <w:tab w:val="clear" w:pos="4252"/>
        </w:tabs>
        <w:spacing w:line="360" w:lineRule="auto"/>
        <w:ind w:right="-250"/>
        <w:jc w:val="both"/>
        <w:rPr>
          <w:rFonts w:ascii="Palatino Linotype" w:hAnsi="Palatino Linotype"/>
          <w:b/>
          <w:color w:val="000000" w:themeColor="text1"/>
        </w:rPr>
      </w:pPr>
    </w:p>
    <w:p w14:paraId="28D25234" w14:textId="3A4BDB8A" w:rsidR="00595316" w:rsidRPr="004750BF" w:rsidRDefault="00595316" w:rsidP="00595316">
      <w:pPr>
        <w:keepNext/>
        <w:keepLines/>
        <w:spacing w:before="240"/>
        <w:jc w:val="center"/>
        <w:outlineLvl w:val="0"/>
        <w:rPr>
          <w:rFonts w:ascii="Palatino Linotype" w:eastAsiaTheme="majorEastAsia" w:hAnsi="Palatino Linotype" w:cstheme="majorBidi"/>
          <w:b/>
        </w:rPr>
      </w:pPr>
      <w:bookmarkStart w:id="0" w:name="_Toc3467400"/>
      <w:bookmarkStart w:id="1" w:name="_Toc86251408"/>
      <w:r w:rsidRPr="004750BF">
        <w:rPr>
          <w:rFonts w:ascii="Palatino Linotype" w:eastAsiaTheme="majorEastAsia" w:hAnsi="Palatino Linotype" w:cstheme="majorBidi"/>
          <w:b/>
        </w:rPr>
        <w:t>A</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N</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T</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E</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C</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E</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D</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E</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N</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T</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E</w:t>
      </w:r>
      <w:r w:rsidR="000859CF"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S</w:t>
      </w:r>
      <w:bookmarkEnd w:id="0"/>
      <w:bookmarkEnd w:id="1"/>
    </w:p>
    <w:p w14:paraId="27A861FE" w14:textId="77777777" w:rsidR="00595316" w:rsidRPr="004750BF" w:rsidRDefault="00595316" w:rsidP="00595316">
      <w:pPr>
        <w:keepNext/>
        <w:keepLines/>
        <w:spacing w:before="240"/>
        <w:jc w:val="center"/>
        <w:outlineLvl w:val="0"/>
        <w:rPr>
          <w:rFonts w:ascii="Palatino Linotype" w:eastAsiaTheme="majorEastAsia" w:hAnsi="Palatino Linotype" w:cstheme="majorBidi"/>
        </w:rPr>
      </w:pPr>
    </w:p>
    <w:p w14:paraId="01C42398" w14:textId="7596E2D6" w:rsidR="00EB61D1" w:rsidRPr="004750BF" w:rsidRDefault="00633810">
      <w:pPr>
        <w:numPr>
          <w:ilvl w:val="0"/>
          <w:numId w:val="1"/>
        </w:numPr>
        <w:tabs>
          <w:tab w:val="left" w:pos="426"/>
        </w:tabs>
        <w:spacing w:before="240" w:after="240" w:line="360" w:lineRule="auto"/>
        <w:ind w:left="0" w:firstLine="0"/>
        <w:contextualSpacing/>
        <w:jc w:val="both"/>
        <w:rPr>
          <w:rFonts w:ascii="Palatino Linotype" w:eastAsia="Calibri" w:hAnsi="Palatino Linotype" w:cs="Arial"/>
          <w:lang w:val="es-ES" w:eastAsia="es-ES"/>
        </w:rPr>
      </w:pPr>
      <w:r w:rsidRPr="004750BF">
        <w:rPr>
          <w:rFonts w:ascii="Palatino Linotype" w:eastAsia="Calibri" w:hAnsi="Palatino Linotype" w:cs="Arial"/>
          <w:lang w:val="es-ES" w:eastAsia="es-ES"/>
        </w:rPr>
        <w:t xml:space="preserve">El </w:t>
      </w:r>
      <w:r w:rsidR="008E2E9A" w:rsidRPr="004750BF">
        <w:rPr>
          <w:rFonts w:ascii="Palatino Linotype" w:eastAsia="Calibri" w:hAnsi="Palatino Linotype" w:cs="Arial"/>
          <w:b/>
          <w:lang w:val="es-ES" w:eastAsia="es-ES"/>
        </w:rPr>
        <w:t>cuatro (04) de octubre de dos mil veintidós</w:t>
      </w:r>
      <w:r w:rsidR="001A3473" w:rsidRPr="004750BF">
        <w:rPr>
          <w:rFonts w:ascii="Palatino Linotype" w:eastAsia="Calibri" w:hAnsi="Palatino Linotype" w:cs="Arial"/>
          <w:lang w:val="es-ES" w:eastAsia="es-ES"/>
        </w:rPr>
        <w:t xml:space="preserve">, </w:t>
      </w:r>
      <w:r w:rsidR="00595316" w:rsidRPr="004750BF">
        <w:rPr>
          <w:rFonts w:ascii="Palatino Linotype" w:eastAsia="Calibri" w:hAnsi="Palatino Linotype"/>
          <w:lang w:val="es-ES" w:eastAsia="es-ES"/>
        </w:rPr>
        <w:t>se</w:t>
      </w:r>
      <w:r w:rsidR="00595316" w:rsidRPr="004750BF">
        <w:rPr>
          <w:rFonts w:ascii="Palatino Linotype" w:eastAsiaTheme="minorEastAsia" w:hAnsi="Palatino Linotype"/>
          <w:b/>
          <w:lang w:val="es-ES_tradnl" w:eastAsia="es-ES"/>
        </w:rPr>
        <w:t xml:space="preserve"> </w:t>
      </w:r>
      <w:r w:rsidR="00595316" w:rsidRPr="004750BF">
        <w:rPr>
          <w:rFonts w:ascii="Palatino Linotype" w:eastAsiaTheme="minorEastAsia" w:hAnsi="Palatino Linotype"/>
          <w:lang w:val="es-ES_tradnl" w:eastAsia="es-ES"/>
        </w:rPr>
        <w:t xml:space="preserve">presentó </w:t>
      </w:r>
      <w:r w:rsidR="00595316" w:rsidRPr="004750BF">
        <w:rPr>
          <w:rFonts w:ascii="Palatino Linotype" w:eastAsia="Calibri" w:hAnsi="Palatino Linotype" w:cs="Arial"/>
          <w:lang w:val="es-ES" w:eastAsia="es-ES"/>
        </w:rPr>
        <w:t xml:space="preserve">ante el </w:t>
      </w:r>
      <w:r w:rsidR="00595316" w:rsidRPr="004750BF">
        <w:rPr>
          <w:rFonts w:ascii="Palatino Linotype" w:eastAsia="Calibri" w:hAnsi="Palatino Linotype" w:cs="Arial"/>
          <w:b/>
          <w:lang w:val="es-ES" w:eastAsia="es-ES"/>
        </w:rPr>
        <w:t>SUJETO OBLIGADO,</w:t>
      </w:r>
      <w:r w:rsidR="00595316" w:rsidRPr="004750BF">
        <w:rPr>
          <w:rFonts w:ascii="Palatino Linotype" w:eastAsia="Calibri" w:hAnsi="Palatino Linotype" w:cs="Arial"/>
          <w:lang w:val="es-ES_tradnl" w:eastAsia="es-ES"/>
        </w:rPr>
        <w:t xml:space="preserve"> vía </w:t>
      </w:r>
      <w:r w:rsidR="008E2E9A" w:rsidRPr="004750BF">
        <w:rPr>
          <w:rFonts w:ascii="Palatino Linotype" w:eastAsia="Calibri" w:hAnsi="Palatino Linotype" w:cs="Arial"/>
          <w:lang w:val="es-ES" w:eastAsia="es-ES"/>
        </w:rPr>
        <w:t>Sistema de Acceso a la Información Mexiquense (SAIMEX)</w:t>
      </w:r>
      <w:r w:rsidR="00237E01" w:rsidRPr="004750BF">
        <w:rPr>
          <w:rFonts w:ascii="Palatino Linotype" w:eastAsia="Calibri" w:hAnsi="Palatino Linotype" w:cs="Arial"/>
          <w:lang w:val="es-ES" w:eastAsia="es-ES"/>
        </w:rPr>
        <w:t>,</w:t>
      </w:r>
      <w:r w:rsidR="00595316" w:rsidRPr="004750BF">
        <w:rPr>
          <w:rFonts w:ascii="Palatino Linotype" w:eastAsia="Calibri" w:hAnsi="Palatino Linotype" w:cs="Arial"/>
          <w:lang w:val="es-ES" w:eastAsia="es-ES"/>
        </w:rPr>
        <w:t xml:space="preserve"> la solicitud</w:t>
      </w:r>
      <w:r w:rsidR="00DE0CC7" w:rsidRPr="004750BF">
        <w:rPr>
          <w:rFonts w:ascii="Palatino Linotype" w:eastAsia="Calibri" w:hAnsi="Palatino Linotype" w:cs="Arial"/>
          <w:lang w:val="es-ES" w:eastAsia="es-ES"/>
        </w:rPr>
        <w:t xml:space="preserve"> </w:t>
      </w:r>
      <w:r w:rsidR="00595316" w:rsidRPr="004750BF">
        <w:rPr>
          <w:rFonts w:ascii="Palatino Linotype" w:eastAsia="Calibri" w:hAnsi="Palatino Linotype" w:cs="Arial"/>
          <w:lang w:val="es-ES" w:eastAsia="es-ES"/>
        </w:rPr>
        <w:t>de informa</w:t>
      </w:r>
      <w:r w:rsidR="005C370B" w:rsidRPr="004750BF">
        <w:rPr>
          <w:rFonts w:ascii="Palatino Linotype" w:eastAsia="Calibri" w:hAnsi="Palatino Linotype" w:cs="Arial"/>
          <w:lang w:val="es-ES" w:eastAsia="es-ES"/>
        </w:rPr>
        <w:t>ción pública</w:t>
      </w:r>
      <w:r w:rsidR="00DE0CC7" w:rsidRPr="004750BF">
        <w:rPr>
          <w:rFonts w:ascii="Palatino Linotype" w:eastAsia="Calibri" w:hAnsi="Palatino Linotype" w:cs="Arial"/>
          <w:lang w:val="es-ES" w:eastAsia="es-ES"/>
        </w:rPr>
        <w:t xml:space="preserve"> registrada con el</w:t>
      </w:r>
      <w:r w:rsidR="00595316" w:rsidRPr="004750BF">
        <w:rPr>
          <w:rFonts w:ascii="Palatino Linotype" w:eastAsia="Calibri" w:hAnsi="Palatino Linotype" w:cs="Arial"/>
          <w:lang w:val="es-ES" w:eastAsia="es-ES"/>
        </w:rPr>
        <w:t xml:space="preserve"> númer</w:t>
      </w:r>
      <w:r w:rsidR="005C370B" w:rsidRPr="004750BF">
        <w:rPr>
          <w:rFonts w:ascii="Palatino Linotype" w:eastAsia="Calibri" w:hAnsi="Palatino Linotype" w:cs="Arial"/>
          <w:lang w:val="es-ES" w:eastAsia="es-ES"/>
        </w:rPr>
        <w:t>o</w:t>
      </w:r>
      <w:r w:rsidR="005C370B" w:rsidRPr="004750BF">
        <w:rPr>
          <w:rFonts w:ascii="Verdana" w:eastAsiaTheme="minorEastAsia" w:hAnsi="Verdana"/>
          <w:b/>
          <w:bCs/>
          <w:lang w:val="es-ES_tradnl" w:eastAsia="es-ES"/>
        </w:rPr>
        <w:t xml:space="preserve"> </w:t>
      </w:r>
      <w:r w:rsidR="008E2E9A" w:rsidRPr="004750BF">
        <w:rPr>
          <w:rFonts w:ascii="Palatino Linotype" w:hAnsi="Palatino Linotype"/>
          <w:b/>
          <w:bCs/>
          <w:lang w:val="es-ES_tradnl"/>
        </w:rPr>
        <w:t>00777/VACHASO/IP/2022</w:t>
      </w:r>
      <w:r w:rsidR="005C370B" w:rsidRPr="004750BF">
        <w:rPr>
          <w:rFonts w:ascii="Palatino Linotype" w:hAnsi="Palatino Linotype"/>
          <w:b/>
          <w:bCs/>
        </w:rPr>
        <w:t>,</w:t>
      </w:r>
      <w:r w:rsidR="00EB61D1" w:rsidRPr="004750BF">
        <w:rPr>
          <w:rFonts w:ascii="Palatino Linotype" w:hAnsi="Palatino Linotype"/>
          <w:b/>
          <w:bCs/>
        </w:rPr>
        <w:t xml:space="preserve"> </w:t>
      </w:r>
      <w:r w:rsidR="004750BF">
        <w:rPr>
          <w:rFonts w:ascii="Palatino Linotype" w:eastAsia="Calibri" w:hAnsi="Palatino Linotype" w:cs="Arial"/>
          <w:lang w:val="es-ES" w:eastAsia="es-ES"/>
        </w:rPr>
        <w:t>en la que</w:t>
      </w:r>
      <w:r w:rsidR="00595316" w:rsidRPr="004750BF">
        <w:rPr>
          <w:rFonts w:ascii="Palatino Linotype" w:eastAsia="Calibri" w:hAnsi="Palatino Linotype" w:cs="Arial"/>
          <w:lang w:val="es-ES" w:eastAsia="es-ES"/>
        </w:rPr>
        <w:t xml:space="preserve"> se requirió</w:t>
      </w:r>
      <w:r w:rsidR="00237E01" w:rsidRPr="004750BF">
        <w:rPr>
          <w:rFonts w:ascii="Palatino Linotype" w:eastAsia="Calibri" w:hAnsi="Palatino Linotype" w:cs="Arial"/>
          <w:lang w:val="es-ES" w:eastAsia="es-ES"/>
        </w:rPr>
        <w:t xml:space="preserve"> lo siguiente</w:t>
      </w:r>
      <w:r w:rsidR="00595316" w:rsidRPr="004750BF">
        <w:rPr>
          <w:rFonts w:ascii="Palatino Linotype" w:eastAsia="Calibri" w:hAnsi="Palatino Linotype" w:cs="Arial"/>
          <w:lang w:val="es-ES" w:eastAsia="es-ES"/>
        </w:rPr>
        <w:t>:</w:t>
      </w:r>
    </w:p>
    <w:p w14:paraId="5C963B49" w14:textId="01E39CEB" w:rsidR="00DE0CC7" w:rsidRPr="004750BF" w:rsidRDefault="00DE0CC7" w:rsidP="009F4B58">
      <w:pPr>
        <w:ind w:right="567"/>
        <w:jc w:val="both"/>
        <w:rPr>
          <w:rFonts w:ascii="Palatino Linotype" w:hAnsi="Palatino Linotype"/>
          <w:i/>
          <w:color w:val="000000"/>
        </w:rPr>
      </w:pPr>
    </w:p>
    <w:p w14:paraId="0A6D3ACA" w14:textId="3A32423A" w:rsidR="00500C92" w:rsidRPr="004750BF" w:rsidRDefault="00A666F8" w:rsidP="00405FBC">
      <w:pPr>
        <w:ind w:left="567" w:right="567"/>
        <w:jc w:val="both"/>
        <w:rPr>
          <w:rFonts w:ascii="Palatino Linotype" w:hAnsi="Palatino Linotype"/>
          <w:lang w:eastAsia="es-MX"/>
        </w:rPr>
      </w:pPr>
      <w:r w:rsidRPr="004750BF">
        <w:rPr>
          <w:rFonts w:ascii="Palatino Linotype" w:hAnsi="Palatino Linotype"/>
          <w:i/>
          <w:color w:val="000000"/>
        </w:rPr>
        <w:t>“</w:t>
      </w:r>
      <w:r w:rsidR="008E2E9A" w:rsidRPr="004750BF">
        <w:rPr>
          <w:rFonts w:ascii="Palatino Linotype" w:hAnsi="Palatino Linotype"/>
          <w:i/>
          <w:color w:val="000000"/>
        </w:rPr>
        <w:t>Solicito los recibos de cada uno de los servidores públicos que laboran en el H. Ayuntamiento del Municipio de Valle de chalco solidaridad, tanto de nomina como de personal que trabaja por honorarios (es decir lista de raya) correspondiente a la segunda quincena del mes de septiembre del año 2022</w:t>
      </w:r>
      <w:r w:rsidRPr="004750BF">
        <w:rPr>
          <w:rFonts w:ascii="Palatino Linotype" w:hAnsi="Palatino Linotype"/>
          <w:i/>
          <w:color w:val="000000"/>
        </w:rPr>
        <w:t xml:space="preserve">” </w:t>
      </w:r>
      <w:r w:rsidRPr="004750BF">
        <w:rPr>
          <w:rFonts w:ascii="Palatino Linotype" w:hAnsi="Palatino Linotype"/>
          <w:color w:val="000000"/>
        </w:rPr>
        <w:t>(Sic)</w:t>
      </w:r>
    </w:p>
    <w:p w14:paraId="1B7504A4" w14:textId="77777777" w:rsidR="00A666F8" w:rsidRPr="004750BF" w:rsidRDefault="00A666F8" w:rsidP="009F4B58">
      <w:pPr>
        <w:ind w:right="567"/>
        <w:jc w:val="both"/>
        <w:rPr>
          <w:rFonts w:ascii="Palatino Linotype" w:hAnsi="Palatino Linotype"/>
          <w:i/>
        </w:rPr>
      </w:pPr>
    </w:p>
    <w:p w14:paraId="54383C44" w14:textId="52DF0A6F" w:rsidR="003635D0" w:rsidRPr="004750BF" w:rsidRDefault="00404F3F">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b/>
          <w:bCs/>
          <w:i/>
          <w:iCs/>
          <w:lang w:val="es-ES_tradnl" w:eastAsia="es-ES"/>
        </w:rPr>
      </w:pPr>
      <w:r w:rsidRPr="004750BF">
        <w:rPr>
          <w:rFonts w:ascii="Palatino Linotype" w:eastAsiaTheme="minorEastAsia" w:hAnsi="Palatino Linotype" w:cs="Arial"/>
          <w:lang w:val="es-ES_tradnl" w:eastAsia="es-ES"/>
        </w:rPr>
        <w:t>Se hace constar</w:t>
      </w:r>
      <w:r w:rsidR="004561E2" w:rsidRPr="004750BF">
        <w:rPr>
          <w:rFonts w:ascii="Palatino Linotype" w:eastAsiaTheme="minorEastAsia" w:hAnsi="Palatino Linotype" w:cs="Arial"/>
          <w:lang w:val="es-ES_tradnl" w:eastAsia="es-ES"/>
        </w:rPr>
        <w:t xml:space="preserve"> que el particular </w:t>
      </w:r>
      <w:r w:rsidR="00595316" w:rsidRPr="004750BF">
        <w:rPr>
          <w:rFonts w:ascii="Palatino Linotype" w:eastAsiaTheme="minorEastAsia" w:hAnsi="Palatino Linotype" w:cs="Arial"/>
          <w:lang w:val="es-ES_tradnl" w:eastAsia="es-ES"/>
        </w:rPr>
        <w:t>señaló como modalidad de entrega</w:t>
      </w:r>
      <w:r w:rsidR="0044779D" w:rsidRPr="004750BF">
        <w:rPr>
          <w:rFonts w:ascii="Palatino Linotype" w:eastAsiaTheme="minorEastAsia" w:hAnsi="Palatino Linotype" w:cs="Arial"/>
          <w:lang w:val="es-ES_tradnl" w:eastAsia="es-ES"/>
        </w:rPr>
        <w:t xml:space="preserve"> de la información</w:t>
      </w:r>
      <w:r w:rsidR="004561E2" w:rsidRPr="004750BF">
        <w:rPr>
          <w:rFonts w:ascii="Palatino Linotype" w:eastAsiaTheme="minorEastAsia" w:hAnsi="Palatino Linotype" w:cs="Arial"/>
          <w:lang w:val="es-ES_tradnl" w:eastAsia="es-ES"/>
        </w:rPr>
        <w:t>:</w:t>
      </w:r>
      <w:r w:rsidR="0044779D" w:rsidRPr="004750BF">
        <w:rPr>
          <w:rFonts w:ascii="Palatino Linotype" w:eastAsiaTheme="minorEastAsia" w:hAnsi="Palatino Linotype" w:cs="Arial"/>
          <w:lang w:val="es-ES_tradnl" w:eastAsia="es-ES"/>
        </w:rPr>
        <w:t xml:space="preserve"> </w:t>
      </w:r>
      <w:r w:rsidR="00DF3DA5" w:rsidRPr="004750BF">
        <w:rPr>
          <w:rFonts w:ascii="Palatino Linotype" w:eastAsiaTheme="minorEastAsia" w:hAnsi="Palatino Linotype" w:cs="Arial"/>
          <w:b/>
          <w:bCs/>
          <w:i/>
          <w:iCs/>
          <w:lang w:val="es-ES_tradnl" w:eastAsia="es-ES"/>
        </w:rPr>
        <w:t>A través del SAIMEX.</w:t>
      </w:r>
    </w:p>
    <w:p w14:paraId="4A3AF875" w14:textId="77777777" w:rsidR="003635D0" w:rsidRPr="004750BF" w:rsidRDefault="003635D0" w:rsidP="00996F44">
      <w:pPr>
        <w:tabs>
          <w:tab w:val="left" w:pos="426"/>
        </w:tabs>
        <w:spacing w:before="240" w:after="240" w:line="360" w:lineRule="auto"/>
        <w:contextualSpacing/>
        <w:jc w:val="both"/>
        <w:rPr>
          <w:rFonts w:ascii="Palatino Linotype" w:eastAsiaTheme="minorEastAsia" w:hAnsi="Palatino Linotype" w:cs="Arial"/>
          <w:i/>
          <w:lang w:val="es-ES_tradnl" w:eastAsia="es-ES"/>
        </w:rPr>
      </w:pPr>
    </w:p>
    <w:p w14:paraId="576B4A64" w14:textId="2DC6D7FF" w:rsidR="00C42B1A" w:rsidRPr="004750BF" w:rsidRDefault="009F4B58" w:rsidP="00B812FF">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iCs/>
          <w:lang w:val="es-ES_tradnl" w:eastAsia="es-ES"/>
        </w:rPr>
      </w:pPr>
      <w:r w:rsidRPr="004750BF">
        <w:rPr>
          <w:rFonts w:ascii="Palatino Linotype" w:eastAsiaTheme="minorEastAsia" w:hAnsi="Palatino Linotype" w:cs="Arial"/>
          <w:iCs/>
          <w:lang w:val="es-ES_tradnl" w:eastAsia="es-ES"/>
        </w:rPr>
        <w:lastRenderedPageBreak/>
        <w:t xml:space="preserve"> </w:t>
      </w:r>
      <w:r w:rsidR="00CF5156" w:rsidRPr="004750BF">
        <w:rPr>
          <w:rFonts w:ascii="Palatino Linotype" w:eastAsiaTheme="minorEastAsia" w:hAnsi="Palatino Linotype" w:cs="Arial"/>
          <w:iCs/>
          <w:lang w:val="es-ES_tradnl" w:eastAsia="es-ES"/>
        </w:rPr>
        <w:t xml:space="preserve">De las constancias que obran en el expediente digital formado en el SAIMEX, se advierte que el </w:t>
      </w:r>
      <w:r w:rsidR="00CF5156" w:rsidRPr="004750BF">
        <w:rPr>
          <w:rFonts w:ascii="Palatino Linotype" w:eastAsiaTheme="minorEastAsia" w:hAnsi="Palatino Linotype" w:cs="Arial"/>
          <w:b/>
          <w:bCs/>
          <w:iCs/>
          <w:lang w:val="es-ES_tradnl" w:eastAsia="es-ES"/>
        </w:rPr>
        <w:t>SUJETO OBLIGADO</w:t>
      </w:r>
      <w:r w:rsidR="00CF5156" w:rsidRPr="004750BF">
        <w:rPr>
          <w:rFonts w:ascii="Palatino Linotype" w:eastAsiaTheme="minorEastAsia" w:hAnsi="Palatino Linotype" w:cs="Arial"/>
          <w:iCs/>
          <w:lang w:val="es-ES_tradnl" w:eastAsia="es-ES"/>
        </w:rPr>
        <w:t xml:space="preserve"> no dio respuesta a la solicitud de información </w:t>
      </w:r>
      <w:r w:rsidR="008E2E9A" w:rsidRPr="004750BF">
        <w:rPr>
          <w:rFonts w:ascii="Palatino Linotype" w:eastAsiaTheme="minorEastAsia" w:hAnsi="Palatino Linotype" w:cs="Arial"/>
          <w:b/>
          <w:bCs/>
          <w:iCs/>
          <w:lang w:val="es-ES_tradnl" w:eastAsia="es-ES"/>
        </w:rPr>
        <w:t>00777/VACHASO/IP/2022</w:t>
      </w:r>
      <w:r w:rsidR="00C42B1A" w:rsidRPr="004750BF">
        <w:rPr>
          <w:rFonts w:ascii="Palatino Linotype" w:eastAsiaTheme="minorEastAsia" w:hAnsi="Palatino Linotype" w:cs="Arial"/>
          <w:iCs/>
          <w:lang w:val="es-ES_tradnl" w:eastAsia="es-ES"/>
        </w:rPr>
        <w:t>.</w:t>
      </w:r>
    </w:p>
    <w:p w14:paraId="774E3D53" w14:textId="77777777" w:rsidR="00C42B1A" w:rsidRPr="004750BF" w:rsidRDefault="00C42B1A" w:rsidP="00996F44">
      <w:pPr>
        <w:tabs>
          <w:tab w:val="left" w:pos="426"/>
        </w:tabs>
        <w:spacing w:before="240" w:after="240" w:line="360" w:lineRule="auto"/>
        <w:contextualSpacing/>
        <w:jc w:val="both"/>
        <w:rPr>
          <w:rFonts w:ascii="Palatino Linotype" w:eastAsiaTheme="minorEastAsia" w:hAnsi="Palatino Linotype" w:cs="Arial"/>
          <w:i/>
          <w:lang w:val="es-ES_tradnl" w:eastAsia="es-ES"/>
        </w:rPr>
      </w:pPr>
    </w:p>
    <w:p w14:paraId="2C996751" w14:textId="59CC764B" w:rsidR="00EF0A9B" w:rsidRPr="004750BF" w:rsidRDefault="00595316">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i/>
          <w:lang w:val="es-ES_tradnl" w:eastAsia="es-ES"/>
        </w:rPr>
      </w:pPr>
      <w:r w:rsidRPr="004750BF">
        <w:rPr>
          <w:rFonts w:ascii="Palatino Linotype" w:eastAsia="Calibri" w:hAnsi="Palatino Linotype" w:cs="Arial"/>
          <w:lang w:val="es-AR" w:eastAsia="es-ES"/>
        </w:rPr>
        <w:t>El</w:t>
      </w:r>
      <w:r w:rsidR="003635D0" w:rsidRPr="004750BF">
        <w:rPr>
          <w:rFonts w:ascii="Palatino Linotype" w:hAnsi="Palatino Linotype" w:cs="Arial"/>
          <w:lang w:val="es-ES" w:eastAsia="es-ES"/>
        </w:rPr>
        <w:t xml:space="preserve"> </w:t>
      </w:r>
      <w:r w:rsidR="008E2E9A" w:rsidRPr="004750BF">
        <w:rPr>
          <w:rFonts w:ascii="Palatino Linotype" w:hAnsi="Palatino Linotype" w:cs="Arial"/>
          <w:b/>
          <w:lang w:val="es-ES" w:eastAsia="es-ES"/>
        </w:rPr>
        <w:t>nueve (09) de noviembre de dos mil veintidós</w:t>
      </w:r>
      <w:r w:rsidR="00DE0CC7" w:rsidRPr="004750BF">
        <w:rPr>
          <w:rFonts w:ascii="Palatino Linotype" w:hAnsi="Palatino Linotype" w:cs="Arial"/>
          <w:lang w:val="es-ES" w:eastAsia="es-ES"/>
        </w:rPr>
        <w:t xml:space="preserve">, </w:t>
      </w:r>
      <w:r w:rsidR="007B02FC" w:rsidRPr="004750BF">
        <w:rPr>
          <w:rFonts w:ascii="Palatino Linotype" w:hAnsi="Palatino Linotype" w:cs="Arial"/>
          <w:lang w:val="es-ES" w:eastAsia="es-ES"/>
        </w:rPr>
        <w:t xml:space="preserve">el </w:t>
      </w:r>
      <w:r w:rsidR="00475EFD" w:rsidRPr="004750BF">
        <w:rPr>
          <w:rFonts w:ascii="Palatino Linotype" w:hAnsi="Palatino Linotype" w:cs="Arial"/>
          <w:lang w:val="es-ES" w:eastAsia="es-ES"/>
        </w:rPr>
        <w:t>particular</w:t>
      </w:r>
      <w:r w:rsidR="00DE0CC7" w:rsidRPr="004750BF">
        <w:rPr>
          <w:rFonts w:ascii="Palatino Linotype" w:hAnsi="Palatino Linotype" w:cs="Arial"/>
          <w:lang w:val="es-ES" w:eastAsia="es-ES"/>
        </w:rPr>
        <w:t xml:space="preserve"> interpuso el </w:t>
      </w:r>
      <w:r w:rsidR="008824E5" w:rsidRPr="004750BF">
        <w:rPr>
          <w:rFonts w:ascii="Palatino Linotype" w:hAnsi="Palatino Linotype" w:cs="Arial"/>
          <w:lang w:val="es-ES" w:eastAsia="es-ES"/>
        </w:rPr>
        <w:t xml:space="preserve">recurso de revisión </w:t>
      </w:r>
      <w:r w:rsidRPr="004750BF">
        <w:rPr>
          <w:rFonts w:ascii="Palatino Linotype" w:hAnsi="Palatino Linotype" w:cs="Arial"/>
          <w:lang w:val="es-ES" w:eastAsia="es-ES"/>
        </w:rPr>
        <w:t>en contra de la falta de respuesta</w:t>
      </w:r>
      <w:r w:rsidR="00EF0A9B" w:rsidRPr="004750BF">
        <w:rPr>
          <w:rFonts w:ascii="Palatino Linotype" w:hAnsi="Palatino Linotype" w:cs="Arial"/>
          <w:lang w:val="es-ES" w:eastAsia="es-ES"/>
        </w:rPr>
        <w:t>, impugnación en la que refirió lo siguiente:</w:t>
      </w:r>
    </w:p>
    <w:p w14:paraId="03E6004F" w14:textId="367BBC68" w:rsidR="00EF0A9B" w:rsidRPr="004750BF" w:rsidRDefault="00EF0A9B" w:rsidP="00511C56">
      <w:pPr>
        <w:numPr>
          <w:ilvl w:val="1"/>
          <w:numId w:val="17"/>
        </w:numPr>
        <w:spacing w:before="240" w:after="240" w:line="360" w:lineRule="auto"/>
        <w:ind w:left="1134" w:hanging="425"/>
        <w:contextualSpacing/>
        <w:jc w:val="both"/>
        <w:rPr>
          <w:rFonts w:ascii="Palatino Linotype" w:eastAsiaTheme="minorEastAsia" w:hAnsi="Palatino Linotype" w:cs="Arial"/>
          <w:b/>
          <w:bCs/>
          <w:i/>
          <w:sz w:val="22"/>
          <w:lang w:val="es-ES_tradnl" w:eastAsia="es-ES"/>
        </w:rPr>
      </w:pPr>
      <w:r w:rsidRPr="004750BF">
        <w:rPr>
          <w:rFonts w:ascii="Palatino Linotype" w:hAnsi="Palatino Linotype" w:cs="Arial"/>
          <w:b/>
          <w:bCs/>
          <w:sz w:val="22"/>
          <w:lang w:val="es-ES" w:eastAsia="es-ES"/>
        </w:rPr>
        <w:t>Acto impugnado:</w:t>
      </w:r>
      <w:r w:rsidRPr="004750BF">
        <w:rPr>
          <w:rFonts w:ascii="Palatino Linotype" w:hAnsi="Palatino Linotype" w:cs="Arial"/>
          <w:sz w:val="22"/>
          <w:lang w:val="es-ES" w:eastAsia="es-ES"/>
        </w:rPr>
        <w:t xml:space="preserve"> </w:t>
      </w:r>
      <w:r w:rsidRPr="004750BF">
        <w:rPr>
          <w:rFonts w:ascii="Palatino Linotype" w:hAnsi="Palatino Linotype" w:cs="Arial"/>
          <w:i/>
          <w:iCs/>
          <w:sz w:val="22"/>
          <w:lang w:val="es-ES" w:eastAsia="es-ES"/>
        </w:rPr>
        <w:t>“</w:t>
      </w:r>
      <w:r w:rsidR="008E2E9A" w:rsidRPr="004750BF">
        <w:rPr>
          <w:rFonts w:ascii="Palatino Linotype" w:hAnsi="Palatino Linotype" w:cs="Arial"/>
          <w:i/>
          <w:iCs/>
          <w:sz w:val="22"/>
          <w:lang w:eastAsia="es-ES"/>
        </w:rPr>
        <w:t>falta de interés del sujeto obligado para entregar la información solicitada</w:t>
      </w:r>
      <w:r w:rsidRPr="004750BF">
        <w:rPr>
          <w:rFonts w:ascii="Palatino Linotype" w:hAnsi="Palatino Linotype" w:cs="Arial"/>
          <w:i/>
          <w:iCs/>
          <w:sz w:val="22"/>
          <w:lang w:val="es-ES" w:eastAsia="es-ES"/>
        </w:rPr>
        <w:t>”</w:t>
      </w:r>
      <w:r w:rsidRPr="004750BF">
        <w:rPr>
          <w:rFonts w:ascii="Palatino Linotype" w:hAnsi="Palatino Linotype" w:cs="Arial"/>
          <w:sz w:val="22"/>
          <w:lang w:val="es-ES" w:eastAsia="es-ES"/>
        </w:rPr>
        <w:t xml:space="preserve"> (Sic)</w:t>
      </w:r>
    </w:p>
    <w:p w14:paraId="189426E0" w14:textId="33CA81BA" w:rsidR="00EF0A9B" w:rsidRPr="004750BF" w:rsidRDefault="00EF0A9B" w:rsidP="00511C56">
      <w:pPr>
        <w:numPr>
          <w:ilvl w:val="1"/>
          <w:numId w:val="17"/>
        </w:numPr>
        <w:spacing w:before="240" w:after="240" w:line="360" w:lineRule="auto"/>
        <w:ind w:left="1134" w:hanging="425"/>
        <w:contextualSpacing/>
        <w:jc w:val="both"/>
        <w:rPr>
          <w:rFonts w:ascii="Palatino Linotype" w:eastAsiaTheme="minorEastAsia" w:hAnsi="Palatino Linotype" w:cs="Arial"/>
          <w:b/>
          <w:bCs/>
          <w:i/>
          <w:sz w:val="22"/>
          <w:lang w:val="es-ES_tradnl" w:eastAsia="es-ES"/>
        </w:rPr>
      </w:pPr>
      <w:r w:rsidRPr="004750BF">
        <w:rPr>
          <w:rFonts w:ascii="Palatino Linotype" w:hAnsi="Palatino Linotype" w:cs="Arial"/>
          <w:b/>
          <w:bCs/>
          <w:sz w:val="22"/>
          <w:lang w:val="es-ES" w:eastAsia="es-ES"/>
        </w:rPr>
        <w:t>Razones o motivos de la inconformidad:</w:t>
      </w:r>
      <w:r w:rsidRPr="004750BF">
        <w:rPr>
          <w:rFonts w:ascii="Palatino Linotype" w:eastAsiaTheme="minorEastAsia" w:hAnsi="Palatino Linotype" w:cs="Arial"/>
          <w:i/>
          <w:sz w:val="22"/>
          <w:lang w:val="es-ES" w:eastAsia="es-ES"/>
        </w:rPr>
        <w:t xml:space="preserve"> “</w:t>
      </w:r>
      <w:r w:rsidR="008E2E9A" w:rsidRPr="004750BF">
        <w:rPr>
          <w:rFonts w:ascii="Palatino Linotype" w:eastAsiaTheme="minorEastAsia" w:hAnsi="Palatino Linotype" w:cs="Arial"/>
          <w:i/>
          <w:sz w:val="22"/>
          <w:lang w:eastAsia="es-ES"/>
        </w:rPr>
        <w:t xml:space="preserve">El Ayuntamiento de Valle de Chalco se encuentra en la negativa de entregar la información que se le solicita esto se demuestra con la solicitud de información 00407/VACHASO/IP/2022 que se encuentra en Recurso de Revisión, 00778/VACHASO/IP/2022 en la cual me mandaron el tabulador de sueldos (información que no se solicito) y por supuesto la presente solicitud 00777/VACHASO/IP/2022 en la cual se hizo caso omiso de la entrega de la información, por lo que se solicita a quien corresponda el seguimiento y cumplimento de la presente información ya que no les interesa la entrega de la misma dejando vulnerable mi Derecho de acceso a la información ya que se aprovechan de los plazos del Recurso para subsanar el requerimiento a su gusto, por lo que también se solicita se de conocimiento a la máxima autoridad dentro del municipio para que haga algo al respecto y tenga conocimiento de todo lo que esta pasando, y por ende a la contraloría interna del ayuntamiento cómo a la de el instituto de transparencia, suplico se me haga entrega de la información que solicite pues esta es publica pero quienes la manejan no hacen bien su trabajo y por eso tienen miedo de entregarla, por eso quiero se me haga conocimiento del seguimiento que le dieron a esta solicitud desde el momento en que la recibieron, </w:t>
      </w:r>
      <w:r w:rsidR="008E2E9A" w:rsidRPr="004750BF">
        <w:rPr>
          <w:rFonts w:ascii="Palatino Linotype" w:eastAsiaTheme="minorEastAsia" w:hAnsi="Palatino Linotype" w:cs="Arial"/>
          <w:i/>
          <w:sz w:val="22"/>
          <w:lang w:eastAsia="es-ES"/>
        </w:rPr>
        <w:lastRenderedPageBreak/>
        <w:t>también que el comité de transparencia tenga conocimiento de todo esto esto para los efectos legales que haya</w:t>
      </w:r>
      <w:r w:rsidRPr="004750BF">
        <w:rPr>
          <w:rFonts w:ascii="Palatino Linotype" w:eastAsiaTheme="minorEastAsia" w:hAnsi="Palatino Linotype" w:cs="Arial"/>
          <w:i/>
          <w:sz w:val="22"/>
          <w:lang w:val="es-ES" w:eastAsia="es-ES"/>
        </w:rPr>
        <w:t>”</w:t>
      </w:r>
      <w:r w:rsidRPr="004750BF">
        <w:rPr>
          <w:rFonts w:ascii="Palatino Linotype" w:eastAsiaTheme="minorEastAsia" w:hAnsi="Palatino Linotype" w:cs="Arial"/>
          <w:iCs/>
          <w:sz w:val="22"/>
          <w:lang w:val="es-ES" w:eastAsia="es-ES"/>
        </w:rPr>
        <w:t xml:space="preserve"> (Sic)</w:t>
      </w:r>
    </w:p>
    <w:p w14:paraId="45897DA5" w14:textId="77777777" w:rsidR="00EF0A9B" w:rsidRPr="004750BF" w:rsidRDefault="00EF0A9B" w:rsidP="00540460">
      <w:pPr>
        <w:ind w:right="709"/>
        <w:jc w:val="both"/>
        <w:rPr>
          <w:rFonts w:ascii="Palatino Linotype" w:hAnsi="Palatino Linotype"/>
          <w:iCs/>
          <w:lang w:eastAsia="es-MX"/>
        </w:rPr>
      </w:pPr>
    </w:p>
    <w:p w14:paraId="18F6E197" w14:textId="202CDA8C" w:rsidR="00595316" w:rsidRPr="004750BF" w:rsidRDefault="00595316">
      <w:pPr>
        <w:numPr>
          <w:ilvl w:val="0"/>
          <w:numId w:val="1"/>
        </w:numPr>
        <w:tabs>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hAnsi="Palatino Linotype" w:cs="Arial"/>
          <w:lang w:val="es-ES" w:eastAsia="es-ES"/>
        </w:rPr>
        <w:t xml:space="preserve">Se registró el recurso de revisión bajo el número de expediente </w:t>
      </w:r>
      <w:r w:rsidRPr="004750BF">
        <w:rPr>
          <w:rFonts w:ascii="Palatino Linotype" w:eastAsiaTheme="minorEastAsia" w:hAnsi="Palatino Linotype" w:cs="Arial"/>
          <w:bCs/>
          <w:lang w:val="es-ES_tradnl" w:eastAsia="es-ES"/>
        </w:rPr>
        <w:t xml:space="preserve">al rubro indicado, asimismo con fundamento en lo dispuesto por el </w:t>
      </w:r>
      <w:r w:rsidRPr="004750BF">
        <w:rPr>
          <w:rFonts w:ascii="Palatino Linotype" w:eastAsia="Calibri" w:hAnsi="Palatino Linotype" w:cs="Arial"/>
          <w:lang w:val="es-ES" w:eastAsia="es-ES"/>
        </w:rPr>
        <w:t>artículo 185</w:t>
      </w:r>
      <w:r w:rsidR="00511C56"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fracción I</w:t>
      </w:r>
      <w:r w:rsidR="00511C56"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de la Ley de Transparencia y Acceso a la Información Pública del Estado de México y Municipios </w:t>
      </w:r>
      <w:r w:rsidR="002879BB" w:rsidRPr="004750BF">
        <w:rPr>
          <w:rFonts w:ascii="Palatino Linotype" w:hAnsi="Palatino Linotype" w:cs="Arial"/>
          <w:lang w:val="es-ES" w:eastAsia="es-ES"/>
        </w:rPr>
        <w:t>se turnó a</w:t>
      </w:r>
      <w:r w:rsidR="002935A9" w:rsidRPr="004750BF">
        <w:rPr>
          <w:rFonts w:ascii="Palatino Linotype" w:hAnsi="Palatino Linotype" w:cs="Arial"/>
          <w:lang w:val="es-ES" w:eastAsia="es-ES"/>
        </w:rPr>
        <w:t xml:space="preserve"> </w:t>
      </w:r>
      <w:r w:rsidR="002879BB" w:rsidRPr="004750BF">
        <w:rPr>
          <w:rFonts w:ascii="Palatino Linotype" w:hAnsi="Palatino Linotype" w:cs="Arial"/>
          <w:lang w:val="es-ES" w:eastAsia="es-ES"/>
        </w:rPr>
        <w:t>l</w:t>
      </w:r>
      <w:r w:rsidR="002935A9" w:rsidRPr="004750BF">
        <w:rPr>
          <w:rFonts w:ascii="Palatino Linotype" w:hAnsi="Palatino Linotype" w:cs="Arial"/>
          <w:lang w:val="es-ES" w:eastAsia="es-ES"/>
        </w:rPr>
        <w:t>a</w:t>
      </w:r>
      <w:r w:rsidRPr="004750BF">
        <w:rPr>
          <w:rFonts w:ascii="Palatino Linotype" w:hAnsi="Palatino Linotype" w:cs="Arial"/>
          <w:lang w:val="es-ES" w:eastAsia="es-ES"/>
        </w:rPr>
        <w:t xml:space="preserve"> </w:t>
      </w:r>
      <w:r w:rsidR="002935A9" w:rsidRPr="004750BF">
        <w:rPr>
          <w:rFonts w:ascii="Palatino Linotype" w:hAnsi="Palatino Linotype" w:cs="Arial"/>
          <w:b/>
          <w:lang w:val="es-ES" w:eastAsia="es-ES"/>
        </w:rPr>
        <w:t>Comisionada María del Rosario Mejía Ayala</w:t>
      </w:r>
      <w:r w:rsidRPr="004750BF">
        <w:rPr>
          <w:rFonts w:ascii="Palatino Linotype" w:hAnsi="Palatino Linotype" w:cs="Arial"/>
          <w:b/>
          <w:lang w:val="es-ES" w:eastAsia="es-ES"/>
        </w:rPr>
        <w:t xml:space="preserve">, </w:t>
      </w:r>
      <w:r w:rsidR="004750BF">
        <w:rPr>
          <w:rFonts w:ascii="Palatino Linotype" w:hAnsi="Palatino Linotype" w:cs="Arial"/>
          <w:lang w:val="es-ES" w:eastAsia="es-ES"/>
        </w:rPr>
        <w:t xml:space="preserve">para </w:t>
      </w:r>
      <w:r w:rsidRPr="004750BF">
        <w:rPr>
          <w:rFonts w:ascii="Palatino Linotype" w:hAnsi="Palatino Linotype" w:cs="Arial"/>
          <w:lang w:eastAsia="es-ES"/>
        </w:rPr>
        <w:t>su análisis.</w:t>
      </w:r>
    </w:p>
    <w:p w14:paraId="52391022" w14:textId="77777777" w:rsidR="00595316" w:rsidRPr="004750BF" w:rsidRDefault="00595316" w:rsidP="00996F44">
      <w:pPr>
        <w:tabs>
          <w:tab w:val="left" w:pos="426"/>
        </w:tabs>
        <w:contextualSpacing/>
        <w:rPr>
          <w:rFonts w:ascii="Palatino Linotype" w:eastAsiaTheme="minorEastAsia" w:hAnsi="Palatino Linotype"/>
          <w:i/>
          <w:lang w:val="es-ES_tradnl" w:eastAsia="es-ES"/>
        </w:rPr>
      </w:pPr>
    </w:p>
    <w:p w14:paraId="722CBD9E" w14:textId="67BDA53B" w:rsidR="00ED374D" w:rsidRPr="004750BF" w:rsidRDefault="00FF6E62">
      <w:pPr>
        <w:numPr>
          <w:ilvl w:val="0"/>
          <w:numId w:val="1"/>
        </w:numPr>
        <w:tabs>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Calibri" w:hAnsi="Palatino Linotype" w:cs="Arial"/>
          <w:lang w:val="es-ES" w:eastAsia="es-ES"/>
        </w:rPr>
        <w:t>La</w:t>
      </w:r>
      <w:r w:rsidR="002879BB" w:rsidRPr="004750BF">
        <w:rPr>
          <w:rFonts w:ascii="Palatino Linotype" w:eastAsia="Calibri" w:hAnsi="Palatino Linotype" w:cs="Arial"/>
          <w:lang w:val="es-ES" w:eastAsia="es-ES"/>
        </w:rPr>
        <w:t xml:space="preserve"> Comisionad</w:t>
      </w:r>
      <w:r w:rsidRPr="004750BF">
        <w:rPr>
          <w:rFonts w:ascii="Palatino Linotype" w:eastAsia="Calibri" w:hAnsi="Palatino Linotype" w:cs="Arial"/>
          <w:lang w:val="es-ES" w:eastAsia="es-ES"/>
        </w:rPr>
        <w:t>a</w:t>
      </w:r>
      <w:r w:rsidR="00595316" w:rsidRPr="004750BF">
        <w:rPr>
          <w:rFonts w:ascii="Palatino Linotype" w:eastAsia="Calibri" w:hAnsi="Palatino Linotype" w:cs="Arial"/>
          <w:lang w:val="es-ES" w:eastAsia="es-ES"/>
        </w:rPr>
        <w:t xml:space="preserve"> Ponente</w:t>
      </w:r>
      <w:r w:rsidR="00035FE0" w:rsidRPr="004750BF">
        <w:rPr>
          <w:rFonts w:ascii="Palatino Linotype" w:eastAsia="Calibri" w:hAnsi="Palatino Linotype" w:cs="Arial"/>
          <w:lang w:val="es-ES" w:eastAsia="es-ES"/>
        </w:rPr>
        <w:t>,</w:t>
      </w:r>
      <w:r w:rsidR="00595316" w:rsidRPr="004750BF">
        <w:rPr>
          <w:rFonts w:ascii="Palatino Linotype" w:eastAsia="Calibri" w:hAnsi="Palatino Linotype" w:cs="Arial"/>
          <w:lang w:val="es-ES" w:eastAsia="es-ES"/>
        </w:rPr>
        <w:t xml:space="preserve"> con fundamento en lo dispuesto por el artículo 185 fracción II de la ley de la materia, a través del acuerdo de admisión de</w:t>
      </w:r>
      <w:r w:rsidR="00CF093F" w:rsidRPr="004750BF">
        <w:rPr>
          <w:rFonts w:ascii="Palatino Linotype" w:eastAsia="Calibri" w:hAnsi="Palatino Linotype" w:cs="Arial"/>
          <w:lang w:val="es-ES" w:eastAsia="es-ES"/>
        </w:rPr>
        <w:t xml:space="preserve"> </w:t>
      </w:r>
      <w:r w:rsidR="008E2E9A" w:rsidRPr="004750BF">
        <w:rPr>
          <w:rFonts w:ascii="Palatino Linotype" w:eastAsia="Calibri" w:hAnsi="Palatino Linotype" w:cs="Arial"/>
          <w:b/>
          <w:lang w:val="es-ES" w:eastAsia="es-ES"/>
        </w:rPr>
        <w:t>quince (15) de noviembre de dos mil veintidós</w:t>
      </w:r>
      <w:r w:rsidR="00595316" w:rsidRPr="004750BF">
        <w:rPr>
          <w:rFonts w:ascii="Palatino Linotype" w:eastAsia="Calibri" w:hAnsi="Palatino Linotype" w:cs="Arial"/>
          <w:lang w:val="es-ES" w:eastAsia="es-ES"/>
        </w:rPr>
        <w:t>, puso a disposición de las partes el expediente electrónico</w:t>
      </w:r>
      <w:r w:rsidR="00475EFD" w:rsidRPr="004750BF">
        <w:rPr>
          <w:rFonts w:ascii="Palatino Linotype" w:eastAsia="Calibri" w:hAnsi="Palatino Linotype" w:cs="Arial"/>
          <w:lang w:val="es-ES" w:eastAsia="es-ES"/>
        </w:rPr>
        <w:t>,</w:t>
      </w:r>
      <w:r w:rsidR="00595316" w:rsidRPr="004750BF">
        <w:rPr>
          <w:rFonts w:ascii="Palatino Linotype" w:eastAsia="Calibri" w:hAnsi="Palatino Linotype" w:cs="Arial"/>
          <w:lang w:val="es-ES" w:eastAsia="es-ES"/>
        </w:rPr>
        <w:t xml:space="preserve"> </w:t>
      </w:r>
      <w:r w:rsidR="00595316" w:rsidRPr="004750BF">
        <w:rPr>
          <w:rFonts w:ascii="Palatino Linotype" w:eastAsia="Calibri" w:hAnsi="Palatino Linotype" w:cs="Arial"/>
          <w:lang w:val="es-ES_tradnl" w:eastAsia="es-ES"/>
        </w:rPr>
        <w:t xml:space="preserve">vía </w:t>
      </w:r>
      <w:r w:rsidR="00475EFD" w:rsidRPr="004750BF">
        <w:rPr>
          <w:rFonts w:ascii="Palatino Linotype" w:eastAsia="Calibri" w:hAnsi="Palatino Linotype" w:cs="Arial"/>
          <w:lang w:val="es-ES" w:eastAsia="es-ES"/>
        </w:rPr>
        <w:t>SAIMEX,</w:t>
      </w:r>
      <w:r w:rsidR="00595316" w:rsidRPr="004750BF">
        <w:rPr>
          <w:rFonts w:ascii="Palatino Linotype" w:eastAsia="Calibri" w:hAnsi="Palatino Linotype" w:cs="Arial"/>
          <w:b/>
          <w:lang w:val="es-ES" w:eastAsia="es-ES"/>
        </w:rPr>
        <w:t xml:space="preserve"> </w:t>
      </w:r>
      <w:r w:rsidR="00595316" w:rsidRPr="004750BF">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595316" w:rsidRPr="004750BF">
        <w:rPr>
          <w:rFonts w:ascii="Palatino Linotype" w:eastAsia="Calibri" w:hAnsi="Palatino Linotype" w:cs="Arial"/>
          <w:b/>
          <w:lang w:val="es-ES" w:eastAsia="es-ES"/>
        </w:rPr>
        <w:t>SUJETO OBLIGADO</w:t>
      </w:r>
      <w:r w:rsidR="00595316" w:rsidRPr="004750BF">
        <w:rPr>
          <w:rFonts w:ascii="Palatino Linotype" w:eastAsia="Calibri" w:hAnsi="Palatino Linotype" w:cs="Arial"/>
          <w:lang w:val="es-ES" w:eastAsia="es-ES"/>
        </w:rPr>
        <w:t xml:space="preserve"> presentar</w:t>
      </w:r>
      <w:r w:rsidR="00035FE0" w:rsidRPr="004750BF">
        <w:rPr>
          <w:rFonts w:ascii="Palatino Linotype" w:eastAsia="Calibri" w:hAnsi="Palatino Linotype" w:cs="Arial"/>
          <w:lang w:val="es-ES" w:eastAsia="es-ES"/>
        </w:rPr>
        <w:t>a</w:t>
      </w:r>
      <w:r w:rsidR="00595316" w:rsidRPr="004750BF">
        <w:rPr>
          <w:rFonts w:ascii="Palatino Linotype" w:eastAsia="Calibri" w:hAnsi="Palatino Linotype" w:cs="Arial"/>
          <w:lang w:val="es-ES" w:eastAsia="es-ES"/>
        </w:rPr>
        <w:t xml:space="preserve"> el Informe Justificado procedente.</w:t>
      </w:r>
    </w:p>
    <w:p w14:paraId="39734B5D" w14:textId="77777777" w:rsidR="007F4863" w:rsidRPr="004750BF" w:rsidRDefault="007F4863" w:rsidP="00996F44">
      <w:pPr>
        <w:tabs>
          <w:tab w:val="left" w:pos="426"/>
        </w:tabs>
        <w:spacing w:before="240" w:after="240" w:line="360" w:lineRule="auto"/>
        <w:contextualSpacing/>
        <w:jc w:val="both"/>
        <w:rPr>
          <w:rFonts w:ascii="Palatino Linotype" w:eastAsiaTheme="minorEastAsia" w:hAnsi="Palatino Linotype"/>
          <w:i/>
          <w:lang w:val="es-ES_tradnl" w:eastAsia="es-ES"/>
        </w:rPr>
      </w:pPr>
    </w:p>
    <w:p w14:paraId="171EF718" w14:textId="466B6599" w:rsidR="00F63C7C" w:rsidRPr="004750BF" w:rsidRDefault="00035FE0">
      <w:pPr>
        <w:numPr>
          <w:ilvl w:val="0"/>
          <w:numId w:val="1"/>
        </w:numPr>
        <w:tabs>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Theme="minorEastAsia" w:hAnsi="Palatino Linotype"/>
          <w:lang w:val="es-ES_tradnl" w:eastAsia="es-ES"/>
        </w:rPr>
        <w:t xml:space="preserve">El </w:t>
      </w:r>
      <w:r w:rsidR="008E2E9A" w:rsidRPr="004750BF">
        <w:rPr>
          <w:rFonts w:ascii="Palatino Linotype" w:eastAsiaTheme="minorEastAsia" w:hAnsi="Palatino Linotype"/>
          <w:b/>
          <w:lang w:val="es-ES_tradnl" w:eastAsia="es-ES"/>
        </w:rPr>
        <w:t>veinticinco (25) de noviembre de dos mil veintidós</w:t>
      </w:r>
      <w:r w:rsidRPr="004750BF">
        <w:rPr>
          <w:rFonts w:ascii="Palatino Linotype" w:eastAsiaTheme="minorEastAsia" w:hAnsi="Palatino Linotype"/>
          <w:lang w:val="es-ES_tradnl" w:eastAsia="es-ES"/>
        </w:rPr>
        <w:t xml:space="preserve">, el </w:t>
      </w:r>
      <w:r w:rsidR="00292E8B" w:rsidRPr="004750BF">
        <w:rPr>
          <w:rFonts w:ascii="Palatino Linotype" w:eastAsiaTheme="minorEastAsia" w:hAnsi="Palatino Linotype"/>
          <w:b/>
          <w:bCs/>
          <w:lang w:val="es-ES_tradnl" w:eastAsia="es-ES"/>
        </w:rPr>
        <w:t>SUJETO OBLIGADO</w:t>
      </w:r>
      <w:r w:rsidR="00996F44" w:rsidRPr="004750BF">
        <w:rPr>
          <w:rFonts w:ascii="Palatino Linotype" w:eastAsiaTheme="minorEastAsia" w:hAnsi="Palatino Linotype"/>
          <w:b/>
          <w:bCs/>
          <w:lang w:val="es-ES_tradnl" w:eastAsia="es-ES"/>
        </w:rPr>
        <w:t xml:space="preserve"> </w:t>
      </w:r>
      <w:r w:rsidR="00996F44" w:rsidRPr="004750BF">
        <w:rPr>
          <w:rFonts w:ascii="Palatino Linotype" w:eastAsiaTheme="minorEastAsia" w:hAnsi="Palatino Linotype"/>
          <w:lang w:val="es-ES_tradnl" w:eastAsia="es-ES"/>
        </w:rPr>
        <w:t xml:space="preserve">presentó, en vía de informe justificado, </w:t>
      </w:r>
      <w:r w:rsidR="008E2E9A" w:rsidRPr="004750BF">
        <w:rPr>
          <w:rFonts w:ascii="Palatino Linotype" w:eastAsiaTheme="minorEastAsia" w:hAnsi="Palatino Linotype"/>
          <w:lang w:val="es-ES_tradnl" w:eastAsia="es-ES"/>
        </w:rPr>
        <w:t>los</w:t>
      </w:r>
      <w:r w:rsidR="00DE17F3" w:rsidRPr="004750BF">
        <w:rPr>
          <w:rFonts w:ascii="Palatino Linotype" w:eastAsiaTheme="minorEastAsia" w:hAnsi="Palatino Linotype"/>
          <w:lang w:val="es-ES_tradnl" w:eastAsia="es-ES"/>
        </w:rPr>
        <w:t xml:space="preserve"> archivo</w:t>
      </w:r>
      <w:r w:rsidR="008E2E9A" w:rsidRPr="004750BF">
        <w:rPr>
          <w:rFonts w:ascii="Palatino Linotype" w:eastAsiaTheme="minorEastAsia" w:hAnsi="Palatino Linotype"/>
          <w:lang w:val="es-ES_tradnl" w:eastAsia="es-ES"/>
        </w:rPr>
        <w:t>s</w:t>
      </w:r>
      <w:r w:rsidR="00DE17F3" w:rsidRPr="004750BF">
        <w:rPr>
          <w:rFonts w:ascii="Palatino Linotype" w:eastAsiaTheme="minorEastAsia" w:hAnsi="Palatino Linotype"/>
          <w:lang w:val="es-ES_tradnl" w:eastAsia="es-ES"/>
        </w:rPr>
        <w:t xml:space="preserve"> electrónico</w:t>
      </w:r>
      <w:r w:rsidR="008E2E9A" w:rsidRPr="004750BF">
        <w:rPr>
          <w:rFonts w:ascii="Palatino Linotype" w:eastAsiaTheme="minorEastAsia" w:hAnsi="Palatino Linotype"/>
          <w:lang w:val="es-ES_tradnl" w:eastAsia="es-ES"/>
        </w:rPr>
        <w:t>s</w:t>
      </w:r>
      <w:r w:rsidR="00DE17F3" w:rsidRPr="004750BF">
        <w:rPr>
          <w:rFonts w:ascii="Palatino Linotype" w:eastAsiaTheme="minorEastAsia" w:hAnsi="Palatino Linotype"/>
          <w:lang w:val="es-ES_tradnl" w:eastAsia="es-ES"/>
        </w:rPr>
        <w:t xml:space="preserve"> que se describe</w:t>
      </w:r>
      <w:r w:rsidR="008E2E9A" w:rsidRPr="004750BF">
        <w:rPr>
          <w:rFonts w:ascii="Palatino Linotype" w:eastAsiaTheme="minorEastAsia" w:hAnsi="Palatino Linotype"/>
          <w:lang w:val="es-ES_tradnl" w:eastAsia="es-ES"/>
        </w:rPr>
        <w:t>n</w:t>
      </w:r>
      <w:r w:rsidR="00996F44" w:rsidRPr="004750BF">
        <w:rPr>
          <w:rFonts w:ascii="Palatino Linotype" w:eastAsiaTheme="minorEastAsia" w:hAnsi="Palatino Linotype"/>
          <w:lang w:val="es-ES_tradnl" w:eastAsia="es-ES"/>
        </w:rPr>
        <w:t xml:space="preserve"> a continuación:</w:t>
      </w:r>
    </w:p>
    <w:p w14:paraId="3DB2741F" w14:textId="13985D7B" w:rsidR="00A06FE1" w:rsidRPr="004750BF" w:rsidRDefault="00A06FE1" w:rsidP="00A06FE1">
      <w:pPr>
        <w:numPr>
          <w:ilvl w:val="1"/>
          <w:numId w:val="1"/>
        </w:numPr>
        <w:tabs>
          <w:tab w:val="left" w:pos="1418"/>
        </w:tabs>
        <w:spacing w:before="240" w:after="240" w:line="360" w:lineRule="auto"/>
        <w:ind w:left="1134" w:hanging="425"/>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b/>
          <w:bCs/>
          <w:i/>
          <w:sz w:val="22"/>
          <w:lang w:val="es-ES_tradnl" w:eastAsia="es-ES"/>
        </w:rPr>
        <w:t>“NOTIFICACION 16353.pdf”</w:t>
      </w:r>
      <w:r w:rsidRPr="004750BF">
        <w:rPr>
          <w:rFonts w:ascii="Palatino Linotype" w:eastAsiaTheme="minorEastAsia" w:hAnsi="Palatino Linotype"/>
          <w:iCs/>
          <w:sz w:val="22"/>
          <w:lang w:val="es-ES_tradnl" w:eastAsia="es-ES"/>
        </w:rPr>
        <w:t xml:space="preserve">: Documento de una foja consistente en el oficio UT/VCHS/1343/2022, de dieciséis (16) de noviembre de dos mil veintidós, emitido por el Titular de la Unidad de Transparencia, dirigido al Director de Administración, por el que hace de su conocimiento sobre la interposición del </w:t>
      </w:r>
      <w:r w:rsidRPr="004750BF">
        <w:rPr>
          <w:rFonts w:ascii="Palatino Linotype" w:eastAsiaTheme="minorEastAsia" w:hAnsi="Palatino Linotype"/>
          <w:iCs/>
          <w:sz w:val="22"/>
          <w:lang w:val="es-ES_tradnl" w:eastAsia="es-ES"/>
        </w:rPr>
        <w:lastRenderedPageBreak/>
        <w:t xml:space="preserve">recurso de revisión </w:t>
      </w:r>
      <w:r w:rsidRPr="004750BF">
        <w:rPr>
          <w:rFonts w:ascii="Palatino Linotype" w:eastAsiaTheme="minorEastAsia" w:hAnsi="Palatino Linotype"/>
          <w:b/>
          <w:iCs/>
          <w:sz w:val="22"/>
          <w:lang w:val="es-ES_tradnl" w:eastAsia="es-ES"/>
        </w:rPr>
        <w:t>16353/INFOEM/IP/RR/2022</w:t>
      </w:r>
      <w:r w:rsidRPr="004750BF">
        <w:rPr>
          <w:rFonts w:ascii="Palatino Linotype" w:eastAsiaTheme="minorEastAsia" w:hAnsi="Palatino Linotype"/>
          <w:iCs/>
          <w:sz w:val="22"/>
          <w:lang w:val="es-ES_tradnl" w:eastAsia="es-ES"/>
        </w:rPr>
        <w:t xml:space="preserve">, derivado de la solicitud de información </w:t>
      </w:r>
      <w:r w:rsidRPr="004750BF">
        <w:rPr>
          <w:rFonts w:ascii="Palatino Linotype" w:eastAsiaTheme="minorEastAsia" w:hAnsi="Palatino Linotype"/>
          <w:b/>
          <w:iCs/>
          <w:sz w:val="22"/>
          <w:lang w:val="es-ES_tradnl" w:eastAsia="es-ES"/>
        </w:rPr>
        <w:t>00777/VACHASO/IP/2022</w:t>
      </w:r>
      <w:r w:rsidRPr="004750BF">
        <w:rPr>
          <w:rFonts w:ascii="Palatino Linotype" w:eastAsiaTheme="minorEastAsia" w:hAnsi="Palatino Linotype"/>
          <w:iCs/>
          <w:sz w:val="22"/>
          <w:lang w:val="es-ES_tradnl" w:eastAsia="es-ES"/>
        </w:rPr>
        <w:t>.</w:t>
      </w:r>
    </w:p>
    <w:p w14:paraId="4E0A20DC" w14:textId="414A014B" w:rsidR="00E95CC4" w:rsidRPr="004750BF" w:rsidRDefault="008B0AFA" w:rsidP="004D6D3A">
      <w:pPr>
        <w:numPr>
          <w:ilvl w:val="1"/>
          <w:numId w:val="1"/>
        </w:numPr>
        <w:tabs>
          <w:tab w:val="left" w:pos="1418"/>
        </w:tabs>
        <w:spacing w:before="240" w:after="240" w:line="360" w:lineRule="auto"/>
        <w:ind w:left="1134" w:hanging="425"/>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b/>
          <w:bCs/>
          <w:i/>
          <w:sz w:val="22"/>
          <w:lang w:val="es-ES_tradnl" w:eastAsia="es-ES"/>
        </w:rPr>
        <w:t>“</w:t>
      </w:r>
      <w:r w:rsidR="00A06FE1" w:rsidRPr="004750BF">
        <w:rPr>
          <w:rFonts w:ascii="Palatino Linotype" w:eastAsiaTheme="minorEastAsia" w:hAnsi="Palatino Linotype"/>
          <w:b/>
          <w:bCs/>
          <w:i/>
          <w:sz w:val="22"/>
          <w:lang w:val="es-ES_tradnl" w:eastAsia="es-ES"/>
        </w:rPr>
        <w:t>RESPUESTA 16353</w:t>
      </w:r>
      <w:r w:rsidR="004D6D3A" w:rsidRPr="004750BF">
        <w:rPr>
          <w:rFonts w:ascii="Palatino Linotype" w:eastAsiaTheme="minorEastAsia" w:hAnsi="Palatino Linotype"/>
          <w:b/>
          <w:bCs/>
          <w:i/>
          <w:sz w:val="22"/>
          <w:lang w:val="es-ES_tradnl" w:eastAsia="es-ES"/>
        </w:rPr>
        <w:t>.pdf</w:t>
      </w:r>
      <w:r w:rsidRPr="004750BF">
        <w:rPr>
          <w:rFonts w:ascii="Palatino Linotype" w:eastAsiaTheme="minorEastAsia" w:hAnsi="Palatino Linotype"/>
          <w:b/>
          <w:bCs/>
          <w:i/>
          <w:sz w:val="22"/>
          <w:lang w:val="es-ES_tradnl" w:eastAsia="es-ES"/>
        </w:rPr>
        <w:t>”</w:t>
      </w:r>
      <w:r w:rsidRPr="004750BF">
        <w:rPr>
          <w:rFonts w:ascii="Palatino Linotype" w:eastAsiaTheme="minorEastAsia" w:hAnsi="Palatino Linotype"/>
          <w:iCs/>
          <w:sz w:val="22"/>
          <w:lang w:val="es-ES_tradnl" w:eastAsia="es-ES"/>
        </w:rPr>
        <w:t>: Documento</w:t>
      </w:r>
      <w:r w:rsidR="00950F54" w:rsidRPr="004750BF">
        <w:rPr>
          <w:rFonts w:ascii="Palatino Linotype" w:eastAsiaTheme="minorEastAsia" w:hAnsi="Palatino Linotype"/>
          <w:iCs/>
          <w:sz w:val="22"/>
          <w:lang w:val="es-ES_tradnl" w:eastAsia="es-ES"/>
        </w:rPr>
        <w:t xml:space="preserve"> </w:t>
      </w:r>
      <w:r w:rsidR="00A06FE1" w:rsidRPr="004750BF">
        <w:rPr>
          <w:rFonts w:ascii="Palatino Linotype" w:eastAsiaTheme="minorEastAsia" w:hAnsi="Palatino Linotype"/>
          <w:iCs/>
          <w:sz w:val="22"/>
          <w:lang w:val="es-ES_tradnl" w:eastAsia="es-ES"/>
        </w:rPr>
        <w:t>de una foja consistente en el oficio número RH/11/1587/2022, de veintidós (22) de noviembre de dos mil veintidós, firmado por el Director de Administración y el Subdirector de Recursos Humanos, dirigido al Titular de la Unidad de Transparencia, por el que refieren remitir los CFDI de la segunda quincena de septiembre de dos mil veintidós.</w:t>
      </w:r>
    </w:p>
    <w:p w14:paraId="0DCA77C8" w14:textId="4DA61058" w:rsidR="008E2E9A" w:rsidRPr="004750BF" w:rsidRDefault="00A06FE1" w:rsidP="008E2E9A">
      <w:pPr>
        <w:numPr>
          <w:ilvl w:val="1"/>
          <w:numId w:val="1"/>
        </w:numPr>
        <w:tabs>
          <w:tab w:val="left" w:pos="1418"/>
        </w:tabs>
        <w:spacing w:before="240" w:after="240" w:line="360" w:lineRule="auto"/>
        <w:ind w:left="1134" w:hanging="425"/>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b/>
          <w:bCs/>
          <w:i/>
          <w:sz w:val="22"/>
          <w:lang w:val="es-ES_tradnl" w:eastAsia="es-ES"/>
        </w:rPr>
        <w:t xml:space="preserve"> </w:t>
      </w:r>
      <w:r w:rsidR="008E2E9A" w:rsidRPr="004750BF">
        <w:rPr>
          <w:rFonts w:ascii="Palatino Linotype" w:eastAsiaTheme="minorEastAsia" w:hAnsi="Palatino Linotype"/>
          <w:b/>
          <w:bCs/>
          <w:i/>
          <w:sz w:val="22"/>
          <w:lang w:val="es-ES_tradnl" w:eastAsia="es-ES"/>
        </w:rPr>
        <w:t>“</w:t>
      </w:r>
      <w:r w:rsidRPr="004750BF">
        <w:rPr>
          <w:rFonts w:ascii="Palatino Linotype" w:eastAsiaTheme="minorEastAsia" w:hAnsi="Palatino Linotype"/>
          <w:b/>
          <w:bCs/>
          <w:i/>
          <w:sz w:val="22"/>
          <w:lang w:val="es-ES_tradnl" w:eastAsia="es-ES"/>
        </w:rPr>
        <w:t>ACTA DE LA DECIMO QUINTA SESION EXTRAORDINARIA (2)</w:t>
      </w:r>
      <w:r w:rsidR="008E2E9A" w:rsidRPr="004750BF">
        <w:rPr>
          <w:rFonts w:ascii="Palatino Linotype" w:eastAsiaTheme="minorEastAsia" w:hAnsi="Palatino Linotype"/>
          <w:b/>
          <w:bCs/>
          <w:i/>
          <w:sz w:val="22"/>
          <w:lang w:val="es-ES_tradnl" w:eastAsia="es-ES"/>
        </w:rPr>
        <w:t>.pdf”</w:t>
      </w:r>
      <w:r w:rsidR="008E2E9A" w:rsidRPr="004750BF">
        <w:rPr>
          <w:rFonts w:ascii="Palatino Linotype" w:eastAsiaTheme="minorEastAsia" w:hAnsi="Palatino Linotype"/>
          <w:iCs/>
          <w:sz w:val="22"/>
          <w:lang w:val="es-ES_tradnl" w:eastAsia="es-ES"/>
        </w:rPr>
        <w:t xml:space="preserve">: Documento </w:t>
      </w:r>
      <w:r w:rsidRPr="004750BF">
        <w:rPr>
          <w:rFonts w:ascii="Palatino Linotype" w:eastAsiaTheme="minorEastAsia" w:hAnsi="Palatino Linotype"/>
          <w:iCs/>
          <w:sz w:val="22"/>
          <w:lang w:val="es-ES_tradnl" w:eastAsia="es-ES"/>
        </w:rPr>
        <w:t>de 26 fojas consistente en el Acta de la Décimo Quinta Sesión Extraordinaria del Comité de Transparencia, llevada a cabo el diecisiete (17) de junio de dos mil veintidós.</w:t>
      </w:r>
    </w:p>
    <w:p w14:paraId="126830F7" w14:textId="77777777" w:rsidR="00F81251" w:rsidRPr="004750BF" w:rsidRDefault="008E2E9A" w:rsidP="008E2E9A">
      <w:pPr>
        <w:numPr>
          <w:ilvl w:val="1"/>
          <w:numId w:val="1"/>
        </w:numPr>
        <w:tabs>
          <w:tab w:val="left" w:pos="1418"/>
        </w:tabs>
        <w:spacing w:before="240" w:after="240" w:line="360" w:lineRule="auto"/>
        <w:ind w:left="1134" w:hanging="425"/>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b/>
          <w:bCs/>
          <w:i/>
          <w:sz w:val="22"/>
          <w:lang w:val="es-ES_tradnl" w:eastAsia="es-ES"/>
        </w:rPr>
        <w:t>“</w:t>
      </w:r>
      <w:r w:rsidR="00A06FE1" w:rsidRPr="004750BF">
        <w:rPr>
          <w:rFonts w:ascii="Palatino Linotype" w:eastAsiaTheme="minorEastAsia" w:hAnsi="Palatino Linotype"/>
          <w:b/>
          <w:bCs/>
          <w:i/>
          <w:sz w:val="22"/>
          <w:lang w:val="es-ES_tradnl" w:eastAsia="es-ES"/>
        </w:rPr>
        <w:t>CTM-VACHASO-A-00110-2022</w:t>
      </w:r>
      <w:r w:rsidRPr="004750BF">
        <w:rPr>
          <w:rFonts w:ascii="Palatino Linotype" w:eastAsiaTheme="minorEastAsia" w:hAnsi="Palatino Linotype"/>
          <w:b/>
          <w:bCs/>
          <w:i/>
          <w:sz w:val="22"/>
          <w:lang w:val="es-ES_tradnl" w:eastAsia="es-ES"/>
        </w:rPr>
        <w:t>.pdf”</w:t>
      </w:r>
      <w:r w:rsidRPr="004750BF">
        <w:rPr>
          <w:rFonts w:ascii="Palatino Linotype" w:eastAsiaTheme="minorEastAsia" w:hAnsi="Palatino Linotype"/>
          <w:iCs/>
          <w:sz w:val="22"/>
          <w:lang w:val="es-ES_tradnl" w:eastAsia="es-ES"/>
        </w:rPr>
        <w:t xml:space="preserve">: Documento </w:t>
      </w:r>
      <w:r w:rsidR="00A06FE1" w:rsidRPr="004750BF">
        <w:rPr>
          <w:rFonts w:ascii="Palatino Linotype" w:eastAsiaTheme="minorEastAsia" w:hAnsi="Palatino Linotype"/>
          <w:iCs/>
          <w:sz w:val="22"/>
          <w:lang w:val="es-ES_tradnl" w:eastAsia="es-ES"/>
        </w:rPr>
        <w:t>de 21 fojas consistente en</w:t>
      </w:r>
      <w:r w:rsidR="00F81251" w:rsidRPr="004750BF">
        <w:rPr>
          <w:rFonts w:ascii="Palatino Linotype" w:eastAsiaTheme="minorEastAsia" w:hAnsi="Palatino Linotype"/>
          <w:iCs/>
          <w:sz w:val="22"/>
          <w:lang w:val="es-ES_tradnl" w:eastAsia="es-ES"/>
        </w:rPr>
        <w:t xml:space="preserve"> los siguientes instrumentos:</w:t>
      </w:r>
    </w:p>
    <w:p w14:paraId="2B61F7FE" w14:textId="14B45B3D" w:rsidR="008E2E9A" w:rsidRPr="004750BF" w:rsidRDefault="00A06FE1" w:rsidP="00F81251">
      <w:pPr>
        <w:numPr>
          <w:ilvl w:val="2"/>
          <w:numId w:val="23"/>
        </w:numPr>
        <w:tabs>
          <w:tab w:val="left" w:pos="1418"/>
        </w:tabs>
        <w:spacing w:before="240" w:after="240" w:line="360" w:lineRule="auto"/>
        <w:ind w:left="1701"/>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iCs/>
          <w:sz w:val="22"/>
          <w:lang w:val="es-ES_tradnl" w:eastAsia="es-ES"/>
        </w:rPr>
        <w:t>Acuerdo del Comité de Transparencia número CTM/VACHASO/A/00110/2021, de diecisiete (17) de junio de dos mil veintidós</w:t>
      </w:r>
      <w:r w:rsidR="00F81251" w:rsidRPr="004750BF">
        <w:rPr>
          <w:rFonts w:ascii="Palatino Linotype" w:eastAsiaTheme="minorEastAsia" w:hAnsi="Palatino Linotype"/>
          <w:iCs/>
          <w:sz w:val="22"/>
          <w:lang w:val="es-ES_tradnl" w:eastAsia="es-ES"/>
        </w:rPr>
        <w:t>; y</w:t>
      </w:r>
    </w:p>
    <w:p w14:paraId="5A5BF434" w14:textId="2FC137E6" w:rsidR="00F81251" w:rsidRPr="004750BF" w:rsidRDefault="00F81251" w:rsidP="00F81251">
      <w:pPr>
        <w:numPr>
          <w:ilvl w:val="2"/>
          <w:numId w:val="23"/>
        </w:numPr>
        <w:tabs>
          <w:tab w:val="left" w:pos="1418"/>
        </w:tabs>
        <w:spacing w:before="240" w:after="240" w:line="360" w:lineRule="auto"/>
        <w:ind w:left="1701"/>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iCs/>
          <w:sz w:val="22"/>
          <w:lang w:val="es-ES_tradnl" w:eastAsia="es-ES"/>
        </w:rPr>
        <w:t>Oficio número RH/06/0706-C/2022, de seis (06) de junio de dos mil veintidós, emitido por el Director de Administración y el Subdirector de Recursos Humanos, dirigido al Titular de la Unidad de Transparencia, por el que solicitan la actualización del Aviso de Privacidad correspondiente a los expedientes del personal adscrito al ayuntamiento.</w:t>
      </w:r>
    </w:p>
    <w:p w14:paraId="6873A36D" w14:textId="622FE126" w:rsidR="008E2E9A" w:rsidRPr="004750BF" w:rsidRDefault="008E2E9A" w:rsidP="008E2E9A">
      <w:pPr>
        <w:numPr>
          <w:ilvl w:val="1"/>
          <w:numId w:val="1"/>
        </w:numPr>
        <w:tabs>
          <w:tab w:val="left" w:pos="1418"/>
        </w:tabs>
        <w:spacing w:before="240" w:after="240" w:line="360" w:lineRule="auto"/>
        <w:ind w:left="1134" w:hanging="425"/>
        <w:contextualSpacing/>
        <w:jc w:val="both"/>
        <w:rPr>
          <w:rFonts w:ascii="Palatino Linotype" w:eastAsiaTheme="minorEastAsia" w:hAnsi="Palatino Linotype"/>
          <w:i/>
          <w:sz w:val="22"/>
          <w:lang w:val="es-ES_tradnl" w:eastAsia="es-ES"/>
        </w:rPr>
      </w:pPr>
      <w:r w:rsidRPr="004750BF">
        <w:rPr>
          <w:rFonts w:ascii="Palatino Linotype" w:eastAsiaTheme="minorEastAsia" w:hAnsi="Palatino Linotype"/>
          <w:b/>
          <w:bCs/>
          <w:i/>
          <w:sz w:val="22"/>
          <w:lang w:val="es-ES_tradnl" w:eastAsia="es-ES"/>
        </w:rPr>
        <w:t>“</w:t>
      </w:r>
      <w:r w:rsidR="00A06FE1" w:rsidRPr="004750BF">
        <w:rPr>
          <w:rFonts w:ascii="Palatino Linotype" w:eastAsiaTheme="minorEastAsia" w:hAnsi="Palatino Linotype"/>
          <w:b/>
          <w:bCs/>
          <w:i/>
          <w:sz w:val="22"/>
          <w:lang w:val="es-ES_tradnl" w:eastAsia="es-ES"/>
        </w:rPr>
        <w:t>2DA QUIN SEP 2022_redacted</w:t>
      </w:r>
      <w:r w:rsidRPr="004750BF">
        <w:rPr>
          <w:rFonts w:ascii="Palatino Linotype" w:eastAsiaTheme="minorEastAsia" w:hAnsi="Palatino Linotype"/>
          <w:b/>
          <w:bCs/>
          <w:i/>
          <w:sz w:val="22"/>
          <w:lang w:val="es-ES_tradnl" w:eastAsia="es-ES"/>
        </w:rPr>
        <w:t>.pdf”</w:t>
      </w:r>
      <w:r w:rsidRPr="004750BF">
        <w:rPr>
          <w:rFonts w:ascii="Palatino Linotype" w:eastAsiaTheme="minorEastAsia" w:hAnsi="Palatino Linotype"/>
          <w:iCs/>
          <w:sz w:val="22"/>
          <w:lang w:val="es-ES_tradnl" w:eastAsia="es-ES"/>
        </w:rPr>
        <w:t xml:space="preserve">: Documento </w:t>
      </w:r>
      <w:r w:rsidR="00F81251" w:rsidRPr="004750BF">
        <w:rPr>
          <w:rFonts w:ascii="Palatino Linotype" w:eastAsiaTheme="minorEastAsia" w:hAnsi="Palatino Linotype"/>
          <w:iCs/>
          <w:sz w:val="22"/>
          <w:lang w:val="es-ES_tradnl" w:eastAsia="es-ES"/>
        </w:rPr>
        <w:t>de 974 fojas, consistente en los recibos de nómina</w:t>
      </w:r>
      <w:r w:rsidR="008135F9" w:rsidRPr="004750BF">
        <w:rPr>
          <w:rFonts w:ascii="Palatino Linotype" w:eastAsiaTheme="minorEastAsia" w:hAnsi="Palatino Linotype"/>
          <w:iCs/>
          <w:sz w:val="22"/>
          <w:lang w:val="es-ES_tradnl" w:eastAsia="es-ES"/>
        </w:rPr>
        <w:t xml:space="preserve"> y honorarios</w:t>
      </w:r>
      <w:r w:rsidR="00F81251" w:rsidRPr="004750BF">
        <w:rPr>
          <w:rFonts w:ascii="Palatino Linotype" w:eastAsiaTheme="minorEastAsia" w:hAnsi="Palatino Linotype"/>
          <w:iCs/>
          <w:sz w:val="22"/>
          <w:lang w:val="es-ES_tradnl" w:eastAsia="es-ES"/>
        </w:rPr>
        <w:t xml:space="preserve"> del personal adscrito al ayuntamiento, correspondientes a la segunda quincena de septiembre de dos mil veintidós.</w:t>
      </w:r>
    </w:p>
    <w:p w14:paraId="53FCC9D1" w14:textId="77777777" w:rsidR="00035FE0" w:rsidRPr="004750BF" w:rsidRDefault="00035FE0" w:rsidP="00035FE0">
      <w:pPr>
        <w:spacing w:before="240" w:after="240" w:line="360" w:lineRule="auto"/>
        <w:contextualSpacing/>
        <w:jc w:val="both"/>
        <w:rPr>
          <w:rFonts w:ascii="Palatino Linotype" w:eastAsiaTheme="minorEastAsia" w:hAnsi="Palatino Linotype"/>
          <w:iCs/>
          <w:lang w:val="es-ES_tradnl" w:eastAsia="es-ES"/>
        </w:rPr>
      </w:pPr>
    </w:p>
    <w:p w14:paraId="77D2268B" w14:textId="6C52A1CB" w:rsidR="00F81251" w:rsidRPr="004750BF" w:rsidRDefault="002624B2" w:rsidP="00F81251">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rPr>
      </w:pPr>
      <w:r w:rsidRPr="004750BF">
        <w:rPr>
          <w:rFonts w:ascii="Palatino Linotype" w:hAnsi="Palatino Linotype"/>
        </w:rPr>
        <w:lastRenderedPageBreak/>
        <w:t>E</w:t>
      </w:r>
      <w:r w:rsidR="00F81251" w:rsidRPr="004750BF">
        <w:rPr>
          <w:rFonts w:ascii="Palatino Linotype" w:hAnsi="Palatino Linotype"/>
        </w:rPr>
        <w:t xml:space="preserve">l </w:t>
      </w:r>
      <w:r w:rsidR="00F81251" w:rsidRPr="004750BF">
        <w:rPr>
          <w:rFonts w:ascii="Palatino Linotype" w:eastAsia="Calibri" w:hAnsi="Palatino Linotype" w:cs="Arial"/>
          <w:b/>
          <w:color w:val="000000" w:themeColor="text1"/>
        </w:rPr>
        <w:t>dieciséis (16) de marzo de dos mil veintitrés</w:t>
      </w:r>
      <w:r w:rsidR="00F81251" w:rsidRPr="004750BF">
        <w:rPr>
          <w:rFonts w:ascii="Palatino Linotype" w:eastAsia="Calibri" w:hAnsi="Palatino Linotype" w:cs="Arial"/>
          <w:color w:val="000000" w:themeColor="text1"/>
        </w:rPr>
        <w:t xml:space="preserve">, </w:t>
      </w:r>
      <w:r w:rsidR="00F81251" w:rsidRPr="004750BF">
        <w:rPr>
          <w:rFonts w:ascii="Palatino Linotype" w:hAnsi="Palatino Linotype" w:cs="Arial"/>
          <w:color w:val="000000" w:themeColor="text1"/>
        </w:rPr>
        <w:t>con fundamento en el artículo 181, tercer párrafo, de la Ley de Transparencia y Acceso a la Información Pública del Estado de México y Municipios</w:t>
      </w:r>
      <w:r w:rsidR="00F81251" w:rsidRPr="004750BF">
        <w:rPr>
          <w:rFonts w:ascii="Palatino Linotype" w:hAnsi="Palatino Linotype" w:cs="Arial"/>
          <w:bCs/>
          <w:color w:val="000000" w:themeColor="text1"/>
        </w:rPr>
        <w:t xml:space="preserve"> </w:t>
      </w:r>
      <w:r w:rsidR="00F81251" w:rsidRPr="004750BF">
        <w:rPr>
          <w:rFonts w:ascii="Palatino Linotype" w:hAnsi="Palatino Linotype" w:cs="Arial"/>
          <w:color w:val="000000" w:themeColor="text1"/>
        </w:rPr>
        <w:t>se notificó que el plazo de 30 días para resolver los recursos de revisión acumulados sería ampliado por un periodo de 15 días hábiles adicionales.</w:t>
      </w:r>
    </w:p>
    <w:p w14:paraId="541D9A4E" w14:textId="77777777" w:rsidR="00F81251" w:rsidRPr="004750BF" w:rsidRDefault="00F81251" w:rsidP="00F81251">
      <w:pPr>
        <w:pStyle w:val="Prrafodelista"/>
        <w:tabs>
          <w:tab w:val="left" w:pos="426"/>
        </w:tabs>
        <w:spacing w:line="360" w:lineRule="auto"/>
        <w:ind w:left="0"/>
        <w:jc w:val="both"/>
        <w:rPr>
          <w:rFonts w:ascii="Palatino Linotype" w:eastAsia="Calibri" w:hAnsi="Palatino Linotype" w:cs="Arial"/>
          <w:color w:val="000000" w:themeColor="text1"/>
        </w:rPr>
      </w:pPr>
    </w:p>
    <w:p w14:paraId="0EB58D43"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color w:val="000000" w:themeColor="text1"/>
        </w:rPr>
        <w:t xml:space="preserve">Este </w:t>
      </w:r>
      <w:r w:rsidRPr="004750BF">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5F8FE88"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1C499448" w14:textId="77777777" w:rsidR="00F81251" w:rsidRPr="004750BF" w:rsidRDefault="00F81251" w:rsidP="00F8125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4750B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DCA3EB6" w14:textId="77777777" w:rsidR="00F81251" w:rsidRPr="004750BF" w:rsidRDefault="00F81251" w:rsidP="00F81251">
      <w:pPr>
        <w:pStyle w:val="Prrafodelista"/>
        <w:tabs>
          <w:tab w:val="left" w:pos="426"/>
        </w:tabs>
        <w:spacing w:line="360" w:lineRule="auto"/>
        <w:ind w:left="0"/>
        <w:jc w:val="both"/>
        <w:rPr>
          <w:rFonts w:ascii="Palatino Linotype" w:hAnsi="Palatino Linotype"/>
          <w:color w:val="000000" w:themeColor="text1"/>
        </w:rPr>
      </w:pPr>
    </w:p>
    <w:p w14:paraId="62D49A91"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color w:val="000000" w:themeColor="text1"/>
        </w:rPr>
        <w:t xml:space="preserve">Así, </w:t>
      </w:r>
      <w:r w:rsidRPr="004750BF">
        <w:rPr>
          <w:rFonts w:ascii="Palatino Linotype" w:hAnsi="Palatino Linotype"/>
        </w:rPr>
        <w:t xml:space="preserve">en términos de lo que establecen los artículos 8.1 y 25 de la Convención Americana sobre Derechos Humanos, los recursos deben ser sencillos y resolverse </w:t>
      </w:r>
      <w:r w:rsidRPr="004750BF">
        <w:rPr>
          <w:rFonts w:ascii="Palatino Linotype" w:hAnsi="Palatino Linotype"/>
        </w:rPr>
        <w:lastRenderedPageBreak/>
        <w:t>en el menor tiempo posible, tomando en consideración la dilación total del procedimiento; esto es, en un plazo razonable.</w:t>
      </w:r>
    </w:p>
    <w:p w14:paraId="113A8D56"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0E4CDBDC"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rPr>
        <w:t xml:space="preserve">En </w:t>
      </w:r>
      <w:r w:rsidRPr="004750BF">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9B4291"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20557EA2" w14:textId="77777777" w:rsidR="00F81251" w:rsidRPr="004750BF" w:rsidRDefault="00F81251" w:rsidP="00F8125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4750BF">
        <w:rPr>
          <w:rFonts w:ascii="Palatino Linotype" w:eastAsia="Calibri" w:hAnsi="Palatino Linotype" w:cs="Arial"/>
        </w:rPr>
        <w:t xml:space="preserve">Por </w:t>
      </w:r>
      <w:r w:rsidRPr="004750BF">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AE7CB0C" w14:textId="77777777" w:rsidR="00F81251" w:rsidRPr="004750BF" w:rsidRDefault="00F81251" w:rsidP="00F81251">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4750BF">
        <w:rPr>
          <w:rFonts w:ascii="Palatino Linotype" w:eastAsia="Calibri" w:hAnsi="Palatino Linotype" w:cs="Arial"/>
          <w:b/>
          <w:bCs/>
          <w:sz w:val="22"/>
        </w:rPr>
        <w:t>Complejidad del Asunto:</w:t>
      </w:r>
      <w:r w:rsidRPr="004750BF">
        <w:rPr>
          <w:rFonts w:ascii="Palatino Linotype" w:eastAsia="Calibri" w:hAnsi="Palatino Linotype" w:cs="Arial"/>
          <w:sz w:val="22"/>
        </w:rPr>
        <w:t xml:space="preserve"> La complejidad de la prueba, la pluralidad de sujetos procesales, el tiempo transcurrido, las características y contexto del recurso.</w:t>
      </w:r>
    </w:p>
    <w:p w14:paraId="796535B1" w14:textId="77777777" w:rsidR="00F81251" w:rsidRPr="004750BF" w:rsidRDefault="00F81251" w:rsidP="00F81251">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4750BF">
        <w:rPr>
          <w:rFonts w:ascii="Palatino Linotype" w:eastAsia="Calibri" w:hAnsi="Palatino Linotype" w:cs="Arial"/>
          <w:b/>
          <w:bCs/>
          <w:sz w:val="22"/>
        </w:rPr>
        <w:t>Actividad Procesal del interesado:</w:t>
      </w:r>
      <w:r w:rsidRPr="004750BF">
        <w:rPr>
          <w:rFonts w:ascii="Palatino Linotype" w:eastAsia="Calibri" w:hAnsi="Palatino Linotype" w:cs="Arial"/>
          <w:sz w:val="22"/>
        </w:rPr>
        <w:t xml:space="preserve"> Acciones u omisiones del interesado.</w:t>
      </w:r>
    </w:p>
    <w:p w14:paraId="3AC9B931" w14:textId="77777777" w:rsidR="00F81251" w:rsidRPr="004750BF" w:rsidRDefault="00F81251" w:rsidP="00F81251">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4750BF">
        <w:rPr>
          <w:rFonts w:ascii="Palatino Linotype" w:eastAsia="Calibri" w:hAnsi="Palatino Linotype" w:cs="Arial"/>
          <w:b/>
          <w:bCs/>
          <w:sz w:val="22"/>
        </w:rPr>
        <w:t>Conducta de la Autoridad:</w:t>
      </w:r>
      <w:r w:rsidRPr="004750BF">
        <w:rPr>
          <w:rFonts w:ascii="Palatino Linotype" w:eastAsia="Calibri" w:hAnsi="Palatino Linotype" w:cs="Arial"/>
          <w:sz w:val="22"/>
        </w:rPr>
        <w:t xml:space="preserve"> Las Acciones u omisiones realizadas en el procedimiento. Así como si la autoridad actuó con la debida diligencia.</w:t>
      </w:r>
    </w:p>
    <w:p w14:paraId="67D26A3C" w14:textId="77777777" w:rsidR="00F81251" w:rsidRPr="004750BF" w:rsidRDefault="00F81251" w:rsidP="00F81251">
      <w:pPr>
        <w:pStyle w:val="Prrafodelista"/>
        <w:numPr>
          <w:ilvl w:val="1"/>
          <w:numId w:val="7"/>
        </w:numPr>
        <w:tabs>
          <w:tab w:val="left" w:pos="426"/>
        </w:tabs>
        <w:spacing w:line="360" w:lineRule="auto"/>
        <w:ind w:left="1134"/>
        <w:jc w:val="both"/>
        <w:rPr>
          <w:rFonts w:ascii="Palatino Linotype" w:hAnsi="Palatino Linotype"/>
          <w:color w:val="000000" w:themeColor="text1"/>
          <w:sz w:val="22"/>
        </w:rPr>
      </w:pPr>
      <w:r w:rsidRPr="004750BF">
        <w:rPr>
          <w:rFonts w:ascii="Palatino Linotype" w:eastAsia="Calibri" w:hAnsi="Palatino Linotype" w:cs="Arial"/>
          <w:b/>
          <w:bCs/>
          <w:sz w:val="22"/>
        </w:rPr>
        <w:t xml:space="preserve">La afectación generada en la situación jurídica de la persona involucrada en el proceso: </w:t>
      </w:r>
      <w:r w:rsidRPr="004750BF">
        <w:rPr>
          <w:rFonts w:ascii="Palatino Linotype" w:eastAsia="Calibri" w:hAnsi="Palatino Linotype" w:cs="Arial"/>
          <w:sz w:val="22"/>
        </w:rPr>
        <w:t>Violación a sus derechos humanos.</w:t>
      </w:r>
    </w:p>
    <w:p w14:paraId="0E426D0C" w14:textId="77777777" w:rsidR="00F81251" w:rsidRPr="004750BF" w:rsidRDefault="00F81251" w:rsidP="00F81251">
      <w:pPr>
        <w:pStyle w:val="Prrafodelista"/>
        <w:tabs>
          <w:tab w:val="left" w:pos="426"/>
        </w:tabs>
        <w:spacing w:line="360" w:lineRule="auto"/>
        <w:ind w:left="0"/>
        <w:jc w:val="both"/>
        <w:rPr>
          <w:rFonts w:ascii="Palatino Linotype" w:hAnsi="Palatino Linotype"/>
          <w:color w:val="000000" w:themeColor="text1"/>
        </w:rPr>
      </w:pPr>
    </w:p>
    <w:p w14:paraId="255E1265"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color w:val="000000" w:themeColor="text1"/>
        </w:rPr>
        <w:t xml:space="preserve">De </w:t>
      </w:r>
      <w:r w:rsidRPr="004750BF">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4750BF">
        <w:rPr>
          <w:rFonts w:ascii="Palatino Linotype" w:hAnsi="Palatino Linotype"/>
        </w:rPr>
        <w:lastRenderedPageBreak/>
        <w:t>relación con la actuación del funcionario, como ha acontecido en el caso que nos ocupa.</w:t>
      </w:r>
    </w:p>
    <w:p w14:paraId="24F4668A"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4F0E784D"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rPr>
        <w:t xml:space="preserve">Argumento </w:t>
      </w:r>
      <w:r w:rsidRPr="004750BF">
        <w:rPr>
          <w:rFonts w:ascii="Palatino Linotype" w:hAnsi="Palatino Linotype"/>
        </w:rPr>
        <w:t xml:space="preserve">que encuentra sustento en la jurisprudencia P./J. 32/92 emitida por el Pleno de la Suprema Corte de Justicia de la Nación de rubro </w:t>
      </w:r>
      <w:r w:rsidRPr="004750B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750BF">
        <w:rPr>
          <w:rStyle w:val="Refdenotaalpie"/>
          <w:rFonts w:ascii="Palatino Linotype" w:hAnsi="Palatino Linotype"/>
          <w:i/>
        </w:rPr>
        <w:footnoteReference w:id="1"/>
      </w:r>
      <w:r w:rsidRPr="004750BF">
        <w:rPr>
          <w:rFonts w:ascii="Palatino Linotype" w:hAnsi="Palatino Linotype"/>
        </w:rPr>
        <w:t>, visible en la Gaceta del Seminario Judicial de la Federación con el registro digital 205635.</w:t>
      </w:r>
    </w:p>
    <w:p w14:paraId="7929F657"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59DC55AD" w14:textId="77777777" w:rsidR="00F81251" w:rsidRPr="004750BF" w:rsidRDefault="00F81251" w:rsidP="00F8125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eastAsia="Calibri" w:hAnsi="Palatino Linotype" w:cs="Arial"/>
        </w:rPr>
        <w:lastRenderedPageBreak/>
        <w:t xml:space="preserve">Razones </w:t>
      </w:r>
      <w:r w:rsidRPr="004750BF">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CFA13D" w14:textId="77777777" w:rsidR="00F81251" w:rsidRPr="004750BF" w:rsidRDefault="00F81251" w:rsidP="00F81251">
      <w:pPr>
        <w:pStyle w:val="Prrafodelista"/>
        <w:tabs>
          <w:tab w:val="left" w:pos="426"/>
        </w:tabs>
        <w:spacing w:before="240" w:after="240" w:line="360" w:lineRule="auto"/>
        <w:ind w:left="0"/>
        <w:jc w:val="both"/>
        <w:rPr>
          <w:rFonts w:ascii="Palatino Linotype" w:hAnsi="Palatino Linotype"/>
        </w:rPr>
      </w:pPr>
    </w:p>
    <w:p w14:paraId="5C69A7BB" w14:textId="77777777" w:rsidR="00F81251" w:rsidRPr="004750BF" w:rsidRDefault="00F81251" w:rsidP="00F8125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4750BF">
        <w:rPr>
          <w:rFonts w:ascii="Palatino Linotype" w:eastAsia="Calibri" w:hAnsi="Palatino Linotype" w:cs="Arial"/>
        </w:rPr>
        <w:t xml:space="preserve">Al </w:t>
      </w:r>
      <w:r w:rsidRPr="004750BF">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33AA109A" w14:textId="77777777" w:rsidR="00F81251" w:rsidRPr="004750BF" w:rsidRDefault="00F81251" w:rsidP="00F81251">
      <w:pPr>
        <w:pStyle w:val="Prrafodelista"/>
        <w:spacing w:line="276" w:lineRule="auto"/>
        <w:ind w:left="567" w:right="567"/>
        <w:jc w:val="both"/>
        <w:rPr>
          <w:rFonts w:ascii="Palatino Linotype" w:hAnsi="Palatino Linotype"/>
          <w:i/>
          <w:sz w:val="22"/>
        </w:rPr>
      </w:pPr>
      <w:r w:rsidRPr="004750BF">
        <w:rPr>
          <w:rFonts w:ascii="Palatino Linotype" w:hAnsi="Palatino Linotype"/>
          <w:b/>
          <w:i/>
          <w:sz w:val="22"/>
        </w:rPr>
        <w:t>PLAZO RAZONABLE PARA RESOLVER. DIMENSIÓN Y EFECTOS DE ESTE CONCEPTO CUANDO SE ADUCE EXCESIVA CARGA DE TRABAJO.</w:t>
      </w:r>
      <w:r w:rsidRPr="004750BF">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w:t>
      </w:r>
      <w:r w:rsidRPr="004750BF">
        <w:rPr>
          <w:rFonts w:ascii="Palatino Linotype" w:hAnsi="Palatino Linotype"/>
          <w:i/>
          <w:sz w:val="22"/>
        </w:rPr>
        <w:lastRenderedPageBreak/>
        <w:t>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4750BF">
        <w:rPr>
          <w:rStyle w:val="Refdenotaalpie"/>
          <w:rFonts w:ascii="Palatino Linotype" w:hAnsi="Palatino Linotype"/>
          <w:i/>
          <w:sz w:val="22"/>
        </w:rPr>
        <w:footnoteReference w:id="2"/>
      </w:r>
    </w:p>
    <w:p w14:paraId="1E4BABA7" w14:textId="77777777" w:rsidR="00F81251" w:rsidRPr="004750BF" w:rsidRDefault="00F81251" w:rsidP="00F81251">
      <w:pPr>
        <w:pStyle w:val="Prrafodelista"/>
        <w:spacing w:line="276" w:lineRule="auto"/>
        <w:ind w:left="567" w:right="567"/>
        <w:jc w:val="both"/>
        <w:rPr>
          <w:rFonts w:ascii="Palatino Linotype" w:hAnsi="Palatino Linotype"/>
          <w:i/>
          <w:sz w:val="22"/>
        </w:rPr>
      </w:pPr>
    </w:p>
    <w:p w14:paraId="5804F8FD" w14:textId="77777777" w:rsidR="00F81251" w:rsidRPr="004750BF" w:rsidRDefault="00F81251" w:rsidP="00F81251">
      <w:pPr>
        <w:pStyle w:val="Prrafodelista"/>
        <w:spacing w:line="276" w:lineRule="auto"/>
        <w:ind w:left="567" w:right="567"/>
        <w:jc w:val="both"/>
        <w:rPr>
          <w:rFonts w:ascii="Palatino Linotype" w:hAnsi="Palatino Linotype"/>
          <w:i/>
          <w:sz w:val="22"/>
        </w:rPr>
      </w:pPr>
      <w:r w:rsidRPr="004750BF">
        <w:rPr>
          <w:rFonts w:ascii="Palatino Linotype" w:hAnsi="Palatino Linotype"/>
          <w:b/>
          <w:i/>
          <w:sz w:val="22"/>
        </w:rPr>
        <w:t>PLAZO RAZONABLE PARA RESOLVER. CONCEPTO Y ELEMENTOS QUE LO INTEGRAN A LA LUZ DEL DERECHO INTERNACIONAL DE LOS DERECHOS HUMANOS.</w:t>
      </w:r>
      <w:r w:rsidRPr="004750BF">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w:t>
      </w:r>
      <w:r w:rsidRPr="004750BF">
        <w:rPr>
          <w:rFonts w:ascii="Palatino Linotype" w:hAnsi="Palatino Linotype"/>
          <w:i/>
          <w:sz w:val="22"/>
        </w:rPr>
        <w:lastRenderedPageBreak/>
        <w:t>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4750BF">
        <w:rPr>
          <w:rStyle w:val="Refdenotaalpie"/>
          <w:rFonts w:ascii="Palatino Linotype" w:hAnsi="Palatino Linotype"/>
          <w:i/>
          <w:sz w:val="22"/>
        </w:rPr>
        <w:footnoteReference w:id="3"/>
      </w:r>
    </w:p>
    <w:p w14:paraId="51D0DB26" w14:textId="77777777" w:rsidR="00F81251" w:rsidRPr="004750BF" w:rsidRDefault="00F81251" w:rsidP="00F81251">
      <w:pPr>
        <w:pStyle w:val="Prrafodelista"/>
        <w:tabs>
          <w:tab w:val="left" w:pos="426"/>
        </w:tabs>
        <w:spacing w:line="360" w:lineRule="auto"/>
        <w:ind w:left="0"/>
        <w:jc w:val="both"/>
        <w:rPr>
          <w:rFonts w:ascii="Palatino Linotype" w:hAnsi="Palatino Linotype"/>
          <w:color w:val="000000" w:themeColor="text1"/>
        </w:rPr>
      </w:pPr>
    </w:p>
    <w:p w14:paraId="2E18E734" w14:textId="54742775" w:rsidR="00F81251" w:rsidRPr="004750BF" w:rsidRDefault="00F81251" w:rsidP="00F81251">
      <w:pPr>
        <w:numPr>
          <w:ilvl w:val="0"/>
          <w:numId w:val="1"/>
        </w:numPr>
        <w:tabs>
          <w:tab w:val="left" w:pos="426"/>
        </w:tabs>
        <w:spacing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Calibri" w:hAnsi="Palatino Linotype" w:cs="Arial"/>
          <w:color w:val="000000" w:themeColor="text1"/>
        </w:rPr>
        <w:t xml:space="preserve">Por </w:t>
      </w:r>
      <w:r w:rsidRPr="004750BF">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7386321" w14:textId="77777777" w:rsidR="00F81251" w:rsidRPr="004750BF" w:rsidRDefault="00F81251" w:rsidP="00F81251">
      <w:pPr>
        <w:tabs>
          <w:tab w:val="left" w:pos="426"/>
        </w:tabs>
        <w:spacing w:line="360" w:lineRule="auto"/>
        <w:contextualSpacing/>
        <w:jc w:val="both"/>
        <w:rPr>
          <w:rFonts w:ascii="Palatino Linotype" w:eastAsiaTheme="minorEastAsia" w:hAnsi="Palatino Linotype"/>
          <w:i/>
          <w:lang w:val="es-ES_tradnl" w:eastAsia="es-ES"/>
        </w:rPr>
      </w:pPr>
    </w:p>
    <w:p w14:paraId="6C64EFB6" w14:textId="64305AF4" w:rsidR="002624B2" w:rsidRPr="004750BF" w:rsidRDefault="00F81251" w:rsidP="002624B2">
      <w:pPr>
        <w:numPr>
          <w:ilvl w:val="0"/>
          <w:numId w:val="1"/>
        </w:numPr>
        <w:tabs>
          <w:tab w:val="left" w:pos="426"/>
        </w:tabs>
        <w:spacing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Theme="minorEastAsia" w:hAnsi="Palatino Linotype"/>
          <w:lang w:val="es-ES_tradnl" w:eastAsia="es-ES"/>
        </w:rPr>
        <w:t>E</w:t>
      </w:r>
      <w:r w:rsidR="002624B2" w:rsidRPr="004750BF">
        <w:rPr>
          <w:rFonts w:ascii="Palatino Linotype" w:eastAsiaTheme="minorEastAsia" w:hAnsi="Palatino Linotype"/>
          <w:lang w:val="es-ES_tradnl" w:eastAsia="es-ES"/>
        </w:rPr>
        <w:t xml:space="preserve">l </w:t>
      </w:r>
      <w:r w:rsidRPr="004750BF">
        <w:rPr>
          <w:rFonts w:ascii="Palatino Linotype" w:eastAsiaTheme="minorEastAsia" w:hAnsi="Palatino Linotype"/>
          <w:b/>
          <w:lang w:val="es-ES_tradnl" w:eastAsia="es-ES"/>
        </w:rPr>
        <w:t>veintinueve (29) de febrero de dos mil veinticuatro</w:t>
      </w:r>
      <w:r w:rsidR="002624B2" w:rsidRPr="004750BF">
        <w:rPr>
          <w:rFonts w:ascii="Palatino Linotype" w:eastAsiaTheme="minorEastAsia" w:hAnsi="Palatino Linotype"/>
          <w:lang w:val="es-ES_tradnl" w:eastAsia="es-ES"/>
        </w:rPr>
        <w:t xml:space="preserve">, </w:t>
      </w:r>
      <w:r w:rsidRPr="004750BF">
        <w:rPr>
          <w:rFonts w:ascii="Palatino Linotype" w:hAnsi="Palatino Linotype" w:cs="Arial"/>
          <w:color w:val="000000" w:themeColor="text1"/>
        </w:rPr>
        <w:t xml:space="preserve">se pusieron a la vista del </w:t>
      </w:r>
      <w:r w:rsidRPr="004750BF">
        <w:rPr>
          <w:rFonts w:ascii="Palatino Linotype" w:hAnsi="Palatino Linotype" w:cs="Arial"/>
          <w:b/>
          <w:color w:val="000000" w:themeColor="text1"/>
        </w:rPr>
        <w:t>RECURRENTE</w:t>
      </w:r>
      <w:r w:rsidRPr="004750BF">
        <w:rPr>
          <w:rFonts w:ascii="Palatino Linotype" w:hAnsi="Palatino Linotype" w:cs="Arial"/>
          <w:color w:val="000000" w:themeColor="text1"/>
        </w:rPr>
        <w:t xml:space="preserve"> los archivos presentados por el </w:t>
      </w:r>
      <w:r w:rsidRPr="004750BF">
        <w:rPr>
          <w:rFonts w:ascii="Palatino Linotype" w:hAnsi="Palatino Linotype" w:cs="Arial"/>
          <w:b/>
          <w:color w:val="000000" w:themeColor="text1"/>
        </w:rPr>
        <w:t>SUJETO OBLIGADO</w:t>
      </w:r>
      <w:r w:rsidRPr="004750BF">
        <w:rPr>
          <w:rFonts w:ascii="Palatino Linotype" w:hAnsi="Palatino Linotype" w:cs="Arial"/>
          <w:color w:val="000000" w:themeColor="text1"/>
        </w:rPr>
        <w:t>, en vía de informe justificado</w:t>
      </w:r>
      <w:r w:rsidR="002624B2" w:rsidRPr="004750BF">
        <w:rPr>
          <w:rFonts w:ascii="Palatino Linotype" w:eastAsiaTheme="minorEastAsia" w:hAnsi="Palatino Linotype"/>
          <w:lang w:val="es-ES_tradnl" w:eastAsia="es-ES"/>
        </w:rPr>
        <w:t>, concediéndole un plazo de tres días hábiles para que manifestara lo que a su derecho convenga. No obstante, se hace constar que el particular no ejerció su derecho de réplica sobre los nuevos contenidos.</w:t>
      </w:r>
    </w:p>
    <w:p w14:paraId="3DBB1848" w14:textId="2199EA6E" w:rsidR="00F81251" w:rsidRPr="004750BF" w:rsidRDefault="00F81251" w:rsidP="008135F9">
      <w:pPr>
        <w:numPr>
          <w:ilvl w:val="0"/>
          <w:numId w:val="1"/>
        </w:numPr>
        <w:tabs>
          <w:tab w:val="left" w:pos="426"/>
        </w:tabs>
        <w:spacing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Theme="minorEastAsia" w:hAnsi="Palatino Linotype"/>
          <w:lang w:val="es-ES_tradnl" w:eastAsia="es-ES"/>
        </w:rPr>
        <w:lastRenderedPageBreak/>
        <w:t xml:space="preserve">No se omite mencionar que el archivo electrónico titulado </w:t>
      </w:r>
      <w:r w:rsidRPr="004750BF">
        <w:rPr>
          <w:rFonts w:ascii="Palatino Linotype" w:eastAsiaTheme="minorEastAsia" w:hAnsi="Palatino Linotype"/>
          <w:i/>
          <w:lang w:val="es-ES_tradnl" w:eastAsia="es-ES"/>
        </w:rPr>
        <w:t>“</w:t>
      </w:r>
      <w:r w:rsidRPr="004750BF">
        <w:rPr>
          <w:rFonts w:ascii="Palatino Linotype" w:eastAsiaTheme="minorEastAsia" w:hAnsi="Palatino Linotype"/>
          <w:b/>
          <w:bCs/>
          <w:i/>
          <w:lang w:val="es-ES_tradnl" w:eastAsia="es-ES"/>
        </w:rPr>
        <w:t>2DA QUIN SEP 2022_redacted.pdf</w:t>
      </w:r>
      <w:r w:rsidRPr="004750BF">
        <w:rPr>
          <w:rFonts w:ascii="Palatino Linotype" w:eastAsiaTheme="minorEastAsia" w:hAnsi="Palatino Linotype"/>
          <w:i/>
          <w:lang w:val="es-ES_tradnl" w:eastAsia="es-ES"/>
        </w:rPr>
        <w:t>”</w:t>
      </w:r>
      <w:r w:rsidR="008135F9" w:rsidRPr="004750BF">
        <w:rPr>
          <w:rFonts w:ascii="Palatino Linotype" w:eastAsiaTheme="minorEastAsia" w:hAnsi="Palatino Linotype"/>
          <w:lang w:val="es-ES_tradnl" w:eastAsia="es-ES"/>
        </w:rPr>
        <w:t xml:space="preserve"> no se puso a la vista derivado de que, de su contenido, se advierte el nombre de elementos operativos de la Dirección de Seguridad Pública y Tránsito, los cuales deben protegerse a fin de salvaguardar su integridad.</w:t>
      </w:r>
    </w:p>
    <w:p w14:paraId="5BAF71EB" w14:textId="77777777" w:rsidR="00366127" w:rsidRPr="004750BF" w:rsidRDefault="00366127" w:rsidP="00366127">
      <w:pPr>
        <w:tabs>
          <w:tab w:val="left" w:pos="426"/>
        </w:tabs>
        <w:spacing w:line="360" w:lineRule="auto"/>
        <w:contextualSpacing/>
        <w:jc w:val="both"/>
        <w:rPr>
          <w:rFonts w:ascii="Palatino Linotype" w:eastAsiaTheme="minorEastAsia" w:hAnsi="Palatino Linotype"/>
          <w:i/>
          <w:lang w:val="es-ES_tradnl" w:eastAsia="es-ES"/>
        </w:rPr>
      </w:pPr>
    </w:p>
    <w:p w14:paraId="4724CAEB" w14:textId="32063328" w:rsidR="00DD0519" w:rsidRPr="004750BF" w:rsidRDefault="002624B2" w:rsidP="00F9081A">
      <w:pPr>
        <w:numPr>
          <w:ilvl w:val="0"/>
          <w:numId w:val="1"/>
        </w:numPr>
        <w:tabs>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Theme="minorEastAsia" w:hAnsi="Palatino Linotype"/>
          <w:lang w:val="es-ES_tradnl" w:eastAsia="es-ES"/>
        </w:rPr>
        <w:t xml:space="preserve">Finalmente, el </w:t>
      </w:r>
      <w:r w:rsidR="008135F9" w:rsidRPr="004750BF">
        <w:rPr>
          <w:rFonts w:ascii="Palatino Linotype" w:hAnsi="Palatino Linotype"/>
          <w:b/>
          <w:lang w:val="es-ES_tradnl"/>
        </w:rPr>
        <w:t>siete (07) de febrero de dos mil veinticuatro</w:t>
      </w:r>
      <w:r w:rsidRPr="004750BF">
        <w:rPr>
          <w:rFonts w:ascii="Palatino Linotype" w:hAnsi="Palatino Linotype"/>
          <w:lang w:val="es-ES_tradnl"/>
        </w:rPr>
        <w:t xml:space="preserve">, la </w:t>
      </w:r>
      <w:r w:rsidRPr="004750BF">
        <w:rPr>
          <w:rFonts w:ascii="Palatino Linotype" w:hAnsi="Palatino Linotype"/>
        </w:rPr>
        <w:t xml:space="preserve">Comisionada Ponente decretó el cierre de instrucción, </w:t>
      </w:r>
      <w:r w:rsidRPr="004750BF">
        <w:rPr>
          <w:rFonts w:ascii="Palatino Linotype" w:eastAsia="MS Mincho" w:hAnsi="Palatino Linotype"/>
        </w:rPr>
        <w:t xml:space="preserve">por lo que ordenó turnar el </w:t>
      </w:r>
      <w:r w:rsidRPr="004750BF">
        <w:rPr>
          <w:rFonts w:ascii="Palatino Linotype" w:eastAsia="MS Mincho" w:hAnsi="Palatino Linotype" w:cs="Arial"/>
        </w:rPr>
        <w:t>expediente a resolución, misma que a continuación se pronuncia</w:t>
      </w:r>
      <w:r w:rsidR="00F72DA7" w:rsidRPr="004750BF">
        <w:rPr>
          <w:rFonts w:ascii="Palatino Linotype" w:hAnsi="Palatino Linotype"/>
        </w:rPr>
        <w:t>; y --------------------------------------</w:t>
      </w:r>
    </w:p>
    <w:p w14:paraId="797F8CFF" w14:textId="0825F02F" w:rsidR="00B812FF" w:rsidRPr="004750BF" w:rsidRDefault="00B812FF">
      <w:pPr>
        <w:spacing w:after="160" w:line="259" w:lineRule="auto"/>
        <w:rPr>
          <w:rFonts w:ascii="Palatino Linotype" w:eastAsiaTheme="minorEastAsia" w:hAnsi="Palatino Linotype"/>
          <w:i/>
          <w:lang w:val="es-ES_tradnl" w:eastAsia="es-ES"/>
        </w:rPr>
      </w:pPr>
      <w:r w:rsidRPr="004750BF">
        <w:rPr>
          <w:rFonts w:ascii="Palatino Linotype" w:eastAsiaTheme="minorEastAsia" w:hAnsi="Palatino Linotype"/>
          <w:i/>
          <w:lang w:val="es-ES_tradnl" w:eastAsia="es-ES"/>
        </w:rPr>
        <w:br w:type="page"/>
      </w:r>
    </w:p>
    <w:p w14:paraId="521DDCFA" w14:textId="37DCE17A" w:rsidR="00595316" w:rsidRPr="004750BF" w:rsidRDefault="00595316" w:rsidP="00595316">
      <w:pPr>
        <w:keepNext/>
        <w:keepLines/>
        <w:spacing w:before="240"/>
        <w:jc w:val="center"/>
        <w:outlineLvl w:val="0"/>
        <w:rPr>
          <w:rFonts w:ascii="Palatino Linotype" w:eastAsiaTheme="majorEastAsia" w:hAnsi="Palatino Linotype" w:cstheme="majorBidi"/>
          <w:b/>
        </w:rPr>
      </w:pPr>
      <w:bookmarkStart w:id="2" w:name="_Toc86251409"/>
      <w:r w:rsidRPr="004750BF">
        <w:rPr>
          <w:rFonts w:ascii="Palatino Linotype" w:eastAsiaTheme="majorEastAsia" w:hAnsi="Palatino Linotype" w:cstheme="majorBidi"/>
          <w:b/>
        </w:rPr>
        <w:lastRenderedPageBreak/>
        <w:t>C</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O</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N</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S</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I</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D</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E</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R</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A</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N</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D</w:t>
      </w:r>
      <w:r w:rsidR="00DD66B1" w:rsidRPr="004750BF">
        <w:rPr>
          <w:rFonts w:ascii="Palatino Linotype" w:eastAsiaTheme="majorEastAsia" w:hAnsi="Palatino Linotype" w:cstheme="majorBidi"/>
          <w:b/>
        </w:rPr>
        <w:t xml:space="preserve"> </w:t>
      </w:r>
      <w:r w:rsidRPr="004750BF">
        <w:rPr>
          <w:rFonts w:ascii="Palatino Linotype" w:eastAsiaTheme="majorEastAsia" w:hAnsi="Palatino Linotype" w:cstheme="majorBidi"/>
          <w:b/>
        </w:rPr>
        <w:t>O</w:t>
      </w:r>
      <w:bookmarkEnd w:id="2"/>
    </w:p>
    <w:p w14:paraId="5EB34905" w14:textId="77777777" w:rsidR="00595316" w:rsidRPr="004750BF" w:rsidRDefault="00595316" w:rsidP="00595316">
      <w:pPr>
        <w:rPr>
          <w:rFonts w:eastAsiaTheme="minorEastAsia"/>
        </w:rPr>
      </w:pPr>
    </w:p>
    <w:p w14:paraId="1F053BBB" w14:textId="77777777" w:rsidR="00595316" w:rsidRPr="004750BF" w:rsidRDefault="00595316" w:rsidP="00595316">
      <w:pPr>
        <w:keepNext/>
        <w:keepLines/>
        <w:spacing w:before="40"/>
        <w:outlineLvl w:val="1"/>
        <w:rPr>
          <w:rFonts w:ascii="Palatino Linotype" w:eastAsiaTheme="majorEastAsia" w:hAnsi="Palatino Linotype" w:cstheme="majorBidi"/>
          <w:b/>
        </w:rPr>
      </w:pPr>
      <w:bookmarkStart w:id="3" w:name="_Toc86251410"/>
      <w:r w:rsidRPr="004750BF">
        <w:rPr>
          <w:rFonts w:ascii="Palatino Linotype" w:eastAsiaTheme="majorEastAsia" w:hAnsi="Palatino Linotype" w:cstheme="majorBidi"/>
          <w:b/>
        </w:rPr>
        <w:t>PRIMERO. De la competencia.</w:t>
      </w:r>
      <w:bookmarkEnd w:id="3"/>
    </w:p>
    <w:p w14:paraId="4C2D1B84" w14:textId="58E36925" w:rsidR="00A26B2D" w:rsidRPr="004750BF" w:rsidRDefault="00595316" w:rsidP="00EE2577">
      <w:pPr>
        <w:numPr>
          <w:ilvl w:val="0"/>
          <w:numId w:val="1"/>
        </w:numPr>
        <w:tabs>
          <w:tab w:val="left" w:pos="426"/>
        </w:tabs>
        <w:spacing w:before="240" w:after="240" w:line="360" w:lineRule="auto"/>
        <w:ind w:left="0" w:right="-142" w:firstLine="0"/>
        <w:contextualSpacing/>
        <w:jc w:val="both"/>
        <w:rPr>
          <w:rFonts w:ascii="Palatino Linotype" w:eastAsiaTheme="minorEastAsia" w:hAnsi="Palatino Linotype"/>
          <w:lang w:val="es-ES_tradnl" w:eastAsia="es-ES"/>
        </w:rPr>
      </w:pPr>
      <w:r w:rsidRPr="004750BF">
        <w:rPr>
          <w:rFonts w:ascii="Palatino Linotype" w:eastAsia="Calibri" w:hAnsi="Palatino Linotype"/>
          <w:lang w:val="es-ES" w:eastAsia="es-ES"/>
        </w:rPr>
        <w:t xml:space="preserve">Este </w:t>
      </w:r>
      <w:r w:rsidR="00C57748" w:rsidRPr="004750BF">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55BA38F" w14:textId="79856686" w:rsidR="00595316" w:rsidRPr="004750BF" w:rsidRDefault="00595316" w:rsidP="00A26B2D">
      <w:pPr>
        <w:tabs>
          <w:tab w:val="left" w:pos="0"/>
        </w:tabs>
        <w:spacing w:before="240" w:after="240" w:line="360" w:lineRule="auto"/>
        <w:contextualSpacing/>
        <w:jc w:val="both"/>
        <w:rPr>
          <w:rFonts w:ascii="Palatino Linotype" w:eastAsiaTheme="minorEastAsia" w:hAnsi="Palatino Linotype"/>
          <w:lang w:val="es-ES_tradnl" w:eastAsia="es-ES"/>
        </w:rPr>
      </w:pPr>
    </w:p>
    <w:p w14:paraId="779E5905" w14:textId="77777777" w:rsidR="00595316" w:rsidRPr="004750BF" w:rsidRDefault="00595316" w:rsidP="00595316">
      <w:pPr>
        <w:keepNext/>
        <w:keepLines/>
        <w:spacing w:before="40"/>
        <w:outlineLvl w:val="1"/>
        <w:rPr>
          <w:rFonts w:ascii="Palatino Linotype" w:eastAsiaTheme="majorEastAsia" w:hAnsi="Palatino Linotype" w:cstheme="majorBidi"/>
          <w:b/>
        </w:rPr>
      </w:pPr>
      <w:bookmarkStart w:id="4" w:name="_Toc86251411"/>
      <w:r w:rsidRPr="004750BF">
        <w:rPr>
          <w:rFonts w:ascii="Palatino Linotype" w:eastAsiaTheme="majorEastAsia" w:hAnsi="Palatino Linotype" w:cstheme="majorBidi"/>
          <w:b/>
        </w:rPr>
        <w:t>SEGUNDO. De la oportunidad y procedencia.</w:t>
      </w:r>
      <w:bookmarkEnd w:id="4"/>
    </w:p>
    <w:p w14:paraId="34F6C2BB" w14:textId="7423ED25" w:rsidR="00595316" w:rsidRPr="004750BF" w:rsidRDefault="00595316" w:rsidP="00EE2577">
      <w:pPr>
        <w:numPr>
          <w:ilvl w:val="0"/>
          <w:numId w:val="1"/>
        </w:numPr>
        <w:tabs>
          <w:tab w:val="left" w:pos="426"/>
        </w:tabs>
        <w:spacing w:before="240" w:after="240" w:line="360" w:lineRule="auto"/>
        <w:ind w:left="0" w:firstLine="0"/>
        <w:contextualSpacing/>
        <w:jc w:val="both"/>
        <w:rPr>
          <w:rFonts w:ascii="Palatino Linotype" w:hAnsi="Palatino Linotype" w:cs="Arial"/>
          <w:lang w:val="es-ES_tradnl" w:eastAsia="es-ES"/>
        </w:rPr>
      </w:pPr>
      <w:r w:rsidRPr="004750BF">
        <w:rPr>
          <w:rFonts w:ascii="Palatino Linotype" w:eastAsia="Calibri" w:hAnsi="Palatino Linotype" w:cs="Arial"/>
          <w:lang w:val="es-ES" w:eastAsia="es-ES"/>
        </w:rPr>
        <w:t>Es de precisar</w:t>
      </w:r>
      <w:r w:rsidR="00A3728D" w:rsidRPr="004750BF">
        <w:rPr>
          <w:rFonts w:ascii="Palatino Linotype" w:eastAsia="Calibri" w:hAnsi="Palatino Linotype" w:cs="Arial"/>
          <w:lang w:val="es-ES" w:eastAsia="es-ES"/>
        </w:rPr>
        <w:t xml:space="preserve"> </w:t>
      </w:r>
      <w:r w:rsidRPr="004750BF">
        <w:rPr>
          <w:rFonts w:ascii="Palatino Linotype" w:eastAsia="Calibri" w:hAnsi="Palatino Linotype" w:cs="Arial"/>
          <w:lang w:val="es-ES" w:eastAsia="es-ES"/>
        </w:rPr>
        <w:t>que la Ley de Transparencia y Acceso a la Información Pública del Estado de México y Municipios, en el artículo 178</w:t>
      </w:r>
      <w:r w:rsidR="00A3728D"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describe la procedencia del recurso de revisión</w:t>
      </w:r>
      <w:r w:rsidR="00A3728D"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asimismo</w:t>
      </w:r>
      <w:r w:rsidR="00A3728D"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señala que el plazo del </w:t>
      </w:r>
      <w:r w:rsidRPr="004750BF">
        <w:rPr>
          <w:rFonts w:ascii="Palatino Linotype" w:eastAsia="Calibri" w:hAnsi="Palatino Linotype" w:cs="Arial"/>
          <w:b/>
          <w:lang w:val="es-ES" w:eastAsia="es-ES"/>
        </w:rPr>
        <w:t>SUJETO OBLIGADO</w:t>
      </w:r>
      <w:r w:rsidRPr="004750BF">
        <w:rPr>
          <w:rFonts w:ascii="Palatino Linotype" w:eastAsia="Calibri" w:hAnsi="Palatino Linotype" w:cs="Arial"/>
          <w:lang w:val="es-ES" w:eastAsia="es-ES"/>
        </w:rPr>
        <w:t xml:space="preserve"> para entregar la respuesta a una solicitud de información </w:t>
      </w:r>
      <w:r w:rsidR="00A3728D" w:rsidRPr="004750BF">
        <w:rPr>
          <w:rFonts w:ascii="Palatino Linotype" w:eastAsia="Calibri" w:hAnsi="Palatino Linotype" w:cs="Arial"/>
          <w:lang w:val="es-ES" w:eastAsia="es-ES"/>
        </w:rPr>
        <w:t>pública</w:t>
      </w:r>
      <w:r w:rsidRPr="004750BF">
        <w:rPr>
          <w:rFonts w:ascii="Palatino Linotype" w:eastAsia="Calibri" w:hAnsi="Palatino Linotype" w:cs="Arial"/>
          <w:lang w:val="es-ES" w:eastAsia="es-ES"/>
        </w:rPr>
        <w:t xml:space="preserve"> es de </w:t>
      </w:r>
      <w:r w:rsidR="00A3728D" w:rsidRPr="004750BF">
        <w:rPr>
          <w:rFonts w:ascii="Palatino Linotype" w:eastAsia="Calibri" w:hAnsi="Palatino Linotype" w:cs="Arial"/>
          <w:lang w:val="es-ES" w:eastAsia="es-ES"/>
        </w:rPr>
        <w:t>15</w:t>
      </w:r>
      <w:r w:rsidRPr="004750BF">
        <w:rPr>
          <w:rFonts w:ascii="Palatino Linotype" w:eastAsia="Calibri" w:hAnsi="Palatino Linotype" w:cs="Arial"/>
          <w:lang w:val="es-ES" w:eastAsia="es-ES"/>
        </w:rPr>
        <w:t xml:space="preserve"> días hábiles posteriores a la presentación de ésta</w:t>
      </w:r>
      <w:r w:rsidR="00A3728D" w:rsidRPr="004750BF">
        <w:rPr>
          <w:rFonts w:ascii="Palatino Linotype" w:eastAsia="Calibri" w:hAnsi="Palatino Linotype" w:cs="Arial"/>
          <w:lang w:val="es-ES" w:eastAsia="es-ES"/>
        </w:rPr>
        <w:t>. P</w:t>
      </w:r>
      <w:r w:rsidRPr="004750BF">
        <w:rPr>
          <w:rFonts w:ascii="Palatino Linotype" w:eastAsia="Calibri" w:hAnsi="Palatino Linotype" w:cs="Arial"/>
          <w:lang w:val="es-ES" w:eastAsia="es-ES"/>
        </w:rPr>
        <w:t xml:space="preserve">or lo </w:t>
      </w:r>
      <w:r w:rsidR="00A3728D" w:rsidRPr="004750BF">
        <w:rPr>
          <w:rFonts w:ascii="Palatino Linotype" w:eastAsia="Calibri" w:hAnsi="Palatino Linotype" w:cs="Arial"/>
          <w:lang w:val="es-ES" w:eastAsia="es-ES"/>
        </w:rPr>
        <w:t xml:space="preserve">tanto, </w:t>
      </w:r>
      <w:r w:rsidRPr="004750BF">
        <w:rPr>
          <w:rFonts w:ascii="Palatino Linotype" w:eastAsia="Calibri" w:hAnsi="Palatino Linotype" w:cs="Arial"/>
          <w:lang w:val="es-ES" w:eastAsia="es-ES"/>
        </w:rPr>
        <w:t xml:space="preserve">transcurrido este término, cuando no entregue la respuesta a la solicitud dentro del plazo previsto en la Ley, la solicitud se entenderá negada y </w:t>
      </w:r>
      <w:r w:rsidRPr="004750BF">
        <w:rPr>
          <w:rFonts w:ascii="Palatino Linotype" w:eastAsia="Calibri" w:hAnsi="Palatino Linotype" w:cs="Arial"/>
          <w:b/>
          <w:bCs/>
          <w:lang w:val="es-ES" w:eastAsia="es-ES"/>
        </w:rPr>
        <w:t>el solicitante podrá interponer el recurso de revisión previsto en el ordenamiento en cita</w:t>
      </w:r>
      <w:r w:rsidRPr="004750BF">
        <w:rPr>
          <w:rFonts w:ascii="Palatino Linotype" w:eastAsia="Calibri" w:hAnsi="Palatino Linotype" w:cs="Arial"/>
          <w:lang w:val="es-ES" w:eastAsia="es-ES"/>
        </w:rPr>
        <w:t xml:space="preserve">.  </w:t>
      </w:r>
    </w:p>
    <w:p w14:paraId="79995F17" w14:textId="77777777" w:rsidR="00A0348F" w:rsidRPr="004750BF" w:rsidRDefault="00A0348F" w:rsidP="00EE2577">
      <w:pPr>
        <w:tabs>
          <w:tab w:val="left" w:pos="426"/>
        </w:tabs>
        <w:spacing w:before="240" w:after="240" w:line="360" w:lineRule="auto"/>
        <w:contextualSpacing/>
        <w:jc w:val="both"/>
        <w:rPr>
          <w:rFonts w:ascii="Palatino Linotype" w:hAnsi="Palatino Linotype" w:cs="Arial"/>
          <w:lang w:val="es-ES_tradnl" w:eastAsia="es-ES"/>
        </w:rPr>
      </w:pPr>
    </w:p>
    <w:p w14:paraId="0BE1E96C" w14:textId="2174F49F" w:rsidR="00595316" w:rsidRPr="004750BF" w:rsidRDefault="00595316" w:rsidP="00EE2577">
      <w:pPr>
        <w:numPr>
          <w:ilvl w:val="0"/>
          <w:numId w:val="1"/>
        </w:numPr>
        <w:tabs>
          <w:tab w:val="left" w:pos="426"/>
        </w:tabs>
        <w:spacing w:before="240" w:after="240" w:line="360" w:lineRule="auto"/>
        <w:ind w:left="0" w:firstLine="0"/>
        <w:contextualSpacing/>
        <w:jc w:val="both"/>
        <w:rPr>
          <w:rFonts w:ascii="Palatino Linotype" w:hAnsi="Palatino Linotype" w:cs="Arial"/>
          <w:lang w:val="es-ES_tradnl" w:eastAsia="es-ES"/>
        </w:rPr>
      </w:pPr>
      <w:r w:rsidRPr="004750BF">
        <w:rPr>
          <w:rFonts w:ascii="Palatino Linotype" w:eastAsia="Calibri" w:hAnsi="Palatino Linotype" w:cs="Arial"/>
          <w:lang w:val="es-ES" w:eastAsia="es-ES"/>
        </w:rPr>
        <w:lastRenderedPageBreak/>
        <w:t xml:space="preserve">Por ende, se constituye la figura jurídica de la </w:t>
      </w:r>
      <w:r w:rsidRPr="004750BF">
        <w:rPr>
          <w:rFonts w:ascii="Palatino Linotype" w:eastAsia="Calibri" w:hAnsi="Palatino Linotype" w:cs="Arial"/>
          <w:b/>
          <w:bCs/>
          <w:i/>
          <w:lang w:val="es-ES" w:eastAsia="es-ES"/>
        </w:rPr>
        <w:t>negativa ficta</w:t>
      </w:r>
      <w:r w:rsidRPr="004750BF">
        <w:rPr>
          <w:rFonts w:ascii="Palatino Linotype" w:eastAsia="Calibri" w:hAnsi="Palatino Linotype" w:cs="Arial"/>
          <w:lang w:val="es-ES" w:eastAsia="es-ES"/>
        </w:rPr>
        <w:t>, cuya esencia es atribuir un efecto negativo al silencio de la autoridad administrativa frente a las instancias y solicitudes que hagan los particulares, lo cual encuentra sustento en lo que establece el artículo 178</w:t>
      </w:r>
      <w:r w:rsidR="008135F9"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segundo párrafo</w:t>
      </w:r>
      <w:r w:rsidR="008135F9" w:rsidRPr="004750BF">
        <w:rPr>
          <w:rFonts w:ascii="Palatino Linotype" w:eastAsia="Calibri" w:hAnsi="Palatino Linotype" w:cs="Arial"/>
          <w:lang w:val="es-ES" w:eastAsia="es-ES"/>
        </w:rPr>
        <w:t>,</w:t>
      </w:r>
      <w:r w:rsidRPr="004750BF">
        <w:rPr>
          <w:rFonts w:ascii="Palatino Linotype" w:eastAsia="Calibri" w:hAnsi="Palatino Linotype" w:cs="Arial"/>
          <w:lang w:val="es-ES" w:eastAsia="es-ES"/>
        </w:rPr>
        <w:t xml:space="preserve"> de Ley de Transparencia y Acceso a la Información Pública del Estado de México y Municipios</w:t>
      </w:r>
      <w:r w:rsidRPr="004750BF">
        <w:rPr>
          <w:rFonts w:ascii="Palatino Linotype" w:eastAsia="Calibri" w:hAnsi="Palatino Linotype"/>
          <w:shd w:val="clear" w:color="auto" w:fill="FFFFFF"/>
        </w:rPr>
        <w:t xml:space="preserve">, que dispone; ante la falta de respuesta del </w:t>
      </w:r>
      <w:r w:rsidRPr="004750BF">
        <w:rPr>
          <w:rFonts w:ascii="Palatino Linotype" w:eastAsia="Calibri" w:hAnsi="Palatino Linotype"/>
          <w:b/>
          <w:shd w:val="clear" w:color="auto" w:fill="FFFFFF"/>
        </w:rPr>
        <w:t>SUJETO OBLIGADO,</w:t>
      </w:r>
      <w:r w:rsidRPr="004750BF">
        <w:rPr>
          <w:rFonts w:ascii="Palatino Linotype" w:eastAsia="Calibri" w:hAnsi="Palatino Linotype"/>
          <w:shd w:val="clear" w:color="auto" w:fill="FFFFFF"/>
        </w:rPr>
        <w:t xml:space="preserve"> dentro de los plazos establecidos en esta Ley, a una solicitud de acceso a la información pública, el recurso </w:t>
      </w:r>
      <w:r w:rsidRPr="004750BF">
        <w:rPr>
          <w:rFonts w:ascii="Palatino Linotype" w:eastAsia="Calibri" w:hAnsi="Palatino Linotype"/>
          <w:b/>
          <w:shd w:val="clear" w:color="auto" w:fill="FFFFFF"/>
        </w:rPr>
        <w:t xml:space="preserve">podrá ser interpuesto en cualquier momento. </w:t>
      </w:r>
    </w:p>
    <w:p w14:paraId="74C495A5" w14:textId="77777777" w:rsidR="00595316" w:rsidRPr="004750BF" w:rsidRDefault="00595316" w:rsidP="00EE2577">
      <w:pPr>
        <w:tabs>
          <w:tab w:val="left" w:pos="426"/>
        </w:tabs>
        <w:contextualSpacing/>
        <w:rPr>
          <w:rFonts w:ascii="Palatino Linotype" w:hAnsi="Palatino Linotype" w:cs="Arial"/>
          <w:lang w:val="es-ES_tradnl" w:eastAsia="es-ES"/>
        </w:rPr>
      </w:pPr>
    </w:p>
    <w:p w14:paraId="34ADCABC" w14:textId="3936B0C3" w:rsidR="00595316" w:rsidRPr="004750BF" w:rsidRDefault="00595316" w:rsidP="00EE2577">
      <w:pPr>
        <w:numPr>
          <w:ilvl w:val="0"/>
          <w:numId w:val="1"/>
        </w:numPr>
        <w:tabs>
          <w:tab w:val="left" w:pos="426"/>
        </w:tabs>
        <w:spacing w:before="240" w:after="240" w:line="360" w:lineRule="auto"/>
        <w:ind w:left="0" w:firstLine="0"/>
        <w:contextualSpacing/>
        <w:jc w:val="both"/>
        <w:rPr>
          <w:rFonts w:ascii="Palatino Linotype" w:hAnsi="Palatino Linotype" w:cs="Arial"/>
          <w:lang w:val="es-ES_tradnl" w:eastAsia="es-ES"/>
        </w:rPr>
      </w:pPr>
      <w:r w:rsidRPr="004750BF">
        <w:rPr>
          <w:rFonts w:ascii="Palatino Linotype" w:eastAsia="Calibri" w:hAnsi="Palatino Linotype" w:cs="Arial"/>
          <w:lang w:val="es-ES" w:eastAsia="es-ES"/>
        </w:rPr>
        <w:t xml:space="preserve">Por lo que tratándose de la </w:t>
      </w:r>
      <w:r w:rsidRPr="004750BF">
        <w:rPr>
          <w:rFonts w:ascii="Palatino Linotype" w:eastAsia="Calibri" w:hAnsi="Palatino Linotype" w:cs="Arial"/>
          <w:i/>
          <w:lang w:val="es-ES" w:eastAsia="es-ES"/>
        </w:rPr>
        <w:t>negativa ficta</w:t>
      </w:r>
      <w:r w:rsidR="00A3728D" w:rsidRPr="004750BF">
        <w:rPr>
          <w:rFonts w:ascii="Palatino Linotype" w:eastAsia="Calibri" w:hAnsi="Palatino Linotype" w:cs="Arial"/>
          <w:i/>
          <w:lang w:val="es-ES" w:eastAsia="es-ES"/>
        </w:rPr>
        <w:t>,</w:t>
      </w:r>
      <w:r w:rsidRPr="004750BF">
        <w:rPr>
          <w:rFonts w:ascii="Palatino Linotype" w:eastAsia="Calibri" w:hAnsi="Palatino Linotype" w:cs="Arial"/>
          <w:lang w:val="es-ES" w:eastAsia="es-ES"/>
        </w:rPr>
        <w:t xml:space="preserve"> no existe respuesta que se haga del conocimiento a</w:t>
      </w:r>
      <w:r w:rsidR="001835CF" w:rsidRPr="004750BF">
        <w:rPr>
          <w:rFonts w:ascii="Palatino Linotype" w:eastAsia="Calibri" w:hAnsi="Palatino Linotype" w:cs="Arial"/>
          <w:lang w:val="es-ES" w:eastAsia="es-ES"/>
        </w:rPr>
        <w:t xml:space="preserve"> </w:t>
      </w:r>
      <w:r w:rsidRPr="004750BF">
        <w:rPr>
          <w:rFonts w:ascii="Palatino Linotype" w:eastAsia="Calibri" w:hAnsi="Palatino Linotype" w:cs="Arial"/>
          <w:lang w:val="es-ES" w:eastAsia="es-ES"/>
        </w:rPr>
        <w:t>l</w:t>
      </w:r>
      <w:r w:rsidR="001835CF" w:rsidRPr="004750BF">
        <w:rPr>
          <w:rFonts w:ascii="Palatino Linotype" w:eastAsia="Calibri" w:hAnsi="Palatino Linotype" w:cs="Arial"/>
          <w:lang w:val="es-ES" w:eastAsia="es-ES"/>
        </w:rPr>
        <w:t>a</w:t>
      </w:r>
      <w:r w:rsidRPr="004750BF">
        <w:rPr>
          <w:rFonts w:ascii="Palatino Linotype" w:eastAsia="Calibri" w:hAnsi="Palatino Linotype" w:cs="Arial"/>
          <w:lang w:val="es-ES" w:eastAsia="es-ES"/>
        </w:rPr>
        <w:t xml:space="preserve"> </w:t>
      </w:r>
      <w:r w:rsidR="001835CF" w:rsidRPr="004750BF">
        <w:rPr>
          <w:rFonts w:ascii="Palatino Linotype" w:eastAsia="Calibri" w:hAnsi="Palatino Linotype" w:cs="Arial"/>
          <w:lang w:val="es-ES" w:eastAsia="es-ES"/>
        </w:rPr>
        <w:t>P</w:t>
      </w:r>
      <w:r w:rsidRPr="004750BF">
        <w:rPr>
          <w:rFonts w:ascii="Palatino Linotype" w:eastAsia="Calibri" w:hAnsi="Palatino Linotype" w:cs="Arial"/>
          <w:lang w:val="es-ES" w:eastAsia="es-ES"/>
        </w:rPr>
        <w:t xml:space="preserve">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750BF">
        <w:rPr>
          <w:rFonts w:ascii="Palatino Linotype" w:eastAsia="Calibri" w:hAnsi="Palatino Linotype" w:cs="Arial"/>
          <w:i/>
          <w:lang w:val="es-ES" w:eastAsia="es-ES"/>
        </w:rPr>
        <w:t>negativa ficta</w:t>
      </w:r>
      <w:r w:rsidRPr="004750BF">
        <w:rPr>
          <w:rFonts w:ascii="Palatino Linotype" w:eastAsia="Calibri" w:hAnsi="Palatino Linotype" w:cs="Arial"/>
          <w:lang w:val="es-ES" w:eastAsia="es-ES"/>
        </w:rPr>
        <w:t>, que señala:</w:t>
      </w:r>
    </w:p>
    <w:p w14:paraId="707E57DE" w14:textId="77777777" w:rsidR="00595316" w:rsidRPr="004750BF" w:rsidRDefault="00595316" w:rsidP="00F3605C">
      <w:pPr>
        <w:tabs>
          <w:tab w:val="left" w:pos="7655"/>
        </w:tabs>
        <w:spacing w:before="240" w:after="240"/>
        <w:ind w:left="567" w:right="567"/>
        <w:jc w:val="center"/>
        <w:rPr>
          <w:rFonts w:ascii="Palatino Linotype" w:eastAsia="Calibri" w:hAnsi="Palatino Linotype" w:cs="Arial"/>
          <w:b/>
          <w:sz w:val="22"/>
          <w:lang w:val="es-ES" w:eastAsia="es-ES"/>
        </w:rPr>
      </w:pPr>
      <w:r w:rsidRPr="004750BF">
        <w:rPr>
          <w:rFonts w:ascii="Palatino Linotype" w:eastAsia="Calibri" w:hAnsi="Palatino Linotype" w:cs="Arial"/>
          <w:b/>
          <w:sz w:val="22"/>
          <w:lang w:val="es-ES" w:eastAsia="es-ES"/>
        </w:rPr>
        <w:t>Criterio 0001-15</w:t>
      </w:r>
    </w:p>
    <w:p w14:paraId="39FDCEEB" w14:textId="77777777" w:rsidR="00B638FD" w:rsidRPr="004750BF" w:rsidRDefault="00595316" w:rsidP="00B638FD">
      <w:pPr>
        <w:tabs>
          <w:tab w:val="left" w:pos="7655"/>
        </w:tabs>
        <w:spacing w:before="240" w:after="240"/>
        <w:ind w:left="567" w:right="567"/>
        <w:jc w:val="both"/>
        <w:rPr>
          <w:rFonts w:ascii="Palatino Linotype" w:eastAsia="Calibri" w:hAnsi="Palatino Linotype" w:cs="Arial"/>
          <w:i/>
          <w:sz w:val="22"/>
          <w:lang w:val="es-ES" w:eastAsia="es-ES"/>
        </w:rPr>
      </w:pPr>
      <w:r w:rsidRPr="004750BF">
        <w:rPr>
          <w:rFonts w:ascii="Palatino Linotype" w:eastAsia="Calibri" w:hAnsi="Palatino Linotype" w:cs="Arial"/>
          <w:b/>
          <w:i/>
          <w:sz w:val="22"/>
          <w:lang w:val="es-ES" w:eastAsia="es-ES"/>
        </w:rPr>
        <w:t>NEGATIVA FICTA. PLAZO PARA INTERPONER EL RECURSO DE REVISIÓN TRATÁNDOSE DE.</w:t>
      </w:r>
      <w:r w:rsidRPr="004750BF">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w:t>
      </w:r>
      <w:r w:rsidRPr="004750BF">
        <w:rPr>
          <w:rFonts w:ascii="Palatino Linotype" w:eastAsia="Calibri" w:hAnsi="Palatino Linotype" w:cs="Arial"/>
          <w:i/>
          <w:sz w:val="22"/>
          <w:lang w:val="es-ES" w:eastAsia="es-ES"/>
        </w:rPr>
        <w:lastRenderedPageBreak/>
        <w:t>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8F7DD2B" w14:textId="77777777" w:rsidR="00B638FD" w:rsidRPr="004750BF" w:rsidRDefault="00B638FD" w:rsidP="00B638FD">
      <w:pPr>
        <w:tabs>
          <w:tab w:val="left" w:pos="7655"/>
        </w:tabs>
        <w:spacing w:before="240" w:after="240"/>
        <w:ind w:left="567" w:right="567"/>
        <w:jc w:val="both"/>
        <w:rPr>
          <w:rFonts w:ascii="Palatino Linotype" w:eastAsia="Calibri" w:hAnsi="Palatino Linotype" w:cs="Arial"/>
          <w:i/>
          <w:lang w:val="es-ES" w:eastAsia="es-ES"/>
        </w:rPr>
      </w:pPr>
    </w:p>
    <w:p w14:paraId="0553699E" w14:textId="77777777" w:rsidR="0060363B" w:rsidRPr="004750BF" w:rsidRDefault="00595316" w:rsidP="006702E4">
      <w:pPr>
        <w:numPr>
          <w:ilvl w:val="0"/>
          <w:numId w:val="1"/>
        </w:numPr>
        <w:tabs>
          <w:tab w:val="left" w:pos="426"/>
        </w:tabs>
        <w:spacing w:before="240" w:after="240" w:line="360" w:lineRule="auto"/>
        <w:ind w:left="0" w:right="49" w:firstLine="0"/>
        <w:contextualSpacing/>
        <w:jc w:val="both"/>
        <w:rPr>
          <w:rFonts w:ascii="Palatino Linotype" w:hAnsi="Palatino Linotype" w:cs="Arial"/>
          <w:bCs/>
          <w:color w:val="000000" w:themeColor="text1"/>
          <w:lang w:eastAsia="es-MX"/>
        </w:rPr>
      </w:pPr>
      <w:r w:rsidRPr="004750BF">
        <w:rPr>
          <w:rFonts w:ascii="Palatino Linotype" w:hAnsi="Palatino Linotype" w:cs="Arial"/>
          <w:lang w:val="es-ES" w:eastAsia="es-MX"/>
        </w:rPr>
        <w:t xml:space="preserve">Lo anterior, se explica porque la </w:t>
      </w:r>
      <w:r w:rsidRPr="004750BF">
        <w:rPr>
          <w:rFonts w:ascii="Palatino Linotype" w:hAnsi="Palatino Linotype" w:cs="Arial"/>
          <w:b/>
          <w:u w:val="single"/>
          <w:lang w:val="es-ES" w:eastAsia="es-MX"/>
        </w:rPr>
        <w:t>posible ausencia</w:t>
      </w:r>
      <w:r w:rsidRPr="004750BF">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4750BF">
        <w:rPr>
          <w:rFonts w:ascii="Palatino Linotype" w:hAnsi="Palatino Linotype" w:cs="Arial"/>
          <w:b/>
          <w:lang w:val="es-ES" w:eastAsia="es-MX"/>
        </w:rPr>
        <w:t>SUJETO OBLIGADO</w:t>
      </w:r>
      <w:r w:rsidRPr="004750BF">
        <w:rPr>
          <w:rFonts w:ascii="Palatino Linotype" w:hAnsi="Palatino Linotype" w:cs="Arial"/>
          <w:lang w:val="es-ES" w:eastAsia="es-MX"/>
        </w:rPr>
        <w:t>.</w:t>
      </w:r>
      <w:r w:rsidR="0060363B" w:rsidRPr="004750BF">
        <w:rPr>
          <w:rFonts w:ascii="Palatino Linotype" w:hAnsi="Palatino Linotype" w:cs="Arial"/>
          <w:lang w:val="es-ES" w:eastAsia="es-MX"/>
        </w:rPr>
        <w:t xml:space="preserve"> </w:t>
      </w:r>
      <w:bookmarkStart w:id="5" w:name="_Toc445745137"/>
      <w:bookmarkStart w:id="6" w:name="_Toc447699318"/>
      <w:bookmarkStart w:id="7" w:name="_Toc452379730"/>
      <w:bookmarkStart w:id="8" w:name="_Toc459195482"/>
      <w:bookmarkStart w:id="9" w:name="_Toc461555892"/>
      <w:bookmarkStart w:id="10" w:name="_Toc462307689"/>
      <w:bookmarkStart w:id="11" w:name="_Toc473628138"/>
    </w:p>
    <w:p w14:paraId="79E0DA70" w14:textId="77777777" w:rsidR="0060363B" w:rsidRPr="004750BF" w:rsidRDefault="0060363B" w:rsidP="0060363B">
      <w:pPr>
        <w:tabs>
          <w:tab w:val="left" w:pos="426"/>
        </w:tabs>
        <w:spacing w:before="240" w:after="240" w:line="360" w:lineRule="auto"/>
        <w:ind w:right="49"/>
        <w:contextualSpacing/>
        <w:jc w:val="both"/>
        <w:rPr>
          <w:rFonts w:ascii="Palatino Linotype" w:hAnsi="Palatino Linotype" w:cs="Arial"/>
          <w:bCs/>
          <w:color w:val="000000" w:themeColor="text1"/>
          <w:lang w:eastAsia="es-MX"/>
        </w:rPr>
      </w:pPr>
    </w:p>
    <w:p w14:paraId="4B3C55AB" w14:textId="0EC978E7" w:rsidR="00840437" w:rsidRPr="004750BF" w:rsidRDefault="006F36C8" w:rsidP="006702E4">
      <w:pPr>
        <w:numPr>
          <w:ilvl w:val="0"/>
          <w:numId w:val="1"/>
        </w:numPr>
        <w:tabs>
          <w:tab w:val="left" w:pos="426"/>
        </w:tabs>
        <w:spacing w:before="240" w:after="240" w:line="360" w:lineRule="auto"/>
        <w:ind w:left="0" w:right="49" w:firstLine="0"/>
        <w:contextualSpacing/>
        <w:jc w:val="both"/>
        <w:rPr>
          <w:rFonts w:ascii="Palatino Linotype" w:hAnsi="Palatino Linotype" w:cs="Arial"/>
          <w:bCs/>
          <w:color w:val="000000" w:themeColor="text1"/>
          <w:lang w:eastAsia="es-MX"/>
        </w:rPr>
      </w:pPr>
      <w:r w:rsidRPr="004750BF">
        <w:rPr>
          <w:rFonts w:ascii="Palatino Linotype" w:eastAsia="Calibri" w:hAnsi="Palatino Linotype" w:cs="Arial"/>
        </w:rPr>
        <w:t>Por otro lado</w:t>
      </w:r>
      <w:r w:rsidR="00840437" w:rsidRPr="004750BF">
        <w:rPr>
          <w:rFonts w:ascii="Palatino Linotype" w:eastAsia="Calibri" w:hAnsi="Palatino Linotype" w:cs="Arial"/>
        </w:rPr>
        <w:t xml:space="preserve">, </w:t>
      </w:r>
      <w:r w:rsidR="00840437" w:rsidRPr="004750BF">
        <w:rPr>
          <w:rFonts w:ascii="Palatino Linotype" w:hAnsi="Palatino Linotype" w:cs="Arial"/>
          <w:color w:val="000000" w:themeColor="text1"/>
          <w:lang w:val="es-ES"/>
        </w:rPr>
        <w:t xml:space="preserve">de la revisión al expediente electrónico contenido en el </w:t>
      </w:r>
      <w:r w:rsidR="00C8622D" w:rsidRPr="004750BF">
        <w:rPr>
          <w:rFonts w:ascii="Palatino Linotype" w:hAnsi="Palatino Linotype" w:cs="Arial"/>
          <w:color w:val="000000" w:themeColor="text1"/>
          <w:lang w:val="es-ES"/>
        </w:rPr>
        <w:t>SAIMEX,</w:t>
      </w:r>
      <w:r w:rsidR="00840437" w:rsidRPr="004750BF">
        <w:rPr>
          <w:rFonts w:ascii="Palatino Linotype" w:hAnsi="Palatino Linotype" w:cs="Arial"/>
          <w:color w:val="000000" w:themeColor="text1"/>
          <w:lang w:val="es-ES"/>
        </w:rPr>
        <w:t xml:space="preserve"> se desprende que la parte solicitante, en ejercicio de su derecho de acceso a la información pública en el expediente que se revisa, tanto en la solicitud de información como en el recurso de revisión, </w:t>
      </w:r>
      <w:r w:rsidR="00840437" w:rsidRPr="004750BF">
        <w:rPr>
          <w:rFonts w:ascii="Palatino Linotype" w:hAnsi="Palatino Linotype" w:cs="Arial"/>
          <w:b/>
          <w:color w:val="000000" w:themeColor="text1"/>
          <w:lang w:val="es-ES"/>
        </w:rPr>
        <w:t xml:space="preserve">no señaló </w:t>
      </w:r>
      <w:r w:rsidR="008135F9" w:rsidRPr="004750BF">
        <w:rPr>
          <w:rFonts w:ascii="Palatino Linotype" w:hAnsi="Palatino Linotype" w:cs="Arial"/>
          <w:b/>
          <w:color w:val="000000" w:themeColor="text1"/>
          <w:lang w:val="es-ES"/>
        </w:rPr>
        <w:t>su nombre</w:t>
      </w:r>
      <w:r w:rsidR="00840437" w:rsidRPr="004750BF">
        <w:rPr>
          <w:rFonts w:ascii="Palatino Linotype" w:hAnsi="Palatino Linotype" w:cs="Arial"/>
          <w:b/>
          <w:color w:val="000000" w:themeColor="text1"/>
          <w:lang w:val="es-ES"/>
        </w:rPr>
        <w:t>, ni se tiene certeza de su identidad</w:t>
      </w:r>
      <w:r w:rsidR="00840437" w:rsidRPr="004750BF">
        <w:rPr>
          <w:rFonts w:ascii="Palatino Linotype" w:hAnsi="Palatino Linotype" w:cs="Arial"/>
          <w:color w:val="000000" w:themeColor="text1"/>
          <w:lang w:val="es-ES"/>
        </w:rPr>
        <w:t xml:space="preserve">; sin embargo, es importante señalar que </w:t>
      </w:r>
      <w:r w:rsidR="00840437" w:rsidRPr="004750BF">
        <w:rPr>
          <w:rFonts w:ascii="Palatino Linotype" w:hAnsi="Palatino Linotype" w:cs="Arial"/>
          <w:color w:val="000000" w:themeColor="text1"/>
        </w:rPr>
        <w:t>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64AF65AC" w14:textId="77777777" w:rsidR="00840437" w:rsidRPr="004750BF" w:rsidRDefault="00840437" w:rsidP="0084043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37DC6E8C" w14:textId="77777777" w:rsidR="00840437" w:rsidRPr="004750BF" w:rsidRDefault="00840437" w:rsidP="00840437">
      <w:pPr>
        <w:pStyle w:val="Prrafodelista"/>
        <w:numPr>
          <w:ilvl w:val="0"/>
          <w:numId w:val="1"/>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4750BF">
        <w:rPr>
          <w:rFonts w:ascii="Palatino Linotype" w:hAnsi="Palatino Linotype" w:cs="Arial"/>
          <w:color w:val="000000" w:themeColor="text1"/>
        </w:rPr>
        <w:lastRenderedPageBreak/>
        <w:t xml:space="preserve">Esto </w:t>
      </w:r>
      <w:r w:rsidRPr="004750BF">
        <w:rPr>
          <w:rFonts w:ascii="Palatino Linotype" w:hAnsi="Palatino Linotype" w:cs="Arial"/>
          <w:color w:val="000000" w:themeColor="text1"/>
          <w:lang w:val="es-ES"/>
        </w:rPr>
        <w:t>es así, ya que de conformidad con los artículos 6, apartado A, fracciones III y IV de la Constitución Política de los Estados Unidos Mexicanos; 5, párrafos vigésimo segundo, vigésimo tercero y vigésimo cuarto,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1E89BC64" w14:textId="77777777" w:rsidR="00840437" w:rsidRPr="004750BF" w:rsidRDefault="00840437" w:rsidP="0084043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50CFF67" w14:textId="77777777" w:rsidR="00840437" w:rsidRPr="004750BF" w:rsidRDefault="00840437" w:rsidP="00840437">
      <w:pPr>
        <w:pStyle w:val="Prrafodelista"/>
        <w:numPr>
          <w:ilvl w:val="0"/>
          <w:numId w:val="1"/>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4750BF">
        <w:rPr>
          <w:rFonts w:ascii="Palatino Linotype" w:hAnsi="Palatino Linotype" w:cs="Arial"/>
          <w:color w:val="000000" w:themeColor="text1"/>
        </w:rPr>
        <w:t xml:space="preserve">Por </w:t>
      </w:r>
      <w:r w:rsidRPr="004750BF">
        <w:rPr>
          <w:rFonts w:ascii="Palatino Linotype" w:eastAsia="Times New Roman" w:hAnsi="Palatino Linotype" w:cs="Arial"/>
          <w:color w:val="000000" w:themeColor="text1"/>
          <w:lang w:val="es-ES"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EAED94C" w14:textId="77777777" w:rsidR="00840437" w:rsidRPr="004750BF" w:rsidRDefault="00840437" w:rsidP="0084043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4D3325F" w14:textId="77777777" w:rsidR="00840437" w:rsidRPr="004750BF" w:rsidRDefault="00840437" w:rsidP="00840437">
      <w:pPr>
        <w:pStyle w:val="Prrafodelista"/>
        <w:numPr>
          <w:ilvl w:val="0"/>
          <w:numId w:val="1"/>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4750BF">
        <w:rPr>
          <w:rFonts w:ascii="Palatino Linotype" w:hAnsi="Palatino Linotype" w:cs="Arial"/>
          <w:color w:val="000000" w:themeColor="text1"/>
        </w:rPr>
        <w:t xml:space="preserve">Asimismo, </w:t>
      </w:r>
      <w:r w:rsidRPr="004750BF">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0540206F" w14:textId="77777777" w:rsidR="00840437" w:rsidRPr="004750BF" w:rsidRDefault="00840437" w:rsidP="0084043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8290577" w14:textId="77777777" w:rsidR="00840437" w:rsidRPr="004750BF" w:rsidRDefault="00840437" w:rsidP="00840437">
      <w:pPr>
        <w:pStyle w:val="Prrafodelista"/>
        <w:numPr>
          <w:ilvl w:val="0"/>
          <w:numId w:val="1"/>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4750BF">
        <w:rPr>
          <w:rFonts w:ascii="Palatino Linotype" w:hAnsi="Palatino Linotype" w:cs="Arial"/>
          <w:color w:val="000000" w:themeColor="text1"/>
        </w:rPr>
        <w:lastRenderedPageBreak/>
        <w:t xml:space="preserve">De </w:t>
      </w:r>
      <w:r w:rsidRPr="004750BF">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28C3501E" w14:textId="77777777" w:rsidR="00840437" w:rsidRPr="004750BF" w:rsidRDefault="00840437" w:rsidP="0084043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A4E1057" w14:textId="2D2AF26D" w:rsidR="002879BB" w:rsidRPr="004750BF" w:rsidRDefault="00840437" w:rsidP="00840437">
      <w:pPr>
        <w:numPr>
          <w:ilvl w:val="0"/>
          <w:numId w:val="1"/>
        </w:numPr>
        <w:tabs>
          <w:tab w:val="left" w:pos="426"/>
        </w:tabs>
        <w:spacing w:before="240" w:after="240" w:line="360" w:lineRule="auto"/>
        <w:ind w:left="0" w:right="49" w:firstLine="0"/>
        <w:contextualSpacing/>
        <w:jc w:val="both"/>
        <w:rPr>
          <w:rFonts w:ascii="Palatino Linotype" w:eastAsiaTheme="minorEastAsia" w:hAnsi="Palatino Linotype" w:cs="Arial"/>
          <w:b/>
          <w:lang w:val="es-ES_tradnl" w:eastAsia="es-ES"/>
        </w:rPr>
      </w:pPr>
      <w:r w:rsidRPr="004750BF">
        <w:rPr>
          <w:rFonts w:ascii="Palatino Linotype" w:hAnsi="Palatino Linotype" w:cs="Arial"/>
          <w:color w:val="000000" w:themeColor="text1"/>
        </w:rPr>
        <w:t>Luego entonces</w:t>
      </w:r>
      <w:r w:rsidRPr="004750BF">
        <w:rPr>
          <w:rFonts w:ascii="Palatino Linotype" w:eastAsia="Calibri" w:hAnsi="Palatino Linotype" w:cs="Arial"/>
        </w:rPr>
        <w:t xml:space="preserve">, </w:t>
      </w:r>
      <w:r w:rsidRPr="004750BF">
        <w:rPr>
          <w:rFonts w:ascii="Palatino Linotype" w:hAnsi="Palatino Linotype" w:cs="Arial"/>
          <w:color w:val="000000" w:themeColor="text1"/>
          <w:lang w:val="es-ES" w:eastAsia="es-MX"/>
        </w:rPr>
        <w:t xml:space="preserve">el nombre del </w:t>
      </w:r>
      <w:r w:rsidRPr="004750BF">
        <w:rPr>
          <w:rFonts w:ascii="Palatino Linotype" w:hAnsi="Palatino Linotype" w:cs="Arial"/>
          <w:b/>
          <w:color w:val="000000" w:themeColor="text1"/>
          <w:lang w:val="es-ES" w:eastAsia="es-MX"/>
        </w:rPr>
        <w:t>SOLICITANTE</w:t>
      </w:r>
      <w:r w:rsidRPr="004750BF">
        <w:rPr>
          <w:rFonts w:ascii="Palatino Linotype" w:hAnsi="Palatino Linotype" w:cs="Arial"/>
          <w:color w:val="000000" w:themeColor="text1"/>
          <w:lang w:val="es-ES" w:eastAsia="es-MX"/>
        </w:rPr>
        <w:t xml:space="preserve"> y subsecuente </w:t>
      </w:r>
      <w:r w:rsidRPr="004750BF">
        <w:rPr>
          <w:rFonts w:ascii="Palatino Linotype" w:hAnsi="Palatino Linotype" w:cs="Arial"/>
          <w:b/>
          <w:color w:val="000000" w:themeColor="text1"/>
          <w:lang w:val="es-ES" w:eastAsia="es-MX"/>
        </w:rPr>
        <w:t>RECURRENTE</w:t>
      </w:r>
      <w:r w:rsidRPr="004750BF">
        <w:rPr>
          <w:rFonts w:ascii="Palatino Linotype" w:hAnsi="Palatino Linotype" w:cs="Arial"/>
          <w:color w:val="000000" w:themeColor="text1"/>
          <w:lang w:val="es-ES"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5A5A72A2" w14:textId="77777777" w:rsidR="003D1D52" w:rsidRPr="004750BF" w:rsidRDefault="003D1D52" w:rsidP="003D1D52">
      <w:pPr>
        <w:spacing w:before="240" w:after="240" w:line="360" w:lineRule="auto"/>
        <w:ind w:right="49"/>
        <w:contextualSpacing/>
        <w:jc w:val="both"/>
        <w:rPr>
          <w:rFonts w:ascii="Palatino Linotype" w:eastAsiaTheme="minorEastAsia" w:hAnsi="Palatino Linotype" w:cs="Arial"/>
          <w:b/>
          <w:lang w:val="es-ES_tradnl" w:eastAsia="es-ES"/>
        </w:rPr>
      </w:pPr>
    </w:p>
    <w:p w14:paraId="17D39AC3" w14:textId="48723A69" w:rsidR="00AC1C64" w:rsidRPr="004750BF" w:rsidRDefault="00FE5E9F" w:rsidP="00A26B2D">
      <w:pPr>
        <w:keepNext/>
        <w:keepLines/>
        <w:spacing w:line="360" w:lineRule="auto"/>
        <w:outlineLvl w:val="0"/>
        <w:rPr>
          <w:rFonts w:ascii="Palatino Linotype" w:eastAsia="Calibri" w:hAnsi="Palatino Linotype"/>
          <w:b/>
          <w:bCs/>
          <w:lang w:val="es-ES" w:eastAsia="es-ES"/>
        </w:rPr>
      </w:pPr>
      <w:bookmarkStart w:id="12" w:name="_Toc86251412"/>
      <w:r w:rsidRPr="004750BF">
        <w:rPr>
          <w:rFonts w:ascii="Palatino Linotype" w:eastAsia="Calibri" w:hAnsi="Palatino Linotype"/>
          <w:b/>
          <w:bCs/>
          <w:lang w:val="es-ES" w:eastAsia="es-ES"/>
        </w:rPr>
        <w:t>TERCERO</w:t>
      </w:r>
      <w:r w:rsidR="006E2D58" w:rsidRPr="004750BF">
        <w:rPr>
          <w:rFonts w:ascii="Palatino Linotype" w:eastAsia="Calibri" w:hAnsi="Palatino Linotype"/>
          <w:b/>
          <w:bCs/>
          <w:lang w:val="es-ES" w:eastAsia="es-ES"/>
        </w:rPr>
        <w:t xml:space="preserve">. Del planteamiento de la </w:t>
      </w:r>
      <w:r w:rsidR="006E2D58" w:rsidRPr="004750BF">
        <w:rPr>
          <w:rFonts w:ascii="Palatino Linotype" w:eastAsia="Calibri" w:hAnsi="Palatino Linotype"/>
          <w:b/>
          <w:bCs/>
          <w:i/>
          <w:iCs/>
          <w:lang w:val="es-ES" w:eastAsia="es-ES"/>
        </w:rPr>
        <w:t>L</w:t>
      </w:r>
      <w:r w:rsidR="00595316" w:rsidRPr="004750BF">
        <w:rPr>
          <w:rFonts w:ascii="Palatino Linotype" w:eastAsia="Calibri" w:hAnsi="Palatino Linotype"/>
          <w:b/>
          <w:bCs/>
          <w:i/>
          <w:iCs/>
          <w:lang w:val="es-ES" w:eastAsia="es-ES"/>
        </w:rPr>
        <w:t>itis</w:t>
      </w:r>
      <w:r w:rsidR="00595316" w:rsidRPr="004750BF">
        <w:rPr>
          <w:rFonts w:ascii="Palatino Linotype" w:eastAsia="Calibri" w:hAnsi="Palatino Linotype"/>
          <w:b/>
          <w:bCs/>
          <w:lang w:val="es-ES" w:eastAsia="es-ES"/>
        </w:rPr>
        <w:t>.</w:t>
      </w:r>
      <w:bookmarkEnd w:id="12"/>
      <w:r w:rsidR="00595316" w:rsidRPr="004750BF">
        <w:rPr>
          <w:rFonts w:ascii="Palatino Linotype" w:eastAsia="Calibri" w:hAnsi="Palatino Linotype"/>
          <w:b/>
          <w:bCs/>
          <w:lang w:val="es-ES" w:eastAsia="es-ES"/>
        </w:rPr>
        <w:t xml:space="preserve"> </w:t>
      </w:r>
      <w:bookmarkStart w:id="13" w:name="_Toc454968928"/>
      <w:bookmarkStart w:id="14" w:name="_Toc455743517"/>
      <w:bookmarkStart w:id="15" w:name="_Toc458016386"/>
      <w:bookmarkStart w:id="16" w:name="_Toc461555893"/>
      <w:bookmarkStart w:id="17" w:name="_Toc462307690"/>
      <w:bookmarkStart w:id="18" w:name="_Toc475005143"/>
      <w:bookmarkEnd w:id="5"/>
      <w:bookmarkEnd w:id="6"/>
      <w:bookmarkEnd w:id="7"/>
      <w:bookmarkEnd w:id="8"/>
      <w:bookmarkEnd w:id="9"/>
      <w:bookmarkEnd w:id="10"/>
      <w:bookmarkEnd w:id="11"/>
    </w:p>
    <w:p w14:paraId="1D9D8FA9" w14:textId="77777777" w:rsidR="00075F93" w:rsidRPr="004750BF" w:rsidRDefault="00497945" w:rsidP="00B812FF">
      <w:pPr>
        <w:pStyle w:val="Prrafodelista"/>
        <w:numPr>
          <w:ilvl w:val="0"/>
          <w:numId w:val="1"/>
        </w:numPr>
        <w:tabs>
          <w:tab w:val="left" w:pos="284"/>
          <w:tab w:val="left" w:pos="426"/>
        </w:tabs>
        <w:spacing w:before="240" w:after="240" w:line="360" w:lineRule="auto"/>
        <w:ind w:left="0" w:firstLine="0"/>
        <w:jc w:val="both"/>
        <w:rPr>
          <w:rFonts w:ascii="Palatino Linotype" w:hAnsi="Palatino Linotype"/>
        </w:rPr>
      </w:pPr>
      <w:r w:rsidRPr="004750BF">
        <w:rPr>
          <w:rFonts w:ascii="Palatino Linotype" w:hAnsi="Palatino Linotype"/>
        </w:rPr>
        <w:t>Se</w:t>
      </w:r>
      <w:r w:rsidR="00BF7C2A" w:rsidRPr="004750BF">
        <w:rPr>
          <w:rFonts w:ascii="Palatino Linotype" w:hAnsi="Palatino Linotype"/>
        </w:rPr>
        <w:t xml:space="preserve"> </w:t>
      </w:r>
      <w:r w:rsidR="00075F93" w:rsidRPr="004750BF">
        <w:rPr>
          <w:rFonts w:ascii="Palatino Linotype" w:hAnsi="Palatino Linotype"/>
        </w:rPr>
        <w:t>requirieron los recibos de los servidores públicos adscritos al ayuntamiento, tanto de nómina como del personal que trabaja por honorarios (lista de raya) de la segunda quincena de septiembre de dos mil veintidós</w:t>
      </w:r>
      <w:r w:rsidR="00BF7C2A" w:rsidRPr="004750BF">
        <w:rPr>
          <w:rFonts w:ascii="Palatino Linotype" w:hAnsi="Palatino Linotype"/>
        </w:rPr>
        <w:t>.</w:t>
      </w:r>
      <w:r w:rsidR="00B812FF" w:rsidRPr="004750BF">
        <w:rPr>
          <w:rFonts w:ascii="Palatino Linotype" w:hAnsi="Palatino Linotype"/>
        </w:rPr>
        <w:t xml:space="preserve"> </w:t>
      </w:r>
      <w:r w:rsidR="00971FF3" w:rsidRPr="004750BF">
        <w:rPr>
          <w:rFonts w:ascii="Palatino Linotype" w:hAnsi="Palatino Linotype"/>
        </w:rPr>
        <w:t xml:space="preserve">El </w:t>
      </w:r>
      <w:r w:rsidR="00971FF3" w:rsidRPr="004750BF">
        <w:rPr>
          <w:rFonts w:ascii="Palatino Linotype" w:hAnsi="Palatino Linotype"/>
          <w:b/>
          <w:bCs/>
        </w:rPr>
        <w:t>SUJETO OBLIGADO</w:t>
      </w:r>
      <w:r w:rsidR="00971FF3" w:rsidRPr="004750BF">
        <w:rPr>
          <w:rFonts w:ascii="Palatino Linotype" w:hAnsi="Palatino Linotype"/>
        </w:rPr>
        <w:t xml:space="preserve"> no respondió la solicitud de información.</w:t>
      </w:r>
      <w:r w:rsidR="00B812FF" w:rsidRPr="004750BF">
        <w:rPr>
          <w:rFonts w:ascii="Palatino Linotype" w:hAnsi="Palatino Linotype"/>
        </w:rPr>
        <w:t xml:space="preserve"> </w:t>
      </w:r>
    </w:p>
    <w:p w14:paraId="6105535D" w14:textId="77777777" w:rsidR="00075F93" w:rsidRPr="004750BF" w:rsidRDefault="00075F93" w:rsidP="00075F93">
      <w:pPr>
        <w:pStyle w:val="Prrafodelista"/>
        <w:tabs>
          <w:tab w:val="left" w:pos="284"/>
          <w:tab w:val="left" w:pos="426"/>
        </w:tabs>
        <w:spacing w:before="240" w:after="240" w:line="360" w:lineRule="auto"/>
        <w:ind w:left="0"/>
        <w:jc w:val="both"/>
        <w:rPr>
          <w:rFonts w:ascii="Palatino Linotype" w:hAnsi="Palatino Linotype"/>
        </w:rPr>
      </w:pPr>
    </w:p>
    <w:p w14:paraId="11382595" w14:textId="30A7A3AD" w:rsidR="009D7466" w:rsidRPr="004750BF" w:rsidRDefault="00776A87" w:rsidP="00B812FF">
      <w:pPr>
        <w:pStyle w:val="Prrafodelista"/>
        <w:numPr>
          <w:ilvl w:val="0"/>
          <w:numId w:val="1"/>
        </w:numPr>
        <w:tabs>
          <w:tab w:val="left" w:pos="284"/>
          <w:tab w:val="left" w:pos="426"/>
        </w:tabs>
        <w:spacing w:before="240" w:after="240" w:line="360" w:lineRule="auto"/>
        <w:ind w:left="0" w:firstLine="0"/>
        <w:jc w:val="both"/>
        <w:rPr>
          <w:rFonts w:ascii="Palatino Linotype" w:hAnsi="Palatino Linotype"/>
        </w:rPr>
      </w:pPr>
      <w:r w:rsidRPr="004750BF">
        <w:rPr>
          <w:rFonts w:ascii="Palatino Linotype" w:hAnsi="Palatino Linotype"/>
        </w:rPr>
        <w:t xml:space="preserve">Derivado </w:t>
      </w:r>
      <w:r w:rsidR="009005BE" w:rsidRPr="004750BF">
        <w:rPr>
          <w:rFonts w:ascii="Palatino Linotype" w:hAnsi="Palatino Linotype" w:cs="Arial"/>
        </w:rPr>
        <w:t>de lo anterior</w:t>
      </w:r>
      <w:r w:rsidRPr="004750BF">
        <w:rPr>
          <w:rFonts w:ascii="Palatino Linotype" w:hAnsi="Palatino Linotype" w:cs="Arial"/>
        </w:rPr>
        <w:t xml:space="preserve">, </w:t>
      </w:r>
      <w:r w:rsidR="007B02FC" w:rsidRPr="004750BF">
        <w:rPr>
          <w:rFonts w:ascii="Palatino Linotype" w:hAnsi="Palatino Linotype" w:cs="Arial"/>
        </w:rPr>
        <w:t>el</w:t>
      </w:r>
      <w:r w:rsidR="001835CF" w:rsidRPr="004750BF">
        <w:rPr>
          <w:rFonts w:ascii="Palatino Linotype" w:hAnsi="Palatino Linotype" w:cs="Arial"/>
        </w:rPr>
        <w:t xml:space="preserve"> </w:t>
      </w:r>
      <w:r w:rsidR="00075F93" w:rsidRPr="004750BF">
        <w:rPr>
          <w:rFonts w:ascii="Palatino Linotype" w:hAnsi="Palatino Linotype" w:cs="Arial"/>
        </w:rPr>
        <w:t>p</w:t>
      </w:r>
      <w:r w:rsidRPr="004750BF">
        <w:rPr>
          <w:rFonts w:ascii="Palatino Linotype" w:hAnsi="Palatino Linotype" w:cs="Arial"/>
        </w:rPr>
        <w:t xml:space="preserve">articular interpuso el </w:t>
      </w:r>
      <w:r w:rsidR="00075F93" w:rsidRPr="004750BF">
        <w:rPr>
          <w:rFonts w:ascii="Palatino Linotype" w:hAnsi="Palatino Linotype" w:cs="Arial"/>
        </w:rPr>
        <w:t>recurso de revisión</w:t>
      </w:r>
      <w:r w:rsidR="00075F93" w:rsidRPr="004750BF">
        <w:rPr>
          <w:rFonts w:ascii="Palatino Linotype" w:hAnsi="Palatino Linotype"/>
        </w:rPr>
        <w:t xml:space="preserve"> </w:t>
      </w:r>
      <w:r w:rsidR="0098410B" w:rsidRPr="004750BF">
        <w:rPr>
          <w:rFonts w:ascii="Palatino Linotype" w:hAnsi="Palatino Linotype"/>
        </w:rPr>
        <w:t xml:space="preserve">con número citado al rubro, </w:t>
      </w:r>
      <w:r w:rsidR="009005BE" w:rsidRPr="004750BF">
        <w:rPr>
          <w:rFonts w:ascii="Palatino Linotype" w:hAnsi="Palatino Linotype"/>
        </w:rPr>
        <w:t>en el que señaló por agravios: la falta de respuesta a su solicitud de información</w:t>
      </w:r>
      <w:r w:rsidRPr="004750BF">
        <w:rPr>
          <w:rFonts w:ascii="Palatino Linotype" w:hAnsi="Palatino Linotype"/>
        </w:rPr>
        <w:t>.</w:t>
      </w:r>
      <w:r w:rsidR="00075F93" w:rsidRPr="004750BF">
        <w:rPr>
          <w:rFonts w:ascii="Palatino Linotype" w:hAnsi="Palatino Linotype"/>
        </w:rPr>
        <w:t xml:space="preserve"> Luego, en vía de informe justificado, el </w:t>
      </w:r>
      <w:r w:rsidR="00075F93" w:rsidRPr="004750BF">
        <w:rPr>
          <w:rFonts w:ascii="Palatino Linotype" w:hAnsi="Palatino Linotype"/>
          <w:b/>
        </w:rPr>
        <w:t>SUJETO OBLIGADO</w:t>
      </w:r>
      <w:r w:rsidR="00075F93" w:rsidRPr="004750BF">
        <w:rPr>
          <w:rFonts w:ascii="Palatino Linotype" w:hAnsi="Palatino Linotype"/>
        </w:rPr>
        <w:t xml:space="preserve"> presentó un archivo con los recibos de nómina y honorarios del personal adscrito al ayuntamiento.</w:t>
      </w:r>
    </w:p>
    <w:p w14:paraId="2D07CC14" w14:textId="3C8DD76E" w:rsidR="00595316" w:rsidRPr="004750BF" w:rsidRDefault="00595316" w:rsidP="00EE2577">
      <w:pPr>
        <w:numPr>
          <w:ilvl w:val="0"/>
          <w:numId w:val="1"/>
        </w:numPr>
        <w:tabs>
          <w:tab w:val="left" w:pos="284"/>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eastAsiaTheme="minorEastAsia" w:hAnsi="Palatino Linotype" w:cs="Arial"/>
          <w:lang w:val="es-ES_tradnl" w:eastAsia="es-ES"/>
        </w:rPr>
        <w:lastRenderedPageBreak/>
        <w:t xml:space="preserve">Por lo tanto, el presente recurso de revisión se circunscribe en determinar si se </w:t>
      </w:r>
      <w:r w:rsidRPr="004750BF">
        <w:rPr>
          <w:rFonts w:ascii="Palatino Linotype" w:hAnsi="Palatino Linotype"/>
          <w:lang w:val="es-ES_tradnl" w:eastAsia="es-ES"/>
        </w:rPr>
        <w:t>actualiza</w:t>
      </w:r>
      <w:r w:rsidR="008A3928" w:rsidRPr="004750BF">
        <w:rPr>
          <w:rFonts w:ascii="Palatino Linotype" w:hAnsi="Palatino Linotype"/>
          <w:lang w:val="es-ES_tradnl" w:eastAsia="es-ES"/>
        </w:rPr>
        <w:t>n</w:t>
      </w:r>
      <w:r w:rsidRPr="004750BF">
        <w:rPr>
          <w:rFonts w:ascii="Palatino Linotype" w:hAnsi="Palatino Linotype"/>
          <w:lang w:val="es-ES_tradnl" w:eastAsia="es-ES"/>
        </w:rPr>
        <w:t xml:space="preserve"> las causales de procedencia</w:t>
      </w:r>
      <w:r w:rsidRPr="004750BF">
        <w:rPr>
          <w:rFonts w:ascii="Palatino Linotype" w:hAnsi="Palatino Linotype"/>
          <w:b/>
          <w:lang w:val="es-ES_tradnl" w:eastAsia="es-ES"/>
        </w:rPr>
        <w:t xml:space="preserve"> </w:t>
      </w:r>
      <w:r w:rsidRPr="004750BF">
        <w:rPr>
          <w:rFonts w:ascii="Palatino Linotype" w:hAnsi="Palatino Linotype" w:cs="Arial"/>
          <w:lang w:val="es-ES_tradnl" w:eastAsia="es-MX"/>
        </w:rPr>
        <w:t xml:space="preserve">contenidas en </w:t>
      </w:r>
      <w:r w:rsidRPr="004750BF">
        <w:rPr>
          <w:rFonts w:ascii="Palatino Linotype" w:hAnsi="Palatino Linotype" w:cs="Arial"/>
          <w:lang w:val="es-ES" w:eastAsia="es-MX"/>
        </w:rPr>
        <w:t>el artículo 179</w:t>
      </w:r>
      <w:r w:rsidR="00880263" w:rsidRPr="004750BF">
        <w:rPr>
          <w:rFonts w:ascii="Palatino Linotype" w:hAnsi="Palatino Linotype" w:cs="Arial"/>
          <w:lang w:val="es-ES" w:eastAsia="es-MX"/>
        </w:rPr>
        <w:t>,</w:t>
      </w:r>
      <w:r w:rsidRPr="004750BF">
        <w:rPr>
          <w:rFonts w:ascii="Palatino Linotype" w:hAnsi="Palatino Linotype" w:cs="Arial"/>
          <w:lang w:val="es-ES" w:eastAsia="es-MX"/>
        </w:rPr>
        <w:t xml:space="preserve"> fracciones I</w:t>
      </w:r>
      <w:r w:rsidR="00C8622D" w:rsidRPr="004750BF">
        <w:rPr>
          <w:rFonts w:ascii="Palatino Linotype" w:hAnsi="Palatino Linotype" w:cs="Arial"/>
          <w:lang w:val="es-ES" w:eastAsia="es-MX"/>
        </w:rPr>
        <w:t xml:space="preserve"> y</w:t>
      </w:r>
      <w:r w:rsidRPr="004750BF">
        <w:rPr>
          <w:rFonts w:ascii="Palatino Linotype" w:hAnsi="Palatino Linotype" w:cs="Arial"/>
          <w:lang w:val="es-ES" w:eastAsia="es-MX"/>
        </w:rPr>
        <w:t xml:space="preserve"> VII</w:t>
      </w:r>
      <w:r w:rsidR="00880263" w:rsidRPr="004750BF">
        <w:rPr>
          <w:rFonts w:ascii="Palatino Linotype" w:hAnsi="Palatino Linotype" w:cs="Arial"/>
          <w:lang w:val="es-ES" w:eastAsia="es-MX"/>
        </w:rPr>
        <w:t>,</w:t>
      </w:r>
      <w:r w:rsidRPr="004750BF">
        <w:rPr>
          <w:rFonts w:ascii="Palatino Linotype" w:hAnsi="Palatino Linotype" w:cs="Arial"/>
          <w:lang w:val="es-ES" w:eastAsia="es-MX"/>
        </w:rPr>
        <w:t xml:space="preserve"> de la </w:t>
      </w:r>
      <w:r w:rsidRPr="004750BF">
        <w:rPr>
          <w:rFonts w:ascii="Palatino Linotype" w:eastAsia="Calibri" w:hAnsi="Palatino Linotype" w:cs="Arial"/>
          <w:b/>
          <w:lang w:val="es-ES" w:eastAsia="es-ES"/>
        </w:rPr>
        <w:t>Ley de Transparencia y Acceso a la Información Pública del Estado de México y Municipios</w:t>
      </w:r>
      <w:r w:rsidR="008A3928" w:rsidRPr="004750BF">
        <w:rPr>
          <w:rFonts w:ascii="Palatino Linotype" w:eastAsia="Calibri" w:hAnsi="Palatino Linotype" w:cs="Arial"/>
          <w:bCs/>
          <w:lang w:val="es-ES" w:eastAsia="es-ES"/>
        </w:rPr>
        <w:t>, mismas que se tra</w:t>
      </w:r>
      <w:r w:rsidR="00D21B83" w:rsidRPr="004750BF">
        <w:rPr>
          <w:rFonts w:ascii="Palatino Linotype" w:eastAsia="Calibri" w:hAnsi="Palatino Linotype" w:cs="Arial"/>
          <w:bCs/>
          <w:lang w:val="es-ES" w:eastAsia="es-ES"/>
        </w:rPr>
        <w:t>nscriben a continuación:</w:t>
      </w:r>
    </w:p>
    <w:p w14:paraId="06EECD17" w14:textId="77777777" w:rsidR="00280C62" w:rsidRPr="004750BF" w:rsidRDefault="00D21B83" w:rsidP="00D21B83">
      <w:pPr>
        <w:tabs>
          <w:tab w:val="left" w:pos="426"/>
        </w:tabs>
        <w:ind w:left="567" w:right="567"/>
        <w:contextualSpacing/>
        <w:rPr>
          <w:rFonts w:ascii="Palatino Linotype" w:eastAsiaTheme="minorEastAsia" w:hAnsi="Palatino Linotype"/>
          <w:i/>
          <w:sz w:val="22"/>
          <w:lang w:eastAsia="es-ES"/>
        </w:rPr>
      </w:pPr>
      <w:r w:rsidRPr="004750BF">
        <w:rPr>
          <w:rFonts w:ascii="Palatino Linotype" w:eastAsiaTheme="minorEastAsia" w:hAnsi="Palatino Linotype"/>
          <w:i/>
          <w:sz w:val="22"/>
          <w:lang w:val="es-ES_tradnl" w:eastAsia="es-ES"/>
        </w:rPr>
        <w:t>“</w:t>
      </w:r>
      <w:r w:rsidRPr="004750BF">
        <w:rPr>
          <w:rFonts w:ascii="Palatino Linotype" w:eastAsiaTheme="minorEastAsia" w:hAnsi="Palatino Linotype"/>
          <w:b/>
          <w:bCs/>
          <w:i/>
          <w:sz w:val="22"/>
          <w:lang w:eastAsia="es-ES"/>
        </w:rPr>
        <w:t>Artículo 179.</w:t>
      </w:r>
      <w:r w:rsidRPr="004750BF">
        <w:rPr>
          <w:rFonts w:ascii="Palatino Linotype" w:eastAsiaTheme="minorEastAsia" w:hAnsi="Palatino Linotype"/>
          <w:i/>
          <w:sz w:val="22"/>
          <w:lang w:eastAsia="es-ES"/>
        </w:rPr>
        <w:t xml:space="preserve"> El recurso de revisión es un medio de protección que la Ley otorga a los particulares, para hacer valer su derecho de acceso a la información pública, y</w:t>
      </w:r>
      <w:r w:rsidR="00280C62" w:rsidRPr="004750BF">
        <w:rPr>
          <w:rFonts w:ascii="Palatino Linotype" w:eastAsiaTheme="minorEastAsia" w:hAnsi="Palatino Linotype"/>
          <w:i/>
          <w:sz w:val="22"/>
          <w:lang w:eastAsia="es-ES"/>
        </w:rPr>
        <w:t xml:space="preserve"> </w:t>
      </w:r>
      <w:r w:rsidRPr="004750BF">
        <w:rPr>
          <w:rFonts w:ascii="Palatino Linotype" w:eastAsiaTheme="minorEastAsia" w:hAnsi="Palatino Linotype"/>
          <w:i/>
          <w:sz w:val="22"/>
          <w:lang w:eastAsia="es-ES"/>
        </w:rPr>
        <w:t xml:space="preserve">procederá en contra de las siguientes causas: </w:t>
      </w:r>
    </w:p>
    <w:p w14:paraId="53B4E724" w14:textId="4A4CFF66" w:rsidR="00D21B83" w:rsidRPr="004750BF" w:rsidRDefault="00D21B83" w:rsidP="00D21B83">
      <w:pPr>
        <w:tabs>
          <w:tab w:val="left" w:pos="426"/>
        </w:tabs>
        <w:ind w:left="567" w:right="567"/>
        <w:contextualSpacing/>
        <w:rPr>
          <w:rFonts w:ascii="Palatino Linotype" w:eastAsiaTheme="minorEastAsia" w:hAnsi="Palatino Linotype"/>
          <w:i/>
          <w:sz w:val="22"/>
          <w:lang w:eastAsia="es-ES"/>
        </w:rPr>
      </w:pPr>
      <w:r w:rsidRPr="004750BF">
        <w:rPr>
          <w:rFonts w:ascii="Palatino Linotype" w:eastAsiaTheme="minorEastAsia" w:hAnsi="Palatino Linotype"/>
          <w:b/>
          <w:bCs/>
          <w:i/>
          <w:sz w:val="22"/>
          <w:lang w:eastAsia="es-ES"/>
        </w:rPr>
        <w:t>I.</w:t>
      </w:r>
      <w:r w:rsidRPr="004750BF">
        <w:rPr>
          <w:rFonts w:ascii="Palatino Linotype" w:eastAsiaTheme="minorEastAsia" w:hAnsi="Palatino Linotype"/>
          <w:i/>
          <w:sz w:val="22"/>
          <w:lang w:eastAsia="es-ES"/>
        </w:rPr>
        <w:t xml:space="preserve"> La negativa a la información solicitada;</w:t>
      </w:r>
    </w:p>
    <w:p w14:paraId="08AAB42F" w14:textId="5FFEACA0" w:rsidR="00280C62" w:rsidRPr="004750BF" w:rsidRDefault="00280C62" w:rsidP="00D21B83">
      <w:pPr>
        <w:tabs>
          <w:tab w:val="left" w:pos="426"/>
        </w:tabs>
        <w:ind w:left="567" w:right="567"/>
        <w:contextualSpacing/>
        <w:rPr>
          <w:rFonts w:ascii="Palatino Linotype" w:eastAsiaTheme="minorEastAsia" w:hAnsi="Palatino Linotype"/>
          <w:i/>
          <w:sz w:val="22"/>
          <w:lang w:eastAsia="es-ES"/>
        </w:rPr>
      </w:pPr>
      <w:r w:rsidRPr="004750BF">
        <w:rPr>
          <w:rFonts w:ascii="Palatino Linotype" w:eastAsiaTheme="minorEastAsia" w:hAnsi="Palatino Linotype"/>
          <w:i/>
          <w:sz w:val="22"/>
          <w:lang w:eastAsia="es-ES"/>
        </w:rPr>
        <w:t>(...)</w:t>
      </w:r>
    </w:p>
    <w:p w14:paraId="2717A56E" w14:textId="75149AA5" w:rsidR="00280C62" w:rsidRPr="004750BF" w:rsidRDefault="00A449B3" w:rsidP="00D21B83">
      <w:pPr>
        <w:tabs>
          <w:tab w:val="left" w:pos="426"/>
        </w:tabs>
        <w:ind w:left="567" w:right="567"/>
        <w:contextualSpacing/>
        <w:rPr>
          <w:rFonts w:ascii="Palatino Linotype" w:eastAsiaTheme="minorEastAsia" w:hAnsi="Palatino Linotype"/>
          <w:i/>
          <w:sz w:val="22"/>
          <w:lang w:eastAsia="es-ES"/>
        </w:rPr>
      </w:pPr>
      <w:r w:rsidRPr="004750BF">
        <w:rPr>
          <w:rFonts w:ascii="Palatino Linotype" w:eastAsiaTheme="minorEastAsia" w:hAnsi="Palatino Linotype"/>
          <w:b/>
          <w:bCs/>
          <w:i/>
          <w:sz w:val="22"/>
          <w:lang w:eastAsia="es-ES"/>
        </w:rPr>
        <w:t>VII.</w:t>
      </w:r>
      <w:r w:rsidRPr="004750BF">
        <w:rPr>
          <w:rFonts w:ascii="Palatino Linotype" w:eastAsiaTheme="minorEastAsia" w:hAnsi="Palatino Linotype"/>
          <w:i/>
          <w:sz w:val="22"/>
          <w:lang w:eastAsia="es-ES"/>
        </w:rPr>
        <w:t xml:space="preserve"> La falta de respuesta a una solicitud de acceso a la información;</w:t>
      </w:r>
    </w:p>
    <w:p w14:paraId="25A40B67" w14:textId="1CD44371" w:rsidR="00280C62" w:rsidRPr="004750BF" w:rsidRDefault="00C8622D" w:rsidP="00D21B83">
      <w:pPr>
        <w:tabs>
          <w:tab w:val="left" w:pos="426"/>
        </w:tabs>
        <w:ind w:left="567" w:right="567"/>
        <w:contextualSpacing/>
        <w:rPr>
          <w:rFonts w:ascii="Palatino Linotype" w:eastAsiaTheme="minorEastAsia" w:hAnsi="Palatino Linotype"/>
          <w:i/>
          <w:sz w:val="22"/>
          <w:lang w:eastAsia="es-ES"/>
        </w:rPr>
      </w:pPr>
      <w:r w:rsidRPr="004750BF">
        <w:rPr>
          <w:rFonts w:ascii="Palatino Linotype" w:eastAsiaTheme="minorEastAsia" w:hAnsi="Palatino Linotype"/>
          <w:i/>
          <w:sz w:val="22"/>
          <w:lang w:eastAsia="es-ES"/>
        </w:rPr>
        <w:t xml:space="preserve"> </w:t>
      </w:r>
      <w:r w:rsidR="00280C62" w:rsidRPr="004750BF">
        <w:rPr>
          <w:rFonts w:ascii="Palatino Linotype" w:eastAsiaTheme="minorEastAsia" w:hAnsi="Palatino Linotype"/>
          <w:i/>
          <w:sz w:val="22"/>
          <w:lang w:eastAsia="es-ES"/>
        </w:rPr>
        <w:t>(...)</w:t>
      </w:r>
      <w:r w:rsidR="00A449B3" w:rsidRPr="004750BF">
        <w:rPr>
          <w:rFonts w:ascii="Palatino Linotype" w:eastAsiaTheme="minorEastAsia" w:hAnsi="Palatino Linotype"/>
          <w:i/>
          <w:sz w:val="22"/>
          <w:lang w:eastAsia="es-ES"/>
        </w:rPr>
        <w:t>”</w:t>
      </w:r>
    </w:p>
    <w:p w14:paraId="7634DE5F" w14:textId="6FC78434" w:rsidR="00A449B3" w:rsidRPr="004750BF" w:rsidRDefault="00A449B3" w:rsidP="00D21B83">
      <w:pPr>
        <w:tabs>
          <w:tab w:val="left" w:pos="426"/>
        </w:tabs>
        <w:ind w:left="567" w:right="567"/>
        <w:contextualSpacing/>
        <w:rPr>
          <w:rFonts w:ascii="Palatino Linotype" w:eastAsiaTheme="minorEastAsia" w:hAnsi="Palatino Linotype"/>
          <w:iCs/>
          <w:sz w:val="22"/>
          <w:lang w:val="es-ES_tradnl" w:eastAsia="es-ES"/>
        </w:rPr>
      </w:pPr>
      <w:r w:rsidRPr="004750BF">
        <w:rPr>
          <w:rFonts w:ascii="Palatino Linotype" w:eastAsiaTheme="minorEastAsia" w:hAnsi="Palatino Linotype"/>
          <w:iCs/>
          <w:sz w:val="22"/>
          <w:lang w:eastAsia="es-ES"/>
        </w:rPr>
        <w:t>(Énfasis añadido)</w:t>
      </w:r>
    </w:p>
    <w:p w14:paraId="400F25CC" w14:textId="4B4F580E" w:rsidR="00D21B83" w:rsidRPr="004750BF" w:rsidRDefault="00D21B83" w:rsidP="00EE2577">
      <w:pPr>
        <w:tabs>
          <w:tab w:val="left" w:pos="426"/>
        </w:tabs>
        <w:contextualSpacing/>
        <w:rPr>
          <w:rFonts w:ascii="Palatino Linotype" w:eastAsiaTheme="minorEastAsia" w:hAnsi="Palatino Linotype"/>
          <w:iCs/>
          <w:lang w:val="es-ES_tradnl" w:eastAsia="es-ES"/>
        </w:rPr>
      </w:pPr>
    </w:p>
    <w:p w14:paraId="48CE83E1" w14:textId="77777777" w:rsidR="00F247B9" w:rsidRPr="004750BF" w:rsidRDefault="00F247B9" w:rsidP="00EE2577">
      <w:pPr>
        <w:tabs>
          <w:tab w:val="left" w:pos="426"/>
        </w:tabs>
        <w:contextualSpacing/>
        <w:rPr>
          <w:rFonts w:ascii="Palatino Linotype" w:eastAsiaTheme="minorEastAsia" w:hAnsi="Palatino Linotype"/>
          <w:iCs/>
          <w:lang w:val="es-ES_tradnl" w:eastAsia="es-ES"/>
        </w:rPr>
      </w:pPr>
    </w:p>
    <w:p w14:paraId="162673A3" w14:textId="77777777" w:rsidR="002A0729" w:rsidRPr="004750BF" w:rsidRDefault="009B644B" w:rsidP="00EE2577">
      <w:pPr>
        <w:keepNext/>
        <w:keepLines/>
        <w:tabs>
          <w:tab w:val="left" w:pos="426"/>
        </w:tabs>
        <w:spacing w:before="240"/>
        <w:outlineLvl w:val="0"/>
        <w:rPr>
          <w:rFonts w:ascii="Palatino Linotype" w:eastAsia="MS Gothic" w:hAnsi="Palatino Linotype"/>
          <w:b/>
        </w:rPr>
      </w:pPr>
      <w:bookmarkStart w:id="19" w:name="_Toc86251413"/>
      <w:bookmarkStart w:id="20" w:name="_Toc499659080"/>
      <w:r w:rsidRPr="004750BF">
        <w:rPr>
          <w:rFonts w:ascii="Palatino Linotype" w:eastAsia="MS Gothic" w:hAnsi="Palatino Linotype" w:cstheme="majorBidi"/>
          <w:b/>
        </w:rPr>
        <w:t>CUARTO</w:t>
      </w:r>
      <w:r w:rsidR="00595316" w:rsidRPr="004750BF">
        <w:rPr>
          <w:rFonts w:ascii="Palatino Linotype" w:eastAsia="MS Gothic" w:hAnsi="Palatino Linotype" w:cstheme="majorBidi"/>
          <w:b/>
        </w:rPr>
        <w:t xml:space="preserve">. </w:t>
      </w:r>
      <w:r w:rsidR="00595316" w:rsidRPr="004750BF">
        <w:rPr>
          <w:rFonts w:ascii="Palatino Linotype" w:eastAsia="MS Gothic" w:hAnsi="Palatino Linotype"/>
          <w:b/>
        </w:rPr>
        <w:t>Del estudio y resolución del asunto.</w:t>
      </w:r>
      <w:bookmarkEnd w:id="19"/>
    </w:p>
    <w:p w14:paraId="0F4759CB" w14:textId="421CBFA1" w:rsidR="002A0729" w:rsidRPr="004750BF" w:rsidRDefault="00D20231" w:rsidP="00EE2577">
      <w:pPr>
        <w:keepNext/>
        <w:keepLines/>
        <w:tabs>
          <w:tab w:val="left" w:pos="426"/>
        </w:tabs>
        <w:spacing w:before="40"/>
        <w:contextualSpacing/>
        <w:jc w:val="both"/>
        <w:outlineLvl w:val="1"/>
        <w:rPr>
          <w:rFonts w:ascii="Palatino Linotype" w:eastAsia="MS Gothic" w:hAnsi="Palatino Linotype"/>
          <w:b/>
          <w:lang w:val="es-ES_tradnl" w:eastAsia="es-ES"/>
        </w:rPr>
      </w:pPr>
      <w:bookmarkStart w:id="21" w:name="_Toc498528948"/>
      <w:bookmarkStart w:id="22" w:name="_Toc71234379"/>
      <w:bookmarkStart w:id="23" w:name="_Toc86251414"/>
      <w:r w:rsidRPr="004750BF">
        <w:rPr>
          <w:rFonts w:ascii="Palatino Linotype" w:eastAsia="MS Gothic" w:hAnsi="Palatino Linotype"/>
          <w:b/>
          <w:lang w:val="es-ES_tradnl" w:eastAsia="es-ES"/>
        </w:rPr>
        <w:t xml:space="preserve">I. </w:t>
      </w:r>
      <w:r w:rsidR="002A0729" w:rsidRPr="004750BF">
        <w:rPr>
          <w:rFonts w:ascii="Palatino Linotype" w:eastAsia="MS Gothic" w:hAnsi="Palatino Linotype"/>
          <w:b/>
          <w:lang w:val="es-ES_tradnl" w:eastAsia="es-ES"/>
        </w:rPr>
        <w:t>De</w:t>
      </w:r>
      <w:bookmarkEnd w:id="21"/>
      <w:r w:rsidR="00AA48BF" w:rsidRPr="004750BF">
        <w:rPr>
          <w:rFonts w:ascii="Palatino Linotype" w:eastAsia="MS Gothic" w:hAnsi="Palatino Linotype"/>
          <w:b/>
          <w:lang w:val="es-ES_tradnl" w:eastAsia="es-ES"/>
        </w:rPr>
        <w:t>l Derecho de Acceso a la I</w:t>
      </w:r>
      <w:r w:rsidR="002A0729" w:rsidRPr="004750BF">
        <w:rPr>
          <w:rFonts w:ascii="Palatino Linotype" w:eastAsia="MS Gothic" w:hAnsi="Palatino Linotype"/>
          <w:b/>
          <w:lang w:val="es-ES_tradnl" w:eastAsia="es-ES"/>
        </w:rPr>
        <w:t>nformación.</w:t>
      </w:r>
      <w:bookmarkEnd w:id="22"/>
      <w:bookmarkEnd w:id="23"/>
    </w:p>
    <w:p w14:paraId="75274873" w14:textId="77777777"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MS Mincho" w:hAnsi="Palatino Linotype"/>
          <w:color w:val="000000"/>
          <w:lang w:val="es-ES_tradnl" w:eastAsia="es-ES"/>
        </w:rPr>
      </w:pPr>
      <w:bookmarkStart w:id="24" w:name="_Toc536106972"/>
      <w:r w:rsidRPr="004750BF">
        <w:rPr>
          <w:rFonts w:ascii="Palatino Linotype" w:eastAsiaTheme="minorEastAsia" w:hAnsi="Palatino Linotype"/>
          <w:lang w:val="es-ES_tradnl" w:eastAsia="es-ES"/>
        </w:rPr>
        <w:t>E</w:t>
      </w:r>
      <w:r w:rsidRPr="004750BF">
        <w:rPr>
          <w:rFonts w:ascii="Palatino Linotype" w:hAnsi="Palatino Linotype" w:cs="Arial"/>
          <w:color w:val="000000"/>
          <w:lang w:val="es-ES_tradnl" w:eastAsia="es-MX"/>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4750BF">
        <w:rPr>
          <w:rFonts w:ascii="Palatino Linotype" w:hAnsi="Palatino Linotype" w:cs="Arial"/>
          <w:color w:val="000000"/>
          <w:lang w:val="es-ES_tradnl" w:eastAsia="es-ES"/>
        </w:rPr>
        <w:t xml:space="preserve">. </w:t>
      </w:r>
    </w:p>
    <w:p w14:paraId="7F136866" w14:textId="77777777" w:rsidR="002879BB" w:rsidRPr="004750BF" w:rsidRDefault="002879BB" w:rsidP="00EE2577">
      <w:pPr>
        <w:tabs>
          <w:tab w:val="left" w:pos="426"/>
        </w:tabs>
        <w:spacing w:before="240" w:after="240" w:line="360" w:lineRule="auto"/>
        <w:contextualSpacing/>
        <w:jc w:val="both"/>
        <w:rPr>
          <w:rFonts w:ascii="Palatino Linotype" w:eastAsia="MS Mincho" w:hAnsi="Palatino Linotype"/>
          <w:color w:val="000000"/>
          <w:lang w:val="es-ES_tradnl" w:eastAsia="es-ES"/>
        </w:rPr>
      </w:pPr>
    </w:p>
    <w:p w14:paraId="2698FE60" w14:textId="241A68D6"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hAnsi="Palatino Linotype"/>
          <w:lang w:val="es-ES_tradnl" w:eastAsia="es-ES"/>
        </w:rPr>
      </w:pPr>
      <w:r w:rsidRPr="004750BF">
        <w:rPr>
          <w:rFonts w:ascii="Palatino Linotype" w:hAnsi="Palatino Linotype"/>
          <w:lang w:val="es-ES_tradnl" w:eastAsia="es-ES"/>
        </w:rPr>
        <w:t xml:space="preserve">Definiendo el Derecho de Acceso a la Información Pública como: </w:t>
      </w:r>
      <w:r w:rsidRPr="004750BF">
        <w:rPr>
          <w:rFonts w:ascii="Palatino Linotype" w:eastAsiaTheme="minorEastAsia" w:hAnsi="Palatino Linotype"/>
          <w:i/>
          <w:color w:val="000000"/>
          <w:lang w:val="es-ES_tradnl" w:eastAsia="es-ES"/>
        </w:rPr>
        <w:t>La igualdad de oportunidades para recibir, buscar e impartir información</w:t>
      </w:r>
      <w:r w:rsidRPr="004750BF">
        <w:rPr>
          <w:rFonts w:ascii="Palatino Linotype" w:eastAsiaTheme="minorEastAsia" w:hAnsi="Palatino Linotype"/>
          <w:i/>
          <w:color w:val="000000"/>
          <w:vertAlign w:val="superscript"/>
          <w:lang w:val="es-ES_tradnl" w:eastAsia="es-ES"/>
        </w:rPr>
        <w:footnoteReference w:id="4"/>
      </w:r>
      <w:r w:rsidRPr="004750BF">
        <w:rPr>
          <w:rFonts w:ascii="Palatino Linotype" w:eastAsiaTheme="minorEastAsia" w:hAnsi="Palatino Linotype"/>
          <w:i/>
          <w:color w:val="000000"/>
          <w:lang w:val="es-ES_tradnl" w:eastAsia="es-ES"/>
        </w:rPr>
        <w:t xml:space="preserve">en posesión de cualquier autoridad, entidad, órgano y organismo de los poderes Ejecutivo, Legislativo y Judicial, órganos autónomos, partidos políticos, fideicomisos y fondos públicos, así como de cualquier </w:t>
      </w:r>
      <w:r w:rsidRPr="004750BF">
        <w:rPr>
          <w:rFonts w:ascii="Palatino Linotype" w:eastAsiaTheme="minorEastAsia" w:hAnsi="Palatino Linotype"/>
          <w:i/>
          <w:color w:val="000000"/>
          <w:lang w:val="es-ES_tradnl" w:eastAsia="es-ES"/>
        </w:rPr>
        <w:lastRenderedPageBreak/>
        <w:t>persona física, moral o sindicato que reciba y ejerza recursos públicos o realice actos de autoridad en el ámbito federal, estatal y municipal,</w:t>
      </w:r>
      <w:r w:rsidRPr="004750BF">
        <w:rPr>
          <w:rFonts w:ascii="Palatino Linotype" w:eastAsiaTheme="minorEastAsia" w:hAnsi="Palatino Linotype"/>
          <w:i/>
          <w:color w:val="000000"/>
          <w:vertAlign w:val="superscript"/>
          <w:lang w:val="es-ES_tradnl" w:eastAsia="es-ES"/>
        </w:rPr>
        <w:footnoteReference w:id="5"/>
      </w:r>
      <w:r w:rsidRPr="004750BF">
        <w:rPr>
          <w:rFonts w:ascii="Palatino Linotype" w:eastAsiaTheme="minorEastAsia" w:hAnsi="Palatino Linotype"/>
          <w:color w:val="000000"/>
          <w:lang w:val="es-ES_tradnl" w:eastAsia="es-ES"/>
        </w:rPr>
        <w:t>que se constituye como una herramienta fundamental para ejercer</w:t>
      </w:r>
      <w:r w:rsidRPr="004750BF">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4750BF">
        <w:rPr>
          <w:rFonts w:ascii="Palatino Linotype" w:eastAsiaTheme="minorEastAsia" w:hAnsi="Palatino Linotype"/>
          <w:i/>
          <w:color w:val="000000"/>
          <w:vertAlign w:val="superscript"/>
          <w:lang w:val="es-ES_tradnl" w:eastAsia="es-ES"/>
        </w:rPr>
        <w:footnoteReference w:id="6"/>
      </w:r>
      <w:r w:rsidR="00880263" w:rsidRPr="004750BF">
        <w:rPr>
          <w:rFonts w:ascii="Palatino Linotype" w:eastAsiaTheme="minorEastAsia" w:hAnsi="Palatino Linotype"/>
          <w:i/>
          <w:color w:val="000000"/>
          <w:lang w:val="es-ES_tradnl" w:eastAsia="es-ES"/>
        </w:rPr>
        <w:t xml:space="preserve">, </w:t>
      </w:r>
      <w:r w:rsidRPr="004750BF">
        <w:rPr>
          <w:rFonts w:ascii="Palatino Linotype" w:eastAsiaTheme="minorEastAsia" w:hAnsi="Palatino Linotype"/>
          <w:color w:val="000000"/>
          <w:lang w:val="es-ES_tradnl" w:eastAsia="es-ES"/>
        </w:rPr>
        <w:t>fomentando</w:t>
      </w:r>
      <w:r w:rsidRPr="004750BF">
        <w:rPr>
          <w:rFonts w:ascii="Palatino Linotype" w:eastAsiaTheme="minorEastAsia" w:hAnsi="Palatino Linotype"/>
          <w:i/>
          <w:color w:val="000000"/>
          <w:lang w:val="es-ES_tradnl" w:eastAsia="es-ES"/>
        </w:rPr>
        <w:t xml:space="preserve"> la transparencia de las actividades estatales y </w:t>
      </w:r>
      <w:r w:rsidRPr="004750BF">
        <w:rPr>
          <w:rFonts w:ascii="Palatino Linotype" w:eastAsiaTheme="minorEastAsia" w:hAnsi="Palatino Linotype"/>
          <w:color w:val="000000"/>
          <w:lang w:val="es-ES_tradnl" w:eastAsia="es-ES"/>
        </w:rPr>
        <w:t>promoviendo</w:t>
      </w:r>
      <w:r w:rsidRPr="004750BF">
        <w:rPr>
          <w:rFonts w:ascii="Palatino Linotype" w:eastAsiaTheme="minorEastAsia" w:hAnsi="Palatino Linotype"/>
          <w:i/>
          <w:color w:val="000000"/>
          <w:lang w:val="es-ES_tradnl" w:eastAsia="es-ES"/>
        </w:rPr>
        <w:t xml:space="preserve"> la responsabilidad de los funcionarios sobre su gestión pública,</w:t>
      </w:r>
      <w:r w:rsidRPr="004750BF">
        <w:rPr>
          <w:rFonts w:ascii="Palatino Linotype" w:eastAsiaTheme="minorEastAsia" w:hAnsi="Palatino Linotype"/>
          <w:i/>
          <w:color w:val="000000"/>
          <w:vertAlign w:val="superscript"/>
          <w:lang w:val="es-ES_tradnl" w:eastAsia="es-ES"/>
        </w:rPr>
        <w:footnoteReference w:id="7"/>
      </w:r>
      <w:r w:rsidRPr="004750BF">
        <w:rPr>
          <w:rFonts w:ascii="Palatino Linotype" w:eastAsiaTheme="minorEastAsia" w:hAnsi="Palatino Linotype"/>
          <w:color w:val="000000"/>
          <w:lang w:val="es-ES_tradnl" w:eastAsia="es-ES"/>
        </w:rPr>
        <w:t>que permite</w:t>
      </w:r>
      <w:r w:rsidRPr="004750BF">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56638350" w14:textId="77777777" w:rsidR="002A0729" w:rsidRPr="004750BF" w:rsidRDefault="002A0729" w:rsidP="00EE2577">
      <w:pPr>
        <w:tabs>
          <w:tab w:val="left" w:pos="426"/>
        </w:tabs>
        <w:spacing w:before="240" w:after="240" w:line="360" w:lineRule="auto"/>
        <w:contextualSpacing/>
        <w:jc w:val="both"/>
        <w:rPr>
          <w:rFonts w:ascii="Palatino Linotype" w:hAnsi="Palatino Linotype"/>
          <w:lang w:val="es-ES_tradnl" w:eastAsia="es-ES"/>
        </w:rPr>
      </w:pPr>
    </w:p>
    <w:p w14:paraId="42B1771E" w14:textId="4D7C974F"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hAnsi="Palatino Linotype"/>
          <w:lang w:val="es-ES_tradnl" w:eastAsia="es-ES"/>
        </w:rPr>
      </w:pPr>
      <w:r w:rsidRPr="004750BF">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4E6D7B" w:rsidRPr="004750BF">
        <w:rPr>
          <w:rFonts w:ascii="Palatino Linotype" w:hAnsi="Palatino Linotype"/>
          <w:lang w:val="es-ES_tradnl" w:eastAsia="es-ES"/>
        </w:rPr>
        <w:t>Mexicanos</w:t>
      </w:r>
      <w:r w:rsidRPr="004750BF">
        <w:rPr>
          <w:rFonts w:ascii="Palatino Linotype" w:hAnsi="Palatino Linotype"/>
          <w:lang w:val="es-ES_tradnl" w:eastAsia="es-ES"/>
        </w:rPr>
        <w:t xml:space="preserve"> dispone lo siguiente:</w:t>
      </w:r>
    </w:p>
    <w:p w14:paraId="2F7542CC" w14:textId="77777777" w:rsidR="002A0729" w:rsidRPr="004750BF" w:rsidRDefault="002A0729" w:rsidP="00632B54">
      <w:pPr>
        <w:spacing w:before="240" w:after="240"/>
        <w:ind w:left="567" w:right="567"/>
        <w:contextualSpacing/>
        <w:jc w:val="both"/>
        <w:rPr>
          <w:rFonts w:ascii="Palatino Linotype" w:hAnsi="Palatino Linotype"/>
          <w:i/>
          <w:sz w:val="22"/>
          <w:lang w:val="es-ES_tradnl" w:eastAsia="es-ES"/>
        </w:rPr>
      </w:pPr>
      <w:r w:rsidRPr="004750BF">
        <w:rPr>
          <w:rFonts w:ascii="Palatino Linotype" w:hAnsi="Palatino Linotype"/>
          <w:i/>
          <w:sz w:val="22"/>
          <w:lang w:val="es-ES_tradnl" w:eastAsia="es-ES"/>
        </w:rPr>
        <w:t>“</w:t>
      </w:r>
      <w:r w:rsidRPr="004750BF">
        <w:rPr>
          <w:rFonts w:ascii="Palatino Linotype" w:hAnsi="Palatino Linotype"/>
          <w:b/>
          <w:i/>
          <w:sz w:val="22"/>
          <w:lang w:val="es-ES_tradnl" w:eastAsia="es-ES"/>
        </w:rPr>
        <w:t>Artículo 1.-</w:t>
      </w:r>
      <w:r w:rsidRPr="004750BF">
        <w:rPr>
          <w:rFonts w:ascii="Palatino Linotype" w:hAnsi="Palatino Linotype"/>
          <w:i/>
          <w:sz w:val="22"/>
          <w:lang w:val="es-ES_tradnl" w:eastAsia="es-ES"/>
        </w:rPr>
        <w:t xml:space="preserve"> </w:t>
      </w:r>
    </w:p>
    <w:p w14:paraId="4090620D" w14:textId="77777777" w:rsidR="002A0729" w:rsidRPr="004750BF" w:rsidRDefault="002A0729" w:rsidP="00632B54">
      <w:pPr>
        <w:spacing w:before="240" w:after="240"/>
        <w:ind w:left="567" w:right="567"/>
        <w:contextualSpacing/>
        <w:jc w:val="both"/>
        <w:rPr>
          <w:rFonts w:ascii="Palatino Linotype" w:hAnsi="Palatino Linotype"/>
          <w:i/>
          <w:sz w:val="22"/>
          <w:lang w:val="es-ES_tradnl" w:eastAsia="es-ES"/>
        </w:rPr>
      </w:pPr>
      <w:r w:rsidRPr="004750BF">
        <w:rPr>
          <w:rFonts w:ascii="Palatino Linotype" w:hAnsi="Palatino Linotype"/>
          <w:i/>
          <w:sz w:val="22"/>
          <w:lang w:val="es-ES_tradnl" w:eastAsia="es-ES"/>
        </w:rPr>
        <w:t>(…)</w:t>
      </w:r>
    </w:p>
    <w:p w14:paraId="7E0E73AC" w14:textId="77777777" w:rsidR="002A0729" w:rsidRPr="004750BF" w:rsidRDefault="002A0729" w:rsidP="00632B54">
      <w:pPr>
        <w:spacing w:before="240" w:after="240"/>
        <w:ind w:left="567" w:right="567"/>
        <w:contextualSpacing/>
        <w:jc w:val="both"/>
        <w:rPr>
          <w:rFonts w:ascii="Palatino Linotype" w:hAnsi="Palatino Linotype"/>
          <w:i/>
          <w:sz w:val="22"/>
        </w:rPr>
      </w:pPr>
      <w:r w:rsidRPr="004750BF">
        <w:rPr>
          <w:rFonts w:ascii="Palatino Linotype" w:hAnsi="Palatino Linotype"/>
          <w:i/>
          <w:sz w:val="22"/>
          <w:lang w:val="es-ES_tradnl" w:eastAsia="es-ES"/>
        </w:rPr>
        <w:t>Todas las</w:t>
      </w:r>
      <w:r w:rsidRPr="004750BF">
        <w:rPr>
          <w:rFonts w:ascii="Palatino Linotype" w:hAnsi="Palatino Linotype"/>
          <w:sz w:val="22"/>
          <w:lang w:val="es-ES_tradnl" w:eastAsia="es-ES"/>
        </w:rPr>
        <w:t xml:space="preserve"> </w:t>
      </w:r>
      <w:r w:rsidRPr="004750BF">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B787D5B" w14:textId="77777777" w:rsidR="002A0729" w:rsidRPr="004750BF" w:rsidRDefault="002A0729" w:rsidP="00632B54">
      <w:pPr>
        <w:spacing w:before="240" w:after="240"/>
        <w:ind w:left="567" w:right="567"/>
        <w:contextualSpacing/>
        <w:jc w:val="both"/>
        <w:rPr>
          <w:rFonts w:ascii="Palatino Linotype" w:hAnsi="Palatino Linotype"/>
          <w:sz w:val="22"/>
          <w:lang w:val="es-ES_tradnl" w:eastAsia="es-ES"/>
        </w:rPr>
      </w:pPr>
      <w:r w:rsidRPr="004750BF">
        <w:rPr>
          <w:rFonts w:ascii="Palatino Linotype" w:hAnsi="Palatino Linotype"/>
          <w:i/>
          <w:sz w:val="22"/>
        </w:rPr>
        <w:t>(…)</w:t>
      </w:r>
      <w:r w:rsidRPr="004750BF">
        <w:rPr>
          <w:rFonts w:ascii="Palatino Linotype" w:hAnsi="Palatino Linotype"/>
          <w:sz w:val="22"/>
          <w:lang w:val="es-ES_tradnl" w:eastAsia="es-ES"/>
        </w:rPr>
        <w:t>”.</w:t>
      </w:r>
    </w:p>
    <w:p w14:paraId="16736FC5" w14:textId="77777777" w:rsidR="002A0729" w:rsidRPr="004750BF" w:rsidRDefault="002A0729" w:rsidP="00632B54">
      <w:pPr>
        <w:spacing w:before="240" w:after="240"/>
        <w:ind w:left="567" w:right="567"/>
        <w:contextualSpacing/>
        <w:jc w:val="both"/>
        <w:rPr>
          <w:rFonts w:ascii="Palatino Linotype" w:hAnsi="Palatino Linotype"/>
          <w:sz w:val="22"/>
          <w:lang w:val="es-ES_tradnl" w:eastAsia="es-ES"/>
        </w:rPr>
      </w:pPr>
      <w:r w:rsidRPr="004750BF">
        <w:rPr>
          <w:rFonts w:ascii="Palatino Linotype" w:hAnsi="Palatino Linotype"/>
          <w:sz w:val="22"/>
        </w:rPr>
        <w:t>(Énfasis Añadido)</w:t>
      </w:r>
    </w:p>
    <w:p w14:paraId="65939DB9" w14:textId="77777777" w:rsidR="002A0729" w:rsidRPr="004750BF" w:rsidRDefault="002A0729" w:rsidP="002A0729">
      <w:pPr>
        <w:contextualSpacing/>
        <w:rPr>
          <w:rFonts w:ascii="Palatino Linotype" w:hAnsi="Palatino Linotype"/>
          <w:sz w:val="22"/>
          <w:lang w:val="es-ES_tradnl" w:eastAsia="es-ES"/>
        </w:rPr>
      </w:pPr>
    </w:p>
    <w:p w14:paraId="6B16B525" w14:textId="77777777"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Theme="minorEastAsia" w:hAnsi="Palatino Linotype"/>
          <w:i/>
          <w:lang w:val="es-ES_tradnl" w:eastAsia="es-ES"/>
        </w:rPr>
      </w:pPr>
      <w:r w:rsidRPr="004750BF">
        <w:rPr>
          <w:rFonts w:ascii="Palatino Linotype" w:hAnsi="Palatino Linotype"/>
          <w:lang w:val="es-ES_tradnl" w:eastAsia="es-ES"/>
        </w:rPr>
        <w:t xml:space="preserve">Por lo anterior, se deduce que el Derecho de Acceso a la Información Pública es un Derecho Humano de Fuente Internacional y Constitucionalmente reconocido. </w:t>
      </w:r>
      <w:r w:rsidRPr="004750BF">
        <w:rPr>
          <w:rFonts w:ascii="Palatino Linotype" w:hAnsi="Palatino Linotype"/>
          <w:lang w:val="es-ES_tradnl" w:eastAsia="es-ES"/>
        </w:rPr>
        <w:lastRenderedPageBreak/>
        <w:t>Además del derecho, también se reconocen garantías para su protección, lo que vincula con el mandato del párrafo tercero de mismo artículo.</w:t>
      </w:r>
    </w:p>
    <w:p w14:paraId="61303EB5" w14:textId="77777777" w:rsidR="002A0729" w:rsidRPr="004750BF" w:rsidRDefault="002A0729" w:rsidP="00EE2577">
      <w:pPr>
        <w:tabs>
          <w:tab w:val="left" w:pos="426"/>
        </w:tabs>
        <w:spacing w:before="240" w:after="240" w:line="360" w:lineRule="auto"/>
        <w:ind w:left="360"/>
        <w:contextualSpacing/>
        <w:jc w:val="both"/>
        <w:rPr>
          <w:rFonts w:ascii="Palatino Linotype" w:eastAsiaTheme="minorEastAsia" w:hAnsi="Palatino Linotype"/>
          <w:i/>
          <w:lang w:val="es-ES_tradnl" w:eastAsia="es-ES"/>
        </w:rPr>
      </w:pPr>
    </w:p>
    <w:p w14:paraId="12E27FBF" w14:textId="77777777" w:rsidR="002A0729" w:rsidRPr="004750BF" w:rsidRDefault="002A0729" w:rsidP="00EE2577">
      <w:pPr>
        <w:numPr>
          <w:ilvl w:val="0"/>
          <w:numId w:val="1"/>
        </w:numPr>
        <w:tabs>
          <w:tab w:val="left" w:pos="0"/>
          <w:tab w:val="left" w:pos="426"/>
        </w:tabs>
        <w:spacing w:before="240" w:after="240" w:line="360" w:lineRule="auto"/>
        <w:ind w:left="0" w:firstLine="0"/>
        <w:contextualSpacing/>
        <w:jc w:val="both"/>
        <w:rPr>
          <w:rFonts w:ascii="Palatino Linotype" w:eastAsiaTheme="minorEastAsia" w:hAnsi="Palatino Linotype"/>
          <w:lang w:val="es-ES_tradnl" w:eastAsia="es-ES"/>
        </w:rPr>
      </w:pPr>
      <w:r w:rsidRPr="004750BF">
        <w:rPr>
          <w:rFonts w:ascii="Palatino Linotype" w:eastAsiaTheme="minorEastAsia" w:hAnsi="Palatino Linotype"/>
          <w:lang w:val="es-ES_tradnl" w:eastAsia="es-ES"/>
        </w:rPr>
        <w:t xml:space="preserve">Así, conforme a la Constitución Política de las Estado Unidos Mexicanos </w:t>
      </w:r>
      <w:r w:rsidRPr="004750BF">
        <w:rPr>
          <w:rFonts w:ascii="Palatino Linotype" w:eastAsia="Calibri" w:hAnsi="Palatino Linotype"/>
          <w:lang w:val="es-ES_tradnl" w:eastAsia="es-ES"/>
        </w:rPr>
        <w:t>y la Constitución Política del Estado Libre y Soberano de México respectivamente</w:t>
      </w:r>
      <w:r w:rsidRPr="004750BF">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68D2C6FF" w14:textId="77777777" w:rsidR="002A0729" w:rsidRPr="004750BF" w:rsidRDefault="002A0729" w:rsidP="009B644B">
      <w:pPr>
        <w:ind w:left="567" w:right="567"/>
        <w:jc w:val="center"/>
        <w:rPr>
          <w:rFonts w:ascii="Palatino Linotype" w:eastAsiaTheme="minorEastAsia" w:hAnsi="Palatino Linotype" w:cs="Arial"/>
          <w:b/>
          <w:bCs/>
          <w:i/>
          <w:sz w:val="22"/>
          <w:lang w:val="es-ES_tradnl" w:eastAsia="es-ES"/>
        </w:rPr>
      </w:pPr>
      <w:r w:rsidRPr="004750BF">
        <w:rPr>
          <w:rFonts w:ascii="Palatino Linotype" w:eastAsiaTheme="minorEastAsia" w:hAnsi="Palatino Linotype" w:cs="Arial"/>
          <w:bCs/>
          <w:i/>
          <w:lang w:val="es-ES_tradnl" w:eastAsia="es-ES"/>
        </w:rPr>
        <w:t xml:space="preserve"> </w:t>
      </w:r>
      <w:r w:rsidRPr="004750BF">
        <w:rPr>
          <w:rFonts w:ascii="Palatino Linotype" w:eastAsiaTheme="minorEastAsia" w:hAnsi="Palatino Linotype" w:cs="Arial"/>
          <w:b/>
          <w:bCs/>
          <w:i/>
          <w:sz w:val="22"/>
          <w:lang w:val="es-ES_tradnl" w:eastAsia="es-ES"/>
        </w:rPr>
        <w:t>Constitución Política de los Estados Unidos Mexicanos</w:t>
      </w:r>
    </w:p>
    <w:p w14:paraId="792919F9" w14:textId="77777777" w:rsidR="002A0729" w:rsidRPr="004750BF" w:rsidRDefault="002A0729" w:rsidP="009B644B">
      <w:pPr>
        <w:ind w:left="567" w:right="567"/>
        <w:jc w:val="both"/>
        <w:rPr>
          <w:rFonts w:ascii="Palatino Linotype" w:eastAsiaTheme="minorEastAsia" w:hAnsi="Palatino Linotype" w:cs="Arial"/>
          <w:b/>
          <w:bCs/>
          <w:i/>
          <w:sz w:val="22"/>
          <w:lang w:val="es-ES_tradnl" w:eastAsia="es-ES"/>
        </w:rPr>
      </w:pPr>
      <w:r w:rsidRPr="004750BF">
        <w:rPr>
          <w:rFonts w:ascii="Palatino Linotype" w:eastAsiaTheme="minorEastAsia" w:hAnsi="Palatino Linotype" w:cs="Arial"/>
          <w:b/>
          <w:bCs/>
          <w:i/>
          <w:sz w:val="22"/>
          <w:lang w:val="es-ES_tradnl" w:eastAsia="es-ES"/>
        </w:rPr>
        <w:t>“Artículo 6.</w:t>
      </w:r>
      <w:r w:rsidRPr="004750BF">
        <w:rPr>
          <w:rFonts w:ascii="Palatino Linotype" w:eastAsiaTheme="minorEastAsia" w:hAnsi="Palatino Linotype" w:cs="Arial"/>
          <w:bCs/>
          <w:i/>
          <w:sz w:val="22"/>
          <w:lang w:val="es-ES_tradnl" w:eastAsia="es-ES"/>
        </w:rPr>
        <w:t xml:space="preserve"> …</w:t>
      </w:r>
    </w:p>
    <w:p w14:paraId="38D65088"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Cs/>
          <w:i/>
          <w:sz w:val="22"/>
          <w:lang w:val="es-ES_tradnl" w:eastAsia="es-ES"/>
        </w:rPr>
        <w:t>…</w:t>
      </w:r>
    </w:p>
    <w:p w14:paraId="10DC3A9D"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Cs/>
          <w:i/>
          <w:sz w:val="22"/>
          <w:lang w:val="es-ES_tradnl" w:eastAsia="es-ES"/>
        </w:rPr>
        <w:t>Para efectos de lo dispuesto en el presente artículo se observará lo siguiente:</w:t>
      </w:r>
    </w:p>
    <w:p w14:paraId="6BC15E44" w14:textId="77777777" w:rsidR="002A0729" w:rsidRPr="004750BF" w:rsidRDefault="002A0729" w:rsidP="009B644B">
      <w:pPr>
        <w:ind w:left="567" w:right="567"/>
        <w:jc w:val="both"/>
        <w:rPr>
          <w:rFonts w:ascii="Palatino Linotype" w:eastAsiaTheme="minorEastAsia" w:hAnsi="Palatino Linotype" w:cs="Arial"/>
          <w:b/>
          <w:bCs/>
          <w:i/>
          <w:sz w:val="22"/>
          <w:lang w:val="es-ES_tradnl" w:eastAsia="es-ES"/>
        </w:rPr>
      </w:pPr>
      <w:r w:rsidRPr="004750BF">
        <w:rPr>
          <w:rFonts w:ascii="Palatino Linotype" w:eastAsiaTheme="minorEastAsia" w:hAnsi="Palatino Linotype" w:cs="Arial"/>
          <w:b/>
          <w:bCs/>
          <w:i/>
          <w:sz w:val="22"/>
          <w:lang w:val="es-ES_tradnl" w:eastAsia="es-ES"/>
        </w:rPr>
        <w:t>A</w:t>
      </w:r>
      <w:r w:rsidRPr="004750BF">
        <w:rPr>
          <w:rFonts w:ascii="Palatino Linotype" w:eastAsiaTheme="minorEastAsia" w:hAnsi="Palatino Linotype" w:cs="Arial"/>
          <w:bCs/>
          <w:i/>
          <w:sz w:val="22"/>
          <w:lang w:val="es-ES_tradnl" w:eastAsia="es-ES"/>
        </w:rPr>
        <w:t xml:space="preserve">. </w:t>
      </w:r>
      <w:r w:rsidRPr="004750BF">
        <w:rPr>
          <w:rFonts w:ascii="Palatino Linotype" w:eastAsiaTheme="minorEastAsia" w:hAnsi="Palatino Linotype" w:cs="Arial"/>
          <w:b/>
          <w:bCs/>
          <w:i/>
          <w:sz w:val="22"/>
          <w:lang w:val="es-ES_tradnl" w:eastAsia="es-ES"/>
        </w:rPr>
        <w:t>Para el ejercicio del derecho de acceso a la información</w:t>
      </w:r>
      <w:r w:rsidRPr="004750BF">
        <w:rPr>
          <w:rFonts w:ascii="Palatino Linotype" w:eastAsiaTheme="minorEastAsia" w:hAnsi="Palatino Linotype" w:cs="Arial"/>
          <w:bCs/>
          <w:i/>
          <w:sz w:val="22"/>
          <w:lang w:val="es-ES_tradnl" w:eastAsia="es-ES"/>
        </w:rPr>
        <w:t xml:space="preserve">, la Federación y </w:t>
      </w:r>
      <w:r w:rsidRPr="004750BF">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44A509C"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
          <w:bCs/>
          <w:i/>
          <w:sz w:val="22"/>
          <w:lang w:val="es-ES_tradnl" w:eastAsia="es-ES"/>
        </w:rPr>
        <w:t xml:space="preserve">I. </w:t>
      </w:r>
      <w:r w:rsidRPr="004750BF">
        <w:rPr>
          <w:rFonts w:ascii="Palatino Linotype" w:eastAsiaTheme="minorEastAsia" w:hAnsi="Palatino Linotype" w:cs="Arial"/>
          <w:b/>
          <w:bCs/>
          <w:i/>
          <w:sz w:val="22"/>
          <w:lang w:val="es-ES_tradnl" w:eastAsia="es-ES"/>
        </w:rPr>
        <w:tab/>
        <w:t>Toda la información en posesión de cualquier</w:t>
      </w:r>
      <w:r w:rsidRPr="004750BF">
        <w:rPr>
          <w:rFonts w:ascii="Palatino Linotype" w:eastAsiaTheme="minorEastAsia" w:hAnsi="Palatino Linotype" w:cs="Arial"/>
          <w:bCs/>
          <w:i/>
          <w:sz w:val="22"/>
          <w:lang w:val="es-ES_tradnl" w:eastAsia="es-ES"/>
        </w:rPr>
        <w:t xml:space="preserve"> </w:t>
      </w:r>
      <w:r w:rsidRPr="004750BF">
        <w:rPr>
          <w:rFonts w:ascii="Palatino Linotype" w:eastAsiaTheme="minorEastAsia" w:hAnsi="Palatino Linotype" w:cs="Arial"/>
          <w:b/>
          <w:bCs/>
          <w:i/>
          <w:sz w:val="22"/>
          <w:lang w:val="es-ES_tradnl" w:eastAsia="es-ES"/>
        </w:rPr>
        <w:t>autoridad</w:t>
      </w:r>
      <w:r w:rsidRPr="004750BF">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750BF">
        <w:rPr>
          <w:rFonts w:ascii="Palatino Linotype" w:eastAsiaTheme="minorEastAsia" w:hAnsi="Palatino Linotype" w:cs="Arial"/>
          <w:b/>
          <w:bCs/>
          <w:i/>
          <w:sz w:val="22"/>
          <w:lang w:val="es-ES_tradnl" w:eastAsia="es-ES"/>
        </w:rPr>
        <w:t>municipal</w:t>
      </w:r>
      <w:r w:rsidRPr="004750BF">
        <w:rPr>
          <w:rFonts w:ascii="Palatino Linotype" w:eastAsiaTheme="minorEastAsia" w:hAnsi="Palatino Linotype" w:cs="Arial"/>
          <w:bCs/>
          <w:i/>
          <w:sz w:val="22"/>
          <w:lang w:val="es-ES_tradnl" w:eastAsia="es-ES"/>
        </w:rPr>
        <w:t xml:space="preserve">, </w:t>
      </w:r>
      <w:r w:rsidRPr="004750BF">
        <w:rPr>
          <w:rFonts w:ascii="Palatino Linotype" w:eastAsiaTheme="minorEastAsia" w:hAnsi="Palatino Linotype" w:cs="Arial"/>
          <w:b/>
          <w:bCs/>
          <w:i/>
          <w:sz w:val="22"/>
          <w:lang w:val="es-ES_tradnl" w:eastAsia="es-ES"/>
        </w:rPr>
        <w:t>es pública</w:t>
      </w:r>
      <w:r w:rsidRPr="004750BF">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4750BF">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4750BF">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09FD26DD" w14:textId="77777777" w:rsidR="002A0729" w:rsidRPr="004750BF" w:rsidRDefault="002A0729" w:rsidP="003D1D52">
      <w:pPr>
        <w:tabs>
          <w:tab w:val="left" w:pos="567"/>
        </w:tabs>
        <w:ind w:right="567"/>
        <w:jc w:val="both"/>
        <w:rPr>
          <w:rFonts w:ascii="Palatino Linotype" w:hAnsi="Palatino Linotype" w:cs="Arial"/>
          <w:b/>
          <w:bCs/>
          <w:i/>
          <w:sz w:val="22"/>
        </w:rPr>
      </w:pPr>
    </w:p>
    <w:p w14:paraId="4FC8A934" w14:textId="77777777" w:rsidR="002A0729" w:rsidRPr="004750BF" w:rsidRDefault="002A0729" w:rsidP="009B644B">
      <w:pPr>
        <w:ind w:left="567" w:right="567"/>
        <w:jc w:val="center"/>
        <w:rPr>
          <w:rFonts w:ascii="Palatino Linotype" w:eastAsiaTheme="minorEastAsia" w:hAnsi="Palatino Linotype" w:cs="Arial"/>
          <w:b/>
          <w:bCs/>
          <w:i/>
          <w:sz w:val="22"/>
          <w:lang w:val="es-ES_tradnl" w:eastAsia="es-ES"/>
        </w:rPr>
      </w:pPr>
      <w:r w:rsidRPr="004750BF">
        <w:rPr>
          <w:rFonts w:ascii="Palatino Linotype" w:eastAsiaTheme="minorEastAsia" w:hAnsi="Palatino Linotype" w:cs="Arial"/>
          <w:b/>
          <w:bCs/>
          <w:i/>
          <w:sz w:val="22"/>
          <w:lang w:val="es-ES_tradnl" w:eastAsia="es-ES"/>
        </w:rPr>
        <w:t>Constitución Política del Estado Libre y Soberano de México</w:t>
      </w:r>
    </w:p>
    <w:p w14:paraId="600FFD37"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
          <w:bCs/>
          <w:i/>
          <w:sz w:val="22"/>
          <w:lang w:val="es-ES_tradnl" w:eastAsia="es-ES"/>
        </w:rPr>
        <w:t>“Artículo 5</w:t>
      </w:r>
      <w:r w:rsidRPr="004750BF">
        <w:rPr>
          <w:rFonts w:ascii="Palatino Linotype" w:eastAsiaTheme="minorEastAsia" w:hAnsi="Palatino Linotype" w:cs="Arial"/>
          <w:bCs/>
          <w:i/>
          <w:sz w:val="22"/>
          <w:lang w:val="es-ES_tradnl" w:eastAsia="es-ES"/>
        </w:rPr>
        <w:t>.- …</w:t>
      </w:r>
    </w:p>
    <w:p w14:paraId="60721234"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Cs/>
          <w:i/>
          <w:sz w:val="22"/>
          <w:lang w:val="es-ES_tradnl" w:eastAsia="es-ES"/>
        </w:rPr>
        <w:t>…</w:t>
      </w:r>
    </w:p>
    <w:p w14:paraId="13312BF6"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
          <w:bCs/>
          <w:i/>
          <w:sz w:val="22"/>
          <w:lang w:val="es-ES_tradnl" w:eastAsia="es-ES"/>
        </w:rPr>
        <w:lastRenderedPageBreak/>
        <w:t>El derecho a la información será garantizado por el Estado. La ley establecerá las previsiones que permitan asegurar la protección, el respeto y la difusión de este derecho</w:t>
      </w:r>
      <w:r w:rsidRPr="004750BF">
        <w:rPr>
          <w:rFonts w:ascii="Palatino Linotype" w:eastAsiaTheme="minorEastAsia" w:hAnsi="Palatino Linotype" w:cs="Arial"/>
          <w:bCs/>
          <w:i/>
          <w:sz w:val="22"/>
          <w:lang w:val="es-ES_tradnl" w:eastAsia="es-ES"/>
        </w:rPr>
        <w:t>.</w:t>
      </w:r>
    </w:p>
    <w:p w14:paraId="60703264"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B49FEBE" w14:textId="77777777" w:rsidR="002A0729" w:rsidRPr="004750BF" w:rsidRDefault="002A0729" w:rsidP="009B644B">
      <w:pPr>
        <w:ind w:left="567" w:right="567"/>
        <w:jc w:val="both"/>
        <w:rPr>
          <w:rFonts w:ascii="Palatino Linotype" w:eastAsiaTheme="minorEastAsia" w:hAnsi="Palatino Linotype" w:cs="Arial"/>
          <w:bCs/>
          <w:i/>
          <w:sz w:val="22"/>
          <w:lang w:val="es-ES_tradnl" w:eastAsia="es-ES"/>
        </w:rPr>
      </w:pPr>
      <w:r w:rsidRPr="004750BF">
        <w:rPr>
          <w:rFonts w:ascii="Palatino Linotype" w:eastAsiaTheme="minorEastAsia" w:hAnsi="Palatino Linotype" w:cs="Arial"/>
          <w:b/>
          <w:bCs/>
          <w:i/>
          <w:sz w:val="22"/>
          <w:lang w:val="es-ES_tradnl" w:eastAsia="es-ES"/>
        </w:rPr>
        <w:t>Este derecho se regirá por los principios y bases siguientes</w:t>
      </w:r>
      <w:r w:rsidRPr="004750BF">
        <w:rPr>
          <w:rFonts w:ascii="Palatino Linotype" w:eastAsiaTheme="minorEastAsia" w:hAnsi="Palatino Linotype" w:cs="Arial"/>
          <w:bCs/>
          <w:i/>
          <w:sz w:val="22"/>
          <w:lang w:val="es-ES_tradnl" w:eastAsia="es-ES"/>
        </w:rPr>
        <w:t>:</w:t>
      </w:r>
    </w:p>
    <w:p w14:paraId="70BEA5BF" w14:textId="77777777" w:rsidR="002A0729" w:rsidRPr="004750BF" w:rsidRDefault="002A0729">
      <w:pPr>
        <w:pStyle w:val="Prrafodelista"/>
        <w:numPr>
          <w:ilvl w:val="0"/>
          <w:numId w:val="2"/>
        </w:numPr>
        <w:ind w:left="567" w:right="567" w:firstLine="0"/>
        <w:jc w:val="both"/>
        <w:rPr>
          <w:rFonts w:ascii="Palatino Linotype" w:hAnsi="Palatino Linotype" w:cs="Arial"/>
          <w:bCs/>
          <w:i/>
          <w:sz w:val="22"/>
        </w:rPr>
      </w:pPr>
      <w:r w:rsidRPr="004750BF">
        <w:rPr>
          <w:rFonts w:ascii="Palatino Linotype" w:hAnsi="Palatino Linotype" w:cs="Arial"/>
          <w:b/>
          <w:bCs/>
          <w:i/>
          <w:sz w:val="22"/>
        </w:rPr>
        <w:t>Toda la información en posesión de cualquier autoridad, entidad, órgano y organismos de los</w:t>
      </w:r>
      <w:r w:rsidRPr="004750BF">
        <w:rPr>
          <w:rFonts w:ascii="Palatino Linotype" w:hAnsi="Palatino Linotype" w:cs="Arial"/>
          <w:bCs/>
          <w:i/>
          <w:sz w:val="22"/>
        </w:rPr>
        <w:t xml:space="preserve"> Poderes Ejecutivo, Legislativo y Judicial, órganos autónomos, partidos políticos, fideicomisos y fondos públicos estatales y </w:t>
      </w:r>
      <w:r w:rsidRPr="004750BF">
        <w:rPr>
          <w:rFonts w:ascii="Palatino Linotype" w:hAnsi="Palatino Linotype" w:cs="Arial"/>
          <w:b/>
          <w:bCs/>
          <w:i/>
          <w:sz w:val="22"/>
        </w:rPr>
        <w:t>municipales</w:t>
      </w:r>
      <w:r w:rsidRPr="004750BF">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750BF">
        <w:rPr>
          <w:rFonts w:ascii="Palatino Linotype" w:hAnsi="Palatino Linotype" w:cs="Arial"/>
          <w:b/>
          <w:bCs/>
          <w:i/>
          <w:sz w:val="22"/>
        </w:rPr>
        <w:t>es pública</w:t>
      </w:r>
      <w:r w:rsidRPr="004750BF">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4750BF">
        <w:rPr>
          <w:rFonts w:ascii="Palatino Linotype" w:hAnsi="Palatino Linotype" w:cs="Arial"/>
          <w:b/>
          <w:bCs/>
          <w:i/>
          <w:sz w:val="22"/>
        </w:rPr>
        <w:t>En la interpretación de este derecho deberá prevalecer el principio de máxima publicidad</w:t>
      </w:r>
      <w:r w:rsidRPr="004750BF">
        <w:rPr>
          <w:rFonts w:ascii="Palatino Linotype" w:hAnsi="Palatino Linotype" w:cs="Arial"/>
          <w:bCs/>
          <w:i/>
          <w:sz w:val="22"/>
        </w:rPr>
        <w:t xml:space="preserve">. </w:t>
      </w:r>
      <w:r w:rsidRPr="004750BF">
        <w:rPr>
          <w:rFonts w:ascii="Palatino Linotype" w:hAnsi="Palatino Linotype" w:cs="Arial"/>
          <w:b/>
          <w:bCs/>
          <w:i/>
          <w:sz w:val="22"/>
        </w:rPr>
        <w:t>Los sujetos obligados deberán documentar todo acto que derive del ejercicio de sus facultades, competencias o funciones</w:t>
      </w:r>
      <w:r w:rsidRPr="004750BF">
        <w:rPr>
          <w:rFonts w:ascii="Palatino Linotype" w:hAnsi="Palatino Linotype" w:cs="Arial"/>
          <w:bCs/>
          <w:i/>
          <w:sz w:val="22"/>
        </w:rPr>
        <w:t>, la ley determinará los supuestos específicos bajo los cuales procederá la declaración de inexistencia de la información.”</w:t>
      </w:r>
    </w:p>
    <w:p w14:paraId="162BF9AE" w14:textId="154205A7" w:rsidR="00C8622D" w:rsidRPr="004750BF" w:rsidRDefault="00C8622D" w:rsidP="00C8622D">
      <w:pPr>
        <w:pStyle w:val="Prrafodelista"/>
        <w:ind w:left="567" w:right="567"/>
        <w:jc w:val="both"/>
        <w:rPr>
          <w:rFonts w:ascii="Palatino Linotype" w:hAnsi="Palatino Linotype" w:cs="Arial"/>
          <w:bCs/>
          <w:sz w:val="22"/>
        </w:rPr>
      </w:pPr>
      <w:r w:rsidRPr="004750BF">
        <w:rPr>
          <w:rFonts w:ascii="Palatino Linotype" w:hAnsi="Palatino Linotype" w:cs="Arial"/>
          <w:bCs/>
          <w:sz w:val="22"/>
        </w:rPr>
        <w:t>(Énfasis añadido)</w:t>
      </w:r>
    </w:p>
    <w:p w14:paraId="02C5828A" w14:textId="77777777" w:rsidR="002A0729" w:rsidRPr="004750BF" w:rsidRDefault="002A0729" w:rsidP="004E6D7B">
      <w:pPr>
        <w:ind w:right="567"/>
        <w:jc w:val="both"/>
        <w:rPr>
          <w:rFonts w:ascii="Palatino Linotype" w:hAnsi="Palatino Linotype"/>
          <w:i/>
        </w:rPr>
      </w:pPr>
    </w:p>
    <w:p w14:paraId="6E2D8D5F" w14:textId="77777777"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4750BF">
        <w:rPr>
          <w:rFonts w:ascii="Palatino Linotype" w:eastAsiaTheme="minorEastAsia" w:hAnsi="Palatino Linotype" w:cs="Arial"/>
          <w:i/>
          <w:lang w:val="es-ES_tradnl" w:eastAsia="es-ES"/>
        </w:rPr>
        <w:t>por los principios de simplicidad, rapidez gratuidad del procedimiento, auxilio y orientación a los particulares</w:t>
      </w:r>
      <w:r w:rsidRPr="004750BF">
        <w:rPr>
          <w:rFonts w:ascii="Palatino Linotype" w:eastAsiaTheme="minorEastAsia" w:hAnsi="Palatino Linotype" w:cs="Arial"/>
          <w:lang w:val="es-ES_tradnl" w:eastAsia="es-ES"/>
        </w:rPr>
        <w:t>, contemplando el derecho de las personas con discapacidad y hablantes de lengua indígena.</w:t>
      </w:r>
    </w:p>
    <w:p w14:paraId="649559EB" w14:textId="77777777" w:rsidR="002A0729" w:rsidRDefault="002A0729" w:rsidP="00EE2577">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73C8E1FB" w14:textId="77777777" w:rsidR="004750BF" w:rsidRDefault="004750BF" w:rsidP="00EE2577">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7C925D91" w14:textId="77777777" w:rsidR="004750BF" w:rsidRPr="004750BF" w:rsidRDefault="004750BF" w:rsidP="00EE2577">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1003AB47" w14:textId="592EECA3" w:rsidR="002A0729" w:rsidRPr="004750BF" w:rsidRDefault="00D20231" w:rsidP="00C8622D">
      <w:pPr>
        <w:keepNext/>
        <w:keepLines/>
        <w:tabs>
          <w:tab w:val="left" w:pos="426"/>
        </w:tabs>
        <w:spacing w:before="40" w:line="360" w:lineRule="auto"/>
        <w:contextualSpacing/>
        <w:jc w:val="both"/>
        <w:outlineLvl w:val="1"/>
        <w:rPr>
          <w:rFonts w:ascii="Palatino Linotype" w:eastAsia="MS Gothic" w:hAnsi="Palatino Linotype"/>
          <w:b/>
          <w:lang w:val="es-ES_tradnl" w:eastAsia="es-ES"/>
        </w:rPr>
      </w:pPr>
      <w:bookmarkStart w:id="25" w:name="_Toc70428585"/>
      <w:bookmarkStart w:id="26" w:name="_Toc71234380"/>
      <w:bookmarkStart w:id="27" w:name="_Toc86251415"/>
      <w:r w:rsidRPr="004750BF">
        <w:rPr>
          <w:rFonts w:ascii="Palatino Linotype" w:eastAsia="MS Gothic" w:hAnsi="Palatino Linotype"/>
          <w:b/>
          <w:lang w:val="es-ES_tradnl" w:eastAsia="es-ES"/>
        </w:rPr>
        <w:lastRenderedPageBreak/>
        <w:t xml:space="preserve">II. </w:t>
      </w:r>
      <w:r w:rsidR="002A0729" w:rsidRPr="004750BF">
        <w:rPr>
          <w:rFonts w:ascii="Palatino Linotype" w:eastAsia="MS Gothic" w:hAnsi="Palatino Linotype"/>
          <w:b/>
          <w:lang w:val="es-ES_tradnl" w:eastAsia="es-ES"/>
        </w:rPr>
        <w:t>Del deber de las autoridades de promover, respetar, proteger y garantizar el derecho de acceso a la información pública.</w:t>
      </w:r>
      <w:bookmarkEnd w:id="25"/>
      <w:bookmarkEnd w:id="26"/>
      <w:bookmarkEnd w:id="27"/>
      <w:r w:rsidR="002A0729" w:rsidRPr="004750BF">
        <w:rPr>
          <w:rFonts w:ascii="Palatino Linotype" w:eastAsia="MS Gothic" w:hAnsi="Palatino Linotype"/>
          <w:b/>
          <w:lang w:val="es-ES_tradnl" w:eastAsia="es-ES"/>
        </w:rPr>
        <w:t xml:space="preserve"> </w:t>
      </w:r>
    </w:p>
    <w:p w14:paraId="44DE7AC9" w14:textId="77777777" w:rsidR="002A0729" w:rsidRPr="004750BF" w:rsidRDefault="002A0729" w:rsidP="00EE2577">
      <w:pPr>
        <w:pStyle w:val="Prrafodelista"/>
        <w:numPr>
          <w:ilvl w:val="0"/>
          <w:numId w:val="1"/>
        </w:numPr>
        <w:tabs>
          <w:tab w:val="left" w:pos="426"/>
        </w:tabs>
        <w:spacing w:before="240" w:after="240" w:line="360" w:lineRule="auto"/>
        <w:ind w:left="0" w:firstLine="0"/>
        <w:jc w:val="both"/>
        <w:rPr>
          <w:rFonts w:ascii="Palatino Linotype" w:hAnsi="Palatino Linotype" w:cs="Arial"/>
        </w:rPr>
      </w:pPr>
      <w:r w:rsidRPr="004750BF">
        <w:rPr>
          <w:rFonts w:ascii="Palatino Linotype" w:hAnsi="Palatino Linotype"/>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4750BF">
        <w:rPr>
          <w:rFonts w:ascii="Palatino Linotype" w:hAnsi="Palatino Linotype" w:cs="Arial"/>
        </w:rPr>
        <w:t>por los principios de simplicidad, rapidez gratuidad del procedimiento, auxilio y orientación a los particulares, contemplando el derecho de las personas con discapacidad y hablantes de lengua indígena.</w:t>
      </w:r>
    </w:p>
    <w:p w14:paraId="26193D13" w14:textId="77777777" w:rsidR="002A0729" w:rsidRPr="004750BF" w:rsidRDefault="002A0729" w:rsidP="00EE2577">
      <w:pPr>
        <w:pStyle w:val="Prrafodelista"/>
        <w:tabs>
          <w:tab w:val="left" w:pos="426"/>
        </w:tabs>
        <w:spacing w:before="240" w:after="240" w:line="360" w:lineRule="auto"/>
        <w:ind w:left="0"/>
        <w:jc w:val="both"/>
        <w:rPr>
          <w:rFonts w:ascii="Palatino Linotype" w:hAnsi="Palatino Linotype"/>
          <w:b/>
          <w:i/>
        </w:rPr>
      </w:pPr>
    </w:p>
    <w:p w14:paraId="3148C364" w14:textId="77777777" w:rsidR="002A0729" w:rsidRPr="004750BF" w:rsidRDefault="002A0729" w:rsidP="00EE2577">
      <w:pPr>
        <w:pStyle w:val="Prrafodelista"/>
        <w:numPr>
          <w:ilvl w:val="0"/>
          <w:numId w:val="1"/>
        </w:numPr>
        <w:tabs>
          <w:tab w:val="left" w:pos="426"/>
        </w:tabs>
        <w:spacing w:before="240" w:after="240" w:line="360" w:lineRule="auto"/>
        <w:ind w:left="0" w:firstLine="0"/>
        <w:jc w:val="both"/>
        <w:rPr>
          <w:rFonts w:ascii="Palatino Linotype" w:hAnsi="Palatino Linotype"/>
          <w:b/>
        </w:rPr>
      </w:pPr>
      <w:r w:rsidRPr="004750BF">
        <w:rPr>
          <w:rFonts w:ascii="Palatino Linotype" w:hAnsi="Palatino Linotype"/>
        </w:rPr>
        <w:t xml:space="preserve">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w:t>
      </w:r>
      <w:r w:rsidRPr="004750BF">
        <w:rPr>
          <w:rFonts w:ascii="Palatino Linotype" w:hAnsi="Palatino Linotype"/>
          <w:b/>
        </w:rPr>
        <w:t>Simplicidad</w:t>
      </w:r>
      <w:r w:rsidRPr="004750BF">
        <w:rPr>
          <w:rFonts w:ascii="Palatino Linotype" w:hAnsi="Palatino Linotype"/>
        </w:rPr>
        <w:t xml:space="preserve"> y la </w:t>
      </w:r>
      <w:r w:rsidRPr="004750BF">
        <w:rPr>
          <w:rFonts w:ascii="Palatino Linotype" w:hAnsi="Palatino Linotype"/>
          <w:b/>
        </w:rPr>
        <w:t>Rapidez</w:t>
      </w:r>
      <w:r w:rsidRPr="004750BF">
        <w:rPr>
          <w:rFonts w:ascii="Palatino Linotype" w:hAnsi="Palatino Linotype"/>
        </w:rPr>
        <w:t>.</w:t>
      </w:r>
    </w:p>
    <w:p w14:paraId="4F7CA3BA" w14:textId="77777777" w:rsidR="002A0729" w:rsidRPr="004750BF" w:rsidRDefault="002A0729" w:rsidP="00EE2577">
      <w:pPr>
        <w:pStyle w:val="Prrafodelista"/>
        <w:tabs>
          <w:tab w:val="left" w:pos="426"/>
        </w:tabs>
        <w:spacing w:before="240" w:after="240" w:line="360" w:lineRule="auto"/>
        <w:ind w:left="0"/>
        <w:jc w:val="both"/>
        <w:rPr>
          <w:rFonts w:ascii="Palatino Linotype" w:hAnsi="Palatino Linotype"/>
          <w:b/>
        </w:rPr>
      </w:pPr>
    </w:p>
    <w:p w14:paraId="0DFE246A" w14:textId="5CE2672B" w:rsidR="002A0729" w:rsidRPr="004750BF" w:rsidRDefault="002A0729" w:rsidP="00EE2577">
      <w:pPr>
        <w:pStyle w:val="Prrafodelista"/>
        <w:numPr>
          <w:ilvl w:val="0"/>
          <w:numId w:val="1"/>
        </w:numPr>
        <w:tabs>
          <w:tab w:val="left" w:pos="426"/>
        </w:tabs>
        <w:spacing w:before="240" w:after="240" w:line="360" w:lineRule="auto"/>
        <w:ind w:left="0" w:firstLine="0"/>
        <w:jc w:val="both"/>
        <w:rPr>
          <w:rFonts w:ascii="Palatino Linotype" w:hAnsi="Palatino Linotype"/>
        </w:rPr>
      </w:pPr>
      <w:r w:rsidRPr="004750BF">
        <w:rPr>
          <w:rFonts w:ascii="Palatino Linotype" w:hAnsi="Palatino Linotype"/>
        </w:rPr>
        <w:t xml:space="preserve">Ahora bien, </w:t>
      </w:r>
      <w:r w:rsidR="00FD7DF7" w:rsidRPr="004750BF">
        <w:rPr>
          <w:rFonts w:ascii="Palatino Linotype" w:hAnsi="Palatino Linotype"/>
        </w:rPr>
        <w:t>de acuerdo con el</w:t>
      </w:r>
      <w:r w:rsidRPr="004750BF">
        <w:rPr>
          <w:rFonts w:ascii="Palatino Linotype" w:hAnsi="Palatino Linotype"/>
        </w:rPr>
        <w:t xml:space="preserve">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69C7BBF7" w14:textId="77777777" w:rsidR="002A0729" w:rsidRPr="004750BF" w:rsidRDefault="002A0729" w:rsidP="00632B54">
      <w:pPr>
        <w:pStyle w:val="Prrafodelista"/>
        <w:spacing w:before="240" w:after="240"/>
        <w:ind w:left="851" w:right="567"/>
        <w:jc w:val="both"/>
        <w:rPr>
          <w:rFonts w:ascii="Palatino Linotype" w:hAnsi="Palatino Linotype"/>
          <w:b/>
          <w:i/>
          <w:sz w:val="22"/>
        </w:rPr>
      </w:pPr>
      <w:r w:rsidRPr="004750BF">
        <w:rPr>
          <w:rFonts w:ascii="Palatino Linotype" w:hAnsi="Palatino Linotype"/>
          <w:i/>
          <w:sz w:val="22"/>
        </w:rPr>
        <w:t>“</w:t>
      </w:r>
      <w:r w:rsidRPr="004750BF">
        <w:rPr>
          <w:rFonts w:ascii="Palatino Linotype" w:hAnsi="Palatino Linotype"/>
          <w:b/>
          <w:i/>
          <w:sz w:val="22"/>
        </w:rPr>
        <w:t>Artículo 163.</w:t>
      </w:r>
      <w:r w:rsidRPr="004750BF">
        <w:rPr>
          <w:rFonts w:ascii="Palatino Linotype" w:hAnsi="Palatino Linotype"/>
          <w:i/>
          <w:sz w:val="22"/>
        </w:rPr>
        <w:t xml:space="preserve"> La Unidad de Transparencia deberá notificar la respuesta a la solicitud al interesado en el menor tiempo posible, que no podrá exceder de quince días hábiles, contados a partir del día siguiente a la presentación de aquélla. </w:t>
      </w:r>
    </w:p>
    <w:p w14:paraId="2E82DB2F" w14:textId="77777777" w:rsidR="002A0729" w:rsidRPr="004750BF" w:rsidRDefault="002A0729" w:rsidP="00632B54">
      <w:pPr>
        <w:pStyle w:val="Prrafodelista"/>
        <w:spacing w:before="240" w:after="240"/>
        <w:ind w:left="851" w:right="567"/>
        <w:jc w:val="both"/>
        <w:rPr>
          <w:rFonts w:ascii="Palatino Linotype" w:hAnsi="Palatino Linotype"/>
          <w:i/>
          <w:sz w:val="22"/>
        </w:rPr>
      </w:pPr>
      <w:r w:rsidRPr="004750BF">
        <w:rPr>
          <w:rFonts w:ascii="Palatino Linotype" w:hAnsi="Palatino Linotype"/>
          <w:i/>
          <w:sz w:val="22"/>
        </w:rPr>
        <w:t>(…)”</w:t>
      </w:r>
    </w:p>
    <w:p w14:paraId="6C792DDB" w14:textId="77777777" w:rsidR="00BF7C2A" w:rsidRPr="004750BF" w:rsidRDefault="00BF7C2A" w:rsidP="00632B54">
      <w:pPr>
        <w:pStyle w:val="Prrafodelista"/>
        <w:spacing w:before="240" w:after="240"/>
        <w:ind w:left="851" w:right="567"/>
        <w:jc w:val="both"/>
        <w:rPr>
          <w:rFonts w:ascii="Palatino Linotype" w:hAnsi="Palatino Linotype"/>
          <w:b/>
          <w:i/>
        </w:rPr>
      </w:pPr>
    </w:p>
    <w:p w14:paraId="6D1F557D" w14:textId="77777777" w:rsidR="002A0729" w:rsidRPr="004750BF" w:rsidRDefault="002A0729" w:rsidP="00632B54">
      <w:pPr>
        <w:pStyle w:val="Prrafodelista"/>
        <w:spacing w:before="240" w:after="240"/>
        <w:ind w:left="851" w:right="567"/>
        <w:jc w:val="both"/>
        <w:rPr>
          <w:rFonts w:ascii="Palatino Linotype" w:hAnsi="Palatino Linotype"/>
          <w:i/>
          <w:sz w:val="22"/>
        </w:rPr>
      </w:pPr>
      <w:r w:rsidRPr="004750BF">
        <w:rPr>
          <w:rFonts w:ascii="Palatino Linotype" w:hAnsi="Palatino Linotype"/>
          <w:i/>
          <w:sz w:val="22"/>
        </w:rPr>
        <w:lastRenderedPageBreak/>
        <w:t>“</w:t>
      </w:r>
      <w:r w:rsidRPr="004750BF">
        <w:rPr>
          <w:rFonts w:ascii="Palatino Linotype" w:hAnsi="Palatino Linotype"/>
          <w:b/>
          <w:i/>
          <w:sz w:val="22"/>
        </w:rPr>
        <w:t>Artículo 166.</w:t>
      </w:r>
      <w:r w:rsidRPr="004750BF">
        <w:rPr>
          <w:rFonts w:ascii="Palatino Linotype" w:hAnsi="Palatino Linotype"/>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661F9E2F" w14:textId="77777777" w:rsidR="00776A87" w:rsidRPr="004750BF" w:rsidRDefault="00776A87" w:rsidP="00540460">
      <w:pPr>
        <w:spacing w:before="240" w:after="240"/>
        <w:ind w:right="567"/>
        <w:jc w:val="both"/>
        <w:rPr>
          <w:rFonts w:ascii="Palatino Linotype" w:hAnsi="Palatino Linotype"/>
          <w:i/>
        </w:rPr>
      </w:pPr>
    </w:p>
    <w:p w14:paraId="660461FD" w14:textId="0A3C31AC"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eastAsiaTheme="minorEastAsia" w:hAnsi="Palatino Linotype" w:cs="Arial"/>
          <w:lang w:val="es-ES_tradnl" w:eastAsia="es-ES"/>
        </w:rPr>
        <w:t xml:space="preserve">En este caso, la solicitud de información que formuló </w:t>
      </w:r>
      <w:r w:rsidR="007B02FC" w:rsidRPr="004750BF">
        <w:rPr>
          <w:rFonts w:ascii="Palatino Linotype" w:eastAsiaTheme="minorEastAsia" w:hAnsi="Palatino Linotype" w:cs="Arial"/>
          <w:lang w:val="es-ES_tradnl" w:eastAsia="es-ES"/>
        </w:rPr>
        <w:t xml:space="preserve">el </w:t>
      </w:r>
      <w:r w:rsidR="001835CF" w:rsidRPr="004750BF">
        <w:rPr>
          <w:rFonts w:ascii="Palatino Linotype" w:eastAsiaTheme="minorEastAsia" w:hAnsi="Palatino Linotype" w:cs="Arial"/>
          <w:lang w:val="es-ES_tradnl" w:eastAsia="es-ES"/>
        </w:rPr>
        <w:t>P</w:t>
      </w:r>
      <w:r w:rsidRPr="004750BF">
        <w:rPr>
          <w:rFonts w:ascii="Palatino Linotype" w:eastAsiaTheme="minorEastAsia" w:hAnsi="Palatino Linotype" w:cs="Arial"/>
          <w:lang w:val="es-ES_tradnl" w:eastAsia="es-ES"/>
        </w:rPr>
        <w:t xml:space="preserve">articular como parte de su derecho de acceso a la información pública, no fue atendida, dado que el </w:t>
      </w:r>
      <w:r w:rsidRPr="004750BF">
        <w:rPr>
          <w:rFonts w:ascii="Palatino Linotype" w:eastAsiaTheme="minorEastAsia" w:hAnsi="Palatino Linotype" w:cs="Arial"/>
          <w:b/>
          <w:lang w:val="es-ES_tradnl" w:eastAsia="es-ES"/>
        </w:rPr>
        <w:t>SUJETO OBLIGADO</w:t>
      </w:r>
      <w:r w:rsidRPr="004750BF">
        <w:rPr>
          <w:rFonts w:ascii="Palatino Linotype" w:eastAsiaTheme="minorEastAsia" w:hAnsi="Palatino Linotype" w:cs="Arial"/>
          <w:lang w:val="es-ES_tradnl" w:eastAsia="es-ES"/>
        </w:rPr>
        <w:t xml:space="preserve"> fue omiso en emitir una respuesta.</w:t>
      </w:r>
    </w:p>
    <w:p w14:paraId="51301CD9" w14:textId="77777777" w:rsidR="00AD05E2" w:rsidRPr="004750BF" w:rsidRDefault="00AD05E2" w:rsidP="00EE2577">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666DA6D2" w14:textId="36720D87" w:rsidR="00D436DD"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eastAsiaTheme="minorEastAsia" w:hAnsi="Palatino Linotype" w:cs="Arial"/>
          <w:lang w:val="es-ES_tradnl" w:eastAsia="es-ES"/>
        </w:rPr>
        <w:t xml:space="preserve">Por tanto, en cumplimiento a las obligaciones que la Constitución Federal , la Constitución Estatal y la Ley de la materia el </w:t>
      </w:r>
      <w:r w:rsidRPr="004750BF">
        <w:rPr>
          <w:rFonts w:ascii="Palatino Linotype" w:eastAsiaTheme="minorEastAsia" w:hAnsi="Palatino Linotype" w:cs="Arial"/>
          <w:b/>
          <w:lang w:val="es-ES_tradnl" w:eastAsia="es-ES"/>
        </w:rPr>
        <w:t>SUJETO OBLIGADO</w:t>
      </w:r>
      <w:r w:rsidRPr="004750BF">
        <w:rPr>
          <w:rFonts w:ascii="Palatino Linotype" w:eastAsiaTheme="minorEastAsia" w:hAnsi="Palatino Linotype" w:cs="Arial"/>
          <w:lang w:val="es-ES_tradnl" w:eastAsia="es-ES"/>
        </w:rPr>
        <w:t xml:space="preserve"> está constreñido a dar atención a las solicitudes de información que a través del SAIMEX</w:t>
      </w:r>
      <w:r w:rsidR="00AA48BF" w:rsidRPr="004750BF">
        <w:rPr>
          <w:rFonts w:ascii="Palatino Linotype" w:eastAsiaTheme="minorEastAsia" w:hAnsi="Palatino Linotype" w:cs="Arial"/>
          <w:lang w:val="es-ES_tradnl" w:eastAsia="es-ES"/>
        </w:rPr>
        <w:t xml:space="preserve"> o de vía directa</w:t>
      </w:r>
      <w:r w:rsidRPr="004750BF">
        <w:rPr>
          <w:rFonts w:ascii="Palatino Linotype" w:eastAsiaTheme="minorEastAsia" w:hAnsi="Palatino Linotype" w:cs="Arial"/>
          <w:lang w:val="es-ES_tradnl" w:eastAsia="es-ES"/>
        </w:rPr>
        <w:t xml:space="preserve"> que le sean presentadas en ejercicio del derecho humano de acceso a la información pública, lo cual, en el caso no aconteció, pues tal y como se ha acreditado de la revisión del expediente electrónico formado en el </w:t>
      </w:r>
      <w:r w:rsidRPr="004750BF">
        <w:rPr>
          <w:rFonts w:ascii="Palatino Linotype" w:eastAsiaTheme="minorEastAsia" w:hAnsi="Palatino Linotype" w:cs="Arial"/>
          <w:bCs/>
          <w:lang w:val="es-ES_tradnl" w:eastAsia="es-ES"/>
        </w:rPr>
        <w:t>SAIMEX</w:t>
      </w:r>
      <w:r w:rsidRPr="004750BF">
        <w:rPr>
          <w:rFonts w:ascii="Palatino Linotype" w:eastAsiaTheme="minorEastAsia" w:hAnsi="Palatino Linotype" w:cs="Arial"/>
          <w:lang w:val="es-ES_tradnl" w:eastAsia="es-ES"/>
        </w:rPr>
        <w:t xml:space="preserve">, el </w:t>
      </w:r>
      <w:r w:rsidRPr="004750BF">
        <w:rPr>
          <w:rFonts w:ascii="Palatino Linotype" w:eastAsiaTheme="minorEastAsia" w:hAnsi="Palatino Linotype" w:cs="Arial"/>
          <w:b/>
          <w:lang w:val="es-ES_tradnl" w:eastAsia="es-ES"/>
        </w:rPr>
        <w:t>SUJETO OBLIGADO</w:t>
      </w:r>
      <w:r w:rsidRPr="004750BF">
        <w:rPr>
          <w:rFonts w:ascii="Palatino Linotype" w:eastAsiaTheme="minorEastAsia" w:hAnsi="Palatino Linotype" w:cs="Arial"/>
          <w:lang w:val="es-ES_tradnl" w:eastAsia="es-ES"/>
        </w:rPr>
        <w:t xml:space="preserve"> fue omiso en dar respuesta a la solicitud</w:t>
      </w:r>
      <w:r w:rsidR="003C3403" w:rsidRPr="004750BF">
        <w:rPr>
          <w:rFonts w:ascii="Palatino Linotype" w:eastAsiaTheme="minorEastAsia" w:hAnsi="Palatino Linotype" w:cs="Arial"/>
          <w:lang w:val="es-ES_tradnl" w:eastAsia="es-ES"/>
        </w:rPr>
        <w:t>. Prueba de ello, es</w:t>
      </w:r>
      <w:r w:rsidRPr="004750BF">
        <w:rPr>
          <w:rFonts w:ascii="Palatino Linotype" w:eastAsiaTheme="minorEastAsia" w:hAnsi="Palatino Linotype" w:cs="Arial"/>
          <w:lang w:val="es-ES_tradnl" w:eastAsia="es-ES"/>
        </w:rPr>
        <w:t xml:space="preserve"> la</w:t>
      </w:r>
      <w:r w:rsidR="003C3403" w:rsidRPr="004750BF">
        <w:rPr>
          <w:rFonts w:ascii="Palatino Linotype" w:eastAsiaTheme="minorEastAsia" w:hAnsi="Palatino Linotype" w:cs="Arial"/>
          <w:lang w:val="es-ES_tradnl" w:eastAsia="es-ES"/>
        </w:rPr>
        <w:t xml:space="preserve"> </w:t>
      </w:r>
      <w:r w:rsidRPr="004750BF">
        <w:rPr>
          <w:rFonts w:ascii="Palatino Linotype" w:eastAsiaTheme="minorEastAsia" w:hAnsi="Palatino Linotype" w:cs="Arial"/>
          <w:lang w:val="es-ES_tradnl" w:eastAsia="es-ES"/>
        </w:rPr>
        <w:t>captura</w:t>
      </w:r>
      <w:r w:rsidR="003C3403" w:rsidRPr="004750BF">
        <w:rPr>
          <w:rFonts w:ascii="Palatino Linotype" w:eastAsiaTheme="minorEastAsia" w:hAnsi="Palatino Linotype" w:cs="Arial"/>
          <w:lang w:val="es-ES_tradnl" w:eastAsia="es-ES"/>
        </w:rPr>
        <w:t xml:space="preserve"> </w:t>
      </w:r>
      <w:r w:rsidRPr="004750BF">
        <w:rPr>
          <w:rFonts w:ascii="Palatino Linotype" w:eastAsiaTheme="minorEastAsia" w:hAnsi="Palatino Linotype" w:cs="Arial"/>
          <w:lang w:val="es-ES_tradnl" w:eastAsia="es-ES"/>
        </w:rPr>
        <w:t>de pantalla que se incorpora:</w:t>
      </w:r>
    </w:p>
    <w:p w14:paraId="3D08B51E" w14:textId="77777777" w:rsidR="00B812FF" w:rsidRPr="004750BF" w:rsidRDefault="00B812FF" w:rsidP="00B812FF">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2A3EF66C" w14:textId="1F2B06F0" w:rsidR="00075F93" w:rsidRPr="004750BF" w:rsidRDefault="00075F93" w:rsidP="00EE2577">
      <w:pPr>
        <w:tabs>
          <w:tab w:val="left" w:pos="426"/>
        </w:tabs>
        <w:spacing w:before="240" w:after="240" w:line="360" w:lineRule="auto"/>
        <w:contextualSpacing/>
        <w:jc w:val="center"/>
        <w:rPr>
          <w:rFonts w:ascii="Palatino Linotype" w:eastAsiaTheme="minorEastAsia" w:hAnsi="Palatino Linotype" w:cs="Arial"/>
          <w:lang w:val="es-ES_tradnl" w:eastAsia="es-ES"/>
        </w:rPr>
      </w:pPr>
      <w:r w:rsidRPr="004750BF">
        <w:rPr>
          <w:rFonts w:ascii="Palatino Linotype" w:eastAsiaTheme="minorEastAsia" w:hAnsi="Palatino Linotype" w:cs="Arial"/>
          <w:noProof/>
          <w:lang w:eastAsia="es-MX"/>
        </w:rPr>
        <w:lastRenderedPageBreak/>
        <w:drawing>
          <wp:inline distT="0" distB="0" distL="0" distR="0" wp14:anchorId="50B5F0CA" wp14:editId="1C858060">
            <wp:extent cx="4805604" cy="2113832"/>
            <wp:effectExtent l="57150" t="57150" r="109855" b="1155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251" cy="212423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6A6336" w14:textId="77777777" w:rsidR="00540712" w:rsidRPr="004750BF" w:rsidRDefault="00540712" w:rsidP="00EE2577">
      <w:pPr>
        <w:tabs>
          <w:tab w:val="left" w:pos="426"/>
        </w:tabs>
        <w:spacing w:before="240" w:after="240"/>
        <w:contextualSpacing/>
        <w:jc w:val="both"/>
        <w:rPr>
          <w:rFonts w:ascii="Palatino Linotype" w:eastAsiaTheme="minorEastAsia" w:hAnsi="Palatino Linotype" w:cs="Arial"/>
          <w:lang w:val="es-ES_tradnl" w:eastAsia="es-ES"/>
        </w:rPr>
      </w:pPr>
    </w:p>
    <w:p w14:paraId="17A5A8AC" w14:textId="314F4037"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Por lo tanto, al no haber atendido ninguno de los deberes establecidos por la norma para la atención de la solicitud de acceso a la informaci</w:t>
      </w:r>
      <w:r w:rsidR="002C5B56" w:rsidRPr="004750BF">
        <w:rPr>
          <w:rFonts w:ascii="Palatino Linotype" w:hAnsi="Palatino Linotype"/>
          <w:lang w:val="es-ES_tradnl" w:eastAsia="es-ES"/>
        </w:rPr>
        <w:t>ón y</w:t>
      </w:r>
      <w:r w:rsidR="00075F93" w:rsidRPr="004750BF">
        <w:rPr>
          <w:rFonts w:ascii="Palatino Linotype" w:hAnsi="Palatino Linotype"/>
          <w:lang w:val="es-ES_tradnl" w:eastAsia="es-ES"/>
        </w:rPr>
        <w:t>,</w:t>
      </w:r>
      <w:r w:rsidR="004A78E7" w:rsidRPr="004750BF">
        <w:rPr>
          <w:rFonts w:ascii="Palatino Linotype" w:hAnsi="Palatino Linotype"/>
          <w:lang w:val="es-ES_tradnl" w:eastAsia="es-ES"/>
        </w:rPr>
        <w:t xml:space="preserve"> al</w:t>
      </w:r>
      <w:r w:rsidRPr="004750BF">
        <w:rPr>
          <w:rFonts w:ascii="Palatino Linotype" w:hAnsi="Palatino Linotype"/>
          <w:lang w:val="es-ES_tradnl" w:eastAsia="es-ES"/>
        </w:rPr>
        <w:t xml:space="preserve"> no haber respondido de ninguna manera a la solicitud</w:t>
      </w:r>
      <w:r w:rsidR="00AC7186" w:rsidRPr="004750BF">
        <w:rPr>
          <w:rFonts w:ascii="Palatino Linotype" w:hAnsi="Palatino Linotype"/>
          <w:lang w:val="es-ES_tradnl" w:eastAsia="es-ES"/>
        </w:rPr>
        <w:t xml:space="preserve"> presentada por el hoy </w:t>
      </w:r>
      <w:r w:rsidR="00AC7186" w:rsidRPr="004750BF">
        <w:rPr>
          <w:rFonts w:ascii="Palatino Linotype" w:hAnsi="Palatino Linotype"/>
          <w:b/>
          <w:lang w:val="es-ES_tradnl" w:eastAsia="es-ES"/>
        </w:rPr>
        <w:t>RECURRENTE</w:t>
      </w:r>
      <w:r w:rsidRPr="004750BF">
        <w:rPr>
          <w:rFonts w:ascii="Palatino Linotype" w:hAnsi="Palatino Linotype"/>
          <w:lang w:val="es-ES_tradnl" w:eastAsia="es-ES"/>
        </w:rPr>
        <w:t>, la falta de respuesta implica un incumplimiento al deber de atender las solicitudes y en consecuencia una afectación al Derecho.</w:t>
      </w:r>
    </w:p>
    <w:p w14:paraId="494494EB" w14:textId="77777777" w:rsidR="002A0729" w:rsidRPr="004750BF" w:rsidRDefault="002A0729" w:rsidP="00EE2577">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01E2F149" w14:textId="38084EFE" w:rsidR="00881661" w:rsidRPr="004750BF" w:rsidRDefault="002A0729" w:rsidP="00EE2577">
      <w:pPr>
        <w:numPr>
          <w:ilvl w:val="0"/>
          <w:numId w:val="1"/>
        </w:numPr>
        <w:tabs>
          <w:tab w:val="left" w:pos="426"/>
        </w:tabs>
        <w:spacing w:line="360" w:lineRule="auto"/>
        <w:ind w:left="0" w:right="49" w:firstLine="0"/>
        <w:contextualSpacing/>
        <w:jc w:val="both"/>
        <w:rPr>
          <w:rFonts w:ascii="Palatino Linotype" w:hAnsi="Palatino Linotype" w:cs="Arial"/>
          <w:color w:val="000000"/>
          <w:lang w:val="es-ES_tradnl" w:eastAsia="es-ES"/>
        </w:rPr>
      </w:pPr>
      <w:r w:rsidRPr="004750BF">
        <w:rPr>
          <w:rFonts w:ascii="Palatino Linotype" w:eastAsia="Calibri" w:hAnsi="Palatino Linotype"/>
          <w:lang w:val="es-ES" w:eastAsia="es-ES"/>
        </w:rPr>
        <w:t xml:space="preserve">No sobra decir que, al actuar de esta forma, el </w:t>
      </w:r>
      <w:r w:rsidR="00F82FF0" w:rsidRPr="004750BF">
        <w:rPr>
          <w:rFonts w:ascii="Palatino Linotype" w:eastAsia="Calibri" w:hAnsi="Palatino Linotype"/>
          <w:b/>
          <w:lang w:val="es-ES" w:eastAsia="es-ES"/>
        </w:rPr>
        <w:t>SUJETO OBLIGADO</w:t>
      </w:r>
      <w:r w:rsidR="00F82FF0" w:rsidRPr="004750BF">
        <w:rPr>
          <w:rFonts w:ascii="Palatino Linotype" w:eastAsia="Calibri" w:hAnsi="Palatino Linotype"/>
          <w:lang w:val="es-ES" w:eastAsia="es-ES"/>
        </w:rPr>
        <w:t xml:space="preserve"> </w:t>
      </w:r>
      <w:r w:rsidRPr="004750BF">
        <w:rPr>
          <w:rFonts w:ascii="Palatino Linotype" w:eastAsia="Calibri" w:hAnsi="Palatino Linotype"/>
          <w:lang w:val="es-ES" w:eastAsia="es-ES"/>
        </w:rPr>
        <w:t xml:space="preserve">incumple con el primer mandato contenido en el párrafo tercero del artículo primero de la Constitución Política de los Estados Unidos Mexicanos que establece el deber de todas las autoridades, </w:t>
      </w:r>
      <w:r w:rsidRPr="004750BF">
        <w:rPr>
          <w:rFonts w:ascii="Palatino Linotype" w:eastAsia="Calibri" w:hAnsi="Palatino Linotype"/>
          <w:i/>
          <w:lang w:val="es-ES" w:eastAsia="es-ES"/>
        </w:rPr>
        <w:t xml:space="preserve">en el ámbito de sus atribuciones, </w:t>
      </w:r>
      <w:r w:rsidRPr="004750BF">
        <w:rPr>
          <w:rFonts w:ascii="Palatino Linotype" w:eastAsia="Calibri" w:hAnsi="Palatino Linotype"/>
          <w:b/>
          <w:i/>
          <w:lang w:val="es-ES" w:eastAsia="es-ES"/>
        </w:rPr>
        <w:t>de promover</w:t>
      </w:r>
      <w:r w:rsidRPr="004750BF">
        <w:rPr>
          <w:rFonts w:ascii="Palatino Linotype" w:eastAsia="Calibri" w:hAnsi="Palatino Linotype"/>
          <w:i/>
          <w:lang w:val="es-ES" w:eastAsia="es-ES"/>
        </w:rPr>
        <w:t xml:space="preserve">, </w:t>
      </w:r>
      <w:r w:rsidRPr="004750BF">
        <w:rPr>
          <w:rFonts w:ascii="Palatino Linotype" w:eastAsia="Calibri" w:hAnsi="Palatino Linotype"/>
          <w:b/>
          <w:i/>
          <w:lang w:val="es-ES" w:eastAsia="es-ES"/>
        </w:rPr>
        <w:t>respetar, proteger y</w:t>
      </w:r>
      <w:r w:rsidRPr="004750BF">
        <w:rPr>
          <w:rFonts w:ascii="Palatino Linotype" w:eastAsia="Calibri" w:hAnsi="Palatino Linotype"/>
          <w:i/>
          <w:lang w:val="es-ES" w:eastAsia="es-ES"/>
        </w:rPr>
        <w:t xml:space="preserve"> </w:t>
      </w:r>
      <w:r w:rsidRPr="004750BF">
        <w:rPr>
          <w:rFonts w:ascii="Palatino Linotype" w:eastAsia="Calibri" w:hAnsi="Palatino Linotype"/>
          <w:b/>
          <w:i/>
          <w:lang w:val="es-ES" w:eastAsia="es-ES"/>
        </w:rPr>
        <w:t>garantizar</w:t>
      </w:r>
      <w:r w:rsidRPr="004750BF">
        <w:rPr>
          <w:rFonts w:ascii="Palatino Linotype" w:eastAsia="Calibri" w:hAnsi="Palatino Linotype"/>
          <w:i/>
          <w:lang w:val="es-ES" w:eastAsia="es-ES"/>
        </w:rPr>
        <w:t xml:space="preserve"> los derechos humanos.</w:t>
      </w:r>
      <w:r w:rsidRPr="004750BF">
        <w:rPr>
          <w:rFonts w:ascii="Palatino Linotype" w:eastAsia="Calibri" w:hAnsi="Palatino Linotype"/>
          <w:lang w:val="es-ES" w:eastAsia="es-ES"/>
        </w:rPr>
        <w:t xml:space="preserve"> Por lo tanto, la falta de respuesta a una solicitud de acceso a la información constituye un incumplimiento del </w:t>
      </w:r>
      <w:r w:rsidR="00122620" w:rsidRPr="004750BF">
        <w:rPr>
          <w:rFonts w:ascii="Palatino Linotype" w:eastAsia="Calibri" w:hAnsi="Palatino Linotype"/>
          <w:b/>
          <w:lang w:val="es-ES" w:eastAsia="es-ES"/>
        </w:rPr>
        <w:t>SUJETO OBLIGADO</w:t>
      </w:r>
      <w:r w:rsidRPr="004750BF">
        <w:rPr>
          <w:rFonts w:ascii="Palatino Linotype" w:eastAsia="Calibri" w:hAnsi="Palatino Linotype"/>
          <w:lang w:val="es-ES" w:eastAsia="es-ES"/>
        </w:rPr>
        <w:t xml:space="preserve"> a su deber de garantizar el derecho, lo que constituye una vulneración al mismo y resulta. </w:t>
      </w:r>
    </w:p>
    <w:p w14:paraId="31CB3600" w14:textId="77777777" w:rsidR="00D20231" w:rsidRPr="004750BF" w:rsidRDefault="00D20231" w:rsidP="00EE2577">
      <w:pPr>
        <w:tabs>
          <w:tab w:val="left" w:pos="426"/>
        </w:tabs>
        <w:spacing w:line="360" w:lineRule="auto"/>
        <w:ind w:right="49"/>
        <w:contextualSpacing/>
        <w:jc w:val="both"/>
        <w:rPr>
          <w:rFonts w:ascii="Palatino Linotype" w:hAnsi="Palatino Linotype" w:cs="Arial"/>
          <w:color w:val="000000"/>
          <w:lang w:val="es-ES_tradnl" w:eastAsia="es-ES"/>
        </w:rPr>
      </w:pPr>
    </w:p>
    <w:p w14:paraId="323938B5" w14:textId="77777777" w:rsidR="002A0729" w:rsidRPr="004750BF" w:rsidRDefault="002A0729" w:rsidP="00EE2577">
      <w:pPr>
        <w:numPr>
          <w:ilvl w:val="0"/>
          <w:numId w:val="1"/>
        </w:numPr>
        <w:tabs>
          <w:tab w:val="left" w:pos="426"/>
        </w:tabs>
        <w:spacing w:before="240" w:after="240" w:line="360" w:lineRule="auto"/>
        <w:ind w:left="0" w:firstLine="0"/>
        <w:contextualSpacing/>
        <w:jc w:val="both"/>
        <w:rPr>
          <w:rFonts w:ascii="Palatino Linotype" w:hAnsi="Palatino Linotype"/>
          <w:lang w:val="es-ES_tradnl" w:eastAsia="es-ES"/>
        </w:rPr>
      </w:pPr>
      <w:r w:rsidRPr="004750BF">
        <w:rPr>
          <w:rFonts w:ascii="Palatino Linotype" w:hAnsi="Palatino Linotype"/>
          <w:lang w:val="es-ES_tradnl" w:eastAsia="es-ES"/>
        </w:rPr>
        <w:lastRenderedPageBreak/>
        <w:t>A su vez,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w:t>
      </w:r>
      <w:r w:rsidRPr="004750BF">
        <w:rPr>
          <w:rFonts w:ascii="Palatino Linotype" w:hAnsi="Palatino Linotype"/>
          <w:b/>
          <w:lang w:val="es-ES_tradnl" w:eastAsia="es-ES"/>
        </w:rPr>
        <w:t xml:space="preserve"> </w:t>
      </w:r>
      <w:r w:rsidRPr="004750BF">
        <w:rPr>
          <w:rFonts w:ascii="Palatino Linotype" w:hAnsi="Palatino Linotype"/>
          <w:lang w:val="es-ES_tradnl" w:eastAsia="es-ES"/>
        </w:rPr>
        <w:t xml:space="preserve">establece que </w:t>
      </w:r>
      <w:r w:rsidRPr="004750BF">
        <w:rPr>
          <w:rFonts w:ascii="Palatino Linotype" w:hAnsi="Palatino Linotype"/>
          <w:b/>
          <w:i/>
          <w:u w:val="single"/>
          <w:lang w:val="es-ES_tradnl" w:eastAsia="es-ES"/>
        </w:rPr>
        <w:t>el recurso de revisión es la garantía secundaria</w:t>
      </w:r>
      <w:r w:rsidRPr="004750BF">
        <w:rPr>
          <w:rFonts w:ascii="Palatino Linotype" w:hAnsi="Palatino Linotype"/>
          <w:b/>
          <w:i/>
          <w:lang w:val="es-ES_tradnl" w:eastAsia="es-ES"/>
        </w:rPr>
        <w:t xml:space="preserve"> mediante la cual se pretende reparar cualquier posible afectación al derecho de acceso a la información pública</w:t>
      </w:r>
      <w:r w:rsidRPr="004750BF">
        <w:rPr>
          <w:rFonts w:ascii="Palatino Linotype" w:hAnsi="Palatino Linotype"/>
          <w:b/>
          <w:lang w:val="es-ES_tradnl" w:eastAsia="es-ES"/>
        </w:rPr>
        <w:t>, s</w:t>
      </w:r>
      <w:r w:rsidRPr="004750BF">
        <w:rPr>
          <w:rFonts w:ascii="Palatino Linotype" w:hAnsi="Palatino Linotype"/>
          <w:lang w:val="es-ES_tradnl" w:eastAsia="es-ES"/>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58413AE3" w14:textId="77777777" w:rsidR="002A0729" w:rsidRPr="004750BF" w:rsidRDefault="002A0729" w:rsidP="00EE2577">
      <w:pPr>
        <w:tabs>
          <w:tab w:val="left" w:pos="426"/>
        </w:tabs>
        <w:spacing w:before="240" w:after="240" w:line="360" w:lineRule="auto"/>
        <w:contextualSpacing/>
        <w:jc w:val="both"/>
        <w:rPr>
          <w:rFonts w:ascii="Palatino Linotype" w:hAnsi="Palatino Linotype"/>
          <w:lang w:val="es-ES_tradnl" w:eastAsia="es-ES"/>
        </w:rPr>
      </w:pPr>
    </w:p>
    <w:p w14:paraId="597D0D13" w14:textId="2926E912" w:rsidR="002A0729" w:rsidRPr="004750BF" w:rsidRDefault="004E6D7B" w:rsidP="00EE2577">
      <w:pPr>
        <w:numPr>
          <w:ilvl w:val="0"/>
          <w:numId w:val="1"/>
        </w:numPr>
        <w:tabs>
          <w:tab w:val="left" w:pos="426"/>
        </w:tabs>
        <w:spacing w:line="360" w:lineRule="auto"/>
        <w:ind w:left="0" w:right="49" w:firstLine="0"/>
        <w:contextualSpacing/>
        <w:jc w:val="both"/>
        <w:rPr>
          <w:rFonts w:ascii="Palatino Linotype" w:hAnsi="Palatino Linotype" w:cs="Arial"/>
          <w:color w:val="000000"/>
          <w:lang w:val="es-ES_tradnl" w:eastAsia="es-ES"/>
        </w:rPr>
      </w:pPr>
      <w:r w:rsidRPr="004750BF">
        <w:rPr>
          <w:rFonts w:ascii="Palatino Linotype" w:eastAsia="Calibri" w:hAnsi="Palatino Linotype"/>
          <w:lang w:val="es-ES" w:eastAsia="es-ES"/>
        </w:rPr>
        <w:t>De acuerdo con</w:t>
      </w:r>
      <w:r w:rsidR="002A0729" w:rsidRPr="004750BF">
        <w:rPr>
          <w:rFonts w:ascii="Palatino Linotype" w:eastAsia="Calibri" w:hAnsi="Palatino Linotype"/>
          <w:lang w:val="es-ES" w:eastAsia="es-ES"/>
        </w:rPr>
        <w:t xml:space="preserve"> lo dispuesto por el artículo 53</w:t>
      </w:r>
      <w:r w:rsidR="00F416D1" w:rsidRPr="004750BF">
        <w:rPr>
          <w:rFonts w:ascii="Palatino Linotype" w:eastAsia="Calibri" w:hAnsi="Palatino Linotype"/>
          <w:lang w:val="es-ES" w:eastAsia="es-ES"/>
        </w:rPr>
        <w:t>,</w:t>
      </w:r>
      <w:r w:rsidR="002A0729" w:rsidRPr="004750BF">
        <w:rPr>
          <w:rFonts w:ascii="Palatino Linotype" w:eastAsia="Calibri" w:hAnsi="Palatino Linotype"/>
          <w:lang w:val="es-ES" w:eastAsia="es-ES"/>
        </w:rPr>
        <w:t xml:space="preserve"> fracción II</w:t>
      </w:r>
      <w:r w:rsidR="00F416D1" w:rsidRPr="004750BF">
        <w:rPr>
          <w:rFonts w:ascii="Palatino Linotype" w:eastAsia="Calibri" w:hAnsi="Palatino Linotype"/>
          <w:lang w:val="es-ES" w:eastAsia="es-ES"/>
        </w:rPr>
        <w:t>,</w:t>
      </w:r>
      <w:r w:rsidR="002A0729" w:rsidRPr="004750BF">
        <w:rPr>
          <w:rFonts w:ascii="Palatino Linotype" w:eastAsia="Calibri" w:hAnsi="Palatino Linotype"/>
          <w:lang w:val="es-ES" w:eastAsia="es-ES"/>
        </w:rPr>
        <w:t xml:space="preserve"> de la Ley de la materia, las unidades de transparencia tienen entre sus principales funciones la de recibir, tramitar y dar respuesta a las solicitudes de accesos a la información: </w:t>
      </w:r>
    </w:p>
    <w:p w14:paraId="1027A622" w14:textId="77777777" w:rsidR="00F82FF0" w:rsidRPr="004750BF" w:rsidRDefault="00F82FF0" w:rsidP="00F82FF0">
      <w:pPr>
        <w:ind w:left="567" w:right="567"/>
        <w:jc w:val="both"/>
        <w:rPr>
          <w:rFonts w:ascii="Palatino Linotype" w:hAnsi="Palatino Linotype"/>
          <w:i/>
          <w:sz w:val="22"/>
        </w:rPr>
      </w:pPr>
      <w:r w:rsidRPr="004750BF">
        <w:rPr>
          <w:rFonts w:ascii="Palatino Linotype" w:hAnsi="Palatino Linotype"/>
          <w:i/>
          <w:sz w:val="22"/>
        </w:rPr>
        <w:t>“</w:t>
      </w:r>
      <w:r w:rsidRPr="004750BF">
        <w:rPr>
          <w:rFonts w:ascii="Palatino Linotype" w:hAnsi="Palatino Linotype"/>
          <w:b/>
          <w:i/>
          <w:sz w:val="22"/>
        </w:rPr>
        <w:t>Artículo 53.</w:t>
      </w:r>
      <w:r w:rsidRPr="004750BF">
        <w:rPr>
          <w:rFonts w:ascii="Palatino Linotype" w:hAnsi="Palatino Linotype"/>
          <w:i/>
          <w:sz w:val="22"/>
        </w:rPr>
        <w:t xml:space="preserve"> Las Unidades de Transparencia tendrán las siguientes funciones:</w:t>
      </w:r>
    </w:p>
    <w:p w14:paraId="5C1D2AFC" w14:textId="77777777" w:rsidR="002A0729" w:rsidRPr="004750BF" w:rsidRDefault="00F82FF0" w:rsidP="00F82FF0">
      <w:pPr>
        <w:ind w:left="567" w:right="567"/>
        <w:jc w:val="both"/>
        <w:rPr>
          <w:rFonts w:ascii="Palatino Linotype" w:eastAsiaTheme="minorEastAsia" w:hAnsi="Palatino Linotype"/>
          <w:i/>
          <w:sz w:val="22"/>
          <w:lang w:eastAsia="es-ES"/>
        </w:rPr>
      </w:pPr>
      <w:r w:rsidRPr="004750BF">
        <w:rPr>
          <w:rFonts w:ascii="Palatino Linotype" w:eastAsiaTheme="minorEastAsia" w:hAnsi="Palatino Linotype"/>
          <w:i/>
          <w:sz w:val="22"/>
          <w:lang w:eastAsia="es-ES"/>
        </w:rPr>
        <w:t>(…)</w:t>
      </w:r>
    </w:p>
    <w:p w14:paraId="6606EE12" w14:textId="77777777" w:rsidR="00F82FF0" w:rsidRPr="004750BF" w:rsidRDefault="00F82FF0" w:rsidP="00F82FF0">
      <w:pPr>
        <w:ind w:left="567" w:right="567"/>
        <w:jc w:val="both"/>
        <w:rPr>
          <w:rFonts w:ascii="Palatino Linotype" w:hAnsi="Palatino Linotype"/>
          <w:i/>
          <w:sz w:val="22"/>
        </w:rPr>
      </w:pPr>
      <w:r w:rsidRPr="004750BF">
        <w:rPr>
          <w:rFonts w:ascii="Palatino Linotype" w:hAnsi="Palatino Linotype"/>
          <w:b/>
          <w:bCs/>
          <w:i/>
          <w:sz w:val="22"/>
        </w:rPr>
        <w:t>III.</w:t>
      </w:r>
      <w:r w:rsidRPr="004750BF">
        <w:rPr>
          <w:rFonts w:ascii="Palatino Linotype" w:hAnsi="Palatino Linotype"/>
          <w:i/>
          <w:sz w:val="22"/>
        </w:rPr>
        <w:t xml:space="preserve"> Auxiliar a los particulares en la elaboración de solicitudes de acceso a la información y, en su caso, orientarlos sobre los sujetos obligados competentes conforme a la normatividad aplicable;</w:t>
      </w:r>
    </w:p>
    <w:p w14:paraId="32E8114A" w14:textId="77777777" w:rsidR="00F82FF0" w:rsidRPr="004750BF" w:rsidRDefault="00F82FF0" w:rsidP="00F82FF0">
      <w:pPr>
        <w:ind w:left="567" w:right="567"/>
        <w:jc w:val="both"/>
        <w:rPr>
          <w:rFonts w:ascii="Palatino Linotype" w:eastAsiaTheme="minorEastAsia" w:hAnsi="Palatino Linotype"/>
          <w:i/>
          <w:sz w:val="22"/>
          <w:lang w:eastAsia="es-ES"/>
        </w:rPr>
      </w:pPr>
      <w:r w:rsidRPr="004750BF">
        <w:rPr>
          <w:rFonts w:ascii="Palatino Linotype" w:eastAsiaTheme="minorEastAsia" w:hAnsi="Palatino Linotype"/>
          <w:i/>
          <w:sz w:val="22"/>
          <w:lang w:eastAsia="es-ES"/>
        </w:rPr>
        <w:t xml:space="preserve">(…)” </w:t>
      </w:r>
    </w:p>
    <w:p w14:paraId="7BDB5846" w14:textId="77777777" w:rsidR="00F82FF0" w:rsidRPr="004750BF" w:rsidRDefault="00AD05E2" w:rsidP="00F82FF0">
      <w:pPr>
        <w:ind w:left="567" w:right="567"/>
        <w:jc w:val="both"/>
        <w:rPr>
          <w:rFonts w:ascii="Palatino Linotype" w:eastAsiaTheme="minorEastAsia" w:hAnsi="Palatino Linotype"/>
          <w:bCs/>
          <w:iCs/>
          <w:sz w:val="22"/>
          <w:lang w:eastAsia="es-ES"/>
        </w:rPr>
      </w:pPr>
      <w:r w:rsidRPr="004750BF">
        <w:rPr>
          <w:rFonts w:ascii="Palatino Linotype" w:eastAsiaTheme="minorEastAsia" w:hAnsi="Palatino Linotype"/>
          <w:bCs/>
          <w:iCs/>
          <w:sz w:val="22"/>
          <w:lang w:eastAsia="es-ES"/>
        </w:rPr>
        <w:t>(</w:t>
      </w:r>
      <w:r w:rsidR="00F82FF0" w:rsidRPr="004750BF">
        <w:rPr>
          <w:rFonts w:ascii="Palatino Linotype" w:eastAsiaTheme="minorEastAsia" w:hAnsi="Palatino Linotype"/>
          <w:bCs/>
          <w:iCs/>
          <w:sz w:val="22"/>
          <w:lang w:eastAsia="es-ES"/>
        </w:rPr>
        <w:t>Énfasis Añadido</w:t>
      </w:r>
      <w:r w:rsidRPr="004750BF">
        <w:rPr>
          <w:rFonts w:ascii="Palatino Linotype" w:eastAsiaTheme="minorEastAsia" w:hAnsi="Palatino Linotype"/>
          <w:bCs/>
          <w:iCs/>
          <w:sz w:val="22"/>
          <w:lang w:eastAsia="es-ES"/>
        </w:rPr>
        <w:t>)</w:t>
      </w:r>
    </w:p>
    <w:p w14:paraId="28D667D9" w14:textId="77777777" w:rsidR="002A0729" w:rsidRPr="004750BF" w:rsidRDefault="002A0729" w:rsidP="002A0729">
      <w:pPr>
        <w:spacing w:before="240" w:after="240" w:line="360" w:lineRule="auto"/>
        <w:contextualSpacing/>
        <w:jc w:val="both"/>
        <w:rPr>
          <w:rFonts w:ascii="Palatino Linotype" w:eastAsia="Calibri" w:hAnsi="Palatino Linotype"/>
          <w:lang w:val="es-ES_tradnl" w:eastAsia="es-ES"/>
        </w:rPr>
      </w:pPr>
    </w:p>
    <w:p w14:paraId="0FAD4BC7" w14:textId="7E19136C" w:rsidR="00AC7186" w:rsidRPr="004750BF" w:rsidRDefault="002A0729" w:rsidP="00AC7186">
      <w:pPr>
        <w:numPr>
          <w:ilvl w:val="0"/>
          <w:numId w:val="1"/>
        </w:numPr>
        <w:tabs>
          <w:tab w:val="left" w:pos="426"/>
        </w:tabs>
        <w:spacing w:before="240" w:after="240" w:line="360" w:lineRule="auto"/>
        <w:ind w:left="0" w:firstLine="0"/>
        <w:contextualSpacing/>
        <w:jc w:val="both"/>
        <w:rPr>
          <w:rFonts w:ascii="Palatino Linotype" w:eastAsia="Calibri" w:hAnsi="Palatino Linotype"/>
          <w:lang w:val="es-ES_tradnl" w:eastAsia="es-ES"/>
        </w:rPr>
      </w:pPr>
      <w:r w:rsidRPr="004750BF">
        <w:rPr>
          <w:rFonts w:ascii="Palatino Linotype" w:eastAsia="Calibri" w:hAnsi="Palatino Linotype"/>
          <w:lang w:val="es-ES_tradnl" w:eastAsia="es-ES"/>
        </w:rPr>
        <w:t xml:space="preserve">Establecido lo anterior, resulta evidente que las razones o motivos de inconformidad hechos valer en el recurso de revisión resultan </w:t>
      </w:r>
      <w:r w:rsidRPr="004750BF">
        <w:rPr>
          <w:rFonts w:ascii="Palatino Linotype" w:eastAsia="Calibri" w:hAnsi="Palatino Linotype"/>
          <w:b/>
          <w:lang w:val="es-ES_tradnl" w:eastAsia="es-ES"/>
        </w:rPr>
        <w:t>fundadas y procedentes</w:t>
      </w:r>
      <w:r w:rsidRPr="004750BF">
        <w:rPr>
          <w:rFonts w:ascii="Palatino Linotype" w:eastAsia="Calibri" w:hAnsi="Palatino Linotype"/>
          <w:lang w:val="es-ES_tradnl" w:eastAsia="es-ES"/>
        </w:rPr>
        <w:t xml:space="preserve">, debido a que el </w:t>
      </w:r>
      <w:r w:rsidRPr="004750BF">
        <w:rPr>
          <w:rFonts w:ascii="Palatino Linotype" w:eastAsia="Calibri" w:hAnsi="Palatino Linotype"/>
          <w:b/>
          <w:lang w:val="es-ES_tradnl" w:eastAsia="es-ES"/>
        </w:rPr>
        <w:t>SUJETO OBLIGADO</w:t>
      </w:r>
      <w:r w:rsidRPr="004750BF">
        <w:rPr>
          <w:rFonts w:ascii="Palatino Linotype" w:eastAsia="Calibri" w:hAnsi="Palatino Linotype"/>
          <w:lang w:val="es-ES_tradnl" w:eastAsia="es-ES"/>
        </w:rPr>
        <w:t xml:space="preserve"> fue omiso en responder la solicitud de información en cuestión, es decir, no proporcionó respuesta alguna, </w:t>
      </w:r>
      <w:r w:rsidRPr="004750BF">
        <w:rPr>
          <w:rFonts w:ascii="Palatino Linotype" w:eastAsia="Calibri" w:hAnsi="Palatino Linotype"/>
          <w:lang w:val="es-ES_tradnl" w:eastAsia="es-ES"/>
        </w:rPr>
        <w:lastRenderedPageBreak/>
        <w:t>negando así el acceso a cualquier tipo de información sin ofrecer mayores explicaciones, es decir, no fundó ni motivó su omisión, su falta de actuación en relación a sus obligaciones de garantizar el acceso a la información pública.</w:t>
      </w:r>
    </w:p>
    <w:p w14:paraId="6654470E" w14:textId="77777777" w:rsidR="002A0729" w:rsidRPr="004750BF" w:rsidRDefault="002A0729" w:rsidP="00EE2577">
      <w:pPr>
        <w:tabs>
          <w:tab w:val="left" w:pos="426"/>
        </w:tabs>
        <w:contextualSpacing/>
        <w:rPr>
          <w:rFonts w:ascii="Palatino Linotype" w:eastAsia="Calibri" w:hAnsi="Palatino Linotype"/>
          <w:lang w:val="es-ES" w:eastAsia="es-ES"/>
        </w:rPr>
      </w:pPr>
    </w:p>
    <w:p w14:paraId="70AC348D" w14:textId="42E75FDD" w:rsidR="002A41D1" w:rsidRPr="004750BF" w:rsidRDefault="000A79FD" w:rsidP="001A4E43">
      <w:pPr>
        <w:pStyle w:val="Ttulo3"/>
        <w:tabs>
          <w:tab w:val="left" w:pos="426"/>
        </w:tabs>
        <w:jc w:val="both"/>
        <w:rPr>
          <w:rFonts w:ascii="Palatino Linotype" w:hAnsi="Palatino Linotype" w:cs="Arial"/>
          <w:b/>
          <w:bCs/>
          <w:color w:val="000000"/>
          <w:lang w:val="es-ES_tradnl" w:eastAsia="es-ES"/>
        </w:rPr>
      </w:pPr>
      <w:r w:rsidRPr="004750BF">
        <w:rPr>
          <w:rFonts w:ascii="Palatino Linotype" w:hAnsi="Palatino Linotype" w:cs="Arial"/>
          <w:b/>
          <w:bCs/>
          <w:color w:val="000000"/>
          <w:lang w:val="es-ES_tradnl" w:eastAsia="es-ES"/>
        </w:rPr>
        <w:t>III</w:t>
      </w:r>
      <w:r w:rsidR="00473099" w:rsidRPr="004750BF">
        <w:rPr>
          <w:rFonts w:ascii="Palatino Linotype" w:hAnsi="Palatino Linotype" w:cs="Arial"/>
          <w:b/>
          <w:bCs/>
          <w:color w:val="000000"/>
          <w:lang w:val="es-ES_tradnl" w:eastAsia="es-ES"/>
        </w:rPr>
        <w:t xml:space="preserve">. </w:t>
      </w:r>
      <w:r w:rsidR="002A41D1" w:rsidRPr="004750BF">
        <w:rPr>
          <w:rFonts w:ascii="Palatino Linotype" w:hAnsi="Palatino Linotype" w:cs="Arial"/>
          <w:b/>
          <w:bCs/>
          <w:color w:val="000000"/>
          <w:lang w:val="es-ES_tradnl" w:eastAsia="es-ES"/>
        </w:rPr>
        <w:t xml:space="preserve">De la competencia del SUJETO </w:t>
      </w:r>
      <w:r w:rsidR="001A4E43" w:rsidRPr="004750BF">
        <w:rPr>
          <w:rFonts w:ascii="Palatino Linotype" w:hAnsi="Palatino Linotype" w:cs="Arial"/>
          <w:b/>
          <w:bCs/>
          <w:color w:val="000000"/>
          <w:lang w:val="es-ES_tradnl" w:eastAsia="es-ES"/>
        </w:rPr>
        <w:t xml:space="preserve">OBLIGADO para poseer, generar y </w:t>
      </w:r>
      <w:r w:rsidR="002A41D1" w:rsidRPr="004750BF">
        <w:rPr>
          <w:rFonts w:ascii="Palatino Linotype" w:hAnsi="Palatino Linotype" w:cs="Arial"/>
          <w:b/>
          <w:bCs/>
          <w:color w:val="000000"/>
          <w:lang w:val="es-ES_tradnl" w:eastAsia="es-ES"/>
        </w:rPr>
        <w:t>administrar la información solicitada.</w:t>
      </w:r>
    </w:p>
    <w:p w14:paraId="437BA2EE" w14:textId="2E840405" w:rsidR="00EC58B0" w:rsidRPr="004750BF" w:rsidRDefault="003C418D" w:rsidP="00F81251">
      <w:pPr>
        <w:numPr>
          <w:ilvl w:val="0"/>
          <w:numId w:val="1"/>
        </w:numPr>
        <w:tabs>
          <w:tab w:val="left" w:pos="426"/>
        </w:tabs>
        <w:spacing w:line="360" w:lineRule="auto"/>
        <w:ind w:left="0" w:right="49" w:firstLine="0"/>
        <w:contextualSpacing/>
        <w:jc w:val="both"/>
        <w:rPr>
          <w:rFonts w:ascii="Palatino Linotype" w:hAnsi="Palatino Linotype" w:cs="Arial"/>
        </w:rPr>
      </w:pPr>
      <w:r w:rsidRPr="004750BF">
        <w:rPr>
          <w:rFonts w:ascii="Palatino Linotype" w:eastAsia="Calibri" w:hAnsi="Palatino Linotype"/>
          <w:lang w:val="es-ES"/>
        </w:rPr>
        <w:t>No es ocioso mencionar</w:t>
      </w:r>
      <w:r w:rsidR="00EC58B0" w:rsidRPr="004750BF">
        <w:rPr>
          <w:rFonts w:ascii="Palatino Linotype" w:eastAsia="Calibri" w:hAnsi="Palatino Linotype"/>
          <w:lang w:val="es-ES"/>
        </w:rPr>
        <w:t xml:space="preserve"> </w:t>
      </w:r>
      <w:r w:rsidR="00EC58B0" w:rsidRPr="004750BF">
        <w:rPr>
          <w:rFonts w:ascii="Palatino Linotype" w:hAnsi="Palatino Linotype" w:cs="Arial"/>
        </w:rPr>
        <w:t xml:space="preserve">que </w:t>
      </w:r>
      <w:r w:rsidR="00EC58B0" w:rsidRPr="004750BF">
        <w:rPr>
          <w:rFonts w:ascii="Palatino Linotype" w:eastAsia="Calibri" w:hAnsi="Palatino Linotype" w:cs="Arial"/>
          <w:b/>
          <w:bCs/>
        </w:rPr>
        <w:t>las remuneraciones que reciben los servidores públicos por la prestación de sus servicios</w:t>
      </w:r>
      <w:r w:rsidR="00EC58B0" w:rsidRPr="004750BF">
        <w:rPr>
          <w:rFonts w:ascii="Palatino Linotype" w:eastAsia="Calibri" w:hAnsi="Palatino Linotype" w:cs="Arial"/>
        </w:rPr>
        <w:t xml:space="preserve"> ante una Institución Pública </w:t>
      </w:r>
      <w:r w:rsidR="00EC58B0" w:rsidRPr="004750BF">
        <w:rPr>
          <w:rFonts w:ascii="Palatino Linotype" w:eastAsia="Calibri" w:hAnsi="Palatino Linotype" w:cs="Arial"/>
          <w:b/>
          <w:bCs/>
        </w:rPr>
        <w:t>es información de carácter pública</w:t>
      </w:r>
      <w:r w:rsidR="00EC58B0" w:rsidRPr="004750BF">
        <w:rPr>
          <w:rFonts w:ascii="Palatino Linotype" w:eastAsia="Calibri" w:hAnsi="Palatino Linotype" w:cs="Arial"/>
        </w:rPr>
        <w:t xml:space="preserve">, aún y cuando pudiera tratarse de datos personales. </w:t>
      </w:r>
    </w:p>
    <w:p w14:paraId="79266D48" w14:textId="77777777" w:rsidR="00EC58B0" w:rsidRPr="004750BF" w:rsidRDefault="00EC58B0" w:rsidP="00EC58B0">
      <w:pPr>
        <w:pStyle w:val="Prrafodelista"/>
        <w:tabs>
          <w:tab w:val="left" w:pos="426"/>
        </w:tabs>
        <w:spacing w:line="360" w:lineRule="auto"/>
        <w:ind w:left="0"/>
        <w:jc w:val="both"/>
        <w:rPr>
          <w:rFonts w:ascii="Palatino Linotype" w:hAnsi="Palatino Linotype" w:cs="Arial"/>
        </w:rPr>
      </w:pPr>
    </w:p>
    <w:p w14:paraId="523B67C7" w14:textId="77777777" w:rsidR="00EC58B0" w:rsidRPr="004750BF" w:rsidRDefault="00EC58B0" w:rsidP="00EC58B0">
      <w:pPr>
        <w:pStyle w:val="Prrafodelista"/>
        <w:numPr>
          <w:ilvl w:val="0"/>
          <w:numId w:val="1"/>
        </w:numPr>
        <w:tabs>
          <w:tab w:val="left" w:pos="426"/>
        </w:tabs>
        <w:spacing w:line="360" w:lineRule="auto"/>
        <w:ind w:left="0" w:firstLine="0"/>
        <w:jc w:val="both"/>
        <w:rPr>
          <w:rFonts w:ascii="Palatino Linotype" w:hAnsi="Palatino Linotype" w:cs="Arial"/>
        </w:rPr>
      </w:pPr>
      <w:r w:rsidRPr="004750BF">
        <w:rPr>
          <w:rFonts w:ascii="Palatino Linotype" w:eastAsia="Calibri" w:hAnsi="Palatino Linotype" w:cs="Arial"/>
        </w:rPr>
        <w:t>Lo anterior es así, ya que si bien es cierto que las personas físicas tienen derecho a la protección de sus datos personales, también lo es que los servidores públicos, al establecer una relación laboral con un ente público sujeto a la transparencia y rendición de cuentas que su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14:paraId="4C092A77" w14:textId="77777777" w:rsidR="00EC58B0" w:rsidRPr="004750BF" w:rsidRDefault="00EC58B0" w:rsidP="00EC58B0">
      <w:pPr>
        <w:pStyle w:val="Prrafodelista"/>
        <w:rPr>
          <w:rFonts w:ascii="Palatino Linotype" w:eastAsia="Calibri" w:hAnsi="Palatino Linotype" w:cs="Arial"/>
        </w:rPr>
      </w:pPr>
    </w:p>
    <w:p w14:paraId="16AEE3A9" w14:textId="77777777" w:rsidR="00EC58B0" w:rsidRPr="004750BF" w:rsidRDefault="00EC58B0" w:rsidP="00EC58B0">
      <w:pPr>
        <w:numPr>
          <w:ilvl w:val="0"/>
          <w:numId w:val="1"/>
        </w:numPr>
        <w:tabs>
          <w:tab w:val="left" w:pos="426"/>
        </w:tabs>
        <w:spacing w:line="360" w:lineRule="auto"/>
        <w:ind w:left="0" w:right="49" w:firstLine="0"/>
        <w:contextualSpacing/>
        <w:jc w:val="both"/>
        <w:rPr>
          <w:rFonts w:ascii="Palatino Linotype" w:hAnsi="Palatino Linotype" w:cs="Arial"/>
          <w:color w:val="000000"/>
          <w:lang w:val="es-ES_tradnl"/>
        </w:rPr>
      </w:pPr>
      <w:r w:rsidRPr="004750BF">
        <w:rPr>
          <w:rFonts w:ascii="Palatino Linotype" w:hAnsi="Palatino Linotype"/>
          <w:color w:val="000000" w:themeColor="text1"/>
        </w:rPr>
        <w:t xml:space="preserve">Sirve </w:t>
      </w:r>
      <w:r w:rsidRPr="004750BF">
        <w:rPr>
          <w:rFonts w:ascii="Palatino Linotype" w:eastAsia="Calibri" w:hAnsi="Palatino Linotype" w:cs="Arial"/>
          <w:color w:val="000000"/>
          <w:shd w:val="clear" w:color="auto" w:fill="FFFFFF"/>
        </w:rPr>
        <w:t>de apoyo a lo anterior por analogía, los criterios 01/2003 y 02/2003 emitidos por el Comité de Acceso a la Información y Protección de Datos Personales de la Suprema Corte de Justicia de la Nación que a continuación se citan:</w:t>
      </w:r>
    </w:p>
    <w:p w14:paraId="161C842E" w14:textId="77777777" w:rsidR="004750BF" w:rsidRDefault="004750BF" w:rsidP="00EC58B0">
      <w:pPr>
        <w:tabs>
          <w:tab w:val="left" w:pos="851"/>
        </w:tabs>
        <w:spacing w:line="276" w:lineRule="auto"/>
        <w:ind w:left="567" w:right="567"/>
        <w:contextualSpacing/>
        <w:jc w:val="center"/>
        <w:rPr>
          <w:rFonts w:ascii="Palatino Linotype" w:eastAsia="Calibri" w:hAnsi="Palatino Linotype" w:cs="Arial"/>
          <w:b/>
          <w:i/>
          <w:iCs/>
          <w:color w:val="000000"/>
          <w:shd w:val="clear" w:color="auto" w:fill="FFFFFF"/>
        </w:rPr>
      </w:pPr>
    </w:p>
    <w:p w14:paraId="4290BCF8" w14:textId="77777777" w:rsidR="004750BF" w:rsidRDefault="004750BF" w:rsidP="00EC58B0">
      <w:pPr>
        <w:tabs>
          <w:tab w:val="left" w:pos="851"/>
        </w:tabs>
        <w:spacing w:line="276" w:lineRule="auto"/>
        <w:ind w:left="567" w:right="567"/>
        <w:contextualSpacing/>
        <w:jc w:val="center"/>
        <w:rPr>
          <w:rFonts w:ascii="Palatino Linotype" w:eastAsia="Calibri" w:hAnsi="Palatino Linotype" w:cs="Arial"/>
          <w:b/>
          <w:i/>
          <w:iCs/>
          <w:color w:val="000000"/>
          <w:shd w:val="clear" w:color="auto" w:fill="FFFFFF"/>
        </w:rPr>
      </w:pPr>
    </w:p>
    <w:p w14:paraId="5F079FF7" w14:textId="77777777" w:rsidR="004750BF" w:rsidRDefault="004750BF" w:rsidP="00EC58B0">
      <w:pPr>
        <w:tabs>
          <w:tab w:val="left" w:pos="851"/>
        </w:tabs>
        <w:spacing w:line="276" w:lineRule="auto"/>
        <w:ind w:left="567" w:right="567"/>
        <w:contextualSpacing/>
        <w:jc w:val="center"/>
        <w:rPr>
          <w:rFonts w:ascii="Palatino Linotype" w:eastAsia="Calibri" w:hAnsi="Palatino Linotype" w:cs="Arial"/>
          <w:b/>
          <w:i/>
          <w:iCs/>
          <w:color w:val="000000"/>
          <w:shd w:val="clear" w:color="auto" w:fill="FFFFFF"/>
        </w:rPr>
      </w:pPr>
    </w:p>
    <w:p w14:paraId="685C1393" w14:textId="77777777" w:rsidR="00EC58B0" w:rsidRPr="004750BF" w:rsidRDefault="00EC58B0" w:rsidP="00EC58B0">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4750BF">
        <w:rPr>
          <w:rFonts w:ascii="Palatino Linotype" w:eastAsia="Calibri" w:hAnsi="Palatino Linotype" w:cs="Arial"/>
          <w:b/>
          <w:i/>
          <w:iCs/>
          <w:color w:val="000000"/>
          <w:sz w:val="22"/>
          <w:shd w:val="clear" w:color="auto" w:fill="FFFFFF"/>
        </w:rPr>
        <w:t>Criterio 01/2003.</w:t>
      </w:r>
    </w:p>
    <w:p w14:paraId="2F67ECA8" w14:textId="77777777" w:rsidR="00EC58B0" w:rsidRPr="004750BF" w:rsidRDefault="00EC58B0" w:rsidP="00EC58B0">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4750BF">
        <w:rPr>
          <w:rFonts w:ascii="Palatino Linotype" w:eastAsia="Calibri" w:hAnsi="Palatino Linotype" w:cs="Arial"/>
          <w:b/>
          <w:i/>
          <w:iCs/>
          <w:color w:val="000000"/>
          <w:sz w:val="22"/>
          <w:shd w:val="clear" w:color="auto" w:fill="FFFFFF"/>
        </w:rPr>
        <w:t>INGRESOS DE LOS SERVIDORES PÚBLICOS. CONSTITUYEN INFORMACIÓN PÚBLICA AÚN CUANDO SU DIFUSIÓN PUEDE AFECTAR LA VIDA O LA SEGURIDAD DE AQUELLOS</w:t>
      </w:r>
      <w:r w:rsidRPr="004750BF">
        <w:rPr>
          <w:rFonts w:ascii="Palatino Linotype" w:eastAsia="Calibri" w:hAnsi="Palatino Linotype" w:cs="Arial"/>
          <w:i/>
          <w:iCs/>
          <w:color w:val="000000"/>
          <w:sz w:val="22"/>
          <w:shd w:val="clear" w:color="auto" w:fill="FFFFFF"/>
        </w:rPr>
        <w:t>.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40EEC558" w14:textId="77777777" w:rsidR="00EC58B0" w:rsidRPr="004750BF" w:rsidRDefault="00EC58B0" w:rsidP="00EC58B0">
      <w:pPr>
        <w:tabs>
          <w:tab w:val="left" w:pos="851"/>
        </w:tabs>
        <w:spacing w:line="276" w:lineRule="auto"/>
        <w:ind w:left="567" w:right="567"/>
        <w:contextualSpacing/>
        <w:jc w:val="both"/>
        <w:rPr>
          <w:rFonts w:ascii="Palatino Linotype" w:eastAsia="Calibri" w:hAnsi="Palatino Linotype" w:cs="Arial"/>
          <w:i/>
          <w:color w:val="000000"/>
          <w:sz w:val="22"/>
          <w:shd w:val="clear" w:color="auto" w:fill="FFFFFF"/>
        </w:rPr>
      </w:pPr>
    </w:p>
    <w:p w14:paraId="2315926B" w14:textId="77777777" w:rsidR="00EC58B0" w:rsidRPr="004750BF" w:rsidRDefault="00EC58B0" w:rsidP="00EC58B0">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4750BF">
        <w:rPr>
          <w:rFonts w:ascii="Palatino Linotype" w:eastAsia="Calibri" w:hAnsi="Palatino Linotype" w:cs="Arial"/>
          <w:b/>
          <w:i/>
          <w:iCs/>
          <w:color w:val="000000"/>
          <w:sz w:val="22"/>
          <w:shd w:val="clear" w:color="auto" w:fill="FFFFFF"/>
        </w:rPr>
        <w:t>Criterio 02/2003.</w:t>
      </w:r>
    </w:p>
    <w:p w14:paraId="0D9ED75C" w14:textId="77777777" w:rsidR="00EC58B0" w:rsidRPr="004750BF" w:rsidRDefault="00EC58B0" w:rsidP="00EC58B0">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4750BF">
        <w:rPr>
          <w:rFonts w:ascii="Palatino Linotype" w:eastAsia="Calibri" w:hAnsi="Palatino Linotype" w:cs="Arial"/>
          <w:b/>
          <w:i/>
          <w:iCs/>
          <w:color w:val="000000"/>
          <w:sz w:val="22"/>
          <w:shd w:val="clear" w:color="auto" w:fill="FFFFFF"/>
        </w:rPr>
        <w:t>INGRESOS DE LOS SERVIDORES PÚBLICOS, SON INFORMACIÓN PÚBLICA AÚN CUANDO CONSTITUYEN DATOS PERSONALES QUE SE REFIEREN AL PATRIMONIO DE AQUÉLLOS.</w:t>
      </w:r>
      <w:r w:rsidRPr="004750BF">
        <w:rPr>
          <w:rFonts w:ascii="Palatino Linotype" w:eastAsia="Calibri" w:hAnsi="Palatino Linotype" w:cs="Arial"/>
          <w:i/>
          <w:iCs/>
          <w:color w:val="000000"/>
          <w:sz w:val="22"/>
          <w:shd w:val="clear" w:color="auto" w:fill="FFFFFF"/>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21B898A6" w14:textId="77777777" w:rsidR="00EC58B0" w:rsidRPr="004750BF" w:rsidRDefault="00EC58B0" w:rsidP="00EC58B0">
      <w:pPr>
        <w:spacing w:line="360" w:lineRule="auto"/>
        <w:ind w:right="49"/>
        <w:contextualSpacing/>
        <w:jc w:val="both"/>
        <w:rPr>
          <w:rFonts w:ascii="Palatino Linotype" w:hAnsi="Palatino Linotype" w:cs="Arial"/>
          <w:color w:val="000000"/>
          <w:lang w:val="es-ES_tradnl"/>
        </w:rPr>
      </w:pPr>
    </w:p>
    <w:p w14:paraId="41C4E2EF"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Calibri" w:hAnsi="Palatino Linotype"/>
          <w:lang w:val="es-ES"/>
        </w:rPr>
        <w:lastRenderedPageBreak/>
        <w:t xml:space="preserve">Además, </w:t>
      </w:r>
      <w:r w:rsidRPr="004750BF">
        <w:rPr>
          <w:rFonts w:ascii="Palatino Linotype" w:eastAsia="Calibri" w:hAnsi="Palatino Linotype" w:cs="Arial"/>
        </w:rPr>
        <w:t xml:space="preserve">al ser una erogación que realiza el </w:t>
      </w:r>
      <w:r w:rsidRPr="004750BF">
        <w:rPr>
          <w:rFonts w:ascii="Palatino Linotype" w:eastAsia="Calibri" w:hAnsi="Palatino Linotype" w:cs="Arial"/>
          <w:b/>
        </w:rPr>
        <w:t>SUJETO OBLIGADO</w:t>
      </w:r>
      <w:r w:rsidRPr="004750BF">
        <w:rPr>
          <w:rFonts w:ascii="Palatino Linotype" w:eastAsia="Calibri" w:hAnsi="Palatino Linotype" w:cs="Arial"/>
        </w:rPr>
        <w:t xml:space="preserve"> y al ser a cargo de fondos públicos, las mismas</w:t>
      </w:r>
      <w:r w:rsidRPr="004750BF">
        <w:rPr>
          <w:rFonts w:ascii="Palatino Linotype" w:eastAsia="MS Mincho" w:hAnsi="Palatino Linotype" w:cs="Times New Roman"/>
        </w:rPr>
        <w:t xml:space="preserve"> son fiscalizadas por la Legislatura, a través del Órgano Superior de Fiscalización. Bajo dicha tesitura es que resulta que dicha información debe ser </w:t>
      </w:r>
      <w:r w:rsidRPr="004750BF">
        <w:rPr>
          <w:rFonts w:ascii="Palatino Linotype" w:eastAsia="MS Mincho" w:hAnsi="Palatino Linotype" w:cs="Times New Roman"/>
          <w:b/>
        </w:rPr>
        <w:t>pública</w:t>
      </w:r>
      <w:r w:rsidRPr="004750BF">
        <w:rPr>
          <w:rFonts w:ascii="Palatino Linotype" w:eastAsia="MS Mincho" w:hAnsi="Palatino Linotype" w:cs="Times New Roman"/>
        </w:rPr>
        <w:t>.</w:t>
      </w:r>
    </w:p>
    <w:p w14:paraId="3942C15E" w14:textId="77777777" w:rsidR="00EC58B0" w:rsidRPr="004750BF" w:rsidRDefault="00EC58B0" w:rsidP="00EC58B0">
      <w:pPr>
        <w:pStyle w:val="Prrafodelista"/>
        <w:tabs>
          <w:tab w:val="left" w:pos="567"/>
        </w:tabs>
        <w:spacing w:line="360" w:lineRule="auto"/>
        <w:ind w:left="0"/>
        <w:jc w:val="both"/>
        <w:rPr>
          <w:rFonts w:ascii="Palatino Linotype" w:eastAsia="Calibri" w:hAnsi="Palatino Linotype" w:cs="Arial"/>
        </w:rPr>
      </w:pPr>
    </w:p>
    <w:p w14:paraId="5101051F"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rPr>
        <w:t xml:space="preserve">Dicho </w:t>
      </w:r>
      <w:r w:rsidRPr="004750BF">
        <w:rPr>
          <w:rFonts w:ascii="Palatino Linotype" w:hAnsi="Palatino Linotype"/>
          <w:color w:val="000000" w:themeColor="text1"/>
        </w:rPr>
        <w:t xml:space="preserve">lo anterior, </w:t>
      </w:r>
      <w:r w:rsidRPr="004750BF">
        <w:rPr>
          <w:rFonts w:ascii="Palatino Linotype" w:eastAsia="MS Gothic" w:hAnsi="Palatino Linotype" w:cs="Times New Roman"/>
        </w:rPr>
        <w:t xml:space="preserve">si bien es cierto que en nuestra legislación no existe como tal una definición del término </w:t>
      </w:r>
      <w:r w:rsidRPr="004750BF">
        <w:rPr>
          <w:rFonts w:ascii="Palatino Linotype" w:eastAsia="MS Gothic" w:hAnsi="Palatino Linotype" w:cs="Times New Roman"/>
          <w:b/>
          <w:i/>
        </w:rPr>
        <w:t>nómina,</w:t>
      </w:r>
      <w:r w:rsidRPr="004750BF">
        <w:rPr>
          <w:rFonts w:ascii="Palatino Linotype" w:eastAsia="MS Gothic" w:hAnsi="Palatino Linotype" w:cs="Times New Roman"/>
        </w:rPr>
        <w:t xml:space="preserve"> el </w:t>
      </w:r>
      <w:r w:rsidRPr="004750BF">
        <w:rPr>
          <w:rFonts w:ascii="Palatino Linotype" w:eastAsia="MS Gothic" w:hAnsi="Palatino Linotype" w:cs="Times New Roman"/>
          <w:i/>
        </w:rPr>
        <w:t xml:space="preserve">“Glosario de Términos Usuales de Finanzas Públicas” </w:t>
      </w:r>
      <w:r w:rsidRPr="004750BF">
        <w:rPr>
          <w:rFonts w:ascii="Palatino Linotype" w:eastAsia="MS Gothic" w:hAnsi="Palatino Linotype" w:cs="Times New Roman"/>
        </w:rPr>
        <w:t xml:space="preserve">del Centro de Estudios de las Finanzas Públicas de la Cámara de Diputados del H. Congreso de la Unión, el </w:t>
      </w:r>
      <w:r w:rsidRPr="004750BF">
        <w:rPr>
          <w:rFonts w:ascii="Palatino Linotype" w:eastAsia="MS Gothic" w:hAnsi="Palatino Linotype" w:cs="Times New Roman"/>
          <w:i/>
        </w:rPr>
        <w:t>“Glosario de Términos Administrativos”</w:t>
      </w:r>
      <w:r w:rsidRPr="004750BF">
        <w:rPr>
          <w:rFonts w:ascii="Palatino Linotype" w:eastAsia="MS Gothic" w:hAnsi="Palatino Linotype" w:cs="Times New Roman"/>
        </w:rPr>
        <w:t xml:space="preserve">, emitido por el Instituto Nacional de Administración Pública, A.C. y el </w:t>
      </w:r>
      <w:r w:rsidRPr="004750BF">
        <w:rPr>
          <w:rFonts w:ascii="Palatino Linotype" w:eastAsia="MS Gothic" w:hAnsi="Palatino Linotype" w:cs="Times New Roman"/>
          <w:i/>
        </w:rPr>
        <w:t>“Glosario de Términos para el Proceso de Planeación, Programación, Presupuestación y Evaluación en la Administración Pública”,</w:t>
      </w:r>
      <w:r w:rsidRPr="004750BF">
        <w:rPr>
          <w:rFonts w:ascii="Palatino Linotype" w:eastAsia="MS Gothic" w:hAnsi="Palatino Linotype" w:cs="Times New Roman"/>
        </w:rPr>
        <w:t xml:space="preserve">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1D201A00" w14:textId="77777777" w:rsidR="00EC58B0" w:rsidRPr="004750BF" w:rsidRDefault="00EC58B0" w:rsidP="00EC58B0">
      <w:pPr>
        <w:autoSpaceDE w:val="0"/>
        <w:autoSpaceDN w:val="0"/>
        <w:adjustRightInd w:val="0"/>
        <w:spacing w:line="276" w:lineRule="auto"/>
        <w:ind w:left="851" w:right="567"/>
        <w:jc w:val="both"/>
        <w:rPr>
          <w:rFonts w:ascii="Palatino Linotype" w:hAnsi="Palatino Linotype" w:cs="Arial"/>
          <w:i/>
          <w:sz w:val="22"/>
          <w:lang w:eastAsia="es-MX"/>
        </w:rPr>
      </w:pPr>
      <w:r w:rsidRPr="004750BF">
        <w:rPr>
          <w:rFonts w:ascii="Palatino Linotype" w:hAnsi="Palatino Linotype" w:cs="Arial"/>
          <w:b/>
          <w:bCs/>
          <w:i/>
          <w:sz w:val="22"/>
          <w:lang w:eastAsia="es-MX"/>
        </w:rPr>
        <w:t xml:space="preserve">“NÓMINA: </w:t>
      </w:r>
      <w:r w:rsidRPr="004750BF">
        <w:rPr>
          <w:rFonts w:ascii="Palatino Linotype" w:hAnsi="Palatino Linotype" w:cs="Arial"/>
          <w:i/>
          <w:sz w:val="22"/>
          <w:lang w:eastAsia="es-MX"/>
        </w:rPr>
        <w:t>Listado general de los trabajadores de una institución, en</w:t>
      </w:r>
      <w:r w:rsidRPr="004750BF">
        <w:rPr>
          <w:rFonts w:ascii="Palatino Linotype" w:hAnsi="Palatino Linotype" w:cs="Arial"/>
          <w:b/>
          <w:bCs/>
          <w:i/>
          <w:sz w:val="22"/>
          <w:lang w:eastAsia="es-MX"/>
        </w:rPr>
        <w:t xml:space="preserve"> </w:t>
      </w:r>
      <w:r w:rsidRPr="004750BF">
        <w:rPr>
          <w:rFonts w:ascii="Palatino Linotype" w:hAnsi="Palatino Linotype" w:cs="Arial"/>
          <w:i/>
          <w:sz w:val="22"/>
          <w:lang w:eastAsia="es-MX"/>
        </w:rPr>
        <w:t>el cual se asientan las percepciones brutas, deducciones y</w:t>
      </w:r>
      <w:r w:rsidRPr="004750BF">
        <w:rPr>
          <w:rFonts w:ascii="Palatino Linotype" w:hAnsi="Palatino Linotype" w:cs="Arial"/>
          <w:b/>
          <w:bCs/>
          <w:i/>
          <w:sz w:val="22"/>
          <w:lang w:eastAsia="es-MX"/>
        </w:rPr>
        <w:t xml:space="preserve"> </w:t>
      </w:r>
      <w:r w:rsidRPr="004750BF">
        <w:rPr>
          <w:rFonts w:ascii="Palatino Linotype" w:hAnsi="Palatino Linotype" w:cs="Arial"/>
          <w:i/>
          <w:sz w:val="22"/>
          <w:lang w:eastAsia="es-MX"/>
        </w:rPr>
        <w:t>alcance neto de las mismas; la nómina es utilizada para</w:t>
      </w:r>
      <w:r w:rsidRPr="004750BF">
        <w:rPr>
          <w:rFonts w:ascii="Palatino Linotype" w:hAnsi="Palatino Linotype" w:cs="Arial"/>
          <w:b/>
          <w:bCs/>
          <w:i/>
          <w:sz w:val="22"/>
          <w:lang w:eastAsia="es-MX"/>
        </w:rPr>
        <w:t xml:space="preserve"> </w:t>
      </w:r>
      <w:r w:rsidRPr="004750BF">
        <w:rPr>
          <w:rFonts w:ascii="Palatino Linotype" w:hAnsi="Palatino Linotype" w:cs="Arial"/>
          <w:i/>
          <w:sz w:val="22"/>
          <w:lang w:eastAsia="es-MX"/>
        </w:rPr>
        <w:t>efectuar los pagos periódicos (semanales, quincenales o</w:t>
      </w:r>
      <w:r w:rsidRPr="004750BF">
        <w:rPr>
          <w:rFonts w:ascii="Palatino Linotype" w:hAnsi="Palatino Linotype" w:cs="Arial"/>
          <w:b/>
          <w:bCs/>
          <w:i/>
          <w:sz w:val="22"/>
          <w:lang w:eastAsia="es-MX"/>
        </w:rPr>
        <w:t xml:space="preserve"> </w:t>
      </w:r>
      <w:r w:rsidRPr="004750BF">
        <w:rPr>
          <w:rFonts w:ascii="Palatino Linotype" w:hAnsi="Palatino Linotype" w:cs="Arial"/>
          <w:i/>
          <w:sz w:val="22"/>
          <w:lang w:eastAsia="es-MX"/>
        </w:rPr>
        <w:t>mensuales) a los trabajadores por concepto de sueldos y</w:t>
      </w:r>
      <w:r w:rsidRPr="004750BF">
        <w:rPr>
          <w:rFonts w:ascii="Palatino Linotype" w:hAnsi="Palatino Linotype" w:cs="Arial"/>
          <w:b/>
          <w:bCs/>
          <w:i/>
          <w:sz w:val="22"/>
          <w:lang w:eastAsia="es-MX"/>
        </w:rPr>
        <w:t xml:space="preserve"> </w:t>
      </w:r>
      <w:r w:rsidRPr="004750BF">
        <w:rPr>
          <w:rFonts w:ascii="Palatino Linotype" w:hAnsi="Palatino Linotype" w:cs="Arial"/>
          <w:i/>
          <w:sz w:val="22"/>
          <w:lang w:eastAsia="es-MX"/>
        </w:rPr>
        <w:t>salarios.”</w:t>
      </w:r>
    </w:p>
    <w:p w14:paraId="73923F40"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4C915E81" w14:textId="762C4342"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Relativo </w:t>
      </w:r>
      <w:r w:rsidRPr="004750BF">
        <w:rPr>
          <w:rFonts w:ascii="Palatino Linotype" w:eastAsia="MS Gothic" w:hAnsi="Palatino Linotype" w:cs="Times New Roman"/>
        </w:rPr>
        <w:t xml:space="preserve">al tema, debemos traer a colación que el artículo 147 de la Constitución Política del Estado Libre y Soberano de México, establece que los trabajadores al servicio del Estado y los miembros de los </w:t>
      </w:r>
      <w:r w:rsidR="0063457B" w:rsidRPr="004750BF">
        <w:rPr>
          <w:rFonts w:ascii="Palatino Linotype" w:eastAsia="MS Gothic" w:hAnsi="Palatino Linotype" w:cs="Times New Roman"/>
        </w:rPr>
        <w:t>Ayuntamientos</w:t>
      </w:r>
      <w:r w:rsidRPr="004750BF">
        <w:rPr>
          <w:rFonts w:ascii="Palatino Linotype" w:eastAsia="MS Gothic" w:hAnsi="Palatino Linotype" w:cs="Times New Roman"/>
        </w:rPr>
        <w:t xml:space="preserve"> recibirán una </w:t>
      </w:r>
      <w:r w:rsidRPr="004750BF">
        <w:rPr>
          <w:rFonts w:ascii="Palatino Linotype" w:eastAsia="MS Gothic" w:hAnsi="Palatino Linotype" w:cs="Times New Roman"/>
        </w:rPr>
        <w:lastRenderedPageBreak/>
        <w:t>remuneración adecuada e irrenunciable por el desempeño de su empleo, cargo o comisión, que será determinada en el presupuesto de egresos que corresponda.</w:t>
      </w:r>
    </w:p>
    <w:p w14:paraId="7FE3560C"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4F690CBC"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eastAsia="MS Mincho" w:hAnsi="Palatino Linotype" w:cs="Times New Roman"/>
        </w:rPr>
        <w:t>el mismo sentido, el Código Financiero del Estado de México y Municipios, en su artículo 3° fracción XXXXII estipula lo siguiente:</w:t>
      </w:r>
    </w:p>
    <w:p w14:paraId="6B8426C3" w14:textId="77777777" w:rsidR="00EC58B0" w:rsidRPr="004750BF" w:rsidRDefault="00EC58B0" w:rsidP="00EC58B0">
      <w:pPr>
        <w:pStyle w:val="Prrafodelista"/>
        <w:spacing w:line="276" w:lineRule="auto"/>
        <w:ind w:left="567" w:right="567"/>
        <w:jc w:val="both"/>
        <w:rPr>
          <w:rFonts w:ascii="Palatino Linotype" w:eastAsia="MS Mincho" w:hAnsi="Palatino Linotype" w:cs="Times New Roman"/>
          <w:i/>
          <w:sz w:val="22"/>
        </w:rPr>
      </w:pPr>
      <w:r w:rsidRPr="004750BF">
        <w:rPr>
          <w:rFonts w:ascii="Palatino Linotype" w:eastAsia="MS Mincho" w:hAnsi="Palatino Linotype" w:cs="Times New Roman"/>
          <w:i/>
          <w:sz w:val="22"/>
        </w:rPr>
        <w:t>“</w:t>
      </w:r>
      <w:r w:rsidRPr="004750BF">
        <w:rPr>
          <w:rFonts w:ascii="Palatino Linotype" w:eastAsia="MS Mincho" w:hAnsi="Palatino Linotype" w:cs="Times New Roman"/>
          <w:b/>
          <w:i/>
          <w:sz w:val="22"/>
        </w:rPr>
        <w:t>Artículo 3.</w:t>
      </w:r>
      <w:r w:rsidRPr="004750BF">
        <w:rPr>
          <w:rFonts w:ascii="Palatino Linotype" w:eastAsia="MS Mincho" w:hAnsi="Palatino Linotype" w:cs="Times New Roman"/>
          <w:i/>
          <w:sz w:val="22"/>
        </w:rPr>
        <w:t xml:space="preserve"> </w:t>
      </w:r>
    </w:p>
    <w:p w14:paraId="47D0064B" w14:textId="77777777" w:rsidR="00EC58B0" w:rsidRPr="004750BF" w:rsidRDefault="00EC58B0" w:rsidP="00EC58B0">
      <w:pPr>
        <w:pStyle w:val="Prrafodelista"/>
        <w:spacing w:line="276" w:lineRule="auto"/>
        <w:ind w:left="567" w:right="567"/>
        <w:jc w:val="both"/>
        <w:rPr>
          <w:rFonts w:ascii="Palatino Linotype" w:eastAsia="MS Mincho" w:hAnsi="Palatino Linotype" w:cs="Times New Roman"/>
          <w:i/>
          <w:sz w:val="22"/>
        </w:rPr>
      </w:pPr>
      <w:r w:rsidRPr="004750BF">
        <w:rPr>
          <w:rFonts w:ascii="Palatino Linotype" w:eastAsia="MS Mincho" w:hAnsi="Palatino Linotype" w:cs="Times New Roman"/>
          <w:i/>
          <w:sz w:val="22"/>
        </w:rPr>
        <w:t>(…)</w:t>
      </w:r>
    </w:p>
    <w:p w14:paraId="128E440A" w14:textId="77777777" w:rsidR="00EC58B0" w:rsidRPr="004750BF" w:rsidRDefault="00EC58B0" w:rsidP="00EC58B0">
      <w:pPr>
        <w:pStyle w:val="Prrafodelista"/>
        <w:spacing w:line="276" w:lineRule="auto"/>
        <w:ind w:left="567" w:right="567"/>
        <w:jc w:val="both"/>
        <w:rPr>
          <w:rFonts w:ascii="Palatino Linotype" w:eastAsia="MS Mincho" w:hAnsi="Palatino Linotype" w:cs="Times New Roman"/>
          <w:i/>
          <w:sz w:val="22"/>
        </w:rPr>
      </w:pPr>
      <w:r w:rsidRPr="004750BF">
        <w:rPr>
          <w:rFonts w:ascii="Palatino Linotype" w:eastAsia="MS Mincho" w:hAnsi="Palatino Linotype" w:cs="Times New Roman"/>
          <w:b/>
          <w:i/>
          <w:sz w:val="22"/>
        </w:rPr>
        <w:t>XXXII. Remuneración:</w:t>
      </w:r>
      <w:r w:rsidRPr="004750BF">
        <w:rPr>
          <w:rFonts w:ascii="Palatino Linotype" w:eastAsia="MS Mincho" w:hAnsi="Palatino Linotype" w:cs="Times New Roman"/>
          <w:i/>
          <w:sz w:val="22"/>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76D4F079" w14:textId="77777777" w:rsidR="00EC58B0" w:rsidRPr="004750BF" w:rsidRDefault="00EC58B0" w:rsidP="00EC58B0">
      <w:pPr>
        <w:pStyle w:val="Prrafodelista"/>
        <w:spacing w:line="276" w:lineRule="auto"/>
        <w:ind w:left="567" w:right="567"/>
        <w:jc w:val="both"/>
        <w:rPr>
          <w:rFonts w:ascii="Palatino Linotype" w:eastAsia="MS Mincho" w:hAnsi="Palatino Linotype" w:cs="Times New Roman"/>
          <w:i/>
          <w:sz w:val="22"/>
        </w:rPr>
      </w:pPr>
      <w:r w:rsidRPr="004750BF">
        <w:rPr>
          <w:rFonts w:ascii="Palatino Linotype" w:eastAsia="MS Mincho" w:hAnsi="Palatino Linotype" w:cs="Times New Roman"/>
          <w:i/>
          <w:sz w:val="22"/>
        </w:rPr>
        <w:t>(…)”</w:t>
      </w:r>
    </w:p>
    <w:p w14:paraId="621A3EAD"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3E36245" w14:textId="759E4FBC" w:rsidR="00EC58B0" w:rsidRPr="004750BF" w:rsidRDefault="0063457B"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Al respecto</w:t>
      </w:r>
      <w:r w:rsidR="00EC58B0" w:rsidRPr="004750BF">
        <w:rPr>
          <w:rFonts w:ascii="Palatino Linotype" w:hAnsi="Palatino Linotype" w:cs="Arial"/>
        </w:rPr>
        <w:t>,</w:t>
      </w:r>
      <w:r w:rsidRPr="004750BF">
        <w:rPr>
          <w:rFonts w:ascii="Palatino Linotype" w:hAnsi="Palatino Linotype" w:cs="Arial"/>
        </w:rPr>
        <w:t xml:space="preserve"> y</w:t>
      </w:r>
      <w:r w:rsidR="00EC58B0" w:rsidRPr="004750BF">
        <w:rPr>
          <w:rFonts w:ascii="Palatino Linotype" w:hAnsi="Palatino Linotype" w:cs="Arial"/>
        </w:rPr>
        <w:t xml:space="preserve"> tratándose de servidores públicos de los Municipios, la Ley del Trabajo de los Servidores Públicos del Estado y Municipios, en sus artículos 71 y 220-K fracciones II y IV y su penúltimo párrafo establecen:</w:t>
      </w:r>
    </w:p>
    <w:p w14:paraId="0970D393"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b/>
          <w:bCs/>
          <w:i/>
          <w:iCs/>
          <w:sz w:val="22"/>
        </w:rPr>
        <w:t>“ARTÍCULO 71.</w:t>
      </w:r>
      <w:r w:rsidRPr="004750BF">
        <w:rPr>
          <w:rFonts w:ascii="Palatino Linotype" w:hAnsi="Palatino Linotype" w:cs="Tahoma"/>
          <w:i/>
          <w:iCs/>
          <w:sz w:val="22"/>
        </w:rPr>
        <w:t xml:space="preserve"> </w:t>
      </w:r>
      <w:r w:rsidRPr="004750BF">
        <w:rPr>
          <w:rFonts w:ascii="Palatino Linotype" w:hAnsi="Palatino Linotype" w:cs="Tahoma"/>
          <w:b/>
          <w:bCs/>
          <w:i/>
          <w:iCs/>
          <w:sz w:val="22"/>
          <w:u w:val="double"/>
        </w:rPr>
        <w:t>El sueldo es la retribución que la institución pública debe pagar al servidor público por los servicios prestados</w:t>
      </w:r>
      <w:r w:rsidRPr="004750BF">
        <w:rPr>
          <w:rFonts w:ascii="Palatino Linotype" w:hAnsi="Palatino Linotype" w:cs="Tahoma"/>
          <w:i/>
          <w:iCs/>
          <w:sz w:val="22"/>
        </w:rPr>
        <w:t>.</w:t>
      </w:r>
      <w:r w:rsidRPr="004750BF">
        <w:rPr>
          <w:rFonts w:ascii="Palatino Linotype" w:hAnsi="Palatino Linotype" w:cs="Tahoma"/>
          <w:i/>
          <w:iCs/>
          <w:sz w:val="22"/>
        </w:rPr>
        <w:cr/>
      </w:r>
    </w:p>
    <w:p w14:paraId="4871756F"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b/>
          <w:bCs/>
          <w:i/>
          <w:iCs/>
          <w:sz w:val="22"/>
        </w:rPr>
        <w:t>ARTÍCULO 220 K.-</w:t>
      </w:r>
      <w:r w:rsidRPr="004750BF">
        <w:rPr>
          <w:rFonts w:ascii="Palatino Linotype" w:hAnsi="Palatino Linotype" w:cs="Tahoma"/>
          <w:i/>
          <w:iCs/>
          <w:sz w:val="22"/>
        </w:rPr>
        <w:t xml:space="preserve"> La institución o dependencia pública tiene la obligación de conservar y exhibir en el proceso los documentos que a continuación se precisan:</w:t>
      </w:r>
    </w:p>
    <w:p w14:paraId="43B304A8"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i/>
          <w:iCs/>
          <w:sz w:val="22"/>
        </w:rPr>
        <w:t>I. Contratos, Nombramientos o Formato Único de Movimientos de Personal, cuando no exista Convenio de condiciones generales de trabajo aplicable;</w:t>
      </w:r>
    </w:p>
    <w:p w14:paraId="45C678FF" w14:textId="77777777" w:rsidR="00EC58B0" w:rsidRPr="004750BF" w:rsidRDefault="00EC58B0" w:rsidP="00EC58B0">
      <w:pPr>
        <w:tabs>
          <w:tab w:val="left" w:pos="4962"/>
        </w:tabs>
        <w:spacing w:line="276" w:lineRule="auto"/>
        <w:ind w:left="567" w:right="567"/>
        <w:jc w:val="both"/>
        <w:rPr>
          <w:rFonts w:ascii="Palatino Linotype" w:hAnsi="Palatino Linotype" w:cs="Tahoma"/>
          <w:b/>
          <w:i/>
          <w:iCs/>
          <w:sz w:val="22"/>
        </w:rPr>
      </w:pPr>
      <w:r w:rsidRPr="004750BF">
        <w:rPr>
          <w:rFonts w:ascii="Palatino Linotype" w:hAnsi="Palatino Linotype" w:cs="Tahoma"/>
          <w:b/>
          <w:i/>
          <w:iCs/>
          <w:sz w:val="22"/>
        </w:rPr>
        <w:t>II. Recibos de pagos de salarios o las constancias documentales del pago de salario cuando sea por depósito o mediante información electrónica;</w:t>
      </w:r>
    </w:p>
    <w:p w14:paraId="6A1CB1EA"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i/>
          <w:iCs/>
          <w:sz w:val="22"/>
        </w:rPr>
        <w:t>III. Controles de asistencia o la información magnética o electrónica de asistencia de los servidores públicos;</w:t>
      </w:r>
    </w:p>
    <w:p w14:paraId="69E251B2"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b/>
          <w:i/>
          <w:iCs/>
          <w:sz w:val="22"/>
        </w:rPr>
        <w:lastRenderedPageBreak/>
        <w:t>IV. Recibos o las constancias de depósito o del medio de información magnética o electrónica que sean utilizadas para el pago de salarios, prima vacacional, aguinaldo y demás prestaciones establecidas en la presente ley;</w:t>
      </w:r>
      <w:r w:rsidRPr="004750BF">
        <w:rPr>
          <w:rFonts w:ascii="Palatino Linotype" w:hAnsi="Palatino Linotype" w:cs="Tahoma"/>
          <w:i/>
          <w:iCs/>
          <w:sz w:val="22"/>
        </w:rPr>
        <w:t xml:space="preserve"> y</w:t>
      </w:r>
    </w:p>
    <w:p w14:paraId="2A6504E3" w14:textId="77777777" w:rsidR="00EC58B0" w:rsidRPr="004750BF" w:rsidRDefault="00EC58B0" w:rsidP="00EC58B0">
      <w:pPr>
        <w:tabs>
          <w:tab w:val="left" w:pos="4962"/>
        </w:tabs>
        <w:spacing w:line="276" w:lineRule="auto"/>
        <w:ind w:left="567" w:right="567"/>
        <w:jc w:val="both"/>
        <w:rPr>
          <w:rFonts w:ascii="Palatino Linotype" w:hAnsi="Palatino Linotype" w:cs="Tahoma"/>
          <w:i/>
          <w:iCs/>
          <w:sz w:val="22"/>
        </w:rPr>
      </w:pPr>
      <w:r w:rsidRPr="004750BF">
        <w:rPr>
          <w:rFonts w:ascii="Palatino Linotype" w:hAnsi="Palatino Linotype" w:cs="Tahoma"/>
          <w:i/>
          <w:iCs/>
          <w:sz w:val="22"/>
        </w:rPr>
        <w:t>V. Los demás que señalen las leyes.</w:t>
      </w:r>
    </w:p>
    <w:p w14:paraId="00794F89" w14:textId="77777777" w:rsidR="00EC58B0" w:rsidRPr="004750BF" w:rsidRDefault="00EC58B0" w:rsidP="00EC58B0">
      <w:pPr>
        <w:tabs>
          <w:tab w:val="left" w:pos="8222"/>
          <w:tab w:val="left" w:pos="8789"/>
        </w:tabs>
        <w:spacing w:line="276" w:lineRule="auto"/>
        <w:ind w:left="567" w:right="567"/>
        <w:jc w:val="both"/>
        <w:rPr>
          <w:rFonts w:ascii="Palatino Linotype" w:hAnsi="Palatino Linotype"/>
          <w:bCs/>
          <w:i/>
          <w:iCs/>
          <w:sz w:val="22"/>
        </w:rPr>
      </w:pPr>
      <w:r w:rsidRPr="004750BF">
        <w:rPr>
          <w:rFonts w:ascii="Palatino Linotype" w:hAnsi="Palatino Linotype"/>
          <w:bCs/>
          <w:i/>
          <w:iCs/>
          <w:sz w:val="22"/>
        </w:rPr>
        <w:t xml:space="preserve">Los documentos señalados en la fracción I de este artículo, deberán conservarse mientras dure la relación laboral y hasta un año después; los señalados por las fracciones </w:t>
      </w:r>
      <w:r w:rsidRPr="004750BF">
        <w:rPr>
          <w:rFonts w:ascii="Palatino Linotype" w:hAnsi="Palatino Linotype"/>
          <w:b/>
          <w:bCs/>
          <w:i/>
          <w:iCs/>
          <w:sz w:val="22"/>
        </w:rPr>
        <w:t>II, III, IV durante el último año y un año después de que se extinga la relación laboral,</w:t>
      </w:r>
      <w:r w:rsidRPr="004750BF">
        <w:rPr>
          <w:rFonts w:ascii="Palatino Linotype" w:hAnsi="Palatino Linotype"/>
          <w:bCs/>
          <w:i/>
          <w:iCs/>
          <w:sz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8ECF0CB" w14:textId="77777777" w:rsidR="00EC58B0" w:rsidRPr="004750BF" w:rsidRDefault="00EC58B0" w:rsidP="00EC58B0">
      <w:pPr>
        <w:tabs>
          <w:tab w:val="left" w:pos="8222"/>
          <w:tab w:val="left" w:pos="8789"/>
        </w:tabs>
        <w:spacing w:line="276" w:lineRule="auto"/>
        <w:ind w:left="567" w:right="567"/>
        <w:jc w:val="both"/>
        <w:rPr>
          <w:rFonts w:ascii="Palatino Linotype" w:hAnsi="Palatino Linotype"/>
          <w:bCs/>
          <w:i/>
          <w:iCs/>
          <w:sz w:val="22"/>
        </w:rPr>
      </w:pPr>
      <w:r w:rsidRPr="004750BF">
        <w:rPr>
          <w:rFonts w:ascii="Palatino Linotype" w:hAnsi="Palatino Linotype"/>
          <w:bCs/>
          <w:i/>
          <w:iCs/>
          <w:sz w:val="22"/>
        </w:rPr>
        <w:t>El incumplimiento por lo dispuesto por este artículo, establecerá la presunción de ser ciertos los hechos que el actor exprese en su demanda, en relación con tales documentos, salvo prueba en contrario.”</w:t>
      </w:r>
    </w:p>
    <w:p w14:paraId="44DE742A" w14:textId="77777777" w:rsidR="00EC58B0" w:rsidRPr="004750BF" w:rsidRDefault="00EC58B0" w:rsidP="00EC58B0">
      <w:pPr>
        <w:tabs>
          <w:tab w:val="left" w:pos="8222"/>
          <w:tab w:val="left" w:pos="8789"/>
        </w:tabs>
        <w:spacing w:line="276" w:lineRule="auto"/>
        <w:ind w:left="567" w:right="567"/>
        <w:jc w:val="both"/>
        <w:rPr>
          <w:rFonts w:ascii="Palatino Linotype" w:hAnsi="Palatino Linotype"/>
          <w:bCs/>
          <w:iCs/>
          <w:sz w:val="22"/>
        </w:rPr>
      </w:pPr>
      <w:r w:rsidRPr="004750BF">
        <w:rPr>
          <w:rFonts w:ascii="Palatino Linotype" w:hAnsi="Palatino Linotype"/>
          <w:bCs/>
          <w:iCs/>
          <w:sz w:val="22"/>
        </w:rPr>
        <w:t>(Énfasis añadido)</w:t>
      </w:r>
    </w:p>
    <w:p w14:paraId="251B3B16"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0B68DF1"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De </w:t>
      </w:r>
      <w:r w:rsidRPr="004750BF">
        <w:rPr>
          <w:rFonts w:ascii="Palatino Linotype" w:eastAsia="MS Gothic" w:hAnsi="Palatino Linotype" w:cs="Times New Roman"/>
        </w:rPr>
        <w:t xml:space="preserve">lo anterior, se advierte que </w:t>
      </w:r>
      <w:r w:rsidRPr="004750BF">
        <w:rPr>
          <w:rFonts w:ascii="Palatino Linotype" w:eastAsia="MS Gothic" w:hAnsi="Palatino Linotype" w:cs="Times New Roman"/>
          <w:b/>
        </w:rPr>
        <w:t>toda institución pública o dependencia del Estado de México</w:t>
      </w:r>
      <w:r w:rsidRPr="004750BF">
        <w:rPr>
          <w:rFonts w:ascii="Palatino Linotype" w:eastAsia="MS Gothic" w:hAnsi="Palatino Linotype" w:cs="Times New Roman"/>
        </w:rPr>
        <w:t xml:space="preserve"> debe conservar las constancias documentales del </w:t>
      </w:r>
      <w:r w:rsidRPr="004750BF">
        <w:rPr>
          <w:rFonts w:ascii="Palatino Linotype" w:eastAsia="MS Gothic" w:hAnsi="Palatino Linotype" w:cs="Times New Roman"/>
          <w:b/>
        </w:rPr>
        <w:t>pago de salario</w:t>
      </w:r>
      <w:r w:rsidRPr="004750BF">
        <w:rPr>
          <w:rFonts w:ascii="Palatino Linotype" w:eastAsia="MS Gothic" w:hAnsi="Palatino Linotype" w:cs="Times New Roman"/>
        </w:rPr>
        <w:t>,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16700CF4"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63AD9B2B"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eastAsia="MS Gothic" w:hAnsi="Palatino Linotype" w:cs="Times New Roman"/>
        </w:rPr>
        <w:t xml:space="preserve">el mismo sentido, la Ley del Trabajo de los Servidores Públicos del Estado y Municipios, al referirse a los comprobantes que las instituciones públicas realizan para documentar el pago de salarios, la prima vacacional, el aguinaldo o las demás </w:t>
      </w:r>
      <w:r w:rsidRPr="004750BF">
        <w:rPr>
          <w:rFonts w:ascii="Palatino Linotype" w:eastAsia="MS Gothic" w:hAnsi="Palatino Linotype" w:cs="Times New Roman"/>
        </w:rPr>
        <w:lastRenderedPageBreak/>
        <w:t xml:space="preserve">prestaciones, son denominados </w:t>
      </w:r>
      <w:r w:rsidRPr="004750BF">
        <w:rPr>
          <w:rFonts w:ascii="Palatino Linotype" w:eastAsia="MS Gothic" w:hAnsi="Palatino Linotype" w:cs="Times New Roman"/>
          <w:b/>
        </w:rPr>
        <w:t>“recibos o comprobantes de pago”</w:t>
      </w:r>
      <w:r w:rsidRPr="004750BF">
        <w:rPr>
          <w:rFonts w:ascii="Palatino Linotype" w:eastAsia="MS Gothic" w:hAnsi="Palatino Linotype" w:cs="Times New Roman"/>
        </w:rPr>
        <w:t>, los cuales constituyen un instrumento mediante el cual el</w:t>
      </w:r>
      <w:r w:rsidRPr="004750BF">
        <w:rPr>
          <w:rFonts w:ascii="Palatino Linotype" w:eastAsia="MS Gothic" w:hAnsi="Palatino Linotype" w:cs="Times New Roman"/>
          <w:b/>
          <w:bCs/>
        </w:rPr>
        <w:t xml:space="preserve"> SUJETO OBLIGADO </w:t>
      </w:r>
      <w:r w:rsidRPr="004750BF">
        <w:rPr>
          <w:rFonts w:ascii="Palatino Linotype" w:eastAsia="MS Gothic" w:hAnsi="Palatino Linotype" w:cs="Times New Roman"/>
        </w:rPr>
        <w:t>acredita las remuneraciones al personal.</w:t>
      </w:r>
    </w:p>
    <w:p w14:paraId="1626B91C"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66981DA5"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eastAsia="MS Mincho" w:hAnsi="Palatino Linotype" w:cs="Times New Roman"/>
        </w:rPr>
        <w:t xml:space="preserve">conclusión, todos los servidores públicos tienen el derecho a recibir remuneraciones irrenunciables por el desempeño de un empleo, cargo o comisión, en función de las responsabilidades asumidas; remuneraciones que según el texto constitucional serán </w:t>
      </w:r>
      <w:r w:rsidRPr="004750BF">
        <w:rPr>
          <w:rFonts w:ascii="Palatino Linotype" w:eastAsia="MS Mincho" w:hAnsi="Palatino Linotype" w:cs="Times New Roman"/>
          <w:b/>
          <w:bCs/>
        </w:rPr>
        <w:t>públicas.</w:t>
      </w:r>
    </w:p>
    <w:p w14:paraId="74B61ECD" w14:textId="77777777" w:rsidR="00EC58B0" w:rsidRPr="004750BF" w:rsidRDefault="00EC58B0" w:rsidP="00EC58B0">
      <w:pPr>
        <w:pStyle w:val="Prrafodelista"/>
        <w:rPr>
          <w:rFonts w:ascii="Palatino Linotype" w:hAnsi="Palatino Linotype"/>
          <w:color w:val="000000" w:themeColor="text1"/>
        </w:rPr>
      </w:pPr>
    </w:p>
    <w:p w14:paraId="09C892D7"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Esto </w:t>
      </w:r>
      <w:r w:rsidRPr="004750BF">
        <w:rPr>
          <w:rFonts w:ascii="Palatino Linotype" w:eastAsia="MS Mincho" w:hAnsi="Palatino Linotype" w:cs="Times New Roman"/>
        </w:rPr>
        <w:t>es, en razón de que las remuneraciones señaladas en párrafos anteriores son pagadas mediante la aplicación de fondos públicos, dichas erogaciones son fiscalizadas por la Legislatura a través del Órgano Superior de Fiscalización, para ello, el artículo 61 de la Constitución Política del Estado Libre y Soberano de México, establece las facultades y obligaciones de la Legislatura de las cuales podemos resaltar las siguientes:</w:t>
      </w:r>
    </w:p>
    <w:p w14:paraId="561F60DA" w14:textId="77777777" w:rsidR="00EC58B0" w:rsidRPr="004750BF" w:rsidRDefault="00EC58B0" w:rsidP="00EC58B0">
      <w:pPr>
        <w:pStyle w:val="Prrafodelista"/>
        <w:spacing w:line="276" w:lineRule="auto"/>
        <w:ind w:left="567" w:right="567"/>
        <w:jc w:val="both"/>
        <w:rPr>
          <w:rFonts w:ascii="Palatino Linotype" w:eastAsia="Times New Roman" w:hAnsi="Palatino Linotype" w:cs="Arial"/>
          <w:b/>
          <w:i/>
          <w:iCs/>
          <w:sz w:val="22"/>
          <w:lang w:val="es-ES"/>
        </w:rPr>
      </w:pPr>
      <w:r w:rsidRPr="004750BF">
        <w:rPr>
          <w:rFonts w:ascii="Palatino Linotype" w:eastAsia="Times New Roman" w:hAnsi="Palatino Linotype" w:cs="Arial"/>
          <w:b/>
          <w:i/>
          <w:iCs/>
          <w:sz w:val="22"/>
          <w:lang w:val="es-ES"/>
        </w:rPr>
        <w:t>“Artículo 61.</w:t>
      </w:r>
    </w:p>
    <w:p w14:paraId="0CD366D6" w14:textId="77777777" w:rsidR="00EC58B0" w:rsidRPr="004750BF" w:rsidRDefault="00EC58B0" w:rsidP="00EC58B0">
      <w:pPr>
        <w:pStyle w:val="Prrafodelista"/>
        <w:spacing w:line="276" w:lineRule="auto"/>
        <w:ind w:left="567" w:right="567"/>
        <w:jc w:val="both"/>
        <w:rPr>
          <w:rFonts w:ascii="Palatino Linotype" w:eastAsia="Times New Roman" w:hAnsi="Palatino Linotype" w:cs="Arial"/>
          <w:iCs/>
          <w:sz w:val="22"/>
          <w:lang w:val="es-ES"/>
        </w:rPr>
      </w:pPr>
      <w:r w:rsidRPr="004750BF">
        <w:rPr>
          <w:rFonts w:ascii="Palatino Linotype" w:eastAsia="Times New Roman" w:hAnsi="Palatino Linotype" w:cs="Arial"/>
          <w:iCs/>
          <w:sz w:val="22"/>
          <w:lang w:val="es-ES"/>
        </w:rPr>
        <w:t>(…)</w:t>
      </w:r>
    </w:p>
    <w:p w14:paraId="251CD8D7" w14:textId="77777777" w:rsidR="00EC58B0" w:rsidRPr="004750BF" w:rsidRDefault="00EC58B0" w:rsidP="00EC58B0">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4750BF">
        <w:rPr>
          <w:rFonts w:ascii="Palatino Linotype" w:hAnsi="Palatino Linotype" w:cs="Bookman Old Style"/>
          <w:b/>
          <w:i/>
          <w:iCs/>
          <w:sz w:val="22"/>
        </w:rPr>
        <w:t>XXXIII.</w:t>
      </w:r>
      <w:r w:rsidRPr="004750BF">
        <w:rPr>
          <w:rFonts w:ascii="Palatino Linotype" w:hAnsi="Palatino Linotype" w:cs="Bookman Old Style"/>
          <w:i/>
          <w:iCs/>
          <w:sz w:val="22"/>
        </w:rPr>
        <w:t xml:space="preserve"> Revisar, por conducto del </w:t>
      </w:r>
      <w:r w:rsidRPr="004750BF">
        <w:rPr>
          <w:rFonts w:ascii="Palatino Linotype" w:hAnsi="Palatino Linotype" w:cs="Bookman Old Style"/>
          <w:b/>
          <w:i/>
          <w:iCs/>
          <w:sz w:val="22"/>
        </w:rPr>
        <w:t>Órgano Superior de Fiscalización del Estado de México</w:t>
      </w:r>
      <w:r w:rsidRPr="004750BF">
        <w:rPr>
          <w:rFonts w:ascii="Palatino Linotype" w:hAnsi="Palatino Linotype" w:cs="Bookman Old Style"/>
          <w:i/>
          <w:iCs/>
          <w:sz w:val="22"/>
        </w:rPr>
        <w:t>, las cuentas y actos relativos a la aplicación de los fondos públicos del Estado y de los Municipios,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w:t>
      </w:r>
    </w:p>
    <w:p w14:paraId="5EB77351" w14:textId="77777777" w:rsidR="00EC58B0" w:rsidRPr="004750BF" w:rsidRDefault="00EC58B0" w:rsidP="00EC58B0">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4750BF">
        <w:rPr>
          <w:rFonts w:ascii="Palatino Linotype" w:hAnsi="Palatino Linotype" w:cs="Bookman Old Style"/>
          <w:i/>
          <w:iCs/>
          <w:sz w:val="22"/>
        </w:rPr>
        <w:t>(…)</w:t>
      </w:r>
    </w:p>
    <w:p w14:paraId="3ECFC1A5" w14:textId="77777777" w:rsidR="00EC58B0" w:rsidRPr="004750BF" w:rsidRDefault="00EC58B0" w:rsidP="00EC58B0">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4750BF">
        <w:rPr>
          <w:rFonts w:ascii="Palatino Linotype" w:hAnsi="Palatino Linotype" w:cs="Bookman Old Style"/>
          <w:b/>
          <w:i/>
          <w:iCs/>
          <w:sz w:val="22"/>
        </w:rPr>
        <w:t>XXXIV.</w:t>
      </w:r>
      <w:r w:rsidRPr="004750BF">
        <w:rPr>
          <w:rFonts w:ascii="Palatino Linotype" w:hAnsi="Palatino Linotype" w:cs="Bookman Old Style"/>
          <w:i/>
          <w:iCs/>
          <w:sz w:val="22"/>
        </w:rPr>
        <w:t xml:space="preserve"> Fiscalizar la administración de los ingresos y egresos del Estado y de los Municipios, que incluyen a los Poderes Públicos, organismos autónomos, organismos auxiliares, fideicomisos públicos o privados y demás entes públicos que manejen recursos del Estado y Municipios, a través del </w:t>
      </w:r>
      <w:r w:rsidRPr="004750BF">
        <w:rPr>
          <w:rFonts w:ascii="Palatino Linotype" w:hAnsi="Palatino Linotype" w:cs="Bookman Old Style"/>
          <w:b/>
          <w:i/>
          <w:iCs/>
          <w:sz w:val="22"/>
        </w:rPr>
        <w:t>Órgano Superior de Fiscalización</w:t>
      </w:r>
      <w:r w:rsidRPr="004750BF">
        <w:rPr>
          <w:rFonts w:ascii="Palatino Linotype" w:hAnsi="Palatino Linotype" w:cs="Bookman Old Style"/>
          <w:i/>
          <w:iCs/>
          <w:sz w:val="22"/>
        </w:rPr>
        <w:t>.”</w:t>
      </w:r>
    </w:p>
    <w:p w14:paraId="43449AE7" w14:textId="77777777" w:rsidR="00EC58B0" w:rsidRPr="004750BF" w:rsidRDefault="00EC58B0" w:rsidP="00EC58B0">
      <w:pPr>
        <w:pStyle w:val="Prrafodelista"/>
        <w:autoSpaceDE w:val="0"/>
        <w:autoSpaceDN w:val="0"/>
        <w:adjustRightInd w:val="0"/>
        <w:spacing w:line="276" w:lineRule="auto"/>
        <w:ind w:left="567" w:right="567"/>
        <w:jc w:val="both"/>
        <w:rPr>
          <w:rFonts w:ascii="Palatino Linotype" w:hAnsi="Palatino Linotype" w:cs="Bookman Old Style"/>
          <w:iCs/>
          <w:sz w:val="22"/>
        </w:rPr>
      </w:pPr>
      <w:r w:rsidRPr="004750BF">
        <w:rPr>
          <w:rFonts w:ascii="Palatino Linotype" w:hAnsi="Palatino Linotype" w:cs="Bookman Old Style"/>
          <w:iCs/>
          <w:sz w:val="22"/>
        </w:rPr>
        <w:lastRenderedPageBreak/>
        <w:t>(Énfasis añadido)</w:t>
      </w:r>
    </w:p>
    <w:p w14:paraId="39F76018"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622E39D4" w14:textId="24F4EC4C"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Correlativo </w:t>
      </w:r>
      <w:r w:rsidRPr="004750BF">
        <w:rPr>
          <w:rFonts w:ascii="Palatino Linotype" w:eastAsia="MS Mincho" w:hAnsi="Palatino Linotype" w:cs="Times New Roman"/>
        </w:rPr>
        <w:t xml:space="preserve">a lo anterior, la Ley de Fiscalización Superior del Estado de México, tiene por objeto establecer disposiciones encaminadas a fiscalizar, auditar y revisar las cuentas y actos relativos a la aplicación de los recursos públicos del Estado </w:t>
      </w:r>
      <w:r w:rsidR="001A4E43" w:rsidRPr="004750BF">
        <w:rPr>
          <w:rFonts w:ascii="Palatino Linotype" w:eastAsia="MS Mincho" w:hAnsi="Palatino Linotype" w:cs="Times New Roman"/>
        </w:rPr>
        <w:t>de México y de los municipios;</w:t>
      </w:r>
      <w:r w:rsidRPr="004750BF">
        <w:rPr>
          <w:rFonts w:ascii="Palatino Linotype" w:eastAsia="MS Mincho" w:hAnsi="Palatino Linotype" w:cs="Times New Roman"/>
        </w:rPr>
        <w:t xml:space="preserve"> en este sentido, se aprecia que el </w:t>
      </w:r>
      <w:r w:rsidRPr="004750BF">
        <w:rPr>
          <w:rFonts w:ascii="Palatino Linotype" w:eastAsia="MS Mincho" w:hAnsi="Palatino Linotype" w:cs="Times New Roman"/>
          <w:b/>
        </w:rPr>
        <w:t>SUJETO OBLIGADO</w:t>
      </w:r>
      <w:r w:rsidRPr="004750BF">
        <w:rPr>
          <w:rFonts w:ascii="Palatino Linotype" w:eastAsia="MS Mincho" w:hAnsi="Palatino Linotype" w:cs="Times New Roman"/>
        </w:rPr>
        <w:t xml:space="preserve"> se halla reconocido como un Sujeto de Fiscalización con base en los artículos 2, fracción II, y 4, fracción II:</w:t>
      </w:r>
    </w:p>
    <w:p w14:paraId="5C13723B"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i/>
          <w:sz w:val="22"/>
        </w:rPr>
        <w:t>“</w:t>
      </w:r>
      <w:r w:rsidRPr="004750BF">
        <w:rPr>
          <w:rFonts w:ascii="Palatino Linotype" w:hAnsi="Palatino Linotype"/>
          <w:b/>
          <w:i/>
          <w:sz w:val="22"/>
        </w:rPr>
        <w:t>Artículo 2.</w:t>
      </w:r>
      <w:r w:rsidRPr="004750BF">
        <w:rPr>
          <w:rFonts w:ascii="Palatino Linotype" w:hAnsi="Palatino Linotype"/>
          <w:i/>
          <w:sz w:val="22"/>
        </w:rPr>
        <w:t xml:space="preserve"> Para los efectos de la presente Ley, se entenderá por:</w:t>
      </w:r>
    </w:p>
    <w:p w14:paraId="71122D7A"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i/>
          <w:sz w:val="22"/>
        </w:rPr>
        <w:t>(…)</w:t>
      </w:r>
    </w:p>
    <w:p w14:paraId="61679EAC"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b/>
          <w:i/>
          <w:sz w:val="22"/>
        </w:rPr>
        <w:t>II.</w:t>
      </w:r>
      <w:r w:rsidRPr="004750BF">
        <w:rPr>
          <w:rFonts w:ascii="Palatino Linotype" w:hAnsi="Palatino Linotype"/>
          <w:i/>
          <w:sz w:val="22"/>
        </w:rPr>
        <w:t xml:space="preserve"> Municipios: A los Municipios del Estado;</w:t>
      </w:r>
    </w:p>
    <w:p w14:paraId="5F3F2857"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i/>
          <w:sz w:val="22"/>
        </w:rPr>
        <w:t>(…)”</w:t>
      </w:r>
    </w:p>
    <w:p w14:paraId="14FB751D" w14:textId="77777777" w:rsidR="00EC58B0" w:rsidRPr="004750BF" w:rsidRDefault="00EC58B0" w:rsidP="00EC58B0">
      <w:pPr>
        <w:spacing w:line="276" w:lineRule="auto"/>
        <w:ind w:left="567" w:right="567"/>
        <w:contextualSpacing/>
        <w:jc w:val="both"/>
        <w:rPr>
          <w:rFonts w:ascii="Palatino Linotype" w:hAnsi="Palatino Linotype"/>
          <w:i/>
          <w:sz w:val="22"/>
        </w:rPr>
      </w:pPr>
    </w:p>
    <w:p w14:paraId="0DC89568"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bCs/>
          <w:i/>
          <w:sz w:val="22"/>
        </w:rPr>
        <w:t>“</w:t>
      </w:r>
      <w:r w:rsidRPr="004750BF">
        <w:rPr>
          <w:rFonts w:ascii="Palatino Linotype" w:hAnsi="Palatino Linotype"/>
          <w:b/>
          <w:i/>
          <w:sz w:val="22"/>
        </w:rPr>
        <w:t>Artículo 4.-</w:t>
      </w:r>
      <w:r w:rsidRPr="004750BF">
        <w:rPr>
          <w:rFonts w:ascii="Palatino Linotype" w:hAnsi="Palatino Linotype"/>
          <w:i/>
          <w:sz w:val="22"/>
        </w:rPr>
        <w:t xml:space="preserve"> Son sujetos de fiscalización:</w:t>
      </w:r>
    </w:p>
    <w:p w14:paraId="63186F46"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i/>
          <w:sz w:val="22"/>
        </w:rPr>
        <w:t>(…)</w:t>
      </w:r>
    </w:p>
    <w:p w14:paraId="3B71CEFC"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b/>
          <w:i/>
          <w:sz w:val="22"/>
        </w:rPr>
        <w:t>II.</w:t>
      </w:r>
      <w:r w:rsidRPr="004750BF">
        <w:rPr>
          <w:rFonts w:ascii="Palatino Linotype" w:hAnsi="Palatino Linotype"/>
          <w:i/>
          <w:sz w:val="22"/>
        </w:rPr>
        <w:t xml:space="preserve"> Los municipios del Estado de México; </w:t>
      </w:r>
    </w:p>
    <w:p w14:paraId="181E6B5F" w14:textId="77777777" w:rsidR="00EC58B0" w:rsidRPr="004750BF" w:rsidRDefault="00EC58B0" w:rsidP="00EC58B0">
      <w:pPr>
        <w:spacing w:line="276" w:lineRule="auto"/>
        <w:ind w:left="567" w:right="567"/>
        <w:contextualSpacing/>
        <w:jc w:val="both"/>
        <w:rPr>
          <w:rFonts w:ascii="Palatino Linotype" w:hAnsi="Palatino Linotype"/>
          <w:i/>
          <w:sz w:val="22"/>
        </w:rPr>
      </w:pPr>
      <w:r w:rsidRPr="004750BF">
        <w:rPr>
          <w:rFonts w:ascii="Palatino Linotype" w:hAnsi="Palatino Linotype"/>
          <w:i/>
          <w:sz w:val="22"/>
        </w:rPr>
        <w:t>(…)”</w:t>
      </w:r>
    </w:p>
    <w:p w14:paraId="6209DC79"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F5BFA4E" w14:textId="53C899AA" w:rsidR="00EC58B0" w:rsidRPr="004750BF" w:rsidRDefault="001A4E43"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Al respecto</w:t>
      </w:r>
      <w:r w:rsidR="00EC58B0" w:rsidRPr="004750BF">
        <w:rPr>
          <w:rFonts w:ascii="Palatino Linotype" w:eastAsia="MS Mincho" w:hAnsi="Palatino Linotype" w:cs="Times New Roman"/>
        </w:rPr>
        <w:t xml:space="preserve">, el Órgano Superior de Fiscalización del Estado de México (OSFEM), emite anualmente una herramienta para elaborar y presentar los informes trimestrales, denominado </w:t>
      </w:r>
      <w:r w:rsidR="00EC58B0" w:rsidRPr="004750BF">
        <w:rPr>
          <w:rFonts w:ascii="Palatino Linotype" w:eastAsia="MS Mincho" w:hAnsi="Palatino Linotype" w:cs="Times New Roman"/>
          <w:b/>
          <w:bCs/>
        </w:rPr>
        <w:t>“Políticas para la Integración del Informe Trimestral de los Sujetos de Fiscalización Municipales”</w:t>
      </w:r>
      <w:r w:rsidR="00EC58B0" w:rsidRPr="004750BF">
        <w:rPr>
          <w:rFonts w:ascii="Palatino Linotype" w:eastAsia="MS Mincho" w:hAnsi="Palatino Linotype" w:cs="Times New Roman"/>
        </w:rPr>
        <w:t>, cuyo objetivo es establecer las especificaciones necesarias para que las entidades fiscales elaboren y presentes los referidos informes.</w:t>
      </w:r>
    </w:p>
    <w:p w14:paraId="769E4ED6"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3243530A"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lastRenderedPageBreak/>
        <w:t xml:space="preserve">Estas políticas </w:t>
      </w:r>
      <w:r w:rsidRPr="004750BF">
        <w:rPr>
          <w:rFonts w:ascii="Palatino Linotype" w:eastAsia="MS Mincho" w:hAnsi="Palatino Linotype" w:cs="Times New Roman"/>
        </w:rPr>
        <w:t>son de observancia general para todos los servidores públicos de las entidades fiscalizables de la administración pública municipal que desempeñen un empleo, cargo o comisión y que manejen recursos públicos; en atención a ello, el informe trimestral deberá ser presentado al Órgano Superior de Fiscalización.</w:t>
      </w:r>
    </w:p>
    <w:p w14:paraId="5BD584AB"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94F6C63"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La </w:t>
      </w:r>
      <w:r w:rsidRPr="004750BF">
        <w:rPr>
          <w:rFonts w:ascii="Palatino Linotype" w:eastAsia="MS Mincho" w:hAnsi="Palatino Linotype" w:cs="Times New Roman"/>
        </w:rPr>
        <w:t>integración del Informe Trimestral se entregará de manera física al Órgano Superior de Fiscalización del Estado de México, y estará compuesto de la siguiente manera:</w:t>
      </w:r>
    </w:p>
    <w:p w14:paraId="66FDEAC1"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eastAsia="MS Mincho" w:hAnsi="Palatino Linotype" w:cs="Times New Roman"/>
          <w:sz w:val="22"/>
        </w:rPr>
      </w:pPr>
      <w:r w:rsidRPr="004750BF">
        <w:rPr>
          <w:rFonts w:ascii="Palatino Linotype" w:eastAsia="MS Mincho" w:hAnsi="Palatino Linotype" w:cs="Times New Roman"/>
          <w:sz w:val="22"/>
        </w:rPr>
        <w:t>Información impresa; e</w:t>
      </w:r>
    </w:p>
    <w:p w14:paraId="3623D152"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hAnsi="Palatino Linotype"/>
          <w:color w:val="000000" w:themeColor="text1"/>
          <w:sz w:val="22"/>
        </w:rPr>
      </w:pPr>
      <w:r w:rsidRPr="004750BF">
        <w:rPr>
          <w:rFonts w:ascii="Palatino Linotype" w:eastAsia="MS Mincho" w:hAnsi="Palatino Linotype" w:cs="Times New Roman"/>
          <w:sz w:val="22"/>
        </w:rPr>
        <w:t>Información en medio de almacenamiento electrónico.</w:t>
      </w:r>
    </w:p>
    <w:p w14:paraId="1721FD26"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0DF963CA"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Por </w:t>
      </w:r>
      <w:r w:rsidRPr="004750BF">
        <w:rPr>
          <w:rFonts w:ascii="Palatino Linotype" w:hAnsi="Palatino Linotype" w:cs="Arial"/>
          <w:color w:val="000000" w:themeColor="text1"/>
        </w:rPr>
        <w:t>cuanto hace a la información entregable en Medios de almacenamiento Electrónico, se compondrá en cuatro módulos que integrarán la siguiente semántica:</w:t>
      </w:r>
    </w:p>
    <w:p w14:paraId="3375ECB6"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hAnsi="Palatino Linotype" w:cs="Arial"/>
          <w:color w:val="000000" w:themeColor="text1"/>
          <w:sz w:val="22"/>
        </w:rPr>
      </w:pPr>
      <w:r w:rsidRPr="004750BF">
        <w:rPr>
          <w:rFonts w:ascii="Palatino Linotype" w:hAnsi="Palatino Linotype" w:cs="Arial"/>
          <w:color w:val="000000" w:themeColor="text1"/>
          <w:sz w:val="22"/>
        </w:rPr>
        <w:t>Módulo 1: Información contable y financiera;</w:t>
      </w:r>
    </w:p>
    <w:p w14:paraId="4E06E206"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hAnsi="Palatino Linotype" w:cs="Arial"/>
          <w:color w:val="000000" w:themeColor="text1"/>
          <w:sz w:val="22"/>
        </w:rPr>
      </w:pPr>
      <w:r w:rsidRPr="004750BF">
        <w:rPr>
          <w:rFonts w:ascii="Palatino Linotype" w:hAnsi="Palatino Linotype" w:cs="Arial"/>
          <w:color w:val="000000" w:themeColor="text1"/>
          <w:sz w:val="22"/>
        </w:rPr>
        <w:t>Módulo 2: Información presupuestaria;</w:t>
      </w:r>
    </w:p>
    <w:p w14:paraId="7919ED32"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hAnsi="Palatino Linotype" w:cs="Arial"/>
          <w:color w:val="000000" w:themeColor="text1"/>
          <w:sz w:val="22"/>
        </w:rPr>
      </w:pPr>
      <w:r w:rsidRPr="004750BF">
        <w:rPr>
          <w:rFonts w:ascii="Palatino Linotype" w:hAnsi="Palatino Linotype" w:cs="Arial"/>
          <w:color w:val="000000" w:themeColor="text1"/>
          <w:sz w:val="22"/>
        </w:rPr>
        <w:t>Módulo 3: Información programática; y</w:t>
      </w:r>
    </w:p>
    <w:p w14:paraId="72ADA261" w14:textId="77777777" w:rsidR="00EC58B0" w:rsidRPr="004750BF" w:rsidRDefault="00EC58B0" w:rsidP="00EC58B0">
      <w:pPr>
        <w:pStyle w:val="Prrafodelista"/>
        <w:numPr>
          <w:ilvl w:val="1"/>
          <w:numId w:val="1"/>
        </w:numPr>
        <w:tabs>
          <w:tab w:val="left" w:pos="426"/>
        </w:tabs>
        <w:spacing w:before="240" w:after="240" w:line="360" w:lineRule="auto"/>
        <w:ind w:left="1134" w:right="51" w:hanging="360"/>
        <w:jc w:val="both"/>
        <w:rPr>
          <w:rFonts w:ascii="Palatino Linotype" w:hAnsi="Palatino Linotype"/>
          <w:color w:val="000000" w:themeColor="text1"/>
          <w:sz w:val="22"/>
        </w:rPr>
      </w:pPr>
      <w:r w:rsidRPr="004750BF">
        <w:rPr>
          <w:rFonts w:ascii="Palatino Linotype" w:hAnsi="Palatino Linotype" w:cs="Arial"/>
          <w:color w:val="000000" w:themeColor="text1"/>
          <w:sz w:val="22"/>
        </w:rPr>
        <w:t>Módulo 4: Información administrativa.</w:t>
      </w:r>
    </w:p>
    <w:p w14:paraId="0A3B4FD0"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07199AF" w14:textId="77777777"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Siendo de especial interés, para el presente asunto, el contenido del Módulo 4, sobre ‘Información Administrativa’; la cual, de acuerdo con las </w:t>
      </w:r>
      <w:r w:rsidRPr="004750BF">
        <w:rPr>
          <w:rFonts w:ascii="Palatino Linotype" w:eastAsia="MS Mincho" w:hAnsi="Palatino Linotype" w:cs="Times New Roman"/>
          <w:b/>
          <w:bCs/>
        </w:rPr>
        <w:t>“Políticas para la Integración del Informe Trimestral de los Sujetos de Fiscalización Municipales”</w:t>
      </w:r>
      <w:r w:rsidRPr="004750BF">
        <w:rPr>
          <w:rFonts w:ascii="Palatino Linotype" w:eastAsia="MS Mincho" w:hAnsi="Palatino Linotype" w:cs="Times New Roman"/>
        </w:rPr>
        <w:t>, se compondrá de los siguientes documentos:</w:t>
      </w:r>
    </w:p>
    <w:p w14:paraId="41218E1D" w14:textId="51BBDF74"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3F55C993" w14:textId="77777777" w:rsidR="00EC58B0" w:rsidRPr="004750BF" w:rsidRDefault="00220C70" w:rsidP="00EC58B0">
      <w:pPr>
        <w:pStyle w:val="Prrafodelista"/>
        <w:tabs>
          <w:tab w:val="left" w:pos="426"/>
        </w:tabs>
        <w:spacing w:before="240" w:after="240" w:line="360" w:lineRule="auto"/>
        <w:ind w:left="0" w:right="51"/>
        <w:jc w:val="center"/>
        <w:rPr>
          <w:rFonts w:ascii="Palatino Linotype" w:hAnsi="Palatino Linotype"/>
          <w:color w:val="000000" w:themeColor="text1"/>
        </w:rPr>
      </w:pPr>
      <w:r w:rsidRPr="004750BF">
        <w:rPr>
          <w:noProof/>
        </w:rPr>
        <w:object w:dxaOrig="5730" w:dyaOrig="4575" w14:anchorId="424AA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58.8pt" o:ole="" o:bordertopcolor="this" o:borderleftcolor="this" o:borderbottomcolor="this" o:borderrightcolor="this">
            <v:imagedata r:id="rId9" o:title=""/>
            <w10:bordertop type="single" width="8"/>
            <w10:borderleft type="single" width="8"/>
            <w10:borderbottom type="single" width="8"/>
            <w10:borderright type="single" width="8"/>
          </v:shape>
          <o:OLEObject Type="Embed" ProgID="PBrush" ShapeID="_x0000_i1025" DrawAspect="Content" ObjectID="_1774723668" r:id="rId10"/>
        </w:object>
      </w:r>
    </w:p>
    <w:p w14:paraId="5922DA7A"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29245E80" w14:textId="5FF87CBE" w:rsidR="00EC58B0" w:rsidRPr="004750BF" w:rsidRDefault="00EC58B0" w:rsidP="00EC58B0">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lo que corresponde al Submódulo de ‘Nómina y Comprobantes Fiscales’, se advierte que el </w:t>
      </w:r>
      <w:r w:rsidRPr="004750BF">
        <w:rPr>
          <w:rFonts w:ascii="Palatino Linotype" w:hAnsi="Palatino Linotype"/>
          <w:b/>
          <w:bCs/>
          <w:color w:val="000000" w:themeColor="text1"/>
        </w:rPr>
        <w:t>SUJETO OBLIGADO</w:t>
      </w:r>
      <w:r w:rsidRPr="004750BF">
        <w:rPr>
          <w:rFonts w:ascii="Palatino Linotype" w:hAnsi="Palatino Linotype"/>
          <w:color w:val="000000" w:themeColor="text1"/>
        </w:rPr>
        <w:t xml:space="preserve"> deberá integrar, en formato </w:t>
      </w:r>
      <w:r w:rsidRPr="004750BF">
        <w:rPr>
          <w:rFonts w:ascii="Palatino Linotype" w:hAnsi="Palatino Linotype"/>
          <w:i/>
          <w:iCs/>
          <w:color w:val="000000" w:themeColor="text1"/>
        </w:rPr>
        <w:t>.pdf</w:t>
      </w:r>
      <w:r w:rsidR="00A0632C" w:rsidRPr="004750BF">
        <w:rPr>
          <w:rFonts w:ascii="Palatino Linotype" w:hAnsi="Palatino Linotype"/>
          <w:iCs/>
          <w:color w:val="000000" w:themeColor="text1"/>
        </w:rPr>
        <w:t xml:space="preserve"> </w:t>
      </w:r>
      <w:r w:rsidRPr="004750BF">
        <w:rPr>
          <w:rFonts w:ascii="Palatino Linotype" w:hAnsi="Palatino Linotype"/>
          <w:color w:val="000000" w:themeColor="text1"/>
        </w:rPr>
        <w:t xml:space="preserve">, </w:t>
      </w:r>
      <w:r w:rsidRPr="004750BF">
        <w:rPr>
          <w:rFonts w:ascii="Palatino Linotype" w:hAnsi="Palatino Linotype"/>
          <w:b/>
          <w:bCs/>
          <w:color w:val="000000" w:themeColor="text1"/>
        </w:rPr>
        <w:t xml:space="preserve">y de forma </w:t>
      </w:r>
      <w:r w:rsidR="00A0632C" w:rsidRPr="004750BF">
        <w:rPr>
          <w:rFonts w:ascii="Palatino Linotype" w:hAnsi="Palatino Linotype"/>
          <w:b/>
          <w:bCs/>
          <w:color w:val="000000" w:themeColor="text1"/>
        </w:rPr>
        <w:t>quincenal</w:t>
      </w:r>
      <w:r w:rsidRPr="004750BF">
        <w:rPr>
          <w:rFonts w:ascii="Palatino Linotype" w:hAnsi="Palatino Linotype"/>
          <w:color w:val="000000" w:themeColor="text1"/>
        </w:rPr>
        <w:t xml:space="preserve">, </w:t>
      </w:r>
      <w:r w:rsidR="00A0632C" w:rsidRPr="004750BF">
        <w:rPr>
          <w:rFonts w:ascii="Palatino Linotype" w:hAnsi="Palatino Linotype"/>
          <w:color w:val="000000" w:themeColor="text1"/>
        </w:rPr>
        <w:t>los</w:t>
      </w:r>
      <w:r w:rsidRPr="004750BF">
        <w:rPr>
          <w:rFonts w:ascii="Palatino Linotype" w:hAnsi="Palatino Linotype"/>
          <w:color w:val="000000" w:themeColor="text1"/>
        </w:rPr>
        <w:t xml:space="preserve"> documento</w:t>
      </w:r>
      <w:r w:rsidR="00A0632C" w:rsidRPr="004750BF">
        <w:rPr>
          <w:rFonts w:ascii="Palatino Linotype" w:hAnsi="Palatino Linotype"/>
          <w:color w:val="000000" w:themeColor="text1"/>
        </w:rPr>
        <w:t>s</w:t>
      </w:r>
      <w:r w:rsidRPr="004750BF">
        <w:rPr>
          <w:rFonts w:ascii="Palatino Linotype" w:hAnsi="Palatino Linotype"/>
          <w:color w:val="000000" w:themeColor="text1"/>
        </w:rPr>
        <w:t xml:space="preserve"> titulado</w:t>
      </w:r>
      <w:r w:rsidR="00A0632C" w:rsidRPr="004750BF">
        <w:rPr>
          <w:rFonts w:ascii="Palatino Linotype" w:hAnsi="Palatino Linotype"/>
          <w:color w:val="000000" w:themeColor="text1"/>
        </w:rPr>
        <w:t>s</w:t>
      </w:r>
      <w:r w:rsidRPr="004750BF">
        <w:rPr>
          <w:rFonts w:ascii="Palatino Linotype" w:hAnsi="Palatino Linotype"/>
          <w:color w:val="000000" w:themeColor="text1"/>
        </w:rPr>
        <w:t xml:space="preserve"> </w:t>
      </w:r>
      <w:r w:rsidR="00A0632C" w:rsidRPr="004750BF">
        <w:rPr>
          <w:rFonts w:ascii="Palatino Linotype" w:hAnsi="Palatino Linotype"/>
          <w:b/>
          <w:bCs/>
          <w:i/>
          <w:color w:val="000000" w:themeColor="text1"/>
        </w:rPr>
        <w:t xml:space="preserve">Comprobantes Fiscales Digitales por Internet por Concepto de Honorarios </w:t>
      </w:r>
      <w:r w:rsidR="00A0632C" w:rsidRPr="004750BF">
        <w:rPr>
          <w:rFonts w:ascii="Palatino Linotype" w:hAnsi="Palatino Linotype"/>
          <w:bCs/>
          <w:color w:val="000000" w:themeColor="text1"/>
        </w:rPr>
        <w:t xml:space="preserve">y </w:t>
      </w:r>
      <w:r w:rsidR="00A0632C" w:rsidRPr="004750BF">
        <w:rPr>
          <w:rFonts w:ascii="Palatino Linotype" w:hAnsi="Palatino Linotype"/>
          <w:b/>
          <w:bCs/>
          <w:i/>
          <w:color w:val="000000" w:themeColor="text1"/>
        </w:rPr>
        <w:t>Comprobantes Fiscales Digitales por Internet por Concepto de Nómina del Mes Correspondiente</w:t>
      </w:r>
      <w:r w:rsidRPr="004750BF">
        <w:rPr>
          <w:rFonts w:ascii="Palatino Linotype" w:hAnsi="Palatino Linotype"/>
          <w:color w:val="000000" w:themeColor="text1"/>
        </w:rPr>
        <w:t>; tal como lo establece el mapa de integración del Submódulo en comento:</w:t>
      </w:r>
    </w:p>
    <w:p w14:paraId="734A28B7" w14:textId="77777777" w:rsidR="00EC58B0" w:rsidRPr="004750BF" w:rsidRDefault="00EC58B0" w:rsidP="00EC58B0">
      <w:pPr>
        <w:pStyle w:val="Prrafodelista"/>
        <w:tabs>
          <w:tab w:val="left" w:pos="426"/>
        </w:tabs>
        <w:spacing w:before="240" w:after="240" w:line="360" w:lineRule="auto"/>
        <w:ind w:left="0" w:right="51"/>
        <w:jc w:val="both"/>
        <w:rPr>
          <w:rFonts w:ascii="Palatino Linotype" w:hAnsi="Palatino Linotype"/>
          <w:color w:val="000000" w:themeColor="text1"/>
        </w:rPr>
      </w:pPr>
    </w:p>
    <w:p w14:paraId="49DA53E9" w14:textId="51F0CAFF" w:rsidR="00A0632C" w:rsidRPr="004750BF" w:rsidRDefault="00A0632C" w:rsidP="00EC58B0">
      <w:pPr>
        <w:pStyle w:val="Prrafodelista"/>
        <w:tabs>
          <w:tab w:val="left" w:pos="426"/>
        </w:tabs>
        <w:spacing w:before="240" w:after="240" w:line="360" w:lineRule="auto"/>
        <w:ind w:left="0" w:right="51"/>
        <w:jc w:val="center"/>
        <w:rPr>
          <w:rFonts w:ascii="Palatino Linotype" w:hAnsi="Palatino Linotype"/>
          <w:color w:val="000000" w:themeColor="text1"/>
        </w:rPr>
      </w:pPr>
      <w:r w:rsidRPr="004750BF">
        <w:rPr>
          <w:rFonts w:ascii="Palatino Linotype" w:hAnsi="Palatino Linotype"/>
          <w:noProof/>
          <w:color w:val="000000" w:themeColor="text1"/>
          <w:lang w:val="es-MX" w:eastAsia="es-MX"/>
        </w:rPr>
        <w:lastRenderedPageBreak/>
        <w:drawing>
          <wp:inline distT="0" distB="0" distL="0" distR="0" wp14:anchorId="1DA87660" wp14:editId="626B60D0">
            <wp:extent cx="4798289" cy="1089701"/>
            <wp:effectExtent l="57150" t="57150" r="116840" b="1104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384" cy="110312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DCE025" w14:textId="2726B03B" w:rsidR="003C418D" w:rsidRPr="004750BF" w:rsidRDefault="003C418D" w:rsidP="00EC58B0">
      <w:pPr>
        <w:numPr>
          <w:ilvl w:val="0"/>
          <w:numId w:val="1"/>
        </w:numPr>
        <w:spacing w:line="360" w:lineRule="auto"/>
        <w:ind w:left="0" w:right="49" w:firstLine="0"/>
        <w:contextualSpacing/>
        <w:jc w:val="both"/>
        <w:rPr>
          <w:rFonts w:ascii="Palatino Linotype" w:hAnsi="Palatino Linotype" w:cs="Arial"/>
          <w:color w:val="000000"/>
          <w:lang w:val="es-ES_tradnl"/>
        </w:rPr>
      </w:pPr>
      <w:r w:rsidRPr="004750BF">
        <w:rPr>
          <w:rFonts w:ascii="Palatino Linotype" w:hAnsi="Palatino Linotype"/>
          <w:color w:val="000000" w:themeColor="text1"/>
        </w:rPr>
        <w:t xml:space="preserve">El </w:t>
      </w:r>
      <w:r w:rsidR="00A0632C" w:rsidRPr="004750BF">
        <w:rPr>
          <w:rFonts w:ascii="Palatino Linotype" w:hAnsi="Palatino Linotype"/>
          <w:color w:val="000000" w:themeColor="text1"/>
        </w:rPr>
        <w:t>Comprobante Fiscal por Internet por concepto de Honorarios o Nómina es un documento para la persona o empresa que paga un sueldo y el trabajador que lo recibe; es una factura electrónica para quien paga un producto o servicio. Incluye la fecha de transacción, cantidad y medio de pago, desglose de los impuestos e información sobre las personas que lo emiten y reciben</w:t>
      </w:r>
      <w:r w:rsidR="00A0632C" w:rsidRPr="004750BF">
        <w:rPr>
          <w:rStyle w:val="Refdenotaalpie"/>
          <w:rFonts w:ascii="Palatino Linotype" w:hAnsi="Palatino Linotype"/>
          <w:color w:val="000000" w:themeColor="text1"/>
        </w:rPr>
        <w:footnoteReference w:id="8"/>
      </w:r>
      <w:r w:rsidR="00A0632C" w:rsidRPr="004750BF">
        <w:rPr>
          <w:rFonts w:ascii="Palatino Linotype" w:hAnsi="Palatino Linotype"/>
          <w:color w:val="000000" w:themeColor="text1"/>
        </w:rPr>
        <w:t>.</w:t>
      </w:r>
    </w:p>
    <w:p w14:paraId="7DE80276" w14:textId="77777777" w:rsidR="003C418D" w:rsidRPr="004750BF" w:rsidRDefault="003C418D" w:rsidP="003C418D">
      <w:pPr>
        <w:spacing w:line="360" w:lineRule="auto"/>
        <w:ind w:right="49"/>
        <w:contextualSpacing/>
        <w:jc w:val="both"/>
        <w:rPr>
          <w:rFonts w:ascii="Palatino Linotype" w:hAnsi="Palatino Linotype" w:cs="Arial"/>
          <w:color w:val="000000"/>
          <w:lang w:val="es-ES_tradnl"/>
        </w:rPr>
      </w:pPr>
    </w:p>
    <w:p w14:paraId="16912476" w14:textId="7EB10008" w:rsidR="00EC58B0" w:rsidRPr="004750BF" w:rsidRDefault="003C418D" w:rsidP="00EC58B0">
      <w:pPr>
        <w:numPr>
          <w:ilvl w:val="0"/>
          <w:numId w:val="1"/>
        </w:numPr>
        <w:spacing w:line="360" w:lineRule="auto"/>
        <w:ind w:left="0" w:right="49" w:firstLine="0"/>
        <w:contextualSpacing/>
        <w:jc w:val="both"/>
        <w:rPr>
          <w:rFonts w:ascii="Palatino Linotype" w:hAnsi="Palatino Linotype" w:cs="Arial"/>
          <w:color w:val="000000"/>
          <w:lang w:val="es-ES_tradnl"/>
        </w:rPr>
      </w:pPr>
      <w:r w:rsidRPr="004750BF">
        <w:rPr>
          <w:rFonts w:ascii="Palatino Linotype" w:hAnsi="Palatino Linotype"/>
          <w:color w:val="000000" w:themeColor="text1"/>
        </w:rPr>
        <w:t>P</w:t>
      </w:r>
      <w:r w:rsidR="00EC58B0" w:rsidRPr="004750BF">
        <w:rPr>
          <w:rFonts w:ascii="Palatino Linotype" w:hAnsi="Palatino Linotype"/>
          <w:color w:val="000000" w:themeColor="text1"/>
        </w:rPr>
        <w:t xml:space="preserve">or lo anterior, se reconoce que el </w:t>
      </w:r>
      <w:r w:rsidR="00EC58B0" w:rsidRPr="004750BF">
        <w:rPr>
          <w:rFonts w:ascii="Palatino Linotype" w:hAnsi="Palatino Linotype"/>
          <w:b/>
          <w:bCs/>
          <w:color w:val="000000" w:themeColor="text1"/>
        </w:rPr>
        <w:t>SUJETO OBLIGADO</w:t>
      </w:r>
      <w:r w:rsidR="00EC58B0" w:rsidRPr="004750BF">
        <w:rPr>
          <w:rFonts w:ascii="Palatino Linotype" w:hAnsi="Palatino Linotype"/>
          <w:color w:val="000000" w:themeColor="text1"/>
        </w:rPr>
        <w:t xml:space="preserve"> cuen</w:t>
      </w:r>
      <w:r w:rsidR="00A0632C" w:rsidRPr="004750BF">
        <w:rPr>
          <w:rFonts w:ascii="Palatino Linotype" w:hAnsi="Palatino Linotype"/>
          <w:color w:val="000000" w:themeColor="text1"/>
        </w:rPr>
        <w:t xml:space="preserve">ta con la obligación de generar los </w:t>
      </w:r>
      <w:r w:rsidR="002627E2" w:rsidRPr="004750BF">
        <w:rPr>
          <w:rFonts w:ascii="Palatino Linotype" w:hAnsi="Palatino Linotype"/>
          <w:color w:val="000000" w:themeColor="text1"/>
        </w:rPr>
        <w:t>documento</w:t>
      </w:r>
      <w:r w:rsidR="00A0632C" w:rsidRPr="004750BF">
        <w:rPr>
          <w:rFonts w:ascii="Palatino Linotype" w:hAnsi="Palatino Linotype"/>
          <w:color w:val="000000" w:themeColor="text1"/>
        </w:rPr>
        <w:t>s</w:t>
      </w:r>
      <w:r w:rsidR="002627E2" w:rsidRPr="004750BF">
        <w:rPr>
          <w:rFonts w:ascii="Palatino Linotype" w:hAnsi="Palatino Linotype"/>
          <w:color w:val="000000" w:themeColor="text1"/>
        </w:rPr>
        <w:t xml:space="preserve"> solicitado</w:t>
      </w:r>
      <w:r w:rsidR="00A0632C" w:rsidRPr="004750BF">
        <w:rPr>
          <w:rFonts w:ascii="Palatino Linotype" w:hAnsi="Palatino Linotype"/>
          <w:color w:val="000000" w:themeColor="text1"/>
        </w:rPr>
        <w:t>s, siendo éstos</w:t>
      </w:r>
      <w:r w:rsidR="002627E2" w:rsidRPr="004750BF">
        <w:rPr>
          <w:rFonts w:ascii="Palatino Linotype" w:hAnsi="Palatino Linotype"/>
          <w:color w:val="000000" w:themeColor="text1"/>
        </w:rPr>
        <w:t xml:space="preserve"> </w:t>
      </w:r>
      <w:r w:rsidR="00A0632C" w:rsidRPr="004750BF">
        <w:rPr>
          <w:rFonts w:ascii="Palatino Linotype" w:hAnsi="Palatino Linotype"/>
          <w:color w:val="000000" w:themeColor="text1"/>
        </w:rPr>
        <w:t>los</w:t>
      </w:r>
      <w:r w:rsidR="002627E2" w:rsidRPr="004750BF">
        <w:rPr>
          <w:rFonts w:ascii="Palatino Linotype" w:hAnsi="Palatino Linotype"/>
          <w:color w:val="000000" w:themeColor="text1"/>
        </w:rPr>
        <w:t xml:space="preserve"> </w:t>
      </w:r>
      <w:r w:rsidR="00A0632C" w:rsidRPr="004750BF">
        <w:rPr>
          <w:rFonts w:ascii="Palatino Linotype" w:hAnsi="Palatino Linotype"/>
          <w:b/>
          <w:color w:val="000000" w:themeColor="text1"/>
        </w:rPr>
        <w:t>Comprobantes Fiscales Digitales por Internet por Concepto de Nómina y Honorarios</w:t>
      </w:r>
      <w:r w:rsidR="00A0632C" w:rsidRPr="004750BF">
        <w:rPr>
          <w:rFonts w:ascii="Palatino Linotype" w:hAnsi="Palatino Linotype"/>
          <w:color w:val="000000" w:themeColor="text1"/>
        </w:rPr>
        <w:t>, correspondientes a la segunda quincena de septiembre de dos mil veintidós</w:t>
      </w:r>
      <w:r w:rsidR="00EC58B0" w:rsidRPr="004750BF">
        <w:rPr>
          <w:rFonts w:ascii="Palatino Linotype" w:hAnsi="Palatino Linotype"/>
          <w:color w:val="000000" w:themeColor="text1"/>
        </w:rPr>
        <w:t>.</w:t>
      </w:r>
    </w:p>
    <w:p w14:paraId="2682BF20" w14:textId="77777777" w:rsidR="001A4E43" w:rsidRPr="004750BF" w:rsidRDefault="001A4E43" w:rsidP="001A4E43">
      <w:pPr>
        <w:spacing w:line="360" w:lineRule="auto"/>
        <w:ind w:right="49"/>
        <w:contextualSpacing/>
        <w:jc w:val="both"/>
        <w:rPr>
          <w:rFonts w:ascii="Palatino Linotype" w:hAnsi="Palatino Linotype" w:cs="Arial"/>
          <w:color w:val="000000"/>
          <w:lang w:val="es-ES_tradnl"/>
        </w:rPr>
      </w:pPr>
    </w:p>
    <w:p w14:paraId="3E5E8F8E" w14:textId="3772F9C8" w:rsidR="00A0632C" w:rsidRPr="004750BF" w:rsidRDefault="00A0632C" w:rsidP="00A0632C">
      <w:pPr>
        <w:numPr>
          <w:ilvl w:val="0"/>
          <w:numId w:val="1"/>
        </w:numPr>
        <w:tabs>
          <w:tab w:val="left" w:pos="426"/>
        </w:tabs>
        <w:spacing w:line="360" w:lineRule="auto"/>
        <w:ind w:left="0" w:right="49" w:firstLine="0"/>
        <w:contextualSpacing/>
        <w:jc w:val="both"/>
        <w:rPr>
          <w:rFonts w:ascii="Palatino Linotype" w:eastAsia="Calibri" w:hAnsi="Palatino Linotype"/>
          <w:lang w:val="es-ES" w:eastAsia="es-ES"/>
        </w:rPr>
      </w:pPr>
      <w:r w:rsidRPr="004750BF">
        <w:rPr>
          <w:rFonts w:ascii="Palatino Linotype" w:eastAsia="Calibri" w:hAnsi="Palatino Linotype"/>
          <w:lang w:val="es-ES" w:eastAsia="es-ES"/>
        </w:rPr>
        <w:t>Precisado lo anterior</w:t>
      </w:r>
      <w:r w:rsidR="001A4E43" w:rsidRPr="004750BF">
        <w:rPr>
          <w:rFonts w:ascii="Palatino Linotype" w:eastAsia="Calibri" w:hAnsi="Palatino Linotype"/>
          <w:lang w:val="es-ES" w:eastAsia="es-ES"/>
        </w:rPr>
        <w:t xml:space="preserve">, y como fuera señalado en el apartado de </w:t>
      </w:r>
      <w:r w:rsidR="001A4E43" w:rsidRPr="004750BF">
        <w:rPr>
          <w:rFonts w:ascii="Palatino Linotype" w:eastAsia="Calibri" w:hAnsi="Palatino Linotype"/>
          <w:i/>
          <w:lang w:val="es-ES" w:eastAsia="es-ES"/>
        </w:rPr>
        <w:t>Antecedentes</w:t>
      </w:r>
      <w:r w:rsidR="001A4E43" w:rsidRPr="004750BF">
        <w:rPr>
          <w:rFonts w:ascii="Palatino Linotype" w:eastAsia="Calibri" w:hAnsi="Palatino Linotype"/>
          <w:lang w:val="es-ES" w:eastAsia="es-ES"/>
        </w:rPr>
        <w:t xml:space="preserve"> de esta resolución, el </w:t>
      </w:r>
      <w:r w:rsidR="001A4E43" w:rsidRPr="004750BF">
        <w:rPr>
          <w:rFonts w:ascii="Palatino Linotype" w:eastAsia="Calibri" w:hAnsi="Palatino Linotype"/>
          <w:b/>
          <w:lang w:val="es-ES" w:eastAsia="es-ES"/>
        </w:rPr>
        <w:t>SUJETO OBLIGADO</w:t>
      </w:r>
      <w:r w:rsidR="001A4E43" w:rsidRPr="004750BF">
        <w:rPr>
          <w:rFonts w:ascii="Palatino Linotype" w:eastAsia="Calibri" w:hAnsi="Palatino Linotype"/>
          <w:lang w:val="es-ES" w:eastAsia="es-ES"/>
        </w:rPr>
        <w:t xml:space="preserve"> presentó</w:t>
      </w:r>
      <w:r w:rsidRPr="004750BF">
        <w:rPr>
          <w:rFonts w:ascii="Palatino Linotype" w:eastAsia="Calibri" w:hAnsi="Palatino Linotype"/>
          <w:lang w:val="es-ES" w:eastAsia="es-ES"/>
        </w:rPr>
        <w:t xml:space="preserve">, en vía de informe justificado, el archivo electrónico titulado </w:t>
      </w:r>
      <w:r w:rsidR="00A859E0" w:rsidRPr="004750BF">
        <w:rPr>
          <w:rFonts w:ascii="Palatino Linotype" w:eastAsia="Calibri" w:hAnsi="Palatino Linotype"/>
          <w:b/>
          <w:i/>
          <w:lang w:val="es-ES" w:eastAsia="es-ES"/>
        </w:rPr>
        <w:t>“2DA QUIN SEP 2022_redacted.pdf”</w:t>
      </w:r>
      <w:r w:rsidR="00A859E0" w:rsidRPr="004750BF">
        <w:rPr>
          <w:rFonts w:ascii="Palatino Linotype" w:eastAsia="Calibri" w:hAnsi="Palatino Linotype"/>
          <w:lang w:val="es-ES" w:eastAsia="es-ES"/>
        </w:rPr>
        <w:t xml:space="preserve">, consistente en un documento de 974 fojas, que contiene un total de 1,947 Comprobantes Fiscales Digitales por Internet por concepto de nómina y honorarios del personal adscrito al Ayuntamiento de Valle de Chalco Solidaridad, correspondiente a la segunda </w:t>
      </w:r>
      <w:r w:rsidR="00A859E0" w:rsidRPr="004750BF">
        <w:rPr>
          <w:rFonts w:ascii="Palatino Linotype" w:eastAsia="Calibri" w:hAnsi="Palatino Linotype"/>
          <w:lang w:val="es-ES" w:eastAsia="es-ES"/>
        </w:rPr>
        <w:lastRenderedPageBreak/>
        <w:t>quincena de septiembre de dos mil veintidós, esto es, del dieciséis (16) al treinta (30) de septiembre.</w:t>
      </w:r>
    </w:p>
    <w:p w14:paraId="53F9CA8C" w14:textId="77777777" w:rsidR="00A0632C" w:rsidRPr="004750BF" w:rsidRDefault="00A0632C" w:rsidP="00A0632C">
      <w:pPr>
        <w:tabs>
          <w:tab w:val="left" w:pos="426"/>
        </w:tabs>
        <w:spacing w:line="360" w:lineRule="auto"/>
        <w:ind w:right="49"/>
        <w:contextualSpacing/>
        <w:jc w:val="both"/>
        <w:rPr>
          <w:rFonts w:ascii="Palatino Linotype" w:eastAsia="Calibri" w:hAnsi="Palatino Linotype"/>
          <w:lang w:val="es-ES" w:eastAsia="es-ES"/>
        </w:rPr>
      </w:pPr>
    </w:p>
    <w:p w14:paraId="3D3733B0" w14:textId="35416A6F" w:rsidR="001A4E43" w:rsidRPr="004750BF" w:rsidRDefault="008D48DF" w:rsidP="001A4E43">
      <w:pPr>
        <w:numPr>
          <w:ilvl w:val="0"/>
          <w:numId w:val="1"/>
        </w:numPr>
        <w:tabs>
          <w:tab w:val="left" w:pos="426"/>
        </w:tabs>
        <w:spacing w:line="360" w:lineRule="auto"/>
        <w:ind w:left="0" w:right="49" w:firstLine="0"/>
        <w:contextualSpacing/>
        <w:jc w:val="both"/>
        <w:rPr>
          <w:rFonts w:ascii="Palatino Linotype" w:hAnsi="Palatino Linotype" w:cs="Arial"/>
          <w:color w:val="000000"/>
          <w:lang w:val="es-ES_tradnl" w:eastAsia="es-ES"/>
        </w:rPr>
      </w:pPr>
      <w:r w:rsidRPr="004750BF">
        <w:rPr>
          <w:rFonts w:ascii="Palatino Linotype" w:eastAsia="Calibri" w:hAnsi="Palatino Linotype"/>
          <w:lang w:val="es-ES" w:eastAsia="es-ES"/>
        </w:rPr>
        <w:t xml:space="preserve">Empero, se insiste que el archivo electrónico en cuestión no fue puesto a la vista del particular porque, del análisis al contenido de los comprobantes, se advierte que el </w:t>
      </w:r>
      <w:r w:rsidRPr="004750BF">
        <w:rPr>
          <w:rFonts w:ascii="Palatino Linotype" w:eastAsia="Calibri" w:hAnsi="Palatino Linotype"/>
          <w:b/>
          <w:lang w:val="es-ES" w:eastAsia="es-ES"/>
        </w:rPr>
        <w:t>SUJETO OBLIGADO</w:t>
      </w:r>
      <w:r w:rsidRPr="004750BF">
        <w:rPr>
          <w:rFonts w:ascii="Palatino Linotype" w:eastAsia="Calibri" w:hAnsi="Palatino Linotype"/>
          <w:lang w:val="es-ES" w:eastAsia="es-ES"/>
        </w:rPr>
        <w:t xml:space="preserve"> dejó a la vista el nombre de elementos operativos adscritos a la Dirección de Seguridad Pública, quienes derivado del cargo, empleo o comisión que desempeñan, relacionado con actividades de seguridad pública y prevención del delito, se debe suprimir su nombre a fin de salvaguardad su integridad.</w:t>
      </w:r>
    </w:p>
    <w:p w14:paraId="30DC307B" w14:textId="77777777" w:rsidR="00A0632C" w:rsidRPr="004750BF" w:rsidRDefault="00A0632C" w:rsidP="00A0632C">
      <w:pPr>
        <w:tabs>
          <w:tab w:val="left" w:pos="426"/>
        </w:tabs>
        <w:spacing w:line="360" w:lineRule="auto"/>
        <w:ind w:right="49"/>
        <w:contextualSpacing/>
        <w:jc w:val="both"/>
        <w:rPr>
          <w:rFonts w:ascii="Palatino Linotype" w:hAnsi="Palatino Linotype" w:cs="Arial"/>
          <w:color w:val="000000"/>
          <w:lang w:val="es-ES_tradnl" w:eastAsia="es-ES"/>
        </w:rPr>
      </w:pPr>
    </w:p>
    <w:p w14:paraId="1DAD3862" w14:textId="138D000B" w:rsidR="00A0632C" w:rsidRPr="004750BF" w:rsidRDefault="008D48DF" w:rsidP="001A4E43">
      <w:pPr>
        <w:numPr>
          <w:ilvl w:val="0"/>
          <w:numId w:val="1"/>
        </w:numPr>
        <w:tabs>
          <w:tab w:val="left" w:pos="426"/>
        </w:tabs>
        <w:spacing w:line="360" w:lineRule="auto"/>
        <w:ind w:left="0" w:right="49" w:firstLine="0"/>
        <w:contextualSpacing/>
        <w:jc w:val="both"/>
        <w:rPr>
          <w:rFonts w:ascii="Palatino Linotype" w:hAnsi="Palatino Linotype" w:cs="Arial"/>
          <w:color w:val="000000"/>
          <w:lang w:val="es-ES_tradnl" w:eastAsia="es-ES"/>
        </w:rPr>
      </w:pPr>
      <w:r w:rsidRPr="004750BF">
        <w:rPr>
          <w:rFonts w:ascii="Palatino Linotype" w:eastAsia="Calibri" w:hAnsi="Palatino Linotype"/>
          <w:lang w:val="es-ES" w:eastAsia="es-ES"/>
        </w:rPr>
        <w:t xml:space="preserve">En razón de lo anterior, el </w:t>
      </w:r>
      <w:r w:rsidRPr="004750BF">
        <w:rPr>
          <w:rFonts w:ascii="Palatino Linotype" w:eastAsia="Calibri" w:hAnsi="Palatino Linotype"/>
          <w:b/>
          <w:lang w:val="es-ES" w:eastAsia="es-ES"/>
        </w:rPr>
        <w:t>SUJETO OBLIGADO</w:t>
      </w:r>
      <w:r w:rsidRPr="004750BF">
        <w:rPr>
          <w:rFonts w:ascii="Palatino Linotype" w:eastAsia="Calibri" w:hAnsi="Palatino Linotype"/>
          <w:lang w:val="es-ES" w:eastAsia="es-ES"/>
        </w:rPr>
        <w:t xml:space="preserve"> deberá entregar al </w:t>
      </w:r>
      <w:r w:rsidRPr="004750BF">
        <w:rPr>
          <w:rFonts w:ascii="Palatino Linotype" w:eastAsia="Calibri" w:hAnsi="Palatino Linotype"/>
          <w:b/>
          <w:lang w:val="es-ES" w:eastAsia="es-ES"/>
        </w:rPr>
        <w:t>RECURRENTE</w:t>
      </w:r>
      <w:r w:rsidRPr="004750BF">
        <w:rPr>
          <w:rFonts w:ascii="Palatino Linotype" w:eastAsia="Calibri" w:hAnsi="Palatino Linotype"/>
          <w:lang w:val="es-ES" w:eastAsia="es-ES"/>
        </w:rPr>
        <w:t>, en una correcta versión pública, los recibos de nómina y honorarios del personal del Ayuntamiento de Valle de Chalco Solidaridad, correspondientes a la segunda quincena de septiembre de dos mil veintidós; esto es, del dieciséis (16) al treinta (30) de septiembre.</w:t>
      </w:r>
    </w:p>
    <w:p w14:paraId="35F964C0" w14:textId="77777777" w:rsidR="001A4E43" w:rsidRPr="004750BF" w:rsidRDefault="001A4E43" w:rsidP="001A4E43">
      <w:pPr>
        <w:tabs>
          <w:tab w:val="left" w:pos="426"/>
        </w:tabs>
        <w:spacing w:line="360" w:lineRule="auto"/>
        <w:ind w:right="49"/>
        <w:contextualSpacing/>
        <w:jc w:val="both"/>
        <w:rPr>
          <w:rFonts w:ascii="Palatino Linotype" w:hAnsi="Palatino Linotype" w:cs="Arial"/>
          <w:color w:val="000000"/>
          <w:lang w:val="es-ES_tradnl" w:eastAsia="es-ES"/>
        </w:rPr>
      </w:pPr>
    </w:p>
    <w:p w14:paraId="4E15D986" w14:textId="1533FCA7" w:rsidR="001A4E43" w:rsidRPr="004750BF" w:rsidRDefault="001A4E43" w:rsidP="001A4E43">
      <w:pPr>
        <w:pStyle w:val="Ttulo2"/>
        <w:rPr>
          <w:rFonts w:ascii="Palatino Linotype" w:hAnsi="Palatino Linotype" w:cs="Arial"/>
          <w:b/>
          <w:color w:val="000000"/>
          <w:sz w:val="24"/>
          <w:szCs w:val="24"/>
          <w:lang w:val="es-ES_tradnl" w:eastAsia="es-ES"/>
        </w:rPr>
      </w:pPr>
      <w:r w:rsidRPr="004750BF">
        <w:rPr>
          <w:rFonts w:ascii="Palatino Linotype" w:hAnsi="Palatino Linotype" w:cs="Arial"/>
          <w:b/>
          <w:color w:val="000000"/>
          <w:sz w:val="24"/>
          <w:szCs w:val="24"/>
          <w:lang w:val="es-ES_tradnl" w:eastAsia="es-ES"/>
        </w:rPr>
        <w:t>QUINTO. De la versión pública.</w:t>
      </w:r>
    </w:p>
    <w:p w14:paraId="2E20559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Calibri" w:hAnsi="Palatino Linotype"/>
          <w:lang w:val="es-ES"/>
        </w:rPr>
        <w:t xml:space="preserve">Debe </w:t>
      </w:r>
      <w:r w:rsidRPr="004750BF">
        <w:rPr>
          <w:rFonts w:ascii="Palatino Linotype" w:hAnsi="Palatino Linotype"/>
          <w:color w:val="000000" w:themeColor="text1"/>
        </w:rPr>
        <w:t xml:space="preserve">destacarse que, debido a la naturaleza de la información </w:t>
      </w:r>
      <w:r w:rsidRPr="004750BF">
        <w:rPr>
          <w:rFonts w:ascii="Palatino Linotype" w:hAnsi="Palatino Linotype"/>
          <w:bCs/>
          <w:color w:val="000000" w:themeColor="text1"/>
        </w:rPr>
        <w:t>solicitada, eventualmente</w:t>
      </w:r>
      <w:r w:rsidRPr="004750BF">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w:t>
      </w:r>
      <w:r w:rsidRPr="004750BF">
        <w:rPr>
          <w:rFonts w:ascii="Palatino Linotype" w:hAnsi="Palatino Linotype"/>
          <w:color w:val="000000" w:themeColor="text1"/>
        </w:rPr>
        <w:lastRenderedPageBreak/>
        <w:t>caso generar la versión pública de los documentos por las consideraciones que se estimen pertinentes.</w:t>
      </w:r>
    </w:p>
    <w:p w14:paraId="297F8FBE"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DBA2D5D"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La </w:t>
      </w:r>
      <w:r w:rsidRPr="004750BF">
        <w:rPr>
          <w:rFonts w:ascii="Palatino Linotype" w:eastAsia="MS Mincho" w:hAnsi="Palatino Linotype" w:cs="Times New Roman"/>
        </w:rPr>
        <w:t xml:space="preserve">clasificación total o parcial de la información requerida, mediante solicitud de acceso a la información pública, constituye una restricción al derecho humano de acceso a la información. </w:t>
      </w:r>
      <w:r w:rsidRPr="004750BF">
        <w:rPr>
          <w:rFonts w:ascii="Palatino Linotype" w:eastAsia="Times New Roman" w:hAnsi="Palatino Linotype" w:cs="Arial"/>
          <w:color w:val="000000"/>
        </w:rPr>
        <w:t xml:space="preserve">Actualmente, el grave problema que enfrentamos son los Acuerdos de Clasificación de la Información que emiten los </w:t>
      </w:r>
      <w:r w:rsidRPr="004750BF">
        <w:rPr>
          <w:rFonts w:ascii="Palatino Linotype" w:eastAsia="Times New Roman" w:hAnsi="Palatino Linotype" w:cs="Arial"/>
          <w:b/>
          <w:color w:val="000000"/>
        </w:rPr>
        <w:t>SUJETOS OBLIGADOS</w:t>
      </w:r>
      <w:r w:rsidRPr="004750BF">
        <w:rPr>
          <w:rFonts w:ascii="Palatino Linotype" w:eastAsia="Times New Roman" w:hAnsi="Palatino Linotype" w:cs="Arial"/>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Tablaconcuadrcula6concolores"/>
        <w:tblW w:w="0" w:type="auto"/>
        <w:tblLook w:val="04A0" w:firstRow="1" w:lastRow="0" w:firstColumn="1" w:lastColumn="0" w:noHBand="0" w:noVBand="1"/>
      </w:tblPr>
      <w:tblGrid>
        <w:gridCol w:w="1834"/>
        <w:gridCol w:w="6945"/>
      </w:tblGrid>
      <w:tr w:rsidR="008D48DF" w:rsidRPr="004750BF" w14:paraId="1C16F853" w14:textId="77777777" w:rsidTr="00475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6B0B40" w14:textId="77777777" w:rsidR="008D48DF" w:rsidRPr="004750BF" w:rsidRDefault="008D48DF" w:rsidP="004750BF">
            <w:pPr>
              <w:rPr>
                <w:sz w:val="20"/>
              </w:rPr>
            </w:pPr>
            <w:r w:rsidRPr="004750BF">
              <w:rPr>
                <w:rFonts w:ascii="Palatino Linotype" w:hAnsi="Palatino Linotype" w:cstheme="majorBidi"/>
                <w:b w:val="0"/>
                <w:sz w:val="20"/>
              </w:rPr>
              <w:t>a) Requisitos previos.</w:t>
            </w:r>
          </w:p>
        </w:tc>
        <w:tc>
          <w:tcPr>
            <w:tcW w:w="6990" w:type="dxa"/>
          </w:tcPr>
          <w:p w14:paraId="479B4E25" w14:textId="77777777" w:rsidR="008D48DF" w:rsidRPr="004750BF" w:rsidRDefault="008D48DF" w:rsidP="004750BF">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Los artículos 100 y 122 de la Ley Estatal y de la Ley General, respectivamente, señalan que si los </w:t>
            </w:r>
            <w:r w:rsidRPr="004750BF">
              <w:rPr>
                <w:rFonts w:ascii="Palatino Linotype" w:hAnsi="Palatino Linotype" w:cs="Arial"/>
                <w:b w:val="0"/>
                <w:color w:val="000000"/>
                <w:sz w:val="20"/>
              </w:rPr>
              <w:t>Sujetos Obligados</w:t>
            </w:r>
            <w:r w:rsidRPr="004750BF">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2C11CE9D" w14:textId="77777777" w:rsidR="008D48DF" w:rsidRPr="004750BF" w:rsidRDefault="008D48DF" w:rsidP="004750BF">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Al hacerlo tienen que precisar de qué información se trata, señalando el supuesto de clasificación (confidencialidad o reserva).</w:t>
            </w:r>
          </w:p>
          <w:p w14:paraId="42302976" w14:textId="77777777" w:rsidR="008D48DF" w:rsidRPr="004750BF" w:rsidRDefault="008D48DF" w:rsidP="004750BF">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Además, se debe señalar el procedimiento, de los tres que establecen los artículos 132 y 106 de la Ley Estatal y General, respectivamente.</w:t>
            </w:r>
          </w:p>
          <w:p w14:paraId="4CB37832" w14:textId="77777777" w:rsidR="008D48DF" w:rsidRPr="004750BF" w:rsidRDefault="008D48DF" w:rsidP="004750BF">
            <w:pPr>
              <w:spacing w:line="276" w:lineRule="auto"/>
              <w:jc w:val="both"/>
              <w:cnfStyle w:val="100000000000" w:firstRow="1" w:lastRow="0" w:firstColumn="0" w:lastColumn="0" w:oddVBand="0" w:evenVBand="0" w:oddHBand="0" w:evenHBand="0" w:firstRowFirstColumn="0" w:firstRowLastColumn="0" w:lastRowFirstColumn="0" w:lastRowLastColumn="0"/>
              <w:rPr>
                <w:sz w:val="20"/>
              </w:rPr>
            </w:pPr>
            <w:r w:rsidRPr="004750BF">
              <w:rPr>
                <w:rFonts w:ascii="Palatino Linotype" w:hAnsi="Palatino Linotype" w:cs="Arial"/>
                <w:color w:val="000000"/>
                <w:sz w:val="20"/>
              </w:rPr>
              <w:t xml:space="preserve">El último de estos requisitos previos consiste en que no se pueden emitir acuerdos de carácter general ni particular, esto es, </w:t>
            </w:r>
            <w:r w:rsidRPr="004750BF">
              <w:rPr>
                <w:rFonts w:ascii="Palatino Linotype" w:hAnsi="Palatino Linotype" w:cs="Arial"/>
                <w:b w:val="0"/>
                <w:color w:val="000000"/>
                <w:sz w:val="20"/>
                <w:u w:val="single"/>
              </w:rPr>
              <w:t xml:space="preserve">no se puede hacer un acuerdo para clasificar de manera general todos los documentos de un expediente o área,  </w:t>
            </w:r>
            <w:r w:rsidRPr="004750BF">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8D48DF" w:rsidRPr="004750BF" w14:paraId="7CDDE48B" w14:textId="77777777" w:rsidTr="004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84139AE" w14:textId="77777777" w:rsidR="008D48DF" w:rsidRPr="004750BF" w:rsidRDefault="008D48DF" w:rsidP="004750BF">
            <w:pPr>
              <w:rPr>
                <w:sz w:val="20"/>
              </w:rPr>
            </w:pPr>
            <w:r w:rsidRPr="004750BF">
              <w:rPr>
                <w:rFonts w:ascii="Palatino Linotype" w:hAnsi="Palatino Linotype" w:cstheme="majorBidi"/>
                <w:b w:val="0"/>
                <w:sz w:val="20"/>
              </w:rPr>
              <w:t>b) Supuestos de clasificación.</w:t>
            </w:r>
          </w:p>
        </w:tc>
        <w:tc>
          <w:tcPr>
            <w:tcW w:w="6990" w:type="dxa"/>
          </w:tcPr>
          <w:p w14:paraId="394EA486"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90A7A21"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1FC0879" w14:textId="77777777" w:rsidR="008D48DF" w:rsidRPr="004750BF" w:rsidRDefault="008D48DF" w:rsidP="004750BF">
            <w:pPr>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4750BF">
              <w:rPr>
                <w:rFonts w:ascii="Palatino Linotype" w:hAnsi="Palatino Linotype" w:cs="Arial"/>
                <w:color w:val="000000"/>
                <w:sz w:val="20"/>
              </w:rPr>
              <w:t xml:space="preserve">El </w:t>
            </w:r>
            <w:r w:rsidRPr="004750BF">
              <w:rPr>
                <w:rFonts w:ascii="Palatino Linotype" w:hAnsi="Palatino Linotype" w:cs="Arial"/>
                <w:b/>
                <w:color w:val="000000"/>
                <w:sz w:val="20"/>
              </w:rPr>
              <w:t>SUJETO OBLIGADO</w:t>
            </w:r>
            <w:r w:rsidRPr="004750BF">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D48DF" w:rsidRPr="004750BF" w14:paraId="5EBE05AB" w14:textId="77777777" w:rsidTr="004750BF">
        <w:tc>
          <w:tcPr>
            <w:cnfStyle w:val="001000000000" w:firstRow="0" w:lastRow="0" w:firstColumn="1" w:lastColumn="0" w:oddVBand="0" w:evenVBand="0" w:oddHBand="0" w:evenHBand="0" w:firstRowFirstColumn="0" w:firstRowLastColumn="0" w:lastRowFirstColumn="0" w:lastRowLastColumn="0"/>
            <w:tcW w:w="1838" w:type="dxa"/>
          </w:tcPr>
          <w:p w14:paraId="6795997C" w14:textId="77777777" w:rsidR="008D48DF" w:rsidRPr="004750BF" w:rsidRDefault="008D48DF" w:rsidP="004750BF">
            <w:pPr>
              <w:rPr>
                <w:sz w:val="20"/>
              </w:rPr>
            </w:pPr>
            <w:r w:rsidRPr="004750BF">
              <w:rPr>
                <w:rFonts w:ascii="Palatino Linotype" w:hAnsi="Palatino Linotype" w:cstheme="majorBidi"/>
                <w:b w:val="0"/>
                <w:sz w:val="20"/>
              </w:rPr>
              <w:lastRenderedPageBreak/>
              <w:t>c) Formalidades para emitir el acuerdo de clasificación.</w:t>
            </w:r>
          </w:p>
        </w:tc>
        <w:tc>
          <w:tcPr>
            <w:tcW w:w="6990" w:type="dxa"/>
          </w:tcPr>
          <w:p w14:paraId="712E26F3" w14:textId="77777777" w:rsidR="008D48DF" w:rsidRPr="004750BF" w:rsidRDefault="008D48DF" w:rsidP="004750BF">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1299309E" w14:textId="77777777" w:rsidR="008D48DF" w:rsidRPr="004750BF" w:rsidRDefault="008D48DF" w:rsidP="004750BF">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Es necesario que </w:t>
            </w:r>
            <w:r w:rsidRPr="004750BF">
              <w:rPr>
                <w:rFonts w:ascii="Palatino Linotype" w:hAnsi="Palatino Linotype" w:cs="Arial"/>
                <w:b/>
                <w:color w:val="000000"/>
                <w:sz w:val="20"/>
                <w:u w:val="single"/>
              </w:rPr>
              <w:t>el acto reúna con los requisitos elementales</w:t>
            </w:r>
            <w:r w:rsidRPr="004750BF">
              <w:rPr>
                <w:rFonts w:ascii="Palatino Linotype" w:hAnsi="Palatino Linotype" w:cs="Arial"/>
                <w:color w:val="000000"/>
                <w:sz w:val="20"/>
              </w:rPr>
              <w:t>, entre ellos, que la autoridad que va a emitir el acto de autoridad sea la legalmente facultada para ello.</w:t>
            </w:r>
          </w:p>
          <w:p w14:paraId="19EAC616" w14:textId="77777777" w:rsidR="008D48DF" w:rsidRPr="004750BF" w:rsidRDefault="008D48DF" w:rsidP="004750BF">
            <w:pPr>
              <w:spacing w:line="276" w:lineRule="auto"/>
              <w:jc w:val="both"/>
              <w:cnfStyle w:val="000000000000" w:firstRow="0" w:lastRow="0" w:firstColumn="0" w:lastColumn="0" w:oddVBand="0" w:evenVBand="0" w:oddHBand="0" w:evenHBand="0" w:firstRowFirstColumn="0" w:firstRowLastColumn="0" w:lastRowFirstColumn="0" w:lastRowLastColumn="0"/>
              <w:rPr>
                <w:sz w:val="20"/>
              </w:rPr>
            </w:pPr>
            <w:r w:rsidRPr="004750BF">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D48DF" w:rsidRPr="004750BF" w14:paraId="060EB77C" w14:textId="77777777" w:rsidTr="00475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C5C7E" w14:textId="77777777" w:rsidR="008D48DF" w:rsidRPr="004750BF" w:rsidRDefault="008D48DF" w:rsidP="004750BF">
            <w:pPr>
              <w:rPr>
                <w:b w:val="0"/>
                <w:sz w:val="20"/>
              </w:rPr>
            </w:pPr>
          </w:p>
          <w:p w14:paraId="18A532C8" w14:textId="77777777" w:rsidR="008D48DF" w:rsidRPr="004750BF" w:rsidRDefault="008D48DF" w:rsidP="004750BF">
            <w:pPr>
              <w:jc w:val="both"/>
              <w:rPr>
                <w:b w:val="0"/>
                <w:sz w:val="20"/>
              </w:rPr>
            </w:pPr>
            <w:r w:rsidRPr="004750BF">
              <w:rPr>
                <w:rFonts w:ascii="Palatino Linotype" w:hAnsi="Palatino Linotype" w:cs="Arial"/>
                <w:b w:val="0"/>
                <w:color w:val="000000"/>
                <w:sz w:val="20"/>
              </w:rPr>
              <w:t xml:space="preserve">d) Requisitos de fondo del acuerdo de clasificación. </w:t>
            </w:r>
          </w:p>
        </w:tc>
        <w:tc>
          <w:tcPr>
            <w:tcW w:w="6990" w:type="dxa"/>
          </w:tcPr>
          <w:p w14:paraId="1499D071"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750BF">
              <w:rPr>
                <w:rFonts w:ascii="Palatino Linotype" w:hAnsi="Palatino Linotype" w:cs="Arial"/>
                <w:b/>
                <w:color w:val="000000"/>
                <w:sz w:val="20"/>
              </w:rPr>
              <w:t>Sujetos Obligados</w:t>
            </w:r>
            <w:r w:rsidRPr="004750BF">
              <w:rPr>
                <w:rFonts w:ascii="Palatino Linotype" w:hAnsi="Palatino Linotype" w:cs="Arial"/>
                <w:color w:val="000000"/>
                <w:sz w:val="20"/>
              </w:rPr>
              <w:t xml:space="preserve">, por lo que deberán fundar y motivar debidamente la clasificación. </w:t>
            </w:r>
          </w:p>
          <w:p w14:paraId="6BDE31DA"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De lo anterior, se desprende que para una correcta </w:t>
            </w:r>
            <w:r w:rsidRPr="004750BF">
              <w:rPr>
                <w:rFonts w:ascii="Palatino Linotype" w:hAnsi="Palatino Linotype" w:cs="Arial"/>
                <w:b/>
                <w:color w:val="000000"/>
                <w:sz w:val="20"/>
              </w:rPr>
              <w:t>clasificación total o parcial</w:t>
            </w:r>
            <w:r w:rsidRPr="004750BF">
              <w:rPr>
                <w:rFonts w:ascii="Palatino Linotype" w:hAnsi="Palatino Linotype" w:cs="Arial"/>
                <w:color w:val="000000"/>
                <w:sz w:val="20"/>
              </w:rPr>
              <w:t xml:space="preserve">, esto es determinar los datos que se suprimen en las versiones públicas, es necesario fundar y motivar, de manera correcta, la clasificación; considerando que todo acto que la autoridad pronuncie en el ejercicio de sus </w:t>
            </w:r>
            <w:r w:rsidRPr="004750BF">
              <w:rPr>
                <w:rFonts w:ascii="Palatino Linotype" w:hAnsi="Palatino Linotype" w:cs="Arial"/>
                <w:color w:val="000000"/>
                <w:sz w:val="20"/>
              </w:rPr>
              <w:lastRenderedPageBreak/>
              <w:t>atribuciones, debe expresar los fundamentos legales que le dieron origen y las razones por las que se deben aplicar al caso concreto.</w:t>
            </w:r>
          </w:p>
          <w:p w14:paraId="462B57E1"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7D72AEF"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6496BE48" w14:textId="77777777" w:rsidR="008D48DF" w:rsidRPr="004750BF" w:rsidRDefault="008D48DF" w:rsidP="004750BF">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Ahora bien, </w:t>
            </w:r>
            <w:r w:rsidRPr="004750BF">
              <w:rPr>
                <w:rFonts w:ascii="Palatino Linotype" w:hAnsi="Palatino Linotype" w:cs="Arial"/>
                <w:b/>
                <w:color w:val="000000"/>
                <w:sz w:val="20"/>
                <w:u w:val="single"/>
              </w:rPr>
              <w:t>para cada caso además de fundar y motivar</w:t>
            </w:r>
            <w:r w:rsidRPr="004750BF">
              <w:rPr>
                <w:rFonts w:ascii="Palatino Linotype" w:hAnsi="Palatino Linotype" w:cs="Arial"/>
                <w:color w:val="000000"/>
                <w:sz w:val="20"/>
              </w:rPr>
              <w:t xml:space="preserve">, se debe identificar con claridad que datos contenidos en las documentales que son susceptibles de suprimirse, por ejemplo; </w:t>
            </w:r>
            <w:r w:rsidRPr="004750BF">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D48DF" w:rsidRPr="004750BF" w14:paraId="40BF3E27" w14:textId="77777777" w:rsidTr="004750BF">
        <w:tc>
          <w:tcPr>
            <w:cnfStyle w:val="001000000000" w:firstRow="0" w:lastRow="0" w:firstColumn="1" w:lastColumn="0" w:oddVBand="0" w:evenVBand="0" w:oddHBand="0" w:evenHBand="0" w:firstRowFirstColumn="0" w:firstRowLastColumn="0" w:lastRowFirstColumn="0" w:lastRowLastColumn="0"/>
            <w:tcW w:w="1838" w:type="dxa"/>
          </w:tcPr>
          <w:p w14:paraId="7DA1D607" w14:textId="77777777" w:rsidR="008D48DF" w:rsidRPr="004750BF" w:rsidRDefault="008D48DF" w:rsidP="004750BF">
            <w:pPr>
              <w:spacing w:line="360" w:lineRule="auto"/>
              <w:ind w:right="49"/>
              <w:jc w:val="both"/>
              <w:rPr>
                <w:rFonts w:ascii="Palatino Linotype" w:hAnsi="Palatino Linotype" w:cs="Arial"/>
                <w:color w:val="000000"/>
                <w:sz w:val="20"/>
              </w:rPr>
            </w:pPr>
            <w:r w:rsidRPr="004750BF">
              <w:rPr>
                <w:rFonts w:ascii="Palatino Linotype" w:eastAsia="MS Gothic" w:hAnsi="Palatino Linotype"/>
                <w:b w:val="0"/>
                <w:sz w:val="20"/>
              </w:rPr>
              <w:lastRenderedPageBreak/>
              <w:t xml:space="preserve">e) Condiciones especiales de la clasificación de la información como confidencial. </w:t>
            </w:r>
          </w:p>
          <w:p w14:paraId="449CBD68" w14:textId="77777777" w:rsidR="008D48DF" w:rsidRPr="004750BF" w:rsidRDefault="008D48DF" w:rsidP="004750BF">
            <w:pPr>
              <w:rPr>
                <w:sz w:val="20"/>
              </w:rPr>
            </w:pPr>
          </w:p>
        </w:tc>
        <w:tc>
          <w:tcPr>
            <w:tcW w:w="6990" w:type="dxa"/>
          </w:tcPr>
          <w:p w14:paraId="4C1B2A27" w14:textId="77777777" w:rsidR="008D48DF" w:rsidRPr="004750BF" w:rsidRDefault="008D48DF" w:rsidP="004750BF">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92CFF2C" w14:textId="77777777" w:rsidR="008D48DF" w:rsidRPr="004750BF" w:rsidRDefault="008D48DF" w:rsidP="004750BF">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4750BF">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60F21" w14:textId="77777777" w:rsidR="008D48DF" w:rsidRPr="004750BF" w:rsidRDefault="008D48DF" w:rsidP="004750BF">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4750BF">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3C03DDB" w14:textId="77777777" w:rsidR="008D48D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45AE41B2" w14:textId="77777777" w:rsid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491B2E11" w14:textId="77777777" w:rsid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32C32B4D" w14:textId="77777777" w:rsidR="004750BF" w:rsidRP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0460FCBF" w14:textId="17CCE1B6" w:rsidR="004750BF" w:rsidRPr="004750BF" w:rsidRDefault="008D48DF" w:rsidP="004750BF">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lastRenderedPageBreak/>
        <w:t>I. Del análisis de los datos susceptibles de ser protegidos.</w:t>
      </w:r>
    </w:p>
    <w:p w14:paraId="57965374"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Bajo </w:t>
      </w:r>
      <w:r w:rsidRPr="004750BF">
        <w:rPr>
          <w:rFonts w:ascii="Palatino Linotype" w:eastAsia="Times New Roman" w:hAnsi="Palatino Linotype" w:cs="Arial"/>
          <w:color w:val="000000"/>
        </w:rPr>
        <w:t xml:space="preserve">lo anterior, es importante analizar los datos personales susceptibles de ser protegidos, que pudieran estar contenidos en los </w:t>
      </w:r>
      <w:r w:rsidRPr="004750BF">
        <w:rPr>
          <w:rFonts w:ascii="Palatino Linotype" w:eastAsia="Times New Roman" w:hAnsi="Palatino Linotype" w:cs="Arial"/>
          <w:b/>
          <w:bCs/>
          <w:color w:val="000000"/>
        </w:rPr>
        <w:t xml:space="preserve">recibos de nómina </w:t>
      </w:r>
      <w:r w:rsidRPr="004750BF">
        <w:rPr>
          <w:rFonts w:ascii="Palatino Linotype" w:eastAsia="Times New Roman" w:hAnsi="Palatino Linotype" w:cs="Arial"/>
          <w:color w:val="000000"/>
        </w:rPr>
        <w:t xml:space="preserve">de los servidores públicos referidos en la solicitud de información, tales como </w:t>
      </w:r>
      <w:r w:rsidRPr="004750BF">
        <w:rPr>
          <w:rFonts w:ascii="Palatino Linotype" w:eastAsia="Times New Roman" w:hAnsi="Palatino Linotype" w:cs="Arial"/>
          <w:b/>
          <w:bCs/>
          <w:color w:val="000000"/>
        </w:rPr>
        <w:t xml:space="preserve">Registro Federal de Contribuyentes (RFC), </w:t>
      </w:r>
      <w:r w:rsidRPr="004750BF">
        <w:rPr>
          <w:rFonts w:ascii="Palatino Linotype" w:eastAsia="Times New Roman" w:hAnsi="Palatino Linotype" w:cs="Arial"/>
          <w:color w:val="000000"/>
        </w:rPr>
        <w:t xml:space="preserve">la </w:t>
      </w:r>
      <w:r w:rsidRPr="004750BF">
        <w:rPr>
          <w:rFonts w:ascii="Palatino Linotype" w:eastAsia="Times New Roman" w:hAnsi="Palatino Linotype" w:cs="Arial"/>
          <w:b/>
          <w:bCs/>
          <w:color w:val="000000"/>
        </w:rPr>
        <w:t>Clave Única de Registro de Población (CURP)</w:t>
      </w:r>
      <w:r w:rsidRPr="004750BF">
        <w:rPr>
          <w:rFonts w:ascii="Palatino Linotype" w:eastAsia="Times New Roman" w:hAnsi="Palatino Linotype" w:cs="Arial"/>
          <w:color w:val="000000"/>
        </w:rPr>
        <w:t xml:space="preserve">, la </w:t>
      </w:r>
      <w:r w:rsidRPr="004750BF">
        <w:rPr>
          <w:rFonts w:ascii="Palatino Linotype" w:eastAsia="Times New Roman" w:hAnsi="Palatino Linotype" w:cs="Arial"/>
          <w:b/>
          <w:bCs/>
          <w:color w:val="000000"/>
        </w:rPr>
        <w:t xml:space="preserve">Clave de ISSEMyM </w:t>
      </w:r>
      <w:r w:rsidRPr="004750BF">
        <w:rPr>
          <w:rFonts w:ascii="Palatino Linotype" w:eastAsia="Times New Roman" w:hAnsi="Palatino Linotype" w:cs="Arial"/>
          <w:color w:val="000000"/>
        </w:rPr>
        <w:t xml:space="preserve">u análogos, </w:t>
      </w:r>
      <w:r w:rsidRPr="004750BF">
        <w:rPr>
          <w:rFonts w:ascii="Palatino Linotype" w:eastAsia="Times New Roman" w:hAnsi="Palatino Linotype" w:cs="Arial"/>
          <w:b/>
          <w:bCs/>
          <w:color w:val="000000"/>
        </w:rPr>
        <w:t xml:space="preserve">préstamos o descuentos </w:t>
      </w:r>
      <w:r w:rsidRPr="004750BF">
        <w:rPr>
          <w:rFonts w:ascii="Palatino Linotype" w:eastAsia="Times New Roman" w:hAnsi="Palatino Linotype" w:cs="Arial"/>
          <w:color w:val="000000"/>
        </w:rPr>
        <w:t xml:space="preserve">realizados al servidor público y la </w:t>
      </w:r>
      <w:r w:rsidRPr="004750BF">
        <w:rPr>
          <w:rFonts w:ascii="Palatino Linotype" w:eastAsia="Times New Roman" w:hAnsi="Palatino Linotype" w:cs="Arial"/>
          <w:b/>
          <w:bCs/>
          <w:color w:val="000000"/>
        </w:rPr>
        <w:t>clave interbancaria de depósito.</w:t>
      </w:r>
    </w:p>
    <w:p w14:paraId="3D0C809D"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07B09AA5" w14:textId="29FBD10B" w:rsidR="008D48DF" w:rsidRPr="004750BF" w:rsidRDefault="008D48DF" w:rsidP="004750BF">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t>a) Del Registro Federal de Contribuyentes.</w:t>
      </w:r>
    </w:p>
    <w:p w14:paraId="1D295FA5"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El </w:t>
      </w:r>
      <w:r w:rsidRPr="004750BF">
        <w:rPr>
          <w:rFonts w:ascii="Palatino Linotype" w:eastAsia="Times New Roman" w:hAnsi="Palatino Linotype" w:cs="Arial"/>
          <w:color w:val="000000"/>
        </w:rPr>
        <w:t>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14:paraId="5746FD27"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596AB48E"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Las </w:t>
      </w:r>
      <w:r w:rsidRPr="004750BF">
        <w:rPr>
          <w:rFonts w:ascii="Palatino Linotype" w:eastAsia="MS Mincho" w:hAnsi="Palatino Linotype" w:cs="Times New Roman"/>
        </w:rPr>
        <w:t>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6D9DA14C"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5341C829"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lastRenderedPageBreak/>
        <w:t xml:space="preserve">Del </w:t>
      </w:r>
      <w:r w:rsidRPr="004750BF">
        <w:rPr>
          <w:rFonts w:ascii="Palatino Linotype" w:eastAsia="MS Mincho" w:hAnsi="Palatino Linotype" w:cs="Times New Roman"/>
        </w:rPr>
        <w:t>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1DA8A7EF"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6A3F49E6"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De </w:t>
      </w:r>
      <w:r w:rsidRPr="004750BF">
        <w:rPr>
          <w:rFonts w:ascii="Palatino Linotype" w:eastAsia="MS Mincho" w:hAnsi="Palatino Linotype" w:cs="Times New Roman"/>
        </w:rPr>
        <w:t>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1902E0BD"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3C8F693D" w14:textId="1D8C81BC" w:rsidR="004750B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eastAsia="MS Mincho" w:hAnsi="Palatino Linotype" w:cs="Times New Roman"/>
        </w:rPr>
        <w:t>el mismo sentido, resulta aplicable el Criterio 19/17 emitido por el Instituto Nacional de Transparencia, Acceso a la Información, y Protección de Datos Personales, en el cual se señala lo siguiente:</w:t>
      </w:r>
    </w:p>
    <w:p w14:paraId="431C8F8E" w14:textId="77777777" w:rsidR="008D48DF" w:rsidRPr="004750BF" w:rsidRDefault="008D48DF" w:rsidP="008D48DF">
      <w:pPr>
        <w:shd w:val="clear" w:color="auto" w:fill="FFFFFF" w:themeFill="background1"/>
        <w:spacing w:line="276" w:lineRule="auto"/>
        <w:ind w:left="567" w:right="567"/>
        <w:jc w:val="both"/>
        <w:rPr>
          <w:rFonts w:ascii="Palatino Linotype" w:eastAsia="Calibri" w:hAnsi="Palatino Linotype" w:cs="Tahoma"/>
          <w:bCs/>
          <w:i/>
          <w:sz w:val="22"/>
        </w:rPr>
      </w:pPr>
      <w:r w:rsidRPr="004750BF">
        <w:rPr>
          <w:rFonts w:ascii="Palatino Linotype" w:eastAsia="Calibri" w:hAnsi="Palatino Linotype" w:cs="Tahoma"/>
          <w:b/>
          <w:bCs/>
          <w:i/>
          <w:sz w:val="22"/>
        </w:rPr>
        <w:t>REGISTRO FEDERAL DE CONTRIBUYENTES (RFC) DE PERSONAS FÍSICAS.</w:t>
      </w:r>
      <w:r w:rsidRPr="004750BF">
        <w:rPr>
          <w:rFonts w:ascii="Palatino Linotype" w:eastAsia="Calibri" w:hAnsi="Palatino Linotype" w:cs="Tahoma"/>
          <w:bCs/>
          <w:i/>
          <w:sz w:val="22"/>
        </w:rPr>
        <w:t xml:space="preserve"> “El RFC es una clave de carácter fiscal, única e irrepetible, que permite identificar al titular, su edad y fecha de nacimiento, por lo que es un dato personal de carácter confidencial.”</w:t>
      </w:r>
    </w:p>
    <w:p w14:paraId="39BC133A"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F3A6D56" w14:textId="77777777" w:rsidR="008D48DF" w:rsidRPr="004750BF" w:rsidRDefault="008D48DF" w:rsidP="008D48DF">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t>b) De la Clave Única de Registro de Población.</w:t>
      </w:r>
    </w:p>
    <w:p w14:paraId="23E0C690"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La </w:t>
      </w:r>
      <w:r w:rsidRPr="004750BF">
        <w:rPr>
          <w:rFonts w:ascii="Palatino Linotype" w:eastAsia="MS Mincho" w:hAnsi="Palatino Linotype" w:cs="Arial"/>
          <w:iCs/>
        </w:rPr>
        <w:t xml:space="preserve">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w:t>
      </w:r>
      <w:r w:rsidRPr="004750BF">
        <w:rPr>
          <w:rFonts w:ascii="Palatino Linotype" w:eastAsia="MS Mincho" w:hAnsi="Palatino Linotype" w:cs="Arial"/>
          <w:iCs/>
        </w:rPr>
        <w:lastRenderedPageBreak/>
        <w:t>estancia regular en el país o en trámite de ésta, se integra por dieciocho (18) caracteres, los cuales son:</w:t>
      </w:r>
    </w:p>
    <w:p w14:paraId="012E40BB" w14:textId="77777777" w:rsidR="008D48DF" w:rsidRPr="004750BF" w:rsidRDefault="008D48DF" w:rsidP="008D48DF">
      <w:pPr>
        <w:pStyle w:val="Prrafodelista"/>
        <w:tabs>
          <w:tab w:val="left" w:pos="426"/>
        </w:tabs>
        <w:spacing w:before="240" w:line="360" w:lineRule="auto"/>
        <w:ind w:left="0" w:right="51"/>
        <w:jc w:val="both"/>
        <w:rPr>
          <w:rFonts w:ascii="Palatino Linotype" w:hAnsi="Palatino Linotype"/>
          <w:color w:val="000000" w:themeColor="text1"/>
        </w:rPr>
      </w:pPr>
    </w:p>
    <w:p w14:paraId="6676052C" w14:textId="77777777" w:rsidR="008D48DF" w:rsidRPr="004750BF" w:rsidRDefault="008D48DF" w:rsidP="008D48DF">
      <w:pPr>
        <w:pStyle w:val="Prrafodelista"/>
        <w:tabs>
          <w:tab w:val="left" w:pos="426"/>
        </w:tabs>
        <w:spacing w:before="240" w:after="240" w:line="360" w:lineRule="auto"/>
        <w:ind w:left="0" w:right="51"/>
        <w:jc w:val="center"/>
        <w:rPr>
          <w:rFonts w:ascii="Palatino Linotype" w:hAnsi="Palatino Linotype"/>
          <w:color w:val="000000" w:themeColor="text1"/>
        </w:rPr>
      </w:pPr>
      <w:r w:rsidRPr="004750BF">
        <w:rPr>
          <w:noProof/>
          <w:lang w:val="es-MX" w:eastAsia="es-MX"/>
        </w:rPr>
        <w:drawing>
          <wp:inline distT="0" distB="0" distL="0" distR="0" wp14:anchorId="4A3BEE1E" wp14:editId="782AC2E5">
            <wp:extent cx="4419019" cy="3648075"/>
            <wp:effectExtent l="0" t="0" r="635" b="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rotWithShape="1">
                    <a:blip r:embed="rId12"/>
                    <a:srcRect l="25748" t="8269" r="41254" b="18082"/>
                    <a:stretch/>
                  </pic:blipFill>
                  <pic:spPr bwMode="auto">
                    <a:xfrm>
                      <a:off x="0" y="0"/>
                      <a:ext cx="4433744" cy="3660231"/>
                    </a:xfrm>
                    <a:prstGeom prst="rect">
                      <a:avLst/>
                    </a:prstGeom>
                    <a:ln>
                      <a:noFill/>
                    </a:ln>
                    <a:extLst>
                      <a:ext uri="{53640926-AAD7-44D8-BBD7-CCE9431645EC}">
                        <a14:shadowObscured xmlns:a14="http://schemas.microsoft.com/office/drawing/2010/main"/>
                      </a:ext>
                    </a:extLst>
                  </pic:spPr>
                </pic:pic>
              </a:graphicData>
            </a:graphic>
          </wp:inline>
        </w:drawing>
      </w:r>
    </w:p>
    <w:p w14:paraId="58B14E83"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251DE19E"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Es </w:t>
      </w:r>
      <w:r w:rsidRPr="004750BF">
        <w:rPr>
          <w:rFonts w:ascii="Palatino Linotype" w:eastAsia="MS Mincho" w:hAnsi="Palatino Linotype" w:cs="Arial"/>
          <w:iCs/>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06651EB4"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0578A9F"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Entre </w:t>
      </w:r>
      <w:r w:rsidRPr="004750BF">
        <w:rPr>
          <w:rFonts w:ascii="Palatino Linotype" w:eastAsia="MS Mincho" w:hAnsi="Palatino Linotype" w:cs="Arial"/>
          <w:iCs/>
        </w:rPr>
        <w:t>las características de la CURP, se encuentra:</w:t>
      </w:r>
    </w:p>
    <w:p w14:paraId="37109096" w14:textId="77777777" w:rsidR="004750BF" w:rsidRPr="004750BF" w:rsidRDefault="004750BF" w:rsidP="004750BF">
      <w:pPr>
        <w:pStyle w:val="Prrafodelista"/>
        <w:rPr>
          <w:rFonts w:ascii="Palatino Linotype" w:hAnsi="Palatino Linotype"/>
          <w:color w:val="000000" w:themeColor="text1"/>
        </w:rPr>
      </w:pPr>
    </w:p>
    <w:p w14:paraId="39654335" w14:textId="77777777" w:rsidR="008D48DF" w:rsidRPr="004750BF" w:rsidRDefault="008D48DF" w:rsidP="008D48DF">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750BF">
        <w:rPr>
          <w:rFonts w:ascii="Palatino Linotype" w:eastAsia="MS Mincho" w:hAnsi="Palatino Linotype" w:cs="Arial"/>
          <w:b/>
          <w:bCs/>
          <w:i/>
          <w:iCs/>
          <w:sz w:val="22"/>
        </w:rPr>
        <w:t xml:space="preserve">Composición. </w:t>
      </w:r>
      <w:r w:rsidRPr="004750BF">
        <w:rPr>
          <w:rFonts w:ascii="Palatino Linotype" w:eastAsia="MS Mincho" w:hAnsi="Palatino Linotype" w:cs="Arial"/>
          <w:i/>
          <w:iCs/>
          <w:sz w:val="22"/>
        </w:rPr>
        <w:t>Alfanumérica.</w:t>
      </w:r>
    </w:p>
    <w:p w14:paraId="7CD013A1" w14:textId="77777777" w:rsidR="008D48DF" w:rsidRPr="004750BF" w:rsidRDefault="008D48DF" w:rsidP="008D48DF">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750BF">
        <w:rPr>
          <w:rFonts w:ascii="Palatino Linotype" w:eastAsia="MS Mincho" w:hAnsi="Palatino Linotype" w:cs="Arial"/>
          <w:b/>
          <w:bCs/>
          <w:i/>
          <w:iCs/>
          <w:sz w:val="22"/>
        </w:rPr>
        <w:lastRenderedPageBreak/>
        <w:t xml:space="preserve">Longitud. </w:t>
      </w:r>
      <w:r w:rsidRPr="004750BF">
        <w:rPr>
          <w:rFonts w:ascii="Palatino Linotype" w:eastAsia="MS Mincho" w:hAnsi="Palatino Linotype" w:cs="Arial"/>
          <w:i/>
          <w:iCs/>
          <w:sz w:val="22"/>
        </w:rPr>
        <w:t xml:space="preserve"> 18 caracteres.</w:t>
      </w:r>
    </w:p>
    <w:p w14:paraId="558DFD59" w14:textId="77777777" w:rsidR="008D48DF" w:rsidRPr="004750BF" w:rsidRDefault="008D48DF" w:rsidP="008D48DF">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750BF">
        <w:rPr>
          <w:rFonts w:ascii="Palatino Linotype" w:eastAsia="MS Mincho" w:hAnsi="Palatino Linotype" w:cs="Arial"/>
          <w:b/>
          <w:bCs/>
          <w:i/>
          <w:iCs/>
          <w:sz w:val="22"/>
        </w:rPr>
        <w:t xml:space="preserve">Naturaleza. </w:t>
      </w:r>
      <w:r w:rsidRPr="004750BF">
        <w:rPr>
          <w:rFonts w:ascii="Palatino Linotype" w:eastAsia="MS Mincho" w:hAnsi="Palatino Linotype" w:cs="Arial"/>
          <w:i/>
          <w:iCs/>
          <w:sz w:val="22"/>
        </w:rPr>
        <w:t>Biunívoca.</w:t>
      </w:r>
    </w:p>
    <w:p w14:paraId="433D34E5" w14:textId="77777777" w:rsidR="008D48DF" w:rsidRPr="004750BF" w:rsidRDefault="008D48DF" w:rsidP="008D48DF">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750BF">
        <w:rPr>
          <w:rFonts w:ascii="Palatino Linotype" w:eastAsia="MS Mincho" w:hAnsi="Palatino Linotype" w:cs="Arial"/>
          <w:b/>
          <w:bCs/>
          <w:i/>
          <w:iCs/>
          <w:sz w:val="22"/>
        </w:rPr>
        <w:t xml:space="preserve">Universalidad. </w:t>
      </w:r>
      <w:r w:rsidRPr="004750BF">
        <w:rPr>
          <w:rFonts w:ascii="Palatino Linotype" w:eastAsia="MS Mincho" w:hAnsi="Palatino Linotype" w:cs="Arial"/>
          <w:i/>
          <w:iCs/>
          <w:sz w:val="22"/>
        </w:rPr>
        <w:t>Se asigna a todas las personas que conforman la población.</w:t>
      </w:r>
    </w:p>
    <w:p w14:paraId="1E230ECF" w14:textId="77777777" w:rsidR="008D48DF" w:rsidRPr="004750BF" w:rsidRDefault="008D48DF" w:rsidP="008D48DF">
      <w:pPr>
        <w:pStyle w:val="Prrafodelista"/>
        <w:tabs>
          <w:tab w:val="left" w:pos="142"/>
          <w:tab w:val="left" w:pos="284"/>
          <w:tab w:val="left" w:pos="426"/>
        </w:tabs>
        <w:spacing w:before="240" w:after="240" w:line="276" w:lineRule="auto"/>
        <w:ind w:left="567" w:right="567"/>
        <w:jc w:val="both"/>
        <w:rPr>
          <w:rFonts w:ascii="Palatino Linotype" w:hAnsi="Palatino Linotype"/>
          <w:i/>
          <w:sz w:val="22"/>
        </w:rPr>
      </w:pPr>
      <w:r w:rsidRPr="004750BF">
        <w:rPr>
          <w:rFonts w:ascii="Palatino Linotype" w:eastAsia="MS Mincho" w:hAnsi="Palatino Linotype" w:cs="Arial"/>
          <w:b/>
          <w:bCs/>
          <w:i/>
          <w:iCs/>
          <w:sz w:val="22"/>
        </w:rPr>
        <w:t xml:space="preserve">Verificabilidad. </w:t>
      </w:r>
      <w:r w:rsidRPr="004750BF">
        <w:rPr>
          <w:rFonts w:ascii="Palatino Linotype" w:eastAsia="MS Mincho" w:hAnsi="Palatino Linotype" w:cs="Arial"/>
          <w:b/>
          <w:bCs/>
          <w:i/>
          <w:iCs/>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41FBD7F7"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599047B"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Del </w:t>
      </w:r>
      <w:r w:rsidRPr="004750BF">
        <w:rPr>
          <w:rFonts w:ascii="Palatino Linotype" w:eastAsia="MS Mincho" w:hAnsi="Palatino Linotype" w:cs="Arial"/>
          <w:iCs/>
        </w:rPr>
        <w:t>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0A4DD627"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671D463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Es </w:t>
      </w:r>
      <w:r w:rsidRPr="004750BF">
        <w:rPr>
          <w:rFonts w:ascii="Palatino Linotype" w:eastAsia="MS Mincho" w:hAnsi="Palatino Linotype" w:cs="Arial"/>
          <w:iCs/>
        </w:rPr>
        <w:t>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691AD68F"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45A62974"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Ante </w:t>
      </w:r>
      <w:r w:rsidRPr="004750BF">
        <w:rPr>
          <w:rFonts w:ascii="Palatino Linotype" w:eastAsia="MS Mincho" w:hAnsi="Palatino Linotype" w:cs="Arial"/>
          <w:iCs/>
        </w:rPr>
        <w:t>ello, resulta aplicable el Criterio 18/17 emitido por el Instituto Nacional de Transparencia, Acceso a la Información y Protección de Datos Personales, que a la literalidad señala:</w:t>
      </w:r>
    </w:p>
    <w:p w14:paraId="12912A80" w14:textId="77777777" w:rsidR="008D48DF" w:rsidRPr="004750BF" w:rsidRDefault="008D48DF" w:rsidP="008D48DF">
      <w:pPr>
        <w:pStyle w:val="Prrafodelista"/>
        <w:tabs>
          <w:tab w:val="left" w:pos="426"/>
        </w:tabs>
        <w:spacing w:before="240" w:line="360" w:lineRule="auto"/>
        <w:ind w:left="0" w:right="51"/>
        <w:jc w:val="both"/>
        <w:rPr>
          <w:rFonts w:ascii="Palatino Linotype" w:hAnsi="Palatino Linotype"/>
          <w:color w:val="000000" w:themeColor="text1"/>
        </w:rPr>
      </w:pPr>
    </w:p>
    <w:p w14:paraId="66181E6E" w14:textId="77777777" w:rsidR="008D48DF" w:rsidRPr="004750BF" w:rsidRDefault="008D48DF" w:rsidP="008D48DF">
      <w:pPr>
        <w:shd w:val="clear" w:color="auto" w:fill="FFFFFF" w:themeFill="background1"/>
        <w:spacing w:line="276" w:lineRule="auto"/>
        <w:ind w:left="567" w:right="567"/>
        <w:jc w:val="both"/>
        <w:rPr>
          <w:rFonts w:ascii="Palatino Linotype" w:eastAsia="Calibri" w:hAnsi="Palatino Linotype" w:cs="Tahoma"/>
          <w:bCs/>
          <w:i/>
          <w:sz w:val="22"/>
        </w:rPr>
      </w:pPr>
      <w:r w:rsidRPr="004750BF">
        <w:rPr>
          <w:rFonts w:ascii="Palatino Linotype" w:eastAsia="Calibri" w:hAnsi="Palatino Linotype" w:cs="Tahoma"/>
          <w:b/>
          <w:bCs/>
          <w:i/>
          <w:sz w:val="22"/>
        </w:rPr>
        <w:lastRenderedPageBreak/>
        <w:t>CLAVE ÚNICA DE REGISTRO DE POBLACIÓN (CURP). “</w:t>
      </w:r>
      <w:r w:rsidRPr="004750BF">
        <w:rPr>
          <w:rFonts w:ascii="Palatino Linotype" w:eastAsia="Calibri" w:hAnsi="Palatino Linotype" w:cs="Tahoma"/>
          <w:bCs/>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6544910"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2A83C241" w14:textId="77777777" w:rsidR="008D48DF" w:rsidRPr="004750BF" w:rsidRDefault="008D48DF" w:rsidP="008D48DF">
      <w:pPr>
        <w:pStyle w:val="Prrafodelista"/>
        <w:tabs>
          <w:tab w:val="left" w:pos="426"/>
        </w:tabs>
        <w:spacing w:before="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t>c) De la clave de identificación del Instituto de Seguridad Social del Estado de México y Municipios.</w:t>
      </w:r>
    </w:p>
    <w:p w14:paraId="3245027F"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El </w:t>
      </w:r>
      <w:r w:rsidRPr="004750BF">
        <w:rPr>
          <w:rFonts w:ascii="Palatino Linotype" w:eastAsia="MS Mincho" w:hAnsi="Palatino Linotype" w:cs="Arial"/>
          <w:iCs/>
        </w:rPr>
        <w:t>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1C7D8460"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64C203C"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El </w:t>
      </w:r>
      <w:r w:rsidRPr="004750BF">
        <w:rPr>
          <w:rFonts w:ascii="Palatino Linotype" w:eastAsia="MS Mincho" w:hAnsi="Palatino Linotype" w:cs="Arial"/>
        </w:rPr>
        <w:t>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017D4A9C"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3EA3E79D"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Entre </w:t>
      </w:r>
      <w:r w:rsidRPr="004750BF">
        <w:rPr>
          <w:rFonts w:ascii="Palatino Linotype" w:eastAsia="MS Mincho" w:hAnsi="Palatino Linotype" w:cs="Arial"/>
        </w:rPr>
        <w:t xml:space="preserve">los elementos que integra la credencial expedida se encuentra la Clave ISSEMyM, la cual permite identificar al servidor público que actualmente labora o </w:t>
      </w:r>
      <w:r w:rsidRPr="004750BF">
        <w:rPr>
          <w:rFonts w:ascii="Palatino Linotype" w:eastAsia="MS Mincho" w:hAnsi="Palatino Linotype" w:cs="Arial"/>
        </w:rPr>
        <w:lastRenderedPageBreak/>
        <w:t>laboró en alguna institución pública y que tenga vigente su derecho a recibir las prestaciones.</w:t>
      </w:r>
    </w:p>
    <w:p w14:paraId="30F93A91"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6448AB6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Como </w:t>
      </w:r>
      <w:r w:rsidRPr="004750BF">
        <w:rPr>
          <w:rFonts w:ascii="Palatino Linotype" w:eastAsia="MS Mincho" w:hAnsi="Palatino Linotype" w:cs="Arial"/>
        </w:rPr>
        <w:t>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52E3BF38"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062BA169" w14:textId="77777777" w:rsidR="008D48DF" w:rsidRPr="004750BF" w:rsidRDefault="008D48DF" w:rsidP="008D48DF">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t>d) Préstamos o descuentos de carácter personal.</w:t>
      </w:r>
    </w:p>
    <w:p w14:paraId="5BFA0B7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Para </w:t>
      </w:r>
      <w:r w:rsidRPr="004750BF">
        <w:rPr>
          <w:rFonts w:ascii="Palatino Linotype" w:eastAsia="MS Mincho" w:hAnsi="Palatino Linotype" w:cs="Arial"/>
        </w:rPr>
        <w:t>entender los límites y alcances de esta restricción, es oportuno traer a colación lo establecido por el artículo 84 de la Ley del Trabajo de los Servidores Públicos del Estado y Municipios, el cual señala que:</w:t>
      </w:r>
    </w:p>
    <w:p w14:paraId="710F552C" w14:textId="77777777" w:rsidR="008D48DF" w:rsidRPr="004750BF" w:rsidRDefault="008D48DF" w:rsidP="008D48DF">
      <w:pPr>
        <w:tabs>
          <w:tab w:val="left" w:pos="426"/>
        </w:tabs>
        <w:spacing w:line="276" w:lineRule="auto"/>
        <w:ind w:left="567" w:right="567"/>
        <w:contextualSpacing/>
        <w:jc w:val="both"/>
        <w:rPr>
          <w:rFonts w:ascii="Palatino Linotype" w:hAnsi="Palatino Linotype"/>
          <w:i/>
          <w:sz w:val="22"/>
        </w:rPr>
      </w:pPr>
      <w:r w:rsidRPr="004750BF">
        <w:rPr>
          <w:rFonts w:ascii="Palatino Linotype" w:hAnsi="Palatino Linotype"/>
          <w:b/>
          <w:bCs/>
          <w:i/>
          <w:sz w:val="22"/>
        </w:rPr>
        <w:t>“ARTÍCULO 84.</w:t>
      </w:r>
      <w:r w:rsidRPr="004750BF">
        <w:rPr>
          <w:rFonts w:ascii="Palatino Linotype" w:hAnsi="Palatino Linotype"/>
          <w:i/>
          <w:sz w:val="22"/>
        </w:rPr>
        <w:t xml:space="preserve"> Sólo podrán hacerse retenciones, descuentos o deducciones al sueldo de los servidores públicos por concepto de: </w:t>
      </w:r>
    </w:p>
    <w:p w14:paraId="74437A3C" w14:textId="77777777" w:rsidR="008D48DF" w:rsidRPr="004750BF" w:rsidRDefault="008D48DF" w:rsidP="008D48DF">
      <w:pPr>
        <w:tabs>
          <w:tab w:val="left" w:pos="426"/>
        </w:tabs>
        <w:spacing w:line="276" w:lineRule="auto"/>
        <w:ind w:left="567" w:right="567"/>
        <w:jc w:val="both"/>
        <w:rPr>
          <w:rFonts w:ascii="Palatino Linotype" w:hAnsi="Palatino Linotype"/>
          <w:i/>
          <w:sz w:val="22"/>
        </w:rPr>
      </w:pPr>
      <w:r w:rsidRPr="004750BF">
        <w:rPr>
          <w:rFonts w:ascii="Palatino Linotype" w:hAnsi="Palatino Linotype"/>
          <w:b/>
          <w:i/>
          <w:sz w:val="22"/>
        </w:rPr>
        <w:t>I.</w:t>
      </w:r>
      <w:r w:rsidRPr="004750BF">
        <w:rPr>
          <w:rFonts w:ascii="Palatino Linotype" w:hAnsi="Palatino Linotype"/>
          <w:i/>
          <w:sz w:val="22"/>
        </w:rPr>
        <w:t xml:space="preserve"> Gravámenes fiscales relacionados con el sueldo; </w:t>
      </w:r>
    </w:p>
    <w:p w14:paraId="5BB5365F"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II.</w:t>
      </w:r>
      <w:r w:rsidRPr="004750BF">
        <w:rPr>
          <w:rFonts w:ascii="Palatino Linotype" w:hAnsi="Palatino Linotype"/>
          <w:i/>
          <w:sz w:val="22"/>
        </w:rPr>
        <w:t xml:space="preserve"> Deudas contraídas con las instituciones públicas o dependencias por concepto de anticipos de sueldo, pagos hechos con exceso, errores o pérdidas debidamente comprobados; </w:t>
      </w:r>
    </w:p>
    <w:p w14:paraId="51F3CDFA"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III.</w:t>
      </w:r>
      <w:r w:rsidRPr="004750BF">
        <w:rPr>
          <w:rFonts w:ascii="Palatino Linotype" w:hAnsi="Palatino Linotype"/>
          <w:i/>
          <w:sz w:val="22"/>
        </w:rPr>
        <w:t xml:space="preserve"> Cuotas sindicales; </w:t>
      </w:r>
    </w:p>
    <w:p w14:paraId="1131C624"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lastRenderedPageBreak/>
        <w:t>IV.</w:t>
      </w:r>
      <w:r w:rsidRPr="004750BF">
        <w:rPr>
          <w:rFonts w:ascii="Palatino Linotype" w:hAnsi="Palatino Linotype"/>
          <w:i/>
          <w:sz w:val="22"/>
        </w:rPr>
        <w:t xml:space="preserve"> Cuotas de aportación a fondos para la constitución de cooperativas y de cajas de ahorro, siempre que el servidor público hubiese manifestado previamente, de manera expresa, su conformidad; </w:t>
      </w:r>
    </w:p>
    <w:p w14:paraId="3D8B1025"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V.</w:t>
      </w:r>
      <w:r w:rsidRPr="004750BF">
        <w:rPr>
          <w:rFonts w:ascii="Palatino Linotype" w:hAnsi="Palatino Linotype"/>
          <w:i/>
          <w:sz w:val="22"/>
        </w:rPr>
        <w:t xml:space="preserve"> Descuentos ordenados por el Instituto de Seguridad Social del Estado de México y Municipios, con motivo de cuotas y obligaciones contraídas con éste por los servidores públicos; </w:t>
      </w:r>
    </w:p>
    <w:p w14:paraId="1AF736B5"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VI.</w:t>
      </w:r>
      <w:r w:rsidRPr="004750BF">
        <w:rPr>
          <w:rFonts w:ascii="Palatino Linotype" w:hAnsi="Palatino Linotype"/>
          <w:i/>
          <w:sz w:val="22"/>
        </w:rPr>
        <w:t xml:space="preserve"> Obligaciones a cargo del servidor público con las que haya consentido, derivadas de la adquisición o del uso de habitaciones consideradas como de interés social; </w:t>
      </w:r>
    </w:p>
    <w:p w14:paraId="18FA7A60"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VII.</w:t>
      </w:r>
      <w:r w:rsidRPr="004750BF">
        <w:rPr>
          <w:rFonts w:ascii="Palatino Linotype" w:hAnsi="Palatino Linotype"/>
          <w:i/>
          <w:sz w:val="22"/>
        </w:rPr>
        <w:t xml:space="preserve"> Faltas de puntualidad o de asistencia injustificadas; </w:t>
      </w:r>
    </w:p>
    <w:p w14:paraId="5C356654"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VIII.</w:t>
      </w:r>
      <w:r w:rsidRPr="004750BF">
        <w:rPr>
          <w:rFonts w:ascii="Palatino Linotype" w:hAnsi="Palatino Linotype"/>
          <w:i/>
          <w:sz w:val="22"/>
        </w:rPr>
        <w:t xml:space="preserve"> Pensiones alimenticias ordenadas por la autoridad judicial; o </w:t>
      </w:r>
    </w:p>
    <w:p w14:paraId="07A379DD" w14:textId="77777777" w:rsidR="008D48DF" w:rsidRPr="004750BF" w:rsidRDefault="008D48DF" w:rsidP="008D48DF">
      <w:pPr>
        <w:spacing w:line="276" w:lineRule="auto"/>
        <w:ind w:left="567" w:right="567"/>
        <w:jc w:val="both"/>
        <w:rPr>
          <w:rFonts w:ascii="Palatino Linotype" w:hAnsi="Palatino Linotype"/>
          <w:i/>
          <w:sz w:val="22"/>
        </w:rPr>
      </w:pPr>
      <w:r w:rsidRPr="004750BF">
        <w:rPr>
          <w:rFonts w:ascii="Palatino Linotype" w:hAnsi="Palatino Linotype"/>
          <w:b/>
          <w:i/>
          <w:sz w:val="22"/>
        </w:rPr>
        <w:t>IX.</w:t>
      </w:r>
      <w:r w:rsidRPr="004750BF">
        <w:rPr>
          <w:rFonts w:ascii="Palatino Linotype" w:hAnsi="Palatino Linotype"/>
          <w:i/>
          <w:sz w:val="22"/>
        </w:rPr>
        <w:t xml:space="preserve"> Cualquier otro convenido con instituciones de servicios y aceptado por el servidor público. </w:t>
      </w:r>
    </w:p>
    <w:p w14:paraId="2586C27E" w14:textId="77777777" w:rsidR="008D48DF" w:rsidRPr="004750BF" w:rsidRDefault="008D48DF" w:rsidP="008D48DF">
      <w:pPr>
        <w:spacing w:line="276" w:lineRule="auto"/>
        <w:ind w:left="567" w:right="567"/>
        <w:jc w:val="both"/>
        <w:rPr>
          <w:rFonts w:ascii="Palatino Linotype" w:hAnsi="Palatino Linotype"/>
          <w:sz w:val="22"/>
        </w:rPr>
      </w:pPr>
    </w:p>
    <w:p w14:paraId="3DE01FE2" w14:textId="77777777" w:rsidR="008D48DF" w:rsidRPr="004750BF" w:rsidRDefault="008D48DF" w:rsidP="008D48DF">
      <w:pPr>
        <w:spacing w:line="276" w:lineRule="auto"/>
        <w:ind w:left="567" w:right="567"/>
        <w:jc w:val="both"/>
        <w:rPr>
          <w:rFonts w:ascii="Palatino Linotype" w:eastAsia="MS Mincho" w:hAnsi="Palatino Linotype" w:cs="Arial"/>
          <w:i/>
          <w:sz w:val="22"/>
        </w:rPr>
      </w:pPr>
      <w:r w:rsidRPr="004750BF">
        <w:rPr>
          <w:rFonts w:ascii="Palatino Linotype" w:hAnsi="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A33FF36"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7D299DB"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056514DE" w14:textId="77777777" w:rsidR="008D48D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D5D243E" w14:textId="77777777" w:rsid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9441BBE" w14:textId="77777777" w:rsid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64E90ADC" w14:textId="77777777" w:rsidR="004750BF" w:rsidRPr="004750BF" w:rsidRDefault="004750B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1DE45DE" w14:textId="77777777" w:rsidR="008D48DF" w:rsidRPr="004750BF" w:rsidRDefault="008D48DF" w:rsidP="00E450CA">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lastRenderedPageBreak/>
        <w:t>e) Sellos de seguridad o cadenas digitales.</w:t>
      </w:r>
    </w:p>
    <w:p w14:paraId="6B5727C8"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Toca el turno de analizar la publicidad de los sellos digitales del emisor y del Servicio de Administración Tributaria y cadena original del complemento de certificación digital del órgano previamente señalado; así como sus respectivos números de serie de los certificados de sellos digitales, folio fiscal, número de serie del emisor y serie y folio interno.</w:t>
      </w:r>
    </w:p>
    <w:p w14:paraId="099E2297"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2A1A2F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 xml:space="preserve">Cuando de la secuencia de números y letras, no se advierta un Registro Federal de Contribuyentes o una Clave Única de Registro de Población, que pueda hacer identificable al titular del dato personal, </w:t>
      </w:r>
      <w:r w:rsidRPr="004750BF">
        <w:rPr>
          <w:rFonts w:ascii="Palatino Linotype" w:eastAsia="MS Mincho" w:hAnsi="Palatino Linotype" w:cs="Arial"/>
          <w:b/>
          <w:bCs/>
        </w:rPr>
        <w:t>no puede tenerse como dato personal y por ende información confidencial</w:t>
      </w:r>
      <w:r w:rsidRPr="004750BF">
        <w:rPr>
          <w:rFonts w:ascii="Palatino Linotype" w:eastAsia="MS Mincho" w:hAnsi="Palatino Linotype" w:cs="Arial"/>
        </w:rPr>
        <w:t>.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DF4D835"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5174F3C"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 xml:space="preserve">Las cadenas originales y sellos que se agregan a las facturas tienen una secuencia de generación, determinados con base en el </w:t>
      </w:r>
      <w:r w:rsidRPr="004750BF">
        <w:rPr>
          <w:rFonts w:ascii="Palatino Linotype" w:eastAsia="MS Mincho" w:hAnsi="Palatino Linotype" w:cs="Arial"/>
          <w:i/>
          <w:iCs/>
        </w:rPr>
        <w:t>ANEXO 20</w:t>
      </w:r>
      <w:r w:rsidRPr="004750BF">
        <w:rPr>
          <w:rFonts w:ascii="Palatino Linotype" w:eastAsia="MS Mincho" w:hAnsi="Palatino Linotype" w:cs="Arial"/>
        </w:rPr>
        <w:t xml:space="preserve"> de la Segunda Resolución de modificaciones a la Resolución Miscelánea Fiscal para dos mil diecisiete, publicada en el Diario Oficial de la Federación el dieciocho (18) de julio </w:t>
      </w:r>
      <w:r w:rsidRPr="004750BF">
        <w:rPr>
          <w:rFonts w:ascii="Palatino Linotype" w:eastAsia="MS Mincho" w:hAnsi="Palatino Linotype" w:cs="Arial"/>
        </w:rPr>
        <w:lastRenderedPageBreak/>
        <w:t>de dos mil diecisiete, que precisa los datos de los que se componen los elementos de seguridad y se puntualiza que dicha información está encriptada:</w:t>
      </w:r>
    </w:p>
    <w:p w14:paraId="6117F501"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“Elementos utilizados en la generación de Sellos Digitales:</w:t>
      </w:r>
    </w:p>
    <w:p w14:paraId="6F1F0BEA"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•​Cadena Original, el elemento a sellar, en este caso de un comprobante fiscal digital a través de Internet.</w:t>
      </w:r>
    </w:p>
    <w:p w14:paraId="15190712"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•​Certificado de Sello Digital y su correspondiente clave privada.</w:t>
      </w:r>
    </w:p>
    <w:p w14:paraId="7C310923"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•​Algoritmos de criptografía de clave pública para firma electrónica avanzada.</w:t>
      </w:r>
    </w:p>
    <w:p w14:paraId="00388E7C"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•​Especificaciones de conversión de la firma electrónica avanzada a Base 64.</w:t>
      </w:r>
    </w:p>
    <w:p w14:paraId="14BEEDD0"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Para la generación de sellos digitales se utiliza criptografía de clave pública aplicada a una cadena original.</w:t>
      </w:r>
    </w:p>
    <w:p w14:paraId="7BB5F1F8"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p>
    <w:p w14:paraId="0E10A227"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Criptografía de la Clave Pública</w:t>
      </w:r>
    </w:p>
    <w:p w14:paraId="2F295CCE" w14:textId="77777777" w:rsidR="008D48DF" w:rsidRPr="004750BF" w:rsidRDefault="008D48DF" w:rsidP="008D48DF">
      <w:pPr>
        <w:pStyle w:val="Prrafodelista"/>
        <w:tabs>
          <w:tab w:val="left" w:pos="426"/>
        </w:tabs>
        <w:spacing w:before="240" w:after="240" w:line="276" w:lineRule="auto"/>
        <w:ind w:left="567" w:right="567"/>
        <w:jc w:val="both"/>
        <w:rPr>
          <w:rFonts w:ascii="Palatino Linotype" w:hAnsi="Palatino Linotype"/>
          <w:i/>
          <w:iCs/>
          <w:color w:val="000000" w:themeColor="text1"/>
          <w:sz w:val="22"/>
        </w:rPr>
      </w:pPr>
      <w:r w:rsidRPr="004750BF">
        <w:rPr>
          <w:rFonts w:ascii="Palatino Linotype" w:hAnsi="Palatino Linotype"/>
          <w:i/>
          <w:iCs/>
          <w:color w:val="000000" w:themeColor="text1"/>
          <w:sz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60DA0BDF"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28065D54"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73727E6"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3A0267DD"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 xml:space="preserve">Por otra parte, por lo que hace al número de serie de los certificados de Sello Digitales del emisor y del Servicio de Administración Tributaria, el </w:t>
      </w:r>
      <w:r w:rsidRPr="004750BF">
        <w:rPr>
          <w:rFonts w:ascii="Palatino Linotype" w:eastAsia="MS Mincho" w:hAnsi="Palatino Linotype" w:cs="Arial"/>
          <w:i/>
          <w:iCs/>
        </w:rPr>
        <w:t>ANEXO 20</w:t>
      </w:r>
      <w:r w:rsidRPr="004750BF">
        <w:rPr>
          <w:rFonts w:ascii="Palatino Linotype" w:eastAsia="MS Mincho" w:hAnsi="Palatino Linotype" w:cs="Arial"/>
        </w:rPr>
        <w:t xml:space="preserve"> de </w:t>
      </w:r>
      <w:r w:rsidRPr="004750BF">
        <w:rPr>
          <w:rFonts w:ascii="Palatino Linotype" w:eastAsia="MS Mincho" w:hAnsi="Palatino Linotype" w:cs="Arial"/>
        </w:rPr>
        <w:lastRenderedPageBreak/>
        <w:t>la Segunda Resolución de modificaciones a la Resolución Miscelánea Fiscal para dos mil  diecisiete, precisa que dichos datos se conforman por veinte caracteres numéricos; dicha situación se robustece con el ejemplo localizado en el documento denominado “</w:t>
      </w:r>
      <w:r w:rsidRPr="004750BF">
        <w:rPr>
          <w:rFonts w:ascii="Palatino Linotype" w:eastAsia="MS Mincho" w:hAnsi="Palatino Linotype" w:cs="Arial"/>
          <w:i/>
          <w:iCs/>
        </w:rPr>
        <w:t>Cómo ubicar el Folio Fiscal en una factura</w:t>
      </w:r>
      <w:r w:rsidRPr="004750BF">
        <w:rPr>
          <w:rFonts w:ascii="Palatino Linotype" w:eastAsia="MS Mincho" w:hAnsi="Palatino Linotype" w:cs="Arial"/>
        </w:rPr>
        <w:t>”, emitido por el Instituto Nacional electoral, en la cual se advierte que únicamente se encuentra conformado por números, se muestra a continuación:</w:t>
      </w:r>
    </w:p>
    <w:p w14:paraId="095763CD"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89C7321" w14:textId="77777777" w:rsidR="008D48DF" w:rsidRPr="004750BF" w:rsidRDefault="008D48DF" w:rsidP="008D48DF">
      <w:pPr>
        <w:pStyle w:val="Prrafodelista"/>
        <w:tabs>
          <w:tab w:val="left" w:pos="426"/>
        </w:tabs>
        <w:spacing w:before="240" w:after="240" w:line="360" w:lineRule="auto"/>
        <w:ind w:left="0" w:right="51"/>
        <w:jc w:val="center"/>
        <w:rPr>
          <w:rFonts w:ascii="Palatino Linotype" w:hAnsi="Palatino Linotype"/>
          <w:color w:val="000000" w:themeColor="text1"/>
        </w:rPr>
      </w:pPr>
      <w:r w:rsidRPr="004750BF">
        <w:rPr>
          <w:rFonts w:ascii="Palatino Linotype" w:eastAsia="Times New Roman" w:hAnsi="Palatino Linotype" w:cs="Tahoma"/>
          <w:noProof/>
          <w:lang w:val="es-MX" w:eastAsia="es-MX"/>
        </w:rPr>
        <w:drawing>
          <wp:inline distT="0" distB="0" distL="0" distR="0" wp14:anchorId="1B83CEC5" wp14:editId="2AA00D8C">
            <wp:extent cx="4907554" cy="950636"/>
            <wp:effectExtent l="12700" t="12700" r="7620" b="14605"/>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185" cy="951921"/>
                    </a:xfrm>
                    <a:prstGeom prst="rect">
                      <a:avLst/>
                    </a:prstGeom>
                    <a:noFill/>
                    <a:ln>
                      <a:solidFill>
                        <a:schemeClr val="tx1"/>
                      </a:solidFill>
                    </a:ln>
                  </pic:spPr>
                </pic:pic>
              </a:graphicData>
            </a:graphic>
          </wp:inline>
        </w:drawing>
      </w:r>
    </w:p>
    <w:p w14:paraId="24F9BA04"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B61FD34"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193B6DE3"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7F36792"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 xml:space="preserve">Ahora bien, por lo que hace Folio Fiscal, cabe precisar que conforme al </w:t>
      </w:r>
      <w:r w:rsidRPr="004750BF">
        <w:rPr>
          <w:rFonts w:ascii="Palatino Linotype" w:eastAsia="MS Mincho" w:hAnsi="Palatino Linotype" w:cs="Arial"/>
          <w:i/>
          <w:iCs/>
        </w:rPr>
        <w:t>ANEXO 20</w:t>
      </w:r>
      <w:r w:rsidRPr="004750BF">
        <w:rPr>
          <w:rFonts w:ascii="Palatino Linotype" w:eastAsia="MS Mincho" w:hAnsi="Palatino Linotype" w:cs="Arial"/>
        </w:rPr>
        <w:t xml:space="preserve"> de la Segunda Resolución de modificaciones a la Resolución Miscelánea Fiscal para dos mil diecisiete, el folio fiscal se conforma de treinta seis caracteres alfanuméricos; además, que conforme al documento denominado “</w:t>
      </w:r>
      <w:r w:rsidRPr="004750BF">
        <w:rPr>
          <w:rFonts w:ascii="Palatino Linotype" w:eastAsia="MS Mincho" w:hAnsi="Palatino Linotype" w:cs="Arial"/>
          <w:i/>
          <w:iCs/>
        </w:rPr>
        <w:t xml:space="preserve">Cómo ubicar el </w:t>
      </w:r>
      <w:r w:rsidRPr="004750BF">
        <w:rPr>
          <w:rFonts w:ascii="Palatino Linotype" w:eastAsia="MS Mincho" w:hAnsi="Palatino Linotype" w:cs="Arial"/>
          <w:i/>
          <w:iCs/>
        </w:rPr>
        <w:lastRenderedPageBreak/>
        <w:t>Folio Fiscal en una factura</w:t>
      </w:r>
      <w:r w:rsidRPr="004750BF">
        <w:rPr>
          <w:rFonts w:ascii="Palatino Linotype" w:eastAsia="MS Mincho" w:hAnsi="Palatino Linotype" w:cs="Arial"/>
        </w:rPr>
        <w:t>”,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FD9182A"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680F213" w14:textId="77777777" w:rsidR="008D48DF" w:rsidRPr="004750BF" w:rsidRDefault="008D48DF" w:rsidP="008D48DF">
      <w:pPr>
        <w:pStyle w:val="Prrafodelista"/>
        <w:tabs>
          <w:tab w:val="left" w:pos="426"/>
        </w:tabs>
        <w:spacing w:before="240" w:after="240" w:line="360" w:lineRule="auto"/>
        <w:ind w:left="0" w:right="51"/>
        <w:jc w:val="center"/>
        <w:rPr>
          <w:rFonts w:ascii="Palatino Linotype" w:hAnsi="Palatino Linotype"/>
          <w:color w:val="000000" w:themeColor="text1"/>
        </w:rPr>
      </w:pPr>
      <w:r w:rsidRPr="004750BF">
        <w:rPr>
          <w:rFonts w:ascii="Palatino Linotype" w:eastAsia="Times New Roman" w:hAnsi="Palatino Linotype" w:cs="Tahoma"/>
          <w:noProof/>
          <w:lang w:val="es-MX" w:eastAsia="es-MX"/>
        </w:rPr>
        <w:drawing>
          <wp:inline distT="0" distB="0" distL="0" distR="0" wp14:anchorId="59346D41" wp14:editId="4B5035B2">
            <wp:extent cx="4701640" cy="1056640"/>
            <wp:effectExtent l="12700" t="12700" r="10160" b="10160"/>
            <wp:docPr id="2085549507" name="Imagen 20855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b="47096"/>
                    <a:stretch>
                      <a:fillRect/>
                    </a:stretch>
                  </pic:blipFill>
                  <pic:spPr bwMode="auto">
                    <a:xfrm>
                      <a:off x="0" y="0"/>
                      <a:ext cx="4715139" cy="1059674"/>
                    </a:xfrm>
                    <a:prstGeom prst="rect">
                      <a:avLst/>
                    </a:prstGeom>
                    <a:noFill/>
                    <a:ln>
                      <a:solidFill>
                        <a:schemeClr val="tx1"/>
                      </a:solidFill>
                    </a:ln>
                  </pic:spPr>
                </pic:pic>
              </a:graphicData>
            </a:graphic>
          </wp:inline>
        </w:drawing>
      </w:r>
    </w:p>
    <w:p w14:paraId="4BD3B59E"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13EB4BD6"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44C917A0"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719C2884" w14:textId="77777777" w:rsidR="008D48DF" w:rsidRPr="004750BF" w:rsidRDefault="008D48DF" w:rsidP="008D48D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eastAsia="MS Mincho" w:hAnsi="Palatino Linotype" w:cs="Arial"/>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ambos corresponden a dígitos </w:t>
      </w:r>
      <w:r w:rsidRPr="004750BF">
        <w:rPr>
          <w:rFonts w:ascii="Palatino Linotype" w:eastAsia="MS Mincho" w:hAnsi="Palatino Linotype" w:cs="Arial"/>
        </w:rPr>
        <w:lastRenderedPageBreak/>
        <w:t xml:space="preserve">que si bien determina el </w:t>
      </w:r>
      <w:r w:rsidRPr="004750BF">
        <w:rPr>
          <w:rFonts w:ascii="Palatino Linotype" w:eastAsia="MS Mincho" w:hAnsi="Palatino Linotype" w:cs="Arial"/>
          <w:b/>
          <w:bCs/>
        </w:rPr>
        <w:t>SUJETO OBLIGADO</w:t>
      </w:r>
      <w:r w:rsidRPr="004750BF">
        <w:rPr>
          <w:rFonts w:ascii="Palatino Linotype" w:eastAsia="MS Mincho" w:hAnsi="Palatino Linotype" w:cs="Arial"/>
        </w:rPr>
        <w:t>, lo cierto es que no contiene datos confidenciales de los servidores públicos y por lo tanto, no actualizan la causal de clasificación establecida en el artículo 143, fracción I, de la Ley de Transparencia y Acceso a la Información Pública del Estado de México y Municipios.</w:t>
      </w:r>
    </w:p>
    <w:p w14:paraId="0ECB5687" w14:textId="77777777" w:rsidR="008D48DF" w:rsidRPr="004750BF" w:rsidRDefault="008D48DF" w:rsidP="008D48DF">
      <w:pPr>
        <w:pStyle w:val="Prrafodelista"/>
        <w:tabs>
          <w:tab w:val="left" w:pos="426"/>
        </w:tabs>
        <w:spacing w:before="240" w:after="240" w:line="360" w:lineRule="auto"/>
        <w:ind w:left="0" w:right="51"/>
        <w:jc w:val="both"/>
        <w:rPr>
          <w:rFonts w:ascii="Palatino Linotype" w:hAnsi="Palatino Linotype"/>
          <w:color w:val="000000" w:themeColor="text1"/>
        </w:rPr>
      </w:pPr>
    </w:p>
    <w:p w14:paraId="29C33536" w14:textId="74E94709" w:rsidR="008D48DF" w:rsidRPr="004750BF" w:rsidRDefault="00E450CA" w:rsidP="008D48DF">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750BF">
        <w:rPr>
          <w:rFonts w:ascii="Palatino Linotype" w:hAnsi="Palatino Linotype"/>
          <w:b/>
          <w:bCs/>
          <w:color w:val="000000" w:themeColor="text1"/>
        </w:rPr>
        <w:t>f</w:t>
      </w:r>
      <w:r w:rsidR="008D48DF" w:rsidRPr="004750BF">
        <w:rPr>
          <w:rFonts w:ascii="Palatino Linotype" w:hAnsi="Palatino Linotype"/>
          <w:b/>
          <w:bCs/>
          <w:color w:val="000000" w:themeColor="text1"/>
        </w:rPr>
        <w:t>) Del nombre del personal operativo de la Dirección de Seguridad Pública y Tránsito.</w:t>
      </w:r>
    </w:p>
    <w:p w14:paraId="0F441985" w14:textId="46478312"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Como ha sido reiterado a lo largo de la presente resolución</w:t>
      </w:r>
      <w:r w:rsidRPr="004750BF">
        <w:rPr>
          <w:rFonts w:ascii="Palatino Linotype" w:hAnsi="Palatino Linotype"/>
          <w:lang w:eastAsia="es-MX"/>
        </w:rPr>
        <w:t>, este 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14:paraId="37C9FC11" w14:textId="77777777" w:rsidR="00E450CA" w:rsidRPr="004750BF" w:rsidRDefault="00E450CA" w:rsidP="00E450CA">
      <w:pPr>
        <w:spacing w:before="240" w:after="240" w:line="276" w:lineRule="auto"/>
        <w:ind w:left="567" w:right="616"/>
        <w:contextualSpacing/>
        <w:jc w:val="both"/>
        <w:rPr>
          <w:rFonts w:ascii="Palatino Linotype" w:hAnsi="Palatino Linotype"/>
          <w:i/>
          <w:sz w:val="22"/>
        </w:rPr>
      </w:pPr>
      <w:r w:rsidRPr="004750BF">
        <w:rPr>
          <w:rFonts w:ascii="Palatino Linotype" w:hAnsi="Palatino Linotype"/>
          <w:b/>
          <w:i/>
          <w:sz w:val="22"/>
        </w:rPr>
        <w:t>“Artículo 140.</w:t>
      </w:r>
      <w:r w:rsidRPr="004750BF">
        <w:rPr>
          <w:rFonts w:ascii="Palatino Linotype" w:hAnsi="Palatino Linotype"/>
          <w:i/>
          <w:sz w:val="22"/>
        </w:rPr>
        <w:t xml:space="preserve"> El acceso a la información pública será restringido excepcionalmente, cuando por razones de interés público, ésta sea clasificada como reservada, conforme a los criterios siguientes: </w:t>
      </w:r>
    </w:p>
    <w:p w14:paraId="5AD7DFCE" w14:textId="77777777" w:rsidR="00E450CA" w:rsidRPr="004750BF" w:rsidRDefault="00E450CA" w:rsidP="00E450CA">
      <w:pPr>
        <w:spacing w:before="240" w:after="240" w:line="276" w:lineRule="auto"/>
        <w:ind w:left="567" w:right="616"/>
        <w:contextualSpacing/>
        <w:jc w:val="both"/>
        <w:rPr>
          <w:rFonts w:ascii="Palatino Linotype" w:hAnsi="Palatino Linotype"/>
          <w:i/>
          <w:sz w:val="22"/>
        </w:rPr>
      </w:pPr>
      <w:r w:rsidRPr="004750BF">
        <w:rPr>
          <w:rFonts w:ascii="Palatino Linotype" w:hAnsi="Palatino Linotype"/>
          <w:i/>
          <w:sz w:val="22"/>
        </w:rPr>
        <w:t>(…)</w:t>
      </w:r>
    </w:p>
    <w:p w14:paraId="26B1D48E" w14:textId="77777777" w:rsidR="00E450CA" w:rsidRPr="004750BF" w:rsidRDefault="00E450CA" w:rsidP="00E450CA">
      <w:pPr>
        <w:spacing w:before="240" w:after="240" w:line="276" w:lineRule="auto"/>
        <w:ind w:left="567" w:right="616"/>
        <w:contextualSpacing/>
        <w:jc w:val="both"/>
        <w:rPr>
          <w:rFonts w:ascii="Palatino Linotype" w:hAnsi="Palatino Linotype"/>
          <w:b/>
          <w:i/>
          <w:sz w:val="22"/>
        </w:rPr>
      </w:pPr>
      <w:r w:rsidRPr="004750BF">
        <w:rPr>
          <w:rFonts w:ascii="Palatino Linotype" w:hAnsi="Palatino Linotype"/>
          <w:b/>
          <w:i/>
          <w:sz w:val="22"/>
        </w:rPr>
        <w:t>IV. Ponga en riesgo la vida, la seguridad o la salud de una persona física;</w:t>
      </w:r>
    </w:p>
    <w:p w14:paraId="0F340296" w14:textId="77777777" w:rsidR="00E450CA" w:rsidRPr="004750BF" w:rsidRDefault="00E450CA" w:rsidP="00E450CA">
      <w:pPr>
        <w:spacing w:before="240" w:after="240" w:line="276" w:lineRule="auto"/>
        <w:ind w:left="567" w:right="616"/>
        <w:contextualSpacing/>
        <w:jc w:val="both"/>
        <w:rPr>
          <w:rFonts w:ascii="Palatino Linotype" w:eastAsia="Calibri" w:hAnsi="Palatino Linotype"/>
          <w:i/>
          <w:sz w:val="22"/>
        </w:rPr>
      </w:pPr>
      <w:r w:rsidRPr="004750BF">
        <w:rPr>
          <w:rFonts w:ascii="Palatino Linotype" w:hAnsi="Palatino Linotype"/>
          <w:i/>
          <w:sz w:val="22"/>
        </w:rPr>
        <w:t xml:space="preserve"> (…)” </w:t>
      </w:r>
    </w:p>
    <w:p w14:paraId="5953F468"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04D4114D" w14:textId="07C248CB"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hAnsi="Palatino Linotype"/>
          <w:lang w:eastAsia="es-MX"/>
        </w:rPr>
        <w:t>este contexto, la mayoría del Pleno considera que dar a conocer los nombres de servidores públicos que realizan funciones en materia de seguridad, tal como es el caso de los policías, los vuelve identificables y posiblemente reconocibles para grupos delictivos</w:t>
      </w:r>
      <w:r w:rsidRPr="004750BF">
        <w:rPr>
          <w:rFonts w:ascii="Palatino Linotype" w:hAnsi="Palatino Linotype" w:cs="Tahoma"/>
          <w:bCs/>
          <w:lang w:eastAsia="es-MX"/>
        </w:rPr>
        <w:t xml:space="preserve">; así, dicha información puede ser utilizada para </w:t>
      </w:r>
      <w:r w:rsidRPr="004750BF">
        <w:rPr>
          <w:rFonts w:ascii="Palatino Linotype" w:hAnsi="Palatino Linotype" w:cs="Tahoma"/>
          <w:b/>
          <w:bCs/>
          <w:lang w:eastAsia="es-MX"/>
        </w:rPr>
        <w:t xml:space="preserve">vulnerar la vida, seguridad o salud de dichos elementos, incluso la de sus familias o entorno social, </w:t>
      </w:r>
      <w:r w:rsidRPr="004750BF">
        <w:rPr>
          <w:rFonts w:ascii="Palatino Linotype" w:hAnsi="Palatino Linotype" w:cs="Tahoma"/>
          <w:bCs/>
          <w:lang w:eastAsia="es-MX"/>
        </w:rPr>
        <w:t xml:space="preserve">demás, de que aumenta el riesgo de que personas ajenas a los intereses </w:t>
      </w:r>
      <w:r w:rsidRPr="004750BF">
        <w:rPr>
          <w:rFonts w:ascii="Palatino Linotype" w:hAnsi="Palatino Linotype" w:cs="Tahoma"/>
          <w:bCs/>
          <w:lang w:eastAsia="es-MX"/>
        </w:rPr>
        <w:lastRenderedPageBreak/>
        <w:t>institucionales e intenten realizar actos tendientes a inhibir o entrometerse en las funciones de los policías municipales, lo cual causaría una vulneración a la seguridad municipal.</w:t>
      </w:r>
    </w:p>
    <w:p w14:paraId="56A87071"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16EE851B" w14:textId="436F3BD5"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Por lo tanto, </w:t>
      </w:r>
      <w:r w:rsidRPr="004750BF">
        <w:rPr>
          <w:rFonts w:ascii="Palatino Linotype" w:eastAsia="Calibri" w:hAnsi="Palatino Linotype" w:cs="Tahoma"/>
          <w:bCs/>
          <w:lang w:eastAsia="es-MX"/>
        </w:rPr>
        <w:t>el proporcionar el nombre de los elementos policiales operativos dentro de los recibos de nómina del personal adscrito a la Dirección de Seguridad Pública, o equivalente, pone en riesgo de manera directa la vida y la seguridad de dichos servidores públicos, siendo obligación de la Institución protegerla en todo momento para salvaguarda de sus integrantes.</w:t>
      </w:r>
    </w:p>
    <w:p w14:paraId="57751F6B"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43433811"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Lo </w:t>
      </w:r>
      <w:r w:rsidRPr="004750BF">
        <w:rPr>
          <w:rFonts w:ascii="Palatino Linotype" w:eastAsia="Calibri" w:hAnsi="Palatino Linotype" w:cs="Tahoma"/>
          <w:bCs/>
          <w:lang w:eastAsia="es-MX"/>
        </w:rPr>
        <w:t>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w:t>
      </w:r>
    </w:p>
    <w:p w14:paraId="04CAC91C"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7291DDFB"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Asimismo, </w:t>
      </w:r>
      <w:r w:rsidRPr="004750BF">
        <w:rPr>
          <w:rFonts w:ascii="Palatino Linotype" w:eastAsia="Calibri" w:hAnsi="Palatino Linotype" w:cs="Tahoma"/>
          <w:bCs/>
          <w:lang w:eastAsia="es-MX"/>
        </w:rPr>
        <w:t>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4750BF">
        <w:rPr>
          <w:rFonts w:ascii="Palatino Linotype" w:eastAsia="Calibri" w:hAnsi="Palatino Linotype" w:cs="Tahoma"/>
          <w:b/>
          <w:bCs/>
          <w:lang w:eastAsia="es-MX"/>
        </w:rPr>
        <w:t xml:space="preserve"> SUJETO OBLIGADO</w:t>
      </w:r>
      <w:r w:rsidRPr="004750BF">
        <w:rPr>
          <w:rFonts w:ascii="Palatino Linotype" w:eastAsia="Calibri" w:hAnsi="Palatino Linotype" w:cs="Tahoma"/>
          <w:bCs/>
          <w:lang w:eastAsia="es-MX"/>
        </w:rPr>
        <w:t>, colocando en inminente riesgo la vida de todos los integrantes, menoscabando así las actividades de prevención del delito y combate a la delincuencia.</w:t>
      </w:r>
    </w:p>
    <w:p w14:paraId="08006FC4" w14:textId="1D573B0A"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lastRenderedPageBreak/>
        <w:t xml:space="preserve">Así </w:t>
      </w:r>
      <w:r w:rsidRPr="004750BF">
        <w:rPr>
          <w:rFonts w:ascii="Palatino Linotype" w:eastAsia="Calibri" w:hAnsi="Palatino Linotype" w:cs="Tahoma"/>
          <w:bCs/>
          <w:lang w:eastAsia="es-MX"/>
        </w:rPr>
        <w:t>como el artículo 6º Constitucional por un lado garantiza el derecho de acceso a la información, por otro,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w:t>
      </w:r>
    </w:p>
    <w:p w14:paraId="13CC6E73"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24B5E6C1"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El </w:t>
      </w:r>
      <w:r w:rsidRPr="004750BF">
        <w:rPr>
          <w:rFonts w:ascii="Palatino Linotype" w:eastAsia="Calibri" w:hAnsi="Palatino Linotype" w:cs="Tahoma"/>
          <w:bCs/>
          <w:lang w:eastAsia="es-MX"/>
        </w:rPr>
        <w:t>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w:t>
      </w:r>
    </w:p>
    <w:p w14:paraId="71623DB2"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60E5CFB8"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En </w:t>
      </w:r>
      <w:r w:rsidRPr="004750BF">
        <w:rPr>
          <w:rFonts w:ascii="Palatino Linotype" w:eastAsia="Calibri" w:hAnsi="Palatino Linotype" w:cs="Tahoma"/>
          <w:bCs/>
          <w:lang w:eastAsia="es-MX"/>
        </w:rPr>
        <w:t xml:space="preserve">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w:t>
      </w:r>
      <w:r w:rsidRPr="004750BF">
        <w:rPr>
          <w:rFonts w:ascii="Palatino Linotype" w:eastAsia="Calibri" w:hAnsi="Palatino Linotype" w:cs="Tahoma"/>
          <w:bCs/>
          <w:lang w:eastAsia="es-MX"/>
        </w:rPr>
        <w:lastRenderedPageBreak/>
        <w:t>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w:t>
      </w:r>
    </w:p>
    <w:p w14:paraId="6B5EC1FF"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2D455304" w14:textId="01A988E6"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Por </w:t>
      </w:r>
      <w:r w:rsidRPr="004750BF">
        <w:rPr>
          <w:rFonts w:ascii="Palatino Linotype" w:eastAsia="Calibri" w:hAnsi="Palatino Linotype" w:cs="Tahoma"/>
          <w:bCs/>
          <w:lang w:eastAsia="es-MX"/>
        </w:rPr>
        <w:t>lo que, el derecho a la vida</w:t>
      </w:r>
      <w:r w:rsidR="00880EF2" w:rsidRPr="004750BF">
        <w:rPr>
          <w:rFonts w:ascii="Palatino Linotype" w:eastAsia="Calibri" w:hAnsi="Palatino Linotype" w:cs="Tahoma"/>
          <w:bCs/>
          <w:lang w:eastAsia="es-MX"/>
        </w:rPr>
        <w:t xml:space="preserve"> y seguridad nacional tiene una </w:t>
      </w:r>
      <w:r w:rsidRPr="004750BF">
        <w:rPr>
          <w:rFonts w:ascii="Palatino Linotype" w:eastAsia="Calibri" w:hAnsi="Palatino Linotype" w:cs="Tahoma"/>
          <w:bCs/>
          <w:lang w:eastAsia="es-MX"/>
        </w:rPr>
        <w:t>primacía que el derecho al acceso a la información, por lo que el bien jurídico a salvaguardarse primordialmente, es la vida y la seguridad de los servidores públicos encargados de la seguridad pública.</w:t>
      </w:r>
    </w:p>
    <w:p w14:paraId="578E9233"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138B8EE3"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t xml:space="preserve">Al </w:t>
      </w:r>
      <w:r w:rsidRPr="004750BF">
        <w:rPr>
          <w:rFonts w:ascii="Palatino Linotype" w:eastAsia="MS Mincho" w:hAnsi="Palatino Linotype" w:cs="Arial"/>
          <w:lang w:eastAsia="es-MX"/>
        </w:rPr>
        <w:t>respecto, cabe hacer mención que el artículo 81 fracción III de la Ley de Seguridad del Estado de México, establece lo siguiente:</w:t>
      </w:r>
    </w:p>
    <w:p w14:paraId="4020012B" w14:textId="77777777" w:rsidR="00E450CA" w:rsidRPr="004750BF" w:rsidRDefault="00E450CA" w:rsidP="00E450CA">
      <w:pPr>
        <w:spacing w:line="276" w:lineRule="auto"/>
        <w:ind w:left="720" w:right="567"/>
        <w:contextualSpacing/>
        <w:jc w:val="both"/>
        <w:rPr>
          <w:rFonts w:ascii="Palatino Linotype" w:eastAsia="MS Mincho" w:hAnsi="Palatino Linotype" w:cs="Arial"/>
          <w:i/>
          <w:sz w:val="22"/>
          <w:lang w:val="es-ES_tradnl" w:eastAsia="es-MX"/>
        </w:rPr>
      </w:pPr>
      <w:r w:rsidRPr="004750BF">
        <w:rPr>
          <w:rFonts w:ascii="Palatino Linotype" w:eastAsia="MS Mincho" w:hAnsi="Palatino Linotype" w:cs="Arial"/>
          <w:i/>
          <w:sz w:val="22"/>
          <w:lang w:val="es-ES_tradnl" w:eastAsia="es-MX"/>
        </w:rPr>
        <w:t>“</w:t>
      </w:r>
      <w:r w:rsidRPr="004750BF">
        <w:rPr>
          <w:rFonts w:ascii="Palatino Linotype" w:eastAsia="MS Mincho" w:hAnsi="Palatino Linotype" w:cs="Arial"/>
          <w:b/>
          <w:i/>
          <w:sz w:val="22"/>
          <w:lang w:val="es-ES_tradnl" w:eastAsia="es-MX"/>
        </w:rPr>
        <w:t>Artículo 81.-</w:t>
      </w:r>
      <w:r w:rsidRPr="004750BF">
        <w:rPr>
          <w:rFonts w:ascii="Palatino Linotype" w:eastAsia="MS Mincho" w:hAnsi="Palatino Linotype" w:cs="Arial"/>
          <w:i/>
          <w:sz w:val="22"/>
          <w:lang w:val="es-ES_tradnl" w:eastAsia="es-MX"/>
        </w:rPr>
        <w:t xml:space="preserve"> </w:t>
      </w:r>
      <w:r w:rsidRPr="004750BF">
        <w:rPr>
          <w:rFonts w:ascii="Palatino Linotype" w:eastAsia="MS Mincho" w:hAnsi="Palatino Linotype" w:cs="Arial"/>
          <w:b/>
          <w:i/>
          <w:sz w:val="22"/>
          <w:lang w:val="es-ES_tradnl" w:eastAsia="es-MX"/>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4750BF">
        <w:rPr>
          <w:rFonts w:ascii="Palatino Linotype" w:eastAsia="MS Mincho" w:hAnsi="Palatino Linotype" w:cs="Arial"/>
          <w:i/>
          <w:sz w:val="22"/>
          <w:lang w:val="es-ES_tradnl" w:eastAsia="es-MX"/>
        </w:rPr>
        <w:t xml:space="preserve"> en los casos siguientes:</w:t>
      </w:r>
    </w:p>
    <w:p w14:paraId="26D99714" w14:textId="77777777" w:rsidR="00E450CA" w:rsidRPr="004750BF" w:rsidRDefault="00E450CA" w:rsidP="00E450CA">
      <w:pPr>
        <w:spacing w:line="276" w:lineRule="auto"/>
        <w:ind w:left="720" w:right="567"/>
        <w:contextualSpacing/>
        <w:jc w:val="both"/>
        <w:rPr>
          <w:rFonts w:ascii="Palatino Linotype" w:eastAsia="MS Mincho" w:hAnsi="Palatino Linotype" w:cs="Arial"/>
          <w:i/>
          <w:sz w:val="22"/>
          <w:lang w:val="es-ES_tradnl" w:eastAsia="es-MX"/>
        </w:rPr>
      </w:pPr>
      <w:r w:rsidRPr="004750BF">
        <w:rPr>
          <w:rFonts w:ascii="Palatino Linotype" w:eastAsia="MS Mincho" w:hAnsi="Palatino Linotype" w:cs="Arial"/>
          <w:i/>
          <w:sz w:val="22"/>
          <w:lang w:val="es-ES_tradnl" w:eastAsia="es-MX"/>
        </w:rPr>
        <w:t>(…)</w:t>
      </w:r>
    </w:p>
    <w:p w14:paraId="0485A68C" w14:textId="77777777" w:rsidR="00E450CA" w:rsidRPr="004750BF" w:rsidRDefault="00E450CA" w:rsidP="00E450CA">
      <w:pPr>
        <w:spacing w:line="276" w:lineRule="auto"/>
        <w:ind w:left="720" w:right="567"/>
        <w:contextualSpacing/>
        <w:jc w:val="both"/>
        <w:rPr>
          <w:rFonts w:ascii="Palatino Linotype" w:eastAsia="MS Mincho" w:hAnsi="Palatino Linotype" w:cs="Arial"/>
          <w:b/>
          <w:i/>
          <w:sz w:val="22"/>
          <w:lang w:val="es-ES_tradnl" w:eastAsia="es-MX"/>
        </w:rPr>
      </w:pPr>
      <w:r w:rsidRPr="004750BF">
        <w:rPr>
          <w:rFonts w:ascii="Palatino Linotype" w:eastAsia="MS Mincho" w:hAnsi="Palatino Linotype" w:cs="Arial"/>
          <w:b/>
          <w:i/>
          <w:sz w:val="22"/>
          <w:lang w:val="es-ES_tradnl" w:eastAsia="es-MX"/>
        </w:rPr>
        <w:t>III.</w:t>
      </w:r>
      <w:r w:rsidRPr="004750BF">
        <w:rPr>
          <w:rFonts w:ascii="Palatino Linotype" w:eastAsia="MS Mincho" w:hAnsi="Palatino Linotype" w:cs="Arial"/>
          <w:i/>
          <w:sz w:val="22"/>
          <w:lang w:val="es-ES_tradnl" w:eastAsia="es-MX"/>
        </w:rPr>
        <w:t xml:space="preserve"> </w:t>
      </w:r>
      <w:r w:rsidRPr="004750BF">
        <w:rPr>
          <w:rFonts w:ascii="Palatino Linotype" w:eastAsia="MS Mincho" w:hAnsi="Palatino Linotype" w:cs="Arial"/>
          <w:b/>
          <w:i/>
          <w:sz w:val="22"/>
          <w:lang w:val="es-ES_tradnl" w:eastAsia="es-MX"/>
        </w:rPr>
        <w:t>La relativa a servidores públicos miembros de las instituciones de seguridad pública, cuya revelación pueda poner en riesgo su vida e integridad física con motivo de sus funciones;</w:t>
      </w:r>
    </w:p>
    <w:p w14:paraId="1652F8E4" w14:textId="77777777" w:rsidR="00E450CA" w:rsidRPr="004750BF" w:rsidRDefault="00E450CA" w:rsidP="00E450CA">
      <w:pPr>
        <w:spacing w:line="276" w:lineRule="auto"/>
        <w:ind w:left="720" w:right="567"/>
        <w:contextualSpacing/>
        <w:jc w:val="both"/>
        <w:rPr>
          <w:rFonts w:ascii="Palatino Linotype" w:eastAsia="MS Mincho" w:hAnsi="Palatino Linotype" w:cs="Arial"/>
          <w:i/>
          <w:sz w:val="22"/>
          <w:lang w:val="es-ES_tradnl" w:eastAsia="es-MX"/>
        </w:rPr>
      </w:pPr>
      <w:r w:rsidRPr="004750BF">
        <w:rPr>
          <w:rFonts w:ascii="Palatino Linotype" w:eastAsia="MS Mincho" w:hAnsi="Palatino Linotype" w:cs="Arial"/>
          <w:bCs/>
          <w:i/>
          <w:sz w:val="22"/>
          <w:lang w:val="es-ES_tradnl" w:eastAsia="es-MX"/>
        </w:rPr>
        <w:t>(…)</w:t>
      </w:r>
      <w:r w:rsidRPr="004750BF">
        <w:rPr>
          <w:rFonts w:ascii="Palatino Linotype" w:eastAsia="MS Mincho" w:hAnsi="Palatino Linotype" w:cs="Arial"/>
          <w:i/>
          <w:sz w:val="22"/>
          <w:lang w:val="es-ES_tradnl" w:eastAsia="es-MX"/>
        </w:rPr>
        <w:t>”</w:t>
      </w:r>
    </w:p>
    <w:p w14:paraId="082306DE" w14:textId="77777777" w:rsidR="00E450CA" w:rsidRPr="004750BF" w:rsidRDefault="00E450CA" w:rsidP="00E450CA">
      <w:pPr>
        <w:spacing w:line="276" w:lineRule="auto"/>
        <w:ind w:left="720" w:right="851"/>
        <w:contextualSpacing/>
        <w:jc w:val="both"/>
        <w:rPr>
          <w:rFonts w:ascii="Palatino Linotype" w:eastAsia="MS Mincho" w:hAnsi="Palatino Linotype" w:cs="Arial"/>
          <w:sz w:val="22"/>
          <w:lang w:val="es-ES_tradnl" w:eastAsia="es-MX"/>
        </w:rPr>
      </w:pPr>
      <w:r w:rsidRPr="004750BF">
        <w:rPr>
          <w:rFonts w:ascii="Palatino Linotype" w:eastAsia="MS Mincho" w:hAnsi="Palatino Linotype" w:cs="Arial"/>
          <w:sz w:val="22"/>
          <w:lang w:val="es-ES_tradnl" w:eastAsia="es-MX"/>
        </w:rPr>
        <w:t>(Énfasis añadido)</w:t>
      </w:r>
    </w:p>
    <w:p w14:paraId="42CB236D"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061AEFF5"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olor w:val="000000" w:themeColor="text1"/>
        </w:rPr>
        <w:lastRenderedPageBreak/>
        <w:t xml:space="preserve">Argumento </w:t>
      </w:r>
      <w:r w:rsidRPr="004750BF">
        <w:rPr>
          <w:rFonts w:ascii="Palatino Linotype" w:hAnsi="Palatino Linotype" w:cs="Arial"/>
          <w:lang w:eastAsia="es-MX"/>
        </w:rPr>
        <w:t>que se fortalece con lo estipulado en el criterio número 6-09, del Instituto Nacional de Transparencia, Acceso a la Información y Protección de Datos Personales, antes (INAI)</w:t>
      </w:r>
      <w:r w:rsidRPr="004750BF">
        <w:rPr>
          <w:rFonts w:ascii="Palatino Linotype" w:hAnsi="Palatino Linotype" w:cs="Arial"/>
          <w:b/>
          <w:bCs/>
          <w:lang w:eastAsia="es-MX"/>
        </w:rPr>
        <w:t xml:space="preserve">, </w:t>
      </w:r>
      <w:r w:rsidRPr="004750BF">
        <w:rPr>
          <w:rFonts w:ascii="Palatino Linotype" w:hAnsi="Palatino Linotype" w:cs="Arial"/>
          <w:lang w:eastAsia="es-MX"/>
        </w:rPr>
        <w:t>el cual refiere:</w:t>
      </w:r>
    </w:p>
    <w:p w14:paraId="4F92B2ED" w14:textId="77777777" w:rsidR="00E450CA" w:rsidRPr="004750BF" w:rsidRDefault="00E450CA" w:rsidP="00E450CA">
      <w:pPr>
        <w:autoSpaceDE w:val="0"/>
        <w:autoSpaceDN w:val="0"/>
        <w:adjustRightInd w:val="0"/>
        <w:spacing w:line="276" w:lineRule="auto"/>
        <w:ind w:left="567" w:right="567"/>
        <w:contextualSpacing/>
        <w:jc w:val="both"/>
        <w:rPr>
          <w:rFonts w:ascii="Palatino Linotype" w:hAnsi="Palatino Linotype" w:cs="Arial"/>
          <w:i/>
          <w:sz w:val="22"/>
          <w:lang w:eastAsia="es-MX"/>
        </w:rPr>
      </w:pPr>
      <w:r w:rsidRPr="004750BF">
        <w:rPr>
          <w:rFonts w:ascii="Palatino Linotype" w:hAnsi="Palatino Linotype" w:cs="Arial"/>
          <w:b/>
          <w:bCs/>
          <w:i/>
          <w:sz w:val="22"/>
          <w:lang w:eastAsia="es-MX"/>
        </w:rPr>
        <w:t>NOMBRES DE SERVIDORES PÚBLICOS DEDICADOS A ACTIVIDADES EN MATERIA DE SEGURIDAD, POR EXCEPCIÓN PUEDEN CONSIDERARSE INFORMACIÓN RESERVADA. “</w:t>
      </w:r>
      <w:r w:rsidRPr="004750BF">
        <w:rPr>
          <w:rFonts w:ascii="Palatino Linotype" w:hAnsi="Palatino Linotype" w:cs="Arial"/>
          <w:bCs/>
          <w:i/>
          <w:sz w:val="22"/>
          <w:lang w:eastAsia="es-MX"/>
        </w:rPr>
        <w:t xml:space="preserve">De conformidad con el artículo 7, fracciones I y III de la Ley Federal de Transparencia y Acceso a la Información Pública Gubernamental </w:t>
      </w:r>
      <w:r w:rsidRPr="004750BF">
        <w:rPr>
          <w:rFonts w:ascii="Palatino Linotype" w:hAnsi="Palatino Linotype" w:cs="Arial"/>
          <w:b/>
          <w:bCs/>
          <w:i/>
          <w:sz w:val="22"/>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4750BF">
        <w:rPr>
          <w:rFonts w:ascii="Palatino Linotype" w:hAnsi="Palatino Linotype" w:cs="Arial"/>
          <w:bCs/>
          <w:i/>
          <w:sz w:val="22"/>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4750BF">
        <w:rPr>
          <w:rFonts w:ascii="Palatino Linotype" w:hAnsi="Palatino Linotype" w:cs="Arial"/>
          <w:b/>
          <w:bCs/>
          <w:i/>
          <w:sz w:val="22"/>
          <w:lang w:eastAsia="es-MX"/>
        </w:rPr>
        <w:t>el artículo 13, fracción I de la ley de referencia se establece que podrá clasificarse aquella información cuya difusión pueda comprometer la seguridad nacional y pública</w:t>
      </w:r>
      <w:r w:rsidRPr="004750BF">
        <w:rPr>
          <w:rFonts w:ascii="Palatino Linotype" w:hAnsi="Palatino Linotype" w:cs="Arial"/>
          <w:bCs/>
          <w:i/>
          <w:sz w:val="22"/>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4750BF">
        <w:rPr>
          <w:rFonts w:ascii="Palatino Linotype" w:hAnsi="Palatino Linotype" w:cs="Arial"/>
          <w:b/>
          <w:bCs/>
          <w:i/>
          <w:sz w:val="22"/>
          <w:lang w:eastAsia="es-MX"/>
        </w:rPr>
        <w:t>por lo que la reserva de la relación de los nombres y las funciones que desempeñan los servidores públicos que prestan sus servicios en áreas de seguridad nacional o pública</w:t>
      </w:r>
      <w:r w:rsidRPr="004750BF">
        <w:rPr>
          <w:rFonts w:ascii="Palatino Linotype" w:hAnsi="Palatino Linotype" w:cs="Arial"/>
          <w:bCs/>
          <w:i/>
          <w:sz w:val="22"/>
          <w:lang w:eastAsia="es-MX"/>
        </w:rPr>
        <w:t>, puede llegar a constituirse en un componente fundamental en el esfuerzo que realiza el Estado Mexicano para garantizar la seguridad del país en sus diferentes vertientes</w:t>
      </w:r>
      <w:r w:rsidRPr="004750BF">
        <w:rPr>
          <w:rFonts w:ascii="Palatino Linotype" w:hAnsi="Palatino Linotype" w:cs="Arial"/>
          <w:i/>
          <w:sz w:val="22"/>
          <w:lang w:eastAsia="es-MX"/>
        </w:rPr>
        <w:t>” (Sic)</w:t>
      </w:r>
    </w:p>
    <w:p w14:paraId="49E7058A" w14:textId="77777777" w:rsidR="00E450CA" w:rsidRPr="004750BF" w:rsidRDefault="00E450CA" w:rsidP="00E450CA">
      <w:pPr>
        <w:tabs>
          <w:tab w:val="left" w:pos="3583"/>
        </w:tabs>
        <w:autoSpaceDE w:val="0"/>
        <w:autoSpaceDN w:val="0"/>
        <w:adjustRightInd w:val="0"/>
        <w:spacing w:line="276" w:lineRule="auto"/>
        <w:ind w:left="567" w:right="567"/>
        <w:contextualSpacing/>
        <w:jc w:val="both"/>
        <w:rPr>
          <w:rFonts w:ascii="Palatino Linotype" w:hAnsi="Palatino Linotype" w:cs="Arial"/>
          <w:sz w:val="22"/>
          <w:lang w:eastAsia="es-MX"/>
        </w:rPr>
      </w:pPr>
      <w:r w:rsidRPr="004750BF">
        <w:rPr>
          <w:rFonts w:ascii="Palatino Linotype" w:hAnsi="Palatino Linotype" w:cs="Arial"/>
          <w:sz w:val="22"/>
          <w:lang w:eastAsia="es-MX"/>
        </w:rPr>
        <w:t>(Énfasis añadido).</w:t>
      </w:r>
    </w:p>
    <w:p w14:paraId="3ECC5800"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4058BBCF" w14:textId="77777777" w:rsidR="00E450CA" w:rsidRPr="004750BF" w:rsidRDefault="00E450CA" w:rsidP="00E450CA">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4750BF">
        <w:rPr>
          <w:rFonts w:ascii="Palatino Linotype" w:hAnsi="Palatino Linotype" w:cs="Arial"/>
          <w:lang w:eastAsia="es-MX"/>
        </w:rPr>
        <w:t>Razón de lo anterior</w:t>
      </w:r>
      <w:r w:rsidRPr="004750BF">
        <w:rPr>
          <w:rFonts w:ascii="Palatino Linotype" w:hAnsi="Palatino Linotype"/>
          <w:lang w:eastAsia="es-MX"/>
        </w:rPr>
        <w:t xml:space="preserve">, el </w:t>
      </w:r>
      <w:r w:rsidRPr="004750BF">
        <w:rPr>
          <w:rFonts w:ascii="Palatino Linotype" w:hAnsi="Palatino Linotype"/>
          <w:b/>
          <w:lang w:eastAsia="es-MX"/>
        </w:rPr>
        <w:t>SUJETO OBLIGADO</w:t>
      </w:r>
      <w:r w:rsidRPr="004750BF">
        <w:rPr>
          <w:rFonts w:ascii="Palatino Linotype" w:hAnsi="Palatino Linotype"/>
          <w:lang w:eastAsia="es-MX"/>
        </w:rPr>
        <w:t xml:space="preserve"> deberá remitir el debido Acuerdo de Clasificación, fundado y motivado, donde determine la clasificación de </w:t>
      </w:r>
      <w:r w:rsidRPr="004750BF">
        <w:rPr>
          <w:rFonts w:ascii="Palatino Linotype" w:hAnsi="Palatino Linotype"/>
          <w:lang w:eastAsia="es-MX"/>
        </w:rPr>
        <w:lastRenderedPageBreak/>
        <w:t>la información como reservada o confidencial, según corresponda,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0C086DD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“Artículo 49</w:t>
      </w:r>
      <w:r w:rsidRPr="004750BF">
        <w:rPr>
          <w:rFonts w:ascii="Palatino Linotype" w:hAnsi="Palatino Linotype"/>
          <w:i/>
          <w:sz w:val="22"/>
          <w:lang w:eastAsia="es-MX"/>
        </w:rPr>
        <w:t xml:space="preserve">. Los Comités de Transparencia tendrán las siguientes atribuciones: </w:t>
      </w:r>
    </w:p>
    <w:p w14:paraId="3A6A3130"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VIII. Aprobar, modificar o revocar la clasificación de la información; </w:t>
      </w:r>
    </w:p>
    <w:p w14:paraId="16EDC9BE"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3B61468E"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Artículo 132</w:t>
      </w:r>
      <w:r w:rsidRPr="004750BF">
        <w:rPr>
          <w:rFonts w:ascii="Palatino Linotype" w:hAnsi="Palatino Linotype"/>
          <w:i/>
          <w:sz w:val="22"/>
          <w:lang w:eastAsia="es-MX"/>
        </w:rPr>
        <w:t xml:space="preserve">. La clasificación de la información se llevará a cabo en el momento en que: </w:t>
      </w:r>
    </w:p>
    <w:p w14:paraId="1DDC88D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I. Se reciba una solicitud de acceso a la información; </w:t>
      </w:r>
    </w:p>
    <w:p w14:paraId="307A25A7"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II. Se determine mediante resolución de autoridad competente; o </w:t>
      </w:r>
    </w:p>
    <w:p w14:paraId="59033C14"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III. Se generen versiones públicas para dar cumplimiento a las obligaciones de transparencia previstas en esta Ley.” </w:t>
      </w:r>
    </w:p>
    <w:p w14:paraId="6C249EE2"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3F03937"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Cuarto.</w:t>
      </w:r>
      <w:r w:rsidRPr="004750BF">
        <w:rPr>
          <w:rFonts w:ascii="Palatino Linotype" w:hAnsi="Palatino Linotype"/>
          <w:i/>
          <w:sz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14:paraId="41CFC939"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B676C2B"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Quinto.</w:t>
      </w:r>
      <w:r w:rsidRPr="004750BF">
        <w:rPr>
          <w:rFonts w:ascii="Palatino Linotype" w:hAnsi="Palatino Linotype"/>
          <w:i/>
          <w:sz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w:t>
      </w:r>
      <w:r w:rsidRPr="004750BF">
        <w:rPr>
          <w:rFonts w:ascii="Palatino Linotype" w:hAnsi="Palatino Linotype"/>
          <w:i/>
          <w:sz w:val="22"/>
          <w:lang w:eastAsia="es-MX"/>
        </w:rPr>
        <w:lastRenderedPageBreak/>
        <w:t>cumplimiento a las obligaciones de transparencia, observando lo dispuesto en la Ley General y las demás disposiciones aplicables en la materia.</w:t>
      </w:r>
    </w:p>
    <w:p w14:paraId="29AD8D02"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020741F9"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Sexto.</w:t>
      </w:r>
      <w:r w:rsidRPr="004750BF">
        <w:rPr>
          <w:rFonts w:ascii="Palatino Linotype" w:hAnsi="Palatino Linotype"/>
          <w:i/>
          <w:sz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6B7AA26E"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AB63FE9"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La clasificación de información se realizará conforme a un análisis caso por caso, mediante la aplicación de la prueba de daño y de interés público. </w:t>
      </w:r>
    </w:p>
    <w:p w14:paraId="1CBEB86B"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BB5B47D"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Séptimo.</w:t>
      </w:r>
      <w:r w:rsidRPr="004750BF">
        <w:rPr>
          <w:rFonts w:ascii="Palatino Linotype" w:hAnsi="Palatino Linotype"/>
          <w:i/>
          <w:sz w:val="22"/>
          <w:lang w:eastAsia="es-MX"/>
        </w:rPr>
        <w:t xml:space="preserve"> La clasificación de la información se llevará a cabo en el momento en que: I. Se reciba una solicitud de acceso a la información; </w:t>
      </w:r>
    </w:p>
    <w:p w14:paraId="64DA148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1D522EDA"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II. Se determine mediante resolución de autoridad competente, o </w:t>
      </w:r>
    </w:p>
    <w:p w14:paraId="74DC1053"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III. Se generen versiones públicas para dar cumplimiento a las obligaciones de transparencia previstas en la Ley General, la Ley Federal y las correspondientes de las entidades federativas. </w:t>
      </w:r>
    </w:p>
    <w:p w14:paraId="396B23A8"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E43C643"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Los titulares de las áreas deberán revisar la clasificación al momento de la recepción de una solicitud de acceso a la información, para verificar si encuadra en una causal de reserva o de confidencialidad. </w:t>
      </w:r>
    </w:p>
    <w:p w14:paraId="6919D732"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1F6197B8"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Octavo.</w:t>
      </w:r>
      <w:r w:rsidRPr="004750BF">
        <w:rPr>
          <w:rFonts w:ascii="Palatino Linotype" w:hAnsi="Palatino Linotype"/>
          <w:i/>
          <w:sz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7E063FA9"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Para motivar la clasificación se deberán señalar las razones o circunstancias especiales que lo llevaron a concluir que el caso particular se ajusta al supuesto previsto por la norma legal invocada como fundamento. </w:t>
      </w:r>
    </w:p>
    <w:p w14:paraId="50C5441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3AD1C60D"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En caso de referirse a información reservada, la motivación de la clasificación también deberá comprender las circunstancias que justifican el establecimiento de determinado plazo de reserva. </w:t>
      </w:r>
    </w:p>
    <w:p w14:paraId="1CA7B432"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68B8A2FA"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0E512F3C"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B8DBF2D"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67EC0BE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65913545"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b/>
          <w:i/>
          <w:sz w:val="22"/>
          <w:lang w:eastAsia="es-MX"/>
        </w:rPr>
        <w:t>Décimo</w:t>
      </w:r>
      <w:r w:rsidRPr="004750BF">
        <w:rPr>
          <w:rFonts w:ascii="Palatino Linotype" w:hAnsi="Palatino Linotype"/>
          <w:i/>
          <w:sz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14:paraId="0EB5732F"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621080C1"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r w:rsidRPr="004750BF">
        <w:rPr>
          <w:rFonts w:ascii="Palatino Linotype" w:hAnsi="Palatino Linotype"/>
          <w:i/>
          <w:sz w:val="22"/>
          <w:lang w:eastAsia="es-MX"/>
        </w:rPr>
        <w:t xml:space="preserve">En ausencia de los titulares de las áreas, la información será clasificada o desclasificada por la persona que lo supla, en términos de la normativa que rija la actuación del sujeto obligado. </w:t>
      </w:r>
    </w:p>
    <w:p w14:paraId="2E284C2C" w14:textId="77777777" w:rsidR="00E450CA" w:rsidRPr="004750BF" w:rsidRDefault="00E450CA" w:rsidP="00E450CA">
      <w:pPr>
        <w:spacing w:line="276" w:lineRule="auto"/>
        <w:ind w:left="567" w:right="567"/>
        <w:contextualSpacing/>
        <w:jc w:val="both"/>
        <w:rPr>
          <w:rFonts w:ascii="Palatino Linotype" w:hAnsi="Palatino Linotype"/>
          <w:i/>
          <w:sz w:val="22"/>
          <w:lang w:eastAsia="es-MX"/>
        </w:rPr>
      </w:pPr>
    </w:p>
    <w:p w14:paraId="5AFF0894" w14:textId="77777777" w:rsidR="00E450CA" w:rsidRPr="004750BF" w:rsidRDefault="00E450CA" w:rsidP="00E450CA">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4750BF">
        <w:rPr>
          <w:rFonts w:ascii="Palatino Linotype" w:hAnsi="Palatino Linotype"/>
          <w:b/>
          <w:i/>
          <w:sz w:val="22"/>
          <w:lang w:eastAsia="es-MX"/>
        </w:rPr>
        <w:t>Décimo primero</w:t>
      </w:r>
      <w:r w:rsidRPr="004750BF">
        <w:rPr>
          <w:rFonts w:ascii="Palatino Linotype" w:hAnsi="Palatino Linotype"/>
          <w:i/>
          <w:sz w:val="22"/>
          <w:lang w:eastAsia="es-MX"/>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4F8F262" w14:textId="77777777" w:rsidR="00E450CA" w:rsidRPr="004750BF" w:rsidRDefault="00E450CA" w:rsidP="00E450CA">
      <w:pPr>
        <w:pStyle w:val="Prrafodelista"/>
        <w:tabs>
          <w:tab w:val="left" w:pos="426"/>
        </w:tabs>
        <w:spacing w:before="240" w:after="240" w:line="360" w:lineRule="auto"/>
        <w:ind w:left="0" w:right="51"/>
        <w:jc w:val="both"/>
        <w:rPr>
          <w:rFonts w:ascii="Palatino Linotype" w:hAnsi="Palatino Linotype"/>
          <w:color w:val="000000" w:themeColor="text1"/>
        </w:rPr>
      </w:pPr>
    </w:p>
    <w:p w14:paraId="3B9ADFF5" w14:textId="5FF58325" w:rsidR="001A4E43" w:rsidRPr="004750BF" w:rsidRDefault="00E450CA" w:rsidP="00E450CA">
      <w:pPr>
        <w:numPr>
          <w:ilvl w:val="0"/>
          <w:numId w:val="1"/>
        </w:numPr>
        <w:tabs>
          <w:tab w:val="left" w:pos="426"/>
        </w:tabs>
        <w:spacing w:line="360" w:lineRule="auto"/>
        <w:ind w:left="0" w:firstLine="0"/>
        <w:contextualSpacing/>
        <w:jc w:val="both"/>
        <w:rPr>
          <w:rFonts w:ascii="Palatino Linotype" w:hAnsi="Palatino Linotype" w:cs="Arial"/>
          <w:color w:val="000000"/>
          <w:lang w:val="es-ES_tradnl" w:eastAsia="es-ES"/>
        </w:rPr>
      </w:pPr>
      <w:r w:rsidRPr="004750BF">
        <w:rPr>
          <w:rFonts w:ascii="Palatino Linotype" w:hAnsi="Palatino Linotype" w:cs="Arial"/>
          <w:lang w:eastAsia="es-MX"/>
        </w:rPr>
        <w:t xml:space="preserve">En </w:t>
      </w:r>
      <w:r w:rsidRPr="004750BF">
        <w:rPr>
          <w:rFonts w:ascii="Palatino Linotype" w:hAnsi="Palatino Linotype"/>
          <w:lang w:eastAsia="es-MX"/>
        </w:rPr>
        <w:t>tal contexto se deberá proceder a la clasificación de los nombres de los elementos de policía que realicen actividades operativas en campo.</w:t>
      </w:r>
    </w:p>
    <w:p w14:paraId="3F8D80D8" w14:textId="77777777" w:rsidR="000A7CA8" w:rsidRPr="004750BF" w:rsidRDefault="000A7CA8" w:rsidP="000A7CA8">
      <w:pPr>
        <w:tabs>
          <w:tab w:val="left" w:pos="426"/>
        </w:tabs>
        <w:spacing w:line="360" w:lineRule="auto"/>
        <w:ind w:right="49"/>
        <w:contextualSpacing/>
        <w:jc w:val="both"/>
        <w:rPr>
          <w:rFonts w:ascii="Palatino Linotype" w:hAnsi="Palatino Linotype"/>
          <w:color w:val="000000" w:themeColor="text1"/>
        </w:rPr>
      </w:pPr>
    </w:p>
    <w:p w14:paraId="6C6DB6F5" w14:textId="1E2E34DF" w:rsidR="00836756" w:rsidRPr="004750BF" w:rsidRDefault="001A4E43" w:rsidP="000A7CA8">
      <w:pPr>
        <w:keepNext/>
        <w:keepLines/>
        <w:outlineLvl w:val="0"/>
        <w:rPr>
          <w:rFonts w:ascii="Palatino Linotype" w:eastAsia="MS Gothic" w:hAnsi="Palatino Linotype" w:cstheme="majorBidi"/>
          <w:b/>
        </w:rPr>
      </w:pPr>
      <w:bookmarkStart w:id="28" w:name="_Toc487739452"/>
      <w:bookmarkStart w:id="29" w:name="_Toc524344196"/>
      <w:bookmarkStart w:id="30" w:name="_Toc526271201"/>
      <w:bookmarkStart w:id="31" w:name="_Toc536106975"/>
      <w:bookmarkStart w:id="32" w:name="_Toc71234384"/>
      <w:bookmarkStart w:id="33" w:name="_Toc86251419"/>
      <w:bookmarkEnd w:id="24"/>
      <w:r w:rsidRPr="004750BF">
        <w:rPr>
          <w:rFonts w:ascii="Palatino Linotype" w:eastAsiaTheme="minorEastAsia" w:hAnsi="Palatino Linotype" w:cs="Arial"/>
          <w:b/>
          <w:lang w:val="es-ES_tradnl" w:eastAsia="es-ES"/>
        </w:rPr>
        <w:lastRenderedPageBreak/>
        <w:t>SEXTO</w:t>
      </w:r>
      <w:r w:rsidR="00836756" w:rsidRPr="004750BF">
        <w:rPr>
          <w:rFonts w:ascii="Palatino Linotype" w:eastAsia="MS Gothic" w:hAnsi="Palatino Linotype" w:cstheme="majorBidi"/>
          <w:b/>
        </w:rPr>
        <w:t>. Vista a</w:t>
      </w:r>
      <w:bookmarkEnd w:id="28"/>
      <w:bookmarkEnd w:id="29"/>
      <w:bookmarkEnd w:id="30"/>
      <w:bookmarkEnd w:id="31"/>
      <w:bookmarkEnd w:id="32"/>
      <w:bookmarkEnd w:id="33"/>
      <w:r w:rsidR="0021691B" w:rsidRPr="004750BF">
        <w:rPr>
          <w:rFonts w:ascii="Palatino Linotype" w:eastAsia="MS Gothic" w:hAnsi="Palatino Linotype" w:cstheme="majorBidi"/>
          <w:b/>
        </w:rPr>
        <w:t>l Órgano Interno de Control</w:t>
      </w:r>
      <w:r w:rsidR="00B9746E" w:rsidRPr="004750BF">
        <w:rPr>
          <w:rFonts w:ascii="Palatino Linotype" w:eastAsia="MS Gothic" w:hAnsi="Palatino Linotype" w:cstheme="majorBidi"/>
          <w:b/>
        </w:rPr>
        <w:t xml:space="preserve"> competente</w:t>
      </w:r>
      <w:r w:rsidR="0021691B" w:rsidRPr="004750BF">
        <w:rPr>
          <w:rFonts w:ascii="Palatino Linotype" w:eastAsia="MS Gothic" w:hAnsi="Palatino Linotype" w:cstheme="majorBidi"/>
          <w:b/>
        </w:rPr>
        <w:t>.</w:t>
      </w:r>
    </w:p>
    <w:p w14:paraId="6BAD6C50" w14:textId="77777777" w:rsidR="002A0729" w:rsidRPr="004750BF" w:rsidRDefault="002A0729" w:rsidP="002A0729">
      <w:pPr>
        <w:rPr>
          <w:rFonts w:eastAsiaTheme="minorEastAsia"/>
        </w:rPr>
      </w:pPr>
    </w:p>
    <w:p w14:paraId="7CA4C0BB" w14:textId="39EB0CD1" w:rsidR="007E5395" w:rsidRPr="004750BF" w:rsidRDefault="00B9746E"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 xml:space="preserve">La </w:t>
      </w:r>
      <w:r w:rsidRPr="004750BF">
        <w:rPr>
          <w:rFonts w:ascii="Palatino Linotype" w:eastAsiaTheme="minorEastAsia" w:hAnsi="Palatino Linotype" w:cs="Arial"/>
          <w:lang w:val="es-ES_tradnl"/>
        </w:rPr>
        <w:t>Ley de Transparencia y Acceso a la Información Pública del Estado de México y Municipios en los artículos 222, fracciones I y II, 162 y 59, fracciones I y II, establecen los siguiente:</w:t>
      </w:r>
    </w:p>
    <w:p w14:paraId="5092F397"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i/>
          <w:sz w:val="22"/>
          <w:lang w:val="es-ES_tradnl" w:eastAsia="es-ES"/>
        </w:rPr>
        <w:t>“</w:t>
      </w:r>
      <w:r w:rsidRPr="004750BF">
        <w:rPr>
          <w:rFonts w:ascii="Palatino Linotype" w:eastAsiaTheme="minorEastAsia" w:hAnsi="Palatino Linotype" w:cs="Arial"/>
          <w:b/>
          <w:i/>
          <w:iCs/>
          <w:sz w:val="22"/>
          <w:lang w:eastAsia="es-ES"/>
        </w:rPr>
        <w:t>Artículo 222.</w:t>
      </w:r>
      <w:r w:rsidRPr="004750BF">
        <w:rPr>
          <w:rFonts w:ascii="Palatino Linotype" w:eastAsiaTheme="minorEastAsia" w:hAnsi="Palatino Linotype" w:cs="Arial"/>
          <w:i/>
          <w:iCs/>
          <w:sz w:val="22"/>
          <w:lang w:eastAsia="es-ES"/>
        </w:rPr>
        <w:t xml:space="preserve"> Son causas de responsabilidad administrativa de los servidores públicos de los sujetos obligados, por incumplimiento de las obligaciones establecidas en la materia de la presente Ley, las siguientes:</w:t>
      </w:r>
    </w:p>
    <w:p w14:paraId="3097B9E7"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I.</w:t>
      </w:r>
      <w:r w:rsidRPr="004750BF">
        <w:rPr>
          <w:rFonts w:ascii="Palatino Linotype" w:eastAsiaTheme="minorEastAsia" w:hAnsi="Palatino Linotype" w:cs="Arial"/>
          <w:i/>
          <w:iCs/>
          <w:sz w:val="22"/>
          <w:lang w:eastAsia="es-ES"/>
        </w:rPr>
        <w:t xml:space="preserve"> Cualquier acto u omisión que provoque la suspensión o deficiencia en la atención de las solicitudes de información; </w:t>
      </w:r>
    </w:p>
    <w:p w14:paraId="47C3A8C9"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II.</w:t>
      </w:r>
      <w:r w:rsidRPr="004750BF">
        <w:rPr>
          <w:rFonts w:ascii="Palatino Linotype" w:eastAsiaTheme="minorEastAsia" w:hAnsi="Palatino Linotype" w:cs="Arial"/>
          <w:i/>
          <w:iCs/>
          <w:sz w:val="22"/>
          <w:lang w:eastAsia="es-ES"/>
        </w:rPr>
        <w:t xml:space="preserve"> La falta de respuesta a las solicitudes de información en los plazos señalados en la normatividad aplicable;</w:t>
      </w:r>
    </w:p>
    <w:p w14:paraId="382F0701" w14:textId="19311B04"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i/>
          <w:iCs/>
          <w:sz w:val="22"/>
          <w:lang w:eastAsia="es-ES"/>
        </w:rPr>
        <w:t>(…)</w:t>
      </w:r>
    </w:p>
    <w:p w14:paraId="7F2C7EFC"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val="es-ES_tradnl" w:eastAsia="es-ES"/>
        </w:rPr>
      </w:pPr>
    </w:p>
    <w:p w14:paraId="691090A4"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Artículo 162.</w:t>
      </w:r>
      <w:r w:rsidRPr="004750BF">
        <w:rPr>
          <w:rFonts w:ascii="Palatino Linotype" w:eastAsiaTheme="minorEastAsia" w:hAnsi="Palatino Linotype" w:cs="Arial"/>
          <w:i/>
          <w:iCs/>
          <w:sz w:val="22"/>
          <w:lang w:eastAsia="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B89D099"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p>
    <w:p w14:paraId="31146270"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Artículo 59.</w:t>
      </w:r>
      <w:r w:rsidRPr="004750BF">
        <w:rPr>
          <w:rFonts w:ascii="Palatino Linotype" w:eastAsiaTheme="minorEastAsia" w:hAnsi="Palatino Linotype" w:cs="Arial"/>
          <w:i/>
          <w:iCs/>
          <w:sz w:val="22"/>
          <w:lang w:eastAsia="es-ES"/>
        </w:rPr>
        <w:t xml:space="preserve"> Los servidores públicos habilitados tendrán las funciones siguientes:</w:t>
      </w:r>
    </w:p>
    <w:p w14:paraId="0B5ABA9A"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I.</w:t>
      </w:r>
      <w:r w:rsidRPr="004750BF">
        <w:rPr>
          <w:rFonts w:ascii="Palatino Linotype" w:eastAsiaTheme="minorEastAsia" w:hAnsi="Palatino Linotype" w:cs="Arial"/>
          <w:i/>
          <w:iCs/>
          <w:sz w:val="22"/>
          <w:lang w:eastAsia="es-ES"/>
        </w:rPr>
        <w:t xml:space="preserve"> Localizar la información que le solicite la Unidad de Transparencia; </w:t>
      </w:r>
    </w:p>
    <w:p w14:paraId="32B55E84" w14:textId="77777777"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b/>
          <w:i/>
          <w:iCs/>
          <w:sz w:val="22"/>
          <w:lang w:eastAsia="es-ES"/>
        </w:rPr>
        <w:t>II.</w:t>
      </w:r>
      <w:r w:rsidRPr="004750BF">
        <w:rPr>
          <w:rFonts w:ascii="Palatino Linotype" w:eastAsiaTheme="minorEastAsia" w:hAnsi="Palatino Linotype" w:cs="Arial"/>
          <w:i/>
          <w:iCs/>
          <w:sz w:val="22"/>
          <w:lang w:eastAsia="es-ES"/>
        </w:rPr>
        <w:t xml:space="preserve"> Proporcionar la información que obre en los archivos y que le sea solicitada por la Unidad de Transparencia;</w:t>
      </w:r>
    </w:p>
    <w:p w14:paraId="6535A84B" w14:textId="38C9F7F6" w:rsidR="00B9746E" w:rsidRPr="004750BF" w:rsidRDefault="00B9746E" w:rsidP="00B9746E">
      <w:pPr>
        <w:spacing w:before="240" w:after="240" w:line="276" w:lineRule="auto"/>
        <w:ind w:left="567" w:right="567"/>
        <w:contextualSpacing/>
        <w:jc w:val="both"/>
        <w:rPr>
          <w:rFonts w:ascii="Palatino Linotype" w:eastAsiaTheme="minorEastAsia" w:hAnsi="Palatino Linotype" w:cs="Arial"/>
          <w:i/>
          <w:iCs/>
          <w:sz w:val="22"/>
          <w:lang w:eastAsia="es-ES"/>
        </w:rPr>
      </w:pPr>
      <w:r w:rsidRPr="004750BF">
        <w:rPr>
          <w:rFonts w:ascii="Palatino Linotype" w:eastAsiaTheme="minorEastAsia" w:hAnsi="Palatino Linotype" w:cs="Arial"/>
          <w:i/>
          <w:iCs/>
          <w:sz w:val="22"/>
          <w:lang w:eastAsia="es-ES"/>
        </w:rPr>
        <w:t>(…)”</w:t>
      </w:r>
    </w:p>
    <w:p w14:paraId="56862D78" w14:textId="77777777" w:rsidR="00B9746E" w:rsidRPr="004750BF" w:rsidRDefault="00B9746E" w:rsidP="00B9746E">
      <w:pPr>
        <w:spacing w:before="240" w:after="240" w:line="360" w:lineRule="auto"/>
        <w:contextualSpacing/>
        <w:jc w:val="both"/>
        <w:rPr>
          <w:rFonts w:ascii="Palatino Linotype" w:eastAsiaTheme="minorEastAsia" w:hAnsi="Palatino Linotype" w:cs="Arial"/>
          <w:lang w:val="es-ES_tradnl" w:eastAsia="es-ES"/>
        </w:rPr>
      </w:pPr>
    </w:p>
    <w:p w14:paraId="29CFFD55" w14:textId="37D55485" w:rsidR="00B9746E" w:rsidRPr="004750BF" w:rsidRDefault="00B9746E"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 xml:space="preserve">Las </w:t>
      </w:r>
      <w:r w:rsidRPr="004750BF">
        <w:rPr>
          <w:rFonts w:ascii="Palatino Linotype" w:eastAsiaTheme="minorEastAsia" w:hAnsi="Palatino Linotype" w:cs="Arial"/>
          <w:lang w:val="es-ES_tradnl"/>
        </w:rPr>
        <w:t xml:space="preserve">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w:t>
      </w:r>
      <w:r w:rsidRPr="004750BF">
        <w:rPr>
          <w:rFonts w:ascii="Palatino Linotype" w:eastAsiaTheme="minorEastAsia" w:hAnsi="Palatino Linotype" w:cs="Arial"/>
          <w:lang w:val="es-ES_tradnl"/>
        </w:rPr>
        <w:lastRenderedPageBreak/>
        <w:t xml:space="preserve">entreguen los documentos necesarios para generar la respuesta y proporcionarla al </w:t>
      </w:r>
      <w:r w:rsidR="007C22D2" w:rsidRPr="004750BF">
        <w:rPr>
          <w:rFonts w:ascii="Palatino Linotype" w:eastAsiaTheme="minorEastAsia" w:hAnsi="Palatino Linotype" w:cs="Arial"/>
          <w:b/>
          <w:lang w:val="es-ES_tradnl"/>
        </w:rPr>
        <w:t>RECURRENTE</w:t>
      </w:r>
      <w:r w:rsidRPr="004750BF">
        <w:rPr>
          <w:rFonts w:ascii="Palatino Linotype" w:eastAsiaTheme="minorEastAsia" w:hAnsi="Palatino Linotype" w:cs="Arial"/>
          <w:lang w:val="es-ES_tradnl"/>
        </w:rPr>
        <w:t>.</w:t>
      </w:r>
    </w:p>
    <w:p w14:paraId="08B1C21C" w14:textId="77777777" w:rsidR="00B9746E" w:rsidRPr="004750BF" w:rsidRDefault="00B9746E" w:rsidP="007C22D2">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458B3247" w14:textId="4427E3C3" w:rsidR="00B9746E" w:rsidRPr="004750BF" w:rsidRDefault="007C22D2"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 xml:space="preserve">La </w:t>
      </w:r>
      <w:r w:rsidRPr="004750BF">
        <w:rPr>
          <w:rFonts w:ascii="Palatino Linotype" w:eastAsiaTheme="minorEastAsia" w:hAnsi="Palatino Linotype" w:cs="Arial"/>
          <w:lang w:val="es-ES_tradnl"/>
        </w:rPr>
        <w:t>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26706605" w14:textId="77777777" w:rsidR="00B9746E" w:rsidRPr="004750BF" w:rsidRDefault="00B9746E" w:rsidP="007C22D2">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59A38BB3" w14:textId="73869B49" w:rsidR="00B9746E" w:rsidRPr="004750BF" w:rsidRDefault="007C22D2"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 xml:space="preserve">En </w:t>
      </w:r>
      <w:r w:rsidRPr="004750BF">
        <w:rPr>
          <w:rFonts w:ascii="Palatino Linotype" w:eastAsiaTheme="minorEastAsia" w:hAnsi="Palatino Linotype" w:cs="Arial"/>
          <w:lang w:val="es-ES_tradnl"/>
        </w:rPr>
        <w:t>el presente asunto en particular, de las constancias que obran dentro del expediente d</w:t>
      </w:r>
      <w:r w:rsidR="000B76ED" w:rsidRPr="004750BF">
        <w:rPr>
          <w:rFonts w:ascii="Palatino Linotype" w:eastAsiaTheme="minorEastAsia" w:hAnsi="Palatino Linotype" w:cs="Arial"/>
          <w:lang w:val="es-ES_tradnl"/>
        </w:rPr>
        <w:t xml:space="preserve">igital formado en el SAIMEX, </w:t>
      </w:r>
      <w:r w:rsidR="000B76ED" w:rsidRPr="004750BF">
        <w:rPr>
          <w:rFonts w:ascii="Palatino Linotype" w:eastAsiaTheme="minorEastAsia" w:hAnsi="Palatino Linotype" w:cs="Arial"/>
          <w:bCs/>
          <w:lang w:val="es-ES_tradnl"/>
        </w:rPr>
        <w:t>se advierte</w:t>
      </w:r>
      <w:r w:rsidRPr="004750BF">
        <w:rPr>
          <w:rFonts w:ascii="Palatino Linotype" w:eastAsiaTheme="minorEastAsia" w:hAnsi="Palatino Linotype" w:cs="Arial"/>
          <w:bCs/>
          <w:lang w:val="es-ES_tradnl"/>
        </w:rPr>
        <w:t xml:space="preserve"> que el Titular de la Unidad de Transparencia</w:t>
      </w:r>
      <w:r w:rsidR="0093719A" w:rsidRPr="004750BF">
        <w:rPr>
          <w:rFonts w:ascii="Palatino Linotype" w:eastAsiaTheme="minorEastAsia" w:hAnsi="Palatino Linotype" w:cs="Arial"/>
          <w:bCs/>
          <w:lang w:val="es-ES_tradnl"/>
        </w:rPr>
        <w:t xml:space="preserve"> turnó la solicitud de información </w:t>
      </w:r>
      <w:r w:rsidR="008E2E9A" w:rsidRPr="004750BF">
        <w:rPr>
          <w:rFonts w:ascii="Palatino Linotype" w:eastAsiaTheme="minorEastAsia" w:hAnsi="Palatino Linotype" w:cs="Arial"/>
          <w:b/>
          <w:lang w:val="es-ES_tradnl"/>
        </w:rPr>
        <w:t>00777/VACHASO/IP/2022</w:t>
      </w:r>
      <w:r w:rsidR="004C7F2D" w:rsidRPr="004750BF">
        <w:rPr>
          <w:rFonts w:ascii="Palatino Linotype" w:eastAsiaTheme="minorEastAsia" w:hAnsi="Palatino Linotype" w:cs="Arial"/>
          <w:bCs/>
          <w:lang w:val="es-ES_tradnl"/>
        </w:rPr>
        <w:t xml:space="preserve"> a</w:t>
      </w:r>
      <w:r w:rsidR="000A7CA8" w:rsidRPr="004750BF">
        <w:rPr>
          <w:rFonts w:ascii="Palatino Linotype" w:eastAsiaTheme="minorEastAsia" w:hAnsi="Palatino Linotype" w:cs="Arial"/>
          <w:bCs/>
          <w:lang w:val="es-ES_tradnl"/>
        </w:rPr>
        <w:t>l</w:t>
      </w:r>
      <w:r w:rsidR="004C7F2D" w:rsidRPr="004750BF">
        <w:rPr>
          <w:rFonts w:ascii="Palatino Linotype" w:eastAsiaTheme="minorEastAsia" w:hAnsi="Palatino Linotype" w:cs="Arial"/>
          <w:bCs/>
          <w:lang w:val="es-ES_tradnl"/>
        </w:rPr>
        <w:t xml:space="preserve"> Servidor </w:t>
      </w:r>
      <w:r w:rsidR="00880EF2" w:rsidRPr="004750BF">
        <w:rPr>
          <w:rFonts w:ascii="Palatino Linotype" w:eastAsiaTheme="minorEastAsia" w:hAnsi="Palatino Linotype" w:cs="Arial"/>
          <w:bCs/>
          <w:lang w:val="es-ES_tradnl"/>
        </w:rPr>
        <w:t>Público Habilitado</w:t>
      </w:r>
      <w:r w:rsidR="004C7F2D" w:rsidRPr="004750BF">
        <w:rPr>
          <w:rFonts w:ascii="Palatino Linotype" w:eastAsiaTheme="minorEastAsia" w:hAnsi="Palatino Linotype" w:cs="Arial"/>
          <w:bCs/>
          <w:lang w:val="es-ES_tradnl"/>
        </w:rPr>
        <w:t xml:space="preserve"> </w:t>
      </w:r>
      <w:r w:rsidR="00880EF2" w:rsidRPr="004750BF">
        <w:rPr>
          <w:rFonts w:ascii="Palatino Linotype" w:eastAsiaTheme="minorEastAsia" w:hAnsi="Palatino Linotype" w:cs="Arial"/>
          <w:bCs/>
          <w:i/>
          <w:iCs/>
          <w:lang w:val="es-ES_tradnl"/>
        </w:rPr>
        <w:t>L. C. Luis Geovani Erreguín Lezama</w:t>
      </w:r>
      <w:r w:rsidR="000222FC" w:rsidRPr="004750BF">
        <w:rPr>
          <w:rFonts w:ascii="Palatino Linotype" w:eastAsiaTheme="minorEastAsia" w:hAnsi="Palatino Linotype" w:cs="Arial"/>
          <w:bCs/>
          <w:lang w:val="es-ES_tradnl"/>
        </w:rPr>
        <w:t xml:space="preserve">. Empero, </w:t>
      </w:r>
      <w:r w:rsidR="000A7CA8" w:rsidRPr="004750BF">
        <w:rPr>
          <w:rFonts w:ascii="Palatino Linotype" w:eastAsiaTheme="minorEastAsia" w:hAnsi="Palatino Linotype" w:cs="Arial"/>
          <w:bCs/>
          <w:lang w:val="es-ES_tradnl"/>
        </w:rPr>
        <w:t>el</w:t>
      </w:r>
      <w:r w:rsidR="000222FC" w:rsidRPr="004750BF">
        <w:rPr>
          <w:rFonts w:ascii="Palatino Linotype" w:eastAsiaTheme="minorEastAsia" w:hAnsi="Palatino Linotype" w:cs="Arial"/>
          <w:bCs/>
          <w:lang w:val="es-ES_tradnl"/>
        </w:rPr>
        <w:t xml:space="preserve"> turno de la solicitud se mantiene con el estatus </w:t>
      </w:r>
      <w:r w:rsidR="000222FC" w:rsidRPr="004750BF">
        <w:rPr>
          <w:rFonts w:ascii="Palatino Linotype" w:eastAsiaTheme="minorEastAsia" w:hAnsi="Palatino Linotype" w:cs="Arial"/>
          <w:bCs/>
          <w:i/>
          <w:iCs/>
          <w:lang w:val="es-ES_tradnl"/>
        </w:rPr>
        <w:t>Pendiente de Respuesta</w:t>
      </w:r>
      <w:r w:rsidR="000222FC" w:rsidRPr="004750BF">
        <w:rPr>
          <w:rFonts w:ascii="Palatino Linotype" w:eastAsiaTheme="minorEastAsia" w:hAnsi="Palatino Linotype" w:cs="Arial"/>
          <w:bCs/>
          <w:lang w:val="es-ES_tradnl"/>
        </w:rPr>
        <w:t>, tal como se observa en la siguiente imagen:</w:t>
      </w:r>
    </w:p>
    <w:p w14:paraId="410689FC" w14:textId="77777777" w:rsidR="00B9746E" w:rsidRPr="004750BF" w:rsidRDefault="00B9746E" w:rsidP="007C22D2">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0E00469E" w14:textId="5E20AB8B" w:rsidR="00880EF2" w:rsidRPr="004750BF" w:rsidRDefault="00880EF2" w:rsidP="000222FC">
      <w:pPr>
        <w:tabs>
          <w:tab w:val="left" w:pos="426"/>
        </w:tabs>
        <w:spacing w:before="240" w:after="240" w:line="360" w:lineRule="auto"/>
        <w:contextualSpacing/>
        <w:jc w:val="center"/>
        <w:rPr>
          <w:rFonts w:ascii="Palatino Linotype" w:eastAsiaTheme="minorEastAsia" w:hAnsi="Palatino Linotype" w:cs="Arial"/>
          <w:lang w:val="es-ES_tradnl" w:eastAsia="es-ES"/>
        </w:rPr>
      </w:pPr>
      <w:r w:rsidRPr="004750BF">
        <w:rPr>
          <w:rFonts w:ascii="Palatino Linotype" w:eastAsiaTheme="minorEastAsia" w:hAnsi="Palatino Linotype" w:cs="Arial"/>
          <w:noProof/>
          <w:lang w:eastAsia="es-MX"/>
        </w:rPr>
        <w:drawing>
          <wp:inline distT="0" distB="0" distL="0" distR="0" wp14:anchorId="2661D1C2" wp14:editId="21A95556">
            <wp:extent cx="4761712" cy="626299"/>
            <wp:effectExtent l="57150" t="57150" r="115570" b="1168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1348" cy="65124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321525" w14:textId="77777777" w:rsidR="000222FC" w:rsidRPr="004750BF" w:rsidRDefault="000222FC" w:rsidP="007C22D2">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383CCF8E" w14:textId="76260644" w:rsidR="00B9746E" w:rsidRPr="004750BF" w:rsidRDefault="007C22D2"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t xml:space="preserve">Así las cosas, se </w:t>
      </w:r>
      <w:r w:rsidRPr="004750BF">
        <w:rPr>
          <w:rFonts w:ascii="Palatino Linotype" w:hAnsi="Palatino Linotype" w:cs="Arial"/>
        </w:rPr>
        <w:t xml:space="preserve">tiene </w:t>
      </w:r>
      <w:r w:rsidR="007C7EAE" w:rsidRPr="004750BF">
        <w:rPr>
          <w:rFonts w:ascii="Palatino Linotype" w:hAnsi="Palatino Linotype" w:cs="Arial"/>
        </w:rPr>
        <w:t>que el Titular de la Unidad de Transparencia</w:t>
      </w:r>
      <w:r w:rsidR="00421362" w:rsidRPr="004750BF">
        <w:rPr>
          <w:rFonts w:ascii="Palatino Linotype" w:hAnsi="Palatino Linotype" w:cs="Arial"/>
        </w:rPr>
        <w:t xml:space="preserve">, así como </w:t>
      </w:r>
      <w:r w:rsidR="00880EF2" w:rsidRPr="004750BF">
        <w:rPr>
          <w:rFonts w:ascii="Palatino Linotype" w:hAnsi="Palatino Linotype" w:cs="Arial"/>
        </w:rPr>
        <w:t>el</w:t>
      </w:r>
      <w:r w:rsidR="000A7CA8" w:rsidRPr="004750BF">
        <w:rPr>
          <w:rFonts w:ascii="Palatino Linotype" w:hAnsi="Palatino Linotype" w:cs="Arial"/>
        </w:rPr>
        <w:t xml:space="preserve"> Servidor Públic</w:t>
      </w:r>
      <w:r w:rsidR="00880EF2" w:rsidRPr="004750BF">
        <w:rPr>
          <w:rFonts w:ascii="Palatino Linotype" w:hAnsi="Palatino Linotype" w:cs="Arial"/>
        </w:rPr>
        <w:t>o Habilitado</w:t>
      </w:r>
      <w:r w:rsidR="00421362" w:rsidRPr="004750BF">
        <w:rPr>
          <w:rFonts w:ascii="Palatino Linotype" w:hAnsi="Palatino Linotype" w:cs="Arial"/>
        </w:rPr>
        <w:t>,</w:t>
      </w:r>
      <w:r w:rsidRPr="004750BF">
        <w:rPr>
          <w:rFonts w:ascii="Palatino Linotype" w:hAnsi="Palatino Linotype" w:cs="Arial"/>
        </w:rPr>
        <w:t xml:space="preserve"> </w:t>
      </w:r>
      <w:r w:rsidR="00421362" w:rsidRPr="004750BF">
        <w:rPr>
          <w:rFonts w:ascii="Palatino Linotype" w:hAnsi="Palatino Linotype" w:cs="Arial"/>
        </w:rPr>
        <w:t>incumplieron</w:t>
      </w:r>
      <w:r w:rsidRPr="004750BF">
        <w:rPr>
          <w:rFonts w:ascii="Palatino Linotype" w:hAnsi="Palatino Linotype" w:cs="Arial"/>
        </w:rPr>
        <w:t xml:space="preserve"> con sus funciones, atribuciones y competencias, al no dar </w:t>
      </w:r>
      <w:r w:rsidR="007C7EAE" w:rsidRPr="004750BF">
        <w:rPr>
          <w:rFonts w:ascii="Palatino Linotype" w:hAnsi="Palatino Linotype" w:cs="Arial"/>
        </w:rPr>
        <w:t xml:space="preserve">trámite a la solicitud de información </w:t>
      </w:r>
      <w:r w:rsidR="008E2E9A" w:rsidRPr="004750BF">
        <w:rPr>
          <w:rFonts w:ascii="Palatino Linotype" w:hAnsi="Palatino Linotype" w:cs="Arial"/>
          <w:b/>
        </w:rPr>
        <w:t>00777/VACHASO/IP/2022</w:t>
      </w:r>
      <w:r w:rsidRPr="004750BF">
        <w:rPr>
          <w:rFonts w:ascii="Palatino Linotype" w:hAnsi="Palatino Linotype" w:cs="Arial"/>
        </w:rPr>
        <w:t>, lo cual tuvo como consecuencia la falta de respuesta.</w:t>
      </w:r>
    </w:p>
    <w:p w14:paraId="32E85CEB" w14:textId="77777777" w:rsidR="00B9746E" w:rsidRPr="004750BF" w:rsidRDefault="00B9746E" w:rsidP="00B9746E">
      <w:pPr>
        <w:spacing w:before="240" w:after="240" w:line="360" w:lineRule="auto"/>
        <w:contextualSpacing/>
        <w:jc w:val="both"/>
        <w:rPr>
          <w:rFonts w:ascii="Palatino Linotype" w:eastAsiaTheme="minorEastAsia" w:hAnsi="Palatino Linotype" w:cs="Arial"/>
          <w:lang w:val="es-ES_tradnl" w:eastAsia="es-ES"/>
        </w:rPr>
      </w:pPr>
    </w:p>
    <w:p w14:paraId="68F735CA" w14:textId="742A28B8" w:rsidR="0080676D" w:rsidRPr="004750BF" w:rsidRDefault="007C22D2" w:rsidP="007C22D2">
      <w:pPr>
        <w:numPr>
          <w:ilvl w:val="0"/>
          <w:numId w:val="1"/>
        </w:numPr>
        <w:tabs>
          <w:tab w:val="left" w:pos="426"/>
        </w:tabs>
        <w:spacing w:before="240" w:after="240" w:line="360" w:lineRule="auto"/>
        <w:ind w:left="0" w:firstLine="0"/>
        <w:contextualSpacing/>
        <w:jc w:val="both"/>
        <w:rPr>
          <w:rFonts w:ascii="Palatino Linotype" w:eastAsiaTheme="minorEastAsia" w:hAnsi="Palatino Linotype" w:cs="Arial"/>
          <w:lang w:val="es-ES_tradnl" w:eastAsia="es-ES"/>
        </w:rPr>
      </w:pPr>
      <w:r w:rsidRPr="004750BF">
        <w:rPr>
          <w:rFonts w:ascii="Palatino Linotype" w:hAnsi="Palatino Linotype"/>
          <w:lang w:val="es-ES_tradnl" w:eastAsia="es-ES"/>
        </w:rPr>
        <w:lastRenderedPageBreak/>
        <w:t xml:space="preserve">Por lo tanto, la falta de respuesta a la solicitud </w:t>
      </w:r>
      <w:r w:rsidRPr="004750BF">
        <w:rPr>
          <w:rFonts w:ascii="Palatino Linotype" w:hAnsi="Palatino Linotype"/>
        </w:rPr>
        <w:t xml:space="preserve">de acceso a la información pública por parte del </w:t>
      </w:r>
      <w:r w:rsidRPr="004750BF">
        <w:rPr>
          <w:rFonts w:ascii="Palatino Linotype" w:hAnsi="Palatino Linotype"/>
          <w:b/>
        </w:rPr>
        <w:t>SUJETO OBLIGADO</w:t>
      </w:r>
      <w:r w:rsidRPr="004750BF">
        <w:rPr>
          <w:rFonts w:ascii="Palatino Linotype" w:hAnsi="Palatino Linotype"/>
        </w:rPr>
        <w:t xml:space="preserve"> actualiza una causa de responsabilidad, por lo que, de acuerdo </w:t>
      </w:r>
      <w:r w:rsidR="00E70902" w:rsidRPr="004750BF">
        <w:rPr>
          <w:rFonts w:ascii="Palatino Linotype" w:hAnsi="Palatino Linotype"/>
        </w:rPr>
        <w:t>con</w:t>
      </w:r>
      <w:r w:rsidRPr="004750BF">
        <w:rPr>
          <w:rFonts w:ascii="Palatino Linotype" w:hAnsi="Palatino Linotype"/>
        </w:rPr>
        <w:t xml:space="preserve"> los artículos 190 y 36, fracción X, de la Ley de Trasparencia y Acceso a la Información Pública del Estado de México y Municipios, la Secretaría </w:t>
      </w:r>
      <w:r w:rsidR="001607EC" w:rsidRPr="004750BF">
        <w:rPr>
          <w:rFonts w:ascii="Palatino Linotype" w:hAnsi="Palatino Linotype"/>
        </w:rPr>
        <w:t xml:space="preserve">Técnica </w:t>
      </w:r>
      <w:r w:rsidRPr="004750BF">
        <w:rPr>
          <w:rFonts w:ascii="Palatino Linotype" w:hAnsi="Palatino Linotype"/>
        </w:rPr>
        <w:t>del Pleno hará del conocimiento del Órgano de Control Competente, para que inicie, en su caso, el procedimiento de responsabilidad respectivo.</w:t>
      </w:r>
    </w:p>
    <w:p w14:paraId="6ED775CC" w14:textId="77777777" w:rsidR="0080676D" w:rsidRPr="004750BF" w:rsidRDefault="0080676D" w:rsidP="007C22D2">
      <w:pPr>
        <w:tabs>
          <w:tab w:val="left" w:pos="426"/>
        </w:tabs>
        <w:spacing w:before="240" w:after="240" w:line="360" w:lineRule="auto"/>
        <w:contextualSpacing/>
        <w:jc w:val="both"/>
        <w:rPr>
          <w:rFonts w:ascii="Palatino Linotype" w:eastAsiaTheme="minorEastAsia" w:hAnsi="Palatino Linotype" w:cs="Arial"/>
          <w:lang w:val="es-ES_tradnl" w:eastAsia="es-ES"/>
        </w:rPr>
      </w:pPr>
    </w:p>
    <w:p w14:paraId="665F6542" w14:textId="5167295F" w:rsidR="00881661" w:rsidRPr="004750BF" w:rsidRDefault="001A4E43" w:rsidP="00B638FD">
      <w:pPr>
        <w:keepNext/>
        <w:keepLines/>
        <w:spacing w:before="240"/>
        <w:outlineLvl w:val="0"/>
        <w:rPr>
          <w:rFonts w:ascii="Palatino Linotype" w:eastAsia="MS Gothic" w:hAnsi="Palatino Linotype" w:cstheme="majorBidi"/>
          <w:b/>
        </w:rPr>
      </w:pPr>
      <w:bookmarkStart w:id="34" w:name="_Toc86251424"/>
      <w:r w:rsidRPr="004750BF">
        <w:rPr>
          <w:rFonts w:ascii="Palatino Linotype" w:eastAsia="MS Gothic" w:hAnsi="Palatino Linotype" w:cstheme="majorBidi"/>
          <w:b/>
        </w:rPr>
        <w:t>SÉPTIMO</w:t>
      </w:r>
      <w:r w:rsidR="009F280C" w:rsidRPr="004750BF">
        <w:rPr>
          <w:rFonts w:ascii="Palatino Linotype" w:eastAsia="MS Gothic" w:hAnsi="Palatino Linotype" w:cstheme="majorBidi"/>
          <w:b/>
        </w:rPr>
        <w:t>.</w:t>
      </w:r>
      <w:r w:rsidR="00E5674D" w:rsidRPr="004750BF">
        <w:rPr>
          <w:rFonts w:ascii="Palatino Linotype" w:eastAsia="MS Gothic" w:hAnsi="Palatino Linotype" w:cstheme="majorBidi"/>
          <w:b/>
        </w:rPr>
        <w:t xml:space="preserve"> Decisión</w:t>
      </w:r>
      <w:bookmarkEnd w:id="34"/>
      <w:r w:rsidR="00E5674D" w:rsidRPr="004750BF">
        <w:rPr>
          <w:rFonts w:ascii="Palatino Linotype" w:eastAsia="MS Gothic" w:hAnsi="Palatino Linotype" w:cstheme="majorBidi"/>
          <w:b/>
        </w:rPr>
        <w:t xml:space="preserve"> </w:t>
      </w:r>
    </w:p>
    <w:p w14:paraId="1841D694" w14:textId="2D4D0EA8" w:rsidR="0018390A" w:rsidRPr="004750BF" w:rsidRDefault="004E3D13">
      <w:pPr>
        <w:pStyle w:val="Prrafodelista"/>
        <w:numPr>
          <w:ilvl w:val="0"/>
          <w:numId w:val="1"/>
        </w:numPr>
        <w:spacing w:before="240" w:after="240" w:line="360" w:lineRule="auto"/>
        <w:ind w:left="0" w:firstLine="0"/>
        <w:jc w:val="both"/>
        <w:rPr>
          <w:rFonts w:ascii="Palatino Linotype" w:hAnsi="Palatino Linotype" w:cs="Arial"/>
        </w:rPr>
      </w:pPr>
      <w:r w:rsidRPr="004750BF">
        <w:rPr>
          <w:rFonts w:ascii="Palatino Linotype" w:hAnsi="Palatino Linotype"/>
        </w:rPr>
        <w:t xml:space="preserve">A lo largo del presente estudio </w:t>
      </w:r>
      <w:r w:rsidR="00880EF2" w:rsidRPr="004750BF">
        <w:rPr>
          <w:rFonts w:ascii="Palatino Linotype" w:hAnsi="Palatino Linotype"/>
        </w:rPr>
        <w:t xml:space="preserve">se estableció la naturaleza e interés público de la información solicitada. Posteriormente, se estableció que del análisis al contenido de los comprobantes fiscales por internet, generados por concepto de nómina honorarios, entregados en vía de informe justificado, no podían ser entregados al </w:t>
      </w:r>
      <w:r w:rsidR="00880EF2" w:rsidRPr="004750BF">
        <w:rPr>
          <w:rFonts w:ascii="Palatino Linotype" w:hAnsi="Palatino Linotype"/>
          <w:b/>
        </w:rPr>
        <w:t>RECURRENTE</w:t>
      </w:r>
      <w:r w:rsidR="00880EF2" w:rsidRPr="004750BF">
        <w:rPr>
          <w:rFonts w:ascii="Palatino Linotype" w:hAnsi="Palatino Linotype"/>
        </w:rPr>
        <w:t xml:space="preserve"> debido a que éstos mostraban el nombre de elementos operativos de la Secretaría de Seguridad Pública y Tránsito, los cuales, dada la naturaleza de su cargo, empleo o comisión, la publicación de sus nombres podía poner en riesgo su integridad.</w:t>
      </w:r>
    </w:p>
    <w:p w14:paraId="71D2DA47" w14:textId="77777777" w:rsidR="009F280C" w:rsidRPr="004750BF" w:rsidRDefault="009F280C" w:rsidP="009F280C">
      <w:pPr>
        <w:pStyle w:val="Prrafodelista"/>
        <w:spacing w:before="240" w:after="240" w:line="360" w:lineRule="auto"/>
        <w:ind w:left="0"/>
        <w:jc w:val="both"/>
        <w:rPr>
          <w:rFonts w:ascii="Palatino Linotype" w:hAnsi="Palatino Linotype" w:cs="Arial"/>
        </w:rPr>
      </w:pPr>
    </w:p>
    <w:p w14:paraId="3330CC96" w14:textId="19B8242E" w:rsidR="00F52B5F" w:rsidRPr="004750BF" w:rsidRDefault="00F52B5F">
      <w:pPr>
        <w:pStyle w:val="Prrafodelista"/>
        <w:numPr>
          <w:ilvl w:val="0"/>
          <w:numId w:val="1"/>
        </w:numPr>
        <w:spacing w:line="360" w:lineRule="auto"/>
        <w:ind w:left="0" w:firstLine="0"/>
        <w:jc w:val="both"/>
        <w:rPr>
          <w:rFonts w:ascii="Palatino Linotype" w:hAnsi="Palatino Linotype"/>
        </w:rPr>
      </w:pPr>
      <w:r w:rsidRPr="004750BF">
        <w:rPr>
          <w:rFonts w:ascii="Palatino Linotype" w:hAnsi="Palatino Linotype"/>
        </w:rPr>
        <w:t xml:space="preserve">Así, con fundamento en el artículo 186, fracción IV, de la Ley de Transparencia a Acceso a la información Pública del Estado de México y Municipios, este Órgano Garante determina procedente </w:t>
      </w:r>
      <w:r w:rsidRPr="004750BF">
        <w:rPr>
          <w:rFonts w:ascii="Palatino Linotype" w:hAnsi="Palatino Linotype"/>
          <w:b/>
        </w:rPr>
        <w:t>ORDENAR</w:t>
      </w:r>
      <w:r w:rsidRPr="004750BF">
        <w:rPr>
          <w:rFonts w:ascii="Palatino Linotype" w:hAnsi="Palatino Linotype"/>
        </w:rPr>
        <w:t xml:space="preserve"> al </w:t>
      </w:r>
      <w:r w:rsidR="00122620" w:rsidRPr="004750BF">
        <w:rPr>
          <w:rFonts w:ascii="Palatino Linotype" w:hAnsi="Palatino Linotype"/>
          <w:b/>
        </w:rPr>
        <w:t>SUJETO OBLIGADO</w:t>
      </w:r>
      <w:r w:rsidRPr="004750BF">
        <w:rPr>
          <w:rFonts w:ascii="Palatino Linotype" w:hAnsi="Palatino Linotype"/>
        </w:rPr>
        <w:t xml:space="preserve"> que dé trámite y respuesta a la solicitud de información número </w:t>
      </w:r>
      <w:r w:rsidR="008E2E9A" w:rsidRPr="004750BF">
        <w:rPr>
          <w:rFonts w:ascii="Palatino Linotype" w:eastAsiaTheme="minorHAnsi" w:hAnsi="Palatino Linotype" w:cs="AppleSystemUIFontBold"/>
          <w:b/>
          <w:bCs/>
          <w:lang w:eastAsia="en-US"/>
        </w:rPr>
        <w:t>00777/VACHASO/IP/2022</w:t>
      </w:r>
      <w:r w:rsidR="00FD7DF7" w:rsidRPr="004750BF">
        <w:rPr>
          <w:rFonts w:ascii="Palatino Linotype" w:eastAsiaTheme="minorHAnsi" w:hAnsi="Palatino Linotype" w:cs="AppleSystemUIFontBold"/>
          <w:b/>
          <w:bCs/>
          <w:lang w:eastAsia="en-US"/>
        </w:rPr>
        <w:t>.</w:t>
      </w:r>
    </w:p>
    <w:p w14:paraId="72256B88" w14:textId="77777777" w:rsidR="008C2F4C" w:rsidRPr="004750BF" w:rsidRDefault="008C2F4C" w:rsidP="008C2F4C">
      <w:pPr>
        <w:pStyle w:val="Prrafodelista"/>
        <w:spacing w:line="360" w:lineRule="auto"/>
        <w:ind w:left="0"/>
        <w:jc w:val="both"/>
        <w:rPr>
          <w:rFonts w:ascii="Palatino Linotype" w:hAnsi="Palatino Linotype"/>
        </w:rPr>
      </w:pPr>
    </w:p>
    <w:p w14:paraId="0896BDC5" w14:textId="5B5274A9" w:rsidR="00540712" w:rsidRPr="004750BF" w:rsidRDefault="00595316">
      <w:pPr>
        <w:numPr>
          <w:ilvl w:val="0"/>
          <w:numId w:val="1"/>
        </w:numPr>
        <w:spacing w:after="120" w:line="360" w:lineRule="auto"/>
        <w:ind w:left="0" w:right="49" w:firstLine="0"/>
        <w:jc w:val="both"/>
        <w:rPr>
          <w:rFonts w:ascii="Palatino Linotype" w:eastAsia="MS Mincho" w:hAnsi="Palatino Linotype" w:cstheme="majorBidi"/>
          <w:lang w:val="es-ES_tradnl" w:eastAsia="es-ES"/>
        </w:rPr>
      </w:pPr>
      <w:r w:rsidRPr="004750BF">
        <w:rPr>
          <w:rFonts w:ascii="Palatino Linotype" w:hAnsi="Palatino Linotype" w:cs="Arial"/>
          <w:lang w:val="es-ES_tradnl" w:eastAsia="es-ES"/>
        </w:rPr>
        <w:lastRenderedPageBreak/>
        <w:t xml:space="preserve">Por lo anteriormente expuesto y fundado, este </w:t>
      </w:r>
      <w:r w:rsidRPr="004750BF">
        <w:rPr>
          <w:rFonts w:ascii="Palatino Linotype" w:hAnsi="Palatino Linotype" w:cs="Arial"/>
          <w:b/>
          <w:lang w:val="es-ES_tradnl" w:eastAsia="es-ES"/>
        </w:rPr>
        <w:t>ÓRGANO GARANTE</w:t>
      </w:r>
      <w:r w:rsidRPr="004750BF">
        <w:rPr>
          <w:rFonts w:ascii="Palatino Linotype" w:hAnsi="Palatino Linotype" w:cs="Arial"/>
          <w:lang w:val="es-ES_tradnl" w:eastAsia="es-ES"/>
        </w:rPr>
        <w:t xml:space="preserve"> emite los siguientes</w:t>
      </w:r>
      <w:r w:rsidR="005001F0" w:rsidRPr="004750BF">
        <w:rPr>
          <w:rFonts w:ascii="Palatino Linotype" w:hAnsi="Palatino Linotype" w:cs="Arial"/>
          <w:lang w:val="es-ES_tradnl" w:eastAsia="es-ES"/>
        </w:rPr>
        <w:t>:</w:t>
      </w:r>
      <w:r w:rsidR="00E44599" w:rsidRPr="004750BF">
        <w:rPr>
          <w:rFonts w:ascii="Palatino Linotype" w:hAnsi="Palatino Linotype" w:cs="Arial"/>
          <w:lang w:val="es-ES_tradnl" w:eastAsia="es-ES"/>
        </w:rPr>
        <w:t xml:space="preserve"> ------------------------------------------------------------------------------------------</w:t>
      </w:r>
    </w:p>
    <w:p w14:paraId="4BE01F2C" w14:textId="00380856" w:rsidR="00254288" w:rsidRPr="004750BF" w:rsidRDefault="00254288">
      <w:pPr>
        <w:spacing w:after="160" w:line="259" w:lineRule="auto"/>
        <w:rPr>
          <w:rFonts w:ascii="Palatino Linotype" w:eastAsia="MS Mincho" w:hAnsi="Palatino Linotype" w:cstheme="majorBidi"/>
          <w:lang w:val="es-ES_tradnl" w:eastAsia="es-ES"/>
        </w:rPr>
      </w:pPr>
    </w:p>
    <w:p w14:paraId="7FF907C2" w14:textId="77777777" w:rsidR="00595316" w:rsidRPr="004750BF" w:rsidRDefault="00595316" w:rsidP="00595316">
      <w:pPr>
        <w:keepNext/>
        <w:keepLines/>
        <w:spacing w:before="240" w:line="360" w:lineRule="auto"/>
        <w:jc w:val="center"/>
        <w:outlineLvl w:val="0"/>
        <w:rPr>
          <w:rFonts w:ascii="Palatino Linotype" w:eastAsia="Calibri" w:hAnsi="Palatino Linotype" w:cstheme="majorBidi"/>
          <w:lang w:val="es-ES" w:eastAsia="es-ES"/>
        </w:rPr>
      </w:pPr>
      <w:bookmarkStart w:id="35" w:name="_Toc524344198"/>
      <w:bookmarkStart w:id="36" w:name="_Toc526271203"/>
      <w:bookmarkStart w:id="37" w:name="_Toc536106982"/>
      <w:bookmarkStart w:id="38" w:name="_Toc86251425"/>
      <w:r w:rsidRPr="004750BF">
        <w:rPr>
          <w:rFonts w:ascii="Palatino Linotype" w:eastAsia="Calibri" w:hAnsi="Palatino Linotype" w:cstheme="majorBidi"/>
          <w:b/>
          <w:lang w:val="es-ES" w:eastAsia="es-ES"/>
        </w:rPr>
        <w:t>R E S O L U T I V O S</w:t>
      </w:r>
      <w:bookmarkEnd w:id="35"/>
      <w:bookmarkEnd w:id="36"/>
      <w:bookmarkEnd w:id="37"/>
      <w:bookmarkEnd w:id="38"/>
      <w:r w:rsidRPr="004750BF">
        <w:rPr>
          <w:rFonts w:ascii="Palatino Linotype" w:eastAsia="Calibri" w:hAnsi="Palatino Linotype" w:cstheme="majorBidi"/>
          <w:b/>
          <w:lang w:val="es-ES" w:eastAsia="es-ES"/>
        </w:rPr>
        <w:t xml:space="preserve"> </w:t>
      </w:r>
    </w:p>
    <w:p w14:paraId="0FAB8807" w14:textId="77777777" w:rsidR="00595316" w:rsidRPr="004750BF" w:rsidRDefault="00595316" w:rsidP="00595316">
      <w:pPr>
        <w:rPr>
          <w:rFonts w:eastAsiaTheme="minorEastAsia"/>
          <w:lang w:val="es-ES" w:eastAsia="es-ES"/>
        </w:rPr>
      </w:pPr>
    </w:p>
    <w:p w14:paraId="428E3368" w14:textId="4CA25E53" w:rsidR="00595316" w:rsidRPr="004750BF" w:rsidRDefault="00595316" w:rsidP="00595316">
      <w:pPr>
        <w:spacing w:line="360" w:lineRule="auto"/>
        <w:jc w:val="both"/>
        <w:rPr>
          <w:rFonts w:ascii="Palatino Linotype" w:eastAsiaTheme="minorEastAsia" w:hAnsi="Palatino Linotype" w:cs="Arial"/>
          <w:bCs/>
          <w:lang w:val="es-ES_tradnl" w:eastAsia="es-MX"/>
        </w:rPr>
      </w:pPr>
      <w:r w:rsidRPr="004750BF">
        <w:rPr>
          <w:rFonts w:ascii="Palatino Linotype" w:hAnsi="Palatino Linotype" w:cs="Arial"/>
          <w:b/>
          <w:lang w:val="es-ES_tradnl" w:eastAsia="es-ES"/>
        </w:rPr>
        <w:t xml:space="preserve">PRIMERO. </w:t>
      </w:r>
      <w:r w:rsidRPr="004750BF">
        <w:rPr>
          <w:rFonts w:ascii="Palatino Linotype" w:hAnsi="Palatino Linotype" w:cs="Arial"/>
          <w:lang w:val="es-ES_tradnl" w:eastAsia="es-ES"/>
        </w:rPr>
        <w:t>Resultan fundadas las</w:t>
      </w:r>
      <w:r w:rsidRPr="004750BF">
        <w:rPr>
          <w:rFonts w:ascii="Palatino Linotype" w:hAnsi="Palatino Linotype" w:cs="Arial"/>
          <w:b/>
          <w:lang w:val="es-ES_tradnl" w:eastAsia="es-ES"/>
        </w:rPr>
        <w:t xml:space="preserve"> </w:t>
      </w:r>
      <w:r w:rsidRPr="004750BF">
        <w:rPr>
          <w:rFonts w:ascii="Palatino Linotype" w:hAnsi="Palatino Linotype" w:cs="Arial"/>
          <w:lang w:val="es-ES" w:eastAsia="es-ES"/>
        </w:rPr>
        <w:t>razones y motivos de i</w:t>
      </w:r>
      <w:r w:rsidR="0028393C" w:rsidRPr="004750BF">
        <w:rPr>
          <w:rFonts w:ascii="Palatino Linotype" w:hAnsi="Palatino Linotype" w:cs="Arial"/>
          <w:lang w:val="es-ES" w:eastAsia="es-ES"/>
        </w:rPr>
        <w:t xml:space="preserve">nconformidad hechos valer en el </w:t>
      </w:r>
      <w:r w:rsidR="008F0AD0" w:rsidRPr="004750BF">
        <w:rPr>
          <w:rFonts w:ascii="Palatino Linotype" w:hAnsi="Palatino Linotype" w:cs="Arial"/>
          <w:lang w:val="es-ES" w:eastAsia="es-ES"/>
        </w:rPr>
        <w:t>recurso</w:t>
      </w:r>
      <w:r w:rsidR="0028393C" w:rsidRPr="004750BF">
        <w:rPr>
          <w:rFonts w:ascii="Palatino Linotype" w:hAnsi="Palatino Linotype" w:cs="Arial"/>
          <w:lang w:val="es-ES" w:eastAsia="es-ES"/>
        </w:rPr>
        <w:t xml:space="preserve"> </w:t>
      </w:r>
      <w:r w:rsidRPr="004750BF">
        <w:rPr>
          <w:rFonts w:ascii="Palatino Linotype" w:hAnsi="Palatino Linotype" w:cs="Arial"/>
          <w:lang w:val="es-ES" w:eastAsia="es-ES"/>
        </w:rPr>
        <w:t>de revisión</w:t>
      </w:r>
      <w:r w:rsidR="0028393C" w:rsidRPr="004750BF">
        <w:rPr>
          <w:rFonts w:ascii="Palatino Linotype" w:hAnsi="Palatino Linotype" w:cs="Arial"/>
          <w:b/>
          <w:bCs/>
          <w:lang w:val="es-ES_tradnl" w:eastAsia="es-ES"/>
        </w:rPr>
        <w:t xml:space="preserve"> </w:t>
      </w:r>
      <w:r w:rsidR="008E2E9A" w:rsidRPr="004750BF">
        <w:rPr>
          <w:rFonts w:ascii="Palatino Linotype" w:eastAsiaTheme="minorHAnsi" w:hAnsi="Palatino Linotype" w:cs="AppleSystemUIFontBold"/>
          <w:b/>
          <w:bCs/>
          <w:lang w:val="es-ES_tradnl" w:eastAsia="en-US"/>
        </w:rPr>
        <w:t>16353/INFOEM/IP/RR/2022</w:t>
      </w:r>
      <w:r w:rsidR="00790FE5" w:rsidRPr="004750BF">
        <w:rPr>
          <w:rFonts w:ascii="Palatino Linotype" w:eastAsiaTheme="minorHAnsi" w:hAnsi="Palatino Linotype" w:cs="AppleSystemUIFontBold"/>
          <w:b/>
          <w:bCs/>
          <w:lang w:val="es-ES_tradnl" w:eastAsia="en-US"/>
        </w:rPr>
        <w:t xml:space="preserve"> </w:t>
      </w:r>
      <w:r w:rsidR="0028393C" w:rsidRPr="004750BF">
        <w:rPr>
          <w:rFonts w:ascii="Palatino Linotype" w:eastAsiaTheme="minorHAnsi" w:hAnsi="Palatino Linotype" w:cs="AppleSystemUIFontBold"/>
          <w:bCs/>
          <w:lang w:val="es-ES_tradnl" w:eastAsia="en-US"/>
        </w:rPr>
        <w:t xml:space="preserve">en </w:t>
      </w:r>
      <w:r w:rsidRPr="004750BF">
        <w:rPr>
          <w:rFonts w:ascii="Palatino Linotype" w:eastAsiaTheme="minorEastAsia" w:hAnsi="Palatino Linotype" w:cs="Arial"/>
          <w:bCs/>
          <w:lang w:val="es-ES_tradnl" w:eastAsia="es-MX"/>
        </w:rPr>
        <w:t>términos de</w:t>
      </w:r>
      <w:r w:rsidR="001607EC" w:rsidRPr="004750BF">
        <w:rPr>
          <w:rFonts w:ascii="Palatino Linotype" w:eastAsiaTheme="minorEastAsia" w:hAnsi="Palatino Linotype" w:cs="Arial"/>
          <w:bCs/>
          <w:lang w:val="es-ES_tradnl" w:eastAsia="es-MX"/>
        </w:rPr>
        <w:t xml:space="preserve"> </w:t>
      </w:r>
      <w:r w:rsidRPr="004750BF">
        <w:rPr>
          <w:rFonts w:ascii="Palatino Linotype" w:eastAsiaTheme="minorEastAsia" w:hAnsi="Palatino Linotype" w:cs="Arial"/>
          <w:bCs/>
          <w:lang w:val="es-ES_tradnl" w:eastAsia="es-MX"/>
        </w:rPr>
        <w:t>l</w:t>
      </w:r>
      <w:r w:rsidR="001607EC" w:rsidRPr="004750BF">
        <w:rPr>
          <w:rFonts w:ascii="Palatino Linotype" w:eastAsiaTheme="minorEastAsia" w:hAnsi="Palatino Linotype" w:cs="Arial"/>
          <w:bCs/>
          <w:lang w:val="es-ES_tradnl" w:eastAsia="es-MX"/>
        </w:rPr>
        <w:t>os</w:t>
      </w:r>
      <w:r w:rsidRPr="004750BF">
        <w:rPr>
          <w:rFonts w:ascii="Palatino Linotype" w:eastAsiaTheme="minorEastAsia" w:hAnsi="Palatino Linotype" w:cs="Arial"/>
          <w:bCs/>
          <w:lang w:val="es-ES_tradnl" w:eastAsia="es-MX"/>
        </w:rPr>
        <w:t xml:space="preserve"> </w:t>
      </w:r>
      <w:r w:rsidR="005241D1">
        <w:rPr>
          <w:rFonts w:ascii="Palatino Linotype" w:eastAsiaTheme="minorEastAsia" w:hAnsi="Palatino Linotype" w:cs="Arial"/>
          <w:b/>
          <w:bCs/>
          <w:lang w:val="es-ES_tradnl" w:eastAsia="es-MX"/>
        </w:rPr>
        <w:t>c</w:t>
      </w:r>
      <w:r w:rsidR="00F82FF0" w:rsidRPr="004750BF">
        <w:rPr>
          <w:rFonts w:ascii="Palatino Linotype" w:eastAsiaTheme="minorEastAsia" w:hAnsi="Palatino Linotype" w:cs="Arial"/>
          <w:b/>
          <w:bCs/>
          <w:lang w:val="es-ES_tradnl" w:eastAsia="es-MX"/>
        </w:rPr>
        <w:t>onsiderando</w:t>
      </w:r>
      <w:r w:rsidR="001607EC" w:rsidRPr="004750BF">
        <w:rPr>
          <w:rFonts w:ascii="Palatino Linotype" w:eastAsiaTheme="minorEastAsia" w:hAnsi="Palatino Linotype" w:cs="Arial"/>
          <w:b/>
          <w:bCs/>
          <w:lang w:val="es-ES_tradnl" w:eastAsia="es-MX"/>
        </w:rPr>
        <w:t>s</w:t>
      </w:r>
      <w:r w:rsidR="00F82FF0" w:rsidRPr="004750BF">
        <w:rPr>
          <w:rFonts w:ascii="Palatino Linotype" w:eastAsiaTheme="minorEastAsia" w:hAnsi="Palatino Linotype" w:cs="Arial"/>
          <w:b/>
          <w:bCs/>
          <w:lang w:val="es-ES_tradnl" w:eastAsia="es-MX"/>
        </w:rPr>
        <w:t xml:space="preserve"> CUARTO</w:t>
      </w:r>
      <w:r w:rsidRPr="004750BF">
        <w:rPr>
          <w:rFonts w:ascii="Palatino Linotype" w:eastAsiaTheme="minorEastAsia" w:hAnsi="Palatino Linotype" w:cs="Arial"/>
          <w:b/>
          <w:bCs/>
          <w:lang w:val="es-ES_tradnl" w:eastAsia="es-MX"/>
        </w:rPr>
        <w:t xml:space="preserve"> </w:t>
      </w:r>
      <w:r w:rsidR="001607EC" w:rsidRPr="004750BF">
        <w:rPr>
          <w:rFonts w:ascii="Palatino Linotype" w:eastAsiaTheme="minorEastAsia" w:hAnsi="Palatino Linotype" w:cs="Arial"/>
          <w:bCs/>
          <w:lang w:val="es-ES_tradnl" w:eastAsia="es-MX"/>
        </w:rPr>
        <w:t>y</w:t>
      </w:r>
      <w:r w:rsidR="001607EC" w:rsidRPr="004750BF">
        <w:rPr>
          <w:rFonts w:ascii="Palatino Linotype" w:eastAsiaTheme="minorEastAsia" w:hAnsi="Palatino Linotype" w:cs="Arial"/>
          <w:b/>
          <w:bCs/>
          <w:lang w:val="es-ES_tradnl" w:eastAsia="es-MX"/>
        </w:rPr>
        <w:t xml:space="preserve"> QUINTO </w:t>
      </w:r>
      <w:r w:rsidRPr="004750BF">
        <w:rPr>
          <w:rFonts w:ascii="Palatino Linotype" w:eastAsiaTheme="minorEastAsia" w:hAnsi="Palatino Linotype" w:cs="Arial"/>
          <w:bCs/>
          <w:lang w:val="es-ES_tradnl" w:eastAsia="es-MX"/>
        </w:rPr>
        <w:t>de la presente resolución.</w:t>
      </w:r>
    </w:p>
    <w:p w14:paraId="645705D4" w14:textId="77777777" w:rsidR="00595316" w:rsidRPr="004750BF" w:rsidRDefault="00595316" w:rsidP="00595316">
      <w:pPr>
        <w:spacing w:line="360" w:lineRule="auto"/>
        <w:jc w:val="both"/>
        <w:rPr>
          <w:rFonts w:ascii="Palatino Linotype" w:eastAsiaTheme="minorEastAsia" w:hAnsi="Palatino Linotype" w:cs="Arial"/>
          <w:bCs/>
          <w:lang w:val="es-ES_tradnl" w:eastAsia="es-MX"/>
        </w:rPr>
      </w:pPr>
    </w:p>
    <w:p w14:paraId="7987892D" w14:textId="3BCCFB25" w:rsidR="00595316" w:rsidRPr="004750BF" w:rsidRDefault="00595316" w:rsidP="00595316">
      <w:pPr>
        <w:spacing w:line="360" w:lineRule="auto"/>
        <w:jc w:val="both"/>
        <w:rPr>
          <w:rFonts w:ascii="Palatino Linotype" w:hAnsi="Palatino Linotype" w:cs="Arial"/>
          <w:bCs/>
          <w:lang w:val="es-ES"/>
        </w:rPr>
      </w:pPr>
      <w:r w:rsidRPr="004750BF">
        <w:rPr>
          <w:rFonts w:ascii="Palatino Linotype" w:eastAsia="Calibri" w:hAnsi="Palatino Linotype" w:cs="Arial"/>
          <w:b/>
          <w:bCs/>
          <w:lang w:val="es-ES" w:eastAsia="es-ES"/>
        </w:rPr>
        <w:t xml:space="preserve">SEGUNDO. </w:t>
      </w:r>
      <w:r w:rsidRPr="004750BF">
        <w:rPr>
          <w:rFonts w:ascii="Palatino Linotype" w:eastAsia="Calibri" w:hAnsi="Palatino Linotype" w:cs="Arial"/>
          <w:lang w:val="es-ES" w:eastAsia="es-ES"/>
        </w:rPr>
        <w:t xml:space="preserve">Se </w:t>
      </w:r>
      <w:r w:rsidRPr="004750BF">
        <w:rPr>
          <w:rFonts w:ascii="Palatino Linotype" w:eastAsia="Calibri" w:hAnsi="Palatino Linotype" w:cs="Arial"/>
          <w:b/>
          <w:lang w:val="es-ES" w:eastAsia="es-ES"/>
        </w:rPr>
        <w:t xml:space="preserve">ORDENA </w:t>
      </w:r>
      <w:r w:rsidRPr="004750BF">
        <w:rPr>
          <w:rFonts w:ascii="Palatino Linotype" w:eastAsia="Calibri" w:hAnsi="Palatino Linotype" w:cs="Arial"/>
          <w:lang w:val="es-ES" w:eastAsia="es-ES"/>
        </w:rPr>
        <w:t>al</w:t>
      </w:r>
      <w:r w:rsidR="0018390A" w:rsidRPr="004750BF">
        <w:rPr>
          <w:rFonts w:ascii="Palatino Linotype" w:eastAsia="Calibri" w:hAnsi="Palatino Linotype" w:cs="Arial"/>
          <w:lang w:val="es-ES" w:eastAsia="es-ES"/>
        </w:rPr>
        <w:t xml:space="preserve"> </w:t>
      </w:r>
      <w:r w:rsidR="008E2E9A" w:rsidRPr="004750BF">
        <w:rPr>
          <w:rFonts w:ascii="Palatino Linotype" w:hAnsi="Palatino Linotype"/>
          <w:b/>
          <w:color w:val="000000" w:themeColor="text1"/>
        </w:rPr>
        <w:t>Ayuntamiento de Valle de Chalco Solidaridad</w:t>
      </w:r>
      <w:r w:rsidR="00E00EC7" w:rsidRPr="004750BF">
        <w:rPr>
          <w:rFonts w:ascii="Palatino Linotype" w:hAnsi="Palatino Linotype"/>
          <w:b/>
          <w:color w:val="000000" w:themeColor="text1"/>
        </w:rPr>
        <w:t xml:space="preserve"> </w:t>
      </w:r>
      <w:r w:rsidR="008F0AD0" w:rsidRPr="004750BF">
        <w:rPr>
          <w:rFonts w:ascii="Palatino Linotype" w:eastAsia="Calibri" w:hAnsi="Palatino Linotype" w:cs="Arial"/>
          <w:lang w:val="es-ES" w:eastAsia="es-ES"/>
        </w:rPr>
        <w:t>dar atención a la</w:t>
      </w:r>
      <w:r w:rsidR="0028393C" w:rsidRPr="004750BF">
        <w:rPr>
          <w:rFonts w:ascii="Palatino Linotype" w:eastAsia="Calibri" w:hAnsi="Palatino Linotype" w:cs="Arial"/>
          <w:lang w:val="es-ES" w:eastAsia="es-ES"/>
        </w:rPr>
        <w:t xml:space="preserve"> </w:t>
      </w:r>
      <w:r w:rsidR="008F0AD0" w:rsidRPr="004750BF">
        <w:rPr>
          <w:rFonts w:ascii="Palatino Linotype" w:eastAsia="Calibri" w:hAnsi="Palatino Linotype" w:cs="Arial"/>
          <w:lang w:val="es-ES" w:eastAsia="es-ES"/>
        </w:rPr>
        <w:t>solicitud</w:t>
      </w:r>
      <w:r w:rsidRPr="004750BF">
        <w:rPr>
          <w:rFonts w:ascii="Palatino Linotype" w:eastAsia="Calibri" w:hAnsi="Palatino Linotype" w:cs="Arial"/>
          <w:lang w:val="es-ES" w:eastAsia="es-ES"/>
        </w:rPr>
        <w:t xml:space="preserve"> de información</w:t>
      </w:r>
      <w:r w:rsidRPr="004750BF">
        <w:rPr>
          <w:rFonts w:ascii="Palatino Linotype" w:hAnsi="Palatino Linotype"/>
        </w:rPr>
        <w:t xml:space="preserve"> </w:t>
      </w:r>
      <w:r w:rsidR="008E2E9A" w:rsidRPr="004750BF">
        <w:rPr>
          <w:rFonts w:ascii="Palatino Linotype" w:hAnsi="Palatino Linotype"/>
          <w:b/>
        </w:rPr>
        <w:t>00777/VACHASO/IP/2022</w:t>
      </w:r>
      <w:r w:rsidR="00ED41A3" w:rsidRPr="004750BF">
        <w:rPr>
          <w:rFonts w:ascii="Palatino Linotype" w:hAnsi="Palatino Linotype"/>
          <w:b/>
        </w:rPr>
        <w:t xml:space="preserve"> </w:t>
      </w:r>
      <w:r w:rsidR="00ED41A3" w:rsidRPr="004750BF">
        <w:rPr>
          <w:rFonts w:ascii="Palatino Linotype" w:hAnsi="Palatino Linotype"/>
          <w:bCs/>
        </w:rPr>
        <w:t xml:space="preserve">y </w:t>
      </w:r>
      <w:r w:rsidRPr="004750BF">
        <w:rPr>
          <w:rFonts w:ascii="Palatino Linotype" w:eastAsia="Calibri" w:hAnsi="Palatino Linotype" w:cs="Arial"/>
          <w:lang w:val="es-ES" w:eastAsia="es-ES"/>
        </w:rPr>
        <w:t>entregar</w:t>
      </w:r>
      <w:r w:rsidR="00ED41A3" w:rsidRPr="004750BF">
        <w:rPr>
          <w:rFonts w:ascii="Palatino Linotype" w:eastAsia="Calibri" w:hAnsi="Palatino Linotype" w:cs="Arial"/>
          <w:lang w:val="es-ES" w:eastAsia="es-ES"/>
        </w:rPr>
        <w:t xml:space="preserve">, </w:t>
      </w:r>
      <w:r w:rsidR="00EB4201" w:rsidRPr="004750BF">
        <w:rPr>
          <w:rFonts w:ascii="Palatino Linotype" w:hAnsi="Palatino Linotype" w:cs="Arial"/>
          <w:lang w:val="es-ES"/>
        </w:rPr>
        <w:t xml:space="preserve">vía Sistema de Acceso a Información Mexiquense </w:t>
      </w:r>
      <w:r w:rsidR="00EB4201" w:rsidRPr="004750BF">
        <w:rPr>
          <w:rFonts w:ascii="Palatino Linotype" w:hAnsi="Palatino Linotype" w:cs="Arial"/>
          <w:bCs/>
          <w:lang w:val="es-ES"/>
        </w:rPr>
        <w:t>(SAIMEX)</w:t>
      </w:r>
      <w:r w:rsidR="00ED41A3" w:rsidRPr="004750BF">
        <w:rPr>
          <w:rFonts w:ascii="Palatino Linotype" w:hAnsi="Palatino Linotype" w:cs="Arial"/>
          <w:bCs/>
          <w:lang w:val="es-ES"/>
        </w:rPr>
        <w:t xml:space="preserve">, </w:t>
      </w:r>
      <w:r w:rsidR="00880EF2" w:rsidRPr="004750BF">
        <w:rPr>
          <w:rFonts w:ascii="Palatino Linotype" w:hAnsi="Palatino Linotype" w:cs="Arial"/>
          <w:bCs/>
          <w:lang w:val="es-ES"/>
        </w:rPr>
        <w:t xml:space="preserve">en una correcta versión pública, </w:t>
      </w:r>
      <w:r w:rsidR="000A7CA8" w:rsidRPr="004750BF">
        <w:rPr>
          <w:rFonts w:ascii="Palatino Linotype" w:hAnsi="Palatino Linotype" w:cs="Arial"/>
          <w:bCs/>
          <w:lang w:val="es-ES"/>
        </w:rPr>
        <w:t>la siguiente información:</w:t>
      </w:r>
    </w:p>
    <w:p w14:paraId="6A571F60" w14:textId="77777777" w:rsidR="000A7CA8" w:rsidRPr="004750BF" w:rsidRDefault="000A7CA8" w:rsidP="00595316">
      <w:pPr>
        <w:spacing w:line="360" w:lineRule="auto"/>
        <w:jc w:val="both"/>
        <w:rPr>
          <w:rFonts w:ascii="Palatino Linotype" w:eastAsia="Calibri" w:hAnsi="Palatino Linotype" w:cs="Arial"/>
          <w:b/>
          <w:lang w:val="es-ES" w:eastAsia="es-ES"/>
        </w:rPr>
      </w:pPr>
    </w:p>
    <w:p w14:paraId="41478022" w14:textId="284A5322" w:rsidR="0049121E" w:rsidRPr="004750BF" w:rsidRDefault="00880EF2" w:rsidP="004750BF">
      <w:pPr>
        <w:pStyle w:val="Prrafodelista"/>
        <w:numPr>
          <w:ilvl w:val="0"/>
          <w:numId w:val="12"/>
        </w:numPr>
        <w:spacing w:line="360" w:lineRule="auto"/>
        <w:ind w:left="1134"/>
        <w:jc w:val="both"/>
        <w:rPr>
          <w:rFonts w:ascii="Palatino Linotype" w:hAnsi="Palatino Linotype"/>
          <w:b/>
        </w:rPr>
      </w:pPr>
      <w:r w:rsidRPr="004750BF">
        <w:rPr>
          <w:rFonts w:ascii="Palatino Linotype" w:hAnsi="Palatino Linotype"/>
          <w:b/>
        </w:rPr>
        <w:t>Recibos de nómina y listas de raya del personal adscrito al Ayuntamiento de Valle de Chalco Solidaridad, correspondientes a la segunda quincena de septiembre de dos mil veintidós</w:t>
      </w:r>
      <w:r w:rsidR="0049121E" w:rsidRPr="004750BF">
        <w:rPr>
          <w:rFonts w:ascii="Palatino Linotype" w:hAnsi="Palatino Linotype"/>
          <w:b/>
        </w:rPr>
        <w:t>.</w:t>
      </w:r>
    </w:p>
    <w:p w14:paraId="24C3F800" w14:textId="77777777" w:rsidR="0049121E" w:rsidRPr="004750BF" w:rsidRDefault="0049121E" w:rsidP="0049121E">
      <w:pPr>
        <w:pStyle w:val="Prrafodelista"/>
        <w:spacing w:line="360" w:lineRule="auto"/>
        <w:ind w:left="1134"/>
        <w:jc w:val="both"/>
        <w:rPr>
          <w:rFonts w:ascii="Palatino Linotype" w:eastAsia="Calibri" w:hAnsi="Palatino Linotype" w:cs="Arial"/>
          <w:b/>
          <w:lang w:val="es-ES"/>
        </w:rPr>
      </w:pPr>
    </w:p>
    <w:p w14:paraId="2B2A15E9" w14:textId="77777777" w:rsidR="0049121E" w:rsidRPr="004750BF" w:rsidRDefault="0049121E" w:rsidP="0049121E">
      <w:pPr>
        <w:spacing w:line="360" w:lineRule="auto"/>
        <w:jc w:val="both"/>
        <w:rPr>
          <w:rFonts w:ascii="Palatino Linotype" w:eastAsia="Calibri" w:hAnsi="Palatino Linotype" w:cs="Arial"/>
          <w:lang w:eastAsia="es-ES"/>
        </w:rPr>
      </w:pPr>
      <w:r w:rsidRPr="004750BF">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4750BF">
        <w:rPr>
          <w:rFonts w:ascii="Palatino Linotype" w:eastAsia="Calibri" w:hAnsi="Palatino Linotype" w:cs="Arial"/>
          <w:b/>
        </w:rPr>
        <w:t>EL RECURRENTE</w:t>
      </w:r>
      <w:r w:rsidRPr="004750BF">
        <w:rPr>
          <w:rFonts w:ascii="Palatino Linotype" w:eastAsia="Calibri" w:hAnsi="Palatino Linotype" w:cs="Arial"/>
        </w:rPr>
        <w:t>.</w:t>
      </w:r>
    </w:p>
    <w:p w14:paraId="131CDDDF" w14:textId="4DF9FFB3" w:rsidR="00595316" w:rsidRPr="004750BF" w:rsidRDefault="00595316" w:rsidP="00595316">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4750BF">
        <w:rPr>
          <w:rFonts w:ascii="Palatino Linotype" w:eastAsia="Palatino Linotype" w:hAnsi="Palatino Linotype" w:cs="Palatino Linotype"/>
          <w:b/>
          <w:lang w:val="es-ES_tradnl" w:eastAsia="es-ES"/>
        </w:rPr>
        <w:lastRenderedPageBreak/>
        <w:t xml:space="preserve">TERCERO. </w:t>
      </w:r>
      <w:r w:rsidR="005E5553" w:rsidRPr="004750BF">
        <w:rPr>
          <w:rFonts w:ascii="Palatino Linotype" w:eastAsia="MS Mincho" w:hAnsi="Palatino Linotype"/>
          <w:b/>
          <w:color w:val="000000"/>
        </w:rPr>
        <w:t>Notifíquese</w:t>
      </w:r>
      <w:r w:rsidR="005E5553" w:rsidRPr="004750BF">
        <w:rPr>
          <w:rFonts w:ascii="Palatino Linotype" w:eastAsia="MS Mincho" w:hAnsi="Palatino Linotype"/>
          <w:color w:val="000000"/>
        </w:rPr>
        <w:t xml:space="preserve"> al </w:t>
      </w:r>
      <w:r w:rsidR="005E5553" w:rsidRPr="004750BF">
        <w:rPr>
          <w:rFonts w:ascii="Palatino Linotype" w:hAnsi="Palatino Linotype" w:cs="Arial"/>
          <w:color w:val="222222"/>
          <w:lang w:eastAsia="es-MX"/>
        </w:rPr>
        <w:t xml:space="preserve">Titular de la Unidad de Transparencia del </w:t>
      </w:r>
      <w:r w:rsidR="005E5553" w:rsidRPr="004750BF">
        <w:rPr>
          <w:rFonts w:ascii="Palatino Linotype" w:hAnsi="Palatino Linotype" w:cs="Arial"/>
          <w:b/>
          <w:bCs/>
          <w:color w:val="222222"/>
          <w:lang w:eastAsia="es-MX"/>
        </w:rPr>
        <w:t>SUJETO OBLIGADO</w:t>
      </w:r>
      <w:r w:rsidR="005E5553" w:rsidRPr="004750BF">
        <w:rPr>
          <w:rFonts w:ascii="Palatino Linotype" w:hAnsi="Palatino Linotype" w:cs="Arial"/>
          <w:color w:val="222222"/>
          <w:lang w:eastAsia="es-MX"/>
        </w:rPr>
        <w:t xml:space="preserve">, vía SAIMEX, la presente resolución, para que conforme al artículo 186 último párrafo, 189 segundo párrafo y 194 de la Ley de Transparencia y Acceso a la Información Pública del Estado de México y Municipios </w:t>
      </w:r>
      <w:r w:rsidR="005E5553" w:rsidRPr="005241D1">
        <w:rPr>
          <w:rFonts w:ascii="Palatino Linotype" w:hAnsi="Palatino Linotype" w:cs="Arial"/>
          <w:b/>
          <w:color w:val="222222"/>
          <w:lang w:eastAsia="es-MX"/>
        </w:rPr>
        <w:t>dé cumplimiento a lo ordenado dentro del plazo de diez días hábiles,</w:t>
      </w:r>
      <w:r w:rsidR="005E5553" w:rsidRPr="004750BF">
        <w:rPr>
          <w:rFonts w:ascii="Palatino Linotype" w:hAnsi="Palatino Linotype" w:cs="Arial"/>
          <w:color w:val="222222"/>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4750BF">
        <w:rPr>
          <w:rFonts w:ascii="Palatino Linotype" w:eastAsiaTheme="minorEastAsia" w:hAnsi="Palatino Linotype"/>
          <w:shd w:val="clear" w:color="auto" w:fill="FFFFFF"/>
          <w:lang w:val="es-ES_tradnl" w:eastAsia="es-ES"/>
        </w:rPr>
        <w:t>.</w:t>
      </w:r>
    </w:p>
    <w:p w14:paraId="55786769" w14:textId="77777777" w:rsidR="00595316" w:rsidRPr="004750BF" w:rsidRDefault="00595316" w:rsidP="00595316">
      <w:pPr>
        <w:shd w:val="clear" w:color="auto" w:fill="FFFFFF"/>
        <w:spacing w:line="360" w:lineRule="auto"/>
        <w:jc w:val="both"/>
        <w:rPr>
          <w:rFonts w:ascii="Palatino Linotype" w:hAnsi="Palatino Linotype" w:cs="Arial"/>
          <w:b/>
          <w:lang w:val="es-ES_tradnl" w:eastAsia="es-ES"/>
        </w:rPr>
      </w:pPr>
    </w:p>
    <w:p w14:paraId="07241837" w14:textId="2105D70B" w:rsidR="00595316" w:rsidRPr="004750BF" w:rsidRDefault="00595316" w:rsidP="00595316">
      <w:pPr>
        <w:shd w:val="clear" w:color="auto" w:fill="FFFFFF"/>
        <w:spacing w:line="360" w:lineRule="auto"/>
        <w:jc w:val="both"/>
        <w:rPr>
          <w:rFonts w:ascii="Palatino Linotype" w:eastAsia="MS Mincho" w:hAnsi="Palatino Linotype"/>
          <w:lang w:val="es-ES_tradnl" w:eastAsia="es-ES"/>
        </w:rPr>
      </w:pPr>
      <w:r w:rsidRPr="004750BF">
        <w:rPr>
          <w:rFonts w:ascii="Palatino Linotype" w:hAnsi="Palatino Linotype" w:cs="Arial"/>
          <w:b/>
          <w:lang w:val="es-ES_tradnl" w:eastAsia="es-ES"/>
        </w:rPr>
        <w:t xml:space="preserve">CUARTO. </w:t>
      </w:r>
      <w:r w:rsidRPr="004750BF">
        <w:rPr>
          <w:rFonts w:ascii="Palatino Linotype" w:hAnsi="Palatino Linotype"/>
          <w:bCs/>
          <w:lang w:val="es-ES" w:eastAsia="es-ES"/>
        </w:rPr>
        <w:t xml:space="preserve">Notifíquese </w:t>
      </w:r>
      <w:r w:rsidR="00E00EC7" w:rsidRPr="004750BF">
        <w:rPr>
          <w:rFonts w:ascii="Palatino Linotype" w:hAnsi="Palatino Linotype"/>
          <w:bCs/>
          <w:lang w:val="es-ES" w:eastAsia="es-ES"/>
        </w:rPr>
        <w:t>a</w:t>
      </w:r>
      <w:r w:rsidR="004E6D7B" w:rsidRPr="004750BF">
        <w:rPr>
          <w:rFonts w:ascii="Palatino Linotype" w:hAnsi="Palatino Linotype"/>
          <w:bCs/>
          <w:lang w:val="es-ES" w:eastAsia="es-ES"/>
        </w:rPr>
        <w:t xml:space="preserve">l </w:t>
      </w:r>
      <w:r w:rsidRPr="004750BF">
        <w:rPr>
          <w:rFonts w:ascii="Palatino Linotype" w:eastAsiaTheme="minorEastAsia" w:hAnsi="Palatino Linotype"/>
          <w:b/>
          <w:lang w:val="es-ES_tradnl" w:eastAsia="es-ES"/>
        </w:rPr>
        <w:t xml:space="preserve">RECURRENTE </w:t>
      </w:r>
      <w:r w:rsidRPr="004750BF">
        <w:rPr>
          <w:rFonts w:ascii="Palatino Linotype" w:eastAsiaTheme="minorEastAsia" w:hAnsi="Palatino Linotype"/>
          <w:lang w:val="es-ES_tradnl" w:eastAsia="es-ES"/>
        </w:rPr>
        <w:t>la presente resolución</w:t>
      </w:r>
      <w:r w:rsidR="00AE7592" w:rsidRPr="004750BF">
        <w:rPr>
          <w:rFonts w:ascii="Palatino Linotype" w:eastAsia="MS Mincho" w:hAnsi="Palatino Linotype"/>
          <w:lang w:val="es-ES_tradnl" w:eastAsia="es-ES"/>
        </w:rPr>
        <w:t xml:space="preserve"> </w:t>
      </w:r>
      <w:r w:rsidR="00AE7592" w:rsidRPr="004750BF">
        <w:rPr>
          <w:rFonts w:ascii="Palatino Linotype" w:hAnsi="Palatino Linotype" w:cs="Arial"/>
          <w:lang w:val="es-ES"/>
        </w:rPr>
        <w:t>vía Sistema de Acceso a Información Mexiquense (SAIMEX).</w:t>
      </w:r>
    </w:p>
    <w:p w14:paraId="0EC1AD22" w14:textId="77777777" w:rsidR="0028393C" w:rsidRPr="004750BF" w:rsidRDefault="0028393C" w:rsidP="00595316">
      <w:pPr>
        <w:shd w:val="clear" w:color="auto" w:fill="FFFFFF"/>
        <w:spacing w:line="360" w:lineRule="auto"/>
        <w:jc w:val="both"/>
        <w:rPr>
          <w:rFonts w:ascii="Palatino Linotype" w:eastAsia="MS Mincho" w:hAnsi="Palatino Linotype"/>
          <w:lang w:val="es-ES_tradnl" w:eastAsia="es-ES"/>
        </w:rPr>
      </w:pPr>
    </w:p>
    <w:p w14:paraId="371B98D7" w14:textId="1753238E" w:rsidR="00AE7592" w:rsidRPr="004750BF" w:rsidRDefault="00595316" w:rsidP="004B5CCE">
      <w:pPr>
        <w:shd w:val="clear" w:color="auto" w:fill="FFFFFF"/>
        <w:spacing w:line="360" w:lineRule="auto"/>
        <w:jc w:val="both"/>
        <w:rPr>
          <w:rFonts w:ascii="Palatino Linotype" w:eastAsia="MS Mincho" w:hAnsi="Palatino Linotype"/>
          <w:lang w:val="es-ES" w:eastAsia="es-ES"/>
        </w:rPr>
      </w:pPr>
      <w:r w:rsidRPr="004750BF">
        <w:rPr>
          <w:rFonts w:ascii="Palatino Linotype" w:eastAsia="MS Mincho" w:hAnsi="Palatino Linotype"/>
          <w:b/>
          <w:lang w:eastAsia="es-ES"/>
        </w:rPr>
        <w:t>QUINTO.</w:t>
      </w:r>
      <w:r w:rsidRPr="004750BF">
        <w:rPr>
          <w:rFonts w:ascii="Palatino Linotype" w:eastAsia="MS Mincho" w:hAnsi="Palatino Linotype"/>
          <w:lang w:eastAsia="es-ES"/>
        </w:rPr>
        <w:t xml:space="preserve"> </w:t>
      </w:r>
      <w:r w:rsidRPr="004750BF">
        <w:rPr>
          <w:rFonts w:ascii="Palatino Linotype" w:eastAsia="MS Mincho" w:hAnsi="Palatino Linotype"/>
          <w:lang w:val="es-ES" w:eastAsia="es-ES"/>
        </w:rPr>
        <w:t>Se hace del conocimiento de</w:t>
      </w:r>
      <w:r w:rsidR="004E6D7B" w:rsidRPr="004750BF">
        <w:rPr>
          <w:rFonts w:ascii="Palatino Linotype" w:eastAsia="MS Mincho" w:hAnsi="Palatino Linotype"/>
          <w:lang w:val="es-ES" w:eastAsia="es-ES"/>
        </w:rPr>
        <w:t>l</w:t>
      </w:r>
      <w:r w:rsidR="007B70FC" w:rsidRPr="004750BF">
        <w:rPr>
          <w:rFonts w:ascii="Palatino Linotype" w:eastAsia="MS Mincho" w:hAnsi="Palatino Linotype"/>
          <w:lang w:val="es-ES" w:eastAsia="es-ES"/>
        </w:rPr>
        <w:t xml:space="preserve"> </w:t>
      </w:r>
      <w:r w:rsidRPr="004750BF">
        <w:rPr>
          <w:rFonts w:ascii="Palatino Linotype" w:eastAsiaTheme="minorEastAsia" w:hAnsi="Palatino Linotype"/>
          <w:b/>
          <w:lang w:val="es-ES_tradnl" w:eastAsia="es-ES"/>
        </w:rPr>
        <w:t xml:space="preserve">RECURRENTE </w:t>
      </w:r>
      <w:r w:rsidR="00E44599" w:rsidRPr="004750BF">
        <w:rPr>
          <w:rFonts w:ascii="Palatino Linotype" w:eastAsiaTheme="minorEastAsia" w:hAnsi="Palatino Linotype"/>
          <w:lang w:val="es-ES_tradnl" w:eastAsia="es-ES"/>
        </w:rPr>
        <w:t>que</w:t>
      </w:r>
      <w:r w:rsidRPr="004750BF">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w:t>
      </w:r>
      <w:r w:rsidR="00286E5D" w:rsidRPr="004750BF">
        <w:rPr>
          <w:rFonts w:ascii="Palatino Linotype" w:eastAsia="MS Mincho" w:hAnsi="Palatino Linotype"/>
          <w:lang w:val="es-ES" w:eastAsia="es-ES"/>
        </w:rPr>
        <w:t xml:space="preserve">lgún perjuicio podrá impugnarla </w:t>
      </w:r>
      <w:r w:rsidRPr="004750BF">
        <w:rPr>
          <w:rFonts w:ascii="Palatino Linotype" w:eastAsia="MS Mincho" w:hAnsi="Palatino Linotype"/>
          <w:bCs/>
          <w:lang w:val="es-ES" w:eastAsia="es-ES"/>
        </w:rPr>
        <w:t>vía juicio de amparo</w:t>
      </w:r>
      <w:r w:rsidR="00286E5D" w:rsidRPr="004750BF">
        <w:rPr>
          <w:rFonts w:ascii="Palatino Linotype" w:eastAsia="MS Mincho" w:hAnsi="Palatino Linotype"/>
          <w:lang w:val="es-ES" w:eastAsia="es-ES"/>
        </w:rPr>
        <w:t xml:space="preserve"> </w:t>
      </w:r>
      <w:r w:rsidRPr="004750BF">
        <w:rPr>
          <w:rFonts w:ascii="Palatino Linotype" w:eastAsia="MS Mincho" w:hAnsi="Palatino Linotype"/>
          <w:lang w:val="es-ES" w:eastAsia="es-ES"/>
        </w:rPr>
        <w:t>en los términos de las leyes aplicables.</w:t>
      </w:r>
    </w:p>
    <w:p w14:paraId="38C33F61" w14:textId="77777777" w:rsidR="00AE7592" w:rsidRPr="004750BF" w:rsidRDefault="00AE7592" w:rsidP="004B5CCE">
      <w:pPr>
        <w:shd w:val="clear" w:color="auto" w:fill="FFFFFF"/>
        <w:spacing w:line="360" w:lineRule="auto"/>
        <w:jc w:val="both"/>
        <w:rPr>
          <w:rFonts w:ascii="Palatino Linotype" w:eastAsia="MS Mincho" w:hAnsi="Palatino Linotype"/>
          <w:lang w:val="es-ES" w:eastAsia="es-ES"/>
        </w:rPr>
      </w:pPr>
    </w:p>
    <w:p w14:paraId="35634CD2" w14:textId="4DEF49C8" w:rsidR="00595316" w:rsidRPr="004750BF" w:rsidRDefault="00595316" w:rsidP="00595316">
      <w:pPr>
        <w:spacing w:line="360" w:lineRule="auto"/>
        <w:jc w:val="both"/>
        <w:rPr>
          <w:rFonts w:ascii="Palatino Linotype" w:eastAsia="MS Mincho" w:hAnsi="Palatino Linotype"/>
          <w:lang w:val="es-ES" w:eastAsia="es-ES"/>
        </w:rPr>
      </w:pPr>
      <w:r w:rsidRPr="004750BF">
        <w:rPr>
          <w:rFonts w:ascii="Palatino Linotype" w:eastAsia="MS Mincho" w:hAnsi="Palatino Linotype"/>
          <w:b/>
          <w:lang w:val="es-ES_tradnl" w:eastAsia="es-ES"/>
        </w:rPr>
        <w:t xml:space="preserve">SEXTO. </w:t>
      </w:r>
      <w:r w:rsidRPr="004750BF">
        <w:rPr>
          <w:rFonts w:ascii="Palatino Linotype" w:eastAsia="MS Mincho" w:hAnsi="Palatino Linotype"/>
          <w:lang w:val="es-ES" w:eastAsia="es-ES"/>
        </w:rPr>
        <w:t xml:space="preserve">Hágase del conocimiento </w:t>
      </w:r>
      <w:r w:rsidR="007B70FC" w:rsidRPr="004750BF">
        <w:rPr>
          <w:rFonts w:ascii="Palatino Linotype" w:eastAsia="MS Mincho" w:hAnsi="Palatino Linotype"/>
          <w:lang w:val="es-ES" w:eastAsia="es-ES"/>
        </w:rPr>
        <w:t>de</w:t>
      </w:r>
      <w:r w:rsidR="004E6D7B" w:rsidRPr="004750BF">
        <w:rPr>
          <w:rFonts w:ascii="Palatino Linotype" w:eastAsia="MS Mincho" w:hAnsi="Palatino Linotype"/>
          <w:lang w:val="es-ES" w:eastAsia="es-ES"/>
        </w:rPr>
        <w:t>l</w:t>
      </w:r>
      <w:r w:rsidRPr="004750BF">
        <w:rPr>
          <w:rFonts w:ascii="Palatino Linotype" w:eastAsia="MS Mincho" w:hAnsi="Palatino Linotype"/>
          <w:b/>
          <w:lang w:val="es-ES" w:eastAsia="es-ES"/>
        </w:rPr>
        <w:t xml:space="preserve"> RECURRENTE</w:t>
      </w:r>
      <w:r w:rsidRPr="004750BF">
        <w:rPr>
          <w:rFonts w:ascii="Palatino Linotype" w:eastAsia="MS Mincho" w:hAnsi="Palatino Linotype"/>
          <w:lang w:val="es-ES" w:eastAsia="es-ES"/>
        </w:rPr>
        <w:t xml:space="preserve"> que la respuesta que dé el</w:t>
      </w:r>
      <w:r w:rsidRPr="004750BF">
        <w:rPr>
          <w:rFonts w:ascii="Palatino Linotype" w:eastAsia="MS Mincho" w:hAnsi="Palatino Linotype"/>
          <w:b/>
          <w:lang w:val="es-ES" w:eastAsia="es-ES"/>
        </w:rPr>
        <w:t xml:space="preserve"> SUJETO OBLIGADO</w:t>
      </w:r>
      <w:r w:rsidRPr="004750BF">
        <w:rPr>
          <w:rFonts w:ascii="Palatino Linotype" w:eastAsia="MS Mincho" w:hAnsi="Palatino Linotype"/>
          <w:lang w:val="es-ES" w:eastAsia="es-ES"/>
        </w:rPr>
        <w:t xml:space="preserve"> derivada de la presente resolución es susceptible de ser impugnada nuevamente, mediante recurso de revisión, ante el Instituto, en </w:t>
      </w:r>
      <w:r w:rsidRPr="004750BF">
        <w:rPr>
          <w:rFonts w:ascii="Palatino Linotype" w:eastAsia="MS Mincho" w:hAnsi="Palatino Linotype"/>
          <w:lang w:val="es-ES" w:eastAsia="es-ES"/>
        </w:rPr>
        <w:lastRenderedPageBreak/>
        <w:t>términos del artículo 179, último párrafo de la Ley de Transparencia y Acceso a la Información Pública del Estado de México y Municipios.</w:t>
      </w:r>
    </w:p>
    <w:p w14:paraId="3D86F34C" w14:textId="77777777" w:rsidR="00F617F8" w:rsidRPr="004750BF" w:rsidRDefault="00F617F8" w:rsidP="00595316">
      <w:pPr>
        <w:spacing w:line="360" w:lineRule="auto"/>
        <w:jc w:val="both"/>
        <w:rPr>
          <w:rFonts w:ascii="Palatino Linotype" w:eastAsia="MS Mincho" w:hAnsi="Palatino Linotype"/>
          <w:lang w:val="es-ES" w:eastAsia="es-ES"/>
        </w:rPr>
      </w:pPr>
    </w:p>
    <w:p w14:paraId="289E4863" w14:textId="3A8D286A" w:rsidR="007501F2" w:rsidRPr="004750BF" w:rsidRDefault="007C22D2" w:rsidP="00DC4CFA">
      <w:pPr>
        <w:spacing w:line="360" w:lineRule="auto"/>
        <w:jc w:val="both"/>
        <w:rPr>
          <w:rFonts w:ascii="Palatino Linotype" w:eastAsia="MS Mincho" w:hAnsi="Palatino Linotype"/>
          <w:b/>
          <w:lang w:val="es-ES_tradnl" w:eastAsia="es-ES"/>
        </w:rPr>
      </w:pPr>
      <w:r w:rsidRPr="004750BF">
        <w:rPr>
          <w:rFonts w:ascii="Palatino Linotype" w:eastAsia="MS Mincho" w:hAnsi="Palatino Linotype"/>
          <w:b/>
          <w:lang w:val="es-ES_tradnl" w:eastAsia="es-ES"/>
        </w:rPr>
        <w:t>SÉPTIMO</w:t>
      </w:r>
      <w:r w:rsidR="00595316" w:rsidRPr="004750BF">
        <w:rPr>
          <w:rFonts w:ascii="Palatino Linotype" w:eastAsia="MS Mincho" w:hAnsi="Palatino Linotype"/>
          <w:b/>
          <w:lang w:val="es-ES_tradnl" w:eastAsia="es-ES"/>
        </w:rPr>
        <w:t>.</w:t>
      </w:r>
      <w:r w:rsidR="00595316" w:rsidRPr="004750BF">
        <w:rPr>
          <w:rFonts w:ascii="Palatino Linotype" w:eastAsia="MS Mincho" w:hAnsi="Palatino Linotype"/>
          <w:lang w:val="es-ES_tradnl" w:eastAsia="es-ES"/>
        </w:rPr>
        <w:t xml:space="preserve"> Gírese </w:t>
      </w:r>
      <w:r w:rsidR="00367BB9" w:rsidRPr="004750BF">
        <w:rPr>
          <w:rFonts w:ascii="Palatino Linotype" w:eastAsia="MS Mincho" w:hAnsi="Palatino Linotype"/>
          <w:lang w:val="es-ES_tradnl"/>
        </w:rPr>
        <w:t xml:space="preserve">oficio </w:t>
      </w:r>
      <w:r w:rsidRPr="004750BF">
        <w:rPr>
          <w:rFonts w:ascii="Palatino Linotype" w:eastAsia="MS Mincho" w:hAnsi="Palatino Linotype"/>
          <w:lang w:val="es-ES"/>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4750BF">
        <w:rPr>
          <w:rFonts w:ascii="Palatino Linotype" w:eastAsia="MS Mincho" w:hAnsi="Palatino Linotype"/>
          <w:b/>
          <w:lang w:val="es-ES"/>
        </w:rPr>
        <w:t xml:space="preserve">Considerando </w:t>
      </w:r>
      <w:r w:rsidR="00880EF2" w:rsidRPr="004750BF">
        <w:rPr>
          <w:rFonts w:ascii="Palatino Linotype" w:eastAsia="MS Mincho" w:hAnsi="Palatino Linotype"/>
          <w:b/>
          <w:lang w:val="es-ES"/>
        </w:rPr>
        <w:t>SEXTO</w:t>
      </w:r>
      <w:r w:rsidRPr="004750BF">
        <w:rPr>
          <w:rFonts w:ascii="Palatino Linotype" w:eastAsia="MS Mincho" w:hAnsi="Palatino Linotype"/>
          <w:lang w:val="es-ES"/>
        </w:rPr>
        <w:t xml:space="preserve"> de la presente Resolución</w:t>
      </w:r>
      <w:r w:rsidR="00595316" w:rsidRPr="004750BF">
        <w:rPr>
          <w:rFonts w:ascii="Palatino Linotype" w:eastAsia="MS Mincho" w:hAnsi="Palatino Linotype"/>
          <w:b/>
          <w:lang w:val="es-ES_tradnl" w:eastAsia="es-ES"/>
        </w:rPr>
        <w:t>.</w:t>
      </w:r>
    </w:p>
    <w:p w14:paraId="51E6290A" w14:textId="77777777" w:rsidR="00E44599" w:rsidRPr="004750BF" w:rsidRDefault="00E44599" w:rsidP="00DC4CFA">
      <w:pPr>
        <w:spacing w:line="360" w:lineRule="auto"/>
        <w:jc w:val="both"/>
        <w:rPr>
          <w:rFonts w:ascii="Palatino Linotype" w:eastAsia="MS Mincho" w:hAnsi="Palatino Linotype"/>
          <w:lang w:val="es-ES_tradnl" w:eastAsia="es-ES"/>
        </w:rPr>
      </w:pPr>
    </w:p>
    <w:p w14:paraId="6236C824" w14:textId="56096D02" w:rsidR="005241D1" w:rsidRPr="005241D1" w:rsidRDefault="005241D1" w:rsidP="005241D1">
      <w:pPr>
        <w:spacing w:before="240" w:after="240" w:line="360" w:lineRule="auto"/>
        <w:ind w:firstLine="1"/>
        <w:jc w:val="both"/>
        <w:rPr>
          <w:rStyle w:val="Referenciasutil"/>
          <w:rFonts w:ascii="Palatino Linotype" w:eastAsiaTheme="majorEastAsia" w:hAnsi="Palatino Linotype"/>
          <w:color w:val="auto"/>
        </w:rPr>
      </w:pPr>
      <w:bookmarkStart w:id="39" w:name="_Hlk129792997"/>
      <w:r w:rsidRPr="005241D1">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w:t>
      </w:r>
      <w:r w:rsidRPr="008751E3">
        <w:rPr>
          <w:rStyle w:val="Referenciasutil"/>
          <w:rFonts w:ascii="Palatino Linotype" w:eastAsiaTheme="majorEastAsia" w:hAnsi="Palatino Linotype"/>
          <w:color w:val="000000" w:themeColor="text1"/>
        </w:rPr>
        <w:t>CONFORMADO POR LOS COMISIONADOS JOSÉ MARTÍNEZ VILCHIS; MARÍA DEL ROSARIO MEJÍA AYALA; SHARON CRISTINA MORALES MARTÍNEZ; LUIS GUSTAVO PARRA NORIEGA</w:t>
      </w:r>
      <w:r w:rsidR="008751E3" w:rsidRPr="008751E3">
        <w:rPr>
          <w:rStyle w:val="Referenciasutil"/>
          <w:rFonts w:ascii="Palatino Linotype" w:eastAsiaTheme="majorEastAsia" w:hAnsi="Palatino Linotype"/>
          <w:color w:val="000000" w:themeColor="text1"/>
        </w:rPr>
        <w:t xml:space="preserve"> EMITIENDO VOTO PARTICULAR</w:t>
      </w:r>
      <w:r w:rsidRPr="008751E3">
        <w:rPr>
          <w:rStyle w:val="Referenciasutil"/>
          <w:rFonts w:ascii="Palatino Linotype" w:eastAsiaTheme="majorEastAsia" w:hAnsi="Palatino Linotype"/>
          <w:color w:val="000000" w:themeColor="text1"/>
        </w:rPr>
        <w:t xml:space="preserve"> Y GUADALUPE RAMÍREZ PEÑA</w:t>
      </w:r>
      <w:r w:rsidR="008751E3" w:rsidRPr="008751E3">
        <w:rPr>
          <w:rStyle w:val="Referenciasutil"/>
          <w:rFonts w:ascii="Palatino Linotype" w:eastAsiaTheme="majorEastAsia" w:hAnsi="Palatino Linotype"/>
          <w:color w:val="000000" w:themeColor="text1"/>
        </w:rPr>
        <w:t xml:space="preserve"> EMITIENDO VOTO PARTICULAR</w:t>
      </w:r>
      <w:r w:rsidRPr="008751E3">
        <w:rPr>
          <w:rStyle w:val="Referenciasutil"/>
          <w:rFonts w:ascii="Palatino Linotype" w:eastAsiaTheme="majorEastAsia" w:hAnsi="Palatino Linotype"/>
          <w:color w:val="000000" w:themeColor="text1"/>
        </w:rPr>
        <w:t>; EN LA OCTAVA SESIÓN ORDINARIA CELEBRADA EL SEIS (06) DE MARZO DE DOS MIL VEINTICUATRO</w:t>
      </w:r>
      <w:r w:rsidRPr="005241D1">
        <w:rPr>
          <w:rStyle w:val="Referenciasutil"/>
          <w:rFonts w:ascii="Palatino Linotype" w:eastAsiaTheme="majorEastAsia" w:hAnsi="Palatino Linotype"/>
          <w:color w:val="auto"/>
        </w:rPr>
        <w:t xml:space="preserve">, ANTE EL SECRETARIO TÉCNICO DEL PLENO ALEXIS TAPIA RAMÍREZ. </w:t>
      </w:r>
      <w:bookmarkEnd w:id="39"/>
    </w:p>
    <w:p w14:paraId="2B02B3D1" w14:textId="21B925F4" w:rsidR="00E44599" w:rsidRPr="004750BF" w:rsidRDefault="00E44599">
      <w:pPr>
        <w:spacing w:after="160" w:line="259" w:lineRule="auto"/>
        <w:rPr>
          <w:rFonts w:ascii="Palatino Linotype" w:eastAsiaTheme="minorEastAsia" w:hAnsi="Palatino Linotype"/>
          <w:lang w:val="es-ES_tradnl" w:eastAsia="es-ES"/>
        </w:rPr>
      </w:pPr>
      <w:r w:rsidRPr="004750BF">
        <w:rPr>
          <w:rFonts w:ascii="Palatino Linotype" w:eastAsiaTheme="minorEastAsia" w:hAnsi="Palatino Linotype"/>
          <w:lang w:val="es-ES_tradnl" w:eastAsia="es-ES"/>
        </w:rPr>
        <w:br w:type="page"/>
      </w:r>
      <w:bookmarkEnd w:id="13"/>
      <w:bookmarkEnd w:id="14"/>
      <w:bookmarkEnd w:id="15"/>
      <w:bookmarkEnd w:id="16"/>
      <w:bookmarkEnd w:id="17"/>
      <w:bookmarkEnd w:id="18"/>
      <w:bookmarkEnd w:id="20"/>
    </w:p>
    <w:sectPr w:rsidR="00E44599" w:rsidRPr="004750BF" w:rsidSect="00FF18B4">
      <w:headerReference w:type="default" r:id="rId16"/>
      <w:footerReference w:type="default" r:id="rId17"/>
      <w:headerReference w:type="first" r:id="rId18"/>
      <w:footerReference w:type="first" r:id="rId19"/>
      <w:pgSz w:w="12240" w:h="15840"/>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689D" w14:textId="77777777" w:rsidR="00FF18B4" w:rsidRDefault="00FF18B4" w:rsidP="00595316">
      <w:r>
        <w:separator/>
      </w:r>
    </w:p>
  </w:endnote>
  <w:endnote w:type="continuationSeparator" w:id="0">
    <w:p w14:paraId="76819838" w14:textId="77777777" w:rsidR="00FF18B4" w:rsidRDefault="00FF18B4" w:rsidP="0059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pleSystemUIFontBol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20813738"/>
      <w:docPartObj>
        <w:docPartGallery w:val="Page Numbers (Bottom of Page)"/>
        <w:docPartUnique/>
      </w:docPartObj>
    </w:sdtPr>
    <w:sdtContent>
      <w:sdt>
        <w:sdtPr>
          <w:rPr>
            <w:rFonts w:ascii="Palatino Linotype" w:hAnsi="Palatino Linotype"/>
            <w:sz w:val="28"/>
          </w:rPr>
          <w:id w:val="2028050644"/>
          <w:docPartObj>
            <w:docPartGallery w:val="Page Numbers (Top of Page)"/>
            <w:docPartUnique/>
          </w:docPartObj>
        </w:sdtPr>
        <w:sdtContent>
          <w:p w14:paraId="2D8F7901" w14:textId="77777777" w:rsidR="004750BF" w:rsidRPr="00883450" w:rsidRDefault="004750BF">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B669A">
              <w:rPr>
                <w:rFonts w:ascii="Palatino Linotype" w:hAnsi="Palatino Linotype"/>
                <w:b/>
                <w:bCs/>
                <w:noProof/>
                <w:sz w:val="22"/>
                <w:szCs w:val="20"/>
              </w:rPr>
              <w:t>64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B669A">
              <w:rPr>
                <w:rFonts w:ascii="Palatino Linotype" w:hAnsi="Palatino Linotype"/>
                <w:b/>
                <w:bCs/>
                <w:noProof/>
                <w:sz w:val="22"/>
                <w:szCs w:val="20"/>
              </w:rPr>
              <w:t>64</w:t>
            </w:r>
            <w:r w:rsidRPr="00883450">
              <w:rPr>
                <w:rFonts w:ascii="Palatino Linotype" w:hAnsi="Palatino Linotype"/>
                <w:b/>
                <w:bCs/>
                <w:sz w:val="22"/>
                <w:szCs w:val="20"/>
              </w:rPr>
              <w:fldChar w:fldCharType="end"/>
            </w:r>
          </w:p>
        </w:sdtContent>
      </w:sdt>
    </w:sdtContent>
  </w:sdt>
  <w:p w14:paraId="7421E8B0" w14:textId="77777777" w:rsidR="004750BF" w:rsidRDefault="004750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D220" w14:textId="77777777" w:rsidR="004750BF" w:rsidRPr="00883450" w:rsidRDefault="004750BF" w:rsidP="00595316">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B669A" w:rsidRPr="00CB669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B669A" w:rsidRPr="00CB669A">
      <w:rPr>
        <w:rFonts w:ascii="Palatino Linotype" w:hAnsi="Palatino Linotype"/>
        <w:noProof/>
        <w:sz w:val="22"/>
        <w:szCs w:val="22"/>
        <w:lang w:val="es-ES"/>
      </w:rPr>
      <w:t>64</w:t>
    </w:r>
    <w:r w:rsidRPr="00883450">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DC93" w14:textId="77777777" w:rsidR="00FF18B4" w:rsidRDefault="00FF18B4" w:rsidP="00595316">
      <w:r>
        <w:separator/>
      </w:r>
    </w:p>
  </w:footnote>
  <w:footnote w:type="continuationSeparator" w:id="0">
    <w:p w14:paraId="07A2E96F" w14:textId="77777777" w:rsidR="00FF18B4" w:rsidRDefault="00FF18B4" w:rsidP="00595316">
      <w:r>
        <w:continuationSeparator/>
      </w:r>
    </w:p>
  </w:footnote>
  <w:footnote w:id="1">
    <w:p w14:paraId="071A8781" w14:textId="77777777" w:rsidR="004750BF" w:rsidRPr="00C7183E" w:rsidRDefault="004750BF" w:rsidP="00F81251">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1FCD04BB" w14:textId="77777777" w:rsidR="004750BF" w:rsidRDefault="004750BF" w:rsidP="00F81251">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173B3B80" w14:textId="77777777" w:rsidR="004750BF" w:rsidRDefault="004750BF" w:rsidP="00F81251">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19BAB620" w14:textId="77777777" w:rsidR="004750BF" w:rsidRDefault="004750BF" w:rsidP="002A0729">
      <w:pPr>
        <w:pStyle w:val="Textonotapie"/>
      </w:pPr>
      <w:r>
        <w:rPr>
          <w:rStyle w:val="Refdenotaalpie"/>
        </w:rPr>
        <w:footnoteRef/>
      </w:r>
      <w:r>
        <w:t xml:space="preserve"> Convención Americana sobre Derechos Humanos. Artículo 13.</w:t>
      </w:r>
    </w:p>
  </w:footnote>
  <w:footnote w:id="5">
    <w:p w14:paraId="2AE9AB57" w14:textId="77777777" w:rsidR="004750BF" w:rsidRDefault="004750BF" w:rsidP="002A0729">
      <w:pPr>
        <w:pStyle w:val="Textonotapie"/>
      </w:pPr>
      <w:r>
        <w:rPr>
          <w:rStyle w:val="Refdenotaalpie"/>
        </w:rPr>
        <w:footnoteRef/>
      </w:r>
      <w:r>
        <w:t xml:space="preserve"> Constitución Política de los Estados Unidos Mexicanos. Artículo sexto, sección A, fracción I.</w:t>
      </w:r>
    </w:p>
  </w:footnote>
  <w:footnote w:id="6">
    <w:p w14:paraId="615EE78B" w14:textId="77777777" w:rsidR="004750BF" w:rsidRDefault="004750BF" w:rsidP="002A072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10E5AF84" w14:textId="77777777" w:rsidR="004750BF" w:rsidRDefault="004750BF" w:rsidP="002A0729">
      <w:pPr>
        <w:pStyle w:val="Textonotapie"/>
      </w:pPr>
      <w:r>
        <w:rPr>
          <w:rStyle w:val="Refdenotaalpie"/>
        </w:rPr>
        <w:footnoteRef/>
      </w:r>
      <w:r>
        <w:t xml:space="preserve"> Ibídem. Parr. 87.</w:t>
      </w:r>
    </w:p>
  </w:footnote>
  <w:footnote w:id="8">
    <w:p w14:paraId="082A9D6A" w14:textId="54BE649D" w:rsidR="004750BF" w:rsidRPr="0049121E" w:rsidRDefault="004750BF">
      <w:pPr>
        <w:pStyle w:val="Textonotapie"/>
        <w:rPr>
          <w:lang w:val="en-US"/>
        </w:rPr>
      </w:pPr>
      <w:r>
        <w:rPr>
          <w:rStyle w:val="Refdenotaalpie"/>
        </w:rPr>
        <w:footnoteRef/>
      </w:r>
      <w:r>
        <w:t xml:space="preserve"> Blog de Educación Financiera. </w:t>
      </w:r>
      <w:r w:rsidRPr="0049121E">
        <w:rPr>
          <w:lang w:val="en-US"/>
        </w:rPr>
        <w:t>BBVA. https://www.bbva.mx/educacion-financiera/blog/que-es-un-cfdi-de-nomina.html.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F1D3" w14:textId="3847BECC" w:rsidR="004750BF" w:rsidRDefault="004750BF">
    <w:pPr>
      <w:pStyle w:val="Encabezado"/>
    </w:pPr>
  </w:p>
  <w:p w14:paraId="6287F3A8" w14:textId="77777777" w:rsidR="004750BF" w:rsidRDefault="004750BF">
    <w:pPr>
      <w:pStyle w:val="Encabezado"/>
    </w:pPr>
  </w:p>
  <w:tbl>
    <w:tblPr>
      <w:tblStyle w:val="Tablaconcuadrcula"/>
      <w:tblW w:w="7019"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327"/>
      <w:gridCol w:w="140"/>
    </w:tblGrid>
    <w:tr w:rsidR="004750BF" w:rsidRPr="00EF13C1" w14:paraId="650736CD" w14:textId="77777777" w:rsidTr="004750BF">
      <w:trPr>
        <w:trHeight w:val="145"/>
      </w:trPr>
      <w:tc>
        <w:tcPr>
          <w:tcW w:w="2552" w:type="dxa"/>
          <w:vAlign w:val="center"/>
        </w:tcPr>
        <w:p w14:paraId="149B633A" w14:textId="336F6403" w:rsidR="004750BF" w:rsidRPr="005B4C85" w:rsidRDefault="004750BF" w:rsidP="00595316">
          <w:pPr>
            <w:rPr>
              <w:rFonts w:ascii="Palatino Linotype" w:hAnsi="Palatino Linotype"/>
              <w:b/>
              <w:sz w:val="22"/>
              <w:szCs w:val="22"/>
            </w:rPr>
          </w:pPr>
          <w:r>
            <w:rPr>
              <w:noProof/>
              <w:lang w:eastAsia="es-MX"/>
            </w:rPr>
            <w:drawing>
              <wp:anchor distT="0" distB="0" distL="114300" distR="114300" simplePos="0" relativeHeight="251659264" behindDoc="1" locked="0" layoutInCell="0" allowOverlap="1" wp14:anchorId="35D4E5A3" wp14:editId="5F144A5F">
                <wp:simplePos x="0" y="0"/>
                <wp:positionH relativeFrom="page">
                  <wp:posOffset>-2452370</wp:posOffset>
                </wp:positionH>
                <wp:positionV relativeFrom="margin">
                  <wp:posOffset>-664845</wp:posOffset>
                </wp:positionV>
                <wp:extent cx="7490460" cy="9753600"/>
                <wp:effectExtent l="0" t="0" r="0" b="0"/>
                <wp:wrapNone/>
                <wp:docPr id="8" name="Imagen 8"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rsidRPr="005B4C85">
            <w:rPr>
              <w:rFonts w:ascii="Palatino Linotype" w:hAnsi="Palatino Linotype"/>
              <w:b/>
              <w:sz w:val="22"/>
              <w:szCs w:val="22"/>
            </w:rPr>
            <w:t>Recurso de revisión:</w:t>
          </w:r>
        </w:p>
      </w:tc>
      <w:tc>
        <w:tcPr>
          <w:tcW w:w="4467" w:type="dxa"/>
          <w:gridSpan w:val="2"/>
          <w:vAlign w:val="center"/>
        </w:tcPr>
        <w:p w14:paraId="283A70D4" w14:textId="5248E06F" w:rsidR="004750BF" w:rsidRPr="004750BF" w:rsidRDefault="004750BF" w:rsidP="004750BF">
          <w:pPr>
            <w:pStyle w:val="Encabezado"/>
            <w:tabs>
              <w:tab w:val="clear" w:pos="4252"/>
            </w:tabs>
            <w:ind w:left="-209" w:firstLine="209"/>
            <w:rPr>
              <w:rFonts w:ascii="Palatino Linotype" w:hAnsi="Palatino Linotype"/>
              <w:sz w:val="22"/>
              <w:szCs w:val="22"/>
            </w:rPr>
          </w:pPr>
          <w:r w:rsidRPr="004750BF">
            <w:rPr>
              <w:rFonts w:ascii="Palatino Linotype" w:hAnsi="Palatino Linotype"/>
              <w:sz w:val="22"/>
              <w:szCs w:val="22"/>
            </w:rPr>
            <w:t>16353/INFOEM/IP/RR/2022</w:t>
          </w:r>
        </w:p>
      </w:tc>
    </w:tr>
    <w:tr w:rsidR="004750BF" w:rsidRPr="004750BF" w14:paraId="24BD4CCB" w14:textId="77777777" w:rsidTr="004750BF">
      <w:trPr>
        <w:gridAfter w:val="1"/>
        <w:wAfter w:w="140" w:type="dxa"/>
        <w:trHeight w:val="339"/>
      </w:trPr>
      <w:tc>
        <w:tcPr>
          <w:tcW w:w="2552" w:type="dxa"/>
          <w:vAlign w:val="center"/>
        </w:tcPr>
        <w:p w14:paraId="60CE42BE" w14:textId="77777777" w:rsidR="004750BF" w:rsidRPr="005B4C85" w:rsidRDefault="004750BF" w:rsidP="008E2E9A">
          <w:pPr>
            <w:rPr>
              <w:rFonts w:ascii="Palatino Linotype" w:hAnsi="Palatino Linotype"/>
              <w:b/>
              <w:sz w:val="22"/>
              <w:szCs w:val="22"/>
            </w:rPr>
          </w:pPr>
          <w:r w:rsidRPr="005B4C85">
            <w:rPr>
              <w:rFonts w:ascii="Palatino Linotype" w:hAnsi="Palatino Linotype"/>
              <w:b/>
              <w:sz w:val="22"/>
              <w:szCs w:val="22"/>
            </w:rPr>
            <w:t>Sujeto obligado:</w:t>
          </w:r>
        </w:p>
      </w:tc>
      <w:tc>
        <w:tcPr>
          <w:tcW w:w="4327" w:type="dxa"/>
          <w:vAlign w:val="center"/>
        </w:tcPr>
        <w:p w14:paraId="63E35EEB" w14:textId="4274A79D" w:rsidR="004750BF" w:rsidRPr="004750BF" w:rsidRDefault="004750BF" w:rsidP="004750BF">
          <w:pPr>
            <w:pStyle w:val="Encabezado"/>
            <w:tabs>
              <w:tab w:val="clear" w:pos="4252"/>
            </w:tabs>
            <w:ind w:right="21"/>
            <w:rPr>
              <w:rFonts w:ascii="Palatino Linotype" w:hAnsi="Palatino Linotype"/>
              <w:sz w:val="22"/>
              <w:szCs w:val="22"/>
            </w:rPr>
          </w:pPr>
          <w:r>
            <w:rPr>
              <w:rFonts w:ascii="Palatino Linotype" w:hAnsi="Palatino Linotype"/>
              <w:color w:val="000000" w:themeColor="text1"/>
              <w:sz w:val="22"/>
              <w:szCs w:val="22"/>
            </w:rPr>
            <w:t>Ayuntamiento de Valle de Chalco S</w:t>
          </w:r>
          <w:r w:rsidRPr="004750BF">
            <w:rPr>
              <w:rFonts w:ascii="Palatino Linotype" w:hAnsi="Palatino Linotype"/>
              <w:color w:val="000000" w:themeColor="text1"/>
              <w:sz w:val="22"/>
              <w:szCs w:val="22"/>
            </w:rPr>
            <w:t>olidaridad</w:t>
          </w:r>
        </w:p>
      </w:tc>
    </w:tr>
    <w:tr w:rsidR="004750BF" w:rsidRPr="00EF13C1" w14:paraId="205DBA0E" w14:textId="77777777" w:rsidTr="004750BF">
      <w:trPr>
        <w:trHeight w:val="339"/>
      </w:trPr>
      <w:tc>
        <w:tcPr>
          <w:tcW w:w="2552" w:type="dxa"/>
          <w:vAlign w:val="center"/>
        </w:tcPr>
        <w:p w14:paraId="0D37BF0C" w14:textId="77777777" w:rsidR="004750BF" w:rsidRPr="005B4C85" w:rsidRDefault="004750BF" w:rsidP="00595316">
          <w:pPr>
            <w:rPr>
              <w:rFonts w:ascii="Palatino Linotype" w:hAnsi="Palatino Linotype"/>
              <w:b/>
              <w:sz w:val="22"/>
              <w:szCs w:val="22"/>
            </w:rPr>
          </w:pPr>
          <w:r w:rsidRPr="005B4C85">
            <w:rPr>
              <w:rFonts w:ascii="Palatino Linotype" w:hAnsi="Palatino Linotype"/>
              <w:b/>
              <w:sz w:val="22"/>
              <w:szCs w:val="22"/>
            </w:rPr>
            <w:t>Comisionada ponente:</w:t>
          </w:r>
        </w:p>
      </w:tc>
      <w:tc>
        <w:tcPr>
          <w:tcW w:w="4467" w:type="dxa"/>
          <w:gridSpan w:val="2"/>
          <w:vAlign w:val="center"/>
        </w:tcPr>
        <w:p w14:paraId="2EA8E4C9" w14:textId="77777777" w:rsidR="004750BF" w:rsidRPr="004750BF" w:rsidRDefault="004750BF" w:rsidP="004750BF">
          <w:pPr>
            <w:pStyle w:val="Encabezado"/>
            <w:tabs>
              <w:tab w:val="clear" w:pos="4252"/>
            </w:tabs>
            <w:rPr>
              <w:rFonts w:ascii="Palatino Linotype" w:hAnsi="Palatino Linotype"/>
              <w:sz w:val="22"/>
              <w:szCs w:val="22"/>
            </w:rPr>
          </w:pPr>
          <w:r w:rsidRPr="004750BF">
            <w:rPr>
              <w:rFonts w:ascii="Palatino Linotype" w:hAnsi="Palatino Linotype"/>
              <w:sz w:val="22"/>
              <w:szCs w:val="22"/>
            </w:rPr>
            <w:t>María del Rosario Mejía Ayala</w:t>
          </w:r>
        </w:p>
      </w:tc>
    </w:tr>
  </w:tbl>
  <w:p w14:paraId="46B7660E" w14:textId="77777777" w:rsidR="004750BF" w:rsidRDefault="004750BF" w:rsidP="005953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30A" w14:textId="77777777" w:rsidR="004750BF" w:rsidRDefault="004750BF" w:rsidP="00595316">
    <w:pPr>
      <w:pStyle w:val="Encabezado"/>
      <w:tabs>
        <w:tab w:val="clear" w:pos="4252"/>
        <w:tab w:val="clear" w:pos="8504"/>
        <w:tab w:val="left" w:pos="3103"/>
      </w:tabs>
    </w:pPr>
    <w:r>
      <w:rPr>
        <w:noProof/>
        <w:lang w:val="es-MX" w:eastAsia="es-MX"/>
      </w:rPr>
      <w:drawing>
        <wp:anchor distT="0" distB="0" distL="114300" distR="114300" simplePos="0" relativeHeight="251658240" behindDoc="1" locked="0" layoutInCell="0" allowOverlap="1" wp14:anchorId="4D5F371E" wp14:editId="5B586EBF">
          <wp:simplePos x="0" y="0"/>
          <wp:positionH relativeFrom="page">
            <wp:posOffset>119921</wp:posOffset>
          </wp:positionH>
          <wp:positionV relativeFrom="margin">
            <wp:posOffset>-1602740</wp:posOffset>
          </wp:positionV>
          <wp:extent cx="7492303" cy="9756000"/>
          <wp:effectExtent l="0" t="0" r="1270" b="0"/>
          <wp:wrapNone/>
          <wp:docPr id="7" name="Imagen 7"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03" cy="9756000"/>
                  </a:xfrm>
                  <a:prstGeom prst="rect">
                    <a:avLst/>
                  </a:prstGeom>
                  <a:noFill/>
                </pic:spPr>
              </pic:pic>
            </a:graphicData>
          </a:graphic>
          <wp14:sizeRelH relativeFrom="page">
            <wp14:pctWidth>0</wp14:pctWidth>
          </wp14:sizeRelH>
          <wp14:sizeRelV relativeFrom="page">
            <wp14:pctHeight>0</wp14:pctHeight>
          </wp14:sizeRelV>
        </wp:anchor>
      </w:drawing>
    </w:r>
    <w:r>
      <w:tab/>
    </w:r>
    <w:r>
      <w:tab/>
    </w:r>
  </w:p>
  <w:tbl>
    <w:tblPr>
      <w:tblStyle w:val="Tablaconcuadrcula"/>
      <w:tblW w:w="7513" w:type="dxa"/>
      <w:tblInd w:w="26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4961"/>
    </w:tblGrid>
    <w:tr w:rsidR="004750BF" w:rsidRPr="00182113" w14:paraId="76CCD0F8" w14:textId="77777777" w:rsidTr="004750BF">
      <w:trPr>
        <w:trHeight w:val="138"/>
      </w:trPr>
      <w:tc>
        <w:tcPr>
          <w:tcW w:w="2552" w:type="dxa"/>
          <w:vAlign w:val="center"/>
        </w:tcPr>
        <w:p w14:paraId="057E33A1" w14:textId="77777777" w:rsidR="004750BF" w:rsidRPr="005B4C85" w:rsidRDefault="004750BF" w:rsidP="005B4C85">
          <w:pPr>
            <w:ind w:right="-572"/>
            <w:jc w:val="both"/>
            <w:rPr>
              <w:rFonts w:ascii="Palatino Linotype" w:hAnsi="Palatino Linotype"/>
              <w:b/>
              <w:sz w:val="22"/>
              <w:szCs w:val="22"/>
            </w:rPr>
          </w:pPr>
          <w:r>
            <w:rPr>
              <w:rFonts w:ascii="Palatino Linotype" w:hAnsi="Palatino Linotype"/>
              <w:b/>
              <w:sz w:val="22"/>
              <w:szCs w:val="22"/>
            </w:rPr>
            <w:t>Recurso de R</w:t>
          </w:r>
          <w:r w:rsidRPr="005B4C85">
            <w:rPr>
              <w:rFonts w:ascii="Palatino Linotype" w:hAnsi="Palatino Linotype"/>
              <w:b/>
              <w:sz w:val="22"/>
              <w:szCs w:val="22"/>
            </w:rPr>
            <w:t>evisión:</w:t>
          </w:r>
        </w:p>
      </w:tc>
      <w:tc>
        <w:tcPr>
          <w:tcW w:w="4961" w:type="dxa"/>
          <w:vAlign w:val="center"/>
        </w:tcPr>
        <w:p w14:paraId="558F556B" w14:textId="00499894" w:rsidR="004750BF" w:rsidRPr="004750BF" w:rsidRDefault="004750BF" w:rsidP="004750BF">
          <w:pPr>
            <w:pStyle w:val="Encabezado"/>
            <w:tabs>
              <w:tab w:val="clear" w:pos="4252"/>
            </w:tabs>
            <w:rPr>
              <w:rFonts w:ascii="Palatino Linotype" w:hAnsi="Palatino Linotype" w:cs="Arial"/>
              <w:bCs/>
              <w:sz w:val="22"/>
              <w:szCs w:val="22"/>
              <w:lang w:eastAsia="es-MX"/>
            </w:rPr>
          </w:pPr>
          <w:r w:rsidRPr="004750BF">
            <w:rPr>
              <w:rFonts w:ascii="Palatino Linotype" w:hAnsi="Palatino Linotype" w:cs="Arial"/>
              <w:bCs/>
              <w:sz w:val="22"/>
              <w:szCs w:val="22"/>
              <w:lang w:eastAsia="es-MX"/>
            </w:rPr>
            <w:t>16353/INFOEM/IP/RR/2022</w:t>
          </w:r>
        </w:p>
      </w:tc>
    </w:tr>
    <w:tr w:rsidR="004750BF" w:rsidRPr="00182113" w14:paraId="3FDB91EA" w14:textId="77777777" w:rsidTr="004750BF">
      <w:trPr>
        <w:trHeight w:val="227"/>
      </w:trPr>
      <w:tc>
        <w:tcPr>
          <w:tcW w:w="2552" w:type="dxa"/>
          <w:vAlign w:val="center"/>
        </w:tcPr>
        <w:p w14:paraId="2A79B7E6" w14:textId="77777777" w:rsidR="004750BF" w:rsidRPr="005B4C85" w:rsidRDefault="004750BF" w:rsidP="005B4C85">
          <w:pPr>
            <w:jc w:val="both"/>
            <w:rPr>
              <w:rFonts w:ascii="Palatino Linotype" w:hAnsi="Palatino Linotype"/>
              <w:b/>
              <w:sz w:val="22"/>
              <w:szCs w:val="22"/>
            </w:rPr>
          </w:pPr>
          <w:r w:rsidRPr="005B4C85">
            <w:rPr>
              <w:rFonts w:ascii="Palatino Linotype" w:hAnsi="Palatino Linotype"/>
              <w:b/>
              <w:sz w:val="22"/>
              <w:szCs w:val="22"/>
            </w:rPr>
            <w:t>Recurrente:</w:t>
          </w:r>
        </w:p>
      </w:tc>
      <w:tc>
        <w:tcPr>
          <w:tcW w:w="4961" w:type="dxa"/>
          <w:vAlign w:val="center"/>
        </w:tcPr>
        <w:p w14:paraId="1A90CB7F" w14:textId="553F86CE" w:rsidR="004750BF" w:rsidRPr="004750BF" w:rsidRDefault="00D64555" w:rsidP="004750BF">
          <w:pPr>
            <w:pStyle w:val="Encabezado"/>
            <w:tabs>
              <w:tab w:val="clear" w:pos="4252"/>
            </w:tabs>
            <w:ind w:right="-250"/>
            <w:rPr>
              <w:rFonts w:ascii="Palatino Linotype" w:hAnsi="Palatino Linotype"/>
              <w:sz w:val="22"/>
              <w:szCs w:val="22"/>
            </w:rPr>
          </w:pPr>
          <w:r>
            <w:rPr>
              <w:rFonts w:ascii="Palatino Linotype" w:hAnsi="Palatino Linotype"/>
              <w:sz w:val="22"/>
              <w:szCs w:val="22"/>
            </w:rPr>
            <w:t>XXX XXX</w:t>
          </w:r>
        </w:p>
      </w:tc>
    </w:tr>
    <w:tr w:rsidR="004750BF" w:rsidRPr="00182113" w14:paraId="7A5DB7B9" w14:textId="77777777" w:rsidTr="004750BF">
      <w:trPr>
        <w:trHeight w:val="232"/>
      </w:trPr>
      <w:tc>
        <w:tcPr>
          <w:tcW w:w="2552" w:type="dxa"/>
          <w:vAlign w:val="center"/>
        </w:tcPr>
        <w:p w14:paraId="6579A27C" w14:textId="77777777" w:rsidR="004750BF" w:rsidRPr="005B4C85" w:rsidRDefault="004750BF" w:rsidP="005B4C85">
          <w:pPr>
            <w:jc w:val="both"/>
            <w:rPr>
              <w:rFonts w:ascii="Palatino Linotype" w:hAnsi="Palatino Linotype"/>
              <w:b/>
              <w:sz w:val="22"/>
              <w:szCs w:val="22"/>
            </w:rPr>
          </w:pPr>
          <w:r>
            <w:rPr>
              <w:rFonts w:ascii="Palatino Linotype" w:hAnsi="Palatino Linotype"/>
              <w:b/>
              <w:sz w:val="22"/>
              <w:szCs w:val="22"/>
            </w:rPr>
            <w:t>Sujeto O</w:t>
          </w:r>
          <w:r w:rsidRPr="005B4C85">
            <w:rPr>
              <w:rFonts w:ascii="Palatino Linotype" w:hAnsi="Palatino Linotype"/>
              <w:b/>
              <w:sz w:val="22"/>
              <w:szCs w:val="22"/>
            </w:rPr>
            <w:t>bligado:</w:t>
          </w:r>
        </w:p>
      </w:tc>
      <w:tc>
        <w:tcPr>
          <w:tcW w:w="4961" w:type="dxa"/>
          <w:vAlign w:val="center"/>
        </w:tcPr>
        <w:p w14:paraId="065B5F25" w14:textId="3AEB8A07" w:rsidR="004750BF" w:rsidRPr="004750BF" w:rsidRDefault="004750BF" w:rsidP="004750BF">
          <w:pPr>
            <w:pStyle w:val="Encabezado"/>
            <w:tabs>
              <w:tab w:val="clear" w:pos="4252"/>
            </w:tabs>
            <w:rPr>
              <w:rFonts w:ascii="Palatino Linotype" w:hAnsi="Palatino Linotype"/>
              <w:sz w:val="22"/>
              <w:szCs w:val="22"/>
            </w:rPr>
          </w:pPr>
          <w:r w:rsidRPr="004750BF">
            <w:rPr>
              <w:rFonts w:ascii="Palatino Linotype" w:hAnsi="Palatino Linotype"/>
              <w:color w:val="000000" w:themeColor="text1"/>
              <w:sz w:val="22"/>
              <w:szCs w:val="22"/>
            </w:rPr>
            <w:t>Ayuntamiento de Valle de Chalco Solidaridad</w:t>
          </w:r>
        </w:p>
      </w:tc>
    </w:tr>
    <w:tr w:rsidR="004750BF" w:rsidRPr="00182113" w14:paraId="11ADC16F" w14:textId="77777777" w:rsidTr="004750BF">
      <w:trPr>
        <w:trHeight w:val="320"/>
      </w:trPr>
      <w:tc>
        <w:tcPr>
          <w:tcW w:w="2552" w:type="dxa"/>
          <w:vAlign w:val="center"/>
        </w:tcPr>
        <w:p w14:paraId="785E37A1" w14:textId="77777777" w:rsidR="004750BF" w:rsidRPr="005B4C85" w:rsidRDefault="004750BF" w:rsidP="005B4C85">
          <w:pPr>
            <w:jc w:val="both"/>
            <w:rPr>
              <w:rFonts w:ascii="Palatino Linotype" w:hAnsi="Palatino Linotype"/>
              <w:b/>
              <w:sz w:val="22"/>
              <w:szCs w:val="22"/>
            </w:rPr>
          </w:pPr>
          <w:r>
            <w:rPr>
              <w:rFonts w:ascii="Palatino Linotype" w:hAnsi="Palatino Linotype"/>
              <w:b/>
              <w:sz w:val="22"/>
              <w:szCs w:val="22"/>
            </w:rPr>
            <w:t>Comisionada P</w:t>
          </w:r>
          <w:r w:rsidRPr="005B4C85">
            <w:rPr>
              <w:rFonts w:ascii="Palatino Linotype" w:hAnsi="Palatino Linotype"/>
              <w:b/>
              <w:sz w:val="22"/>
              <w:szCs w:val="22"/>
            </w:rPr>
            <w:t>onente:</w:t>
          </w:r>
        </w:p>
      </w:tc>
      <w:tc>
        <w:tcPr>
          <w:tcW w:w="4961" w:type="dxa"/>
          <w:vAlign w:val="center"/>
        </w:tcPr>
        <w:p w14:paraId="51890C68" w14:textId="77777777" w:rsidR="004750BF" w:rsidRPr="004750BF" w:rsidRDefault="004750BF" w:rsidP="004750BF">
          <w:pPr>
            <w:pStyle w:val="Encabezado"/>
            <w:tabs>
              <w:tab w:val="clear" w:pos="4252"/>
            </w:tabs>
            <w:rPr>
              <w:rFonts w:ascii="Palatino Linotype" w:hAnsi="Palatino Linotype"/>
              <w:sz w:val="22"/>
              <w:szCs w:val="22"/>
            </w:rPr>
          </w:pPr>
          <w:r w:rsidRPr="004750BF">
            <w:rPr>
              <w:rFonts w:ascii="Palatino Linotype" w:hAnsi="Palatino Linotype"/>
              <w:sz w:val="22"/>
              <w:szCs w:val="22"/>
            </w:rPr>
            <w:t>María del Rosario Mejía Ayala</w:t>
          </w:r>
        </w:p>
      </w:tc>
    </w:tr>
  </w:tbl>
  <w:p w14:paraId="51E27605" w14:textId="77777777" w:rsidR="004750BF" w:rsidRDefault="004750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42D"/>
    <w:multiLevelType w:val="hybridMultilevel"/>
    <w:tmpl w:val="FFF60EF4"/>
    <w:lvl w:ilvl="0" w:tplc="FFFFFFFF">
      <w:start w:val="1"/>
      <w:numFmt w:val="decimal"/>
      <w:lvlText w:val="%1."/>
      <w:lvlJc w:val="left"/>
      <w:pPr>
        <w:ind w:left="360" w:hanging="360"/>
      </w:pPr>
      <w:rPr>
        <w:rFonts w:ascii="Palatino Linotype" w:hAnsi="Palatino Linotype" w:hint="default"/>
        <w:b/>
        <w:i w:val="0"/>
        <w:color w:val="auto"/>
        <w:sz w:val="24"/>
      </w:rPr>
    </w:lvl>
    <w:lvl w:ilvl="1" w:tplc="FFFFFFFF">
      <w:start w:val="1"/>
      <w:numFmt w:val="upperRoman"/>
      <w:lvlText w:val="%2."/>
      <w:lvlJc w:val="left"/>
      <w:pPr>
        <w:ind w:left="1800" w:hanging="720"/>
      </w:pPr>
      <w:rPr>
        <w:rFonts w:ascii="Palatino Linotype" w:eastAsiaTheme="minorEastAsia" w:hAnsi="Palatino Linotype" w:cstheme="minorBidi"/>
        <w:b/>
        <w:bCs/>
        <w:i w:val="0"/>
        <w:iCs/>
      </w:rPr>
    </w:lvl>
    <w:lvl w:ilvl="2" w:tplc="E40E9272">
      <w:start w:val="1"/>
      <w:numFmt w:val="lowerLetter"/>
      <w:lvlText w:val="%3)"/>
      <w:lvlJc w:val="left"/>
      <w:pPr>
        <w:ind w:left="1440" w:hanging="36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14DB2"/>
    <w:multiLevelType w:val="hybridMultilevel"/>
    <w:tmpl w:val="37424F20"/>
    <w:lvl w:ilvl="0" w:tplc="0D18A308">
      <w:start w:val="1"/>
      <w:numFmt w:val="lowerLetter"/>
      <w:lvlText w:val="%1."/>
      <w:lvlJc w:val="left"/>
      <w:pPr>
        <w:ind w:left="1776" w:hanging="360"/>
      </w:pPr>
      <w:rPr>
        <w:rFonts w:hint="default"/>
        <w:b/>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15:restartNumberingAfterBreak="0">
    <w:nsid w:val="2B2A3375"/>
    <w:multiLevelType w:val="hybridMultilevel"/>
    <w:tmpl w:val="B79C5A56"/>
    <w:lvl w:ilvl="0" w:tplc="256613C8">
      <w:start w:val="1"/>
      <w:numFmt w:val="decimal"/>
      <w:lvlText w:val="%1."/>
      <w:lvlJc w:val="left"/>
      <w:pPr>
        <w:ind w:left="644" w:hanging="360"/>
      </w:pPr>
      <w:rPr>
        <w:b/>
        <w:sz w:val="14"/>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4317490"/>
    <w:multiLevelType w:val="hybridMultilevel"/>
    <w:tmpl w:val="6B74B810"/>
    <w:lvl w:ilvl="0" w:tplc="92BE0B36">
      <w:start w:val="1"/>
      <w:numFmt w:val="decimal"/>
      <w:lvlText w:val="%1."/>
      <w:lvlJc w:val="left"/>
      <w:pPr>
        <w:ind w:left="360" w:hanging="360"/>
      </w:pPr>
      <w:rPr>
        <w:rFonts w:ascii="Palatino Linotype" w:hAnsi="Palatino Linotype" w:hint="default"/>
        <w:b/>
        <w:i w:val="0"/>
        <w:color w:val="auto"/>
        <w:sz w:val="24"/>
      </w:rPr>
    </w:lvl>
    <w:lvl w:ilvl="1" w:tplc="A592463A">
      <w:start w:val="1"/>
      <w:numFmt w:val="upperRoman"/>
      <w:lvlText w:val="%2."/>
      <w:lvlJc w:val="left"/>
      <w:pPr>
        <w:ind w:left="1800" w:hanging="720"/>
      </w:pPr>
      <w:rPr>
        <w:rFonts w:ascii="Palatino Linotype" w:eastAsiaTheme="minorEastAsia" w:hAnsi="Palatino Linotype" w:cstheme="minorBidi"/>
        <w:b/>
        <w:bCs/>
        <w:i w:val="0"/>
        <w:iCs/>
      </w:rPr>
    </w:lvl>
    <w:lvl w:ilvl="2" w:tplc="C85604E6">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985675"/>
    <w:multiLevelType w:val="hybridMultilevel"/>
    <w:tmpl w:val="96F0E4D2"/>
    <w:lvl w:ilvl="0" w:tplc="721633D0">
      <w:start w:val="1"/>
      <w:numFmt w:val="lowerLetter"/>
      <w:lvlText w:val="%1)"/>
      <w:lvlJc w:val="left"/>
      <w:pPr>
        <w:ind w:left="720" w:hanging="360"/>
      </w:pPr>
      <w:rPr>
        <w:b/>
      </w:rPr>
    </w:lvl>
    <w:lvl w:ilvl="1" w:tplc="F33E2EC8">
      <w:start w:val="1"/>
      <w:numFmt w:val="lowerLetter"/>
      <w:lvlText w:val="%2."/>
      <w:lvlJc w:val="left"/>
      <w:pPr>
        <w:ind w:left="1440" w:hanging="360"/>
      </w:pPr>
      <w:rPr>
        <w:color w:val="auto"/>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E6C7CB2"/>
    <w:multiLevelType w:val="hybridMultilevel"/>
    <w:tmpl w:val="23A82B12"/>
    <w:lvl w:ilvl="0" w:tplc="A45014A6">
      <w:start w:val="1"/>
      <w:numFmt w:val="bullet"/>
      <w:lvlText w:val="o"/>
      <w:lvlJc w:val="left"/>
      <w:pPr>
        <w:ind w:left="720" w:hanging="360"/>
      </w:pPr>
      <w:rPr>
        <w:rFonts w:ascii="Courier New" w:hAnsi="Courier New" w:cs="Courier New"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2158FE"/>
    <w:multiLevelType w:val="hybridMultilevel"/>
    <w:tmpl w:val="0AEA0BEA"/>
    <w:lvl w:ilvl="0" w:tplc="FFFFFFFF">
      <w:start w:val="1"/>
      <w:numFmt w:val="decimal"/>
      <w:lvlText w:val="%1."/>
      <w:lvlJc w:val="left"/>
      <w:pPr>
        <w:ind w:left="360" w:hanging="360"/>
      </w:pPr>
      <w:rPr>
        <w:rFonts w:ascii="Palatino Linotype" w:hAnsi="Palatino Linotype" w:hint="default"/>
        <w:b/>
        <w:i w:val="0"/>
        <w:color w:val="auto"/>
        <w:sz w:val="24"/>
      </w:r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F4243"/>
    <w:multiLevelType w:val="hybridMultilevel"/>
    <w:tmpl w:val="C5EC870E"/>
    <w:lvl w:ilvl="0" w:tplc="080A000F">
      <w:start w:val="1"/>
      <w:numFmt w:val="decimal"/>
      <w:lvlText w:val="%1."/>
      <w:lvlJc w:val="left"/>
      <w:pPr>
        <w:ind w:left="644" w:hanging="360"/>
      </w:pPr>
    </w:lvl>
    <w:lvl w:ilvl="1" w:tplc="C9869E0A">
      <w:start w:val="1"/>
      <w:numFmt w:val="lowerLetter"/>
      <w:lvlText w:val="%2."/>
      <w:lvlJc w:val="left"/>
      <w:pPr>
        <w:ind w:left="1364" w:hanging="360"/>
      </w:pPr>
      <w:rPr>
        <w:b/>
        <w:sz w:val="14"/>
      </w:rPr>
    </w:lvl>
    <w:lvl w:ilvl="2" w:tplc="3D5A086E">
      <w:start w:val="1"/>
      <w:numFmt w:val="lowerLetter"/>
      <w:lvlText w:val="%3)"/>
      <w:lvlJc w:val="left"/>
      <w:pPr>
        <w:ind w:left="2264" w:hanging="360"/>
      </w:pPr>
      <w:rPr>
        <w:rFonts w:hint="default"/>
      </w:r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48F76575"/>
    <w:multiLevelType w:val="hybridMultilevel"/>
    <w:tmpl w:val="D55A6710"/>
    <w:lvl w:ilvl="0" w:tplc="080A0013">
      <w:start w:val="1"/>
      <w:numFmt w:val="upperRoman"/>
      <w:lvlText w:val="%1."/>
      <w:lvlJc w:val="righ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701EDA"/>
    <w:multiLevelType w:val="hybridMultilevel"/>
    <w:tmpl w:val="8300F8B4"/>
    <w:lvl w:ilvl="0" w:tplc="92BE0B36">
      <w:start w:val="1"/>
      <w:numFmt w:val="decimal"/>
      <w:lvlText w:val="%1."/>
      <w:lvlJc w:val="left"/>
      <w:pPr>
        <w:ind w:left="360" w:hanging="360"/>
      </w:pPr>
      <w:rPr>
        <w:rFonts w:ascii="Palatino Linotype" w:hAnsi="Palatino Linotype" w:hint="default"/>
        <w:b/>
        <w:i w:val="0"/>
        <w:color w:val="auto"/>
        <w:sz w:val="24"/>
      </w:rPr>
    </w:lvl>
    <w:lvl w:ilvl="1" w:tplc="A592463A">
      <w:start w:val="1"/>
      <w:numFmt w:val="upperRoman"/>
      <w:lvlText w:val="%2."/>
      <w:lvlJc w:val="left"/>
      <w:pPr>
        <w:ind w:left="1800" w:hanging="720"/>
      </w:pPr>
      <w:rPr>
        <w:rFonts w:ascii="Palatino Linotype" w:eastAsiaTheme="minorEastAsia" w:hAnsi="Palatino Linotype" w:cstheme="minorBidi"/>
        <w:b/>
        <w:bCs/>
        <w:i w:val="0"/>
        <w:iCs/>
      </w:rPr>
    </w:lvl>
    <w:lvl w:ilvl="2" w:tplc="080A0017">
      <w:start w:val="1"/>
      <w:numFmt w:val="lowerLetter"/>
      <w:lvlText w:val="%3)"/>
      <w:lvlJc w:val="lef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270832"/>
    <w:multiLevelType w:val="hybridMultilevel"/>
    <w:tmpl w:val="BE52BF2E"/>
    <w:lvl w:ilvl="0" w:tplc="080A0013">
      <w:start w:val="1"/>
      <w:numFmt w:val="upperRoman"/>
      <w:lvlText w:val="%1."/>
      <w:lvlJc w:val="right"/>
      <w:pPr>
        <w:ind w:left="720" w:hanging="360"/>
      </w:pPr>
      <w:rPr>
        <w:rFonts w:hint="default"/>
        <w:b/>
        <w:bCs/>
      </w:rPr>
    </w:lvl>
    <w:lvl w:ilvl="1" w:tplc="E3B2CAB4">
      <w:start w:val="1"/>
      <w:numFmt w:val="lowerLetter"/>
      <w:lvlText w:val="%2)"/>
      <w:lvlJc w:val="left"/>
      <w:pPr>
        <w:ind w:left="1440" w:hanging="360"/>
      </w:pPr>
      <w:rPr>
        <w:rFonts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59A37F6C"/>
    <w:multiLevelType w:val="hybridMultilevel"/>
    <w:tmpl w:val="7018A0AC"/>
    <w:lvl w:ilvl="0" w:tplc="FFFFFFFF">
      <w:start w:val="1"/>
      <w:numFmt w:val="decimal"/>
      <w:lvlText w:val="%1."/>
      <w:lvlJc w:val="left"/>
      <w:pPr>
        <w:ind w:left="360" w:hanging="360"/>
      </w:pPr>
      <w:rPr>
        <w:rFonts w:ascii="Palatino Linotype" w:hAnsi="Palatino Linotype" w:hint="default"/>
        <w:b/>
        <w:i w:val="0"/>
        <w:color w:val="auto"/>
        <w:sz w:val="24"/>
      </w:rPr>
    </w:lvl>
    <w:lvl w:ilvl="1" w:tplc="FFFFFFFF">
      <w:start w:val="1"/>
      <w:numFmt w:val="upperRoman"/>
      <w:lvlText w:val="%2."/>
      <w:lvlJc w:val="left"/>
      <w:pPr>
        <w:ind w:left="1800" w:hanging="720"/>
      </w:pPr>
      <w:rPr>
        <w:rFonts w:ascii="Palatino Linotype" w:eastAsiaTheme="minorEastAsia" w:hAnsi="Palatino Linotype" w:cstheme="minorBidi"/>
        <w:b/>
        <w:bCs/>
        <w:i w:val="0"/>
        <w:iCs/>
      </w:rPr>
    </w:lvl>
    <w:lvl w:ilvl="2" w:tplc="616ABB64">
      <w:start w:val="1"/>
      <w:numFmt w:val="lowerLetter"/>
      <w:lvlText w:val="%3)"/>
      <w:lvlJc w:val="left"/>
      <w:pPr>
        <w:ind w:left="2340" w:hanging="36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4062EE"/>
    <w:multiLevelType w:val="hybridMultilevel"/>
    <w:tmpl w:val="30FED2F2"/>
    <w:lvl w:ilvl="0" w:tplc="FFFFFFFF">
      <w:start w:val="1"/>
      <w:numFmt w:val="decimal"/>
      <w:lvlText w:val="%1."/>
      <w:lvlJc w:val="left"/>
      <w:pPr>
        <w:ind w:left="360" w:hanging="360"/>
      </w:pPr>
      <w:rPr>
        <w:rFonts w:ascii="Palatino Linotype" w:hAnsi="Palatino Linotype" w:hint="default"/>
        <w:b/>
        <w:i w:val="0"/>
        <w:color w:val="auto"/>
        <w:sz w:val="24"/>
      </w:rPr>
    </w:lvl>
    <w:lvl w:ilvl="1" w:tplc="FFFFFFFF">
      <w:start w:val="1"/>
      <w:numFmt w:val="upperRoman"/>
      <w:lvlText w:val="%2."/>
      <w:lvlJc w:val="left"/>
      <w:pPr>
        <w:ind w:left="1800" w:hanging="720"/>
      </w:pPr>
      <w:rPr>
        <w:rFonts w:ascii="Palatino Linotype" w:eastAsiaTheme="minorEastAsia" w:hAnsi="Palatino Linotype" w:cstheme="minorBidi"/>
        <w:b/>
        <w:bCs/>
        <w:i w:val="0"/>
        <w:iCs/>
      </w:rPr>
    </w:lvl>
    <w:lvl w:ilvl="2" w:tplc="234C9DC6">
      <w:start w:val="1"/>
      <w:numFmt w:val="lowerLetter"/>
      <w:lvlText w:val="%3)"/>
      <w:lvlJc w:val="left"/>
      <w:pPr>
        <w:ind w:left="2340" w:hanging="36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E16D4A"/>
    <w:multiLevelType w:val="hybridMultilevel"/>
    <w:tmpl w:val="D11EE1AE"/>
    <w:lvl w:ilvl="0" w:tplc="FFFFFFFF">
      <w:start w:val="1"/>
      <w:numFmt w:val="decimal"/>
      <w:lvlText w:val="%1."/>
      <w:lvlJc w:val="left"/>
      <w:pPr>
        <w:ind w:left="360" w:hanging="360"/>
      </w:pPr>
      <w:rPr>
        <w:rFonts w:ascii="Palatino Linotype" w:hAnsi="Palatino Linotype" w:hint="default"/>
        <w:b/>
        <w:i w:val="0"/>
        <w:color w:val="auto"/>
        <w:sz w:val="24"/>
      </w:rPr>
    </w:lvl>
    <w:lvl w:ilvl="1" w:tplc="5B0A1A94">
      <w:start w:val="1"/>
      <w:numFmt w:val="bullet"/>
      <w:lvlText w:val=""/>
      <w:lvlJc w:val="left"/>
      <w:pPr>
        <w:ind w:left="1440" w:hanging="360"/>
      </w:pPr>
      <w:rPr>
        <w:rFonts w:ascii="Wingdings" w:hAnsi="Wingdings" w:cs="Wingdings" w:hint="default"/>
        <w:b w:val="0"/>
        <w:bCs/>
        <w:strike w:val="0"/>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DF00E8"/>
    <w:multiLevelType w:val="hybridMultilevel"/>
    <w:tmpl w:val="C2E45EE6"/>
    <w:lvl w:ilvl="0" w:tplc="92BE0B36">
      <w:start w:val="1"/>
      <w:numFmt w:val="decimal"/>
      <w:lvlText w:val="%1."/>
      <w:lvlJc w:val="left"/>
      <w:pPr>
        <w:ind w:left="360" w:hanging="360"/>
      </w:pPr>
      <w:rPr>
        <w:rFonts w:ascii="Palatino Linotype" w:hAnsi="Palatino Linotype" w:hint="default"/>
        <w:b/>
        <w:i w:val="0"/>
        <w:color w:val="auto"/>
        <w:sz w:val="24"/>
      </w:rPr>
    </w:lvl>
    <w:lvl w:ilvl="1" w:tplc="A592463A">
      <w:start w:val="1"/>
      <w:numFmt w:val="upperRoman"/>
      <w:lvlText w:val="%2."/>
      <w:lvlJc w:val="left"/>
      <w:pPr>
        <w:ind w:left="1800" w:hanging="720"/>
      </w:pPr>
      <w:rPr>
        <w:rFonts w:ascii="Palatino Linotype" w:eastAsiaTheme="minorEastAsia" w:hAnsi="Palatino Linotype" w:cstheme="minorBidi"/>
        <w:b/>
        <w:bCs/>
        <w:i w:val="0"/>
        <w:iCs/>
      </w:rPr>
    </w:lvl>
    <w:lvl w:ilvl="2" w:tplc="080A000B">
      <w:start w:val="1"/>
      <w:numFmt w:val="bullet"/>
      <w:lvlText w:val=""/>
      <w:lvlJc w:val="left"/>
      <w:pPr>
        <w:ind w:left="2160" w:hanging="180"/>
      </w:pPr>
      <w:rPr>
        <w:rFonts w:ascii="Wingdings" w:hAnsi="Wingdings" w:hint="default"/>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0107E0"/>
    <w:multiLevelType w:val="hybridMultilevel"/>
    <w:tmpl w:val="BF466FBE"/>
    <w:lvl w:ilvl="0" w:tplc="080A0013">
      <w:start w:val="1"/>
      <w:numFmt w:val="upperRoman"/>
      <w:lvlText w:val="%1."/>
      <w:lvlJc w:val="right"/>
      <w:pPr>
        <w:ind w:left="720" w:hanging="360"/>
      </w:pPr>
      <w:rPr>
        <w:rFonts w:hint="default"/>
        <w:b/>
        <w:bCs/>
      </w:rPr>
    </w:lvl>
    <w:lvl w:ilvl="1" w:tplc="080A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7F3F91"/>
    <w:multiLevelType w:val="hybridMultilevel"/>
    <w:tmpl w:val="D18EF3FA"/>
    <w:lvl w:ilvl="0" w:tplc="92BE0B36">
      <w:start w:val="1"/>
      <w:numFmt w:val="decimal"/>
      <w:lvlText w:val="%1."/>
      <w:lvlJc w:val="left"/>
      <w:pPr>
        <w:ind w:left="360" w:hanging="360"/>
      </w:pPr>
      <w:rPr>
        <w:rFonts w:ascii="Palatino Linotype" w:hAnsi="Palatino Linotype" w:hint="default"/>
        <w:b/>
        <w:i w:val="0"/>
        <w:color w:val="auto"/>
        <w:sz w:val="24"/>
      </w:rPr>
    </w:lvl>
    <w:lvl w:ilvl="1" w:tplc="A592463A">
      <w:start w:val="1"/>
      <w:numFmt w:val="upperRoman"/>
      <w:lvlText w:val="%2."/>
      <w:lvlJc w:val="left"/>
      <w:pPr>
        <w:ind w:left="1800" w:hanging="720"/>
      </w:pPr>
      <w:rPr>
        <w:rFonts w:ascii="Palatino Linotype" w:eastAsiaTheme="minorEastAsia" w:hAnsi="Palatino Linotype" w:cstheme="minorBidi"/>
        <w:b/>
        <w:bCs/>
        <w:i w:val="0"/>
        <w:iCs/>
      </w:rPr>
    </w:lvl>
    <w:lvl w:ilvl="2" w:tplc="080A0017">
      <w:start w:val="1"/>
      <w:numFmt w:val="lowerLetter"/>
      <w:lvlText w:val="%3)"/>
      <w:lvlJc w:val="lef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5E33E8"/>
    <w:multiLevelType w:val="hybridMultilevel"/>
    <w:tmpl w:val="E0025486"/>
    <w:lvl w:ilvl="0" w:tplc="FFFFFFFF">
      <w:start w:val="1"/>
      <w:numFmt w:val="decimal"/>
      <w:lvlText w:val="%1."/>
      <w:lvlJc w:val="left"/>
      <w:pPr>
        <w:ind w:left="360" w:hanging="360"/>
      </w:pPr>
      <w:rPr>
        <w:rFonts w:ascii="Palatino Linotype" w:hAnsi="Palatino Linotype" w:hint="default"/>
        <w:b/>
        <w:i w:val="0"/>
        <w:color w:val="auto"/>
        <w:sz w:val="24"/>
      </w:rPr>
    </w:lvl>
    <w:lvl w:ilvl="1" w:tplc="FFFFFFFF">
      <w:start w:val="1"/>
      <w:numFmt w:val="upperRoman"/>
      <w:lvlText w:val="%2."/>
      <w:lvlJc w:val="left"/>
      <w:pPr>
        <w:ind w:left="1800" w:hanging="720"/>
      </w:pPr>
      <w:rPr>
        <w:rFonts w:ascii="Palatino Linotype" w:eastAsiaTheme="minorEastAsia" w:hAnsi="Palatino Linotype" w:cstheme="minorBidi"/>
        <w:b/>
        <w:bCs/>
        <w:i w:val="0"/>
        <w:iCs/>
      </w:rPr>
    </w:lvl>
    <w:lvl w:ilvl="2" w:tplc="1C3A4028">
      <w:start w:val="1"/>
      <w:numFmt w:val="lowerLetter"/>
      <w:lvlText w:val="%3)"/>
      <w:lvlJc w:val="left"/>
      <w:pPr>
        <w:ind w:left="2340" w:hanging="360"/>
      </w:pPr>
      <w:rPr>
        <w:b/>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472320"/>
    <w:multiLevelType w:val="hybridMultilevel"/>
    <w:tmpl w:val="8C0A01D4"/>
    <w:lvl w:ilvl="0" w:tplc="080A0013">
      <w:start w:val="1"/>
      <w:numFmt w:val="upperRoman"/>
      <w:lvlText w:val="%1."/>
      <w:lvlJc w:val="right"/>
      <w:pPr>
        <w:ind w:left="720" w:hanging="360"/>
      </w:pPr>
      <w:rPr>
        <w:rFonts w:hint="default"/>
        <w:b/>
        <w:bCs/>
      </w:rPr>
    </w:lvl>
    <w:lvl w:ilvl="1" w:tplc="080A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8001C8"/>
    <w:multiLevelType w:val="hybridMultilevel"/>
    <w:tmpl w:val="BE4E3AC6"/>
    <w:lvl w:ilvl="0" w:tplc="FFFFFFFF">
      <w:start w:val="1"/>
      <w:numFmt w:val="upperRoman"/>
      <w:lvlText w:val="%1."/>
      <w:lvlJc w:val="right"/>
      <w:pPr>
        <w:ind w:left="720" w:hanging="360"/>
      </w:pPr>
      <w:rPr>
        <w:rFonts w:hint="default"/>
        <w:b/>
        <w:bCs/>
      </w:rPr>
    </w:lvl>
    <w:lvl w:ilvl="1" w:tplc="39DE5EAE">
      <w:start w:val="1"/>
      <w:numFmt w:val="lowerLetter"/>
      <w:lvlText w:val="%2)"/>
      <w:lvlJc w:val="lef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8546414">
    <w:abstractNumId w:val="5"/>
  </w:num>
  <w:num w:numId="2" w16cid:durableId="736439345">
    <w:abstractNumId w:val="13"/>
  </w:num>
  <w:num w:numId="3" w16cid:durableId="634142268">
    <w:abstractNumId w:val="8"/>
  </w:num>
  <w:num w:numId="4" w16cid:durableId="641429477">
    <w:abstractNumId w:val="20"/>
  </w:num>
  <w:num w:numId="5" w16cid:durableId="526985488">
    <w:abstractNumId w:val="7"/>
  </w:num>
  <w:num w:numId="6" w16cid:durableId="333454927">
    <w:abstractNumId w:val="14"/>
  </w:num>
  <w:num w:numId="7" w16cid:durableId="1885363952">
    <w:abstractNumId w:val="2"/>
  </w:num>
  <w:num w:numId="8" w16cid:durableId="619991547">
    <w:abstractNumId w:val="1"/>
  </w:num>
  <w:num w:numId="9" w16cid:durableId="445928977">
    <w:abstractNumId w:val="4"/>
  </w:num>
  <w:num w:numId="10" w16cid:durableId="1355884954">
    <w:abstractNumId w:val="9"/>
  </w:num>
  <w:num w:numId="11" w16cid:durableId="559101241">
    <w:abstractNumId w:val="3"/>
  </w:num>
  <w:num w:numId="12" w16cid:durableId="567300897">
    <w:abstractNumId w:val="10"/>
  </w:num>
  <w:num w:numId="13" w16cid:durableId="656350096">
    <w:abstractNumId w:val="22"/>
  </w:num>
  <w:num w:numId="14" w16cid:durableId="660735359">
    <w:abstractNumId w:val="19"/>
  </w:num>
  <w:num w:numId="15" w16cid:durableId="367144200">
    <w:abstractNumId w:val="11"/>
  </w:num>
  <w:num w:numId="16" w16cid:durableId="1843471981">
    <w:abstractNumId w:val="12"/>
  </w:num>
  <w:num w:numId="17" w16cid:durableId="1538929581">
    <w:abstractNumId w:val="16"/>
  </w:num>
  <w:num w:numId="18" w16cid:durableId="1948849145">
    <w:abstractNumId w:val="15"/>
  </w:num>
  <w:num w:numId="19" w16cid:durableId="1973098459">
    <w:abstractNumId w:val="0"/>
  </w:num>
  <w:num w:numId="20" w16cid:durableId="1143083964">
    <w:abstractNumId w:val="18"/>
  </w:num>
  <w:num w:numId="21" w16cid:durableId="1600405892">
    <w:abstractNumId w:val="21"/>
  </w:num>
  <w:num w:numId="22" w16cid:durableId="861817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04950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16"/>
    <w:rsid w:val="00000F43"/>
    <w:rsid w:val="0000216C"/>
    <w:rsid w:val="0000395C"/>
    <w:rsid w:val="00006AA6"/>
    <w:rsid w:val="00007BC8"/>
    <w:rsid w:val="00007BC9"/>
    <w:rsid w:val="00010DF7"/>
    <w:rsid w:val="0001537D"/>
    <w:rsid w:val="00017D97"/>
    <w:rsid w:val="00020DAA"/>
    <w:rsid w:val="000222FC"/>
    <w:rsid w:val="00030465"/>
    <w:rsid w:val="0003307A"/>
    <w:rsid w:val="00035607"/>
    <w:rsid w:val="00035FE0"/>
    <w:rsid w:val="00036819"/>
    <w:rsid w:val="00037BD4"/>
    <w:rsid w:val="000406EE"/>
    <w:rsid w:val="000445B5"/>
    <w:rsid w:val="00050EFB"/>
    <w:rsid w:val="000511F1"/>
    <w:rsid w:val="00054D5C"/>
    <w:rsid w:val="00062D14"/>
    <w:rsid w:val="0006350C"/>
    <w:rsid w:val="0006661B"/>
    <w:rsid w:val="00066AAD"/>
    <w:rsid w:val="00070B67"/>
    <w:rsid w:val="00075F93"/>
    <w:rsid w:val="00076537"/>
    <w:rsid w:val="000859CF"/>
    <w:rsid w:val="00094FF7"/>
    <w:rsid w:val="000963BF"/>
    <w:rsid w:val="000A15D2"/>
    <w:rsid w:val="000A40DB"/>
    <w:rsid w:val="000A79FD"/>
    <w:rsid w:val="000A7CA8"/>
    <w:rsid w:val="000B21D6"/>
    <w:rsid w:val="000B4392"/>
    <w:rsid w:val="000B59BD"/>
    <w:rsid w:val="000B5D77"/>
    <w:rsid w:val="000B5E73"/>
    <w:rsid w:val="000B76ED"/>
    <w:rsid w:val="000B7E39"/>
    <w:rsid w:val="000C15AB"/>
    <w:rsid w:val="000C257F"/>
    <w:rsid w:val="000C530E"/>
    <w:rsid w:val="000C6DB3"/>
    <w:rsid w:val="000D0C5A"/>
    <w:rsid w:val="000D2527"/>
    <w:rsid w:val="000D30A6"/>
    <w:rsid w:val="000D4A87"/>
    <w:rsid w:val="000E182D"/>
    <w:rsid w:val="000F0107"/>
    <w:rsid w:val="000F0AEA"/>
    <w:rsid w:val="000F12AE"/>
    <w:rsid w:val="000F220F"/>
    <w:rsid w:val="000F400C"/>
    <w:rsid w:val="000F41C2"/>
    <w:rsid w:val="000F6948"/>
    <w:rsid w:val="001000AD"/>
    <w:rsid w:val="001006FC"/>
    <w:rsid w:val="001055DA"/>
    <w:rsid w:val="00107464"/>
    <w:rsid w:val="00112CCA"/>
    <w:rsid w:val="00114430"/>
    <w:rsid w:val="00121368"/>
    <w:rsid w:val="001223A6"/>
    <w:rsid w:val="00122620"/>
    <w:rsid w:val="001232FE"/>
    <w:rsid w:val="00123CBB"/>
    <w:rsid w:val="00124CE8"/>
    <w:rsid w:val="00126B1D"/>
    <w:rsid w:val="001361D3"/>
    <w:rsid w:val="0014190C"/>
    <w:rsid w:val="00142E0A"/>
    <w:rsid w:val="00147738"/>
    <w:rsid w:val="00150CEA"/>
    <w:rsid w:val="001528B8"/>
    <w:rsid w:val="00152D6B"/>
    <w:rsid w:val="00154EAC"/>
    <w:rsid w:val="0015667B"/>
    <w:rsid w:val="00156A75"/>
    <w:rsid w:val="001607EC"/>
    <w:rsid w:val="00161F42"/>
    <w:rsid w:val="00162103"/>
    <w:rsid w:val="00164043"/>
    <w:rsid w:val="001642FF"/>
    <w:rsid w:val="00164AA4"/>
    <w:rsid w:val="0016578B"/>
    <w:rsid w:val="00166574"/>
    <w:rsid w:val="00172150"/>
    <w:rsid w:val="001735E5"/>
    <w:rsid w:val="001744D4"/>
    <w:rsid w:val="001756CD"/>
    <w:rsid w:val="0018073A"/>
    <w:rsid w:val="00180FF5"/>
    <w:rsid w:val="001835CF"/>
    <w:rsid w:val="0018390A"/>
    <w:rsid w:val="0019248F"/>
    <w:rsid w:val="001973C2"/>
    <w:rsid w:val="0019752D"/>
    <w:rsid w:val="001A3473"/>
    <w:rsid w:val="001A43E3"/>
    <w:rsid w:val="001A4E43"/>
    <w:rsid w:val="001A6E31"/>
    <w:rsid w:val="001A7901"/>
    <w:rsid w:val="001A7B64"/>
    <w:rsid w:val="001B0762"/>
    <w:rsid w:val="001B2FB7"/>
    <w:rsid w:val="001B5C13"/>
    <w:rsid w:val="001C13AF"/>
    <w:rsid w:val="001C18DE"/>
    <w:rsid w:val="001C4F6F"/>
    <w:rsid w:val="001C5313"/>
    <w:rsid w:val="001C5450"/>
    <w:rsid w:val="001C5E16"/>
    <w:rsid w:val="001C5FA4"/>
    <w:rsid w:val="001C6DC9"/>
    <w:rsid w:val="001C7149"/>
    <w:rsid w:val="001C76AB"/>
    <w:rsid w:val="001D0803"/>
    <w:rsid w:val="001D0A96"/>
    <w:rsid w:val="001D0BF1"/>
    <w:rsid w:val="001D45C7"/>
    <w:rsid w:val="001D7A48"/>
    <w:rsid w:val="001E0851"/>
    <w:rsid w:val="001E09B4"/>
    <w:rsid w:val="001E1659"/>
    <w:rsid w:val="001E1942"/>
    <w:rsid w:val="001E3E9C"/>
    <w:rsid w:val="001E4778"/>
    <w:rsid w:val="001E47FF"/>
    <w:rsid w:val="001E645F"/>
    <w:rsid w:val="001F0597"/>
    <w:rsid w:val="001F331C"/>
    <w:rsid w:val="001F4E07"/>
    <w:rsid w:val="001F7ABD"/>
    <w:rsid w:val="00200913"/>
    <w:rsid w:val="00201683"/>
    <w:rsid w:val="002030BD"/>
    <w:rsid w:val="0020515B"/>
    <w:rsid w:val="002064EE"/>
    <w:rsid w:val="00211005"/>
    <w:rsid w:val="0021122A"/>
    <w:rsid w:val="00211A61"/>
    <w:rsid w:val="00212C25"/>
    <w:rsid w:val="00213D1A"/>
    <w:rsid w:val="00214717"/>
    <w:rsid w:val="00215945"/>
    <w:rsid w:val="0021691B"/>
    <w:rsid w:val="00220C70"/>
    <w:rsid w:val="0022295B"/>
    <w:rsid w:val="00225317"/>
    <w:rsid w:val="002336FD"/>
    <w:rsid w:val="00233C15"/>
    <w:rsid w:val="00234AEA"/>
    <w:rsid w:val="002361FB"/>
    <w:rsid w:val="00237E01"/>
    <w:rsid w:val="0024041D"/>
    <w:rsid w:val="00240885"/>
    <w:rsid w:val="00240B0B"/>
    <w:rsid w:val="002410E8"/>
    <w:rsid w:val="00243985"/>
    <w:rsid w:val="00243C93"/>
    <w:rsid w:val="0024661F"/>
    <w:rsid w:val="00250F6D"/>
    <w:rsid w:val="00250FCE"/>
    <w:rsid w:val="00252FC6"/>
    <w:rsid w:val="0025306A"/>
    <w:rsid w:val="00254288"/>
    <w:rsid w:val="0025609F"/>
    <w:rsid w:val="00257660"/>
    <w:rsid w:val="0026072C"/>
    <w:rsid w:val="002614BF"/>
    <w:rsid w:val="002624B2"/>
    <w:rsid w:val="002627E2"/>
    <w:rsid w:val="00263EC8"/>
    <w:rsid w:val="00271EC9"/>
    <w:rsid w:val="002729FE"/>
    <w:rsid w:val="00273592"/>
    <w:rsid w:val="00277160"/>
    <w:rsid w:val="00280C62"/>
    <w:rsid w:val="0028393C"/>
    <w:rsid w:val="00283AC3"/>
    <w:rsid w:val="00283EBA"/>
    <w:rsid w:val="00286E5D"/>
    <w:rsid w:val="002879BB"/>
    <w:rsid w:val="00290CBE"/>
    <w:rsid w:val="00292E8B"/>
    <w:rsid w:val="002935A9"/>
    <w:rsid w:val="002946FD"/>
    <w:rsid w:val="00296E38"/>
    <w:rsid w:val="002973B3"/>
    <w:rsid w:val="002A0729"/>
    <w:rsid w:val="002A3317"/>
    <w:rsid w:val="002A41D1"/>
    <w:rsid w:val="002A5B6B"/>
    <w:rsid w:val="002A6534"/>
    <w:rsid w:val="002A76F8"/>
    <w:rsid w:val="002B5882"/>
    <w:rsid w:val="002B5903"/>
    <w:rsid w:val="002B7147"/>
    <w:rsid w:val="002B7812"/>
    <w:rsid w:val="002C2089"/>
    <w:rsid w:val="002C3C16"/>
    <w:rsid w:val="002C40C2"/>
    <w:rsid w:val="002C5B56"/>
    <w:rsid w:val="002C5BF8"/>
    <w:rsid w:val="002C608B"/>
    <w:rsid w:val="002C61CA"/>
    <w:rsid w:val="002C6DCA"/>
    <w:rsid w:val="002D4437"/>
    <w:rsid w:val="002D466C"/>
    <w:rsid w:val="002E320A"/>
    <w:rsid w:val="002F2528"/>
    <w:rsid w:val="002F4E49"/>
    <w:rsid w:val="002F4E4A"/>
    <w:rsid w:val="00300CDB"/>
    <w:rsid w:val="003010BA"/>
    <w:rsid w:val="003012B1"/>
    <w:rsid w:val="00301E07"/>
    <w:rsid w:val="00303DB8"/>
    <w:rsid w:val="00304713"/>
    <w:rsid w:val="0030551E"/>
    <w:rsid w:val="003058E7"/>
    <w:rsid w:val="00305CC0"/>
    <w:rsid w:val="00311485"/>
    <w:rsid w:val="00313561"/>
    <w:rsid w:val="003157C6"/>
    <w:rsid w:val="0032000D"/>
    <w:rsid w:val="00321C3A"/>
    <w:rsid w:val="0032426D"/>
    <w:rsid w:val="00330A79"/>
    <w:rsid w:val="00330C38"/>
    <w:rsid w:val="00332663"/>
    <w:rsid w:val="003339D0"/>
    <w:rsid w:val="003355E1"/>
    <w:rsid w:val="00336D21"/>
    <w:rsid w:val="00340742"/>
    <w:rsid w:val="00342BBE"/>
    <w:rsid w:val="00343211"/>
    <w:rsid w:val="003512EB"/>
    <w:rsid w:val="00351E7B"/>
    <w:rsid w:val="003535A3"/>
    <w:rsid w:val="0035467F"/>
    <w:rsid w:val="0035694E"/>
    <w:rsid w:val="00356981"/>
    <w:rsid w:val="00360208"/>
    <w:rsid w:val="00360D2A"/>
    <w:rsid w:val="0036119C"/>
    <w:rsid w:val="003635D0"/>
    <w:rsid w:val="00366127"/>
    <w:rsid w:val="003662E9"/>
    <w:rsid w:val="00366FD7"/>
    <w:rsid w:val="00367BB9"/>
    <w:rsid w:val="003703FE"/>
    <w:rsid w:val="003720E6"/>
    <w:rsid w:val="00372E75"/>
    <w:rsid w:val="003734A8"/>
    <w:rsid w:val="00374718"/>
    <w:rsid w:val="003773C1"/>
    <w:rsid w:val="003778CF"/>
    <w:rsid w:val="00382E11"/>
    <w:rsid w:val="003854AB"/>
    <w:rsid w:val="00385C58"/>
    <w:rsid w:val="00390419"/>
    <w:rsid w:val="00393EE0"/>
    <w:rsid w:val="00395D1B"/>
    <w:rsid w:val="003A766F"/>
    <w:rsid w:val="003B0733"/>
    <w:rsid w:val="003B1A3F"/>
    <w:rsid w:val="003B3291"/>
    <w:rsid w:val="003B7ADA"/>
    <w:rsid w:val="003C3403"/>
    <w:rsid w:val="003C418D"/>
    <w:rsid w:val="003C4E7A"/>
    <w:rsid w:val="003D06A4"/>
    <w:rsid w:val="003D1D52"/>
    <w:rsid w:val="003D36F2"/>
    <w:rsid w:val="003D4501"/>
    <w:rsid w:val="003E214A"/>
    <w:rsid w:val="003E3592"/>
    <w:rsid w:val="003E3904"/>
    <w:rsid w:val="003E7788"/>
    <w:rsid w:val="003F31F9"/>
    <w:rsid w:val="003F34FF"/>
    <w:rsid w:val="004011A2"/>
    <w:rsid w:val="00401C33"/>
    <w:rsid w:val="00404F3F"/>
    <w:rsid w:val="00404F8D"/>
    <w:rsid w:val="00405FBC"/>
    <w:rsid w:val="00410963"/>
    <w:rsid w:val="00415105"/>
    <w:rsid w:val="004155B5"/>
    <w:rsid w:val="004169AB"/>
    <w:rsid w:val="00417C23"/>
    <w:rsid w:val="00421362"/>
    <w:rsid w:val="00422113"/>
    <w:rsid w:val="00425A9F"/>
    <w:rsid w:val="004301BA"/>
    <w:rsid w:val="00430508"/>
    <w:rsid w:val="00431B1C"/>
    <w:rsid w:val="00433312"/>
    <w:rsid w:val="00436177"/>
    <w:rsid w:val="00437438"/>
    <w:rsid w:val="00437F52"/>
    <w:rsid w:val="0044198B"/>
    <w:rsid w:val="00443027"/>
    <w:rsid w:val="00443CFD"/>
    <w:rsid w:val="0044602E"/>
    <w:rsid w:val="0044779D"/>
    <w:rsid w:val="00451FCF"/>
    <w:rsid w:val="00452B34"/>
    <w:rsid w:val="004546A0"/>
    <w:rsid w:val="004561E2"/>
    <w:rsid w:val="00457D56"/>
    <w:rsid w:val="00463954"/>
    <w:rsid w:val="00467E33"/>
    <w:rsid w:val="004702A6"/>
    <w:rsid w:val="00470621"/>
    <w:rsid w:val="00473099"/>
    <w:rsid w:val="00474F86"/>
    <w:rsid w:val="004750BF"/>
    <w:rsid w:val="00475EFD"/>
    <w:rsid w:val="00480696"/>
    <w:rsid w:val="00482DB0"/>
    <w:rsid w:val="004866D6"/>
    <w:rsid w:val="00486C08"/>
    <w:rsid w:val="00487F3F"/>
    <w:rsid w:val="0049121E"/>
    <w:rsid w:val="00491A24"/>
    <w:rsid w:val="00491B58"/>
    <w:rsid w:val="00494EF2"/>
    <w:rsid w:val="0049777B"/>
    <w:rsid w:val="00497945"/>
    <w:rsid w:val="004A2214"/>
    <w:rsid w:val="004A2442"/>
    <w:rsid w:val="004A45D8"/>
    <w:rsid w:val="004A6EC5"/>
    <w:rsid w:val="004A71FF"/>
    <w:rsid w:val="004A78E7"/>
    <w:rsid w:val="004B1832"/>
    <w:rsid w:val="004B33A3"/>
    <w:rsid w:val="004B37CF"/>
    <w:rsid w:val="004B427D"/>
    <w:rsid w:val="004B5CCE"/>
    <w:rsid w:val="004C79C5"/>
    <w:rsid w:val="004C7F2D"/>
    <w:rsid w:val="004C7FC1"/>
    <w:rsid w:val="004D5136"/>
    <w:rsid w:val="004D6D3A"/>
    <w:rsid w:val="004D7AEE"/>
    <w:rsid w:val="004E19A5"/>
    <w:rsid w:val="004E3D13"/>
    <w:rsid w:val="004E6D7B"/>
    <w:rsid w:val="004F22CA"/>
    <w:rsid w:val="004F2754"/>
    <w:rsid w:val="004F6A41"/>
    <w:rsid w:val="005001F0"/>
    <w:rsid w:val="00500C92"/>
    <w:rsid w:val="00504F8A"/>
    <w:rsid w:val="00505F21"/>
    <w:rsid w:val="00507671"/>
    <w:rsid w:val="00507836"/>
    <w:rsid w:val="00511C56"/>
    <w:rsid w:val="005138A2"/>
    <w:rsid w:val="00513AE4"/>
    <w:rsid w:val="005157DD"/>
    <w:rsid w:val="00515B3D"/>
    <w:rsid w:val="00521DBD"/>
    <w:rsid w:val="0052208E"/>
    <w:rsid w:val="005222C7"/>
    <w:rsid w:val="005241D1"/>
    <w:rsid w:val="00525902"/>
    <w:rsid w:val="0053139F"/>
    <w:rsid w:val="00531714"/>
    <w:rsid w:val="005320B9"/>
    <w:rsid w:val="0053571D"/>
    <w:rsid w:val="00535898"/>
    <w:rsid w:val="00540460"/>
    <w:rsid w:val="00540712"/>
    <w:rsid w:val="00541ACA"/>
    <w:rsid w:val="00542876"/>
    <w:rsid w:val="00543F12"/>
    <w:rsid w:val="005447B9"/>
    <w:rsid w:val="005472D6"/>
    <w:rsid w:val="005606B3"/>
    <w:rsid w:val="005611BC"/>
    <w:rsid w:val="00563E80"/>
    <w:rsid w:val="00565058"/>
    <w:rsid w:val="00570AC0"/>
    <w:rsid w:val="005716C5"/>
    <w:rsid w:val="00571B83"/>
    <w:rsid w:val="0057409D"/>
    <w:rsid w:val="00574C2E"/>
    <w:rsid w:val="005758B4"/>
    <w:rsid w:val="00581998"/>
    <w:rsid w:val="00586750"/>
    <w:rsid w:val="00593604"/>
    <w:rsid w:val="00593748"/>
    <w:rsid w:val="005938CC"/>
    <w:rsid w:val="00594F37"/>
    <w:rsid w:val="00595316"/>
    <w:rsid w:val="005973F8"/>
    <w:rsid w:val="005A2620"/>
    <w:rsid w:val="005A386F"/>
    <w:rsid w:val="005B0DAF"/>
    <w:rsid w:val="005B1C84"/>
    <w:rsid w:val="005B3A3C"/>
    <w:rsid w:val="005B4C85"/>
    <w:rsid w:val="005B598B"/>
    <w:rsid w:val="005B6D4F"/>
    <w:rsid w:val="005B6FB2"/>
    <w:rsid w:val="005B7733"/>
    <w:rsid w:val="005C14FE"/>
    <w:rsid w:val="005C3239"/>
    <w:rsid w:val="005C370B"/>
    <w:rsid w:val="005C3DAB"/>
    <w:rsid w:val="005C6B7E"/>
    <w:rsid w:val="005D10E6"/>
    <w:rsid w:val="005D1B8C"/>
    <w:rsid w:val="005D1BDA"/>
    <w:rsid w:val="005D6A1D"/>
    <w:rsid w:val="005D764F"/>
    <w:rsid w:val="005E0A17"/>
    <w:rsid w:val="005E1918"/>
    <w:rsid w:val="005E552B"/>
    <w:rsid w:val="005E5553"/>
    <w:rsid w:val="005E7FF0"/>
    <w:rsid w:val="005F5952"/>
    <w:rsid w:val="005F6C02"/>
    <w:rsid w:val="0060363B"/>
    <w:rsid w:val="006045A3"/>
    <w:rsid w:val="00604BDC"/>
    <w:rsid w:val="006120D6"/>
    <w:rsid w:val="00613369"/>
    <w:rsid w:val="00623581"/>
    <w:rsid w:val="006242B8"/>
    <w:rsid w:val="00624D0E"/>
    <w:rsid w:val="00625041"/>
    <w:rsid w:val="006263DC"/>
    <w:rsid w:val="00632B54"/>
    <w:rsid w:val="00633810"/>
    <w:rsid w:val="0063457B"/>
    <w:rsid w:val="00636554"/>
    <w:rsid w:val="006448D0"/>
    <w:rsid w:val="006467C1"/>
    <w:rsid w:val="0064745A"/>
    <w:rsid w:val="00650033"/>
    <w:rsid w:val="00650F8A"/>
    <w:rsid w:val="00651C71"/>
    <w:rsid w:val="0065577F"/>
    <w:rsid w:val="00655D75"/>
    <w:rsid w:val="00655FA0"/>
    <w:rsid w:val="00657FFE"/>
    <w:rsid w:val="00660692"/>
    <w:rsid w:val="00660C20"/>
    <w:rsid w:val="006667A4"/>
    <w:rsid w:val="00666828"/>
    <w:rsid w:val="006702E4"/>
    <w:rsid w:val="00670578"/>
    <w:rsid w:val="00675CA1"/>
    <w:rsid w:val="006763B9"/>
    <w:rsid w:val="0068276D"/>
    <w:rsid w:val="00683AD5"/>
    <w:rsid w:val="00684299"/>
    <w:rsid w:val="00690820"/>
    <w:rsid w:val="00692A7F"/>
    <w:rsid w:val="00695838"/>
    <w:rsid w:val="006977A5"/>
    <w:rsid w:val="006A698A"/>
    <w:rsid w:val="006B077A"/>
    <w:rsid w:val="006B535C"/>
    <w:rsid w:val="006C1983"/>
    <w:rsid w:val="006C1B7C"/>
    <w:rsid w:val="006C258E"/>
    <w:rsid w:val="006C39A9"/>
    <w:rsid w:val="006C4E34"/>
    <w:rsid w:val="006D254B"/>
    <w:rsid w:val="006D26F0"/>
    <w:rsid w:val="006D3CBE"/>
    <w:rsid w:val="006D4CF0"/>
    <w:rsid w:val="006D7837"/>
    <w:rsid w:val="006D7F21"/>
    <w:rsid w:val="006E0DB7"/>
    <w:rsid w:val="006E246D"/>
    <w:rsid w:val="006E2D58"/>
    <w:rsid w:val="006E7A86"/>
    <w:rsid w:val="006F2207"/>
    <w:rsid w:val="006F36C8"/>
    <w:rsid w:val="006F79D5"/>
    <w:rsid w:val="006F7D85"/>
    <w:rsid w:val="007007F8"/>
    <w:rsid w:val="00701875"/>
    <w:rsid w:val="00701A79"/>
    <w:rsid w:val="007040BB"/>
    <w:rsid w:val="007056F5"/>
    <w:rsid w:val="007064A6"/>
    <w:rsid w:val="007068DE"/>
    <w:rsid w:val="007107F6"/>
    <w:rsid w:val="0071180C"/>
    <w:rsid w:val="00714703"/>
    <w:rsid w:val="0071593E"/>
    <w:rsid w:val="00721224"/>
    <w:rsid w:val="00721A0D"/>
    <w:rsid w:val="00722087"/>
    <w:rsid w:val="00723793"/>
    <w:rsid w:val="007241BE"/>
    <w:rsid w:val="00726460"/>
    <w:rsid w:val="0073377F"/>
    <w:rsid w:val="0074273E"/>
    <w:rsid w:val="00745319"/>
    <w:rsid w:val="007473EA"/>
    <w:rsid w:val="007501F2"/>
    <w:rsid w:val="007540E7"/>
    <w:rsid w:val="007547B5"/>
    <w:rsid w:val="00755A1A"/>
    <w:rsid w:val="007617FA"/>
    <w:rsid w:val="00762883"/>
    <w:rsid w:val="0076477D"/>
    <w:rsid w:val="00764E65"/>
    <w:rsid w:val="00765E47"/>
    <w:rsid w:val="00767312"/>
    <w:rsid w:val="007709F8"/>
    <w:rsid w:val="007724BD"/>
    <w:rsid w:val="00776A87"/>
    <w:rsid w:val="0078000E"/>
    <w:rsid w:val="00784E9E"/>
    <w:rsid w:val="00786395"/>
    <w:rsid w:val="007876B7"/>
    <w:rsid w:val="00790FE5"/>
    <w:rsid w:val="0079679B"/>
    <w:rsid w:val="007A2537"/>
    <w:rsid w:val="007A4805"/>
    <w:rsid w:val="007A6444"/>
    <w:rsid w:val="007A6C60"/>
    <w:rsid w:val="007A71FC"/>
    <w:rsid w:val="007B02FC"/>
    <w:rsid w:val="007B073D"/>
    <w:rsid w:val="007B0927"/>
    <w:rsid w:val="007B0B35"/>
    <w:rsid w:val="007B1F9F"/>
    <w:rsid w:val="007B2ADA"/>
    <w:rsid w:val="007B64BD"/>
    <w:rsid w:val="007B70FC"/>
    <w:rsid w:val="007C00CA"/>
    <w:rsid w:val="007C22D2"/>
    <w:rsid w:val="007C356B"/>
    <w:rsid w:val="007C5ADD"/>
    <w:rsid w:val="007C73A5"/>
    <w:rsid w:val="007C78DD"/>
    <w:rsid w:val="007C7EAE"/>
    <w:rsid w:val="007D2EE7"/>
    <w:rsid w:val="007D32B1"/>
    <w:rsid w:val="007D58F1"/>
    <w:rsid w:val="007E373A"/>
    <w:rsid w:val="007E3883"/>
    <w:rsid w:val="007E5395"/>
    <w:rsid w:val="007E5E4F"/>
    <w:rsid w:val="007F4863"/>
    <w:rsid w:val="007F4C1C"/>
    <w:rsid w:val="007F6B01"/>
    <w:rsid w:val="00800E24"/>
    <w:rsid w:val="00802597"/>
    <w:rsid w:val="0080676D"/>
    <w:rsid w:val="008134FF"/>
    <w:rsid w:val="008135F9"/>
    <w:rsid w:val="0081485A"/>
    <w:rsid w:val="00816FEA"/>
    <w:rsid w:val="0082114A"/>
    <w:rsid w:val="008237AE"/>
    <w:rsid w:val="00832C97"/>
    <w:rsid w:val="008337F8"/>
    <w:rsid w:val="00833C55"/>
    <w:rsid w:val="00836756"/>
    <w:rsid w:val="00840129"/>
    <w:rsid w:val="00840437"/>
    <w:rsid w:val="0084079B"/>
    <w:rsid w:val="00842B0B"/>
    <w:rsid w:val="0084314D"/>
    <w:rsid w:val="00843ABF"/>
    <w:rsid w:val="008456B9"/>
    <w:rsid w:val="00846925"/>
    <w:rsid w:val="008507EB"/>
    <w:rsid w:val="00850B6E"/>
    <w:rsid w:val="00852D69"/>
    <w:rsid w:val="008540EC"/>
    <w:rsid w:val="0085467F"/>
    <w:rsid w:val="00854CF8"/>
    <w:rsid w:val="008556D5"/>
    <w:rsid w:val="0085584B"/>
    <w:rsid w:val="008565CA"/>
    <w:rsid w:val="00857A96"/>
    <w:rsid w:val="008611D6"/>
    <w:rsid w:val="008618F8"/>
    <w:rsid w:val="00865060"/>
    <w:rsid w:val="0086529A"/>
    <w:rsid w:val="0086588A"/>
    <w:rsid w:val="00867E33"/>
    <w:rsid w:val="008719DF"/>
    <w:rsid w:val="008741A5"/>
    <w:rsid w:val="008751E3"/>
    <w:rsid w:val="00876EA1"/>
    <w:rsid w:val="00880263"/>
    <w:rsid w:val="00880EF2"/>
    <w:rsid w:val="00881661"/>
    <w:rsid w:val="008824E5"/>
    <w:rsid w:val="0088664D"/>
    <w:rsid w:val="00890AB0"/>
    <w:rsid w:val="0089126F"/>
    <w:rsid w:val="008947E8"/>
    <w:rsid w:val="008968EC"/>
    <w:rsid w:val="00896F3C"/>
    <w:rsid w:val="008A0059"/>
    <w:rsid w:val="008A0C45"/>
    <w:rsid w:val="008A2619"/>
    <w:rsid w:val="008A37F3"/>
    <w:rsid w:val="008A3928"/>
    <w:rsid w:val="008A4B0E"/>
    <w:rsid w:val="008A55FE"/>
    <w:rsid w:val="008A654A"/>
    <w:rsid w:val="008B0AFA"/>
    <w:rsid w:val="008B5FDF"/>
    <w:rsid w:val="008C062F"/>
    <w:rsid w:val="008C2F4C"/>
    <w:rsid w:val="008C3C8E"/>
    <w:rsid w:val="008C5202"/>
    <w:rsid w:val="008D36D2"/>
    <w:rsid w:val="008D48DF"/>
    <w:rsid w:val="008D6034"/>
    <w:rsid w:val="008E2E9A"/>
    <w:rsid w:val="008E35FD"/>
    <w:rsid w:val="008E416C"/>
    <w:rsid w:val="008E483F"/>
    <w:rsid w:val="008E7C3D"/>
    <w:rsid w:val="008F0AD0"/>
    <w:rsid w:val="008F0B10"/>
    <w:rsid w:val="008F0E73"/>
    <w:rsid w:val="008F1F10"/>
    <w:rsid w:val="008F46C0"/>
    <w:rsid w:val="008F659B"/>
    <w:rsid w:val="008F7350"/>
    <w:rsid w:val="00900533"/>
    <w:rsid w:val="009005BE"/>
    <w:rsid w:val="0090287F"/>
    <w:rsid w:val="00904EDA"/>
    <w:rsid w:val="009076C5"/>
    <w:rsid w:val="00910F26"/>
    <w:rsid w:val="00911B4E"/>
    <w:rsid w:val="0091344B"/>
    <w:rsid w:val="0091592D"/>
    <w:rsid w:val="009216A2"/>
    <w:rsid w:val="00923A00"/>
    <w:rsid w:val="00924CA8"/>
    <w:rsid w:val="00925AF5"/>
    <w:rsid w:val="00926DA8"/>
    <w:rsid w:val="009346E9"/>
    <w:rsid w:val="009349EC"/>
    <w:rsid w:val="0093548C"/>
    <w:rsid w:val="00935739"/>
    <w:rsid w:val="0093719A"/>
    <w:rsid w:val="009471FB"/>
    <w:rsid w:val="00947436"/>
    <w:rsid w:val="0095049B"/>
    <w:rsid w:val="0095091D"/>
    <w:rsid w:val="00950F54"/>
    <w:rsid w:val="00951418"/>
    <w:rsid w:val="00951BF8"/>
    <w:rsid w:val="009534ED"/>
    <w:rsid w:val="00956E7D"/>
    <w:rsid w:val="00957E20"/>
    <w:rsid w:val="009628EF"/>
    <w:rsid w:val="00964E47"/>
    <w:rsid w:val="00966C4D"/>
    <w:rsid w:val="00971FF3"/>
    <w:rsid w:val="00976E8A"/>
    <w:rsid w:val="00977D63"/>
    <w:rsid w:val="009803AE"/>
    <w:rsid w:val="009814E1"/>
    <w:rsid w:val="009825BD"/>
    <w:rsid w:val="0098410B"/>
    <w:rsid w:val="009844E1"/>
    <w:rsid w:val="00984EE5"/>
    <w:rsid w:val="0098598F"/>
    <w:rsid w:val="009962CA"/>
    <w:rsid w:val="00996F44"/>
    <w:rsid w:val="009A0BC0"/>
    <w:rsid w:val="009A40E8"/>
    <w:rsid w:val="009A4E7D"/>
    <w:rsid w:val="009A5A71"/>
    <w:rsid w:val="009A6925"/>
    <w:rsid w:val="009A7DFC"/>
    <w:rsid w:val="009B0F29"/>
    <w:rsid w:val="009B112F"/>
    <w:rsid w:val="009B2AB5"/>
    <w:rsid w:val="009B46A4"/>
    <w:rsid w:val="009B5587"/>
    <w:rsid w:val="009B644B"/>
    <w:rsid w:val="009B7D14"/>
    <w:rsid w:val="009C4203"/>
    <w:rsid w:val="009C5FE0"/>
    <w:rsid w:val="009C75D4"/>
    <w:rsid w:val="009D09DA"/>
    <w:rsid w:val="009D1CCD"/>
    <w:rsid w:val="009D3BB8"/>
    <w:rsid w:val="009D7466"/>
    <w:rsid w:val="009E1687"/>
    <w:rsid w:val="009E4F28"/>
    <w:rsid w:val="009E73FF"/>
    <w:rsid w:val="009E7E81"/>
    <w:rsid w:val="009F050A"/>
    <w:rsid w:val="009F1801"/>
    <w:rsid w:val="009F2063"/>
    <w:rsid w:val="009F280C"/>
    <w:rsid w:val="009F4B58"/>
    <w:rsid w:val="009F6527"/>
    <w:rsid w:val="009F7737"/>
    <w:rsid w:val="009F789F"/>
    <w:rsid w:val="00A002DC"/>
    <w:rsid w:val="00A01E36"/>
    <w:rsid w:val="00A0250F"/>
    <w:rsid w:val="00A0348F"/>
    <w:rsid w:val="00A05041"/>
    <w:rsid w:val="00A0632C"/>
    <w:rsid w:val="00A065C9"/>
    <w:rsid w:val="00A06AC3"/>
    <w:rsid w:val="00A06FE1"/>
    <w:rsid w:val="00A07825"/>
    <w:rsid w:val="00A07E3E"/>
    <w:rsid w:val="00A1052B"/>
    <w:rsid w:val="00A1328F"/>
    <w:rsid w:val="00A1520E"/>
    <w:rsid w:val="00A17404"/>
    <w:rsid w:val="00A20E34"/>
    <w:rsid w:val="00A22756"/>
    <w:rsid w:val="00A234A9"/>
    <w:rsid w:val="00A26B2D"/>
    <w:rsid w:val="00A3209F"/>
    <w:rsid w:val="00A3356F"/>
    <w:rsid w:val="00A339E9"/>
    <w:rsid w:val="00A3451E"/>
    <w:rsid w:val="00A345C3"/>
    <w:rsid w:val="00A3728D"/>
    <w:rsid w:val="00A426D3"/>
    <w:rsid w:val="00A43999"/>
    <w:rsid w:val="00A449B3"/>
    <w:rsid w:val="00A44A28"/>
    <w:rsid w:val="00A4598C"/>
    <w:rsid w:val="00A460B8"/>
    <w:rsid w:val="00A46343"/>
    <w:rsid w:val="00A52B14"/>
    <w:rsid w:val="00A55846"/>
    <w:rsid w:val="00A63259"/>
    <w:rsid w:val="00A64891"/>
    <w:rsid w:val="00A651DC"/>
    <w:rsid w:val="00A662C3"/>
    <w:rsid w:val="00A66457"/>
    <w:rsid w:val="00A666F8"/>
    <w:rsid w:val="00A669F9"/>
    <w:rsid w:val="00A66EB3"/>
    <w:rsid w:val="00A72CDB"/>
    <w:rsid w:val="00A7450E"/>
    <w:rsid w:val="00A74C6C"/>
    <w:rsid w:val="00A80A34"/>
    <w:rsid w:val="00A81532"/>
    <w:rsid w:val="00A859E0"/>
    <w:rsid w:val="00A9064B"/>
    <w:rsid w:val="00A94A77"/>
    <w:rsid w:val="00A96C5B"/>
    <w:rsid w:val="00AA460B"/>
    <w:rsid w:val="00AA48BF"/>
    <w:rsid w:val="00AA7BE7"/>
    <w:rsid w:val="00AB3051"/>
    <w:rsid w:val="00AB6E0F"/>
    <w:rsid w:val="00AB79D3"/>
    <w:rsid w:val="00AC1C64"/>
    <w:rsid w:val="00AC3C8E"/>
    <w:rsid w:val="00AC498F"/>
    <w:rsid w:val="00AC4F0F"/>
    <w:rsid w:val="00AC7186"/>
    <w:rsid w:val="00AD05E2"/>
    <w:rsid w:val="00AD46A5"/>
    <w:rsid w:val="00AD5184"/>
    <w:rsid w:val="00AE41DA"/>
    <w:rsid w:val="00AE5685"/>
    <w:rsid w:val="00AE59BE"/>
    <w:rsid w:val="00AE7592"/>
    <w:rsid w:val="00AF1DFE"/>
    <w:rsid w:val="00AF5188"/>
    <w:rsid w:val="00AF51AE"/>
    <w:rsid w:val="00B02002"/>
    <w:rsid w:val="00B02416"/>
    <w:rsid w:val="00B06133"/>
    <w:rsid w:val="00B120BD"/>
    <w:rsid w:val="00B12BD7"/>
    <w:rsid w:val="00B1390A"/>
    <w:rsid w:val="00B14CCA"/>
    <w:rsid w:val="00B242BF"/>
    <w:rsid w:val="00B35821"/>
    <w:rsid w:val="00B40C05"/>
    <w:rsid w:val="00B461C8"/>
    <w:rsid w:val="00B473CE"/>
    <w:rsid w:val="00B5090B"/>
    <w:rsid w:val="00B5798B"/>
    <w:rsid w:val="00B57E61"/>
    <w:rsid w:val="00B61D15"/>
    <w:rsid w:val="00B638FD"/>
    <w:rsid w:val="00B6691F"/>
    <w:rsid w:val="00B67C6B"/>
    <w:rsid w:val="00B71654"/>
    <w:rsid w:val="00B71682"/>
    <w:rsid w:val="00B776E3"/>
    <w:rsid w:val="00B7780D"/>
    <w:rsid w:val="00B8043D"/>
    <w:rsid w:val="00B812FF"/>
    <w:rsid w:val="00B83F6B"/>
    <w:rsid w:val="00B912FC"/>
    <w:rsid w:val="00B92090"/>
    <w:rsid w:val="00B92801"/>
    <w:rsid w:val="00B9746E"/>
    <w:rsid w:val="00B97554"/>
    <w:rsid w:val="00B97AC3"/>
    <w:rsid w:val="00B97B42"/>
    <w:rsid w:val="00B97BDC"/>
    <w:rsid w:val="00BA028B"/>
    <w:rsid w:val="00BA15AA"/>
    <w:rsid w:val="00BA766C"/>
    <w:rsid w:val="00BC1E28"/>
    <w:rsid w:val="00BC77A2"/>
    <w:rsid w:val="00BC7D64"/>
    <w:rsid w:val="00BD0FA7"/>
    <w:rsid w:val="00BD38E8"/>
    <w:rsid w:val="00BD4C60"/>
    <w:rsid w:val="00BD4CB3"/>
    <w:rsid w:val="00BE105D"/>
    <w:rsid w:val="00BE1BBC"/>
    <w:rsid w:val="00BF07A7"/>
    <w:rsid w:val="00BF0837"/>
    <w:rsid w:val="00BF41CC"/>
    <w:rsid w:val="00BF6D57"/>
    <w:rsid w:val="00BF7C2A"/>
    <w:rsid w:val="00BF7E91"/>
    <w:rsid w:val="00C00671"/>
    <w:rsid w:val="00C0201A"/>
    <w:rsid w:val="00C026FE"/>
    <w:rsid w:val="00C02E5A"/>
    <w:rsid w:val="00C0337F"/>
    <w:rsid w:val="00C06494"/>
    <w:rsid w:val="00C0685D"/>
    <w:rsid w:val="00C07FDE"/>
    <w:rsid w:val="00C11A32"/>
    <w:rsid w:val="00C12289"/>
    <w:rsid w:val="00C1286A"/>
    <w:rsid w:val="00C17888"/>
    <w:rsid w:val="00C20E82"/>
    <w:rsid w:val="00C228EF"/>
    <w:rsid w:val="00C22948"/>
    <w:rsid w:val="00C263AF"/>
    <w:rsid w:val="00C31562"/>
    <w:rsid w:val="00C33174"/>
    <w:rsid w:val="00C3490C"/>
    <w:rsid w:val="00C34D27"/>
    <w:rsid w:val="00C35D01"/>
    <w:rsid w:val="00C42B1A"/>
    <w:rsid w:val="00C44438"/>
    <w:rsid w:val="00C45FC6"/>
    <w:rsid w:val="00C523D7"/>
    <w:rsid w:val="00C52F59"/>
    <w:rsid w:val="00C53CE7"/>
    <w:rsid w:val="00C55CE7"/>
    <w:rsid w:val="00C56E6D"/>
    <w:rsid w:val="00C57748"/>
    <w:rsid w:val="00C57CF2"/>
    <w:rsid w:val="00C6030D"/>
    <w:rsid w:val="00C617BC"/>
    <w:rsid w:val="00C64090"/>
    <w:rsid w:val="00C66033"/>
    <w:rsid w:val="00C66EEE"/>
    <w:rsid w:val="00C71BA5"/>
    <w:rsid w:val="00C74189"/>
    <w:rsid w:val="00C7730A"/>
    <w:rsid w:val="00C77601"/>
    <w:rsid w:val="00C84D17"/>
    <w:rsid w:val="00C853A7"/>
    <w:rsid w:val="00C855F0"/>
    <w:rsid w:val="00C8622D"/>
    <w:rsid w:val="00C874F2"/>
    <w:rsid w:val="00C9154E"/>
    <w:rsid w:val="00C92BCC"/>
    <w:rsid w:val="00C93EA4"/>
    <w:rsid w:val="00C93F30"/>
    <w:rsid w:val="00C9666F"/>
    <w:rsid w:val="00CA0FCD"/>
    <w:rsid w:val="00CA1FF4"/>
    <w:rsid w:val="00CA3729"/>
    <w:rsid w:val="00CA5D76"/>
    <w:rsid w:val="00CA7624"/>
    <w:rsid w:val="00CB2D73"/>
    <w:rsid w:val="00CB2EE0"/>
    <w:rsid w:val="00CB3E98"/>
    <w:rsid w:val="00CB669A"/>
    <w:rsid w:val="00CC027F"/>
    <w:rsid w:val="00CC1C3F"/>
    <w:rsid w:val="00CC3C8E"/>
    <w:rsid w:val="00CD1C3D"/>
    <w:rsid w:val="00CD2B76"/>
    <w:rsid w:val="00CD5768"/>
    <w:rsid w:val="00CE18C7"/>
    <w:rsid w:val="00CE3E4C"/>
    <w:rsid w:val="00CE403C"/>
    <w:rsid w:val="00CE5AAF"/>
    <w:rsid w:val="00CE6065"/>
    <w:rsid w:val="00CF093F"/>
    <w:rsid w:val="00CF2972"/>
    <w:rsid w:val="00CF38F2"/>
    <w:rsid w:val="00CF41A8"/>
    <w:rsid w:val="00CF5156"/>
    <w:rsid w:val="00CF7EDC"/>
    <w:rsid w:val="00D11C16"/>
    <w:rsid w:val="00D145F3"/>
    <w:rsid w:val="00D15E93"/>
    <w:rsid w:val="00D166B6"/>
    <w:rsid w:val="00D16E2E"/>
    <w:rsid w:val="00D20231"/>
    <w:rsid w:val="00D21B83"/>
    <w:rsid w:val="00D227A3"/>
    <w:rsid w:val="00D264AE"/>
    <w:rsid w:val="00D27C47"/>
    <w:rsid w:val="00D32682"/>
    <w:rsid w:val="00D33B12"/>
    <w:rsid w:val="00D35486"/>
    <w:rsid w:val="00D376F7"/>
    <w:rsid w:val="00D43403"/>
    <w:rsid w:val="00D436DD"/>
    <w:rsid w:val="00D5009B"/>
    <w:rsid w:val="00D547BE"/>
    <w:rsid w:val="00D60454"/>
    <w:rsid w:val="00D6100C"/>
    <w:rsid w:val="00D64555"/>
    <w:rsid w:val="00D64B98"/>
    <w:rsid w:val="00D661F3"/>
    <w:rsid w:val="00D66D64"/>
    <w:rsid w:val="00D679DD"/>
    <w:rsid w:val="00D703C5"/>
    <w:rsid w:val="00D70746"/>
    <w:rsid w:val="00D711E0"/>
    <w:rsid w:val="00D71E9E"/>
    <w:rsid w:val="00D728B2"/>
    <w:rsid w:val="00D75F52"/>
    <w:rsid w:val="00D775AD"/>
    <w:rsid w:val="00D77F49"/>
    <w:rsid w:val="00D801CC"/>
    <w:rsid w:val="00D80A0D"/>
    <w:rsid w:val="00D82ACB"/>
    <w:rsid w:val="00D85274"/>
    <w:rsid w:val="00D87F78"/>
    <w:rsid w:val="00D90508"/>
    <w:rsid w:val="00D94DF2"/>
    <w:rsid w:val="00DA0184"/>
    <w:rsid w:val="00DA2316"/>
    <w:rsid w:val="00DA44BC"/>
    <w:rsid w:val="00DA57AD"/>
    <w:rsid w:val="00DA7B78"/>
    <w:rsid w:val="00DB0D54"/>
    <w:rsid w:val="00DB3180"/>
    <w:rsid w:val="00DB4010"/>
    <w:rsid w:val="00DB6C15"/>
    <w:rsid w:val="00DB798A"/>
    <w:rsid w:val="00DC1D89"/>
    <w:rsid w:val="00DC3312"/>
    <w:rsid w:val="00DC4CFA"/>
    <w:rsid w:val="00DC72FD"/>
    <w:rsid w:val="00DD0519"/>
    <w:rsid w:val="00DD1502"/>
    <w:rsid w:val="00DD2221"/>
    <w:rsid w:val="00DD3964"/>
    <w:rsid w:val="00DD66B1"/>
    <w:rsid w:val="00DD7772"/>
    <w:rsid w:val="00DE0CC7"/>
    <w:rsid w:val="00DE17F3"/>
    <w:rsid w:val="00DE5E75"/>
    <w:rsid w:val="00DE7B79"/>
    <w:rsid w:val="00DF0C41"/>
    <w:rsid w:val="00DF2184"/>
    <w:rsid w:val="00DF2A32"/>
    <w:rsid w:val="00DF3DA5"/>
    <w:rsid w:val="00DF4D90"/>
    <w:rsid w:val="00DF6D61"/>
    <w:rsid w:val="00DF760D"/>
    <w:rsid w:val="00E00EC7"/>
    <w:rsid w:val="00E02BEF"/>
    <w:rsid w:val="00E0600A"/>
    <w:rsid w:val="00E06B2E"/>
    <w:rsid w:val="00E10555"/>
    <w:rsid w:val="00E10A07"/>
    <w:rsid w:val="00E15A84"/>
    <w:rsid w:val="00E20814"/>
    <w:rsid w:val="00E22DC6"/>
    <w:rsid w:val="00E23DAD"/>
    <w:rsid w:val="00E2463B"/>
    <w:rsid w:val="00E2466E"/>
    <w:rsid w:val="00E26835"/>
    <w:rsid w:val="00E301EE"/>
    <w:rsid w:val="00E30F22"/>
    <w:rsid w:val="00E31094"/>
    <w:rsid w:val="00E320DF"/>
    <w:rsid w:val="00E33086"/>
    <w:rsid w:val="00E407FA"/>
    <w:rsid w:val="00E41D73"/>
    <w:rsid w:val="00E41DB1"/>
    <w:rsid w:val="00E44599"/>
    <w:rsid w:val="00E450CA"/>
    <w:rsid w:val="00E45E52"/>
    <w:rsid w:val="00E47255"/>
    <w:rsid w:val="00E50F16"/>
    <w:rsid w:val="00E5674D"/>
    <w:rsid w:val="00E56D86"/>
    <w:rsid w:val="00E651E2"/>
    <w:rsid w:val="00E661C6"/>
    <w:rsid w:val="00E66F02"/>
    <w:rsid w:val="00E70902"/>
    <w:rsid w:val="00E7349E"/>
    <w:rsid w:val="00E767FC"/>
    <w:rsid w:val="00E77CC5"/>
    <w:rsid w:val="00E858F8"/>
    <w:rsid w:val="00E86B0E"/>
    <w:rsid w:val="00E87EFA"/>
    <w:rsid w:val="00E90339"/>
    <w:rsid w:val="00E90B57"/>
    <w:rsid w:val="00E95CC4"/>
    <w:rsid w:val="00E96E78"/>
    <w:rsid w:val="00EA1327"/>
    <w:rsid w:val="00EA3728"/>
    <w:rsid w:val="00EA3882"/>
    <w:rsid w:val="00EA3B13"/>
    <w:rsid w:val="00EA3F98"/>
    <w:rsid w:val="00EA46B5"/>
    <w:rsid w:val="00EA5511"/>
    <w:rsid w:val="00EA58BF"/>
    <w:rsid w:val="00EA5CAF"/>
    <w:rsid w:val="00EB0B2F"/>
    <w:rsid w:val="00EB1E2D"/>
    <w:rsid w:val="00EB4201"/>
    <w:rsid w:val="00EB4733"/>
    <w:rsid w:val="00EB61D1"/>
    <w:rsid w:val="00EB73FD"/>
    <w:rsid w:val="00EC1884"/>
    <w:rsid w:val="00EC19F8"/>
    <w:rsid w:val="00EC4E4D"/>
    <w:rsid w:val="00EC58B0"/>
    <w:rsid w:val="00ED2DFF"/>
    <w:rsid w:val="00ED374D"/>
    <w:rsid w:val="00ED41A3"/>
    <w:rsid w:val="00ED53A4"/>
    <w:rsid w:val="00ED6EEB"/>
    <w:rsid w:val="00EE1234"/>
    <w:rsid w:val="00EE166C"/>
    <w:rsid w:val="00EE1E79"/>
    <w:rsid w:val="00EE2577"/>
    <w:rsid w:val="00EE28DB"/>
    <w:rsid w:val="00EF0A9B"/>
    <w:rsid w:val="00F019D7"/>
    <w:rsid w:val="00F02C38"/>
    <w:rsid w:val="00F03882"/>
    <w:rsid w:val="00F03A83"/>
    <w:rsid w:val="00F145D2"/>
    <w:rsid w:val="00F14832"/>
    <w:rsid w:val="00F15E3F"/>
    <w:rsid w:val="00F1735A"/>
    <w:rsid w:val="00F22E47"/>
    <w:rsid w:val="00F247B9"/>
    <w:rsid w:val="00F253B4"/>
    <w:rsid w:val="00F256F2"/>
    <w:rsid w:val="00F2650F"/>
    <w:rsid w:val="00F27AEC"/>
    <w:rsid w:val="00F30CD1"/>
    <w:rsid w:val="00F31282"/>
    <w:rsid w:val="00F33239"/>
    <w:rsid w:val="00F343B8"/>
    <w:rsid w:val="00F354D3"/>
    <w:rsid w:val="00F355E3"/>
    <w:rsid w:val="00F3605C"/>
    <w:rsid w:val="00F416D1"/>
    <w:rsid w:val="00F43BBE"/>
    <w:rsid w:val="00F44BF8"/>
    <w:rsid w:val="00F46A26"/>
    <w:rsid w:val="00F46DCB"/>
    <w:rsid w:val="00F52B5F"/>
    <w:rsid w:val="00F53601"/>
    <w:rsid w:val="00F53E09"/>
    <w:rsid w:val="00F5451A"/>
    <w:rsid w:val="00F54F69"/>
    <w:rsid w:val="00F55532"/>
    <w:rsid w:val="00F55700"/>
    <w:rsid w:val="00F60F2A"/>
    <w:rsid w:val="00F615BD"/>
    <w:rsid w:val="00F617F8"/>
    <w:rsid w:val="00F63C7C"/>
    <w:rsid w:val="00F66C55"/>
    <w:rsid w:val="00F67CC4"/>
    <w:rsid w:val="00F711A9"/>
    <w:rsid w:val="00F71462"/>
    <w:rsid w:val="00F72216"/>
    <w:rsid w:val="00F72DA7"/>
    <w:rsid w:val="00F74154"/>
    <w:rsid w:val="00F80167"/>
    <w:rsid w:val="00F81251"/>
    <w:rsid w:val="00F82FF0"/>
    <w:rsid w:val="00F9081A"/>
    <w:rsid w:val="00F92C37"/>
    <w:rsid w:val="00F940D7"/>
    <w:rsid w:val="00F952D7"/>
    <w:rsid w:val="00F97AC8"/>
    <w:rsid w:val="00FA0049"/>
    <w:rsid w:val="00FA1523"/>
    <w:rsid w:val="00FA4ADD"/>
    <w:rsid w:val="00FA4F57"/>
    <w:rsid w:val="00FA597F"/>
    <w:rsid w:val="00FA5A9D"/>
    <w:rsid w:val="00FA694E"/>
    <w:rsid w:val="00FA7B20"/>
    <w:rsid w:val="00FB198F"/>
    <w:rsid w:val="00FB1F25"/>
    <w:rsid w:val="00FB4513"/>
    <w:rsid w:val="00FB4FA8"/>
    <w:rsid w:val="00FB6ABE"/>
    <w:rsid w:val="00FB7241"/>
    <w:rsid w:val="00FB7A1D"/>
    <w:rsid w:val="00FC0622"/>
    <w:rsid w:val="00FC3128"/>
    <w:rsid w:val="00FD2835"/>
    <w:rsid w:val="00FD7DF7"/>
    <w:rsid w:val="00FE0841"/>
    <w:rsid w:val="00FE14DB"/>
    <w:rsid w:val="00FE2FD2"/>
    <w:rsid w:val="00FE4442"/>
    <w:rsid w:val="00FE5E9F"/>
    <w:rsid w:val="00FE5FAF"/>
    <w:rsid w:val="00FF072B"/>
    <w:rsid w:val="00FF18B4"/>
    <w:rsid w:val="00FF2971"/>
    <w:rsid w:val="00FF5A54"/>
    <w:rsid w:val="00FF6457"/>
    <w:rsid w:val="00FF6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83A8"/>
  <w15:chartTrackingRefBased/>
  <w15:docId w15:val="{7EF6999E-753C-4FC3-9A86-FFC3BFAF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B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595316"/>
    <w:pPr>
      <w:keepNext/>
      <w:keepLines/>
      <w:spacing w:before="240" w:line="259" w:lineRule="auto"/>
      <w:outlineLvl w:val="0"/>
    </w:pPr>
    <w:rPr>
      <w:rFonts w:ascii="Palatino Linotype" w:eastAsiaTheme="majorEastAsia" w:hAnsi="Palatino Linotype" w:cstheme="majorBidi"/>
      <w:b/>
      <w:szCs w:val="32"/>
      <w:lang w:eastAsia="en-US"/>
    </w:rPr>
  </w:style>
  <w:style w:type="paragraph" w:styleId="Ttulo2">
    <w:name w:val="heading 2"/>
    <w:basedOn w:val="Normal"/>
    <w:next w:val="Normal"/>
    <w:link w:val="Ttulo2Car"/>
    <w:uiPriority w:val="9"/>
    <w:unhideWhenUsed/>
    <w:qFormat/>
    <w:rsid w:val="0059531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47309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316"/>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595316"/>
    <w:rPr>
      <w:rFonts w:asciiTheme="majorHAnsi" w:eastAsiaTheme="majorEastAsia" w:hAnsiTheme="majorHAnsi" w:cstheme="majorBidi"/>
      <w:color w:val="2E74B5" w:themeColor="accent1" w:themeShade="BF"/>
      <w:sz w:val="26"/>
      <w:szCs w:val="26"/>
    </w:rPr>
  </w:style>
  <w:style w:type="numbering" w:customStyle="1" w:styleId="Sinlista1">
    <w:name w:val="Sin lista1"/>
    <w:next w:val="Sinlista"/>
    <w:uiPriority w:val="99"/>
    <w:semiHidden/>
    <w:unhideWhenUsed/>
    <w:rsid w:val="00595316"/>
  </w:style>
  <w:style w:type="numbering" w:customStyle="1" w:styleId="Sinlista11">
    <w:name w:val="Sin lista11"/>
    <w:next w:val="Sinlista"/>
    <w:uiPriority w:val="99"/>
    <w:semiHidden/>
    <w:unhideWhenUsed/>
    <w:rsid w:val="00595316"/>
  </w:style>
  <w:style w:type="paragraph" w:styleId="Encabezado">
    <w:name w:val="header"/>
    <w:basedOn w:val="Normal"/>
    <w:link w:val="EncabezadoCar"/>
    <w:uiPriority w:val="99"/>
    <w:unhideWhenUsed/>
    <w:rsid w:val="0059531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95316"/>
    <w:rPr>
      <w:rFonts w:eastAsiaTheme="minorEastAsia"/>
      <w:sz w:val="24"/>
      <w:szCs w:val="24"/>
      <w:lang w:val="es-ES_tradnl" w:eastAsia="es-ES"/>
    </w:rPr>
  </w:style>
  <w:style w:type="paragraph" w:styleId="Piedepgina">
    <w:name w:val="footer"/>
    <w:basedOn w:val="Normal"/>
    <w:link w:val="PiedepginaCar"/>
    <w:uiPriority w:val="99"/>
    <w:unhideWhenUsed/>
    <w:rsid w:val="0059531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95316"/>
    <w:rPr>
      <w:rFonts w:eastAsiaTheme="minorEastAsia"/>
      <w:sz w:val="24"/>
      <w:szCs w:val="24"/>
      <w:lang w:val="es-ES_tradnl" w:eastAsia="es-ES"/>
    </w:rPr>
  </w:style>
  <w:style w:type="table" w:styleId="Tablaconcuadrcula">
    <w:name w:val="Table Grid"/>
    <w:basedOn w:val="Tablanormal"/>
    <w:uiPriority w:val="39"/>
    <w:rsid w:val="0059531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5316"/>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5316"/>
    <w:rPr>
      <w:rFonts w:eastAsiaTheme="minorEastAsia"/>
      <w:sz w:val="24"/>
      <w:szCs w:val="24"/>
      <w:lang w:val="es-ES_tradnl" w:eastAsia="es-ES"/>
    </w:rPr>
  </w:style>
  <w:style w:type="character" w:styleId="Hipervnculo">
    <w:name w:val="Hyperlink"/>
    <w:basedOn w:val="Fuentedeprrafopredeter"/>
    <w:uiPriority w:val="99"/>
    <w:unhideWhenUsed/>
    <w:rsid w:val="00595316"/>
    <w:rPr>
      <w:color w:val="0563C1" w:themeColor="hyperlink"/>
      <w:u w:val="single"/>
    </w:rPr>
  </w:style>
  <w:style w:type="paragraph" w:styleId="TDC1">
    <w:name w:val="toc 1"/>
    <w:basedOn w:val="Normal"/>
    <w:next w:val="Normal"/>
    <w:autoRedefine/>
    <w:uiPriority w:val="39"/>
    <w:unhideWhenUsed/>
    <w:rsid w:val="00595316"/>
    <w:pPr>
      <w:tabs>
        <w:tab w:val="left" w:pos="660"/>
        <w:tab w:val="right" w:leader="dot" w:pos="8779"/>
      </w:tabs>
      <w:spacing w:after="100"/>
      <w:ind w:left="426" w:hanging="426"/>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595316"/>
    <w:pPr>
      <w:tabs>
        <w:tab w:val="left" w:pos="480"/>
        <w:tab w:val="right" w:leader="dot" w:pos="8779"/>
      </w:tabs>
      <w:spacing w:after="100"/>
      <w:ind w:left="426" w:hanging="426"/>
    </w:pPr>
    <w:rPr>
      <w:rFonts w:asciiTheme="minorHAnsi" w:eastAsiaTheme="minorEastAsia" w:hAnsiTheme="minorHAnsi" w:cstheme="minorBidi"/>
      <w:lang w:val="es-ES_tradnl" w:eastAsia="es-ES"/>
    </w:rPr>
  </w:style>
  <w:style w:type="table" w:customStyle="1" w:styleId="Tablaconcuadrcula1">
    <w:name w:val="Tabla con cuadrícula1"/>
    <w:basedOn w:val="Tablanormal"/>
    <w:next w:val="Tablaconcuadrcula"/>
    <w:uiPriority w:val="59"/>
    <w:rsid w:val="00595316"/>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95316"/>
    <w:pPr>
      <w:outlineLvl w:val="9"/>
    </w:pPr>
    <w:rPr>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9531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9531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5316"/>
    <w:rPr>
      <w:vertAlign w:val="superscript"/>
    </w:rPr>
  </w:style>
  <w:style w:type="character" w:customStyle="1" w:styleId="normaltextrun">
    <w:name w:val="normaltextrun"/>
    <w:basedOn w:val="Fuentedeprrafopredeter"/>
    <w:rsid w:val="00595316"/>
  </w:style>
  <w:style w:type="paragraph" w:styleId="Textosinformato">
    <w:name w:val="Plain Text"/>
    <w:basedOn w:val="Normal"/>
    <w:link w:val="TextosinformatoCar"/>
    <w:rsid w:val="00595316"/>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595316"/>
    <w:rPr>
      <w:rFonts w:ascii="Courier New" w:eastAsia="Times New Roman" w:hAnsi="Courier New" w:cs="Times New Roman"/>
      <w:sz w:val="20"/>
      <w:szCs w:val="20"/>
      <w:lang w:val="es-ES" w:eastAsia="es-ES"/>
    </w:rPr>
  </w:style>
  <w:style w:type="paragraph" w:customStyle="1" w:styleId="Texto">
    <w:name w:val="Texto"/>
    <w:basedOn w:val="Normal"/>
    <w:rsid w:val="00595316"/>
    <w:pPr>
      <w:spacing w:after="101" w:line="216" w:lineRule="exact"/>
      <w:ind w:firstLine="288"/>
      <w:jc w:val="both"/>
    </w:pPr>
    <w:rPr>
      <w:rFonts w:ascii="Arial" w:hAnsi="Arial" w:cs="Arial"/>
      <w:sz w:val="18"/>
      <w:szCs w:val="18"/>
      <w:lang w:eastAsia="es-ES"/>
    </w:rPr>
  </w:style>
  <w:style w:type="paragraph" w:styleId="Textodeglobo">
    <w:name w:val="Balloon Text"/>
    <w:basedOn w:val="Normal"/>
    <w:link w:val="TextodegloboCar"/>
    <w:uiPriority w:val="99"/>
    <w:semiHidden/>
    <w:unhideWhenUsed/>
    <w:rsid w:val="00595316"/>
    <w:rPr>
      <w:rFonts w:ascii="Segoe UI" w:eastAsiaTheme="minorEastAsia"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595316"/>
    <w:rPr>
      <w:rFonts w:ascii="Segoe UI" w:eastAsiaTheme="minorEastAsia" w:hAnsi="Segoe UI" w:cs="Segoe UI"/>
      <w:sz w:val="18"/>
      <w:szCs w:val="18"/>
      <w:lang w:val="es-ES_tradnl" w:eastAsia="es-ES"/>
    </w:rPr>
  </w:style>
  <w:style w:type="table" w:customStyle="1" w:styleId="Tablaconcuadrcula12">
    <w:name w:val="Tabla con cuadrícula12"/>
    <w:basedOn w:val="Tablanormal"/>
    <w:next w:val="Tablaconcuadrcula"/>
    <w:uiPriority w:val="59"/>
    <w:rsid w:val="00595316"/>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95316"/>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95316"/>
  </w:style>
  <w:style w:type="table" w:customStyle="1" w:styleId="Tablaconcuadrcula2">
    <w:name w:val="Tabla con cuadrícula2"/>
    <w:basedOn w:val="Tablanormal"/>
    <w:next w:val="Tablaconcuadrcula"/>
    <w:uiPriority w:val="39"/>
    <w:rsid w:val="0059531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953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953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3">
    <w:name w:val="toc 3"/>
    <w:basedOn w:val="Normal"/>
    <w:next w:val="Normal"/>
    <w:autoRedefine/>
    <w:uiPriority w:val="39"/>
    <w:unhideWhenUsed/>
    <w:rsid w:val="00595316"/>
    <w:pPr>
      <w:tabs>
        <w:tab w:val="left" w:pos="1100"/>
        <w:tab w:val="right" w:leader="dot" w:pos="8779"/>
      </w:tabs>
      <w:spacing w:after="100"/>
      <w:ind w:left="567" w:hanging="567"/>
    </w:pPr>
    <w:rPr>
      <w:rFonts w:asciiTheme="minorHAnsi" w:eastAsiaTheme="minorEastAsia" w:hAnsiTheme="minorHAnsi" w:cstheme="minorBidi"/>
      <w:lang w:val="es-ES_tradnl" w:eastAsia="es-ES"/>
    </w:rPr>
  </w:style>
  <w:style w:type="paragraph" w:styleId="Textonotaalfinal">
    <w:name w:val="endnote text"/>
    <w:basedOn w:val="Normal"/>
    <w:link w:val="TextonotaalfinalCar"/>
    <w:uiPriority w:val="99"/>
    <w:semiHidden/>
    <w:unhideWhenUsed/>
    <w:rsid w:val="00595316"/>
    <w:rPr>
      <w:sz w:val="20"/>
      <w:szCs w:val="20"/>
    </w:rPr>
  </w:style>
  <w:style w:type="character" w:customStyle="1" w:styleId="TextonotaalfinalCar">
    <w:name w:val="Texto nota al final Car"/>
    <w:basedOn w:val="Fuentedeprrafopredeter"/>
    <w:link w:val="Textonotaalfinal"/>
    <w:uiPriority w:val="99"/>
    <w:semiHidden/>
    <w:rsid w:val="00595316"/>
    <w:rPr>
      <w:sz w:val="20"/>
      <w:szCs w:val="20"/>
    </w:rPr>
  </w:style>
  <w:style w:type="character" w:styleId="Refdenotaalfinal">
    <w:name w:val="endnote reference"/>
    <w:basedOn w:val="Fuentedeprrafopredeter"/>
    <w:uiPriority w:val="99"/>
    <w:semiHidden/>
    <w:unhideWhenUsed/>
    <w:rsid w:val="00595316"/>
    <w:rPr>
      <w:vertAlign w:val="superscript"/>
    </w:rPr>
  </w:style>
  <w:style w:type="character" w:styleId="Refdecomentario">
    <w:name w:val="annotation reference"/>
    <w:basedOn w:val="Fuentedeprrafopredeter"/>
    <w:uiPriority w:val="99"/>
    <w:semiHidden/>
    <w:unhideWhenUsed/>
    <w:rsid w:val="007241BE"/>
    <w:rPr>
      <w:sz w:val="16"/>
      <w:szCs w:val="16"/>
    </w:rPr>
  </w:style>
  <w:style w:type="paragraph" w:styleId="Textocomentario">
    <w:name w:val="annotation text"/>
    <w:basedOn w:val="Normal"/>
    <w:link w:val="TextocomentarioCar"/>
    <w:uiPriority w:val="99"/>
    <w:unhideWhenUsed/>
    <w:rsid w:val="007241BE"/>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7241BE"/>
    <w:rPr>
      <w:rFonts w:eastAsiaTheme="minorEastAsia"/>
      <w:sz w:val="20"/>
      <w:szCs w:val="20"/>
      <w:lang w:val="es-ES_tradnl" w:eastAsia="es-ES"/>
    </w:rPr>
  </w:style>
  <w:style w:type="character" w:styleId="Textodelmarcadordeposicin">
    <w:name w:val="Placeholder Text"/>
    <w:basedOn w:val="Fuentedeprrafopredeter"/>
    <w:uiPriority w:val="99"/>
    <w:semiHidden/>
    <w:rsid w:val="007007F8"/>
    <w:rPr>
      <w:color w:val="808080"/>
    </w:rPr>
  </w:style>
  <w:style w:type="character" w:customStyle="1" w:styleId="Ttulo3Car">
    <w:name w:val="Título 3 Car"/>
    <w:basedOn w:val="Fuentedeprrafopredeter"/>
    <w:link w:val="Ttulo3"/>
    <w:uiPriority w:val="9"/>
    <w:rsid w:val="00473099"/>
    <w:rPr>
      <w:rFonts w:asciiTheme="majorHAnsi" w:eastAsiaTheme="majorEastAsia" w:hAnsiTheme="majorHAnsi" w:cstheme="majorBidi"/>
      <w:color w:val="1F4D78" w:themeColor="accent1" w:themeShade="7F"/>
      <w:sz w:val="24"/>
      <w:szCs w:val="24"/>
      <w:lang w:eastAsia="es-ES_tradnl"/>
    </w:rPr>
  </w:style>
  <w:style w:type="table" w:styleId="Tablaconcuadrcula6concolores">
    <w:name w:val="Grid Table 6 Colorful"/>
    <w:basedOn w:val="Tablanormal"/>
    <w:uiPriority w:val="51"/>
    <w:rsid w:val="006B53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
    <w:link w:val="SinespaciadoCar"/>
    <w:uiPriority w:val="1"/>
    <w:qFormat/>
    <w:rsid w:val="00277160"/>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1E47FF"/>
    <w:rPr>
      <w:rFonts w:eastAsiaTheme="minorEastAsia"/>
      <w:sz w:val="24"/>
      <w:szCs w:val="24"/>
      <w:lang w:val="es-ES_tradnl" w:eastAsia="es-ES"/>
    </w:rPr>
  </w:style>
  <w:style w:type="character" w:styleId="Referenciasutil">
    <w:name w:val="Subtle Reference"/>
    <w:basedOn w:val="Fuentedeprrafopredeter"/>
    <w:uiPriority w:val="31"/>
    <w:qFormat/>
    <w:rsid w:val="005241D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4">
      <w:bodyDiv w:val="1"/>
      <w:marLeft w:val="0"/>
      <w:marRight w:val="0"/>
      <w:marTop w:val="0"/>
      <w:marBottom w:val="0"/>
      <w:divBdr>
        <w:top w:val="none" w:sz="0" w:space="0" w:color="auto"/>
        <w:left w:val="none" w:sz="0" w:space="0" w:color="auto"/>
        <w:bottom w:val="none" w:sz="0" w:space="0" w:color="auto"/>
        <w:right w:val="none" w:sz="0" w:space="0" w:color="auto"/>
      </w:divBdr>
    </w:div>
    <w:div w:id="35931748">
      <w:bodyDiv w:val="1"/>
      <w:marLeft w:val="0"/>
      <w:marRight w:val="0"/>
      <w:marTop w:val="0"/>
      <w:marBottom w:val="0"/>
      <w:divBdr>
        <w:top w:val="none" w:sz="0" w:space="0" w:color="auto"/>
        <w:left w:val="none" w:sz="0" w:space="0" w:color="auto"/>
        <w:bottom w:val="none" w:sz="0" w:space="0" w:color="auto"/>
        <w:right w:val="none" w:sz="0" w:space="0" w:color="auto"/>
      </w:divBdr>
    </w:div>
    <w:div w:id="60300598">
      <w:bodyDiv w:val="1"/>
      <w:marLeft w:val="0"/>
      <w:marRight w:val="0"/>
      <w:marTop w:val="0"/>
      <w:marBottom w:val="0"/>
      <w:divBdr>
        <w:top w:val="none" w:sz="0" w:space="0" w:color="auto"/>
        <w:left w:val="none" w:sz="0" w:space="0" w:color="auto"/>
        <w:bottom w:val="none" w:sz="0" w:space="0" w:color="auto"/>
        <w:right w:val="none" w:sz="0" w:space="0" w:color="auto"/>
      </w:divBdr>
    </w:div>
    <w:div w:id="111291584">
      <w:bodyDiv w:val="1"/>
      <w:marLeft w:val="0"/>
      <w:marRight w:val="0"/>
      <w:marTop w:val="0"/>
      <w:marBottom w:val="0"/>
      <w:divBdr>
        <w:top w:val="none" w:sz="0" w:space="0" w:color="auto"/>
        <w:left w:val="none" w:sz="0" w:space="0" w:color="auto"/>
        <w:bottom w:val="none" w:sz="0" w:space="0" w:color="auto"/>
        <w:right w:val="none" w:sz="0" w:space="0" w:color="auto"/>
      </w:divBdr>
    </w:div>
    <w:div w:id="118107872">
      <w:bodyDiv w:val="1"/>
      <w:marLeft w:val="0"/>
      <w:marRight w:val="0"/>
      <w:marTop w:val="0"/>
      <w:marBottom w:val="0"/>
      <w:divBdr>
        <w:top w:val="none" w:sz="0" w:space="0" w:color="auto"/>
        <w:left w:val="none" w:sz="0" w:space="0" w:color="auto"/>
        <w:bottom w:val="none" w:sz="0" w:space="0" w:color="auto"/>
        <w:right w:val="none" w:sz="0" w:space="0" w:color="auto"/>
      </w:divBdr>
    </w:div>
    <w:div w:id="138882473">
      <w:bodyDiv w:val="1"/>
      <w:marLeft w:val="0"/>
      <w:marRight w:val="0"/>
      <w:marTop w:val="0"/>
      <w:marBottom w:val="0"/>
      <w:divBdr>
        <w:top w:val="none" w:sz="0" w:space="0" w:color="auto"/>
        <w:left w:val="none" w:sz="0" w:space="0" w:color="auto"/>
        <w:bottom w:val="none" w:sz="0" w:space="0" w:color="auto"/>
        <w:right w:val="none" w:sz="0" w:space="0" w:color="auto"/>
      </w:divBdr>
    </w:div>
    <w:div w:id="163400865">
      <w:bodyDiv w:val="1"/>
      <w:marLeft w:val="0"/>
      <w:marRight w:val="0"/>
      <w:marTop w:val="0"/>
      <w:marBottom w:val="0"/>
      <w:divBdr>
        <w:top w:val="none" w:sz="0" w:space="0" w:color="auto"/>
        <w:left w:val="none" w:sz="0" w:space="0" w:color="auto"/>
        <w:bottom w:val="none" w:sz="0" w:space="0" w:color="auto"/>
        <w:right w:val="none" w:sz="0" w:space="0" w:color="auto"/>
      </w:divBdr>
    </w:div>
    <w:div w:id="169680675">
      <w:bodyDiv w:val="1"/>
      <w:marLeft w:val="0"/>
      <w:marRight w:val="0"/>
      <w:marTop w:val="0"/>
      <w:marBottom w:val="0"/>
      <w:divBdr>
        <w:top w:val="none" w:sz="0" w:space="0" w:color="auto"/>
        <w:left w:val="none" w:sz="0" w:space="0" w:color="auto"/>
        <w:bottom w:val="none" w:sz="0" w:space="0" w:color="auto"/>
        <w:right w:val="none" w:sz="0" w:space="0" w:color="auto"/>
      </w:divBdr>
    </w:div>
    <w:div w:id="176769165">
      <w:bodyDiv w:val="1"/>
      <w:marLeft w:val="0"/>
      <w:marRight w:val="0"/>
      <w:marTop w:val="0"/>
      <w:marBottom w:val="0"/>
      <w:divBdr>
        <w:top w:val="none" w:sz="0" w:space="0" w:color="auto"/>
        <w:left w:val="none" w:sz="0" w:space="0" w:color="auto"/>
        <w:bottom w:val="none" w:sz="0" w:space="0" w:color="auto"/>
        <w:right w:val="none" w:sz="0" w:space="0" w:color="auto"/>
      </w:divBdr>
    </w:div>
    <w:div w:id="211818248">
      <w:bodyDiv w:val="1"/>
      <w:marLeft w:val="0"/>
      <w:marRight w:val="0"/>
      <w:marTop w:val="0"/>
      <w:marBottom w:val="0"/>
      <w:divBdr>
        <w:top w:val="none" w:sz="0" w:space="0" w:color="auto"/>
        <w:left w:val="none" w:sz="0" w:space="0" w:color="auto"/>
        <w:bottom w:val="none" w:sz="0" w:space="0" w:color="auto"/>
        <w:right w:val="none" w:sz="0" w:space="0" w:color="auto"/>
      </w:divBdr>
    </w:div>
    <w:div w:id="215047731">
      <w:bodyDiv w:val="1"/>
      <w:marLeft w:val="0"/>
      <w:marRight w:val="0"/>
      <w:marTop w:val="0"/>
      <w:marBottom w:val="0"/>
      <w:divBdr>
        <w:top w:val="none" w:sz="0" w:space="0" w:color="auto"/>
        <w:left w:val="none" w:sz="0" w:space="0" w:color="auto"/>
        <w:bottom w:val="none" w:sz="0" w:space="0" w:color="auto"/>
        <w:right w:val="none" w:sz="0" w:space="0" w:color="auto"/>
      </w:divBdr>
    </w:div>
    <w:div w:id="229198603">
      <w:bodyDiv w:val="1"/>
      <w:marLeft w:val="0"/>
      <w:marRight w:val="0"/>
      <w:marTop w:val="0"/>
      <w:marBottom w:val="0"/>
      <w:divBdr>
        <w:top w:val="none" w:sz="0" w:space="0" w:color="auto"/>
        <w:left w:val="none" w:sz="0" w:space="0" w:color="auto"/>
        <w:bottom w:val="none" w:sz="0" w:space="0" w:color="auto"/>
        <w:right w:val="none" w:sz="0" w:space="0" w:color="auto"/>
      </w:divBdr>
    </w:div>
    <w:div w:id="266087840">
      <w:bodyDiv w:val="1"/>
      <w:marLeft w:val="0"/>
      <w:marRight w:val="0"/>
      <w:marTop w:val="0"/>
      <w:marBottom w:val="0"/>
      <w:divBdr>
        <w:top w:val="none" w:sz="0" w:space="0" w:color="auto"/>
        <w:left w:val="none" w:sz="0" w:space="0" w:color="auto"/>
        <w:bottom w:val="none" w:sz="0" w:space="0" w:color="auto"/>
        <w:right w:val="none" w:sz="0" w:space="0" w:color="auto"/>
      </w:divBdr>
    </w:div>
    <w:div w:id="301152198">
      <w:bodyDiv w:val="1"/>
      <w:marLeft w:val="0"/>
      <w:marRight w:val="0"/>
      <w:marTop w:val="0"/>
      <w:marBottom w:val="0"/>
      <w:divBdr>
        <w:top w:val="none" w:sz="0" w:space="0" w:color="auto"/>
        <w:left w:val="none" w:sz="0" w:space="0" w:color="auto"/>
        <w:bottom w:val="none" w:sz="0" w:space="0" w:color="auto"/>
        <w:right w:val="none" w:sz="0" w:space="0" w:color="auto"/>
      </w:divBdr>
    </w:div>
    <w:div w:id="341662631">
      <w:bodyDiv w:val="1"/>
      <w:marLeft w:val="0"/>
      <w:marRight w:val="0"/>
      <w:marTop w:val="0"/>
      <w:marBottom w:val="0"/>
      <w:divBdr>
        <w:top w:val="none" w:sz="0" w:space="0" w:color="auto"/>
        <w:left w:val="none" w:sz="0" w:space="0" w:color="auto"/>
        <w:bottom w:val="none" w:sz="0" w:space="0" w:color="auto"/>
        <w:right w:val="none" w:sz="0" w:space="0" w:color="auto"/>
      </w:divBdr>
    </w:div>
    <w:div w:id="367222717">
      <w:bodyDiv w:val="1"/>
      <w:marLeft w:val="0"/>
      <w:marRight w:val="0"/>
      <w:marTop w:val="0"/>
      <w:marBottom w:val="0"/>
      <w:divBdr>
        <w:top w:val="none" w:sz="0" w:space="0" w:color="auto"/>
        <w:left w:val="none" w:sz="0" w:space="0" w:color="auto"/>
        <w:bottom w:val="none" w:sz="0" w:space="0" w:color="auto"/>
        <w:right w:val="none" w:sz="0" w:space="0" w:color="auto"/>
      </w:divBdr>
    </w:div>
    <w:div w:id="383876147">
      <w:bodyDiv w:val="1"/>
      <w:marLeft w:val="0"/>
      <w:marRight w:val="0"/>
      <w:marTop w:val="0"/>
      <w:marBottom w:val="0"/>
      <w:divBdr>
        <w:top w:val="none" w:sz="0" w:space="0" w:color="auto"/>
        <w:left w:val="none" w:sz="0" w:space="0" w:color="auto"/>
        <w:bottom w:val="none" w:sz="0" w:space="0" w:color="auto"/>
        <w:right w:val="none" w:sz="0" w:space="0" w:color="auto"/>
      </w:divBdr>
    </w:div>
    <w:div w:id="403334800">
      <w:bodyDiv w:val="1"/>
      <w:marLeft w:val="0"/>
      <w:marRight w:val="0"/>
      <w:marTop w:val="0"/>
      <w:marBottom w:val="0"/>
      <w:divBdr>
        <w:top w:val="none" w:sz="0" w:space="0" w:color="auto"/>
        <w:left w:val="none" w:sz="0" w:space="0" w:color="auto"/>
        <w:bottom w:val="none" w:sz="0" w:space="0" w:color="auto"/>
        <w:right w:val="none" w:sz="0" w:space="0" w:color="auto"/>
      </w:divBdr>
    </w:div>
    <w:div w:id="404186674">
      <w:bodyDiv w:val="1"/>
      <w:marLeft w:val="0"/>
      <w:marRight w:val="0"/>
      <w:marTop w:val="0"/>
      <w:marBottom w:val="0"/>
      <w:divBdr>
        <w:top w:val="none" w:sz="0" w:space="0" w:color="auto"/>
        <w:left w:val="none" w:sz="0" w:space="0" w:color="auto"/>
        <w:bottom w:val="none" w:sz="0" w:space="0" w:color="auto"/>
        <w:right w:val="none" w:sz="0" w:space="0" w:color="auto"/>
      </w:divBdr>
    </w:div>
    <w:div w:id="482889219">
      <w:bodyDiv w:val="1"/>
      <w:marLeft w:val="0"/>
      <w:marRight w:val="0"/>
      <w:marTop w:val="0"/>
      <w:marBottom w:val="0"/>
      <w:divBdr>
        <w:top w:val="none" w:sz="0" w:space="0" w:color="auto"/>
        <w:left w:val="none" w:sz="0" w:space="0" w:color="auto"/>
        <w:bottom w:val="none" w:sz="0" w:space="0" w:color="auto"/>
        <w:right w:val="none" w:sz="0" w:space="0" w:color="auto"/>
      </w:divBdr>
      <w:divsChild>
        <w:div w:id="1053623870">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687101655">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89773684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12352777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496044864">
      <w:bodyDiv w:val="1"/>
      <w:marLeft w:val="0"/>
      <w:marRight w:val="0"/>
      <w:marTop w:val="0"/>
      <w:marBottom w:val="0"/>
      <w:divBdr>
        <w:top w:val="none" w:sz="0" w:space="0" w:color="auto"/>
        <w:left w:val="none" w:sz="0" w:space="0" w:color="auto"/>
        <w:bottom w:val="none" w:sz="0" w:space="0" w:color="auto"/>
        <w:right w:val="none" w:sz="0" w:space="0" w:color="auto"/>
      </w:divBdr>
    </w:div>
    <w:div w:id="534318852">
      <w:bodyDiv w:val="1"/>
      <w:marLeft w:val="0"/>
      <w:marRight w:val="0"/>
      <w:marTop w:val="0"/>
      <w:marBottom w:val="0"/>
      <w:divBdr>
        <w:top w:val="none" w:sz="0" w:space="0" w:color="auto"/>
        <w:left w:val="none" w:sz="0" w:space="0" w:color="auto"/>
        <w:bottom w:val="none" w:sz="0" w:space="0" w:color="auto"/>
        <w:right w:val="none" w:sz="0" w:space="0" w:color="auto"/>
      </w:divBdr>
    </w:div>
    <w:div w:id="665401494">
      <w:bodyDiv w:val="1"/>
      <w:marLeft w:val="0"/>
      <w:marRight w:val="0"/>
      <w:marTop w:val="0"/>
      <w:marBottom w:val="0"/>
      <w:divBdr>
        <w:top w:val="none" w:sz="0" w:space="0" w:color="auto"/>
        <w:left w:val="none" w:sz="0" w:space="0" w:color="auto"/>
        <w:bottom w:val="none" w:sz="0" w:space="0" w:color="auto"/>
        <w:right w:val="none" w:sz="0" w:space="0" w:color="auto"/>
      </w:divBdr>
    </w:div>
    <w:div w:id="688263894">
      <w:bodyDiv w:val="1"/>
      <w:marLeft w:val="0"/>
      <w:marRight w:val="0"/>
      <w:marTop w:val="0"/>
      <w:marBottom w:val="0"/>
      <w:divBdr>
        <w:top w:val="none" w:sz="0" w:space="0" w:color="auto"/>
        <w:left w:val="none" w:sz="0" w:space="0" w:color="auto"/>
        <w:bottom w:val="none" w:sz="0" w:space="0" w:color="auto"/>
        <w:right w:val="none" w:sz="0" w:space="0" w:color="auto"/>
      </w:divBdr>
    </w:div>
    <w:div w:id="704452465">
      <w:bodyDiv w:val="1"/>
      <w:marLeft w:val="0"/>
      <w:marRight w:val="0"/>
      <w:marTop w:val="0"/>
      <w:marBottom w:val="0"/>
      <w:divBdr>
        <w:top w:val="none" w:sz="0" w:space="0" w:color="auto"/>
        <w:left w:val="none" w:sz="0" w:space="0" w:color="auto"/>
        <w:bottom w:val="none" w:sz="0" w:space="0" w:color="auto"/>
        <w:right w:val="none" w:sz="0" w:space="0" w:color="auto"/>
      </w:divBdr>
    </w:div>
    <w:div w:id="705642983">
      <w:bodyDiv w:val="1"/>
      <w:marLeft w:val="0"/>
      <w:marRight w:val="0"/>
      <w:marTop w:val="0"/>
      <w:marBottom w:val="0"/>
      <w:divBdr>
        <w:top w:val="none" w:sz="0" w:space="0" w:color="auto"/>
        <w:left w:val="none" w:sz="0" w:space="0" w:color="auto"/>
        <w:bottom w:val="none" w:sz="0" w:space="0" w:color="auto"/>
        <w:right w:val="none" w:sz="0" w:space="0" w:color="auto"/>
      </w:divBdr>
    </w:div>
    <w:div w:id="731392449">
      <w:bodyDiv w:val="1"/>
      <w:marLeft w:val="0"/>
      <w:marRight w:val="0"/>
      <w:marTop w:val="0"/>
      <w:marBottom w:val="0"/>
      <w:divBdr>
        <w:top w:val="none" w:sz="0" w:space="0" w:color="auto"/>
        <w:left w:val="none" w:sz="0" w:space="0" w:color="auto"/>
        <w:bottom w:val="none" w:sz="0" w:space="0" w:color="auto"/>
        <w:right w:val="none" w:sz="0" w:space="0" w:color="auto"/>
      </w:divBdr>
    </w:div>
    <w:div w:id="765030939">
      <w:bodyDiv w:val="1"/>
      <w:marLeft w:val="0"/>
      <w:marRight w:val="0"/>
      <w:marTop w:val="0"/>
      <w:marBottom w:val="0"/>
      <w:divBdr>
        <w:top w:val="none" w:sz="0" w:space="0" w:color="auto"/>
        <w:left w:val="none" w:sz="0" w:space="0" w:color="auto"/>
        <w:bottom w:val="none" w:sz="0" w:space="0" w:color="auto"/>
        <w:right w:val="none" w:sz="0" w:space="0" w:color="auto"/>
      </w:divBdr>
    </w:div>
    <w:div w:id="817038181">
      <w:bodyDiv w:val="1"/>
      <w:marLeft w:val="0"/>
      <w:marRight w:val="0"/>
      <w:marTop w:val="0"/>
      <w:marBottom w:val="0"/>
      <w:divBdr>
        <w:top w:val="none" w:sz="0" w:space="0" w:color="auto"/>
        <w:left w:val="none" w:sz="0" w:space="0" w:color="auto"/>
        <w:bottom w:val="none" w:sz="0" w:space="0" w:color="auto"/>
        <w:right w:val="none" w:sz="0" w:space="0" w:color="auto"/>
      </w:divBdr>
      <w:divsChild>
        <w:div w:id="1296059468">
          <w:marLeft w:val="0"/>
          <w:marRight w:val="0"/>
          <w:marTop w:val="0"/>
          <w:marBottom w:val="0"/>
          <w:divBdr>
            <w:top w:val="none" w:sz="0" w:space="0" w:color="auto"/>
            <w:left w:val="none" w:sz="0" w:space="0" w:color="auto"/>
            <w:bottom w:val="none" w:sz="0" w:space="0" w:color="auto"/>
            <w:right w:val="none" w:sz="0" w:space="0" w:color="auto"/>
          </w:divBdr>
          <w:divsChild>
            <w:div w:id="1463957840">
              <w:marLeft w:val="0"/>
              <w:marRight w:val="0"/>
              <w:marTop w:val="0"/>
              <w:marBottom w:val="0"/>
              <w:divBdr>
                <w:top w:val="none" w:sz="0" w:space="0" w:color="auto"/>
                <w:left w:val="none" w:sz="0" w:space="0" w:color="auto"/>
                <w:bottom w:val="none" w:sz="0" w:space="0" w:color="auto"/>
                <w:right w:val="none" w:sz="0" w:space="0" w:color="auto"/>
              </w:divBdr>
            </w:div>
          </w:divsChild>
        </w:div>
        <w:div w:id="1851095333">
          <w:marLeft w:val="0"/>
          <w:marRight w:val="0"/>
          <w:marTop w:val="0"/>
          <w:marBottom w:val="0"/>
          <w:divBdr>
            <w:top w:val="none" w:sz="0" w:space="0" w:color="auto"/>
            <w:left w:val="none" w:sz="0" w:space="0" w:color="auto"/>
            <w:bottom w:val="none" w:sz="0" w:space="0" w:color="auto"/>
            <w:right w:val="none" w:sz="0" w:space="0" w:color="auto"/>
          </w:divBdr>
          <w:divsChild>
            <w:div w:id="507446255">
              <w:marLeft w:val="0"/>
              <w:marRight w:val="0"/>
              <w:marTop w:val="0"/>
              <w:marBottom w:val="0"/>
              <w:divBdr>
                <w:top w:val="single" w:sz="6" w:space="0" w:color="auto"/>
                <w:left w:val="single" w:sz="6" w:space="11" w:color="auto"/>
                <w:bottom w:val="single" w:sz="6" w:space="0" w:color="auto"/>
                <w:right w:val="single" w:sz="6" w:space="11" w:color="auto"/>
              </w:divBdr>
            </w:div>
          </w:divsChild>
        </w:div>
      </w:divsChild>
    </w:div>
    <w:div w:id="853225589">
      <w:bodyDiv w:val="1"/>
      <w:marLeft w:val="0"/>
      <w:marRight w:val="0"/>
      <w:marTop w:val="0"/>
      <w:marBottom w:val="0"/>
      <w:divBdr>
        <w:top w:val="none" w:sz="0" w:space="0" w:color="auto"/>
        <w:left w:val="none" w:sz="0" w:space="0" w:color="auto"/>
        <w:bottom w:val="none" w:sz="0" w:space="0" w:color="auto"/>
        <w:right w:val="none" w:sz="0" w:space="0" w:color="auto"/>
      </w:divBdr>
    </w:div>
    <w:div w:id="872309336">
      <w:bodyDiv w:val="1"/>
      <w:marLeft w:val="0"/>
      <w:marRight w:val="0"/>
      <w:marTop w:val="0"/>
      <w:marBottom w:val="0"/>
      <w:divBdr>
        <w:top w:val="none" w:sz="0" w:space="0" w:color="auto"/>
        <w:left w:val="none" w:sz="0" w:space="0" w:color="auto"/>
        <w:bottom w:val="none" w:sz="0" w:space="0" w:color="auto"/>
        <w:right w:val="none" w:sz="0" w:space="0" w:color="auto"/>
      </w:divBdr>
    </w:div>
    <w:div w:id="876043488">
      <w:bodyDiv w:val="1"/>
      <w:marLeft w:val="0"/>
      <w:marRight w:val="0"/>
      <w:marTop w:val="0"/>
      <w:marBottom w:val="0"/>
      <w:divBdr>
        <w:top w:val="none" w:sz="0" w:space="0" w:color="auto"/>
        <w:left w:val="none" w:sz="0" w:space="0" w:color="auto"/>
        <w:bottom w:val="none" w:sz="0" w:space="0" w:color="auto"/>
        <w:right w:val="none" w:sz="0" w:space="0" w:color="auto"/>
      </w:divBdr>
    </w:div>
    <w:div w:id="876698932">
      <w:bodyDiv w:val="1"/>
      <w:marLeft w:val="0"/>
      <w:marRight w:val="0"/>
      <w:marTop w:val="0"/>
      <w:marBottom w:val="0"/>
      <w:divBdr>
        <w:top w:val="none" w:sz="0" w:space="0" w:color="auto"/>
        <w:left w:val="none" w:sz="0" w:space="0" w:color="auto"/>
        <w:bottom w:val="none" w:sz="0" w:space="0" w:color="auto"/>
        <w:right w:val="none" w:sz="0" w:space="0" w:color="auto"/>
      </w:divBdr>
    </w:div>
    <w:div w:id="909074169">
      <w:bodyDiv w:val="1"/>
      <w:marLeft w:val="0"/>
      <w:marRight w:val="0"/>
      <w:marTop w:val="0"/>
      <w:marBottom w:val="0"/>
      <w:divBdr>
        <w:top w:val="none" w:sz="0" w:space="0" w:color="auto"/>
        <w:left w:val="none" w:sz="0" w:space="0" w:color="auto"/>
        <w:bottom w:val="none" w:sz="0" w:space="0" w:color="auto"/>
        <w:right w:val="none" w:sz="0" w:space="0" w:color="auto"/>
      </w:divBdr>
    </w:div>
    <w:div w:id="928078114">
      <w:bodyDiv w:val="1"/>
      <w:marLeft w:val="0"/>
      <w:marRight w:val="0"/>
      <w:marTop w:val="0"/>
      <w:marBottom w:val="0"/>
      <w:divBdr>
        <w:top w:val="none" w:sz="0" w:space="0" w:color="auto"/>
        <w:left w:val="none" w:sz="0" w:space="0" w:color="auto"/>
        <w:bottom w:val="none" w:sz="0" w:space="0" w:color="auto"/>
        <w:right w:val="none" w:sz="0" w:space="0" w:color="auto"/>
      </w:divBdr>
    </w:div>
    <w:div w:id="943264566">
      <w:bodyDiv w:val="1"/>
      <w:marLeft w:val="0"/>
      <w:marRight w:val="0"/>
      <w:marTop w:val="0"/>
      <w:marBottom w:val="0"/>
      <w:divBdr>
        <w:top w:val="none" w:sz="0" w:space="0" w:color="auto"/>
        <w:left w:val="none" w:sz="0" w:space="0" w:color="auto"/>
        <w:bottom w:val="none" w:sz="0" w:space="0" w:color="auto"/>
        <w:right w:val="none" w:sz="0" w:space="0" w:color="auto"/>
      </w:divBdr>
    </w:div>
    <w:div w:id="997927615">
      <w:bodyDiv w:val="1"/>
      <w:marLeft w:val="0"/>
      <w:marRight w:val="0"/>
      <w:marTop w:val="0"/>
      <w:marBottom w:val="0"/>
      <w:divBdr>
        <w:top w:val="none" w:sz="0" w:space="0" w:color="auto"/>
        <w:left w:val="none" w:sz="0" w:space="0" w:color="auto"/>
        <w:bottom w:val="none" w:sz="0" w:space="0" w:color="auto"/>
        <w:right w:val="none" w:sz="0" w:space="0" w:color="auto"/>
      </w:divBdr>
    </w:div>
    <w:div w:id="1038773955">
      <w:bodyDiv w:val="1"/>
      <w:marLeft w:val="0"/>
      <w:marRight w:val="0"/>
      <w:marTop w:val="0"/>
      <w:marBottom w:val="0"/>
      <w:divBdr>
        <w:top w:val="none" w:sz="0" w:space="0" w:color="auto"/>
        <w:left w:val="none" w:sz="0" w:space="0" w:color="auto"/>
        <w:bottom w:val="none" w:sz="0" w:space="0" w:color="auto"/>
        <w:right w:val="none" w:sz="0" w:space="0" w:color="auto"/>
      </w:divBdr>
    </w:div>
    <w:div w:id="1049645412">
      <w:bodyDiv w:val="1"/>
      <w:marLeft w:val="0"/>
      <w:marRight w:val="0"/>
      <w:marTop w:val="0"/>
      <w:marBottom w:val="0"/>
      <w:divBdr>
        <w:top w:val="none" w:sz="0" w:space="0" w:color="auto"/>
        <w:left w:val="none" w:sz="0" w:space="0" w:color="auto"/>
        <w:bottom w:val="none" w:sz="0" w:space="0" w:color="auto"/>
        <w:right w:val="none" w:sz="0" w:space="0" w:color="auto"/>
      </w:divBdr>
    </w:div>
    <w:div w:id="1059474448">
      <w:bodyDiv w:val="1"/>
      <w:marLeft w:val="0"/>
      <w:marRight w:val="0"/>
      <w:marTop w:val="0"/>
      <w:marBottom w:val="0"/>
      <w:divBdr>
        <w:top w:val="none" w:sz="0" w:space="0" w:color="auto"/>
        <w:left w:val="none" w:sz="0" w:space="0" w:color="auto"/>
        <w:bottom w:val="none" w:sz="0" w:space="0" w:color="auto"/>
        <w:right w:val="none" w:sz="0" w:space="0" w:color="auto"/>
      </w:divBdr>
    </w:div>
    <w:div w:id="1123621019">
      <w:bodyDiv w:val="1"/>
      <w:marLeft w:val="0"/>
      <w:marRight w:val="0"/>
      <w:marTop w:val="0"/>
      <w:marBottom w:val="0"/>
      <w:divBdr>
        <w:top w:val="none" w:sz="0" w:space="0" w:color="auto"/>
        <w:left w:val="none" w:sz="0" w:space="0" w:color="auto"/>
        <w:bottom w:val="none" w:sz="0" w:space="0" w:color="auto"/>
        <w:right w:val="none" w:sz="0" w:space="0" w:color="auto"/>
      </w:divBdr>
    </w:div>
    <w:div w:id="1138256905">
      <w:bodyDiv w:val="1"/>
      <w:marLeft w:val="0"/>
      <w:marRight w:val="0"/>
      <w:marTop w:val="0"/>
      <w:marBottom w:val="0"/>
      <w:divBdr>
        <w:top w:val="none" w:sz="0" w:space="0" w:color="auto"/>
        <w:left w:val="none" w:sz="0" w:space="0" w:color="auto"/>
        <w:bottom w:val="none" w:sz="0" w:space="0" w:color="auto"/>
        <w:right w:val="none" w:sz="0" w:space="0" w:color="auto"/>
      </w:divBdr>
    </w:div>
    <w:div w:id="1138648623">
      <w:bodyDiv w:val="1"/>
      <w:marLeft w:val="0"/>
      <w:marRight w:val="0"/>
      <w:marTop w:val="0"/>
      <w:marBottom w:val="0"/>
      <w:divBdr>
        <w:top w:val="none" w:sz="0" w:space="0" w:color="auto"/>
        <w:left w:val="none" w:sz="0" w:space="0" w:color="auto"/>
        <w:bottom w:val="none" w:sz="0" w:space="0" w:color="auto"/>
        <w:right w:val="none" w:sz="0" w:space="0" w:color="auto"/>
      </w:divBdr>
    </w:div>
    <w:div w:id="1213496227">
      <w:bodyDiv w:val="1"/>
      <w:marLeft w:val="0"/>
      <w:marRight w:val="0"/>
      <w:marTop w:val="0"/>
      <w:marBottom w:val="0"/>
      <w:divBdr>
        <w:top w:val="none" w:sz="0" w:space="0" w:color="auto"/>
        <w:left w:val="none" w:sz="0" w:space="0" w:color="auto"/>
        <w:bottom w:val="none" w:sz="0" w:space="0" w:color="auto"/>
        <w:right w:val="none" w:sz="0" w:space="0" w:color="auto"/>
      </w:divBdr>
    </w:div>
    <w:div w:id="1229877610">
      <w:bodyDiv w:val="1"/>
      <w:marLeft w:val="0"/>
      <w:marRight w:val="0"/>
      <w:marTop w:val="0"/>
      <w:marBottom w:val="0"/>
      <w:divBdr>
        <w:top w:val="none" w:sz="0" w:space="0" w:color="auto"/>
        <w:left w:val="none" w:sz="0" w:space="0" w:color="auto"/>
        <w:bottom w:val="none" w:sz="0" w:space="0" w:color="auto"/>
        <w:right w:val="none" w:sz="0" w:space="0" w:color="auto"/>
      </w:divBdr>
    </w:div>
    <w:div w:id="1249075622">
      <w:bodyDiv w:val="1"/>
      <w:marLeft w:val="0"/>
      <w:marRight w:val="0"/>
      <w:marTop w:val="0"/>
      <w:marBottom w:val="0"/>
      <w:divBdr>
        <w:top w:val="none" w:sz="0" w:space="0" w:color="auto"/>
        <w:left w:val="none" w:sz="0" w:space="0" w:color="auto"/>
        <w:bottom w:val="none" w:sz="0" w:space="0" w:color="auto"/>
        <w:right w:val="none" w:sz="0" w:space="0" w:color="auto"/>
      </w:divBdr>
    </w:div>
    <w:div w:id="1250578964">
      <w:bodyDiv w:val="1"/>
      <w:marLeft w:val="0"/>
      <w:marRight w:val="0"/>
      <w:marTop w:val="0"/>
      <w:marBottom w:val="0"/>
      <w:divBdr>
        <w:top w:val="none" w:sz="0" w:space="0" w:color="auto"/>
        <w:left w:val="none" w:sz="0" w:space="0" w:color="auto"/>
        <w:bottom w:val="none" w:sz="0" w:space="0" w:color="auto"/>
        <w:right w:val="none" w:sz="0" w:space="0" w:color="auto"/>
      </w:divBdr>
    </w:div>
    <w:div w:id="1302034454">
      <w:bodyDiv w:val="1"/>
      <w:marLeft w:val="0"/>
      <w:marRight w:val="0"/>
      <w:marTop w:val="0"/>
      <w:marBottom w:val="0"/>
      <w:divBdr>
        <w:top w:val="none" w:sz="0" w:space="0" w:color="auto"/>
        <w:left w:val="none" w:sz="0" w:space="0" w:color="auto"/>
        <w:bottom w:val="none" w:sz="0" w:space="0" w:color="auto"/>
        <w:right w:val="none" w:sz="0" w:space="0" w:color="auto"/>
      </w:divBdr>
    </w:div>
    <w:div w:id="1307931320">
      <w:bodyDiv w:val="1"/>
      <w:marLeft w:val="0"/>
      <w:marRight w:val="0"/>
      <w:marTop w:val="0"/>
      <w:marBottom w:val="0"/>
      <w:divBdr>
        <w:top w:val="none" w:sz="0" w:space="0" w:color="auto"/>
        <w:left w:val="none" w:sz="0" w:space="0" w:color="auto"/>
        <w:bottom w:val="none" w:sz="0" w:space="0" w:color="auto"/>
        <w:right w:val="none" w:sz="0" w:space="0" w:color="auto"/>
      </w:divBdr>
    </w:div>
    <w:div w:id="1347244298">
      <w:bodyDiv w:val="1"/>
      <w:marLeft w:val="0"/>
      <w:marRight w:val="0"/>
      <w:marTop w:val="0"/>
      <w:marBottom w:val="0"/>
      <w:divBdr>
        <w:top w:val="none" w:sz="0" w:space="0" w:color="auto"/>
        <w:left w:val="none" w:sz="0" w:space="0" w:color="auto"/>
        <w:bottom w:val="none" w:sz="0" w:space="0" w:color="auto"/>
        <w:right w:val="none" w:sz="0" w:space="0" w:color="auto"/>
      </w:divBdr>
    </w:div>
    <w:div w:id="1443724388">
      <w:bodyDiv w:val="1"/>
      <w:marLeft w:val="0"/>
      <w:marRight w:val="0"/>
      <w:marTop w:val="0"/>
      <w:marBottom w:val="0"/>
      <w:divBdr>
        <w:top w:val="none" w:sz="0" w:space="0" w:color="auto"/>
        <w:left w:val="none" w:sz="0" w:space="0" w:color="auto"/>
        <w:bottom w:val="none" w:sz="0" w:space="0" w:color="auto"/>
        <w:right w:val="none" w:sz="0" w:space="0" w:color="auto"/>
      </w:divBdr>
    </w:div>
    <w:div w:id="1447459709">
      <w:bodyDiv w:val="1"/>
      <w:marLeft w:val="0"/>
      <w:marRight w:val="0"/>
      <w:marTop w:val="0"/>
      <w:marBottom w:val="0"/>
      <w:divBdr>
        <w:top w:val="none" w:sz="0" w:space="0" w:color="auto"/>
        <w:left w:val="none" w:sz="0" w:space="0" w:color="auto"/>
        <w:bottom w:val="none" w:sz="0" w:space="0" w:color="auto"/>
        <w:right w:val="none" w:sz="0" w:space="0" w:color="auto"/>
      </w:divBdr>
    </w:div>
    <w:div w:id="1451051454">
      <w:bodyDiv w:val="1"/>
      <w:marLeft w:val="0"/>
      <w:marRight w:val="0"/>
      <w:marTop w:val="0"/>
      <w:marBottom w:val="0"/>
      <w:divBdr>
        <w:top w:val="none" w:sz="0" w:space="0" w:color="auto"/>
        <w:left w:val="none" w:sz="0" w:space="0" w:color="auto"/>
        <w:bottom w:val="none" w:sz="0" w:space="0" w:color="auto"/>
        <w:right w:val="none" w:sz="0" w:space="0" w:color="auto"/>
      </w:divBdr>
      <w:divsChild>
        <w:div w:id="25429088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59494588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19800390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225064655">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1455363596">
      <w:bodyDiv w:val="1"/>
      <w:marLeft w:val="0"/>
      <w:marRight w:val="0"/>
      <w:marTop w:val="0"/>
      <w:marBottom w:val="0"/>
      <w:divBdr>
        <w:top w:val="none" w:sz="0" w:space="0" w:color="auto"/>
        <w:left w:val="none" w:sz="0" w:space="0" w:color="auto"/>
        <w:bottom w:val="none" w:sz="0" w:space="0" w:color="auto"/>
        <w:right w:val="none" w:sz="0" w:space="0" w:color="auto"/>
      </w:divBdr>
    </w:div>
    <w:div w:id="1532760584">
      <w:bodyDiv w:val="1"/>
      <w:marLeft w:val="0"/>
      <w:marRight w:val="0"/>
      <w:marTop w:val="0"/>
      <w:marBottom w:val="0"/>
      <w:divBdr>
        <w:top w:val="none" w:sz="0" w:space="0" w:color="auto"/>
        <w:left w:val="none" w:sz="0" w:space="0" w:color="auto"/>
        <w:bottom w:val="none" w:sz="0" w:space="0" w:color="auto"/>
        <w:right w:val="none" w:sz="0" w:space="0" w:color="auto"/>
      </w:divBdr>
    </w:div>
    <w:div w:id="1547840286">
      <w:bodyDiv w:val="1"/>
      <w:marLeft w:val="0"/>
      <w:marRight w:val="0"/>
      <w:marTop w:val="0"/>
      <w:marBottom w:val="0"/>
      <w:divBdr>
        <w:top w:val="none" w:sz="0" w:space="0" w:color="auto"/>
        <w:left w:val="none" w:sz="0" w:space="0" w:color="auto"/>
        <w:bottom w:val="none" w:sz="0" w:space="0" w:color="auto"/>
        <w:right w:val="none" w:sz="0" w:space="0" w:color="auto"/>
      </w:divBdr>
    </w:div>
    <w:div w:id="1566837498">
      <w:bodyDiv w:val="1"/>
      <w:marLeft w:val="0"/>
      <w:marRight w:val="0"/>
      <w:marTop w:val="0"/>
      <w:marBottom w:val="0"/>
      <w:divBdr>
        <w:top w:val="none" w:sz="0" w:space="0" w:color="auto"/>
        <w:left w:val="none" w:sz="0" w:space="0" w:color="auto"/>
        <w:bottom w:val="none" w:sz="0" w:space="0" w:color="auto"/>
        <w:right w:val="none" w:sz="0" w:space="0" w:color="auto"/>
      </w:divBdr>
    </w:div>
    <w:div w:id="1570649298">
      <w:bodyDiv w:val="1"/>
      <w:marLeft w:val="0"/>
      <w:marRight w:val="0"/>
      <w:marTop w:val="0"/>
      <w:marBottom w:val="0"/>
      <w:divBdr>
        <w:top w:val="none" w:sz="0" w:space="0" w:color="auto"/>
        <w:left w:val="none" w:sz="0" w:space="0" w:color="auto"/>
        <w:bottom w:val="none" w:sz="0" w:space="0" w:color="auto"/>
        <w:right w:val="none" w:sz="0" w:space="0" w:color="auto"/>
      </w:divBdr>
    </w:div>
    <w:div w:id="1588612644">
      <w:bodyDiv w:val="1"/>
      <w:marLeft w:val="0"/>
      <w:marRight w:val="0"/>
      <w:marTop w:val="0"/>
      <w:marBottom w:val="0"/>
      <w:divBdr>
        <w:top w:val="none" w:sz="0" w:space="0" w:color="auto"/>
        <w:left w:val="none" w:sz="0" w:space="0" w:color="auto"/>
        <w:bottom w:val="none" w:sz="0" w:space="0" w:color="auto"/>
        <w:right w:val="none" w:sz="0" w:space="0" w:color="auto"/>
      </w:divBdr>
    </w:div>
    <w:div w:id="1629434017">
      <w:bodyDiv w:val="1"/>
      <w:marLeft w:val="0"/>
      <w:marRight w:val="0"/>
      <w:marTop w:val="0"/>
      <w:marBottom w:val="0"/>
      <w:divBdr>
        <w:top w:val="none" w:sz="0" w:space="0" w:color="auto"/>
        <w:left w:val="none" w:sz="0" w:space="0" w:color="auto"/>
        <w:bottom w:val="none" w:sz="0" w:space="0" w:color="auto"/>
        <w:right w:val="none" w:sz="0" w:space="0" w:color="auto"/>
      </w:divBdr>
    </w:div>
    <w:div w:id="1667123650">
      <w:bodyDiv w:val="1"/>
      <w:marLeft w:val="0"/>
      <w:marRight w:val="0"/>
      <w:marTop w:val="0"/>
      <w:marBottom w:val="0"/>
      <w:divBdr>
        <w:top w:val="none" w:sz="0" w:space="0" w:color="auto"/>
        <w:left w:val="none" w:sz="0" w:space="0" w:color="auto"/>
        <w:bottom w:val="none" w:sz="0" w:space="0" w:color="auto"/>
        <w:right w:val="none" w:sz="0" w:space="0" w:color="auto"/>
      </w:divBdr>
    </w:div>
    <w:div w:id="1676609964">
      <w:bodyDiv w:val="1"/>
      <w:marLeft w:val="0"/>
      <w:marRight w:val="0"/>
      <w:marTop w:val="0"/>
      <w:marBottom w:val="0"/>
      <w:divBdr>
        <w:top w:val="none" w:sz="0" w:space="0" w:color="auto"/>
        <w:left w:val="none" w:sz="0" w:space="0" w:color="auto"/>
        <w:bottom w:val="none" w:sz="0" w:space="0" w:color="auto"/>
        <w:right w:val="none" w:sz="0" w:space="0" w:color="auto"/>
      </w:divBdr>
    </w:div>
    <w:div w:id="1736975081">
      <w:bodyDiv w:val="1"/>
      <w:marLeft w:val="0"/>
      <w:marRight w:val="0"/>
      <w:marTop w:val="0"/>
      <w:marBottom w:val="0"/>
      <w:divBdr>
        <w:top w:val="none" w:sz="0" w:space="0" w:color="auto"/>
        <w:left w:val="none" w:sz="0" w:space="0" w:color="auto"/>
        <w:bottom w:val="none" w:sz="0" w:space="0" w:color="auto"/>
        <w:right w:val="none" w:sz="0" w:space="0" w:color="auto"/>
      </w:divBdr>
    </w:div>
    <w:div w:id="1747724652">
      <w:bodyDiv w:val="1"/>
      <w:marLeft w:val="0"/>
      <w:marRight w:val="0"/>
      <w:marTop w:val="0"/>
      <w:marBottom w:val="0"/>
      <w:divBdr>
        <w:top w:val="none" w:sz="0" w:space="0" w:color="auto"/>
        <w:left w:val="none" w:sz="0" w:space="0" w:color="auto"/>
        <w:bottom w:val="none" w:sz="0" w:space="0" w:color="auto"/>
        <w:right w:val="none" w:sz="0" w:space="0" w:color="auto"/>
      </w:divBdr>
    </w:div>
    <w:div w:id="1794127166">
      <w:bodyDiv w:val="1"/>
      <w:marLeft w:val="0"/>
      <w:marRight w:val="0"/>
      <w:marTop w:val="0"/>
      <w:marBottom w:val="0"/>
      <w:divBdr>
        <w:top w:val="none" w:sz="0" w:space="0" w:color="auto"/>
        <w:left w:val="none" w:sz="0" w:space="0" w:color="auto"/>
        <w:bottom w:val="none" w:sz="0" w:space="0" w:color="auto"/>
        <w:right w:val="none" w:sz="0" w:space="0" w:color="auto"/>
      </w:divBdr>
    </w:div>
    <w:div w:id="1809349550">
      <w:bodyDiv w:val="1"/>
      <w:marLeft w:val="0"/>
      <w:marRight w:val="0"/>
      <w:marTop w:val="0"/>
      <w:marBottom w:val="0"/>
      <w:divBdr>
        <w:top w:val="none" w:sz="0" w:space="0" w:color="auto"/>
        <w:left w:val="none" w:sz="0" w:space="0" w:color="auto"/>
        <w:bottom w:val="none" w:sz="0" w:space="0" w:color="auto"/>
        <w:right w:val="none" w:sz="0" w:space="0" w:color="auto"/>
      </w:divBdr>
    </w:div>
    <w:div w:id="1863277359">
      <w:bodyDiv w:val="1"/>
      <w:marLeft w:val="0"/>
      <w:marRight w:val="0"/>
      <w:marTop w:val="0"/>
      <w:marBottom w:val="0"/>
      <w:divBdr>
        <w:top w:val="none" w:sz="0" w:space="0" w:color="auto"/>
        <w:left w:val="none" w:sz="0" w:space="0" w:color="auto"/>
        <w:bottom w:val="none" w:sz="0" w:space="0" w:color="auto"/>
        <w:right w:val="none" w:sz="0" w:space="0" w:color="auto"/>
      </w:divBdr>
    </w:div>
    <w:div w:id="1933050522">
      <w:bodyDiv w:val="1"/>
      <w:marLeft w:val="0"/>
      <w:marRight w:val="0"/>
      <w:marTop w:val="0"/>
      <w:marBottom w:val="0"/>
      <w:divBdr>
        <w:top w:val="none" w:sz="0" w:space="0" w:color="auto"/>
        <w:left w:val="none" w:sz="0" w:space="0" w:color="auto"/>
        <w:bottom w:val="none" w:sz="0" w:space="0" w:color="auto"/>
        <w:right w:val="none" w:sz="0" w:space="0" w:color="auto"/>
      </w:divBdr>
    </w:div>
    <w:div w:id="1990163941">
      <w:bodyDiv w:val="1"/>
      <w:marLeft w:val="0"/>
      <w:marRight w:val="0"/>
      <w:marTop w:val="0"/>
      <w:marBottom w:val="0"/>
      <w:divBdr>
        <w:top w:val="none" w:sz="0" w:space="0" w:color="auto"/>
        <w:left w:val="none" w:sz="0" w:space="0" w:color="auto"/>
        <w:bottom w:val="none" w:sz="0" w:space="0" w:color="auto"/>
        <w:right w:val="none" w:sz="0" w:space="0" w:color="auto"/>
      </w:divBdr>
    </w:div>
    <w:div w:id="2011056854">
      <w:bodyDiv w:val="1"/>
      <w:marLeft w:val="0"/>
      <w:marRight w:val="0"/>
      <w:marTop w:val="0"/>
      <w:marBottom w:val="0"/>
      <w:divBdr>
        <w:top w:val="none" w:sz="0" w:space="0" w:color="auto"/>
        <w:left w:val="none" w:sz="0" w:space="0" w:color="auto"/>
        <w:bottom w:val="none" w:sz="0" w:space="0" w:color="auto"/>
        <w:right w:val="none" w:sz="0" w:space="0" w:color="auto"/>
      </w:divBdr>
    </w:div>
    <w:div w:id="2017420599">
      <w:bodyDiv w:val="1"/>
      <w:marLeft w:val="0"/>
      <w:marRight w:val="0"/>
      <w:marTop w:val="0"/>
      <w:marBottom w:val="0"/>
      <w:divBdr>
        <w:top w:val="none" w:sz="0" w:space="0" w:color="auto"/>
        <w:left w:val="none" w:sz="0" w:space="0" w:color="auto"/>
        <w:bottom w:val="none" w:sz="0" w:space="0" w:color="auto"/>
        <w:right w:val="none" w:sz="0" w:space="0" w:color="auto"/>
      </w:divBdr>
    </w:div>
    <w:div w:id="2018606796">
      <w:bodyDiv w:val="1"/>
      <w:marLeft w:val="0"/>
      <w:marRight w:val="0"/>
      <w:marTop w:val="0"/>
      <w:marBottom w:val="0"/>
      <w:divBdr>
        <w:top w:val="none" w:sz="0" w:space="0" w:color="auto"/>
        <w:left w:val="none" w:sz="0" w:space="0" w:color="auto"/>
        <w:bottom w:val="none" w:sz="0" w:space="0" w:color="auto"/>
        <w:right w:val="none" w:sz="0" w:space="0" w:color="auto"/>
      </w:divBdr>
    </w:div>
    <w:div w:id="2020229072">
      <w:bodyDiv w:val="1"/>
      <w:marLeft w:val="0"/>
      <w:marRight w:val="0"/>
      <w:marTop w:val="0"/>
      <w:marBottom w:val="0"/>
      <w:divBdr>
        <w:top w:val="none" w:sz="0" w:space="0" w:color="auto"/>
        <w:left w:val="none" w:sz="0" w:space="0" w:color="auto"/>
        <w:bottom w:val="none" w:sz="0" w:space="0" w:color="auto"/>
        <w:right w:val="none" w:sz="0" w:space="0" w:color="auto"/>
      </w:divBdr>
    </w:div>
    <w:div w:id="2061244567">
      <w:bodyDiv w:val="1"/>
      <w:marLeft w:val="0"/>
      <w:marRight w:val="0"/>
      <w:marTop w:val="0"/>
      <w:marBottom w:val="0"/>
      <w:divBdr>
        <w:top w:val="none" w:sz="0" w:space="0" w:color="auto"/>
        <w:left w:val="none" w:sz="0" w:space="0" w:color="auto"/>
        <w:bottom w:val="none" w:sz="0" w:space="0" w:color="auto"/>
        <w:right w:val="none" w:sz="0" w:space="0" w:color="auto"/>
      </w:divBdr>
    </w:div>
    <w:div w:id="21423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549F-6EFE-4B47-B13A-065EF8AC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64</Pages>
  <Words>14825</Words>
  <Characters>81540</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Thaylis Suarez</cp:lastModifiedBy>
  <cp:revision>11</cp:revision>
  <cp:lastPrinted>2024-03-07T15:42:00Z</cp:lastPrinted>
  <dcterms:created xsi:type="dcterms:W3CDTF">2024-02-29T15:33:00Z</dcterms:created>
  <dcterms:modified xsi:type="dcterms:W3CDTF">2024-04-16T04:01:00Z</dcterms:modified>
</cp:coreProperties>
</file>