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D" w:rsidRPr="00765A90" w:rsidRDefault="00B57BED" w:rsidP="00B57BED">
      <w:pPr>
        <w:spacing w:before="240" w:line="360" w:lineRule="auto"/>
        <w:jc w:val="both"/>
        <w:rPr>
          <w:rFonts w:ascii="Palatino Linotype" w:eastAsia="Times New Roman" w:hAnsi="Palatino Linotype" w:cs="Arial"/>
          <w:color w:val="000000"/>
          <w:sz w:val="24"/>
          <w:szCs w:val="24"/>
          <w:lang w:eastAsia="es-MX"/>
        </w:rPr>
      </w:pPr>
      <w:r w:rsidRPr="00765A9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veintiocho de febrero de dos mil veinticuatro. </w:t>
      </w:r>
    </w:p>
    <w:p w:rsidR="00B57BED" w:rsidRPr="00765A90" w:rsidRDefault="00B57BED" w:rsidP="00B57BED">
      <w:pPr>
        <w:tabs>
          <w:tab w:val="left" w:pos="1701"/>
        </w:tabs>
        <w:spacing w:before="240" w:line="360" w:lineRule="auto"/>
        <w:jc w:val="both"/>
        <w:rPr>
          <w:rFonts w:ascii="Palatino Linotype" w:hAnsi="Palatino Linotype" w:cs="Arial"/>
          <w:sz w:val="28"/>
        </w:rPr>
      </w:pPr>
      <w:r w:rsidRPr="00765A90">
        <w:rPr>
          <w:rFonts w:ascii="Palatino Linotype" w:hAnsi="Palatino Linotype" w:cs="Arial"/>
          <w:b/>
          <w:sz w:val="24"/>
        </w:rPr>
        <w:t>VISTO</w:t>
      </w:r>
      <w:r w:rsidRPr="00765A90">
        <w:rPr>
          <w:rFonts w:ascii="Palatino Linotype" w:hAnsi="Palatino Linotype" w:cs="Arial"/>
          <w:sz w:val="24"/>
        </w:rPr>
        <w:t xml:space="preserve"> el expediente electrónico formado con motivo del recurso de revisión número</w:t>
      </w:r>
      <w:r w:rsidRPr="00765A90">
        <w:rPr>
          <w:rFonts w:ascii="Palatino Linotype" w:hAnsi="Palatino Linotype" w:cs="Arial"/>
          <w:b/>
          <w:sz w:val="24"/>
        </w:rPr>
        <w:t xml:space="preserve"> </w:t>
      </w:r>
      <w:r w:rsidRPr="00765A90">
        <w:rPr>
          <w:rFonts w:ascii="Palatino Linotype" w:hAnsi="Palatino Linotype" w:cs="Arial"/>
          <w:b/>
          <w:bCs/>
          <w:sz w:val="24"/>
          <w:lang w:eastAsia="es-MX"/>
        </w:rPr>
        <w:t xml:space="preserve">07495/INFOEM/IP/RR/2023, </w:t>
      </w:r>
      <w:r w:rsidRPr="00765A90">
        <w:rPr>
          <w:rFonts w:ascii="Palatino Linotype" w:hAnsi="Palatino Linotype"/>
          <w:sz w:val="24"/>
        </w:rPr>
        <w:t xml:space="preserve">interpuesto por un particular que no proporcionó nombre o seudónimo, en lo sucesivo el </w:t>
      </w:r>
      <w:r w:rsidRPr="00765A90">
        <w:rPr>
          <w:rFonts w:ascii="Palatino Linotype" w:hAnsi="Palatino Linotype"/>
          <w:b/>
          <w:sz w:val="24"/>
        </w:rPr>
        <w:t>Recurrente</w:t>
      </w:r>
      <w:r w:rsidRPr="00765A90">
        <w:rPr>
          <w:rFonts w:ascii="Palatino Linotype" w:hAnsi="Palatino Linotype"/>
          <w:sz w:val="24"/>
        </w:rPr>
        <w:t xml:space="preserve">, en contra de la respuesta del </w:t>
      </w:r>
      <w:r w:rsidRPr="00765A90">
        <w:rPr>
          <w:rFonts w:ascii="Palatino Linotype" w:hAnsi="Palatino Linotype"/>
          <w:b/>
          <w:sz w:val="24"/>
        </w:rPr>
        <w:t>Ayuntamiento de Valle de Bravo</w:t>
      </w:r>
      <w:r w:rsidRPr="00765A90">
        <w:rPr>
          <w:rFonts w:ascii="Palatino Linotype" w:hAnsi="Palatino Linotype"/>
          <w:sz w:val="24"/>
        </w:rPr>
        <w:t xml:space="preserve">, en lo subsecuente el </w:t>
      </w:r>
      <w:r w:rsidRPr="00765A90">
        <w:rPr>
          <w:rFonts w:ascii="Palatino Linotype" w:hAnsi="Palatino Linotype"/>
          <w:b/>
          <w:sz w:val="24"/>
        </w:rPr>
        <w:t>Sujeto Obligado</w:t>
      </w:r>
      <w:r w:rsidRPr="00765A90">
        <w:rPr>
          <w:rFonts w:ascii="Palatino Linotype" w:hAnsi="Palatino Linotype"/>
          <w:sz w:val="24"/>
        </w:rPr>
        <w:t>, se procede a dictar la presente resolución.</w:t>
      </w:r>
    </w:p>
    <w:p w:rsidR="00B57BED" w:rsidRPr="00765A90" w:rsidRDefault="00B57BED" w:rsidP="00B57BED">
      <w:pPr>
        <w:tabs>
          <w:tab w:val="left" w:pos="1701"/>
        </w:tabs>
        <w:spacing w:before="240" w:line="360" w:lineRule="auto"/>
        <w:jc w:val="both"/>
        <w:rPr>
          <w:rFonts w:ascii="Palatino Linotype" w:hAnsi="Palatino Linotype" w:cs="Arial"/>
          <w:b/>
          <w:sz w:val="24"/>
        </w:rPr>
      </w:pPr>
    </w:p>
    <w:p w:rsidR="00B57BED" w:rsidRPr="00765A90" w:rsidRDefault="00B57BED" w:rsidP="00B57BED">
      <w:pPr>
        <w:pStyle w:val="infoemcitas"/>
        <w:jc w:val="center"/>
        <w:rPr>
          <w:b/>
          <w:bCs/>
          <w:i w:val="0"/>
          <w:iCs/>
          <w:sz w:val="28"/>
          <w:szCs w:val="28"/>
        </w:rPr>
      </w:pPr>
      <w:r w:rsidRPr="00765A90">
        <w:rPr>
          <w:b/>
          <w:bCs/>
          <w:i w:val="0"/>
          <w:iCs/>
          <w:sz w:val="28"/>
          <w:szCs w:val="28"/>
        </w:rPr>
        <w:t>A N T E C E D E N T E S   D E L   A S U N T O</w:t>
      </w:r>
    </w:p>
    <w:p w:rsidR="00B57BED" w:rsidRPr="00765A90" w:rsidRDefault="00B57BED" w:rsidP="00B57BED">
      <w:pPr>
        <w:spacing w:before="240" w:after="240" w:line="360" w:lineRule="auto"/>
        <w:jc w:val="both"/>
        <w:rPr>
          <w:rFonts w:ascii="Palatino Linotype" w:hAnsi="Palatino Linotype"/>
        </w:rPr>
      </w:pPr>
      <w:r w:rsidRPr="00765A90">
        <w:rPr>
          <w:rFonts w:ascii="Palatino Linotype" w:hAnsi="Palatino Linotype" w:cs="Arial"/>
          <w:b/>
          <w:sz w:val="28"/>
        </w:rPr>
        <w:t>PRIMERO.</w:t>
      </w:r>
      <w:r w:rsidRPr="00765A90">
        <w:rPr>
          <w:rFonts w:ascii="Palatino Linotype" w:hAnsi="Palatino Linotype" w:cs="Arial"/>
        </w:rPr>
        <w:t xml:space="preserve"> </w:t>
      </w:r>
      <w:r w:rsidRPr="00765A90">
        <w:rPr>
          <w:rFonts w:ascii="Palatino Linotype" w:hAnsi="Palatino Linotype"/>
          <w:b/>
          <w:sz w:val="28"/>
          <w:szCs w:val="28"/>
        </w:rPr>
        <w:t>De la Solicitud de Información.</w:t>
      </w:r>
    </w:p>
    <w:p w:rsidR="00B57BED" w:rsidRPr="00765A90" w:rsidRDefault="00B57BED" w:rsidP="00B57BED">
      <w:pPr>
        <w:spacing w:before="240" w:line="360" w:lineRule="auto"/>
        <w:jc w:val="both"/>
        <w:rPr>
          <w:rFonts w:ascii="Palatino Linotype" w:hAnsi="Palatino Linotype" w:cs="Arial"/>
          <w:sz w:val="24"/>
        </w:rPr>
      </w:pPr>
      <w:r w:rsidRPr="00765A90">
        <w:rPr>
          <w:rFonts w:ascii="Palatino Linotype" w:hAnsi="Palatino Linotype" w:cs="Arial"/>
          <w:sz w:val="24"/>
        </w:rPr>
        <w:t>Con fecha dieciséis de octubre de dos mil veintitrés, el</w:t>
      </w:r>
      <w:r w:rsidRPr="00765A90">
        <w:rPr>
          <w:rFonts w:ascii="Palatino Linotype" w:hAnsi="Palatino Linotype" w:cs="Arial"/>
          <w:b/>
          <w:sz w:val="24"/>
        </w:rPr>
        <w:t xml:space="preserve"> Recurrente </w:t>
      </w:r>
      <w:r w:rsidRPr="00765A90">
        <w:rPr>
          <w:rFonts w:ascii="Palatino Linotype" w:hAnsi="Palatino Linotype" w:cs="Arial"/>
          <w:sz w:val="24"/>
        </w:rPr>
        <w:t>presentó a través del Sistema de Acceso a la Información Mexiquense (</w:t>
      </w:r>
      <w:r w:rsidRPr="00765A90">
        <w:rPr>
          <w:rFonts w:ascii="Palatino Linotype" w:hAnsi="Palatino Linotype" w:cs="Arial"/>
          <w:b/>
          <w:sz w:val="24"/>
        </w:rPr>
        <w:t>SAIMEX)</w:t>
      </w:r>
      <w:r w:rsidRPr="00765A90">
        <w:rPr>
          <w:rFonts w:ascii="Palatino Linotype" w:hAnsi="Palatino Linotype" w:cs="Arial"/>
          <w:sz w:val="24"/>
        </w:rPr>
        <w:t xml:space="preserve"> ante </w:t>
      </w:r>
      <w:r w:rsidRPr="00765A90">
        <w:rPr>
          <w:rFonts w:ascii="Palatino Linotype" w:hAnsi="Palatino Linotype" w:cs="Arial"/>
          <w:b/>
          <w:sz w:val="24"/>
        </w:rPr>
        <w:t>El Sujeto Obligado</w:t>
      </w:r>
      <w:r w:rsidRPr="00765A90">
        <w:rPr>
          <w:rFonts w:ascii="Palatino Linotype" w:hAnsi="Palatino Linotype" w:cs="Arial"/>
          <w:sz w:val="24"/>
        </w:rPr>
        <w:t xml:space="preserve">, solicitud de acceso a la información pública, registrada bajo el número de expediente </w:t>
      </w:r>
      <w:r w:rsidR="00776C96" w:rsidRPr="00765A90">
        <w:rPr>
          <w:rFonts w:ascii="Palatino Linotype" w:hAnsi="Palatino Linotype" w:cs="Arial"/>
          <w:b/>
          <w:sz w:val="24"/>
        </w:rPr>
        <w:t>00221/VABRAVO/IP/2023</w:t>
      </w:r>
      <w:r w:rsidRPr="00765A90">
        <w:rPr>
          <w:rFonts w:ascii="Palatino Linotype" w:hAnsi="Palatino Linotype" w:cs="Arial"/>
          <w:b/>
          <w:sz w:val="24"/>
        </w:rPr>
        <w:t xml:space="preserve">, </w:t>
      </w:r>
      <w:r w:rsidRPr="00765A90">
        <w:rPr>
          <w:rFonts w:ascii="Palatino Linotype" w:hAnsi="Palatino Linotype" w:cs="Arial"/>
          <w:sz w:val="24"/>
        </w:rPr>
        <w:t>mediante la cual solicitó información en el tenor siguiente:</w:t>
      </w:r>
    </w:p>
    <w:p w:rsidR="00B57BED" w:rsidRPr="00765A90" w:rsidRDefault="00B57BED" w:rsidP="00776C96">
      <w:pPr>
        <w:pStyle w:val="INFOEM"/>
        <w:rPr>
          <w:lang w:val="es-ES_tradnl" w:eastAsia="es-ES"/>
        </w:rPr>
      </w:pPr>
      <w:r w:rsidRPr="00765A90">
        <w:rPr>
          <w:lang w:val="es-ES_tradnl" w:eastAsia="es-ES"/>
        </w:rPr>
        <w:t>“</w:t>
      </w:r>
      <w:r w:rsidR="00776C96" w:rsidRPr="00765A90">
        <w:rPr>
          <w:lang w:val="es-ES_tradnl" w:eastAsia="es-ES"/>
        </w:rPr>
        <w:t xml:space="preserve">SOLICITO EL NOMBRE DEL PERSONAL ACTUAL ADSCRITO A LA DIRECCIÓN DE DESARROLLO ECONOMICO DE VALLE DE BRAVO, ESTADO DE MEXICO, Y SALARIO QUE PERCIBE DE MANERA MENSUAL Y ANUAL INCLUYENDO LAS PRESTACIONES DEL PERSONAL ACTUAL </w:t>
      </w:r>
      <w:r w:rsidR="00776C96" w:rsidRPr="00765A90">
        <w:rPr>
          <w:lang w:val="es-ES_tradnl" w:eastAsia="es-ES"/>
        </w:rPr>
        <w:lastRenderedPageBreak/>
        <w:t>ADSCRITO A LA DIRECCIÓN DE DESARROLLO ECONOMICO DE VALLE DE BRAVO, ESTADO DE MEXICO.</w:t>
      </w:r>
      <w:r w:rsidRPr="00765A90">
        <w:rPr>
          <w:lang w:val="es-ES_tradnl" w:eastAsia="es-ES"/>
        </w:rPr>
        <w:t>” (sic)</w:t>
      </w:r>
    </w:p>
    <w:p w:rsidR="00B57BED" w:rsidRPr="00765A90" w:rsidRDefault="00B57BED" w:rsidP="00B57BED">
      <w:pPr>
        <w:spacing w:before="240" w:line="360" w:lineRule="auto"/>
        <w:jc w:val="both"/>
        <w:rPr>
          <w:rFonts w:ascii="Palatino Linotype" w:eastAsia="Times New Roman" w:hAnsi="Palatino Linotype" w:cs="Times New Roman"/>
          <w:sz w:val="24"/>
          <w:szCs w:val="24"/>
          <w:lang w:val="es-ES_tradnl" w:eastAsia="es-ES"/>
        </w:rPr>
      </w:pPr>
      <w:r w:rsidRPr="00765A90">
        <w:rPr>
          <w:rFonts w:ascii="Palatino Linotype" w:eastAsia="Times New Roman" w:hAnsi="Palatino Linotype" w:cs="Times New Roman"/>
          <w:b/>
          <w:sz w:val="24"/>
          <w:szCs w:val="24"/>
          <w:lang w:val="es-ES_tradnl" w:eastAsia="es-ES"/>
        </w:rPr>
        <w:t>Modalidad de entrega:</w:t>
      </w:r>
      <w:r w:rsidRPr="00765A90">
        <w:rPr>
          <w:rFonts w:ascii="Palatino Linotype" w:eastAsia="Times New Roman" w:hAnsi="Palatino Linotype" w:cs="Times New Roman"/>
          <w:sz w:val="24"/>
          <w:szCs w:val="24"/>
          <w:lang w:val="es-ES_tradnl" w:eastAsia="es-ES"/>
        </w:rPr>
        <w:t xml:space="preserve"> A través del SAIMEX.</w:t>
      </w:r>
    </w:p>
    <w:p w:rsidR="00B57BED" w:rsidRPr="00765A90" w:rsidRDefault="00B57BED" w:rsidP="00B57BED">
      <w:pPr>
        <w:spacing w:before="240" w:line="360" w:lineRule="auto"/>
        <w:jc w:val="both"/>
        <w:rPr>
          <w:rFonts w:ascii="Palatino Linotype" w:hAnsi="Palatino Linotype" w:cs="Arial"/>
          <w:b/>
          <w:sz w:val="28"/>
        </w:rPr>
      </w:pPr>
      <w:r w:rsidRPr="00765A90">
        <w:rPr>
          <w:rFonts w:ascii="Palatino Linotype" w:hAnsi="Palatino Linotype" w:cs="Arial"/>
          <w:b/>
          <w:sz w:val="28"/>
        </w:rPr>
        <w:t xml:space="preserve">SEGUNDO. </w:t>
      </w:r>
      <w:r w:rsidRPr="00765A90">
        <w:rPr>
          <w:rFonts w:ascii="Palatino Linotype" w:hAnsi="Palatino Linotype" w:cs="Arial"/>
          <w:b/>
          <w:sz w:val="28"/>
          <w:szCs w:val="20"/>
        </w:rPr>
        <w:t>De la respuesta a la solicitud o entrega de información.</w:t>
      </w:r>
    </w:p>
    <w:p w:rsidR="00B57BED" w:rsidRPr="00765A90" w:rsidRDefault="00B57BED" w:rsidP="00B57BED">
      <w:pPr>
        <w:pStyle w:val="Sinespaciado"/>
        <w:spacing w:line="360" w:lineRule="auto"/>
        <w:jc w:val="both"/>
        <w:rPr>
          <w:rFonts w:ascii="Palatino Linotype" w:hAnsi="Palatino Linotype" w:cs="Arial"/>
        </w:rPr>
      </w:pPr>
      <w:r w:rsidRPr="00765A90">
        <w:rPr>
          <w:rFonts w:ascii="Palatino Linotype" w:hAnsi="Palatino Linotype"/>
        </w:rPr>
        <w:t xml:space="preserve">De las constancias que obran en el expediente electrónico, se advierte que el </w:t>
      </w:r>
      <w:r w:rsidRPr="00765A90">
        <w:rPr>
          <w:rFonts w:ascii="Palatino Linotype" w:hAnsi="Palatino Linotype" w:cs="Arial"/>
        </w:rPr>
        <w:t xml:space="preserve">día </w:t>
      </w:r>
      <w:r w:rsidR="00E9776C" w:rsidRPr="00765A90">
        <w:rPr>
          <w:rFonts w:ascii="Palatino Linotype" w:hAnsi="Palatino Linotype" w:cs="Arial"/>
          <w:b/>
        </w:rPr>
        <w:t>veinticinco de octubre</w:t>
      </w:r>
      <w:r w:rsidRPr="00765A90">
        <w:rPr>
          <w:rFonts w:ascii="Palatino Linotype" w:hAnsi="Palatino Linotype" w:cs="Arial"/>
          <w:b/>
        </w:rPr>
        <w:t xml:space="preserve"> de dos mil veintitrés</w:t>
      </w:r>
      <w:r w:rsidRPr="00765A90">
        <w:rPr>
          <w:rFonts w:ascii="Palatino Linotype" w:hAnsi="Palatino Linotype" w:cs="Arial"/>
        </w:rPr>
        <w:t xml:space="preserve">, el </w:t>
      </w:r>
      <w:r w:rsidRPr="00765A90">
        <w:rPr>
          <w:rFonts w:ascii="Palatino Linotype" w:hAnsi="Palatino Linotype" w:cs="Arial"/>
          <w:b/>
        </w:rPr>
        <w:t>Sujeto Obligado</w:t>
      </w:r>
      <w:r w:rsidRPr="00765A90">
        <w:rPr>
          <w:rFonts w:ascii="Palatino Linotype" w:hAnsi="Palatino Linotype" w:cs="Arial"/>
        </w:rPr>
        <w:t xml:space="preserve"> dio respuesta a la solicitud de información en los siguientes términos: </w:t>
      </w:r>
    </w:p>
    <w:p w:rsidR="00B57BED" w:rsidRPr="00765A90" w:rsidRDefault="00B57BED" w:rsidP="00B57BED">
      <w:pPr>
        <w:spacing w:after="0" w:line="360" w:lineRule="auto"/>
        <w:jc w:val="both"/>
        <w:rPr>
          <w:rFonts w:ascii="Palatino Linotype" w:hAnsi="Palatino Linotype" w:cs="Arial"/>
          <w:sz w:val="24"/>
        </w:rPr>
      </w:pPr>
    </w:p>
    <w:p w:rsidR="00E9776C" w:rsidRPr="00765A90" w:rsidRDefault="00B57BED" w:rsidP="00E9776C">
      <w:pPr>
        <w:spacing w:after="0" w:line="240" w:lineRule="auto"/>
        <w:ind w:left="567" w:right="567"/>
        <w:jc w:val="right"/>
        <w:rPr>
          <w:rFonts w:ascii="Palatino Linotype" w:hAnsi="Palatino Linotype" w:cs="Arial"/>
          <w:i/>
        </w:rPr>
      </w:pPr>
      <w:r w:rsidRPr="00765A90">
        <w:rPr>
          <w:rFonts w:ascii="Palatino Linotype" w:hAnsi="Palatino Linotype" w:cs="Arial"/>
          <w:i/>
        </w:rPr>
        <w:t>“</w:t>
      </w:r>
      <w:r w:rsidR="00E9776C" w:rsidRPr="00765A90">
        <w:rPr>
          <w:rFonts w:ascii="Palatino Linotype" w:hAnsi="Palatino Linotype" w:cs="Arial"/>
          <w:i/>
        </w:rPr>
        <w:t>Valle de Bravo, México a 25 de Octubre de 2023</w:t>
      </w:r>
    </w:p>
    <w:p w:rsidR="00E9776C" w:rsidRPr="00765A90" w:rsidRDefault="00E9776C" w:rsidP="00E9776C">
      <w:pPr>
        <w:spacing w:after="0" w:line="240" w:lineRule="auto"/>
        <w:ind w:left="567" w:right="567"/>
        <w:jc w:val="right"/>
        <w:rPr>
          <w:rFonts w:ascii="Palatino Linotype" w:hAnsi="Palatino Linotype" w:cs="Arial"/>
          <w:i/>
        </w:rPr>
      </w:pPr>
      <w:r w:rsidRPr="00765A90">
        <w:rPr>
          <w:rFonts w:ascii="Palatino Linotype" w:hAnsi="Palatino Linotype" w:cs="Arial"/>
          <w:i/>
        </w:rPr>
        <w:t>Nombre del solicitante: C. Solicitante</w:t>
      </w:r>
    </w:p>
    <w:p w:rsidR="00E9776C" w:rsidRPr="00765A90" w:rsidRDefault="00E9776C" w:rsidP="00E9776C">
      <w:pPr>
        <w:spacing w:after="0" w:line="240" w:lineRule="auto"/>
        <w:ind w:left="567" w:right="567"/>
        <w:jc w:val="right"/>
        <w:rPr>
          <w:rFonts w:ascii="Palatino Linotype" w:hAnsi="Palatino Linotype" w:cs="Arial"/>
          <w:i/>
        </w:rPr>
      </w:pPr>
      <w:r w:rsidRPr="00765A90">
        <w:rPr>
          <w:rFonts w:ascii="Palatino Linotype" w:hAnsi="Palatino Linotype" w:cs="Arial"/>
          <w:i/>
        </w:rPr>
        <w:t>Folio de la solicitud: 00221/VABRAVO/IP/2023</w:t>
      </w:r>
    </w:p>
    <w:p w:rsidR="00E9776C" w:rsidRPr="00765A90" w:rsidRDefault="00E9776C" w:rsidP="00E9776C">
      <w:pPr>
        <w:spacing w:after="0" w:line="240" w:lineRule="auto"/>
        <w:ind w:left="567" w:right="567"/>
        <w:jc w:val="both"/>
        <w:rPr>
          <w:rFonts w:ascii="Palatino Linotype" w:hAnsi="Palatino Linotype" w:cs="Arial"/>
          <w:i/>
        </w:rPr>
      </w:pPr>
      <w:r w:rsidRPr="00765A9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9776C" w:rsidRPr="00765A90" w:rsidRDefault="00E9776C" w:rsidP="00E9776C">
      <w:pPr>
        <w:spacing w:after="0" w:line="240" w:lineRule="auto"/>
        <w:ind w:left="567" w:right="567"/>
        <w:jc w:val="both"/>
        <w:rPr>
          <w:rFonts w:ascii="Palatino Linotype" w:hAnsi="Palatino Linotype" w:cs="Arial"/>
          <w:i/>
        </w:rPr>
      </w:pPr>
      <w:r w:rsidRPr="00765A90">
        <w:rPr>
          <w:rFonts w:ascii="Palatino Linotype" w:hAnsi="Palatino Linotype" w:cs="Arial"/>
          <w:i/>
        </w:rPr>
        <w:t>Se envía adjunta la presente documentación, la cual fue turnada a la Unidad de Transparencia y Acceso a la Información Pública del Municipio de Valle de Bravo (UTAIPM), de conformidad con los artículos 12, 50, 51, 53 fracciones II y IV, y 59 de la Ley de Transparencia y Acceso a la Información Pública del Estado de México y Municipios.</w:t>
      </w:r>
    </w:p>
    <w:p w:rsidR="00E9776C" w:rsidRPr="00765A90" w:rsidRDefault="00E9776C" w:rsidP="00E9776C">
      <w:pPr>
        <w:spacing w:after="0" w:line="240" w:lineRule="auto"/>
        <w:ind w:left="567" w:right="567"/>
        <w:jc w:val="both"/>
        <w:rPr>
          <w:rFonts w:ascii="Palatino Linotype" w:hAnsi="Palatino Linotype" w:cs="Arial"/>
          <w:i/>
        </w:rPr>
      </w:pPr>
      <w:r w:rsidRPr="00765A90">
        <w:rPr>
          <w:rFonts w:ascii="Palatino Linotype" w:hAnsi="Palatino Linotype" w:cs="Arial"/>
          <w:i/>
        </w:rPr>
        <w:t>ATENTAMENTE</w:t>
      </w:r>
    </w:p>
    <w:p w:rsidR="00B57BED" w:rsidRPr="00765A90" w:rsidRDefault="00E9776C" w:rsidP="00E9776C">
      <w:pPr>
        <w:spacing w:after="0" w:line="240" w:lineRule="auto"/>
        <w:ind w:left="567" w:right="567"/>
        <w:jc w:val="both"/>
        <w:rPr>
          <w:rFonts w:ascii="Palatino Linotype" w:hAnsi="Palatino Linotype" w:cs="Arial"/>
          <w:i/>
        </w:rPr>
      </w:pPr>
      <w:r w:rsidRPr="00765A90">
        <w:rPr>
          <w:rFonts w:ascii="Palatino Linotype" w:hAnsi="Palatino Linotype" w:cs="Arial"/>
          <w:i/>
        </w:rPr>
        <w:t xml:space="preserve">M.A. KARLA MARYSOL GARCIA DELGADO </w:t>
      </w:r>
      <w:r w:rsidR="00B57BED" w:rsidRPr="00765A90">
        <w:rPr>
          <w:rFonts w:ascii="Palatino Linotype" w:hAnsi="Palatino Linotype" w:cs="Arial"/>
          <w:i/>
        </w:rPr>
        <w:t>“(Sic).</w:t>
      </w:r>
    </w:p>
    <w:p w:rsidR="00B57BED" w:rsidRPr="00765A90" w:rsidRDefault="00B57BED" w:rsidP="00B57BED">
      <w:pPr>
        <w:spacing w:after="0" w:line="240" w:lineRule="auto"/>
        <w:ind w:right="567"/>
        <w:jc w:val="both"/>
        <w:rPr>
          <w:rFonts w:ascii="Palatino Linotype" w:hAnsi="Palatino Linotype" w:cs="Arial"/>
          <w:i/>
          <w:sz w:val="24"/>
        </w:rPr>
      </w:pPr>
    </w:p>
    <w:p w:rsidR="00E9776C" w:rsidRPr="00765A90" w:rsidRDefault="00E9776C" w:rsidP="00E9776C">
      <w:pPr>
        <w:spacing w:after="0" w:line="360" w:lineRule="auto"/>
        <w:jc w:val="both"/>
        <w:rPr>
          <w:rFonts w:ascii="Palatino Linotype" w:hAnsi="Palatino Linotype" w:cs="Arial"/>
          <w:sz w:val="24"/>
        </w:rPr>
      </w:pPr>
      <w:r w:rsidRPr="00765A90">
        <w:rPr>
          <w:rFonts w:ascii="Palatino Linotype" w:hAnsi="Palatino Linotype" w:cs="Arial"/>
          <w:sz w:val="24"/>
        </w:rPr>
        <w:t>Adicionalmente, el Sujeto Obligado adjuntó los archivos electrónicos denominados “</w:t>
      </w:r>
      <w:r w:rsidRPr="00765A90">
        <w:rPr>
          <w:rFonts w:ascii="Palatino Linotype" w:hAnsi="Palatino Linotype" w:cs="Arial"/>
          <w:b/>
          <w:i/>
          <w:sz w:val="24"/>
        </w:rPr>
        <w:t xml:space="preserve">221 Administracion.pdf” y “221 Tesoreria.pdf”, </w:t>
      </w:r>
      <w:r w:rsidRPr="00765A90">
        <w:rPr>
          <w:rFonts w:ascii="Palatino Linotype" w:hAnsi="Palatino Linotype" w:cs="Arial"/>
          <w:sz w:val="24"/>
        </w:rPr>
        <w:t xml:space="preserve">mismos que no se reproducen por ser del conocimiento de las partes, sin embargo, serán materia de estudio en el considerando respectivo. </w:t>
      </w:r>
    </w:p>
    <w:p w:rsidR="00B57BED" w:rsidRPr="00765A90" w:rsidRDefault="00B57BED" w:rsidP="00B57BED">
      <w:pPr>
        <w:spacing w:after="0" w:line="360" w:lineRule="auto"/>
        <w:jc w:val="both"/>
        <w:rPr>
          <w:rFonts w:ascii="Palatino Linotype" w:hAnsi="Palatino Linotype" w:cs="Arial"/>
          <w:b/>
          <w:sz w:val="28"/>
        </w:rPr>
      </w:pPr>
    </w:p>
    <w:p w:rsidR="00B57BED" w:rsidRPr="00765A90" w:rsidRDefault="00E9776C" w:rsidP="00B57BED">
      <w:pPr>
        <w:spacing w:before="240" w:line="360" w:lineRule="auto"/>
        <w:jc w:val="both"/>
        <w:rPr>
          <w:rFonts w:ascii="Palatino Linotype" w:hAnsi="Palatino Linotype" w:cs="Arial"/>
          <w:b/>
          <w:sz w:val="28"/>
        </w:rPr>
      </w:pPr>
      <w:r w:rsidRPr="00765A90">
        <w:rPr>
          <w:rFonts w:ascii="Palatino Linotype" w:hAnsi="Palatino Linotype" w:cs="Arial"/>
          <w:b/>
          <w:sz w:val="28"/>
          <w:szCs w:val="20"/>
        </w:rPr>
        <w:lastRenderedPageBreak/>
        <w:t>TERCERO</w:t>
      </w:r>
      <w:r w:rsidRPr="00765A90">
        <w:rPr>
          <w:rFonts w:ascii="Palatino Linotype" w:hAnsi="Palatino Linotype"/>
          <w:b/>
          <w:sz w:val="28"/>
        </w:rPr>
        <w:t xml:space="preserve">. </w:t>
      </w:r>
      <w:r w:rsidR="00B57BED" w:rsidRPr="00765A90">
        <w:rPr>
          <w:rFonts w:ascii="Palatino Linotype" w:hAnsi="Palatino Linotype"/>
          <w:b/>
          <w:sz w:val="28"/>
        </w:rPr>
        <w:t>Del recurso de revisión.</w:t>
      </w:r>
    </w:p>
    <w:p w:rsidR="00B57BED" w:rsidRPr="00765A90" w:rsidRDefault="00B57BED" w:rsidP="00B57BED">
      <w:pPr>
        <w:spacing w:before="24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Inconforme con la respuesta notificada por </w:t>
      </w:r>
      <w:r w:rsidRPr="00765A90">
        <w:rPr>
          <w:rFonts w:ascii="Palatino Linotype" w:hAnsi="Palatino Linotype" w:cs="Arial"/>
          <w:b/>
          <w:sz w:val="24"/>
          <w:szCs w:val="24"/>
        </w:rPr>
        <w:t xml:space="preserve">El Sujeto Obligado, </w:t>
      </w:r>
      <w:r w:rsidRPr="00765A90">
        <w:rPr>
          <w:rFonts w:ascii="Palatino Linotype" w:hAnsi="Palatino Linotype" w:cs="Arial"/>
          <w:sz w:val="24"/>
          <w:szCs w:val="24"/>
        </w:rPr>
        <w:t>la</w:t>
      </w:r>
      <w:r w:rsidRPr="00765A90">
        <w:rPr>
          <w:rFonts w:ascii="Palatino Linotype" w:hAnsi="Palatino Linotype" w:cs="Arial"/>
          <w:b/>
          <w:sz w:val="24"/>
          <w:szCs w:val="24"/>
        </w:rPr>
        <w:t xml:space="preserve"> Recurrente </w:t>
      </w:r>
      <w:r w:rsidRPr="00765A90">
        <w:rPr>
          <w:rFonts w:ascii="Palatino Linotype" w:hAnsi="Palatino Linotype" w:cs="Arial"/>
          <w:sz w:val="24"/>
          <w:szCs w:val="24"/>
        </w:rPr>
        <w:t xml:space="preserve">interpuso recurso de revisión, en fecha </w:t>
      </w:r>
      <w:r w:rsidR="00E9776C" w:rsidRPr="00765A90">
        <w:rPr>
          <w:rFonts w:ascii="Palatino Linotype" w:hAnsi="Palatino Linotype" w:cs="Arial"/>
          <w:b/>
          <w:sz w:val="24"/>
          <w:szCs w:val="24"/>
        </w:rPr>
        <w:t>veinticinco de octubre</w:t>
      </w:r>
      <w:r w:rsidRPr="00765A90">
        <w:rPr>
          <w:rFonts w:ascii="Palatino Linotype" w:hAnsi="Palatino Linotype" w:cs="Arial"/>
          <w:b/>
          <w:sz w:val="24"/>
          <w:szCs w:val="24"/>
        </w:rPr>
        <w:t xml:space="preserve"> de dos mil veintitrés</w:t>
      </w:r>
      <w:r w:rsidRPr="00765A90">
        <w:rPr>
          <w:rFonts w:ascii="Palatino Linotype" w:hAnsi="Palatino Linotype" w:cs="Arial"/>
          <w:sz w:val="24"/>
          <w:szCs w:val="24"/>
        </w:rPr>
        <w:t xml:space="preserve">, el cual fue registrado en el sistema electrónico con el expediente número </w:t>
      </w:r>
      <w:r w:rsidRPr="00765A90">
        <w:rPr>
          <w:rFonts w:ascii="Palatino Linotype" w:hAnsi="Palatino Linotype" w:cs="Arial"/>
          <w:b/>
          <w:sz w:val="24"/>
          <w:szCs w:val="24"/>
        </w:rPr>
        <w:t xml:space="preserve">07495/INFOEM/IP/RR/2023; </w:t>
      </w:r>
      <w:r w:rsidRPr="00765A90">
        <w:rPr>
          <w:rFonts w:ascii="Palatino Linotype" w:hAnsi="Palatino Linotype" w:cs="Arial"/>
          <w:sz w:val="24"/>
          <w:szCs w:val="24"/>
        </w:rPr>
        <w:t>en los cuales arguye las siguientes manifestaciones:</w:t>
      </w:r>
    </w:p>
    <w:p w:rsidR="00B57BED" w:rsidRPr="00765A90" w:rsidRDefault="00B57BED" w:rsidP="00B57BED">
      <w:pPr>
        <w:pStyle w:val="Prrafodelista"/>
        <w:numPr>
          <w:ilvl w:val="0"/>
          <w:numId w:val="1"/>
        </w:numPr>
        <w:spacing w:before="240" w:line="360" w:lineRule="auto"/>
        <w:ind w:left="142" w:hanging="11"/>
        <w:jc w:val="both"/>
        <w:rPr>
          <w:rFonts w:ascii="Palatino Linotype" w:hAnsi="Palatino Linotype" w:cs="Arial"/>
          <w:b/>
          <w:i/>
        </w:rPr>
      </w:pPr>
      <w:r w:rsidRPr="00765A90">
        <w:rPr>
          <w:rFonts w:ascii="Palatino Linotype" w:hAnsi="Palatino Linotype" w:cs="Arial"/>
          <w:b/>
          <w:i/>
        </w:rPr>
        <w:t>Acto impugnado:</w:t>
      </w:r>
    </w:p>
    <w:p w:rsidR="00B57BED" w:rsidRPr="00765A90" w:rsidRDefault="00B57BED" w:rsidP="00E9776C">
      <w:pPr>
        <w:pStyle w:val="INFOEM"/>
      </w:pPr>
      <w:r w:rsidRPr="00765A90">
        <w:t>“</w:t>
      </w:r>
      <w:r w:rsidR="00E9776C" w:rsidRPr="00765A90">
        <w:t>SE NIEGAN A PROPORCIONARME INFORMACION ACTUAL Y REAL, EN UN FORMATO COMPRESNIBLE, SOLAMENTE SE LIMITAN A ENTREGARME LA INFORMACION CON DOS DIRECCIONES DE INTERNET PERO NO PUEDO ACCEDER A LA INFORMACION Y ME RESULTA INCOMPRESNIBLE Y NO ACCESIBLE PARA MI</w:t>
      </w:r>
      <w:r w:rsidRPr="00765A90">
        <w:t>.” (</w:t>
      </w:r>
      <w:r w:rsidR="00E9776C" w:rsidRPr="00765A90">
        <w:t>Sic</w:t>
      </w:r>
      <w:r w:rsidRPr="00765A90">
        <w:t>)</w:t>
      </w:r>
    </w:p>
    <w:p w:rsidR="00B57BED" w:rsidRPr="00765A90" w:rsidRDefault="00B57BED" w:rsidP="00B57BED">
      <w:pPr>
        <w:pStyle w:val="Prrafodelista"/>
        <w:numPr>
          <w:ilvl w:val="0"/>
          <w:numId w:val="1"/>
        </w:numPr>
        <w:spacing w:before="240" w:line="360" w:lineRule="auto"/>
        <w:ind w:left="142" w:firstLine="0"/>
        <w:jc w:val="both"/>
        <w:rPr>
          <w:rFonts w:ascii="Palatino Linotype" w:hAnsi="Palatino Linotype" w:cs="Arial"/>
          <w:b/>
          <w:i/>
        </w:rPr>
      </w:pPr>
      <w:r w:rsidRPr="00765A90">
        <w:rPr>
          <w:rFonts w:ascii="Palatino Linotype" w:hAnsi="Palatino Linotype" w:cs="Arial"/>
          <w:b/>
          <w:i/>
        </w:rPr>
        <w:t>Razones o motivos de inconformidad</w:t>
      </w:r>
    </w:p>
    <w:p w:rsidR="00B57BED" w:rsidRPr="00765A90" w:rsidRDefault="00B57BED" w:rsidP="00E9776C">
      <w:pPr>
        <w:pStyle w:val="INFOEM"/>
      </w:pPr>
      <w:r w:rsidRPr="00765A90">
        <w:t>“</w:t>
      </w:r>
      <w:r w:rsidR="00E9776C" w:rsidRPr="00765A90">
        <w:t>NO PUEDO ACCEDER A LA INFORMACION REAL Y ACTUAL SOLICITADA, LA RESPUESTA NO ES CLARA, ACCESIBLE NI COMPRESNIBLE.</w:t>
      </w:r>
      <w:r w:rsidRPr="00765A90">
        <w:t>” (Sic)</w:t>
      </w:r>
    </w:p>
    <w:p w:rsidR="00FC38E2" w:rsidRPr="00765A90" w:rsidRDefault="00FC38E2" w:rsidP="00B57BED">
      <w:pPr>
        <w:spacing w:after="0" w:line="360" w:lineRule="auto"/>
        <w:jc w:val="both"/>
        <w:rPr>
          <w:rFonts w:ascii="Palatino Linotype" w:hAnsi="Palatino Linotype" w:cs="Arial"/>
          <w:sz w:val="24"/>
          <w:szCs w:val="24"/>
        </w:rPr>
      </w:pPr>
    </w:p>
    <w:p w:rsidR="00B57BED" w:rsidRPr="00765A90" w:rsidRDefault="00DA3E0E" w:rsidP="00B57BED">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Adicionalmente, el Recurrente adjuntó dos archivos electrónicos, mismo que consisten en </w:t>
      </w:r>
      <w:r w:rsidR="00FC38E2" w:rsidRPr="00765A90">
        <w:rPr>
          <w:rFonts w:ascii="Palatino Linotype" w:hAnsi="Palatino Linotype" w:cs="Arial"/>
          <w:sz w:val="24"/>
          <w:szCs w:val="24"/>
        </w:rPr>
        <w:t>la</w:t>
      </w:r>
      <w:r w:rsidRPr="00765A90">
        <w:rPr>
          <w:rFonts w:ascii="Palatino Linotype" w:hAnsi="Palatino Linotype" w:cs="Arial"/>
          <w:sz w:val="24"/>
          <w:szCs w:val="24"/>
        </w:rPr>
        <w:t xml:space="preserve"> respuesta </w:t>
      </w:r>
      <w:r w:rsidR="00FC38E2" w:rsidRPr="00765A90">
        <w:rPr>
          <w:rFonts w:ascii="Palatino Linotype" w:hAnsi="Palatino Linotype" w:cs="Arial"/>
          <w:sz w:val="24"/>
          <w:szCs w:val="24"/>
        </w:rPr>
        <w:t xml:space="preserve">enviada </w:t>
      </w:r>
      <w:r w:rsidRPr="00765A90">
        <w:rPr>
          <w:rFonts w:ascii="Palatino Linotype" w:hAnsi="Palatino Linotype" w:cs="Arial"/>
          <w:sz w:val="24"/>
          <w:szCs w:val="24"/>
        </w:rPr>
        <w:t xml:space="preserve">por el Sujeto Obligado. </w:t>
      </w:r>
    </w:p>
    <w:p w:rsidR="00DA3E0E" w:rsidRPr="00765A90" w:rsidRDefault="00DA3E0E" w:rsidP="00B57BED">
      <w:pPr>
        <w:spacing w:after="0" w:line="360" w:lineRule="auto"/>
        <w:jc w:val="both"/>
        <w:rPr>
          <w:rFonts w:ascii="Palatino Linotype" w:hAnsi="Palatino Linotype" w:cs="Arial"/>
          <w:sz w:val="24"/>
          <w:szCs w:val="24"/>
        </w:rPr>
      </w:pPr>
    </w:p>
    <w:p w:rsidR="00B57BED" w:rsidRPr="00765A90" w:rsidRDefault="00E9776C" w:rsidP="00B57BED">
      <w:pPr>
        <w:spacing w:before="240" w:line="360" w:lineRule="auto"/>
        <w:jc w:val="both"/>
        <w:rPr>
          <w:rFonts w:ascii="Palatino Linotype" w:hAnsi="Palatino Linotype" w:cs="Arial"/>
          <w:b/>
          <w:sz w:val="24"/>
          <w:szCs w:val="24"/>
        </w:rPr>
      </w:pPr>
      <w:r w:rsidRPr="00765A90">
        <w:rPr>
          <w:rFonts w:ascii="Palatino Linotype" w:hAnsi="Palatino Linotype" w:cs="Arial"/>
          <w:b/>
          <w:sz w:val="28"/>
        </w:rPr>
        <w:t xml:space="preserve">CUARTO. </w:t>
      </w:r>
      <w:r w:rsidR="00B57BED" w:rsidRPr="00765A90">
        <w:rPr>
          <w:rFonts w:ascii="Palatino Linotype" w:hAnsi="Palatino Linotype" w:cs="Arial"/>
          <w:b/>
          <w:sz w:val="28"/>
          <w:szCs w:val="28"/>
        </w:rPr>
        <w:t>Del turno y admisión del recurso de revisión.</w:t>
      </w:r>
    </w:p>
    <w:p w:rsidR="00B57BED" w:rsidRPr="00765A90" w:rsidRDefault="00B57BED" w:rsidP="00B57BED">
      <w:pPr>
        <w:spacing w:before="240" w:line="360" w:lineRule="auto"/>
        <w:jc w:val="both"/>
        <w:rPr>
          <w:rFonts w:ascii="Palatino Linotype" w:hAnsi="Palatino Linotype" w:cs="Arial"/>
          <w:sz w:val="28"/>
          <w:szCs w:val="24"/>
        </w:rPr>
      </w:pPr>
      <w:r w:rsidRPr="00765A90">
        <w:rPr>
          <w:rFonts w:ascii="Palatino Linotype" w:hAnsi="Palatino Linotype"/>
          <w:sz w:val="24"/>
        </w:rPr>
        <w:lastRenderedPageBreak/>
        <w:t xml:space="preserve">El medio de impugnación fue turnado al Comisionado Presidente </w:t>
      </w:r>
      <w:r w:rsidRPr="00765A90">
        <w:rPr>
          <w:rFonts w:ascii="Palatino Linotype" w:hAnsi="Palatino Linotype"/>
          <w:b/>
          <w:sz w:val="24"/>
        </w:rPr>
        <w:t>José Martínez Vilchis,</w:t>
      </w:r>
      <w:r w:rsidRPr="00765A90">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765A90">
        <w:rPr>
          <w:rFonts w:ascii="Palatino Linotype" w:hAnsi="Palatino Linotype"/>
          <w:b/>
          <w:sz w:val="24"/>
        </w:rPr>
        <w:t>admisión</w:t>
      </w:r>
      <w:r w:rsidRPr="00765A90">
        <w:rPr>
          <w:rFonts w:ascii="Palatino Linotype" w:hAnsi="Palatino Linotype"/>
          <w:sz w:val="24"/>
        </w:rPr>
        <w:t xml:space="preserve"> en fecha </w:t>
      </w:r>
      <w:r w:rsidR="00640F95" w:rsidRPr="00765A90">
        <w:rPr>
          <w:rFonts w:ascii="Palatino Linotype" w:hAnsi="Palatino Linotype"/>
          <w:b/>
          <w:sz w:val="24"/>
        </w:rPr>
        <w:t>treinta de octubre</w:t>
      </w:r>
      <w:r w:rsidRPr="00765A90">
        <w:rPr>
          <w:rFonts w:ascii="Palatino Linotype" w:hAnsi="Palatino Linotype"/>
          <w:b/>
          <w:sz w:val="24"/>
        </w:rPr>
        <w:t xml:space="preserve"> de dos mil veintitrés</w:t>
      </w:r>
      <w:r w:rsidRPr="00765A90">
        <w:rPr>
          <w:rFonts w:ascii="Palatino Linotype" w:hAnsi="Palatino Linotype"/>
          <w:sz w:val="24"/>
        </w:rPr>
        <w:t>, determinándose en ellos, un plazo de siete días para que las partes manifestaran lo que a su derecho corresponda en términos del numeral ya citado.</w:t>
      </w:r>
    </w:p>
    <w:p w:rsidR="00B57BED" w:rsidRPr="00765A90" w:rsidRDefault="00B57BED" w:rsidP="00B57BED">
      <w:pPr>
        <w:spacing w:before="240" w:line="360" w:lineRule="auto"/>
        <w:jc w:val="both"/>
        <w:rPr>
          <w:rFonts w:ascii="Palatino Linotype" w:hAnsi="Palatino Linotype" w:cs="Arial"/>
          <w:sz w:val="24"/>
          <w:szCs w:val="24"/>
        </w:rPr>
      </w:pPr>
    </w:p>
    <w:p w:rsidR="00B57BED" w:rsidRPr="00765A90" w:rsidRDefault="00E9776C" w:rsidP="00B57BED">
      <w:pPr>
        <w:pStyle w:val="Prrafodelista"/>
        <w:spacing w:line="360" w:lineRule="auto"/>
        <w:ind w:left="0"/>
        <w:jc w:val="both"/>
        <w:rPr>
          <w:rFonts w:ascii="Palatino Linotype" w:hAnsi="Palatino Linotype" w:cs="Arial"/>
          <w:b/>
          <w:sz w:val="28"/>
          <w:szCs w:val="28"/>
        </w:rPr>
      </w:pPr>
      <w:r w:rsidRPr="00765A90">
        <w:rPr>
          <w:rFonts w:ascii="Palatino Linotype" w:hAnsi="Palatino Linotype" w:cs="Arial"/>
          <w:b/>
          <w:sz w:val="28"/>
        </w:rPr>
        <w:t>QUINTO</w:t>
      </w:r>
      <w:r w:rsidRPr="00765A90">
        <w:rPr>
          <w:rFonts w:ascii="Palatino Linotype" w:hAnsi="Palatino Linotype" w:cs="Arial"/>
          <w:b/>
        </w:rPr>
        <w:t xml:space="preserve">. </w:t>
      </w:r>
      <w:r w:rsidR="00B57BED" w:rsidRPr="00765A90">
        <w:rPr>
          <w:rFonts w:ascii="Palatino Linotype" w:hAnsi="Palatino Linotype" w:cs="Arial"/>
          <w:b/>
          <w:sz w:val="28"/>
          <w:szCs w:val="28"/>
        </w:rPr>
        <w:t>De la etapa de instrucción.</w:t>
      </w:r>
    </w:p>
    <w:p w:rsidR="00640F95" w:rsidRPr="00765A90" w:rsidRDefault="00640F95" w:rsidP="00640F95">
      <w:pPr>
        <w:spacing w:after="0" w:line="360" w:lineRule="auto"/>
        <w:jc w:val="both"/>
        <w:rPr>
          <w:rFonts w:ascii="Palatino Linotype" w:hAnsi="Palatino Linotype" w:cs="Arial"/>
          <w:b/>
          <w:i/>
          <w:sz w:val="24"/>
          <w:szCs w:val="24"/>
        </w:rPr>
      </w:pPr>
      <w:r w:rsidRPr="00765A90">
        <w:rPr>
          <w:rFonts w:ascii="Palatino Linotype" w:hAnsi="Palatino Linotype" w:cs="Arial"/>
          <w:sz w:val="24"/>
          <w:szCs w:val="24"/>
        </w:rPr>
        <w:t xml:space="preserve">De las constancias que obran en el expediente electrónico del SAIMEX, se advierte que el Sujeto Obligado rindió sus informes justificados por medio de los archivos electrónicos </w:t>
      </w:r>
      <w:r w:rsidRPr="00765A90">
        <w:rPr>
          <w:rFonts w:ascii="Palatino Linotype" w:hAnsi="Palatino Linotype" w:cs="Arial"/>
          <w:b/>
          <w:sz w:val="24"/>
          <w:szCs w:val="24"/>
        </w:rPr>
        <w:t>“221 tesoreria.pdf” y “0221 admon.pdf”</w:t>
      </w:r>
      <w:r w:rsidRPr="00765A90">
        <w:rPr>
          <w:rFonts w:ascii="Palatino Linotype" w:hAnsi="Palatino Linotype" w:cs="Arial"/>
          <w:sz w:val="24"/>
          <w:szCs w:val="24"/>
        </w:rPr>
        <w:t>, mismo que fue puesto a la vista del Recurrente</w:t>
      </w:r>
      <w:r w:rsidR="00FC38E2" w:rsidRPr="00765A90">
        <w:rPr>
          <w:rFonts w:ascii="Palatino Linotype" w:hAnsi="Palatino Linotype" w:cs="Arial"/>
          <w:sz w:val="24"/>
          <w:szCs w:val="24"/>
        </w:rPr>
        <w:t>, en fecha nueve de noviembre de dos mil veintitrés</w:t>
      </w:r>
      <w:r w:rsidRPr="00765A90">
        <w:rPr>
          <w:rFonts w:ascii="Palatino Linotype" w:hAnsi="Palatino Linotype" w:cs="Arial"/>
          <w:sz w:val="24"/>
          <w:szCs w:val="24"/>
        </w:rPr>
        <w:t>. Por su parte, el Recurrente fue omiso en rendir sus pruebas o alegatos.</w:t>
      </w:r>
    </w:p>
    <w:p w:rsidR="00640F95" w:rsidRPr="00765A90" w:rsidRDefault="00640F95" w:rsidP="00640F95">
      <w:pPr>
        <w:spacing w:after="0" w:line="360" w:lineRule="auto"/>
        <w:jc w:val="both"/>
        <w:rPr>
          <w:rFonts w:ascii="Palatino Linotype" w:hAnsi="Palatino Linotype" w:cs="Arial"/>
          <w:sz w:val="24"/>
          <w:szCs w:val="24"/>
        </w:rPr>
      </w:pPr>
    </w:p>
    <w:p w:rsidR="00640F95" w:rsidRPr="00765A90" w:rsidRDefault="00640F95" w:rsidP="00640F95">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B57BED" w:rsidRPr="00765A90" w:rsidRDefault="00B57BED" w:rsidP="00B57BED">
      <w:pPr>
        <w:spacing w:after="0" w:line="360" w:lineRule="auto"/>
        <w:jc w:val="both"/>
        <w:rPr>
          <w:rFonts w:ascii="Palatino Linotype" w:hAnsi="Palatino Linotype" w:cs="Arial"/>
          <w:b/>
          <w:sz w:val="28"/>
          <w:szCs w:val="28"/>
        </w:rPr>
      </w:pPr>
    </w:p>
    <w:p w:rsidR="00B57BED" w:rsidRPr="00765A90" w:rsidRDefault="00E9776C" w:rsidP="00B57BED">
      <w:pPr>
        <w:spacing w:after="0" w:line="360" w:lineRule="auto"/>
        <w:jc w:val="both"/>
        <w:rPr>
          <w:rFonts w:ascii="Palatino Linotype" w:hAnsi="Palatino Linotype" w:cs="Arial"/>
          <w:b/>
          <w:sz w:val="28"/>
          <w:szCs w:val="28"/>
        </w:rPr>
      </w:pPr>
      <w:r w:rsidRPr="00765A90">
        <w:rPr>
          <w:rFonts w:ascii="Palatino Linotype" w:hAnsi="Palatino Linotype" w:cs="Arial"/>
          <w:b/>
          <w:sz w:val="28"/>
        </w:rPr>
        <w:t>SEXTO</w:t>
      </w:r>
      <w:r w:rsidRPr="00765A90">
        <w:rPr>
          <w:rFonts w:ascii="Palatino Linotype" w:hAnsi="Palatino Linotype" w:cs="Arial"/>
          <w:b/>
          <w:sz w:val="28"/>
          <w:szCs w:val="28"/>
        </w:rPr>
        <w:t xml:space="preserve">. </w:t>
      </w:r>
      <w:r w:rsidR="00B57BED" w:rsidRPr="00765A90">
        <w:rPr>
          <w:rFonts w:ascii="Palatino Linotype" w:hAnsi="Palatino Linotype" w:cs="Arial"/>
          <w:b/>
          <w:sz w:val="28"/>
          <w:szCs w:val="28"/>
        </w:rPr>
        <w:t>Del Cierre de Instrucción.</w:t>
      </w:r>
    </w:p>
    <w:p w:rsidR="00B57BED" w:rsidRPr="00765A90" w:rsidRDefault="00B57BED" w:rsidP="00B57BED">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lastRenderedPageBreak/>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DA1EAE" w:rsidRPr="00765A90">
        <w:rPr>
          <w:rFonts w:ascii="Palatino Linotype" w:hAnsi="Palatino Linotype" w:cs="Arial"/>
          <w:b/>
          <w:sz w:val="24"/>
          <w:szCs w:val="24"/>
        </w:rPr>
        <w:t>dieciséis de noviembre</w:t>
      </w:r>
      <w:r w:rsidRPr="00765A90">
        <w:rPr>
          <w:rFonts w:ascii="Palatino Linotype" w:hAnsi="Palatino Linotype" w:cs="Arial"/>
          <w:b/>
          <w:sz w:val="24"/>
          <w:szCs w:val="24"/>
        </w:rPr>
        <w:t xml:space="preserve"> de dos mil veintitrés</w:t>
      </w:r>
      <w:r w:rsidRPr="00765A90">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E9776C" w:rsidRPr="00765A90" w:rsidRDefault="00E9776C" w:rsidP="00B57BED">
      <w:pPr>
        <w:spacing w:after="0" w:line="360" w:lineRule="auto"/>
        <w:jc w:val="both"/>
        <w:rPr>
          <w:rFonts w:ascii="Palatino Linotype" w:hAnsi="Palatino Linotype" w:cs="Arial"/>
          <w:b/>
          <w:sz w:val="28"/>
          <w:szCs w:val="28"/>
        </w:rPr>
      </w:pPr>
    </w:p>
    <w:p w:rsidR="00E9776C" w:rsidRPr="00765A90" w:rsidRDefault="00E9776C" w:rsidP="00E9776C">
      <w:pPr>
        <w:spacing w:line="360" w:lineRule="auto"/>
        <w:jc w:val="both"/>
        <w:rPr>
          <w:rFonts w:ascii="Palatino Linotype" w:eastAsia="Calibri" w:hAnsi="Palatino Linotype" w:cs="Arial"/>
          <w:b/>
          <w:sz w:val="28"/>
          <w:szCs w:val="24"/>
          <w:lang w:val="es-ES_tradnl"/>
        </w:rPr>
      </w:pPr>
      <w:r w:rsidRPr="00765A90">
        <w:rPr>
          <w:rFonts w:ascii="Palatino Linotype" w:hAnsi="Palatino Linotype" w:cs="Arial"/>
          <w:b/>
          <w:sz w:val="28"/>
          <w:szCs w:val="28"/>
        </w:rPr>
        <w:t xml:space="preserve">SÉPTIMO. </w:t>
      </w:r>
      <w:r w:rsidRPr="00765A90">
        <w:rPr>
          <w:rFonts w:ascii="Palatino Linotype" w:eastAsia="Calibri" w:hAnsi="Palatino Linotype" w:cs="Arial"/>
          <w:b/>
          <w:sz w:val="28"/>
          <w:szCs w:val="24"/>
          <w:lang w:val="es-ES_tradnl"/>
        </w:rPr>
        <w:t>De la ampliación del término para resolver.</w:t>
      </w:r>
    </w:p>
    <w:p w:rsidR="00E9776C" w:rsidRPr="00765A90" w:rsidRDefault="00E9776C" w:rsidP="00E9776C">
      <w:pPr>
        <w:spacing w:after="0" w:line="360" w:lineRule="auto"/>
        <w:jc w:val="both"/>
        <w:rPr>
          <w:rFonts w:ascii="Palatino Linotype" w:eastAsia="Calibri" w:hAnsi="Palatino Linotype" w:cs="Arial"/>
          <w:sz w:val="24"/>
          <w:szCs w:val="24"/>
          <w:lang w:val="es-ES_tradnl"/>
        </w:rPr>
      </w:pPr>
      <w:r w:rsidRPr="00765A90">
        <w:rPr>
          <w:rFonts w:ascii="Palatino Linotype" w:eastAsia="Calibri" w:hAnsi="Palatino Linotype" w:cs="Arial"/>
          <w:sz w:val="24"/>
          <w:szCs w:val="24"/>
          <w:lang w:val="es-ES_tradnl"/>
        </w:rPr>
        <w:t xml:space="preserve">En fecha </w:t>
      </w:r>
      <w:r w:rsidR="00DA1EAE" w:rsidRPr="00765A90">
        <w:rPr>
          <w:rFonts w:ascii="Palatino Linotype" w:eastAsia="Calibri" w:hAnsi="Palatino Linotype" w:cs="Arial"/>
          <w:b/>
          <w:sz w:val="24"/>
          <w:szCs w:val="24"/>
          <w:lang w:val="es-ES_tradnl"/>
        </w:rPr>
        <w:t>trece de diciembre</w:t>
      </w:r>
      <w:r w:rsidRPr="00765A90">
        <w:rPr>
          <w:rFonts w:ascii="Palatino Linotype" w:eastAsia="Calibri" w:hAnsi="Palatino Linotype" w:cs="Arial"/>
          <w:b/>
          <w:sz w:val="24"/>
          <w:szCs w:val="24"/>
          <w:lang w:val="es-ES_tradnl"/>
        </w:rPr>
        <w:t xml:space="preserve"> de dos mil veintitrés</w:t>
      </w:r>
      <w:r w:rsidRPr="00765A90">
        <w:rPr>
          <w:rFonts w:ascii="Palatino Linotype" w:eastAsia="Calibri" w:hAnsi="Palatino Linotype" w:cs="Arial"/>
          <w:sz w:val="24"/>
          <w:szCs w:val="24"/>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 </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el plazo para </w:t>
      </w:r>
      <w:r w:rsidRPr="00765A90">
        <w:rPr>
          <w:rFonts w:ascii="Palatino Linotype" w:hAnsi="Palatino Linotype"/>
          <w:sz w:val="24"/>
          <w:szCs w:val="24"/>
          <w:lang w:val="es-ES_tradnl"/>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 </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 </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 </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a)</w:t>
      </w:r>
      <w:r w:rsidRPr="00765A90">
        <w:rPr>
          <w:rFonts w:ascii="Palatino Linotype" w:hAnsi="Palatino Linotype"/>
          <w:sz w:val="24"/>
          <w:szCs w:val="24"/>
          <w:lang w:val="es-ES_tradnl"/>
        </w:rPr>
        <w:tab/>
        <w:t>Complejidad del asunto: La complejidad de la prueba, la pluralidad de sujetos procesales, el tiempo transcurrido, las características y contexto del recurso.</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b)</w:t>
      </w:r>
      <w:r w:rsidRPr="00765A90">
        <w:rPr>
          <w:rFonts w:ascii="Palatino Linotype" w:hAnsi="Palatino Linotype"/>
          <w:sz w:val="24"/>
          <w:szCs w:val="24"/>
          <w:lang w:val="es-ES_tradnl"/>
        </w:rPr>
        <w:tab/>
        <w:t>Actividad Procesal del interesado: Acciones u omisiones del interesado.</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c)</w:t>
      </w:r>
      <w:r w:rsidRPr="00765A90">
        <w:rPr>
          <w:rFonts w:ascii="Palatino Linotype" w:hAnsi="Palatino Linotype"/>
          <w:sz w:val="24"/>
          <w:szCs w:val="24"/>
          <w:lang w:val="es-ES_tradnl"/>
        </w:rPr>
        <w:tab/>
        <w:t>Conducta de la Autoridad: Las Acciones u omisiones realizadas en el procedimiento. Así como si la autoridad actuó con la debida diligencia.</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lastRenderedPageBreak/>
        <w:t>d)</w:t>
      </w:r>
      <w:r w:rsidRPr="00765A90">
        <w:rPr>
          <w:rFonts w:ascii="Palatino Linotype" w:hAnsi="Palatino Linotype"/>
          <w:sz w:val="24"/>
          <w:szCs w:val="24"/>
          <w:lang w:val="es-ES_tradnl"/>
        </w:rPr>
        <w:tab/>
        <w:t>La afectación generada en la situación jurídica de la persona involucrada en el proceso: Violación a sus derechos humanos.</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765A90">
        <w:rPr>
          <w:rFonts w:ascii="Palatino Linotype" w:hAnsi="Palatino Linotype"/>
          <w:sz w:val="24"/>
          <w:szCs w:val="24"/>
          <w:lang w:val="es-ES_tradnl"/>
        </w:rPr>
        <w:lastRenderedPageBreak/>
        <w:t xml:space="preserve">desahogadas por las partes; lo que impide la tramitación de los recursos dentro de los términos legales previamente establecidos por la Ley, por tratarse de causas de fuerza mayor. </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“PLAZO RAZONABLE PARA RESOLVER. DIMENSIÓN Y EFECTOS DE ESTE CONCEPTO CUANDO SE ADUCE EXCESIVA CARGA DE TRABAJO.” consultable en el Seminario Judicial de la Federación y su gaceta, con el registro digital 2002351.</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“PLAZO RAZONABLE PARA RESOLVER. CONCEPTO Y ELEMENTOS QUE LO INTEGRAN A LA LUZ DEL DERECHO INTERNACIONAL DE LOS DERECHOS HUMANOS.”, visible en el Seminario Judicial de la Federación y su gaceta, con el registro digital 2002350.</w:t>
      </w: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E9776C" w:rsidRPr="00765A90" w:rsidRDefault="00E9776C" w:rsidP="00E9776C">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765A90">
        <w:rPr>
          <w:rFonts w:ascii="Palatino Linotype" w:hAnsi="Palatino Linotype"/>
          <w:sz w:val="24"/>
          <w:szCs w:val="24"/>
          <w:lang w:val="es-ES_tradnl"/>
        </w:rPr>
        <w:t>Por ello, este organismo garante comprometido con la tutela de los derechos humanos confiados señala que este exceso del plazo legal para resolver el presente asunto resulta de carácter excepcional.</w:t>
      </w:r>
    </w:p>
    <w:p w:rsidR="00E9776C" w:rsidRPr="00765A90" w:rsidRDefault="00E9776C" w:rsidP="00B57BED">
      <w:pPr>
        <w:spacing w:after="0" w:line="360" w:lineRule="auto"/>
        <w:jc w:val="both"/>
        <w:rPr>
          <w:rFonts w:ascii="Palatino Linotype" w:hAnsi="Palatino Linotype" w:cs="Arial"/>
          <w:sz w:val="24"/>
          <w:szCs w:val="24"/>
        </w:rPr>
      </w:pPr>
    </w:p>
    <w:p w:rsidR="00B57BED" w:rsidRPr="00765A90" w:rsidRDefault="00B57BED" w:rsidP="00B57BED">
      <w:pPr>
        <w:spacing w:before="240" w:line="360" w:lineRule="auto"/>
        <w:jc w:val="center"/>
        <w:rPr>
          <w:rFonts w:ascii="Palatino Linotype" w:hAnsi="Palatino Linotype" w:cs="Arial"/>
          <w:b/>
          <w:sz w:val="28"/>
          <w:szCs w:val="28"/>
        </w:rPr>
      </w:pPr>
    </w:p>
    <w:p w:rsidR="00B57BED" w:rsidRPr="00765A90" w:rsidRDefault="00B57BED" w:rsidP="00B57BED">
      <w:pPr>
        <w:spacing w:before="240" w:line="360" w:lineRule="auto"/>
        <w:jc w:val="center"/>
        <w:rPr>
          <w:rFonts w:ascii="Palatino Linotype" w:hAnsi="Palatino Linotype" w:cs="Arial"/>
          <w:b/>
          <w:sz w:val="28"/>
        </w:rPr>
      </w:pPr>
      <w:r w:rsidRPr="00765A90">
        <w:rPr>
          <w:rFonts w:ascii="Palatino Linotype" w:hAnsi="Palatino Linotype" w:cs="Arial"/>
          <w:b/>
          <w:sz w:val="28"/>
        </w:rPr>
        <w:t xml:space="preserve">C O N S I D E R A N D O </w:t>
      </w:r>
    </w:p>
    <w:p w:rsidR="00B57BED" w:rsidRPr="00765A90" w:rsidRDefault="00B57BED" w:rsidP="00B57BED">
      <w:pPr>
        <w:spacing w:before="240" w:line="360" w:lineRule="auto"/>
        <w:jc w:val="both"/>
        <w:rPr>
          <w:rFonts w:ascii="Palatino Linotype" w:hAnsi="Palatino Linotype" w:cs="Arial"/>
          <w:sz w:val="28"/>
          <w:szCs w:val="28"/>
        </w:rPr>
      </w:pPr>
      <w:r w:rsidRPr="00765A90">
        <w:rPr>
          <w:rFonts w:ascii="Palatino Linotype" w:hAnsi="Palatino Linotype" w:cs="Arial"/>
          <w:b/>
          <w:sz w:val="28"/>
        </w:rPr>
        <w:lastRenderedPageBreak/>
        <w:t>PRIMERO.</w:t>
      </w:r>
      <w:r w:rsidRPr="00765A90">
        <w:rPr>
          <w:rFonts w:ascii="Palatino Linotype" w:hAnsi="Palatino Linotype" w:cs="Arial"/>
          <w:b/>
        </w:rPr>
        <w:t xml:space="preserve"> </w:t>
      </w:r>
      <w:r w:rsidRPr="00765A90">
        <w:rPr>
          <w:rFonts w:ascii="Palatino Linotype" w:hAnsi="Palatino Linotype" w:cs="Arial"/>
          <w:b/>
          <w:sz w:val="28"/>
          <w:szCs w:val="28"/>
        </w:rPr>
        <w:t>De la competencia</w:t>
      </w:r>
      <w:r w:rsidRPr="00765A90">
        <w:rPr>
          <w:rFonts w:ascii="Palatino Linotype" w:hAnsi="Palatino Linotype" w:cs="Arial"/>
          <w:sz w:val="28"/>
          <w:szCs w:val="28"/>
        </w:rPr>
        <w:t>.</w:t>
      </w:r>
    </w:p>
    <w:p w:rsidR="00B57BED" w:rsidRPr="00765A90" w:rsidRDefault="00B57BED" w:rsidP="00B57BED">
      <w:pPr>
        <w:spacing w:before="240" w:line="360" w:lineRule="auto"/>
        <w:jc w:val="both"/>
        <w:rPr>
          <w:rFonts w:ascii="Palatino Linotype" w:eastAsia="Calibri" w:hAnsi="Palatino Linotype" w:cs="Arial"/>
          <w:color w:val="000000" w:themeColor="text1"/>
          <w:sz w:val="24"/>
          <w:szCs w:val="24"/>
        </w:rPr>
      </w:pPr>
      <w:r w:rsidRPr="00765A90">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765A90">
        <w:rPr>
          <w:rFonts w:ascii="Palatino Linotype" w:hAnsi="Palatino Linotype" w:cs="Arial"/>
          <w:b/>
          <w:sz w:val="24"/>
          <w:szCs w:val="24"/>
          <w:lang w:val="es-ES"/>
        </w:rPr>
        <w:t xml:space="preserve">la parte recurrente </w:t>
      </w:r>
      <w:r w:rsidRPr="00765A90">
        <w:rPr>
          <w:rFonts w:ascii="Palatino Linotype" w:hAnsi="Palatino Linotype" w:cs="Arial"/>
          <w:sz w:val="24"/>
          <w:szCs w:val="24"/>
          <w:lang w:val="es-ES"/>
        </w:rPr>
        <w:t xml:space="preserve">conforme a lo dispuesto en los artículos 1, párrafos segundo y tercero, </w:t>
      </w:r>
      <w:r w:rsidRPr="00765A90">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765A90">
        <w:rPr>
          <w:rFonts w:ascii="Palatino Linotype" w:eastAsia="Calibri" w:hAnsi="Palatino Linotype" w:cs="Arial"/>
          <w:color w:val="000000" w:themeColor="text1"/>
          <w:sz w:val="24"/>
          <w:szCs w:val="24"/>
        </w:rPr>
        <w:t xml:space="preserve">de la Ley de Transparencia y Acceso a la Información Pública del Estado de México y Municipios; y </w:t>
      </w:r>
      <w:r w:rsidRPr="00765A90">
        <w:rPr>
          <w:rFonts w:ascii="Palatino Linotype" w:hAnsi="Palatino Linotype"/>
          <w:sz w:val="24"/>
        </w:rPr>
        <w:t>6, 9 fracciones I y XXIII</w:t>
      </w:r>
      <w:r w:rsidRPr="00765A90">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rsidR="00B57BED" w:rsidRPr="00765A90" w:rsidRDefault="00B57BED" w:rsidP="00B57BED">
      <w:pPr>
        <w:spacing w:before="240" w:line="360" w:lineRule="auto"/>
        <w:jc w:val="both"/>
        <w:rPr>
          <w:rFonts w:ascii="Palatino Linotype" w:eastAsia="Calibri" w:hAnsi="Palatino Linotype"/>
          <w:b/>
          <w:color w:val="000000" w:themeColor="text1"/>
          <w:sz w:val="24"/>
          <w:szCs w:val="24"/>
        </w:rPr>
      </w:pPr>
    </w:p>
    <w:p w:rsidR="00B57BED" w:rsidRPr="00765A90" w:rsidRDefault="00B57BED" w:rsidP="00B57BED">
      <w:pPr>
        <w:pStyle w:val="Prrafodelista"/>
        <w:autoSpaceDE w:val="0"/>
        <w:autoSpaceDN w:val="0"/>
        <w:adjustRightInd w:val="0"/>
        <w:spacing w:before="240" w:after="160" w:line="360" w:lineRule="auto"/>
        <w:ind w:left="0"/>
        <w:jc w:val="both"/>
        <w:rPr>
          <w:rFonts w:ascii="Palatino Linotype" w:hAnsi="Palatino Linotype" w:cs="Arial"/>
          <w:b/>
        </w:rPr>
      </w:pPr>
      <w:r w:rsidRPr="00765A90">
        <w:rPr>
          <w:rFonts w:ascii="Palatino Linotype" w:hAnsi="Palatino Linotype" w:cs="Arial"/>
          <w:b/>
          <w:sz w:val="28"/>
        </w:rPr>
        <w:t>SEGUNDO</w:t>
      </w:r>
      <w:r w:rsidRPr="00765A90">
        <w:rPr>
          <w:rFonts w:ascii="Palatino Linotype" w:hAnsi="Palatino Linotype" w:cs="Arial"/>
          <w:b/>
        </w:rPr>
        <w:t xml:space="preserve">. </w:t>
      </w:r>
      <w:r w:rsidRPr="00765A90">
        <w:rPr>
          <w:rFonts w:ascii="Palatino Linotype" w:hAnsi="Palatino Linotype" w:cs="Arial"/>
          <w:b/>
          <w:sz w:val="28"/>
          <w:szCs w:val="28"/>
        </w:rPr>
        <w:t>Sobre los alcances del recurso de revisión.</w:t>
      </w:r>
      <w:r w:rsidRPr="00765A90">
        <w:rPr>
          <w:rFonts w:ascii="Palatino Linotype" w:hAnsi="Palatino Linotype" w:cs="Arial"/>
          <w:b/>
        </w:rPr>
        <w:t xml:space="preserve"> </w:t>
      </w:r>
    </w:p>
    <w:p w:rsidR="00B57BED" w:rsidRPr="00765A90" w:rsidRDefault="00B57BED" w:rsidP="00B57BED">
      <w:pPr>
        <w:pStyle w:val="Prrafodelista"/>
        <w:autoSpaceDE w:val="0"/>
        <w:autoSpaceDN w:val="0"/>
        <w:adjustRightInd w:val="0"/>
        <w:spacing w:before="240" w:after="160" w:line="360" w:lineRule="auto"/>
        <w:ind w:left="0"/>
        <w:jc w:val="both"/>
        <w:rPr>
          <w:rFonts w:ascii="Palatino Linotype" w:hAnsi="Palatino Linotype" w:cs="Arial"/>
        </w:rPr>
      </w:pPr>
      <w:r w:rsidRPr="00765A9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B57BED" w:rsidRPr="00765A90" w:rsidRDefault="00B57BED" w:rsidP="00B57BED">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765A90">
        <w:rPr>
          <w:rFonts w:ascii="Palatino Linotype" w:eastAsia="Times New Roman" w:hAnsi="Palatino Linotype" w:cs="Arial"/>
          <w:sz w:val="24"/>
          <w:szCs w:val="24"/>
          <w:lang w:eastAsia="es-ES"/>
        </w:rPr>
        <w:lastRenderedPageBreak/>
        <w:t>El Recurso de Revisión en estudio contiene los elementos normativos de validez exigidos en la Ley de Transparencia y Acceso a la Información Pública del Estado de México y Municipios, establecidos en el artículo 180 que enuncia:</w:t>
      </w:r>
    </w:p>
    <w:p w:rsidR="00B57BED" w:rsidRPr="00765A90" w:rsidRDefault="00B57BED" w:rsidP="00B57BED">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765A90">
        <w:rPr>
          <w:rFonts w:ascii="Palatino Linotype" w:eastAsia="Times New Roman" w:hAnsi="Palatino Linotype" w:cs="Arial"/>
          <w:i/>
          <w:szCs w:val="24"/>
          <w:lang w:eastAsia="es-ES"/>
        </w:rPr>
        <w:t xml:space="preserve">“Artículo 180. El recurso de revisión contendrá: </w:t>
      </w:r>
    </w:p>
    <w:p w:rsidR="00B57BED" w:rsidRPr="00765A90" w:rsidRDefault="00B57BED" w:rsidP="00B57BED">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 xml:space="preserve">I. El sujeto obligado ante la cual se presentó la solicitud; </w:t>
      </w:r>
    </w:p>
    <w:p w:rsidR="00B57BED" w:rsidRPr="00765A90" w:rsidRDefault="00B57BED" w:rsidP="00B57BE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b/>
          <w:i/>
          <w:sz w:val="24"/>
          <w:szCs w:val="24"/>
          <w:lang w:val="es-ES_tradnl" w:eastAsia="es-ES"/>
        </w:rPr>
        <w:t>II. El nombre del solicitante que recurre</w:t>
      </w:r>
      <w:r w:rsidRPr="00765A90">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rsidR="00B57BED" w:rsidRPr="00765A90" w:rsidRDefault="00B57BED" w:rsidP="00B57BED">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III. El número de folio de respuesta de la solicitud de acceso;</w:t>
      </w:r>
    </w:p>
    <w:p w:rsidR="00B57BED" w:rsidRPr="00765A90" w:rsidRDefault="00B57BED" w:rsidP="00B57BE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rsidR="00B57BED" w:rsidRPr="00765A90" w:rsidRDefault="00B57BED" w:rsidP="00B57BE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V. El acto que se recurre;</w:t>
      </w:r>
    </w:p>
    <w:p w:rsidR="00B57BED" w:rsidRPr="00765A90" w:rsidRDefault="00B57BED" w:rsidP="00B57BED">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VI. Las razones o motivos de inconformidad;</w:t>
      </w:r>
    </w:p>
    <w:p w:rsidR="00B57BED" w:rsidRPr="00765A90" w:rsidRDefault="00B57BED" w:rsidP="00B57BE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rsidR="00B57BED" w:rsidRPr="00765A90" w:rsidRDefault="00B57BED" w:rsidP="00B57BED">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rsidR="00B57BED" w:rsidRPr="00765A90" w:rsidRDefault="00B57BED" w:rsidP="00B57BED">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rsidR="00B57BED" w:rsidRPr="00765A90" w:rsidRDefault="00B57BED" w:rsidP="00B57BED">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765A90">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rsidR="00B57BED" w:rsidRPr="00765A90" w:rsidRDefault="00B57BED" w:rsidP="00B57BED">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765A90">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B57BED" w:rsidRPr="00765A90" w:rsidRDefault="00B57BED" w:rsidP="00B57BED">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rsidR="00B57BED" w:rsidRPr="00765A90" w:rsidRDefault="00B57BED" w:rsidP="00B57BED">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765A90">
        <w:rPr>
          <w:rFonts w:ascii="Palatino Linotype" w:eastAsia="Times New Roman" w:hAnsi="Palatino Linotype" w:cs="Times New Roman"/>
          <w:sz w:val="24"/>
          <w:szCs w:val="24"/>
          <w:lang w:val="es-ES" w:eastAsia="es-ES"/>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B57BED" w:rsidRPr="00765A90" w:rsidTr="00E9776C">
        <w:trPr>
          <w:trHeight w:val="1360"/>
        </w:trPr>
        <w:tc>
          <w:tcPr>
            <w:tcW w:w="7982" w:type="dxa"/>
          </w:tcPr>
          <w:p w:rsidR="00B57BED" w:rsidRPr="00765A90" w:rsidRDefault="00B57BED" w:rsidP="00E9776C">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765A90">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B57BED" w:rsidRPr="00765A90" w:rsidRDefault="00B57BED" w:rsidP="00B57BED">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765A90">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B57BED" w:rsidRPr="00765A90" w:rsidTr="00E9776C">
        <w:trPr>
          <w:jc w:val="center"/>
        </w:trPr>
        <w:tc>
          <w:tcPr>
            <w:tcW w:w="8075" w:type="dxa"/>
          </w:tcPr>
          <w:p w:rsidR="00B57BED" w:rsidRPr="00765A90" w:rsidRDefault="00B57BED" w:rsidP="00FC38E2">
            <w:pPr>
              <w:autoSpaceDE w:val="0"/>
              <w:autoSpaceDN w:val="0"/>
              <w:adjustRightInd w:val="0"/>
              <w:spacing w:before="240"/>
              <w:jc w:val="center"/>
              <w:rPr>
                <w:rFonts w:ascii="Palatino Linotype" w:eastAsia="Times New Roman" w:hAnsi="Palatino Linotype" w:cs="Times New Roman"/>
                <w:b/>
                <w:i/>
                <w:sz w:val="24"/>
                <w:szCs w:val="24"/>
                <w:lang w:val="es-ES" w:eastAsia="es-ES"/>
              </w:rPr>
            </w:pPr>
            <w:r w:rsidRPr="00765A90">
              <w:rPr>
                <w:rFonts w:ascii="Palatino Linotype" w:eastAsia="Times New Roman" w:hAnsi="Palatino Linotype" w:cs="Times New Roman"/>
                <w:b/>
                <w:i/>
                <w:sz w:val="24"/>
                <w:szCs w:val="24"/>
                <w:lang w:val="es-ES" w:eastAsia="es-ES"/>
              </w:rPr>
              <w:t xml:space="preserve">Constitución Política de los Estados Unidos Mexicanos </w:t>
            </w:r>
          </w:p>
          <w:p w:rsidR="00B57BED" w:rsidRPr="00765A90" w:rsidRDefault="00B57BED" w:rsidP="00FC38E2">
            <w:pPr>
              <w:autoSpaceDE w:val="0"/>
              <w:autoSpaceDN w:val="0"/>
              <w:adjustRightInd w:val="0"/>
              <w:spacing w:before="240"/>
              <w:jc w:val="both"/>
              <w:rPr>
                <w:rFonts w:ascii="Palatino Linotype" w:eastAsia="Times New Roman" w:hAnsi="Palatino Linotype" w:cs="Times New Roman"/>
                <w:i/>
                <w:szCs w:val="24"/>
                <w:lang w:val="es-ES" w:eastAsia="es-ES"/>
              </w:rPr>
            </w:pPr>
            <w:r w:rsidRPr="00765A90">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B57BED" w:rsidRPr="00765A90" w:rsidRDefault="00B57BED" w:rsidP="00FC38E2">
            <w:pPr>
              <w:autoSpaceDE w:val="0"/>
              <w:autoSpaceDN w:val="0"/>
              <w:adjustRightInd w:val="0"/>
              <w:spacing w:before="240"/>
              <w:jc w:val="both"/>
              <w:rPr>
                <w:rFonts w:ascii="Palatino Linotype" w:eastAsia="Times New Roman" w:hAnsi="Palatino Linotype" w:cs="Times New Roman"/>
                <w:i/>
                <w:szCs w:val="24"/>
                <w:lang w:val="es-ES" w:eastAsia="es-ES"/>
              </w:rPr>
            </w:pPr>
            <w:r w:rsidRPr="00765A90">
              <w:rPr>
                <w:rFonts w:ascii="Palatino Linotype" w:eastAsia="Times New Roman" w:hAnsi="Palatino Linotype" w:cs="Times New Roman"/>
                <w:i/>
                <w:szCs w:val="24"/>
                <w:lang w:val="es-ES" w:eastAsia="es-ES"/>
              </w:rPr>
              <w:t xml:space="preserve">(…) </w:t>
            </w:r>
          </w:p>
          <w:p w:rsidR="00B57BED" w:rsidRPr="00765A90" w:rsidRDefault="00B57BED" w:rsidP="00FC38E2">
            <w:pPr>
              <w:autoSpaceDE w:val="0"/>
              <w:autoSpaceDN w:val="0"/>
              <w:adjustRightInd w:val="0"/>
              <w:spacing w:before="240"/>
              <w:jc w:val="both"/>
              <w:rPr>
                <w:rFonts w:ascii="Palatino Linotype" w:eastAsia="Times New Roman" w:hAnsi="Palatino Linotype" w:cs="Times New Roman"/>
                <w:i/>
                <w:szCs w:val="24"/>
                <w:lang w:val="es-ES" w:eastAsia="es-ES"/>
              </w:rPr>
            </w:pPr>
            <w:r w:rsidRPr="00765A90">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B57BED" w:rsidRPr="00765A90" w:rsidRDefault="00B57BED" w:rsidP="00FC38E2">
            <w:pPr>
              <w:autoSpaceDE w:val="0"/>
              <w:autoSpaceDN w:val="0"/>
              <w:adjustRightInd w:val="0"/>
              <w:spacing w:before="240"/>
              <w:jc w:val="both"/>
              <w:rPr>
                <w:rFonts w:ascii="Palatino Linotype" w:eastAsia="Times New Roman" w:hAnsi="Palatino Linotype" w:cs="Times New Roman"/>
                <w:i/>
                <w:szCs w:val="24"/>
                <w:lang w:val="es-ES" w:eastAsia="es-ES"/>
              </w:rPr>
            </w:pPr>
            <w:r w:rsidRPr="00765A90">
              <w:rPr>
                <w:rFonts w:ascii="Palatino Linotype" w:eastAsia="Times New Roman" w:hAnsi="Palatino Linotype" w:cs="Times New Roman"/>
                <w:i/>
                <w:szCs w:val="24"/>
                <w:lang w:val="es-ES" w:eastAsia="es-ES"/>
              </w:rPr>
              <w:t xml:space="preserve"> (…) </w:t>
            </w:r>
          </w:p>
          <w:p w:rsidR="00B57BED" w:rsidRPr="00765A90" w:rsidRDefault="00B57BED" w:rsidP="00FC38E2">
            <w:pPr>
              <w:autoSpaceDE w:val="0"/>
              <w:autoSpaceDN w:val="0"/>
              <w:adjustRightInd w:val="0"/>
              <w:spacing w:before="240"/>
              <w:jc w:val="both"/>
              <w:rPr>
                <w:rFonts w:ascii="Palatino Linotype" w:eastAsia="Times New Roman" w:hAnsi="Palatino Linotype" w:cs="Times New Roman"/>
                <w:i/>
                <w:szCs w:val="24"/>
                <w:lang w:val="es-ES" w:eastAsia="es-ES"/>
              </w:rPr>
            </w:pPr>
            <w:r w:rsidRPr="00765A90">
              <w:rPr>
                <w:rFonts w:ascii="Palatino Linotype" w:eastAsia="Times New Roman" w:hAnsi="Palatino Linotype" w:cs="Times New Roman"/>
                <w:i/>
                <w:szCs w:val="24"/>
                <w:lang w:val="es-ES" w:eastAsia="es-ES"/>
              </w:rPr>
              <w:lastRenderedPageBreak/>
              <w:t>III. Toda persona, sin necesidad de acreditar interés alguno o justificar su utilización, tendrá acceso gratuito a la información pública, a sus datos personales o a la rectificación de éstos.</w:t>
            </w:r>
          </w:p>
          <w:p w:rsidR="00B57BED" w:rsidRPr="00765A90" w:rsidRDefault="00B57BED" w:rsidP="00FC38E2">
            <w:pPr>
              <w:autoSpaceDE w:val="0"/>
              <w:autoSpaceDN w:val="0"/>
              <w:adjustRightInd w:val="0"/>
              <w:spacing w:before="240"/>
              <w:jc w:val="both"/>
              <w:rPr>
                <w:rFonts w:ascii="Palatino Linotype" w:eastAsia="Times New Roman" w:hAnsi="Palatino Linotype" w:cs="Arial"/>
                <w:i/>
                <w:szCs w:val="24"/>
                <w:lang w:eastAsia="es-ES"/>
              </w:rPr>
            </w:pPr>
            <w:r w:rsidRPr="00765A90">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rsidR="00B57BED" w:rsidRPr="00765A90" w:rsidRDefault="00B57BED" w:rsidP="00FC38E2">
            <w:pPr>
              <w:autoSpaceDE w:val="0"/>
              <w:autoSpaceDN w:val="0"/>
              <w:adjustRightInd w:val="0"/>
              <w:spacing w:before="240"/>
              <w:jc w:val="both"/>
              <w:rPr>
                <w:rFonts w:ascii="Palatino Linotype" w:eastAsia="Times New Roman" w:hAnsi="Palatino Linotype" w:cs="Arial"/>
                <w:b/>
                <w:i/>
                <w:szCs w:val="24"/>
                <w:lang w:eastAsia="es-ES"/>
              </w:rPr>
            </w:pPr>
            <w:r w:rsidRPr="00765A90">
              <w:rPr>
                <w:rFonts w:ascii="Palatino Linotype" w:eastAsia="Times New Roman" w:hAnsi="Palatino Linotype" w:cs="Arial"/>
                <w:b/>
                <w:i/>
                <w:szCs w:val="24"/>
                <w:lang w:eastAsia="es-ES"/>
              </w:rPr>
              <w:t>Constitución Política del Estado Libre y Soberano de México</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lastRenderedPageBreak/>
              <w:t>III. Toda persona, sin necesidad de acreditar interés alguno o justificar su utilización, tendrá acceso gratuito a la información pública, a sus datos personales o a la rectificación de éstos;</w:t>
            </w:r>
          </w:p>
          <w:p w:rsidR="00B57BED" w:rsidRPr="00765A90" w:rsidRDefault="00B57BED" w:rsidP="00FC38E2">
            <w:pPr>
              <w:autoSpaceDE w:val="0"/>
              <w:autoSpaceDN w:val="0"/>
              <w:adjustRightInd w:val="0"/>
              <w:spacing w:before="240"/>
              <w:jc w:val="both"/>
              <w:rPr>
                <w:rFonts w:ascii="Palatino Linotype" w:eastAsia="Calibri" w:hAnsi="Palatino Linotype" w:cs="Arial"/>
                <w:i/>
                <w:sz w:val="24"/>
                <w:lang w:val="es-ES_tradnl" w:eastAsia="es-MX"/>
              </w:rPr>
            </w:pPr>
            <w:r w:rsidRPr="00765A90">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rsidR="00B57BED" w:rsidRPr="00765A90" w:rsidRDefault="00B57BED" w:rsidP="00FC38E2">
            <w:pPr>
              <w:autoSpaceDE w:val="0"/>
              <w:autoSpaceDN w:val="0"/>
              <w:adjustRightInd w:val="0"/>
              <w:spacing w:before="240"/>
              <w:jc w:val="both"/>
              <w:rPr>
                <w:rFonts w:ascii="Palatino Linotype" w:eastAsia="Times New Roman" w:hAnsi="Palatino Linotype" w:cs="Arial"/>
                <w:i/>
                <w:szCs w:val="24"/>
                <w:lang w:eastAsia="es-ES"/>
              </w:rPr>
            </w:pPr>
            <w:r w:rsidRPr="00765A90">
              <w:rPr>
                <w:rFonts w:ascii="Palatino Linotype" w:eastAsia="Times New Roman" w:hAnsi="Palatino Linotype" w:cs="Arial"/>
                <w:i/>
                <w:szCs w:val="24"/>
                <w:lang w:eastAsia="es-ES"/>
              </w:rPr>
              <w:t>(…)</w:t>
            </w:r>
          </w:p>
          <w:p w:rsidR="00B57BED" w:rsidRPr="00765A90" w:rsidRDefault="00B57BED" w:rsidP="00FC38E2">
            <w:pPr>
              <w:autoSpaceDE w:val="0"/>
              <w:autoSpaceDN w:val="0"/>
              <w:adjustRightInd w:val="0"/>
              <w:spacing w:before="240"/>
              <w:jc w:val="both"/>
              <w:rPr>
                <w:rFonts w:ascii="Palatino Linotype" w:eastAsia="Times New Roman" w:hAnsi="Palatino Linotype" w:cs="Arial"/>
                <w:i/>
                <w:szCs w:val="24"/>
                <w:lang w:eastAsia="es-ES"/>
              </w:rPr>
            </w:pPr>
            <w:r w:rsidRPr="00765A90">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B57BED" w:rsidRPr="00765A90" w:rsidRDefault="00B57BED" w:rsidP="00B57BED">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765A90">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65A90">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765A90">
        <w:rPr>
          <w:rFonts w:ascii="Palatino Linotype" w:eastAsia="Times New Roman" w:hAnsi="Palatino Linotype" w:cs="Times New Roman"/>
          <w:sz w:val="24"/>
          <w:szCs w:val="24"/>
          <w:lang w:eastAsia="es-ES"/>
        </w:rPr>
        <w:t xml:space="preserve">. </w:t>
      </w:r>
    </w:p>
    <w:p w:rsidR="00B57BED" w:rsidRPr="00765A90" w:rsidRDefault="00B57BED" w:rsidP="00B57BED">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765A90">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rsidR="00FC38E2" w:rsidRPr="00765A90" w:rsidRDefault="00FC38E2" w:rsidP="00B57BED">
      <w:pPr>
        <w:pStyle w:val="Prrafodelista"/>
        <w:autoSpaceDE w:val="0"/>
        <w:autoSpaceDN w:val="0"/>
        <w:adjustRightInd w:val="0"/>
        <w:spacing w:before="240" w:after="160" w:line="360" w:lineRule="auto"/>
        <w:ind w:left="0"/>
        <w:jc w:val="both"/>
        <w:rPr>
          <w:rFonts w:ascii="Palatino Linotype" w:hAnsi="Palatino Linotype" w:cs="Arial"/>
          <w:b/>
          <w:sz w:val="28"/>
        </w:rPr>
      </w:pPr>
    </w:p>
    <w:p w:rsidR="00B57BED" w:rsidRPr="00765A90" w:rsidRDefault="00B57BED" w:rsidP="00B57BE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765A90">
        <w:rPr>
          <w:rFonts w:ascii="Palatino Linotype" w:hAnsi="Palatino Linotype" w:cs="Arial"/>
          <w:b/>
          <w:sz w:val="28"/>
        </w:rPr>
        <w:t>TERCERO</w:t>
      </w:r>
      <w:r w:rsidRPr="00765A90">
        <w:rPr>
          <w:rFonts w:ascii="Palatino Linotype" w:hAnsi="Palatino Linotype" w:cs="Arial"/>
          <w:b/>
        </w:rPr>
        <w:t xml:space="preserve">. </w:t>
      </w:r>
      <w:r w:rsidRPr="00765A90">
        <w:rPr>
          <w:rFonts w:ascii="Palatino Linotype" w:hAnsi="Palatino Linotype" w:cs="Arial"/>
          <w:b/>
          <w:sz w:val="28"/>
          <w:szCs w:val="28"/>
        </w:rPr>
        <w:t>De las causas de improcedencia.</w:t>
      </w:r>
    </w:p>
    <w:p w:rsidR="00B57BED" w:rsidRPr="00765A90" w:rsidRDefault="00B57BED" w:rsidP="00B57BED">
      <w:pPr>
        <w:pStyle w:val="Prrafodelista"/>
        <w:autoSpaceDE w:val="0"/>
        <w:autoSpaceDN w:val="0"/>
        <w:adjustRightInd w:val="0"/>
        <w:spacing w:before="240" w:after="160" w:line="360" w:lineRule="auto"/>
        <w:ind w:left="0"/>
        <w:jc w:val="both"/>
        <w:rPr>
          <w:rFonts w:ascii="Palatino Linotype" w:hAnsi="Palatino Linotype" w:cs="Arial"/>
        </w:rPr>
      </w:pPr>
      <w:r w:rsidRPr="00765A90">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57BED" w:rsidRPr="00765A90" w:rsidRDefault="00B57BED" w:rsidP="00B57BED">
      <w:pPr>
        <w:pStyle w:val="Prrafodelista"/>
        <w:autoSpaceDE w:val="0"/>
        <w:autoSpaceDN w:val="0"/>
        <w:adjustRightInd w:val="0"/>
        <w:spacing w:line="360" w:lineRule="auto"/>
        <w:ind w:left="0"/>
        <w:jc w:val="both"/>
        <w:rPr>
          <w:rFonts w:ascii="Palatino Linotype" w:hAnsi="Palatino Linotype" w:cs="Arial"/>
        </w:rPr>
      </w:pPr>
      <w:r w:rsidRPr="00765A90">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65A90">
        <w:rPr>
          <w:rStyle w:val="Refdenotaalpie"/>
          <w:rFonts w:ascii="Palatino Linotype" w:hAnsi="Palatino Linotype" w:cs="Arial"/>
        </w:rPr>
        <w:footnoteReference w:id="1"/>
      </w:r>
      <w:r w:rsidRPr="00765A90">
        <w:rPr>
          <w:rFonts w:ascii="Palatino Linotype" w:hAnsi="Palatino Linotype" w:cs="Arial"/>
        </w:rPr>
        <w:t xml:space="preserve">. Así las cosas, del análisis de los </w:t>
      </w:r>
      <w:r w:rsidRPr="00765A90">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B57BED" w:rsidRPr="00765A90" w:rsidRDefault="00B57BED" w:rsidP="00B57BED">
      <w:pPr>
        <w:tabs>
          <w:tab w:val="left" w:pos="709"/>
        </w:tabs>
        <w:spacing w:before="240" w:line="360" w:lineRule="auto"/>
        <w:ind w:right="51"/>
        <w:jc w:val="both"/>
        <w:rPr>
          <w:rFonts w:ascii="Palatino Linotype" w:hAnsi="Palatino Linotype"/>
          <w:b/>
          <w:sz w:val="28"/>
          <w:szCs w:val="28"/>
        </w:rPr>
      </w:pPr>
    </w:p>
    <w:p w:rsidR="00B57BED" w:rsidRPr="00765A90" w:rsidRDefault="00B57BED" w:rsidP="00B57BED">
      <w:pPr>
        <w:tabs>
          <w:tab w:val="left" w:pos="709"/>
        </w:tabs>
        <w:spacing w:before="240" w:line="360" w:lineRule="auto"/>
        <w:ind w:right="51"/>
        <w:jc w:val="both"/>
        <w:rPr>
          <w:rFonts w:ascii="Palatino Linotype" w:hAnsi="Palatino Linotype"/>
          <w:b/>
          <w:sz w:val="28"/>
          <w:szCs w:val="28"/>
        </w:rPr>
      </w:pPr>
      <w:r w:rsidRPr="00765A90">
        <w:rPr>
          <w:rFonts w:ascii="Palatino Linotype" w:hAnsi="Palatino Linotype"/>
          <w:b/>
          <w:sz w:val="28"/>
          <w:szCs w:val="28"/>
        </w:rPr>
        <w:t xml:space="preserve">CUARTO. Estudio y resolución del asunto </w:t>
      </w:r>
      <w:r w:rsidRPr="00765A90">
        <w:rPr>
          <w:rFonts w:ascii="Palatino Linotype" w:hAnsi="Palatino Linotype"/>
          <w:b/>
          <w:sz w:val="28"/>
          <w:szCs w:val="28"/>
        </w:rPr>
        <w:tab/>
      </w:r>
    </w:p>
    <w:p w:rsidR="00B57BED" w:rsidRPr="00765A90" w:rsidRDefault="00B57BED" w:rsidP="00B57BE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65A90">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57BED" w:rsidRPr="00765A90" w:rsidRDefault="00B57BED" w:rsidP="00B57BED">
      <w:pPr>
        <w:autoSpaceDE w:val="0"/>
        <w:autoSpaceDN w:val="0"/>
        <w:adjustRightInd w:val="0"/>
        <w:ind w:right="567"/>
        <w:rPr>
          <w:rFonts w:ascii="Palatino Linotype" w:eastAsia="Calibri" w:hAnsi="Palatino Linotype" w:cs="Arial"/>
        </w:rPr>
      </w:pPr>
    </w:p>
    <w:p w:rsidR="00B57BED" w:rsidRPr="00765A90" w:rsidRDefault="00B57BED" w:rsidP="00B57BED">
      <w:pPr>
        <w:spacing w:line="360" w:lineRule="auto"/>
        <w:jc w:val="both"/>
        <w:rPr>
          <w:rFonts w:ascii="Palatino Linotype" w:hAnsi="Palatino Linotype" w:cs="Arial"/>
          <w:sz w:val="24"/>
        </w:rPr>
      </w:pPr>
      <w:r w:rsidRPr="00765A90">
        <w:rPr>
          <w:rFonts w:ascii="Palatino Linotype" w:hAnsi="Palatino Linotype" w:cs="Tahoma"/>
          <w:bCs/>
          <w:sz w:val="24"/>
        </w:rPr>
        <w:t xml:space="preserve">Bajo estas líneas argumentativas, al retomar y delimitar los requerimientos del ahora </w:t>
      </w:r>
      <w:r w:rsidRPr="00765A90">
        <w:rPr>
          <w:rFonts w:ascii="Palatino Linotype" w:hAnsi="Palatino Linotype" w:cs="Tahoma"/>
          <w:b/>
          <w:bCs/>
          <w:sz w:val="24"/>
        </w:rPr>
        <w:t>Recurrente</w:t>
      </w:r>
      <w:r w:rsidRPr="00765A90">
        <w:rPr>
          <w:rFonts w:ascii="Palatino Linotype" w:hAnsi="Palatino Linotype" w:cs="Tahoma"/>
          <w:bCs/>
          <w:sz w:val="24"/>
        </w:rPr>
        <w:t>, de manera objetiva se precisa que requiere la siguiente información:</w:t>
      </w:r>
    </w:p>
    <w:p w:rsidR="00B57BED" w:rsidRPr="00765A90" w:rsidRDefault="00DA1EAE" w:rsidP="00B57BED">
      <w:pPr>
        <w:pStyle w:val="Prrafodelista"/>
        <w:numPr>
          <w:ilvl w:val="0"/>
          <w:numId w:val="2"/>
        </w:numPr>
        <w:tabs>
          <w:tab w:val="left" w:pos="1828"/>
        </w:tabs>
        <w:spacing w:line="360" w:lineRule="auto"/>
        <w:jc w:val="both"/>
        <w:rPr>
          <w:rFonts w:ascii="Palatino Linotype" w:hAnsi="Palatino Linotype" w:cs="Arial"/>
        </w:rPr>
      </w:pPr>
      <w:r w:rsidRPr="00765A90">
        <w:rPr>
          <w:rFonts w:ascii="Palatino Linotype" w:hAnsi="Palatino Linotype" w:cs="Tahoma"/>
          <w:bCs/>
        </w:rPr>
        <w:t xml:space="preserve">Nombre, salario mensual y anual de los servidores públicos adscritos a la Dirección de Desarrollo Económico. </w:t>
      </w:r>
    </w:p>
    <w:p w:rsidR="00B57BED" w:rsidRPr="00765A90" w:rsidRDefault="00B57BED" w:rsidP="00B57BED">
      <w:pPr>
        <w:tabs>
          <w:tab w:val="left" w:pos="1828"/>
        </w:tabs>
        <w:spacing w:before="240" w:line="360" w:lineRule="auto"/>
        <w:jc w:val="both"/>
        <w:rPr>
          <w:rFonts w:ascii="Palatino Linotype" w:hAnsi="Palatino Linotype" w:cs="Arial"/>
          <w:b/>
          <w:sz w:val="24"/>
        </w:rPr>
      </w:pPr>
      <w:r w:rsidRPr="00765A90">
        <w:rPr>
          <w:rFonts w:ascii="Palatino Linotype" w:hAnsi="Palatino Linotype" w:cs="Arial"/>
          <w:sz w:val="24"/>
        </w:rPr>
        <w:lastRenderedPageBreak/>
        <w:t xml:space="preserve">De conformidad con las constancias que obran en el expediente electrónico, se observa que el </w:t>
      </w:r>
      <w:r w:rsidRPr="00765A90">
        <w:rPr>
          <w:rFonts w:ascii="Palatino Linotype" w:hAnsi="Palatino Linotype" w:cs="Arial"/>
          <w:b/>
          <w:sz w:val="24"/>
        </w:rPr>
        <w:t>Sujeto Obligado</w:t>
      </w:r>
      <w:r w:rsidRPr="00765A90">
        <w:rPr>
          <w:rFonts w:ascii="Palatino Linotype" w:hAnsi="Palatino Linotype" w:cs="Arial"/>
          <w:sz w:val="24"/>
        </w:rPr>
        <w:t xml:space="preserve"> dio respuesta por medio del sistema SAIMEX, a la solicitud de </w:t>
      </w:r>
      <w:r w:rsidR="00FC38E2" w:rsidRPr="00765A90">
        <w:rPr>
          <w:rFonts w:ascii="Palatino Linotype" w:hAnsi="Palatino Linotype" w:cs="Arial"/>
          <w:sz w:val="24"/>
        </w:rPr>
        <w:t>información</w:t>
      </w:r>
      <w:r w:rsidR="00FC38E2" w:rsidRPr="00765A90">
        <w:rPr>
          <w:rFonts w:ascii="Palatino Linotype" w:eastAsia="Palatino Linotype" w:hAnsi="Palatino Linotype" w:cs="Palatino Linotype"/>
          <w:b/>
          <w:color w:val="000000"/>
          <w:sz w:val="24"/>
        </w:rPr>
        <w:t xml:space="preserve"> </w:t>
      </w:r>
      <w:r w:rsidR="00FC38E2" w:rsidRPr="00765A90">
        <w:rPr>
          <w:rFonts w:ascii="Palatino Linotype" w:hAnsi="Palatino Linotype" w:cs="Arial"/>
          <w:b/>
          <w:sz w:val="24"/>
        </w:rPr>
        <w:t>00221</w:t>
      </w:r>
      <w:r w:rsidR="00776C96" w:rsidRPr="00765A90">
        <w:rPr>
          <w:rFonts w:ascii="Palatino Linotype" w:hAnsi="Palatino Linotype" w:cs="Arial"/>
          <w:b/>
          <w:sz w:val="24"/>
        </w:rPr>
        <w:t>/VABRAVO/IP/2023</w:t>
      </w:r>
      <w:r w:rsidRPr="00765A90">
        <w:rPr>
          <w:rFonts w:ascii="Palatino Linotype" w:hAnsi="Palatino Linotype" w:cs="Arial"/>
          <w:b/>
          <w:sz w:val="24"/>
        </w:rPr>
        <w:t xml:space="preserve">; </w:t>
      </w:r>
      <w:r w:rsidRPr="00765A90">
        <w:rPr>
          <w:rFonts w:ascii="Palatino Linotype" w:hAnsi="Palatino Linotype" w:cs="Arial"/>
          <w:sz w:val="24"/>
        </w:rPr>
        <w:t>en los siguientes términos</w:t>
      </w:r>
      <w:r w:rsidRPr="00765A90">
        <w:rPr>
          <w:rFonts w:ascii="Palatino Linotype" w:hAnsi="Palatino Linotype" w:cs="Arial"/>
          <w:b/>
          <w:sz w:val="24"/>
        </w:rPr>
        <w:t>:</w:t>
      </w:r>
    </w:p>
    <w:p w:rsidR="00B1007D" w:rsidRPr="00765A90" w:rsidRDefault="00B1007D" w:rsidP="00B1007D">
      <w:pPr>
        <w:pStyle w:val="Prrafodelista"/>
        <w:numPr>
          <w:ilvl w:val="0"/>
          <w:numId w:val="7"/>
        </w:numPr>
        <w:tabs>
          <w:tab w:val="left" w:pos="1828"/>
        </w:tabs>
        <w:spacing w:before="240" w:line="360" w:lineRule="auto"/>
        <w:jc w:val="both"/>
        <w:rPr>
          <w:rFonts w:ascii="Palatino Linotype" w:hAnsi="Palatino Linotype" w:cs="Arial"/>
          <w:b/>
          <w:i/>
        </w:rPr>
      </w:pPr>
      <w:r w:rsidRPr="00765A90">
        <w:rPr>
          <w:rFonts w:ascii="Palatino Linotype" w:hAnsi="Palatino Linotype" w:cs="Arial"/>
          <w:b/>
          <w:i/>
        </w:rPr>
        <w:t xml:space="preserve">221 Administracion.pdf: </w:t>
      </w:r>
      <w:r w:rsidRPr="00765A90">
        <w:rPr>
          <w:rFonts w:ascii="Palatino Linotype" w:hAnsi="Palatino Linotype" w:cs="Arial"/>
        </w:rPr>
        <w:t>constante de una foja, en formato pdf, contiene el oficio número DA/1221/SEPTIEMBRE/2023, de fecha veinte de octubre de dos mil veintitrés, firmado por la Directora de Administración, en el que refiere lo siguiente:</w:t>
      </w:r>
    </w:p>
    <w:p w:rsidR="00B1007D" w:rsidRPr="00765A90" w:rsidRDefault="00B1007D" w:rsidP="00B1007D">
      <w:pPr>
        <w:pStyle w:val="INFOEM"/>
      </w:pPr>
      <w:r w:rsidRPr="00765A90">
        <w:t xml:space="preserve">“… me permito informar que en respuesta al oficio número </w:t>
      </w:r>
      <w:r w:rsidRPr="00765A90">
        <w:rPr>
          <w:b/>
        </w:rPr>
        <w:t xml:space="preserve">UTAIPM/578/2023 </w:t>
      </w:r>
      <w:r w:rsidRPr="00765A90">
        <w:t xml:space="preserve">emitido por la Unidad de Transparencia y Acceso a la Información Pública donde se requiere información referida con número de folio </w:t>
      </w:r>
      <w:r w:rsidRPr="00765A90">
        <w:rPr>
          <w:b/>
        </w:rPr>
        <w:t xml:space="preserve">00221/VABRAVO/IP/2023, </w:t>
      </w:r>
      <w:r w:rsidRPr="00765A90">
        <w:t xml:space="preserve">la cual quedó registrada en el sistema con fecha 16 de Octubre del 2023 misma que fue turnada para su contestación a través del tablero de control </w:t>
      </w:r>
      <w:r w:rsidRPr="00765A90">
        <w:rPr>
          <w:b/>
        </w:rPr>
        <w:t>SAIMEX</w:t>
      </w:r>
      <w:r w:rsidRPr="00765A90">
        <w:t xml:space="preserve"> de la dependencia, donde se solicita información del personal adscrito a la dirección de desarrollo económico, se informa lo siguiente:</w:t>
      </w:r>
    </w:p>
    <w:p w:rsidR="00B1007D" w:rsidRPr="00765A90" w:rsidRDefault="00B1007D" w:rsidP="00B1007D">
      <w:pPr>
        <w:pStyle w:val="INFOEM"/>
        <w:rPr>
          <w:b/>
        </w:rPr>
      </w:pPr>
      <w:r w:rsidRPr="00765A90">
        <w:t xml:space="preserve">Se envía enlace donde se puede encontrar el listado completo del personal adscrito a la unidad solicitada, en el </w:t>
      </w:r>
      <w:r w:rsidRPr="00765A90">
        <w:rPr>
          <w:b/>
        </w:rPr>
        <w:t>apartado Directorio de todos los servidores públicos Fracción VII.</w:t>
      </w:r>
    </w:p>
    <w:p w:rsidR="00B1007D" w:rsidRPr="00765A90" w:rsidRDefault="00765A90" w:rsidP="00B1007D">
      <w:pPr>
        <w:pStyle w:val="INFOEM"/>
      </w:pPr>
      <w:hyperlink r:id="rId7" w:history="1">
        <w:r w:rsidR="00B1007D" w:rsidRPr="00765A90">
          <w:rPr>
            <w:rStyle w:val="Hipervnculo"/>
          </w:rPr>
          <w:t>https://ipomex2.ipomex.org.mx/ipo3/lgt/indice/VALLEDEBRAVO.web</w:t>
        </w:r>
      </w:hyperlink>
    </w:p>
    <w:p w:rsidR="00B1007D" w:rsidRPr="00765A90" w:rsidRDefault="00B1007D" w:rsidP="00B1007D">
      <w:pPr>
        <w:pStyle w:val="INFOEM"/>
      </w:pPr>
      <w:r w:rsidRPr="00765A90">
        <w:t>(…)” (Sic)</w:t>
      </w:r>
    </w:p>
    <w:p w:rsidR="00B1007D" w:rsidRPr="00765A90" w:rsidRDefault="00B1007D" w:rsidP="00B1007D">
      <w:pPr>
        <w:pStyle w:val="INFOEM"/>
      </w:pPr>
    </w:p>
    <w:p w:rsidR="00B1007D" w:rsidRPr="00765A90" w:rsidRDefault="00B1007D" w:rsidP="00B1007D">
      <w:pPr>
        <w:pStyle w:val="Prrafodelista"/>
        <w:numPr>
          <w:ilvl w:val="0"/>
          <w:numId w:val="7"/>
        </w:numPr>
        <w:tabs>
          <w:tab w:val="left" w:pos="1828"/>
        </w:tabs>
        <w:spacing w:before="240" w:line="360" w:lineRule="auto"/>
        <w:jc w:val="both"/>
        <w:rPr>
          <w:rFonts w:ascii="Palatino Linotype" w:hAnsi="Palatino Linotype" w:cs="Arial"/>
          <w:b/>
          <w:i/>
        </w:rPr>
      </w:pPr>
      <w:r w:rsidRPr="00765A90">
        <w:rPr>
          <w:rFonts w:ascii="Palatino Linotype" w:hAnsi="Palatino Linotype" w:cs="Arial"/>
          <w:b/>
          <w:i/>
        </w:rPr>
        <w:lastRenderedPageBreak/>
        <w:t xml:space="preserve">221 Tesoreria.pdf: </w:t>
      </w:r>
      <w:r w:rsidRPr="00765A90">
        <w:rPr>
          <w:rFonts w:ascii="Palatino Linotype" w:hAnsi="Palatino Linotype" w:cs="Arial"/>
        </w:rPr>
        <w:t xml:space="preserve">constante de una foja, en formato pdf, contiene el oficio número TM/311/OCTUBRE/2023, de fecha dieciocho de octubre de dos mil veintitrés, firmado por la Tesorera Municipal, en el que refiere lo siguiente: </w:t>
      </w:r>
    </w:p>
    <w:p w:rsidR="00B1007D" w:rsidRPr="00765A90" w:rsidRDefault="00B1007D" w:rsidP="00B1007D">
      <w:pPr>
        <w:pStyle w:val="INFOEM"/>
      </w:pPr>
      <w:r w:rsidRPr="00765A90">
        <w:t>“(…)</w:t>
      </w:r>
    </w:p>
    <w:p w:rsidR="00B1007D" w:rsidRPr="00765A90" w:rsidRDefault="00B1007D" w:rsidP="00B1007D">
      <w:pPr>
        <w:pStyle w:val="INFOEM"/>
      </w:pPr>
      <w:r w:rsidRPr="00765A90">
        <w:t>Tesorería Municipal hace de su conocimiento que la información referente al salario que perciben los servidores Públicos adscritos a la Dirección de Desarrollo Económico, la puede encontrar en la siguiente liga:</w:t>
      </w:r>
    </w:p>
    <w:p w:rsidR="00B1007D" w:rsidRPr="00765A90" w:rsidRDefault="00B1007D" w:rsidP="00B1007D">
      <w:pPr>
        <w:pStyle w:val="INFOEM"/>
      </w:pPr>
      <w:r w:rsidRPr="00765A90">
        <w:rPr>
          <w:noProof/>
          <w:lang w:eastAsia="es-MX"/>
        </w:rPr>
        <w:drawing>
          <wp:inline distT="0" distB="0" distL="0" distR="0" wp14:anchorId="29DDC7EE" wp14:editId="3C4BCE7A">
            <wp:extent cx="4391025" cy="817245"/>
            <wp:effectExtent l="0" t="0" r="952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6C62D0.tmp"/>
                    <pic:cNvPicPr/>
                  </pic:nvPicPr>
                  <pic:blipFill>
                    <a:blip r:embed="rId8">
                      <a:extLst>
                        <a:ext uri="{28A0092B-C50C-407E-A947-70E740481C1C}">
                          <a14:useLocalDpi xmlns:a14="http://schemas.microsoft.com/office/drawing/2010/main" val="0"/>
                        </a:ext>
                      </a:extLst>
                    </a:blip>
                    <a:stretch>
                      <a:fillRect/>
                    </a:stretch>
                  </pic:blipFill>
                  <pic:spPr>
                    <a:xfrm>
                      <a:off x="0" y="0"/>
                      <a:ext cx="4530196" cy="843147"/>
                    </a:xfrm>
                    <a:prstGeom prst="rect">
                      <a:avLst/>
                    </a:prstGeom>
                  </pic:spPr>
                </pic:pic>
              </a:graphicData>
            </a:graphic>
          </wp:inline>
        </w:drawing>
      </w:r>
    </w:p>
    <w:p w:rsidR="00B1007D" w:rsidRPr="00765A90" w:rsidRDefault="00765A90" w:rsidP="00B1007D">
      <w:pPr>
        <w:pStyle w:val="INFOEM"/>
      </w:pPr>
      <w:hyperlink r:id="rId9" w:history="1">
        <w:r w:rsidR="00DA3E0E" w:rsidRPr="00765A90">
          <w:rPr>
            <w:rStyle w:val="Hipervnculo"/>
          </w:rPr>
          <w:t>www.valledebravo.gob.mx</w:t>
        </w:r>
      </w:hyperlink>
      <w:r w:rsidR="00B1007D" w:rsidRPr="00765A90">
        <w:t xml:space="preserve"> , buscar el icono de transparencia/ipomex/remuneraciones/2023/dirección de desarrollo económico. </w:t>
      </w:r>
    </w:p>
    <w:p w:rsidR="00B1007D" w:rsidRPr="00765A90" w:rsidRDefault="00B1007D" w:rsidP="00B1007D">
      <w:pPr>
        <w:pStyle w:val="INFOEM"/>
      </w:pPr>
      <w:r w:rsidRPr="00765A90">
        <w:t>(…)” (Sic)</w:t>
      </w:r>
    </w:p>
    <w:p w:rsidR="00B1007D" w:rsidRPr="00765A90" w:rsidRDefault="00DA3E0E" w:rsidP="00B1007D">
      <w:pPr>
        <w:pStyle w:val="Prrafodelista"/>
        <w:numPr>
          <w:ilvl w:val="0"/>
          <w:numId w:val="10"/>
        </w:numPr>
        <w:tabs>
          <w:tab w:val="left" w:pos="1828"/>
        </w:tabs>
        <w:spacing w:before="240" w:line="360" w:lineRule="auto"/>
        <w:jc w:val="both"/>
        <w:rPr>
          <w:rFonts w:ascii="Palatino Linotype" w:hAnsi="Palatino Linotype" w:cs="Arial"/>
          <w:b/>
        </w:rPr>
      </w:pPr>
      <w:r w:rsidRPr="00765A90">
        <w:rPr>
          <w:rFonts w:ascii="Palatino Linotype" w:hAnsi="Palatino Linotype" w:cs="Arial"/>
        </w:rPr>
        <w:t>L</w:t>
      </w:r>
      <w:r w:rsidR="00B1007D" w:rsidRPr="00765A90">
        <w:rPr>
          <w:rFonts w:ascii="Palatino Linotype" w:hAnsi="Palatino Linotype" w:cs="Arial"/>
        </w:rPr>
        <w:t xml:space="preserve">a liga proporcionada por la Tesorera Municipal, </w:t>
      </w:r>
      <w:r w:rsidRPr="00765A90">
        <w:rPr>
          <w:rFonts w:ascii="Palatino Linotype" w:hAnsi="Palatino Linotype" w:cs="Arial"/>
        </w:rPr>
        <w:t>dirige a la página web del Ayuntamiento de Valle de Bravo, tal como se ilustra:</w:t>
      </w:r>
    </w:p>
    <w:p w:rsidR="00DA3E0E" w:rsidRPr="00765A90" w:rsidRDefault="00DA3E0E" w:rsidP="00DA3E0E">
      <w:pPr>
        <w:pStyle w:val="Prrafodelista"/>
        <w:tabs>
          <w:tab w:val="left" w:pos="1828"/>
        </w:tabs>
        <w:spacing w:before="240" w:line="360" w:lineRule="auto"/>
        <w:ind w:left="720"/>
        <w:jc w:val="center"/>
        <w:rPr>
          <w:rFonts w:ascii="Palatino Linotype" w:hAnsi="Palatino Linotype" w:cs="Arial"/>
          <w:b/>
        </w:rPr>
      </w:pPr>
      <w:r w:rsidRPr="00765A90">
        <w:rPr>
          <w:rFonts w:ascii="Palatino Linotype" w:hAnsi="Palatino Linotype" w:cs="Arial"/>
          <w:b/>
          <w:noProof/>
          <w:lang w:val="es-MX" w:eastAsia="es-MX"/>
        </w:rPr>
        <w:drawing>
          <wp:inline distT="0" distB="0" distL="0" distR="0">
            <wp:extent cx="2971800" cy="12218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6C11B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903" cy="1245348"/>
                    </a:xfrm>
                    <a:prstGeom prst="rect">
                      <a:avLst/>
                    </a:prstGeom>
                  </pic:spPr>
                </pic:pic>
              </a:graphicData>
            </a:graphic>
          </wp:inline>
        </w:drawing>
      </w:r>
    </w:p>
    <w:p w:rsidR="00B1007D" w:rsidRPr="00765A90" w:rsidRDefault="00B1007D" w:rsidP="00B1007D">
      <w:pPr>
        <w:pStyle w:val="Prrafodelista"/>
        <w:numPr>
          <w:ilvl w:val="0"/>
          <w:numId w:val="10"/>
        </w:numPr>
        <w:tabs>
          <w:tab w:val="left" w:pos="1828"/>
        </w:tabs>
        <w:spacing w:before="240" w:line="360" w:lineRule="auto"/>
        <w:jc w:val="both"/>
        <w:rPr>
          <w:rFonts w:ascii="Palatino Linotype" w:hAnsi="Palatino Linotype" w:cs="Arial"/>
        </w:rPr>
      </w:pPr>
      <w:r w:rsidRPr="00765A90">
        <w:rPr>
          <w:rFonts w:ascii="Palatino Linotype" w:hAnsi="Palatino Linotype" w:cs="Arial"/>
        </w:rPr>
        <w:t>La liga proporcionada por la Directora de Administración, dirige al Portal de IPOMEX del Sujeto Obligado, del cual se desprende el siguiente contenido:</w:t>
      </w:r>
    </w:p>
    <w:p w:rsidR="00DA3E0E" w:rsidRPr="00765A90" w:rsidRDefault="00B1007D" w:rsidP="00DA3E0E">
      <w:pPr>
        <w:tabs>
          <w:tab w:val="left" w:pos="1828"/>
        </w:tabs>
        <w:spacing w:before="240" w:line="360" w:lineRule="auto"/>
        <w:jc w:val="center"/>
        <w:rPr>
          <w:rFonts w:ascii="Palatino Linotype" w:hAnsi="Palatino Linotype" w:cs="Arial"/>
          <w:sz w:val="24"/>
        </w:rPr>
      </w:pPr>
      <w:r w:rsidRPr="00765A90">
        <w:rPr>
          <w:rFonts w:ascii="Palatino Linotype" w:hAnsi="Palatino Linotype" w:cs="Arial"/>
          <w:noProof/>
          <w:sz w:val="24"/>
          <w:lang w:eastAsia="es-MX"/>
        </w:rPr>
        <w:lastRenderedPageBreak/>
        <w:drawing>
          <wp:inline distT="0" distB="0" distL="0" distR="0">
            <wp:extent cx="3114675" cy="2176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6C2DA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1058" cy="2257677"/>
                    </a:xfrm>
                    <a:prstGeom prst="rect">
                      <a:avLst/>
                    </a:prstGeom>
                  </pic:spPr>
                </pic:pic>
              </a:graphicData>
            </a:graphic>
          </wp:inline>
        </w:drawing>
      </w:r>
    </w:p>
    <w:p w:rsidR="00B1007D" w:rsidRPr="00765A90" w:rsidRDefault="00DA3E0E" w:rsidP="00DA3E0E">
      <w:pPr>
        <w:tabs>
          <w:tab w:val="left" w:pos="1828"/>
        </w:tabs>
        <w:spacing w:before="240" w:line="360" w:lineRule="auto"/>
        <w:jc w:val="center"/>
        <w:rPr>
          <w:rFonts w:ascii="Palatino Linotype" w:hAnsi="Palatino Linotype" w:cs="Arial"/>
          <w:sz w:val="24"/>
        </w:rPr>
      </w:pPr>
      <w:r w:rsidRPr="00765A90">
        <w:rPr>
          <w:rFonts w:ascii="Palatino Linotype" w:hAnsi="Palatino Linotype" w:cs="Arial"/>
          <w:noProof/>
          <w:sz w:val="24"/>
          <w:lang w:eastAsia="es-MX"/>
        </w:rPr>
        <mc:AlternateContent>
          <mc:Choice Requires="wps">
            <w:drawing>
              <wp:anchor distT="0" distB="0" distL="114300" distR="114300" simplePos="0" relativeHeight="251667456" behindDoc="0" locked="0" layoutInCell="1" allowOverlap="1" wp14:anchorId="79DC0A0E" wp14:editId="097AAE7B">
                <wp:simplePos x="0" y="0"/>
                <wp:positionH relativeFrom="column">
                  <wp:posOffset>2329815</wp:posOffset>
                </wp:positionH>
                <wp:positionV relativeFrom="paragraph">
                  <wp:posOffset>1118235</wp:posOffset>
                </wp:positionV>
                <wp:extent cx="600075" cy="2571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6000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AE16710" id="Rectángulo 14" o:spid="_x0000_s1026" style="position:absolute;margin-left:183.45pt;margin-top:88.05pt;width:47.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" filled="f" strokecolor="red" strokeweight="3pt"/>
            </w:pict>
          </mc:Fallback>
        </mc:AlternateContent>
      </w:r>
      <w:r w:rsidRPr="00765A90">
        <w:rPr>
          <w:rFonts w:ascii="Palatino Linotype" w:hAnsi="Palatino Linotype" w:cs="Arial"/>
          <w:noProof/>
          <w:sz w:val="24"/>
          <w:lang w:eastAsia="es-MX"/>
        </w:rPr>
        <w:drawing>
          <wp:inline distT="0" distB="0" distL="0" distR="0">
            <wp:extent cx="3429000" cy="17995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6CF64C.tmp"/>
                    <pic:cNvPicPr/>
                  </pic:nvPicPr>
                  <pic:blipFill>
                    <a:blip r:embed="rId12">
                      <a:extLst>
                        <a:ext uri="{28A0092B-C50C-407E-A947-70E740481C1C}">
                          <a14:useLocalDpi xmlns:a14="http://schemas.microsoft.com/office/drawing/2010/main" val="0"/>
                        </a:ext>
                      </a:extLst>
                    </a:blip>
                    <a:stretch>
                      <a:fillRect/>
                    </a:stretch>
                  </pic:blipFill>
                  <pic:spPr>
                    <a:xfrm>
                      <a:off x="0" y="0"/>
                      <a:ext cx="3455055" cy="1813264"/>
                    </a:xfrm>
                    <a:prstGeom prst="rect">
                      <a:avLst/>
                    </a:prstGeom>
                  </pic:spPr>
                </pic:pic>
              </a:graphicData>
            </a:graphic>
          </wp:inline>
        </w:drawing>
      </w:r>
    </w:p>
    <w:p w:rsidR="00B1007D" w:rsidRPr="00765A90" w:rsidRDefault="00B1007D" w:rsidP="00B57BED">
      <w:pPr>
        <w:tabs>
          <w:tab w:val="left" w:pos="1828"/>
        </w:tabs>
        <w:spacing w:before="240" w:line="360" w:lineRule="auto"/>
        <w:jc w:val="both"/>
        <w:rPr>
          <w:rFonts w:ascii="Palatino Linotype" w:hAnsi="Palatino Linotype" w:cs="Arial"/>
          <w:b/>
          <w:sz w:val="24"/>
        </w:rPr>
      </w:pPr>
    </w:p>
    <w:p w:rsidR="00B1007D" w:rsidRPr="00765A90" w:rsidRDefault="00B1007D" w:rsidP="00B1007D">
      <w:pPr>
        <w:spacing w:after="0" w:line="360" w:lineRule="auto"/>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_tradnl" w:eastAsia="es-ES"/>
        </w:rPr>
        <w:t xml:space="preserve">De lo anterior, se advierte que en dicha página se advierten </w:t>
      </w:r>
      <w:r w:rsidR="00DA3E0E" w:rsidRPr="00765A90">
        <w:rPr>
          <w:rFonts w:ascii="Palatino Linotype" w:eastAsia="Times New Roman" w:hAnsi="Palatino Linotype" w:cs="Arial"/>
          <w:sz w:val="24"/>
          <w:szCs w:val="24"/>
          <w:lang w:val="es-ES_tradnl" w:eastAsia="es-ES"/>
        </w:rPr>
        <w:t>novecientos ochenta y uno</w:t>
      </w:r>
      <w:r w:rsidRPr="00765A90">
        <w:rPr>
          <w:rFonts w:ascii="Palatino Linotype" w:eastAsia="Times New Roman" w:hAnsi="Palatino Linotype" w:cs="Arial"/>
          <w:sz w:val="24"/>
          <w:szCs w:val="24"/>
          <w:lang w:val="es-ES_tradnl" w:eastAsia="es-ES"/>
        </w:rPr>
        <w:t xml:space="preserve"> registros, por lo que se considera que el Sujeto Obligado </w:t>
      </w:r>
      <w:r w:rsidRPr="00765A90">
        <w:rPr>
          <w:rFonts w:ascii="Palatino Linotype" w:eastAsia="Times New Roman" w:hAnsi="Palatino Linotype" w:cs="Arial"/>
          <w:sz w:val="24"/>
          <w:szCs w:val="24"/>
          <w:lang w:val="es-ES" w:eastAsia="es-ES"/>
        </w:rPr>
        <w:t>dejó de observar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B1007D" w:rsidRPr="00765A90" w:rsidRDefault="00B1007D" w:rsidP="00B1007D">
      <w:pPr>
        <w:spacing w:before="240" w:line="360" w:lineRule="auto"/>
        <w:ind w:left="851" w:right="851"/>
        <w:jc w:val="both"/>
        <w:rPr>
          <w:rFonts w:ascii="Palatino Linotype" w:hAnsi="Palatino Linotype"/>
          <w:i/>
          <w:szCs w:val="14"/>
          <w:lang w:eastAsia="es-ES"/>
        </w:rPr>
      </w:pPr>
      <w:r w:rsidRPr="00765A90">
        <w:rPr>
          <w:rFonts w:ascii="Palatino Linotype" w:hAnsi="Palatino Linotype"/>
          <w:b/>
          <w:i/>
          <w:szCs w:val="14"/>
          <w:lang w:eastAsia="es-ES"/>
        </w:rPr>
        <w:lastRenderedPageBreak/>
        <w:t>Artículo 11.</w:t>
      </w:r>
      <w:r w:rsidRPr="00765A90">
        <w:rPr>
          <w:rFonts w:ascii="Palatino Linotype" w:hAnsi="Palatino Linotype"/>
          <w:i/>
          <w:szCs w:val="14"/>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B1007D" w:rsidRPr="00765A90" w:rsidRDefault="00B1007D" w:rsidP="00B1007D">
      <w:pPr>
        <w:spacing w:before="240" w:line="360" w:lineRule="auto"/>
        <w:ind w:left="851" w:right="851"/>
        <w:jc w:val="both"/>
        <w:rPr>
          <w:rFonts w:ascii="Palatino Linotype" w:hAnsi="Palatino Linotype"/>
          <w:i/>
          <w:szCs w:val="14"/>
          <w:lang w:eastAsia="es-ES"/>
        </w:rPr>
      </w:pPr>
      <w:r w:rsidRPr="00765A90">
        <w:rPr>
          <w:rFonts w:ascii="Palatino Linotype" w:hAnsi="Palatino Linotype"/>
          <w:i/>
          <w:szCs w:val="14"/>
          <w:lang w:eastAsia="es-ES"/>
        </w:rPr>
        <w:t>(…)</w:t>
      </w:r>
    </w:p>
    <w:p w:rsidR="00B1007D" w:rsidRPr="00765A90" w:rsidRDefault="00B1007D" w:rsidP="00B1007D">
      <w:pPr>
        <w:spacing w:before="240" w:line="360" w:lineRule="auto"/>
        <w:ind w:left="851" w:right="851"/>
        <w:jc w:val="both"/>
        <w:rPr>
          <w:rFonts w:ascii="Palatino Linotype" w:hAnsi="Palatino Linotype"/>
          <w:b/>
          <w:i/>
          <w:szCs w:val="14"/>
          <w:u w:val="single"/>
          <w:lang w:eastAsia="es-ES"/>
        </w:rPr>
      </w:pPr>
      <w:r w:rsidRPr="00765A90">
        <w:rPr>
          <w:rFonts w:ascii="Palatino Linotype" w:hAnsi="Palatino Linotype"/>
          <w:b/>
          <w:i/>
          <w:szCs w:val="14"/>
          <w:lang w:eastAsia="es-ES"/>
        </w:rPr>
        <w:t>Artículo 161.</w:t>
      </w:r>
      <w:r w:rsidRPr="00765A90">
        <w:rPr>
          <w:rFonts w:ascii="Palatino Linotype" w:hAnsi="Palatino Linotype"/>
          <w:i/>
          <w:szCs w:val="14"/>
          <w:lang w:eastAsia="es-ES"/>
        </w:rPr>
        <w:t xml:space="preserve"> </w:t>
      </w:r>
      <w:r w:rsidRPr="00765A90">
        <w:rPr>
          <w:rFonts w:ascii="Palatino Linotype" w:hAnsi="Palatino Linotype"/>
          <w:b/>
          <w:i/>
          <w:szCs w:val="14"/>
          <w:lang w:eastAsia="es-ES"/>
        </w:rPr>
        <w:t>Cuando la información requerida por el solicitante ya esté disponible al público</w:t>
      </w:r>
      <w:r w:rsidRPr="00765A90">
        <w:rPr>
          <w:rFonts w:ascii="Palatino Linotype" w:hAnsi="Palatino Linotype"/>
          <w:i/>
          <w:szCs w:val="14"/>
          <w:lang w:eastAsia="es-ES"/>
        </w:rPr>
        <w:t xml:space="preserve"> en medios impresos, tales como libros, compendios, trípticos, registros públicos, </w:t>
      </w:r>
      <w:r w:rsidRPr="00765A90">
        <w:rPr>
          <w:rFonts w:ascii="Palatino Linotype" w:hAnsi="Palatino Linotype"/>
          <w:b/>
          <w:i/>
          <w:szCs w:val="14"/>
          <w:lang w:eastAsia="es-ES"/>
        </w:rPr>
        <w:t>en formatos electrónicos disponibles en Internet</w:t>
      </w:r>
      <w:r w:rsidRPr="00765A90">
        <w:rPr>
          <w:rFonts w:ascii="Palatino Linotype" w:hAnsi="Palatino Linotype"/>
          <w:i/>
          <w:szCs w:val="14"/>
          <w:lang w:eastAsia="es-ES"/>
        </w:rPr>
        <w:t xml:space="preserve"> o en cualquier otro medio</w:t>
      </w:r>
      <w:r w:rsidRPr="00765A90">
        <w:rPr>
          <w:rFonts w:ascii="Palatino Linotype" w:hAnsi="Palatino Linotype"/>
          <w:b/>
          <w:i/>
          <w:szCs w:val="14"/>
          <w:u w:val="single"/>
          <w:lang w:eastAsia="es-ES"/>
        </w:rPr>
        <w:t>,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B1007D" w:rsidRPr="00765A90" w:rsidRDefault="00B1007D" w:rsidP="00B1007D">
      <w:pPr>
        <w:spacing w:after="0" w:line="360" w:lineRule="auto"/>
        <w:jc w:val="both"/>
        <w:rPr>
          <w:rFonts w:ascii="Palatino Linotype" w:eastAsia="Times New Roman" w:hAnsi="Palatino Linotype" w:cs="Arial"/>
          <w:sz w:val="24"/>
          <w:szCs w:val="24"/>
          <w:lang w:val="es-ES" w:eastAsia="es-ES"/>
        </w:rPr>
      </w:pPr>
    </w:p>
    <w:p w:rsidR="00B1007D" w:rsidRPr="00765A90" w:rsidRDefault="00B1007D" w:rsidP="00B1007D">
      <w:pPr>
        <w:spacing w:after="0" w:line="360" w:lineRule="auto"/>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B1007D" w:rsidRPr="00765A90" w:rsidRDefault="00B1007D" w:rsidP="00B1007D">
      <w:pPr>
        <w:spacing w:after="0" w:line="360" w:lineRule="auto"/>
        <w:jc w:val="both"/>
        <w:rPr>
          <w:rFonts w:ascii="Palatino Linotype" w:eastAsia="Times New Roman" w:hAnsi="Palatino Linotype" w:cs="Arial"/>
          <w:sz w:val="24"/>
          <w:szCs w:val="24"/>
          <w:lang w:val="es-ES" w:eastAsia="es-ES"/>
        </w:rPr>
      </w:pPr>
    </w:p>
    <w:p w:rsidR="00B1007D" w:rsidRPr="00765A90" w:rsidRDefault="00B1007D" w:rsidP="00B1007D">
      <w:pPr>
        <w:numPr>
          <w:ilvl w:val="0"/>
          <w:numId w:val="8"/>
        </w:numPr>
        <w:spacing w:after="0" w:line="360" w:lineRule="auto"/>
        <w:ind w:hanging="436"/>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lastRenderedPageBreak/>
        <w:t>La fuente</w:t>
      </w:r>
    </w:p>
    <w:p w:rsidR="00B1007D" w:rsidRPr="00765A90" w:rsidRDefault="00B1007D" w:rsidP="00B1007D">
      <w:pPr>
        <w:numPr>
          <w:ilvl w:val="0"/>
          <w:numId w:val="8"/>
        </w:numPr>
        <w:spacing w:after="0" w:line="360" w:lineRule="auto"/>
        <w:ind w:hanging="436"/>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t>El lugar y</w:t>
      </w:r>
    </w:p>
    <w:p w:rsidR="00B1007D" w:rsidRPr="00765A90" w:rsidRDefault="00B1007D" w:rsidP="00B1007D">
      <w:pPr>
        <w:numPr>
          <w:ilvl w:val="0"/>
          <w:numId w:val="8"/>
        </w:numPr>
        <w:spacing w:after="0" w:line="360" w:lineRule="auto"/>
        <w:ind w:hanging="436"/>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t xml:space="preserve">La forma </w:t>
      </w:r>
    </w:p>
    <w:p w:rsidR="00B1007D" w:rsidRPr="00765A90" w:rsidRDefault="00B1007D" w:rsidP="00B1007D">
      <w:pPr>
        <w:spacing w:after="0" w:line="360" w:lineRule="auto"/>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t>Asimismo, se establece que la fuente de la información deberá ser:</w:t>
      </w:r>
    </w:p>
    <w:p w:rsidR="00B1007D" w:rsidRPr="00765A90" w:rsidRDefault="00B1007D" w:rsidP="00B1007D">
      <w:pPr>
        <w:numPr>
          <w:ilvl w:val="0"/>
          <w:numId w:val="9"/>
        </w:numPr>
        <w:spacing w:after="0" w:line="360" w:lineRule="auto"/>
        <w:ind w:left="709" w:hanging="425"/>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t>Precisa</w:t>
      </w:r>
    </w:p>
    <w:p w:rsidR="00B1007D" w:rsidRPr="00765A90" w:rsidRDefault="00B1007D" w:rsidP="00B1007D">
      <w:pPr>
        <w:numPr>
          <w:ilvl w:val="0"/>
          <w:numId w:val="9"/>
        </w:numPr>
        <w:spacing w:after="0" w:line="360" w:lineRule="auto"/>
        <w:ind w:left="709" w:hanging="425"/>
        <w:jc w:val="both"/>
        <w:rPr>
          <w:rFonts w:ascii="Palatino Linotype" w:eastAsia="Times New Roman" w:hAnsi="Palatino Linotype" w:cs="Arial"/>
          <w:sz w:val="24"/>
          <w:szCs w:val="24"/>
          <w:lang w:val="es-ES" w:eastAsia="es-ES"/>
        </w:rPr>
      </w:pPr>
      <w:r w:rsidRPr="00765A90">
        <w:rPr>
          <w:rFonts w:ascii="Palatino Linotype" w:eastAsia="Times New Roman" w:hAnsi="Palatino Linotype" w:cs="Arial"/>
          <w:sz w:val="24"/>
          <w:szCs w:val="24"/>
          <w:lang w:val="es-ES" w:eastAsia="es-ES"/>
        </w:rPr>
        <w:t>Concreta</w:t>
      </w:r>
    </w:p>
    <w:p w:rsidR="00B1007D" w:rsidRPr="00765A90" w:rsidRDefault="00B1007D" w:rsidP="00B1007D">
      <w:pPr>
        <w:numPr>
          <w:ilvl w:val="0"/>
          <w:numId w:val="9"/>
        </w:numPr>
        <w:spacing w:after="0" w:line="360" w:lineRule="auto"/>
        <w:ind w:left="709" w:hanging="425"/>
        <w:jc w:val="both"/>
        <w:rPr>
          <w:rFonts w:ascii="Palatino Linotype" w:eastAsia="Times New Roman" w:hAnsi="Palatino Linotype" w:cs="Arial"/>
          <w:b/>
          <w:sz w:val="24"/>
          <w:szCs w:val="24"/>
          <w:lang w:val="es-ES" w:eastAsia="es-ES"/>
        </w:rPr>
      </w:pPr>
      <w:r w:rsidRPr="00765A90">
        <w:rPr>
          <w:rFonts w:ascii="Palatino Linotype" w:eastAsia="Times New Roman" w:hAnsi="Palatino Linotype" w:cs="Arial"/>
          <w:b/>
          <w:sz w:val="24"/>
          <w:szCs w:val="24"/>
          <w:lang w:val="es-ES" w:eastAsia="es-ES"/>
        </w:rPr>
        <w:t>Y no debe implicar que el solicitante realice una búsqueda en toda la información que se encuentre disponible.</w:t>
      </w:r>
    </w:p>
    <w:p w:rsidR="00B1007D" w:rsidRPr="00765A90" w:rsidRDefault="00B1007D" w:rsidP="00B1007D">
      <w:pPr>
        <w:spacing w:after="0" w:line="360" w:lineRule="auto"/>
        <w:jc w:val="both"/>
        <w:rPr>
          <w:rFonts w:ascii="Palatino Linotype" w:eastAsia="Times New Roman" w:hAnsi="Palatino Linotype" w:cs="Arial"/>
          <w:bCs/>
          <w:sz w:val="24"/>
          <w:szCs w:val="24"/>
          <w:lang w:val="es-ES" w:eastAsia="es-ES"/>
        </w:rPr>
      </w:pPr>
    </w:p>
    <w:p w:rsidR="00B1007D" w:rsidRPr="00765A90" w:rsidRDefault="00B1007D" w:rsidP="00B1007D">
      <w:pPr>
        <w:spacing w:after="0" w:line="360" w:lineRule="auto"/>
        <w:jc w:val="both"/>
        <w:rPr>
          <w:rFonts w:ascii="Palatino Linotype" w:eastAsia="Times New Roman" w:hAnsi="Palatino Linotype" w:cs="Times New Roman"/>
          <w:i/>
          <w:sz w:val="24"/>
          <w:szCs w:val="24"/>
          <w:lang w:val="es-ES" w:eastAsia="es-ES"/>
        </w:rPr>
      </w:pPr>
      <w:r w:rsidRPr="00765A90">
        <w:rPr>
          <w:rFonts w:ascii="Palatino Linotype" w:eastAsia="Times New Roman" w:hAnsi="Palatino Linotype" w:cs="Arial"/>
          <w:bCs/>
          <w:sz w:val="24"/>
          <w:szCs w:val="24"/>
          <w:lang w:val="es-ES" w:eastAsia="es-ES"/>
        </w:rPr>
        <w:t xml:space="preserve">Es así como, derivado de la respuesta emitida por </w:t>
      </w:r>
      <w:r w:rsidRPr="00765A90">
        <w:rPr>
          <w:rFonts w:ascii="Palatino Linotype" w:eastAsia="Times New Roman" w:hAnsi="Palatino Linotype" w:cs="Arial"/>
          <w:b/>
          <w:bCs/>
          <w:sz w:val="24"/>
          <w:szCs w:val="24"/>
          <w:lang w:val="es-ES" w:eastAsia="es-ES"/>
        </w:rPr>
        <w:t>El Sujeto Obligado</w:t>
      </w:r>
      <w:r w:rsidRPr="00765A90">
        <w:rPr>
          <w:rFonts w:ascii="Palatino Linotype" w:eastAsia="Times New Roman" w:hAnsi="Palatino Linotype" w:cs="Arial"/>
          <w:bCs/>
          <w:sz w:val="24"/>
          <w:szCs w:val="24"/>
          <w:lang w:val="es-ES" w:eastAsia="es-ES"/>
        </w:rPr>
        <w:t xml:space="preserve">, </w:t>
      </w:r>
      <w:r w:rsidRPr="00765A90">
        <w:rPr>
          <w:rFonts w:ascii="Palatino Linotype" w:eastAsia="Times New Roman" w:hAnsi="Palatino Linotype" w:cs="Arial"/>
          <w:b/>
          <w:bCs/>
          <w:sz w:val="24"/>
          <w:szCs w:val="24"/>
          <w:lang w:val="es-ES" w:eastAsia="es-ES"/>
        </w:rPr>
        <w:t>el Recurrente</w:t>
      </w:r>
      <w:r w:rsidRPr="00765A90">
        <w:rPr>
          <w:rFonts w:ascii="Palatino Linotype" w:eastAsia="Times New Roman" w:hAnsi="Palatino Linotype" w:cs="Arial"/>
          <w:bCs/>
          <w:sz w:val="24"/>
          <w:szCs w:val="24"/>
          <w:lang w:val="es-ES" w:eastAsia="es-ES"/>
        </w:rPr>
        <w:t>, interpuso el presente recurso de revisión, señalando sustancialmente como sus razones o motivos de inconformidad, lo siguiente:</w:t>
      </w:r>
      <w:r w:rsidRPr="00765A90" w:rsidDel="00107C3B">
        <w:rPr>
          <w:rFonts w:ascii="Palatino Linotype" w:eastAsia="Times New Roman" w:hAnsi="Palatino Linotype" w:cs="Times New Roman"/>
          <w:b/>
          <w:i/>
          <w:sz w:val="24"/>
          <w:szCs w:val="24"/>
          <w:lang w:val="es-ES" w:eastAsia="es-ES"/>
        </w:rPr>
        <w:t xml:space="preserve"> </w:t>
      </w:r>
      <w:r w:rsidRPr="00765A90">
        <w:rPr>
          <w:rFonts w:ascii="Palatino Linotype" w:eastAsia="Times New Roman" w:hAnsi="Palatino Linotype" w:cs="Times New Roman"/>
          <w:i/>
          <w:sz w:val="24"/>
          <w:szCs w:val="24"/>
          <w:lang w:val="es-ES" w:eastAsia="es-ES"/>
        </w:rPr>
        <w:t>“</w:t>
      </w:r>
      <w:r w:rsidR="00DA3E0E" w:rsidRPr="00765A90">
        <w:rPr>
          <w:rFonts w:ascii="Palatino Linotype" w:eastAsia="Times New Roman" w:hAnsi="Palatino Linotype" w:cs="Times New Roman"/>
          <w:i/>
          <w:sz w:val="24"/>
          <w:szCs w:val="24"/>
          <w:lang w:val="es-ES" w:eastAsia="es-ES"/>
        </w:rPr>
        <w:t>NO PUEDO ACCEDER A LA INFORMACION REAL Y ACTUAL SOLICITADA, LA RESPUESTA NO ES CLARA, ACCESIBLE NI COMPRESNIBLE.</w:t>
      </w:r>
      <w:r w:rsidRPr="00765A90">
        <w:rPr>
          <w:rFonts w:ascii="Palatino Linotype" w:eastAsia="Times New Roman" w:hAnsi="Palatino Linotype" w:cs="Times New Roman"/>
          <w:i/>
          <w:sz w:val="24"/>
          <w:szCs w:val="24"/>
          <w:lang w:val="es-ES" w:eastAsia="es-ES"/>
        </w:rPr>
        <w:t>” (Sic).</w:t>
      </w:r>
    </w:p>
    <w:p w:rsidR="00DA3E0E" w:rsidRPr="00765A90" w:rsidRDefault="00DA3E0E" w:rsidP="00B1007D">
      <w:pPr>
        <w:spacing w:after="0" w:line="360" w:lineRule="auto"/>
        <w:jc w:val="both"/>
        <w:rPr>
          <w:rFonts w:ascii="Palatino Linotype" w:eastAsia="Times New Roman" w:hAnsi="Palatino Linotype" w:cs="Times New Roman"/>
          <w:sz w:val="24"/>
          <w:szCs w:val="24"/>
          <w:lang w:val="es-ES_tradnl" w:eastAsia="es-ES"/>
        </w:rPr>
      </w:pPr>
    </w:p>
    <w:p w:rsidR="00B1007D" w:rsidRPr="00765A90" w:rsidRDefault="00B1007D" w:rsidP="00ED7C1C">
      <w:pPr>
        <w:spacing w:after="0" w:line="360" w:lineRule="auto"/>
        <w:jc w:val="both"/>
        <w:rPr>
          <w:rFonts w:ascii="Palatino Linotype" w:eastAsia="Times New Roman" w:hAnsi="Palatino Linotype" w:cs="Times New Roman"/>
          <w:sz w:val="24"/>
          <w:szCs w:val="24"/>
          <w:lang w:val="es-ES" w:eastAsia="es-ES"/>
        </w:rPr>
      </w:pPr>
      <w:r w:rsidRPr="00765A90">
        <w:rPr>
          <w:rFonts w:ascii="Palatino Linotype" w:eastAsia="Times New Roman" w:hAnsi="Palatino Linotype" w:cs="Times New Roman"/>
          <w:sz w:val="24"/>
          <w:szCs w:val="24"/>
          <w:lang w:val="es-ES_tradnl" w:eastAsia="es-ES"/>
        </w:rPr>
        <w:t xml:space="preserve">Asimismo, en la etapa de manifestaciones </w:t>
      </w:r>
      <w:r w:rsidRPr="00765A90">
        <w:rPr>
          <w:rFonts w:ascii="Palatino Linotype" w:eastAsia="Times New Roman" w:hAnsi="Palatino Linotype" w:cs="Times New Roman"/>
          <w:sz w:val="24"/>
          <w:szCs w:val="24"/>
          <w:lang w:val="es-ES" w:eastAsia="es-ES"/>
        </w:rPr>
        <w:t xml:space="preserve">se advierte que el </w:t>
      </w:r>
      <w:r w:rsidRPr="00765A90">
        <w:rPr>
          <w:rFonts w:ascii="Palatino Linotype" w:eastAsia="Times New Roman" w:hAnsi="Palatino Linotype" w:cs="Times New Roman"/>
          <w:b/>
          <w:sz w:val="24"/>
          <w:szCs w:val="24"/>
          <w:lang w:val="es-ES" w:eastAsia="es-ES"/>
        </w:rPr>
        <w:t>Sujeto Obligado</w:t>
      </w:r>
      <w:r w:rsidRPr="00765A90">
        <w:rPr>
          <w:rFonts w:ascii="Palatino Linotype" w:eastAsia="Times New Roman" w:hAnsi="Palatino Linotype" w:cs="Times New Roman"/>
          <w:sz w:val="24"/>
          <w:szCs w:val="24"/>
          <w:lang w:val="es-ES" w:eastAsia="es-ES"/>
        </w:rPr>
        <w:t xml:space="preserve"> rindió su informe justificado mediante </w:t>
      </w:r>
      <w:r w:rsidR="00ED7C1C" w:rsidRPr="00765A90">
        <w:rPr>
          <w:rFonts w:ascii="Palatino Linotype" w:eastAsia="Times New Roman" w:hAnsi="Palatino Linotype" w:cs="Times New Roman"/>
          <w:sz w:val="24"/>
          <w:szCs w:val="24"/>
          <w:lang w:val="es-ES" w:eastAsia="es-ES"/>
        </w:rPr>
        <w:t>los archivos electrónicos denominados:</w:t>
      </w:r>
    </w:p>
    <w:p w:rsidR="00ED7C1C" w:rsidRPr="00765A90" w:rsidRDefault="00ED7C1C" w:rsidP="00ED7C1C">
      <w:pPr>
        <w:pStyle w:val="Prrafodelista"/>
        <w:numPr>
          <w:ilvl w:val="0"/>
          <w:numId w:val="12"/>
        </w:numPr>
        <w:spacing w:line="360" w:lineRule="auto"/>
        <w:jc w:val="both"/>
        <w:rPr>
          <w:rFonts w:ascii="Palatino Linotype" w:hAnsi="Palatino Linotype" w:cs="Arial"/>
          <w:b/>
          <w:i/>
        </w:rPr>
      </w:pPr>
      <w:r w:rsidRPr="00765A90">
        <w:rPr>
          <w:rFonts w:ascii="Palatino Linotype" w:hAnsi="Palatino Linotype" w:cs="Arial"/>
          <w:b/>
          <w:i/>
        </w:rPr>
        <w:t xml:space="preserve">0221 admon.pdf: </w:t>
      </w:r>
      <w:r w:rsidRPr="00765A90">
        <w:rPr>
          <w:rFonts w:ascii="Palatino Linotype" w:hAnsi="Palatino Linotype" w:cs="Arial"/>
        </w:rPr>
        <w:t>constante de cuatro fojas, en formato pdf, contiene el oficio número SA/1273/NOVIEMBRE/2023, de fecha tres de noviembre, suscrito por la Directora de Administración, consiste en su informe justificado, en el que refiere lo siguiente:</w:t>
      </w:r>
    </w:p>
    <w:p w:rsidR="00ED7C1C" w:rsidRPr="00765A90" w:rsidRDefault="00ED7C1C" w:rsidP="00ED7C1C">
      <w:pPr>
        <w:pStyle w:val="INFOEM"/>
      </w:pPr>
      <w:r w:rsidRPr="00765A90">
        <w:t>“(…)</w:t>
      </w:r>
    </w:p>
    <w:p w:rsidR="00ED7C1C" w:rsidRPr="00765A90" w:rsidRDefault="00ED7C1C" w:rsidP="00ED7C1C">
      <w:pPr>
        <w:pStyle w:val="INFOEM"/>
        <w:rPr>
          <w:b/>
        </w:rPr>
      </w:pPr>
      <w:r w:rsidRPr="00765A90">
        <w:lastRenderedPageBreak/>
        <w:t xml:space="preserve">Se envía enlace donde se puede encontrar el listado completo del personal adscrito a la unidad solicitada, en el </w:t>
      </w:r>
      <w:r w:rsidRPr="00765A90">
        <w:rPr>
          <w:b/>
        </w:rPr>
        <w:t>apartado Directorio de todos los servidores públicos Fracción VII.</w:t>
      </w:r>
    </w:p>
    <w:p w:rsidR="00ED7C1C" w:rsidRPr="00765A90" w:rsidRDefault="00765A90" w:rsidP="00ED7C1C">
      <w:pPr>
        <w:pStyle w:val="INFOEM"/>
      </w:pPr>
      <w:hyperlink r:id="rId13" w:history="1">
        <w:r w:rsidR="00ED7C1C" w:rsidRPr="00765A90">
          <w:rPr>
            <w:rStyle w:val="Hipervnculo"/>
          </w:rPr>
          <w:t>https://ipomex2.ipomex.org.mx/ipo3/lgt/indice/VALLEDEBRAVO.web</w:t>
        </w:r>
      </w:hyperlink>
      <w:r w:rsidR="00ED7C1C" w:rsidRPr="00765A90">
        <w:t xml:space="preserve"> </w:t>
      </w:r>
    </w:p>
    <w:p w:rsidR="00ED7C1C" w:rsidRPr="00765A90" w:rsidRDefault="00ED7C1C" w:rsidP="00ED7C1C">
      <w:pPr>
        <w:pStyle w:val="INFOEM"/>
      </w:pPr>
      <w:r w:rsidRPr="00765A90">
        <w:t>Así mismo se realiza una guía precisa y entendible en cuanto al uso de la plataforma en la cual se encuentra la información solicitada y actualizada.</w:t>
      </w:r>
    </w:p>
    <w:p w:rsidR="00ED7C1C" w:rsidRPr="00765A90" w:rsidRDefault="00ED7C1C" w:rsidP="00ED7C1C">
      <w:pPr>
        <w:pStyle w:val="INFOEM"/>
      </w:pPr>
      <w:r w:rsidRPr="00765A90">
        <w:rPr>
          <w:b/>
        </w:rPr>
        <w:t xml:space="preserve">Instrucción 1: </w:t>
      </w:r>
      <w:r w:rsidRPr="00765A90">
        <w:t>Para poder accesar a la plataforma se necesita dar clic en la liga que se anexa, la cual a continuación mostrara la pantalla principal como se muestra en la imagen 1.</w:t>
      </w:r>
    </w:p>
    <w:p w:rsidR="00ED7C1C" w:rsidRPr="00765A90" w:rsidRDefault="0022219E" w:rsidP="00124CA1">
      <w:pPr>
        <w:pStyle w:val="Prrafodelista"/>
        <w:spacing w:line="360" w:lineRule="auto"/>
        <w:ind w:left="720"/>
        <w:jc w:val="center"/>
        <w:rPr>
          <w:rFonts w:ascii="Palatino Linotype" w:hAnsi="Palatino Linotype" w:cs="Arial"/>
          <w:b/>
          <w:i/>
        </w:rPr>
      </w:pPr>
      <w:r w:rsidRPr="00765A90">
        <w:rPr>
          <w:rFonts w:ascii="Palatino Linotype" w:hAnsi="Palatino Linotype" w:cs="Arial"/>
          <w:b/>
          <w:i/>
          <w:noProof/>
          <w:lang w:val="es-MX" w:eastAsia="es-MX"/>
        </w:rPr>
        <w:drawing>
          <wp:inline distT="0" distB="0" distL="0" distR="0">
            <wp:extent cx="3638550" cy="1896682"/>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C9056.tmp"/>
                    <pic:cNvPicPr/>
                  </pic:nvPicPr>
                  <pic:blipFill>
                    <a:blip r:embed="rId14">
                      <a:extLst>
                        <a:ext uri="{28A0092B-C50C-407E-A947-70E740481C1C}">
                          <a14:useLocalDpi xmlns:a14="http://schemas.microsoft.com/office/drawing/2010/main" val="0"/>
                        </a:ext>
                      </a:extLst>
                    </a:blip>
                    <a:stretch>
                      <a:fillRect/>
                    </a:stretch>
                  </pic:blipFill>
                  <pic:spPr>
                    <a:xfrm>
                      <a:off x="0" y="0"/>
                      <a:ext cx="3698269" cy="1927812"/>
                    </a:xfrm>
                    <a:prstGeom prst="rect">
                      <a:avLst/>
                    </a:prstGeom>
                  </pic:spPr>
                </pic:pic>
              </a:graphicData>
            </a:graphic>
          </wp:inline>
        </w:drawing>
      </w:r>
    </w:p>
    <w:p w:rsidR="0022219E" w:rsidRPr="00765A90" w:rsidRDefault="0022219E" w:rsidP="00ED7C1C">
      <w:pPr>
        <w:pStyle w:val="Prrafodelista"/>
        <w:spacing w:line="360" w:lineRule="auto"/>
        <w:ind w:left="720"/>
        <w:jc w:val="both"/>
        <w:rPr>
          <w:rFonts w:ascii="Palatino Linotype" w:hAnsi="Palatino Linotype" w:cs="Arial"/>
          <w:i/>
        </w:rPr>
      </w:pPr>
      <w:r w:rsidRPr="00765A90">
        <w:rPr>
          <w:rFonts w:ascii="Palatino Linotype" w:hAnsi="Palatino Linotype" w:cs="Arial"/>
          <w:b/>
          <w:i/>
        </w:rPr>
        <w:t xml:space="preserve">Instrucción 3: </w:t>
      </w:r>
      <w:r w:rsidRPr="00765A90">
        <w:rPr>
          <w:rFonts w:ascii="Palatino Linotype" w:hAnsi="Palatino Linotype" w:cs="Arial"/>
          <w:i/>
        </w:rPr>
        <w:t xml:space="preserve">Después de ingresar a la página web y haber seleccionado el apartado municipios, se abrirá una nueva portada en la cual se muestran todos los municipios del Estado de México, en este casi el municipio el cual el ciudadano requiere información será seleccionado, Valle de Bravo por lo cual daremos clic donde se encuentra el icono de una flecha color verde, como lo especificamos con la imagen número 2. </w:t>
      </w:r>
    </w:p>
    <w:p w:rsidR="0022219E" w:rsidRPr="00765A90" w:rsidRDefault="0022219E" w:rsidP="00124CA1">
      <w:pPr>
        <w:pStyle w:val="INFOEM"/>
        <w:jc w:val="center"/>
      </w:pPr>
      <w:r w:rsidRPr="00765A90">
        <w:rPr>
          <w:noProof/>
          <w:lang w:eastAsia="es-MX"/>
        </w:rPr>
        <w:lastRenderedPageBreak/>
        <w:drawing>
          <wp:inline distT="0" distB="0" distL="0" distR="0">
            <wp:extent cx="3514725" cy="17419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6C82EB.tmp"/>
                    <pic:cNvPicPr/>
                  </pic:nvPicPr>
                  <pic:blipFill>
                    <a:blip r:embed="rId15">
                      <a:extLst>
                        <a:ext uri="{28A0092B-C50C-407E-A947-70E740481C1C}">
                          <a14:useLocalDpi xmlns:a14="http://schemas.microsoft.com/office/drawing/2010/main" val="0"/>
                        </a:ext>
                      </a:extLst>
                    </a:blip>
                    <a:stretch>
                      <a:fillRect/>
                    </a:stretch>
                  </pic:blipFill>
                  <pic:spPr>
                    <a:xfrm>
                      <a:off x="0" y="0"/>
                      <a:ext cx="3559448" cy="1764106"/>
                    </a:xfrm>
                    <a:prstGeom prst="rect">
                      <a:avLst/>
                    </a:prstGeom>
                  </pic:spPr>
                </pic:pic>
              </a:graphicData>
            </a:graphic>
          </wp:inline>
        </w:drawing>
      </w:r>
    </w:p>
    <w:p w:rsidR="0022219E" w:rsidRPr="00765A90" w:rsidRDefault="0022219E" w:rsidP="0022219E">
      <w:pPr>
        <w:pStyle w:val="INFOEM"/>
      </w:pPr>
      <w:r w:rsidRPr="00765A90">
        <w:rPr>
          <w:b/>
          <w:u w:val="single"/>
        </w:rPr>
        <w:t xml:space="preserve">Instrucción 4: </w:t>
      </w:r>
      <w:r w:rsidRPr="00765A90">
        <w:t xml:space="preserve">Realizando las instrucciones anteriores, nos mostraran una nueva pantalla el cual muestra apartados diferentes, el ciudadano interesado deberá comprender la solicitud de información requerida, la cual en este caso nos dirigiremos al apartado que tiene la leyenda El directorio de todos los servidores públicos, marcados con la leyenda en la parte inferior </w:t>
      </w:r>
      <w:r w:rsidRPr="00765A90">
        <w:rPr>
          <w:b/>
          <w:u w:val="single"/>
        </w:rPr>
        <w:t>Fracción VII</w:t>
      </w:r>
      <w:r w:rsidRPr="00765A90">
        <w:rPr>
          <w:u w:val="single"/>
        </w:rPr>
        <w:t xml:space="preserve"> </w:t>
      </w:r>
      <w:r w:rsidRPr="00765A90">
        <w:t>la cual se encuentra con una flecha.</w:t>
      </w:r>
    </w:p>
    <w:p w:rsidR="0022219E" w:rsidRPr="00765A90" w:rsidRDefault="0022219E" w:rsidP="0022219E">
      <w:pPr>
        <w:pStyle w:val="INFOEM"/>
        <w:jc w:val="center"/>
      </w:pPr>
      <w:r w:rsidRPr="00765A90">
        <w:rPr>
          <w:noProof/>
          <w:lang w:eastAsia="es-MX"/>
        </w:rPr>
        <w:drawing>
          <wp:inline distT="0" distB="0" distL="0" distR="0">
            <wp:extent cx="2600393" cy="23431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6CB78A.tmp"/>
                    <pic:cNvPicPr/>
                  </pic:nvPicPr>
                  <pic:blipFill>
                    <a:blip r:embed="rId16">
                      <a:extLst>
                        <a:ext uri="{28A0092B-C50C-407E-A947-70E740481C1C}">
                          <a14:useLocalDpi xmlns:a14="http://schemas.microsoft.com/office/drawing/2010/main" val="0"/>
                        </a:ext>
                      </a:extLst>
                    </a:blip>
                    <a:stretch>
                      <a:fillRect/>
                    </a:stretch>
                  </pic:blipFill>
                  <pic:spPr>
                    <a:xfrm>
                      <a:off x="0" y="0"/>
                      <a:ext cx="2628510" cy="2368485"/>
                    </a:xfrm>
                    <a:prstGeom prst="rect">
                      <a:avLst/>
                    </a:prstGeom>
                  </pic:spPr>
                </pic:pic>
              </a:graphicData>
            </a:graphic>
          </wp:inline>
        </w:drawing>
      </w:r>
    </w:p>
    <w:p w:rsidR="0022219E" w:rsidRPr="00765A90" w:rsidRDefault="0022219E" w:rsidP="0022219E">
      <w:pPr>
        <w:pStyle w:val="INFOEM"/>
      </w:pPr>
      <w:r w:rsidRPr="00765A90">
        <w:rPr>
          <w:b/>
          <w:u w:val="single"/>
        </w:rPr>
        <w:t xml:space="preserve">Instrucción 5: </w:t>
      </w:r>
      <w:r w:rsidRPr="00765A90">
        <w:t>Una vez seleccionado</w:t>
      </w:r>
      <w:r w:rsidR="002B134D" w:rsidRPr="00765A90">
        <w:t xml:space="preserve"> el Directorio de todos los servidores públicos, el ciudadano dará clic a una pestaña en el cual el ciudadano puede ver el contenido de la información a las que tiene derecho a saber en cuanto a información, en este </w:t>
      </w:r>
      <w:r w:rsidR="002B134D" w:rsidRPr="00765A90">
        <w:lastRenderedPageBreak/>
        <w:t>caso se encuentra el listado de todos los servidores públicos que actualmente laboran en el ayuntamiento de Valle de Bravo, como se aprecia en la imagen.</w:t>
      </w:r>
    </w:p>
    <w:p w:rsidR="002B134D" w:rsidRPr="00765A90" w:rsidRDefault="002B134D" w:rsidP="002B134D">
      <w:pPr>
        <w:pStyle w:val="INFOEM"/>
        <w:jc w:val="center"/>
      </w:pPr>
      <w:r w:rsidRPr="00765A90">
        <w:rPr>
          <w:noProof/>
          <w:lang w:eastAsia="es-MX"/>
        </w:rPr>
        <w:drawing>
          <wp:inline distT="0" distB="0" distL="0" distR="0">
            <wp:extent cx="2933700" cy="229534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6C1DB0.tmp"/>
                    <pic:cNvPicPr/>
                  </pic:nvPicPr>
                  <pic:blipFill>
                    <a:blip r:embed="rId17">
                      <a:extLst>
                        <a:ext uri="{28A0092B-C50C-407E-A947-70E740481C1C}">
                          <a14:useLocalDpi xmlns:a14="http://schemas.microsoft.com/office/drawing/2010/main" val="0"/>
                        </a:ext>
                      </a:extLst>
                    </a:blip>
                    <a:stretch>
                      <a:fillRect/>
                    </a:stretch>
                  </pic:blipFill>
                  <pic:spPr>
                    <a:xfrm>
                      <a:off x="0" y="0"/>
                      <a:ext cx="2952294" cy="2309897"/>
                    </a:xfrm>
                    <a:prstGeom prst="rect">
                      <a:avLst/>
                    </a:prstGeom>
                  </pic:spPr>
                </pic:pic>
              </a:graphicData>
            </a:graphic>
          </wp:inline>
        </w:drawing>
      </w:r>
    </w:p>
    <w:p w:rsidR="002B134D" w:rsidRPr="00765A90" w:rsidRDefault="002B134D" w:rsidP="002B134D">
      <w:pPr>
        <w:pStyle w:val="INFOEM"/>
      </w:pPr>
      <w:r w:rsidRPr="00765A90">
        <w:rPr>
          <w:b/>
          <w:u w:val="single"/>
        </w:rPr>
        <w:t xml:space="preserve">Instrucción 6: </w:t>
      </w:r>
      <w:r w:rsidRPr="00765A90">
        <w:t>Después de seleccionar el apartado directorio, nos dirigiremos al área de nuestro interés, en este casi todo el personal que pertenece a la Dirección de Desarrollo económico, como a continuación se marca con una flecha.</w:t>
      </w:r>
    </w:p>
    <w:p w:rsidR="002B134D" w:rsidRPr="00765A90" w:rsidRDefault="002B134D" w:rsidP="002B134D">
      <w:pPr>
        <w:pStyle w:val="INFOEM"/>
        <w:jc w:val="center"/>
      </w:pPr>
      <w:r w:rsidRPr="00765A90">
        <w:rPr>
          <w:noProof/>
          <w:lang w:eastAsia="es-MX"/>
        </w:rPr>
        <w:drawing>
          <wp:inline distT="0" distB="0" distL="0" distR="0">
            <wp:extent cx="2333625" cy="1711960"/>
            <wp:effectExtent l="0" t="0" r="952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6C9E85.tmp"/>
                    <pic:cNvPicPr/>
                  </pic:nvPicPr>
                  <pic:blipFill>
                    <a:blip r:embed="rId18">
                      <a:extLst>
                        <a:ext uri="{28A0092B-C50C-407E-A947-70E740481C1C}">
                          <a14:useLocalDpi xmlns:a14="http://schemas.microsoft.com/office/drawing/2010/main" val="0"/>
                        </a:ext>
                      </a:extLst>
                    </a:blip>
                    <a:stretch>
                      <a:fillRect/>
                    </a:stretch>
                  </pic:blipFill>
                  <pic:spPr>
                    <a:xfrm>
                      <a:off x="0" y="0"/>
                      <a:ext cx="2366857" cy="1736339"/>
                    </a:xfrm>
                    <a:prstGeom prst="rect">
                      <a:avLst/>
                    </a:prstGeom>
                  </pic:spPr>
                </pic:pic>
              </a:graphicData>
            </a:graphic>
          </wp:inline>
        </w:drawing>
      </w:r>
    </w:p>
    <w:p w:rsidR="002B134D" w:rsidRPr="00765A90" w:rsidRDefault="002B134D" w:rsidP="002B134D">
      <w:pPr>
        <w:pStyle w:val="INFOEM"/>
      </w:pPr>
      <w:r w:rsidRPr="00765A90">
        <w:rPr>
          <w:b/>
          <w:u w:val="single"/>
        </w:rPr>
        <w:t xml:space="preserve">Instrucción 7: </w:t>
      </w:r>
      <w:r w:rsidRPr="00765A90">
        <w:t xml:space="preserve">En este apartado encontraremos los nombres de todo el personal activo hasta el tercer trimestre del año 2023, que labora en el área de Dirección económico la cual es donde requiere el ciudadano la información, en dicho listado se </w:t>
      </w:r>
      <w:r w:rsidRPr="00765A90">
        <w:lastRenderedPageBreak/>
        <w:t>encuentran adscritos 73 servidores públicos, mismo que puede verificar a continuación.</w:t>
      </w:r>
    </w:p>
    <w:p w:rsidR="002B134D" w:rsidRPr="00765A90" w:rsidRDefault="002B134D" w:rsidP="002B134D">
      <w:pPr>
        <w:pStyle w:val="INFOEM"/>
        <w:jc w:val="center"/>
      </w:pPr>
      <w:r w:rsidRPr="00765A90">
        <w:rPr>
          <w:noProof/>
          <w:lang w:eastAsia="es-MX"/>
        </w:rPr>
        <w:drawing>
          <wp:inline distT="0" distB="0" distL="0" distR="0">
            <wp:extent cx="2514600" cy="204709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6C9C98.tmp"/>
                    <pic:cNvPicPr/>
                  </pic:nvPicPr>
                  <pic:blipFill>
                    <a:blip r:embed="rId19">
                      <a:extLst>
                        <a:ext uri="{28A0092B-C50C-407E-A947-70E740481C1C}">
                          <a14:useLocalDpi xmlns:a14="http://schemas.microsoft.com/office/drawing/2010/main" val="0"/>
                        </a:ext>
                      </a:extLst>
                    </a:blip>
                    <a:stretch>
                      <a:fillRect/>
                    </a:stretch>
                  </pic:blipFill>
                  <pic:spPr>
                    <a:xfrm>
                      <a:off x="0" y="0"/>
                      <a:ext cx="2540080" cy="2067840"/>
                    </a:xfrm>
                    <a:prstGeom prst="rect">
                      <a:avLst/>
                    </a:prstGeom>
                  </pic:spPr>
                </pic:pic>
              </a:graphicData>
            </a:graphic>
          </wp:inline>
        </w:drawing>
      </w:r>
    </w:p>
    <w:p w:rsidR="002B134D" w:rsidRPr="00765A90" w:rsidRDefault="002B134D" w:rsidP="002B134D">
      <w:pPr>
        <w:pStyle w:val="INFOEM"/>
      </w:pPr>
      <w:r w:rsidRPr="00765A90">
        <w:t>(…)” (Sic)</w:t>
      </w:r>
    </w:p>
    <w:p w:rsidR="002B134D" w:rsidRPr="00765A90" w:rsidRDefault="002B134D" w:rsidP="002B134D">
      <w:pPr>
        <w:pStyle w:val="INFOEM"/>
      </w:pPr>
    </w:p>
    <w:p w:rsidR="00ED7C1C" w:rsidRPr="00765A90" w:rsidRDefault="00ED7C1C" w:rsidP="00ED7C1C">
      <w:pPr>
        <w:pStyle w:val="Prrafodelista"/>
        <w:numPr>
          <w:ilvl w:val="0"/>
          <w:numId w:val="12"/>
        </w:numPr>
        <w:spacing w:line="360" w:lineRule="auto"/>
        <w:jc w:val="both"/>
        <w:rPr>
          <w:rFonts w:ascii="Palatino Linotype" w:hAnsi="Palatino Linotype" w:cs="Arial"/>
          <w:b/>
          <w:i/>
        </w:rPr>
      </w:pPr>
      <w:r w:rsidRPr="00765A90">
        <w:rPr>
          <w:rFonts w:ascii="Palatino Linotype" w:hAnsi="Palatino Linotype" w:cs="Arial"/>
          <w:b/>
          <w:i/>
        </w:rPr>
        <w:t>221 tesoreria.pdf</w:t>
      </w:r>
      <w:r w:rsidR="002B134D" w:rsidRPr="00765A90">
        <w:rPr>
          <w:rFonts w:ascii="Palatino Linotype" w:hAnsi="Palatino Linotype" w:cs="Arial"/>
          <w:b/>
          <w:i/>
        </w:rPr>
        <w:t xml:space="preserve">: </w:t>
      </w:r>
      <w:r w:rsidR="002B134D" w:rsidRPr="00765A90">
        <w:rPr>
          <w:rFonts w:ascii="Palatino Linotype" w:hAnsi="Palatino Linotype" w:cs="Arial"/>
        </w:rPr>
        <w:t xml:space="preserve">constante de una foja, en formato pdf, contiene </w:t>
      </w:r>
      <w:r w:rsidR="00944B0E" w:rsidRPr="00765A90">
        <w:rPr>
          <w:rFonts w:ascii="Palatino Linotype" w:hAnsi="Palatino Linotype" w:cs="Arial"/>
        </w:rPr>
        <w:t>número de oficio TM/345/OCTUBRE/2023, suscrito por la Tesorera Municipal, en el que refiere lo siguiente:</w:t>
      </w:r>
    </w:p>
    <w:p w:rsidR="00944B0E" w:rsidRPr="00765A90" w:rsidRDefault="00944B0E" w:rsidP="00944B0E">
      <w:pPr>
        <w:pStyle w:val="Prrafodelista"/>
        <w:spacing w:line="360" w:lineRule="auto"/>
        <w:ind w:left="720"/>
        <w:jc w:val="both"/>
        <w:rPr>
          <w:rFonts w:ascii="Palatino Linotype" w:hAnsi="Palatino Linotype" w:cs="Arial"/>
          <w:i/>
        </w:rPr>
      </w:pPr>
      <w:r w:rsidRPr="00765A90">
        <w:rPr>
          <w:rFonts w:ascii="Palatino Linotype" w:hAnsi="Palatino Linotype" w:cs="Arial"/>
          <w:i/>
        </w:rPr>
        <w:t>“(…)</w:t>
      </w:r>
    </w:p>
    <w:p w:rsidR="00944B0E" w:rsidRPr="00765A90" w:rsidRDefault="00944B0E" w:rsidP="00944B0E">
      <w:pPr>
        <w:pStyle w:val="Prrafodelista"/>
        <w:spacing w:line="360" w:lineRule="auto"/>
        <w:ind w:left="720"/>
        <w:jc w:val="both"/>
        <w:rPr>
          <w:rFonts w:ascii="Palatino Linotype" w:hAnsi="Palatino Linotype" w:cs="Arial"/>
          <w:i/>
        </w:rPr>
      </w:pPr>
      <w:r w:rsidRPr="00765A90">
        <w:rPr>
          <w:rFonts w:ascii="Palatino Linotype" w:hAnsi="Palatino Linotype" w:cs="Arial"/>
          <w:i/>
        </w:rPr>
        <w:t xml:space="preserve">Tesorería Municipal hace de su conocimiento que la información referente al </w:t>
      </w:r>
      <w:r w:rsidRPr="00765A90">
        <w:rPr>
          <w:rFonts w:ascii="Palatino Linotype" w:hAnsi="Palatino Linotype" w:cs="Arial"/>
          <w:b/>
          <w:i/>
        </w:rPr>
        <w:t xml:space="preserve">salario </w:t>
      </w:r>
      <w:r w:rsidRPr="00765A90">
        <w:rPr>
          <w:rFonts w:ascii="Palatino Linotype" w:hAnsi="Palatino Linotype" w:cs="Arial"/>
          <w:i/>
        </w:rPr>
        <w:t xml:space="preserve">que perciben los Servidores Públicos adscritos a la Dirección de Desarrollo Económico, ingresar a </w:t>
      </w:r>
      <w:hyperlink r:id="rId20" w:history="1">
        <w:r w:rsidRPr="00765A90">
          <w:rPr>
            <w:rStyle w:val="Hipervnculo"/>
            <w:rFonts w:ascii="Palatino Linotype" w:hAnsi="Palatino Linotype" w:cs="Arial"/>
            <w:i/>
          </w:rPr>
          <w:t>www.valledebravo.gob.mx</w:t>
        </w:r>
      </w:hyperlink>
    </w:p>
    <w:p w:rsidR="00944B0E" w:rsidRPr="00765A90" w:rsidRDefault="00944B0E" w:rsidP="00944B0E">
      <w:pPr>
        <w:pStyle w:val="Prrafodelista"/>
        <w:spacing w:line="360" w:lineRule="auto"/>
        <w:ind w:left="720"/>
        <w:jc w:val="both"/>
        <w:rPr>
          <w:rFonts w:ascii="Palatino Linotype" w:hAnsi="Palatino Linotype" w:cs="Arial"/>
          <w:i/>
        </w:rPr>
      </w:pPr>
      <w:r w:rsidRPr="00765A90">
        <w:rPr>
          <w:rFonts w:ascii="Palatino Linotype" w:hAnsi="Palatino Linotype" w:cs="Arial"/>
          <w:i/>
          <w:noProof/>
          <w:lang w:val="es-MX" w:eastAsia="es-MX"/>
        </w:rPr>
        <w:drawing>
          <wp:inline distT="0" distB="0" distL="0" distR="0">
            <wp:extent cx="5265174" cy="971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6C47A.tmp"/>
                    <pic:cNvPicPr/>
                  </pic:nvPicPr>
                  <pic:blipFill>
                    <a:blip r:embed="rId21">
                      <a:extLst>
                        <a:ext uri="{28A0092B-C50C-407E-A947-70E740481C1C}">
                          <a14:useLocalDpi xmlns:a14="http://schemas.microsoft.com/office/drawing/2010/main" val="0"/>
                        </a:ext>
                      </a:extLst>
                    </a:blip>
                    <a:stretch>
                      <a:fillRect/>
                    </a:stretch>
                  </pic:blipFill>
                  <pic:spPr>
                    <a:xfrm>
                      <a:off x="0" y="0"/>
                      <a:ext cx="5314491" cy="980650"/>
                    </a:xfrm>
                    <a:prstGeom prst="rect">
                      <a:avLst/>
                    </a:prstGeom>
                  </pic:spPr>
                </pic:pic>
              </a:graphicData>
            </a:graphic>
          </wp:inline>
        </w:drawing>
      </w:r>
    </w:p>
    <w:p w:rsidR="00944B0E" w:rsidRPr="00765A90" w:rsidRDefault="00944B0E" w:rsidP="00944B0E">
      <w:pPr>
        <w:pStyle w:val="Prrafodelista"/>
        <w:spacing w:line="360" w:lineRule="auto"/>
        <w:ind w:left="720"/>
        <w:jc w:val="both"/>
        <w:rPr>
          <w:rFonts w:ascii="Palatino Linotype" w:hAnsi="Palatino Linotype" w:cs="Arial"/>
          <w:i/>
        </w:rPr>
      </w:pPr>
      <w:r w:rsidRPr="00765A90">
        <w:rPr>
          <w:rFonts w:ascii="Palatino Linotype" w:hAnsi="Palatino Linotype" w:cs="Arial"/>
          <w:i/>
        </w:rPr>
        <w:t>(…)” (Sic)</w:t>
      </w:r>
    </w:p>
    <w:p w:rsidR="00550A80" w:rsidRPr="00765A90" w:rsidRDefault="00550A80" w:rsidP="00550A8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124CA1" w:rsidRPr="00765A90" w:rsidRDefault="00124CA1" w:rsidP="00550A8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550A80" w:rsidRPr="00765A90" w:rsidRDefault="00550A80" w:rsidP="00550A8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765A90">
        <w:rPr>
          <w:rFonts w:ascii="Palatino Linotype" w:eastAsia="Palatino Linotype" w:hAnsi="Palatino Linotype" w:cs="Palatino Linotype"/>
          <w:color w:val="000000"/>
          <w:sz w:val="24"/>
          <w:szCs w:val="24"/>
          <w:lang w:val="es-ES_tradnl" w:eastAsia="es-MX"/>
        </w:rPr>
        <w:t>Ahora bien, quedando establecido lo anterior, y en virtud de que la respuesta no colmó los requerimientos del Recurrente, este Órgano Garante considera viable realizar el estudio en aras de establecer si el informe justificado del Sujeto Obligado colma la pretensión del Recurrente</w:t>
      </w:r>
      <w:r w:rsidR="00124CA1" w:rsidRPr="00765A90">
        <w:rPr>
          <w:rFonts w:ascii="Palatino Linotype" w:eastAsia="Palatino Linotype" w:hAnsi="Palatino Linotype" w:cs="Palatino Linotype"/>
          <w:color w:val="000000"/>
          <w:sz w:val="24"/>
          <w:szCs w:val="24"/>
          <w:lang w:val="es-ES_tradnl" w:eastAsia="es-MX"/>
        </w:rPr>
        <w:t>, por lo que esta Ponencia siguió las instrucciones proporcionadas por los servidores públicos habilitados para acceder a los links.</w:t>
      </w:r>
    </w:p>
    <w:p w:rsidR="00124CA1" w:rsidRPr="00765A90" w:rsidRDefault="00124CA1" w:rsidP="00550A8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rsidR="00550A80" w:rsidRPr="00765A90" w:rsidRDefault="00124CA1" w:rsidP="00124CA1">
      <w:pPr>
        <w:pStyle w:val="Prrafodelista"/>
        <w:numPr>
          <w:ilvl w:val="3"/>
          <w:numId w:val="8"/>
        </w:numPr>
        <w:spacing w:line="360" w:lineRule="auto"/>
        <w:ind w:left="993"/>
        <w:jc w:val="both"/>
        <w:rPr>
          <w:rFonts w:ascii="Palatino Linotype" w:hAnsi="Palatino Linotype"/>
          <w:color w:val="000000"/>
        </w:rPr>
      </w:pPr>
      <w:r w:rsidRPr="00765A90">
        <w:rPr>
          <w:rFonts w:ascii="Palatino Linotype" w:hAnsi="Palatino Linotype"/>
          <w:color w:val="000000"/>
        </w:rPr>
        <w:t xml:space="preserve">Procedimiento de la Directora de Administración, por lo que hace al nombre de los servidores públicos adscritos a la Dirección de Desarrollo </w:t>
      </w:r>
      <w:r w:rsidR="00AB042F" w:rsidRPr="00765A90">
        <w:rPr>
          <w:rFonts w:ascii="Palatino Linotype" w:hAnsi="Palatino Linotype"/>
          <w:color w:val="000000"/>
        </w:rPr>
        <w:t>Económico</w:t>
      </w:r>
      <w:r w:rsidRPr="00765A90">
        <w:rPr>
          <w:rFonts w:ascii="Palatino Linotype" w:hAnsi="Palatino Linotype"/>
          <w:color w:val="000000"/>
        </w:rPr>
        <w:t>:</w:t>
      </w:r>
    </w:p>
    <w:tbl>
      <w:tblPr>
        <w:tblStyle w:val="Tablaconcuadrcula"/>
        <w:tblW w:w="100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954"/>
        <w:gridCol w:w="6058"/>
      </w:tblGrid>
      <w:tr w:rsidR="00124CA1" w:rsidRPr="00765A90" w:rsidTr="00124CA1">
        <w:trPr>
          <w:trHeight w:val="606"/>
        </w:trPr>
        <w:tc>
          <w:tcPr>
            <w:tcW w:w="3954" w:type="dxa"/>
            <w:shd w:val="clear" w:color="auto" w:fill="E7E6E6" w:themeFill="background2"/>
          </w:tcPr>
          <w:p w:rsidR="00124CA1" w:rsidRPr="00765A90" w:rsidRDefault="00124CA1" w:rsidP="00124CA1">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Procedimiento SO</w:t>
            </w:r>
          </w:p>
        </w:tc>
        <w:tc>
          <w:tcPr>
            <w:tcW w:w="6058" w:type="dxa"/>
            <w:shd w:val="clear" w:color="auto" w:fill="E7E6E6" w:themeFill="background2"/>
          </w:tcPr>
          <w:p w:rsidR="00124CA1" w:rsidRPr="00765A90" w:rsidRDefault="00124CA1" w:rsidP="00124CA1">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Procedimiento Ponencia</w:t>
            </w:r>
          </w:p>
        </w:tc>
      </w:tr>
      <w:tr w:rsidR="00124CA1" w:rsidRPr="00765A90" w:rsidTr="00124CA1">
        <w:trPr>
          <w:trHeight w:val="2358"/>
        </w:trPr>
        <w:tc>
          <w:tcPr>
            <w:tcW w:w="3954" w:type="dxa"/>
          </w:tcPr>
          <w:p w:rsidR="00124CA1" w:rsidRPr="00765A90" w:rsidRDefault="00765A90" w:rsidP="00124CA1">
            <w:pPr>
              <w:pStyle w:val="INFOEM"/>
              <w:ind w:left="19" w:right="0"/>
            </w:pPr>
            <w:hyperlink r:id="rId22" w:history="1">
              <w:r w:rsidR="00124CA1" w:rsidRPr="00765A90">
                <w:rPr>
                  <w:rStyle w:val="Hipervnculo"/>
                </w:rPr>
                <w:t>https://ipomex2.ipomex.org.mx/ipo3/lgt/indice/VALLEDEBRAVO.web</w:t>
              </w:r>
            </w:hyperlink>
            <w:r w:rsidR="00124CA1" w:rsidRPr="00765A90">
              <w:t xml:space="preserve"> </w:t>
            </w:r>
          </w:p>
          <w:p w:rsidR="00124CA1" w:rsidRPr="00765A90" w:rsidRDefault="00124CA1" w:rsidP="00862C92">
            <w:pPr>
              <w:jc w:val="both"/>
              <w:rPr>
                <w:rFonts w:ascii="Palatino Linotype" w:hAnsi="Palatino Linotype"/>
                <w:color w:val="000000"/>
                <w:szCs w:val="24"/>
              </w:rPr>
            </w:pPr>
          </w:p>
        </w:tc>
        <w:tc>
          <w:tcPr>
            <w:tcW w:w="6058" w:type="dxa"/>
          </w:tcPr>
          <w:p w:rsidR="00124CA1" w:rsidRPr="00765A90" w:rsidRDefault="00124CA1" w:rsidP="00365627">
            <w:pPr>
              <w:jc w:val="center"/>
              <w:rPr>
                <w:rFonts w:ascii="Palatino Linotype" w:hAnsi="Palatino Linotype"/>
                <w:color w:val="000000"/>
                <w:szCs w:val="24"/>
              </w:rPr>
            </w:pPr>
            <w:r w:rsidRPr="00765A90">
              <w:rPr>
                <w:rFonts w:ascii="Palatino Linotype" w:hAnsi="Palatino Linotype"/>
                <w:noProof/>
                <w:color w:val="000000"/>
                <w:szCs w:val="24"/>
                <w:lang w:eastAsia="es-MX"/>
              </w:rPr>
              <w:drawing>
                <wp:inline distT="0" distB="0" distL="0" distR="0">
                  <wp:extent cx="3171170" cy="1009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6CD1EE.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5774" cy="1020667"/>
                          </a:xfrm>
                          <a:prstGeom prst="rect">
                            <a:avLst/>
                          </a:prstGeom>
                        </pic:spPr>
                      </pic:pic>
                    </a:graphicData>
                  </a:graphic>
                </wp:inline>
              </w:drawing>
            </w:r>
          </w:p>
          <w:p w:rsidR="00124CA1" w:rsidRPr="00765A90" w:rsidRDefault="00124CA1" w:rsidP="00124CA1">
            <w:pPr>
              <w:jc w:val="center"/>
              <w:rPr>
                <w:rFonts w:ascii="Palatino Linotype" w:hAnsi="Palatino Linotype"/>
                <w:color w:val="000000"/>
                <w:szCs w:val="24"/>
              </w:rPr>
            </w:pPr>
            <w:r w:rsidRPr="00765A90">
              <w:rPr>
                <w:rFonts w:ascii="Palatino Linotype" w:hAnsi="Palatino Linotype"/>
                <w:color w:val="000000"/>
                <w:szCs w:val="24"/>
              </w:rPr>
              <w:t xml:space="preserve">(Paso </w:t>
            </w:r>
            <w:r w:rsidR="00365627" w:rsidRPr="00765A90">
              <w:rPr>
                <w:rFonts w:ascii="Palatino Linotype" w:hAnsi="Palatino Linotype"/>
                <w:color w:val="000000"/>
                <w:szCs w:val="24"/>
              </w:rPr>
              <w:t>1 al 4</w:t>
            </w:r>
            <w:r w:rsidRPr="00765A90">
              <w:rPr>
                <w:rFonts w:ascii="Palatino Linotype" w:hAnsi="Palatino Linotype"/>
                <w:color w:val="000000"/>
                <w:szCs w:val="24"/>
              </w:rPr>
              <w:t>)</w:t>
            </w:r>
          </w:p>
          <w:p w:rsidR="00124CA1" w:rsidRPr="00765A90" w:rsidRDefault="00365627" w:rsidP="00365627">
            <w:pPr>
              <w:jc w:val="center"/>
              <w:rPr>
                <w:rFonts w:ascii="Palatino Linotype" w:hAnsi="Palatino Linotype"/>
                <w:color w:val="000000"/>
                <w:szCs w:val="24"/>
              </w:rPr>
            </w:pPr>
            <w:r w:rsidRPr="00765A90">
              <w:rPr>
                <w:rFonts w:ascii="Palatino Linotype" w:hAnsi="Palatino Linotype" w:cs="Arial"/>
                <w:noProof/>
                <w:sz w:val="24"/>
                <w:lang w:eastAsia="es-MX"/>
              </w:rPr>
              <mc:AlternateContent>
                <mc:Choice Requires="wps">
                  <w:drawing>
                    <wp:anchor distT="0" distB="0" distL="114300" distR="114300" simplePos="0" relativeHeight="251669504" behindDoc="0" locked="0" layoutInCell="1" allowOverlap="1" wp14:anchorId="1EBF1716" wp14:editId="23E55FDD">
                      <wp:simplePos x="0" y="0"/>
                      <wp:positionH relativeFrom="column">
                        <wp:posOffset>1055370</wp:posOffset>
                      </wp:positionH>
                      <wp:positionV relativeFrom="paragraph">
                        <wp:posOffset>1795780</wp:posOffset>
                      </wp:positionV>
                      <wp:extent cx="704850" cy="304800"/>
                      <wp:effectExtent l="19050" t="19050" r="19050" b="19050"/>
                      <wp:wrapNone/>
                      <wp:docPr id="31" name="Rectángulo 31"/>
                      <wp:cNvGraphicFramePr/>
                      <a:graphic xmlns:a="http://schemas.openxmlformats.org/drawingml/2006/main">
                        <a:graphicData uri="http://schemas.microsoft.com/office/word/2010/wordprocessingShape">
                          <wps:wsp>
                            <wps:cNvSpPr/>
                            <wps:spPr>
                              <a:xfrm>
                                <a:off x="0" y="0"/>
                                <a:ext cx="70485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9FC8D6A" id="Rectángulo 31" o:spid="_x0000_s1026" style="position:absolute;margin-left:83.1pt;margin-top:141.4pt;width:55.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" filled="f" strokecolor="red" strokeweight="3pt"/>
                  </w:pict>
                </mc:Fallback>
              </mc:AlternateContent>
            </w:r>
            <w:r w:rsidR="00124CA1" w:rsidRPr="00765A90">
              <w:rPr>
                <w:rFonts w:ascii="Palatino Linotype" w:hAnsi="Palatino Linotype"/>
                <w:noProof/>
                <w:color w:val="000000"/>
                <w:szCs w:val="24"/>
                <w:lang w:eastAsia="es-MX"/>
              </w:rPr>
              <w:drawing>
                <wp:inline distT="0" distB="0" distL="0" distR="0">
                  <wp:extent cx="3152775" cy="21344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6C13F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5657" cy="2190521"/>
                          </a:xfrm>
                          <a:prstGeom prst="rect">
                            <a:avLst/>
                          </a:prstGeom>
                        </pic:spPr>
                      </pic:pic>
                    </a:graphicData>
                  </a:graphic>
                </wp:inline>
              </w:drawing>
            </w:r>
          </w:p>
          <w:p w:rsidR="00124CA1" w:rsidRPr="00765A90" w:rsidRDefault="00124CA1" w:rsidP="00862C92">
            <w:pPr>
              <w:jc w:val="both"/>
              <w:rPr>
                <w:rFonts w:ascii="Palatino Linotype" w:hAnsi="Palatino Linotype"/>
                <w:color w:val="000000"/>
                <w:szCs w:val="24"/>
              </w:rPr>
            </w:pPr>
          </w:p>
        </w:tc>
      </w:tr>
      <w:tr w:rsidR="00365627" w:rsidRPr="00765A90" w:rsidTr="00124CA1">
        <w:trPr>
          <w:trHeight w:val="2358"/>
        </w:trPr>
        <w:tc>
          <w:tcPr>
            <w:tcW w:w="3954" w:type="dxa"/>
          </w:tcPr>
          <w:p w:rsidR="00365627" w:rsidRPr="00765A90" w:rsidRDefault="00365627" w:rsidP="00365627">
            <w:pPr>
              <w:jc w:val="both"/>
              <w:rPr>
                <w:rFonts w:ascii="Palatino Linotype" w:hAnsi="Palatino Linotype"/>
                <w:b/>
                <w:i/>
                <w:color w:val="000000"/>
                <w:szCs w:val="24"/>
                <w:u w:val="single"/>
              </w:rPr>
            </w:pPr>
            <w:r w:rsidRPr="00765A90">
              <w:rPr>
                <w:rFonts w:ascii="Palatino Linotype" w:hAnsi="Palatino Linotype"/>
                <w:b/>
                <w:i/>
                <w:color w:val="000000"/>
                <w:szCs w:val="24"/>
                <w:u w:val="single"/>
              </w:rPr>
              <w:lastRenderedPageBreak/>
              <w:t xml:space="preserve">Instrucción 5: </w:t>
            </w:r>
            <w:r w:rsidRPr="00765A90">
              <w:rPr>
                <w:rFonts w:ascii="Palatino Linotype" w:hAnsi="Palatino Linotype"/>
                <w:i/>
                <w:color w:val="000000"/>
                <w:szCs w:val="24"/>
              </w:rPr>
              <w:t>Una vez seleccionado el Directorio de todos los servidores públicos, el ciudadano dará clic a una pestaña en el cual el ciudadano puede ver el contenido de la información a las que tiene derecho a saber en cuanto a información, en este caso se encuentra el listado de todos los servidores públicos que actualmente laboran en el ayuntamiento de Valle de Bravo, como se aprecia en la imagen.</w:t>
            </w:r>
          </w:p>
          <w:p w:rsidR="00365627" w:rsidRPr="00765A90" w:rsidRDefault="00365627" w:rsidP="00862C92">
            <w:pPr>
              <w:jc w:val="both"/>
              <w:rPr>
                <w:rFonts w:ascii="Palatino Linotype" w:hAnsi="Palatino Linotype"/>
                <w:b/>
                <w:i/>
                <w:color w:val="000000"/>
                <w:szCs w:val="24"/>
                <w:u w:val="single"/>
              </w:rPr>
            </w:pPr>
          </w:p>
        </w:tc>
        <w:tc>
          <w:tcPr>
            <w:tcW w:w="6058" w:type="dxa"/>
          </w:tcPr>
          <w:p w:rsidR="00365627" w:rsidRPr="00765A90" w:rsidRDefault="00365627" w:rsidP="00365627">
            <w:pPr>
              <w:jc w:val="center"/>
              <w:rPr>
                <w:rFonts w:ascii="Palatino Linotype" w:hAnsi="Palatino Linotype"/>
                <w:i/>
                <w:color w:val="000000"/>
                <w:szCs w:val="24"/>
              </w:rPr>
            </w:pPr>
            <w:r w:rsidRPr="00765A90">
              <w:rPr>
                <w:rFonts w:ascii="Palatino Linotype" w:hAnsi="Palatino Linotype" w:cs="Arial"/>
                <w:noProof/>
                <w:sz w:val="24"/>
                <w:lang w:eastAsia="es-MX"/>
              </w:rPr>
              <mc:AlternateContent>
                <mc:Choice Requires="wps">
                  <w:drawing>
                    <wp:anchor distT="0" distB="0" distL="114300" distR="114300" simplePos="0" relativeHeight="251671552" behindDoc="0" locked="0" layoutInCell="1" allowOverlap="1" wp14:anchorId="1937782B" wp14:editId="0009B78E">
                      <wp:simplePos x="0" y="0"/>
                      <wp:positionH relativeFrom="column">
                        <wp:posOffset>779145</wp:posOffset>
                      </wp:positionH>
                      <wp:positionV relativeFrom="paragraph">
                        <wp:posOffset>1074420</wp:posOffset>
                      </wp:positionV>
                      <wp:extent cx="571500" cy="295275"/>
                      <wp:effectExtent l="19050" t="19050" r="19050" b="28575"/>
                      <wp:wrapNone/>
                      <wp:docPr id="33" name="Rectángulo 33"/>
                      <wp:cNvGraphicFramePr/>
                      <a:graphic xmlns:a="http://schemas.openxmlformats.org/drawingml/2006/main">
                        <a:graphicData uri="http://schemas.microsoft.com/office/word/2010/wordprocessingShape">
                          <wps:wsp>
                            <wps:cNvSpPr/>
                            <wps:spPr>
                              <a:xfrm>
                                <a:off x="0" y="0"/>
                                <a:ext cx="571500"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D3FE33D" id="Rectángulo 33" o:spid="_x0000_s1026" style="position:absolute;margin-left:61.35pt;margin-top:84.6pt;width:4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" filled="f" strokecolor="red" strokeweight="3pt"/>
                  </w:pict>
                </mc:Fallback>
              </mc:AlternateContent>
            </w:r>
            <w:r w:rsidRPr="00765A90">
              <w:rPr>
                <w:rFonts w:ascii="Palatino Linotype" w:hAnsi="Palatino Linotype"/>
                <w:i/>
                <w:noProof/>
                <w:color w:val="000000"/>
                <w:szCs w:val="24"/>
                <w:lang w:eastAsia="es-MX"/>
              </w:rPr>
              <w:drawing>
                <wp:inline distT="0" distB="0" distL="0" distR="0">
                  <wp:extent cx="3114675" cy="17907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6C96A5.tmp"/>
                          <pic:cNvPicPr/>
                        </pic:nvPicPr>
                        <pic:blipFill>
                          <a:blip r:embed="rId25">
                            <a:extLst>
                              <a:ext uri="{28A0092B-C50C-407E-A947-70E740481C1C}">
                                <a14:useLocalDpi xmlns:a14="http://schemas.microsoft.com/office/drawing/2010/main" val="0"/>
                              </a:ext>
                            </a:extLst>
                          </a:blip>
                          <a:stretch>
                            <a:fillRect/>
                          </a:stretch>
                        </pic:blipFill>
                        <pic:spPr>
                          <a:xfrm>
                            <a:off x="0" y="0"/>
                            <a:ext cx="3129688" cy="1799331"/>
                          </a:xfrm>
                          <a:prstGeom prst="rect">
                            <a:avLst/>
                          </a:prstGeom>
                        </pic:spPr>
                      </pic:pic>
                    </a:graphicData>
                  </a:graphic>
                </wp:inline>
              </w:drawing>
            </w:r>
          </w:p>
        </w:tc>
      </w:tr>
      <w:tr w:rsidR="00365627" w:rsidRPr="00765A90" w:rsidTr="00124CA1">
        <w:trPr>
          <w:trHeight w:val="2358"/>
        </w:trPr>
        <w:tc>
          <w:tcPr>
            <w:tcW w:w="3954" w:type="dxa"/>
          </w:tcPr>
          <w:p w:rsidR="00365627" w:rsidRPr="00765A90" w:rsidRDefault="00365627" w:rsidP="00365627">
            <w:pPr>
              <w:jc w:val="both"/>
              <w:rPr>
                <w:rFonts w:ascii="Palatino Linotype" w:hAnsi="Palatino Linotype"/>
                <w:i/>
                <w:color w:val="000000"/>
                <w:szCs w:val="24"/>
              </w:rPr>
            </w:pPr>
            <w:r w:rsidRPr="00765A90">
              <w:rPr>
                <w:rFonts w:ascii="Palatino Linotype" w:hAnsi="Palatino Linotype"/>
                <w:b/>
                <w:i/>
                <w:color w:val="000000"/>
                <w:szCs w:val="24"/>
                <w:u w:val="single"/>
              </w:rPr>
              <w:lastRenderedPageBreak/>
              <w:t xml:space="preserve">Instrucción 6: </w:t>
            </w:r>
            <w:r w:rsidRPr="00765A90">
              <w:rPr>
                <w:rFonts w:ascii="Palatino Linotype" w:hAnsi="Palatino Linotype"/>
                <w:i/>
                <w:color w:val="000000"/>
                <w:szCs w:val="24"/>
              </w:rPr>
              <w:t>Después de seleccionar el apartado directorio, nos dirigiremos al área de nuestro interés, en este casi todo el personal que pertenece a la Dirección de Desarrollo económico, como a continuación se marca con una flecha.</w:t>
            </w:r>
          </w:p>
          <w:p w:rsidR="00365627" w:rsidRPr="00765A90" w:rsidRDefault="00365627" w:rsidP="00862C92">
            <w:pPr>
              <w:jc w:val="both"/>
              <w:rPr>
                <w:rFonts w:ascii="Palatino Linotype" w:hAnsi="Palatino Linotype"/>
                <w:b/>
                <w:i/>
                <w:color w:val="000000"/>
                <w:szCs w:val="24"/>
                <w:u w:val="single"/>
              </w:rPr>
            </w:pPr>
          </w:p>
        </w:tc>
        <w:tc>
          <w:tcPr>
            <w:tcW w:w="6058" w:type="dxa"/>
          </w:tcPr>
          <w:p w:rsidR="00365627" w:rsidRPr="00765A90" w:rsidRDefault="00365627" w:rsidP="00365627">
            <w:pPr>
              <w:jc w:val="both"/>
              <w:rPr>
                <w:rFonts w:ascii="Palatino Linotype" w:hAnsi="Palatino Linotype"/>
                <w:i/>
                <w:color w:val="000000"/>
                <w:szCs w:val="24"/>
              </w:rPr>
            </w:pPr>
            <w:r w:rsidRPr="00765A90">
              <w:rPr>
                <w:rFonts w:ascii="Palatino Linotype" w:hAnsi="Palatino Linotype"/>
                <w:i/>
                <w:noProof/>
                <w:color w:val="000000"/>
                <w:szCs w:val="24"/>
                <w:lang w:eastAsia="es-MX"/>
              </w:rPr>
              <w:drawing>
                <wp:inline distT="0" distB="0" distL="0" distR="0" wp14:anchorId="66C78724" wp14:editId="0F9858E8">
                  <wp:extent cx="3760648" cy="5715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6C76E0.tmp"/>
                          <pic:cNvPicPr/>
                        </pic:nvPicPr>
                        <pic:blipFill>
                          <a:blip r:embed="rId26">
                            <a:extLst>
                              <a:ext uri="{28A0092B-C50C-407E-A947-70E740481C1C}">
                                <a14:useLocalDpi xmlns:a14="http://schemas.microsoft.com/office/drawing/2010/main" val="0"/>
                              </a:ext>
                            </a:extLst>
                          </a:blip>
                          <a:stretch>
                            <a:fillRect/>
                          </a:stretch>
                        </pic:blipFill>
                        <pic:spPr>
                          <a:xfrm>
                            <a:off x="0" y="0"/>
                            <a:ext cx="3780969" cy="5745881"/>
                          </a:xfrm>
                          <a:prstGeom prst="rect">
                            <a:avLst/>
                          </a:prstGeom>
                        </pic:spPr>
                      </pic:pic>
                    </a:graphicData>
                  </a:graphic>
                </wp:inline>
              </w:drawing>
            </w:r>
            <w:r w:rsidRPr="00765A90">
              <w:rPr>
                <w:rFonts w:ascii="Palatino Linotype" w:hAnsi="Palatino Linotype" w:cs="Arial"/>
                <w:noProof/>
                <w:sz w:val="24"/>
                <w:lang w:eastAsia="es-MX"/>
              </w:rPr>
              <mc:AlternateContent>
                <mc:Choice Requires="wps">
                  <w:drawing>
                    <wp:anchor distT="0" distB="0" distL="114300" distR="114300" simplePos="0" relativeHeight="251673600" behindDoc="0" locked="0" layoutInCell="1" allowOverlap="1" wp14:anchorId="1937782B" wp14:editId="0009B78E">
                      <wp:simplePos x="0" y="0"/>
                      <wp:positionH relativeFrom="column">
                        <wp:posOffset>302894</wp:posOffset>
                      </wp:positionH>
                      <wp:positionV relativeFrom="paragraph">
                        <wp:posOffset>4594860</wp:posOffset>
                      </wp:positionV>
                      <wp:extent cx="2600325" cy="514350"/>
                      <wp:effectExtent l="19050" t="19050" r="28575" b="19050"/>
                      <wp:wrapNone/>
                      <wp:docPr id="35" name="Rectángulo 35"/>
                      <wp:cNvGraphicFramePr/>
                      <a:graphic xmlns:a="http://schemas.openxmlformats.org/drawingml/2006/main">
                        <a:graphicData uri="http://schemas.microsoft.com/office/word/2010/wordprocessingShape">
                          <wps:wsp>
                            <wps:cNvSpPr/>
                            <wps:spPr>
                              <a:xfrm>
                                <a:off x="0" y="0"/>
                                <a:ext cx="2600325"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0CAFC3B" id="Rectángulo 35" o:spid="_x0000_s1026" style="position:absolute;margin-left:23.85pt;margin-top:361.8pt;width:204.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" filled="f" strokecolor="red" strokeweight="3pt"/>
                  </w:pict>
                </mc:Fallback>
              </mc:AlternateContent>
            </w:r>
          </w:p>
        </w:tc>
      </w:tr>
      <w:tr w:rsidR="00365627" w:rsidRPr="00765A90" w:rsidTr="00862C92">
        <w:trPr>
          <w:trHeight w:val="8828"/>
        </w:trPr>
        <w:tc>
          <w:tcPr>
            <w:tcW w:w="3954" w:type="dxa"/>
          </w:tcPr>
          <w:p w:rsidR="00365627" w:rsidRPr="00765A90" w:rsidRDefault="00365627" w:rsidP="00862C92">
            <w:pPr>
              <w:jc w:val="both"/>
              <w:rPr>
                <w:rFonts w:ascii="Palatino Linotype" w:hAnsi="Palatino Linotype"/>
                <w:i/>
                <w:color w:val="000000"/>
                <w:szCs w:val="24"/>
              </w:rPr>
            </w:pPr>
            <w:r w:rsidRPr="00765A90">
              <w:rPr>
                <w:rFonts w:ascii="Palatino Linotype" w:hAnsi="Palatino Linotype"/>
                <w:b/>
                <w:i/>
                <w:color w:val="000000"/>
                <w:szCs w:val="24"/>
                <w:u w:val="single"/>
              </w:rPr>
              <w:lastRenderedPageBreak/>
              <w:t>Instrucción 7:</w:t>
            </w:r>
            <w:r w:rsidRPr="00765A90">
              <w:rPr>
                <w:rFonts w:ascii="Palatino Linotype" w:hAnsi="Palatino Linotype"/>
                <w:i/>
                <w:color w:val="000000"/>
                <w:szCs w:val="24"/>
              </w:rPr>
              <w:t xml:space="preserve"> En este apartado encontraremos los nombres de todo el personal activo hasta el tercer trimestre del año 2023, que labora en el área de Dirección económico la cual es donde requiere el ciudadano la información, en dicho listado se encuentran adscritos 73 servidores públicos, mismo que puede verificar a continuación.</w:t>
            </w:r>
          </w:p>
          <w:p w:rsidR="00365627" w:rsidRPr="00765A90" w:rsidRDefault="00365627" w:rsidP="00862C92">
            <w:pPr>
              <w:jc w:val="both"/>
              <w:rPr>
                <w:rFonts w:ascii="Palatino Linotype" w:hAnsi="Palatino Linotype"/>
                <w:b/>
                <w:i/>
                <w:color w:val="000000"/>
                <w:szCs w:val="24"/>
                <w:u w:val="single"/>
              </w:rPr>
            </w:pPr>
          </w:p>
        </w:tc>
        <w:tc>
          <w:tcPr>
            <w:tcW w:w="6058" w:type="dxa"/>
          </w:tcPr>
          <w:p w:rsidR="00365627" w:rsidRPr="00765A90" w:rsidRDefault="00365627" w:rsidP="00862C92">
            <w:pPr>
              <w:jc w:val="both"/>
              <w:rPr>
                <w:rFonts w:ascii="Palatino Linotype" w:hAnsi="Palatino Linotype"/>
                <w:i/>
                <w:color w:val="000000"/>
                <w:szCs w:val="24"/>
              </w:rPr>
            </w:pPr>
            <w:r w:rsidRPr="00765A90">
              <w:rPr>
                <w:rFonts w:ascii="Palatino Linotype" w:hAnsi="Palatino Linotype" w:cs="Arial"/>
                <w:noProof/>
                <w:sz w:val="24"/>
                <w:lang w:eastAsia="es-MX"/>
              </w:rPr>
              <mc:AlternateContent>
                <mc:Choice Requires="wps">
                  <w:drawing>
                    <wp:anchor distT="0" distB="0" distL="114300" distR="114300" simplePos="0" relativeHeight="251675648" behindDoc="0" locked="0" layoutInCell="1" allowOverlap="1" wp14:anchorId="1937782B" wp14:editId="0009B78E">
                      <wp:simplePos x="0" y="0"/>
                      <wp:positionH relativeFrom="column">
                        <wp:posOffset>245745</wp:posOffset>
                      </wp:positionH>
                      <wp:positionV relativeFrom="paragraph">
                        <wp:posOffset>60960</wp:posOffset>
                      </wp:positionV>
                      <wp:extent cx="2762250" cy="523875"/>
                      <wp:effectExtent l="19050" t="19050" r="19050" b="28575"/>
                      <wp:wrapNone/>
                      <wp:docPr id="37" name="Rectángulo 37"/>
                      <wp:cNvGraphicFramePr/>
                      <a:graphic xmlns:a="http://schemas.openxmlformats.org/drawingml/2006/main">
                        <a:graphicData uri="http://schemas.microsoft.com/office/word/2010/wordprocessingShape">
                          <wps:wsp>
                            <wps:cNvSpPr/>
                            <wps:spPr>
                              <a:xfrm>
                                <a:off x="0" y="0"/>
                                <a:ext cx="2762250" cy="523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9FD3088" id="Rectángulo 37" o:spid="_x0000_s1026" style="position:absolute;margin-left:19.35pt;margin-top:4.8pt;width:217.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" filled="f" strokecolor="red" strokeweight="3pt"/>
                  </w:pict>
                </mc:Fallback>
              </mc:AlternateContent>
            </w:r>
            <w:r w:rsidRPr="00765A90">
              <w:rPr>
                <w:rFonts w:ascii="Palatino Linotype" w:hAnsi="Palatino Linotype"/>
                <w:i/>
                <w:noProof/>
                <w:color w:val="000000"/>
                <w:szCs w:val="24"/>
                <w:lang w:eastAsia="es-MX"/>
              </w:rPr>
              <w:drawing>
                <wp:inline distT="0" distB="0" distL="0" distR="0">
                  <wp:extent cx="3495675" cy="54128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6CC9AF.tmp"/>
                          <pic:cNvPicPr/>
                        </pic:nvPicPr>
                        <pic:blipFill>
                          <a:blip r:embed="rId27">
                            <a:extLst>
                              <a:ext uri="{28A0092B-C50C-407E-A947-70E740481C1C}">
                                <a14:useLocalDpi xmlns:a14="http://schemas.microsoft.com/office/drawing/2010/main" val="0"/>
                              </a:ext>
                            </a:extLst>
                          </a:blip>
                          <a:stretch>
                            <a:fillRect/>
                          </a:stretch>
                        </pic:blipFill>
                        <pic:spPr>
                          <a:xfrm>
                            <a:off x="0" y="0"/>
                            <a:ext cx="3515521" cy="5443582"/>
                          </a:xfrm>
                          <a:prstGeom prst="rect">
                            <a:avLst/>
                          </a:prstGeom>
                        </pic:spPr>
                      </pic:pic>
                    </a:graphicData>
                  </a:graphic>
                </wp:inline>
              </w:drawing>
            </w:r>
          </w:p>
        </w:tc>
      </w:tr>
    </w:tbl>
    <w:p w:rsidR="00550A80" w:rsidRPr="00765A90" w:rsidRDefault="00550A80" w:rsidP="00550A80">
      <w:pPr>
        <w:spacing w:after="0" w:line="360" w:lineRule="auto"/>
        <w:jc w:val="both"/>
        <w:rPr>
          <w:rFonts w:ascii="Palatino Linotype" w:hAnsi="Palatino Linotype"/>
          <w:color w:val="000000"/>
          <w:sz w:val="24"/>
          <w:szCs w:val="24"/>
        </w:rPr>
      </w:pPr>
    </w:p>
    <w:p w:rsidR="00B1007D" w:rsidRPr="00765A90" w:rsidRDefault="00B1007D" w:rsidP="00B57BED">
      <w:pPr>
        <w:pBdr>
          <w:top w:val="nil"/>
          <w:left w:val="nil"/>
          <w:bottom w:val="nil"/>
          <w:right w:val="nil"/>
          <w:between w:val="nil"/>
        </w:pBdr>
        <w:spacing w:line="360" w:lineRule="auto"/>
        <w:contextualSpacing/>
        <w:jc w:val="both"/>
        <w:rPr>
          <w:rFonts w:ascii="Palatino Linotype" w:hAnsi="Palatino Linotype" w:cs="Arial"/>
          <w:b/>
          <w:sz w:val="24"/>
        </w:rPr>
      </w:pPr>
    </w:p>
    <w:p w:rsidR="00944B0E" w:rsidRPr="00765A90" w:rsidRDefault="00944B0E" w:rsidP="00B57BED">
      <w:pPr>
        <w:pBdr>
          <w:top w:val="nil"/>
          <w:left w:val="nil"/>
          <w:bottom w:val="nil"/>
          <w:right w:val="nil"/>
          <w:between w:val="nil"/>
        </w:pBdr>
        <w:spacing w:line="360" w:lineRule="auto"/>
        <w:contextualSpacing/>
        <w:jc w:val="both"/>
        <w:rPr>
          <w:rFonts w:ascii="Palatino Linotype" w:hAnsi="Palatino Linotype" w:cs="Arial"/>
          <w:b/>
          <w:sz w:val="24"/>
        </w:rPr>
      </w:pPr>
    </w:p>
    <w:p w:rsidR="00944B0E" w:rsidRPr="00765A90" w:rsidRDefault="00944B0E" w:rsidP="00B57BED">
      <w:pPr>
        <w:pBdr>
          <w:top w:val="nil"/>
          <w:left w:val="nil"/>
          <w:bottom w:val="nil"/>
          <w:right w:val="nil"/>
          <w:between w:val="nil"/>
        </w:pBdr>
        <w:spacing w:line="360" w:lineRule="auto"/>
        <w:contextualSpacing/>
        <w:jc w:val="both"/>
        <w:rPr>
          <w:rFonts w:ascii="Palatino Linotype" w:hAnsi="Palatino Linotype" w:cs="Arial"/>
          <w:b/>
          <w:sz w:val="24"/>
        </w:rPr>
      </w:pPr>
    </w:p>
    <w:p w:rsidR="00944B0E" w:rsidRPr="00765A90" w:rsidRDefault="00944B0E" w:rsidP="00B57BED">
      <w:pPr>
        <w:pBdr>
          <w:top w:val="nil"/>
          <w:left w:val="nil"/>
          <w:bottom w:val="nil"/>
          <w:right w:val="nil"/>
          <w:between w:val="nil"/>
        </w:pBdr>
        <w:spacing w:line="360" w:lineRule="auto"/>
        <w:contextualSpacing/>
        <w:jc w:val="both"/>
        <w:rPr>
          <w:rFonts w:ascii="Palatino Linotype" w:hAnsi="Palatino Linotype" w:cs="Arial"/>
          <w:b/>
          <w:sz w:val="24"/>
        </w:rPr>
      </w:pPr>
    </w:p>
    <w:p w:rsidR="00862C92" w:rsidRPr="00765A90" w:rsidRDefault="00862C92" w:rsidP="00862C92">
      <w:pPr>
        <w:pStyle w:val="Prrafodelista"/>
        <w:numPr>
          <w:ilvl w:val="3"/>
          <w:numId w:val="8"/>
        </w:numPr>
        <w:spacing w:line="360" w:lineRule="auto"/>
        <w:ind w:left="993"/>
        <w:jc w:val="both"/>
        <w:rPr>
          <w:rFonts w:ascii="Palatino Linotype" w:hAnsi="Palatino Linotype"/>
          <w:color w:val="000000"/>
        </w:rPr>
      </w:pPr>
      <w:r w:rsidRPr="00765A90">
        <w:rPr>
          <w:rFonts w:ascii="Palatino Linotype" w:hAnsi="Palatino Linotype"/>
          <w:color w:val="000000"/>
        </w:rPr>
        <w:lastRenderedPageBreak/>
        <w:t xml:space="preserve">Procedimiento de la Tesorera Municipal, por lo que hace </w:t>
      </w:r>
      <w:r w:rsidR="00AB042F" w:rsidRPr="00765A90">
        <w:rPr>
          <w:rFonts w:ascii="Palatino Linotype" w:hAnsi="Palatino Linotype"/>
          <w:color w:val="000000"/>
        </w:rPr>
        <w:t>a las remuneraciones</w:t>
      </w:r>
      <w:r w:rsidRPr="00765A90">
        <w:rPr>
          <w:rFonts w:ascii="Palatino Linotype" w:hAnsi="Palatino Linotype"/>
          <w:color w:val="000000"/>
        </w:rPr>
        <w:t xml:space="preserve"> de los servidores públicos adscritos a la Dirección de Desarrollo </w:t>
      </w:r>
      <w:r w:rsidR="00AB042F" w:rsidRPr="00765A90">
        <w:rPr>
          <w:rFonts w:ascii="Palatino Linotype" w:hAnsi="Palatino Linotype"/>
          <w:color w:val="000000"/>
        </w:rPr>
        <w:t>Económico</w:t>
      </w:r>
      <w:r w:rsidRPr="00765A90">
        <w:rPr>
          <w:rFonts w:ascii="Palatino Linotype" w:hAnsi="Palatino Linotype"/>
          <w:color w:val="000000"/>
        </w:rPr>
        <w:t>:</w:t>
      </w:r>
    </w:p>
    <w:tbl>
      <w:tblPr>
        <w:tblStyle w:val="Tablaconcuadrcula"/>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20"/>
        <w:gridCol w:w="6663"/>
      </w:tblGrid>
      <w:tr w:rsidR="00862C92" w:rsidRPr="00765A90" w:rsidTr="00CF73A1">
        <w:trPr>
          <w:trHeight w:val="606"/>
        </w:trPr>
        <w:tc>
          <w:tcPr>
            <w:tcW w:w="2820" w:type="dxa"/>
            <w:shd w:val="clear" w:color="auto" w:fill="E7E6E6" w:themeFill="background2"/>
          </w:tcPr>
          <w:p w:rsidR="00862C92" w:rsidRPr="00765A90" w:rsidRDefault="00862C92" w:rsidP="00862C92">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Procedimiento SO</w:t>
            </w:r>
          </w:p>
        </w:tc>
        <w:tc>
          <w:tcPr>
            <w:tcW w:w="6663" w:type="dxa"/>
            <w:shd w:val="clear" w:color="auto" w:fill="E7E6E6" w:themeFill="background2"/>
          </w:tcPr>
          <w:p w:rsidR="00862C92" w:rsidRPr="00765A90" w:rsidRDefault="00862C92" w:rsidP="00862C92">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Procedimiento Ponencia</w:t>
            </w:r>
          </w:p>
        </w:tc>
      </w:tr>
      <w:tr w:rsidR="00862C92" w:rsidRPr="00765A90" w:rsidTr="00CF73A1">
        <w:trPr>
          <w:trHeight w:val="2358"/>
        </w:trPr>
        <w:tc>
          <w:tcPr>
            <w:tcW w:w="2820" w:type="dxa"/>
          </w:tcPr>
          <w:p w:rsidR="00862C92" w:rsidRPr="00765A90" w:rsidRDefault="00765A90" w:rsidP="00862C92">
            <w:pPr>
              <w:jc w:val="both"/>
              <w:rPr>
                <w:rFonts w:ascii="Palatino Linotype" w:hAnsi="Palatino Linotype"/>
                <w:color w:val="000000"/>
                <w:szCs w:val="24"/>
              </w:rPr>
            </w:pPr>
            <w:hyperlink r:id="rId28" w:history="1">
              <w:r w:rsidR="00862C92" w:rsidRPr="00765A90">
                <w:rPr>
                  <w:rStyle w:val="Hipervnculo"/>
                  <w:rFonts w:ascii="Palatino Linotype" w:hAnsi="Palatino Linotype" w:cs="Arial"/>
                  <w:i/>
                  <w:sz w:val="24"/>
                </w:rPr>
                <w:t>www.valledebravo.gob.mx</w:t>
              </w:r>
            </w:hyperlink>
          </w:p>
        </w:tc>
        <w:tc>
          <w:tcPr>
            <w:tcW w:w="6663" w:type="dxa"/>
          </w:tcPr>
          <w:p w:rsidR="00862C92" w:rsidRPr="00765A90" w:rsidRDefault="00862C92" w:rsidP="00862C92">
            <w:pPr>
              <w:jc w:val="center"/>
              <w:rPr>
                <w:rFonts w:ascii="Palatino Linotype" w:hAnsi="Palatino Linotype"/>
                <w:color w:val="000000"/>
                <w:szCs w:val="24"/>
              </w:rPr>
            </w:pPr>
          </w:p>
          <w:p w:rsidR="00862C92" w:rsidRPr="00765A90" w:rsidRDefault="00862C92" w:rsidP="00862C92">
            <w:pPr>
              <w:jc w:val="center"/>
              <w:rPr>
                <w:rFonts w:ascii="Palatino Linotype" w:hAnsi="Palatino Linotype"/>
                <w:color w:val="000000"/>
                <w:szCs w:val="24"/>
              </w:rPr>
            </w:pPr>
            <w:r w:rsidRPr="00765A90">
              <w:rPr>
                <w:rFonts w:ascii="Palatino Linotype" w:hAnsi="Palatino Linotype"/>
                <w:noProof/>
                <w:color w:val="000000"/>
                <w:szCs w:val="24"/>
                <w:lang w:eastAsia="es-MX"/>
              </w:rPr>
              <w:drawing>
                <wp:inline distT="0" distB="0" distL="0" distR="0">
                  <wp:extent cx="2924175" cy="1294906"/>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6C5F84.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9323" cy="1306042"/>
                          </a:xfrm>
                          <a:prstGeom prst="rect">
                            <a:avLst/>
                          </a:prstGeom>
                        </pic:spPr>
                      </pic:pic>
                    </a:graphicData>
                  </a:graphic>
                </wp:inline>
              </w:drawing>
            </w:r>
          </w:p>
        </w:tc>
      </w:tr>
      <w:tr w:rsidR="00862C92" w:rsidRPr="00765A90" w:rsidTr="00CF73A1">
        <w:trPr>
          <w:trHeight w:val="2358"/>
        </w:trPr>
        <w:tc>
          <w:tcPr>
            <w:tcW w:w="2820" w:type="dxa"/>
          </w:tcPr>
          <w:p w:rsidR="00862C92" w:rsidRPr="00765A90" w:rsidRDefault="00862C92" w:rsidP="00862C92">
            <w:pPr>
              <w:jc w:val="both"/>
              <w:rPr>
                <w:rFonts w:ascii="Palatino Linotype" w:hAnsi="Palatino Linotype"/>
                <w:color w:val="000000"/>
                <w:szCs w:val="24"/>
              </w:rPr>
            </w:pPr>
            <w:r w:rsidRPr="00765A90">
              <w:rPr>
                <w:rFonts w:ascii="Palatino Linotype" w:hAnsi="Palatino Linotype"/>
                <w:color w:val="000000"/>
                <w:sz w:val="24"/>
                <w:szCs w:val="24"/>
              </w:rPr>
              <w:t xml:space="preserve">Icono de Transparencia </w:t>
            </w:r>
          </w:p>
        </w:tc>
        <w:tc>
          <w:tcPr>
            <w:tcW w:w="6663" w:type="dxa"/>
          </w:tcPr>
          <w:p w:rsidR="00862C92" w:rsidRPr="00765A90" w:rsidRDefault="00CF73A1" w:rsidP="00862C92">
            <w:pPr>
              <w:jc w:val="center"/>
              <w:rPr>
                <w:rFonts w:ascii="Palatino Linotype" w:hAnsi="Palatino Linotype"/>
                <w:i/>
                <w:color w:val="000000"/>
                <w:szCs w:val="24"/>
              </w:rPr>
            </w:pPr>
            <w:r w:rsidRPr="00765A90">
              <w:rPr>
                <w:rFonts w:ascii="Palatino Linotype" w:hAnsi="Palatino Linotype" w:cs="Arial"/>
                <w:noProof/>
                <w:sz w:val="24"/>
                <w:lang w:eastAsia="es-MX"/>
              </w:rPr>
              <mc:AlternateContent>
                <mc:Choice Requires="wps">
                  <w:drawing>
                    <wp:anchor distT="0" distB="0" distL="114300" distR="114300" simplePos="0" relativeHeight="251681792" behindDoc="0" locked="0" layoutInCell="1" allowOverlap="1" wp14:anchorId="480F6F7E" wp14:editId="13351895">
                      <wp:simplePos x="0" y="0"/>
                      <wp:positionH relativeFrom="column">
                        <wp:posOffset>2613660</wp:posOffset>
                      </wp:positionH>
                      <wp:positionV relativeFrom="paragraph">
                        <wp:posOffset>1416050</wp:posOffset>
                      </wp:positionV>
                      <wp:extent cx="1247775" cy="657225"/>
                      <wp:effectExtent l="19050" t="19050" r="28575" b="28575"/>
                      <wp:wrapNone/>
                      <wp:docPr id="54" name="Rectángulo 54"/>
                      <wp:cNvGraphicFramePr/>
                      <a:graphic xmlns:a="http://schemas.openxmlformats.org/drawingml/2006/main">
                        <a:graphicData uri="http://schemas.microsoft.com/office/word/2010/wordprocessingShape">
                          <wps:wsp>
                            <wps:cNvSpPr/>
                            <wps:spPr>
                              <a:xfrm>
                                <a:off x="0" y="0"/>
                                <a:ext cx="1247775" cy="657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F9DE330" id="Rectángulo 54" o:spid="_x0000_s1026" style="position:absolute;margin-left:205.8pt;margin-top:111.5pt;width:98.25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" filled="f" strokecolor="red" strokeweight="3pt"/>
                  </w:pict>
                </mc:Fallback>
              </mc:AlternateContent>
            </w:r>
            <w:r w:rsidRPr="00765A90">
              <w:rPr>
                <w:rFonts w:ascii="Palatino Linotype" w:hAnsi="Palatino Linotype"/>
                <w:i/>
                <w:noProof/>
                <w:color w:val="000000"/>
                <w:szCs w:val="24"/>
                <w:lang w:eastAsia="es-MX"/>
              </w:rPr>
              <w:drawing>
                <wp:inline distT="0" distB="0" distL="0" distR="0">
                  <wp:extent cx="3705225" cy="21388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6CA23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5389" cy="2144764"/>
                          </a:xfrm>
                          <a:prstGeom prst="rect">
                            <a:avLst/>
                          </a:prstGeom>
                        </pic:spPr>
                      </pic:pic>
                    </a:graphicData>
                  </a:graphic>
                </wp:inline>
              </w:drawing>
            </w:r>
          </w:p>
        </w:tc>
      </w:tr>
      <w:tr w:rsidR="00862C92" w:rsidRPr="00765A90" w:rsidTr="00CF73A1">
        <w:trPr>
          <w:trHeight w:val="2358"/>
        </w:trPr>
        <w:tc>
          <w:tcPr>
            <w:tcW w:w="2820" w:type="dxa"/>
          </w:tcPr>
          <w:p w:rsidR="00862C92" w:rsidRPr="00765A90" w:rsidRDefault="00862C92" w:rsidP="00862C92">
            <w:pPr>
              <w:jc w:val="both"/>
              <w:rPr>
                <w:rFonts w:ascii="Palatino Linotype" w:hAnsi="Palatino Linotype"/>
                <w:color w:val="000000"/>
                <w:sz w:val="24"/>
                <w:szCs w:val="24"/>
              </w:rPr>
            </w:pPr>
            <w:r w:rsidRPr="00765A90">
              <w:rPr>
                <w:rFonts w:ascii="Palatino Linotype" w:hAnsi="Palatino Linotype"/>
                <w:color w:val="000000"/>
                <w:sz w:val="24"/>
                <w:szCs w:val="24"/>
              </w:rPr>
              <w:t>IPOMEX</w:t>
            </w:r>
          </w:p>
        </w:tc>
        <w:tc>
          <w:tcPr>
            <w:tcW w:w="6663" w:type="dxa"/>
          </w:tcPr>
          <w:p w:rsidR="00862C92" w:rsidRPr="00765A90" w:rsidRDefault="00CF73A1" w:rsidP="00CF73A1">
            <w:pPr>
              <w:jc w:val="center"/>
              <w:rPr>
                <w:rFonts w:ascii="Palatino Linotype" w:hAnsi="Palatino Linotype"/>
                <w:i/>
                <w:color w:val="000000"/>
                <w:szCs w:val="24"/>
              </w:rPr>
            </w:pPr>
            <w:r w:rsidRPr="00765A90">
              <w:rPr>
                <w:rFonts w:ascii="Palatino Linotype" w:hAnsi="Palatino Linotype" w:cs="Arial"/>
                <w:noProof/>
                <w:sz w:val="24"/>
                <w:lang w:eastAsia="es-MX"/>
              </w:rPr>
              <mc:AlternateContent>
                <mc:Choice Requires="wps">
                  <w:drawing>
                    <wp:anchor distT="0" distB="0" distL="114300" distR="114300" simplePos="0" relativeHeight="251683840" behindDoc="0" locked="0" layoutInCell="1" allowOverlap="1" wp14:anchorId="05A8BFFB" wp14:editId="35D9BB14">
                      <wp:simplePos x="0" y="0"/>
                      <wp:positionH relativeFrom="column">
                        <wp:posOffset>727710</wp:posOffset>
                      </wp:positionH>
                      <wp:positionV relativeFrom="paragraph">
                        <wp:posOffset>829945</wp:posOffset>
                      </wp:positionV>
                      <wp:extent cx="1190625" cy="647700"/>
                      <wp:effectExtent l="19050" t="19050" r="28575" b="19050"/>
                      <wp:wrapNone/>
                      <wp:docPr id="55" name="Rectángulo 55"/>
                      <wp:cNvGraphicFramePr/>
                      <a:graphic xmlns:a="http://schemas.openxmlformats.org/drawingml/2006/main">
                        <a:graphicData uri="http://schemas.microsoft.com/office/word/2010/wordprocessingShape">
                          <wps:wsp>
                            <wps:cNvSpPr/>
                            <wps:spPr>
                              <a:xfrm>
                                <a:off x="0" y="0"/>
                                <a:ext cx="1190625" cy="647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F9BA5F8" id="Rectángulo 55" o:spid="_x0000_s1026" style="position:absolute;margin-left:57.3pt;margin-top:65.35pt;width:93.7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" filled="f" strokecolor="red" strokeweight="3pt"/>
                  </w:pict>
                </mc:Fallback>
              </mc:AlternateContent>
            </w:r>
            <w:r w:rsidR="00862C92" w:rsidRPr="00765A90">
              <w:rPr>
                <w:rFonts w:ascii="Palatino Linotype" w:hAnsi="Palatino Linotype" w:cs="Arial"/>
                <w:noProof/>
                <w:sz w:val="24"/>
                <w:lang w:eastAsia="es-MX"/>
              </w:rPr>
              <w:drawing>
                <wp:inline distT="0" distB="0" distL="0" distR="0">
                  <wp:extent cx="2905125" cy="2185670"/>
                  <wp:effectExtent l="0" t="0" r="952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6C363B.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5245" cy="2215854"/>
                          </a:xfrm>
                          <a:prstGeom prst="rect">
                            <a:avLst/>
                          </a:prstGeom>
                        </pic:spPr>
                      </pic:pic>
                    </a:graphicData>
                  </a:graphic>
                </wp:inline>
              </w:drawing>
            </w:r>
            <w:r w:rsidR="00862C92" w:rsidRPr="00765A90">
              <w:rPr>
                <w:rFonts w:ascii="Palatino Linotype" w:hAnsi="Palatino Linotype" w:cs="Arial"/>
                <w:noProof/>
                <w:sz w:val="24"/>
                <w:lang w:eastAsia="es-MX"/>
              </w:rPr>
              <mc:AlternateContent>
                <mc:Choice Requires="wps">
                  <w:drawing>
                    <wp:anchor distT="0" distB="0" distL="114300" distR="114300" simplePos="0" relativeHeight="251679744" behindDoc="0" locked="0" layoutInCell="1" allowOverlap="1" wp14:anchorId="36834F82" wp14:editId="668E10AE">
                      <wp:simplePos x="0" y="0"/>
                      <wp:positionH relativeFrom="column">
                        <wp:posOffset>302894</wp:posOffset>
                      </wp:positionH>
                      <wp:positionV relativeFrom="paragraph">
                        <wp:posOffset>4594860</wp:posOffset>
                      </wp:positionV>
                      <wp:extent cx="2600325" cy="514350"/>
                      <wp:effectExtent l="19050" t="19050" r="28575" b="19050"/>
                      <wp:wrapNone/>
                      <wp:docPr id="40" name="Rectángulo 40"/>
                      <wp:cNvGraphicFramePr/>
                      <a:graphic xmlns:a="http://schemas.openxmlformats.org/drawingml/2006/main">
                        <a:graphicData uri="http://schemas.microsoft.com/office/word/2010/wordprocessingShape">
                          <wps:wsp>
                            <wps:cNvSpPr/>
                            <wps:spPr>
                              <a:xfrm>
                                <a:off x="0" y="0"/>
                                <a:ext cx="2600325"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C0DD39B" id="Rectángulo 40" o:spid="_x0000_s1026" style="position:absolute;margin-left:23.85pt;margin-top:361.8pt;width:204.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" filled="f" strokecolor="red" strokeweight="3pt"/>
                  </w:pict>
                </mc:Fallback>
              </mc:AlternateContent>
            </w:r>
          </w:p>
        </w:tc>
      </w:tr>
      <w:tr w:rsidR="00862C92" w:rsidRPr="00765A90" w:rsidTr="00CF73A1">
        <w:trPr>
          <w:trHeight w:val="4150"/>
        </w:trPr>
        <w:tc>
          <w:tcPr>
            <w:tcW w:w="2820" w:type="dxa"/>
          </w:tcPr>
          <w:p w:rsidR="00862C92" w:rsidRPr="00765A90" w:rsidRDefault="00862C92" w:rsidP="00862C92">
            <w:pPr>
              <w:jc w:val="both"/>
              <w:rPr>
                <w:rFonts w:ascii="Palatino Linotype" w:hAnsi="Palatino Linotype"/>
                <w:color w:val="000000"/>
                <w:sz w:val="24"/>
                <w:szCs w:val="24"/>
              </w:rPr>
            </w:pPr>
            <w:r w:rsidRPr="00765A90">
              <w:rPr>
                <w:rFonts w:ascii="Palatino Linotype" w:hAnsi="Palatino Linotype"/>
                <w:color w:val="000000"/>
                <w:sz w:val="24"/>
                <w:szCs w:val="24"/>
              </w:rPr>
              <w:lastRenderedPageBreak/>
              <w:t>Remuneraciones (fracción VIII A)</w:t>
            </w:r>
            <w:r w:rsidR="00CF73A1" w:rsidRPr="00765A90">
              <w:rPr>
                <w:rFonts w:ascii="Palatino Linotype" w:hAnsi="Palatino Linotype" w:cs="Arial"/>
                <w:noProof/>
                <w:sz w:val="24"/>
                <w:lang w:eastAsia="es-MX"/>
              </w:rPr>
              <w:t xml:space="preserve"> </w:t>
            </w:r>
            <w:r w:rsidRPr="00765A90">
              <w:rPr>
                <w:rFonts w:ascii="Palatino Linotype" w:hAnsi="Palatino Linotype"/>
                <w:color w:val="000000"/>
                <w:sz w:val="24"/>
                <w:szCs w:val="24"/>
              </w:rPr>
              <w:t xml:space="preserve"> 2023</w:t>
            </w:r>
          </w:p>
        </w:tc>
        <w:tc>
          <w:tcPr>
            <w:tcW w:w="6663" w:type="dxa"/>
          </w:tcPr>
          <w:p w:rsidR="00862C92" w:rsidRPr="00765A90" w:rsidRDefault="00CF73A1" w:rsidP="00862C92">
            <w:pPr>
              <w:jc w:val="both"/>
              <w:rPr>
                <w:rFonts w:ascii="Palatino Linotype" w:hAnsi="Palatino Linotype" w:cs="Arial"/>
                <w:noProof/>
                <w:sz w:val="24"/>
                <w:lang w:eastAsia="es-MX"/>
              </w:rPr>
            </w:pPr>
            <w:r w:rsidRPr="00765A90">
              <w:rPr>
                <w:rFonts w:ascii="Palatino Linotype" w:hAnsi="Palatino Linotype" w:cs="Arial"/>
                <w:noProof/>
                <w:sz w:val="24"/>
                <w:lang w:eastAsia="es-MX"/>
              </w:rPr>
              <mc:AlternateContent>
                <mc:Choice Requires="wps">
                  <w:drawing>
                    <wp:anchor distT="0" distB="0" distL="114300" distR="114300" simplePos="0" relativeHeight="251685888" behindDoc="0" locked="0" layoutInCell="1" allowOverlap="1" wp14:anchorId="05A8BFFB" wp14:editId="35D9BB14">
                      <wp:simplePos x="0" y="0"/>
                      <wp:positionH relativeFrom="column">
                        <wp:posOffset>1965960</wp:posOffset>
                      </wp:positionH>
                      <wp:positionV relativeFrom="paragraph">
                        <wp:posOffset>1880235</wp:posOffset>
                      </wp:positionV>
                      <wp:extent cx="704850" cy="276225"/>
                      <wp:effectExtent l="19050" t="19050" r="19050" b="28575"/>
                      <wp:wrapNone/>
                      <wp:docPr id="56" name="Rectángulo 56"/>
                      <wp:cNvGraphicFramePr/>
                      <a:graphic xmlns:a="http://schemas.openxmlformats.org/drawingml/2006/main">
                        <a:graphicData uri="http://schemas.microsoft.com/office/word/2010/wordprocessingShape">
                          <wps:wsp>
                            <wps:cNvSpPr/>
                            <wps:spPr>
                              <a:xfrm>
                                <a:off x="0" y="0"/>
                                <a:ext cx="7048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73961E1C" id="Rectángulo 56" o:spid="_x0000_s1026" style="position:absolute;margin-left:154.8pt;margin-top:148.05pt;width:55.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" filled="f" strokecolor="red" strokeweight="3pt"/>
                  </w:pict>
                </mc:Fallback>
              </mc:AlternateContent>
            </w:r>
            <w:r w:rsidRPr="00765A90">
              <w:rPr>
                <w:rFonts w:ascii="Palatino Linotype" w:hAnsi="Palatino Linotype" w:cs="Arial"/>
                <w:noProof/>
                <w:sz w:val="24"/>
                <w:lang w:eastAsia="es-MX"/>
              </w:rPr>
              <w:drawing>
                <wp:inline distT="0" distB="0" distL="0" distR="0">
                  <wp:extent cx="4086225" cy="23145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6C162C.tmp"/>
                          <pic:cNvPicPr/>
                        </pic:nvPicPr>
                        <pic:blipFill>
                          <a:blip r:embed="rId32">
                            <a:extLst>
                              <a:ext uri="{28A0092B-C50C-407E-A947-70E740481C1C}">
                                <a14:useLocalDpi xmlns:a14="http://schemas.microsoft.com/office/drawing/2010/main" val="0"/>
                              </a:ext>
                            </a:extLst>
                          </a:blip>
                          <a:stretch>
                            <a:fillRect/>
                          </a:stretch>
                        </pic:blipFill>
                        <pic:spPr>
                          <a:xfrm>
                            <a:off x="0" y="0"/>
                            <a:ext cx="4109875" cy="2327971"/>
                          </a:xfrm>
                          <a:prstGeom prst="rect">
                            <a:avLst/>
                          </a:prstGeom>
                        </pic:spPr>
                      </pic:pic>
                    </a:graphicData>
                  </a:graphic>
                </wp:inline>
              </w:drawing>
            </w:r>
          </w:p>
          <w:p w:rsidR="00CF73A1" w:rsidRPr="00765A90" w:rsidRDefault="00CF73A1" w:rsidP="00CF73A1">
            <w:pPr>
              <w:jc w:val="center"/>
              <w:rPr>
                <w:rFonts w:ascii="Palatino Linotype" w:hAnsi="Palatino Linotype" w:cs="Arial"/>
                <w:noProof/>
                <w:sz w:val="24"/>
                <w:lang w:eastAsia="es-MX"/>
              </w:rPr>
            </w:pPr>
            <w:r w:rsidRPr="00765A90">
              <w:rPr>
                <w:rFonts w:ascii="Palatino Linotype" w:hAnsi="Palatino Linotype" w:cs="Arial"/>
                <w:noProof/>
                <w:sz w:val="24"/>
                <w:lang w:eastAsia="es-MX"/>
              </w:rPr>
              <mc:AlternateContent>
                <mc:Choice Requires="wps">
                  <w:drawing>
                    <wp:anchor distT="0" distB="0" distL="114300" distR="114300" simplePos="0" relativeHeight="251687936" behindDoc="0" locked="0" layoutInCell="1" allowOverlap="1" wp14:anchorId="6B07EC2F" wp14:editId="29FCA855">
                      <wp:simplePos x="0" y="0"/>
                      <wp:positionH relativeFrom="column">
                        <wp:posOffset>737235</wp:posOffset>
                      </wp:positionH>
                      <wp:positionV relativeFrom="paragraph">
                        <wp:posOffset>1403985</wp:posOffset>
                      </wp:positionV>
                      <wp:extent cx="685800" cy="342900"/>
                      <wp:effectExtent l="19050" t="19050" r="19050" b="19050"/>
                      <wp:wrapNone/>
                      <wp:docPr id="58" name="Rectángulo 58"/>
                      <wp:cNvGraphicFramePr/>
                      <a:graphic xmlns:a="http://schemas.openxmlformats.org/drawingml/2006/main">
                        <a:graphicData uri="http://schemas.microsoft.com/office/word/2010/wordprocessingShape">
                          <wps:wsp>
                            <wps:cNvSpPr/>
                            <wps:spPr>
                              <a:xfrm>
                                <a:off x="0" y="0"/>
                                <a:ext cx="6858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02D654F" id="Rectángulo 58" o:spid="_x0000_s1026" style="position:absolute;margin-left:58.05pt;margin-top:110.55pt;width:54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" filled="f" strokecolor="red" strokeweight="3pt"/>
                  </w:pict>
                </mc:Fallback>
              </mc:AlternateContent>
            </w:r>
            <w:r w:rsidRPr="00765A90">
              <w:rPr>
                <w:rFonts w:ascii="Palatino Linotype" w:hAnsi="Palatino Linotype" w:cs="Arial"/>
                <w:noProof/>
                <w:sz w:val="24"/>
                <w:lang w:eastAsia="es-MX"/>
              </w:rPr>
              <w:drawing>
                <wp:inline distT="0" distB="0" distL="0" distR="0">
                  <wp:extent cx="3772426" cy="2200582"/>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6CFE7.tmp"/>
                          <pic:cNvPicPr/>
                        </pic:nvPicPr>
                        <pic:blipFill>
                          <a:blip r:embed="rId33">
                            <a:extLst>
                              <a:ext uri="{28A0092B-C50C-407E-A947-70E740481C1C}">
                                <a14:useLocalDpi xmlns:a14="http://schemas.microsoft.com/office/drawing/2010/main" val="0"/>
                              </a:ext>
                            </a:extLst>
                          </a:blip>
                          <a:stretch>
                            <a:fillRect/>
                          </a:stretch>
                        </pic:blipFill>
                        <pic:spPr>
                          <a:xfrm>
                            <a:off x="0" y="0"/>
                            <a:ext cx="3772426" cy="2200582"/>
                          </a:xfrm>
                          <a:prstGeom prst="rect">
                            <a:avLst/>
                          </a:prstGeom>
                        </pic:spPr>
                      </pic:pic>
                    </a:graphicData>
                  </a:graphic>
                </wp:inline>
              </w:drawing>
            </w:r>
          </w:p>
          <w:p w:rsidR="00CF73A1" w:rsidRPr="00765A90" w:rsidRDefault="00CF73A1" w:rsidP="00862C92">
            <w:pPr>
              <w:jc w:val="both"/>
              <w:rPr>
                <w:rFonts w:ascii="Palatino Linotype" w:hAnsi="Palatino Linotype" w:cs="Arial"/>
                <w:noProof/>
                <w:sz w:val="24"/>
                <w:lang w:eastAsia="es-MX"/>
              </w:rPr>
            </w:pPr>
          </w:p>
        </w:tc>
      </w:tr>
      <w:tr w:rsidR="00862C92" w:rsidRPr="00765A90" w:rsidTr="00CF73A1">
        <w:trPr>
          <w:trHeight w:val="2358"/>
        </w:trPr>
        <w:tc>
          <w:tcPr>
            <w:tcW w:w="2820" w:type="dxa"/>
          </w:tcPr>
          <w:p w:rsidR="00862C92" w:rsidRPr="00765A90" w:rsidRDefault="00862C92" w:rsidP="00862C92">
            <w:pPr>
              <w:jc w:val="both"/>
              <w:rPr>
                <w:rFonts w:ascii="Palatino Linotype" w:hAnsi="Palatino Linotype"/>
                <w:color w:val="000000"/>
                <w:sz w:val="24"/>
                <w:szCs w:val="24"/>
              </w:rPr>
            </w:pPr>
            <w:r w:rsidRPr="00765A90">
              <w:rPr>
                <w:rFonts w:ascii="Palatino Linotype" w:hAnsi="Palatino Linotype"/>
                <w:color w:val="000000"/>
                <w:sz w:val="24"/>
                <w:szCs w:val="24"/>
              </w:rPr>
              <w:lastRenderedPageBreak/>
              <w:t xml:space="preserve">Desarrollo económico </w:t>
            </w:r>
          </w:p>
        </w:tc>
        <w:tc>
          <w:tcPr>
            <w:tcW w:w="6663" w:type="dxa"/>
          </w:tcPr>
          <w:p w:rsidR="00CF73A1" w:rsidRPr="00765A90" w:rsidRDefault="00CF73A1" w:rsidP="00862C92">
            <w:pPr>
              <w:jc w:val="both"/>
              <w:rPr>
                <w:rFonts w:ascii="Palatino Linotype" w:hAnsi="Palatino Linotype" w:cs="Arial"/>
                <w:noProof/>
                <w:sz w:val="24"/>
                <w:lang w:eastAsia="es-MX"/>
              </w:rPr>
            </w:pPr>
            <w:r w:rsidRPr="00765A90">
              <w:rPr>
                <w:rFonts w:ascii="Palatino Linotype" w:hAnsi="Palatino Linotype" w:cs="Arial"/>
                <w:noProof/>
                <w:sz w:val="24"/>
                <w:lang w:eastAsia="es-MX"/>
              </w:rPr>
              <mc:AlternateContent>
                <mc:Choice Requires="wps">
                  <w:drawing>
                    <wp:anchor distT="0" distB="0" distL="114300" distR="114300" simplePos="0" relativeHeight="251689984" behindDoc="0" locked="0" layoutInCell="1" allowOverlap="1" wp14:anchorId="5DAAB7BE" wp14:editId="7957D2E1">
                      <wp:simplePos x="0" y="0"/>
                      <wp:positionH relativeFrom="column">
                        <wp:posOffset>146685</wp:posOffset>
                      </wp:positionH>
                      <wp:positionV relativeFrom="paragraph">
                        <wp:posOffset>3890010</wp:posOffset>
                      </wp:positionV>
                      <wp:extent cx="2857500" cy="409575"/>
                      <wp:effectExtent l="19050" t="19050" r="19050" b="28575"/>
                      <wp:wrapNone/>
                      <wp:docPr id="61" name="Rectángulo 61"/>
                      <wp:cNvGraphicFramePr/>
                      <a:graphic xmlns:a="http://schemas.openxmlformats.org/drawingml/2006/main">
                        <a:graphicData uri="http://schemas.microsoft.com/office/word/2010/wordprocessingShape">
                          <wps:wsp>
                            <wps:cNvSpPr/>
                            <wps:spPr>
                              <a:xfrm>
                                <a:off x="0" y="0"/>
                                <a:ext cx="285750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FE89953" id="Rectángulo 61" o:spid="_x0000_s1026" style="position:absolute;margin-left:11.55pt;margin-top:306.3pt;width:22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" filled="f" strokecolor="red" strokeweight="3pt"/>
                  </w:pict>
                </mc:Fallback>
              </mc:AlternateContent>
            </w:r>
            <w:r w:rsidRPr="00765A90">
              <w:rPr>
                <w:rFonts w:ascii="Palatino Linotype" w:hAnsi="Palatino Linotype" w:cs="Arial"/>
                <w:noProof/>
                <w:sz w:val="24"/>
                <w:lang w:eastAsia="es-MX"/>
              </w:rPr>
              <w:drawing>
                <wp:inline distT="0" distB="0" distL="0" distR="0">
                  <wp:extent cx="3100103" cy="4267200"/>
                  <wp:effectExtent l="0" t="0" r="508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6C742D.tmp"/>
                          <pic:cNvPicPr/>
                        </pic:nvPicPr>
                        <pic:blipFill>
                          <a:blip r:embed="rId34">
                            <a:extLst>
                              <a:ext uri="{28A0092B-C50C-407E-A947-70E740481C1C}">
                                <a14:useLocalDpi xmlns:a14="http://schemas.microsoft.com/office/drawing/2010/main" val="0"/>
                              </a:ext>
                            </a:extLst>
                          </a:blip>
                          <a:stretch>
                            <a:fillRect/>
                          </a:stretch>
                        </pic:blipFill>
                        <pic:spPr>
                          <a:xfrm>
                            <a:off x="0" y="0"/>
                            <a:ext cx="3162402" cy="4352952"/>
                          </a:xfrm>
                          <a:prstGeom prst="rect">
                            <a:avLst/>
                          </a:prstGeom>
                        </pic:spPr>
                      </pic:pic>
                    </a:graphicData>
                  </a:graphic>
                </wp:inline>
              </w:drawing>
            </w:r>
          </w:p>
          <w:p w:rsidR="00CF73A1" w:rsidRPr="00765A90" w:rsidRDefault="00CF73A1" w:rsidP="00862C92">
            <w:pPr>
              <w:jc w:val="both"/>
              <w:rPr>
                <w:rFonts w:ascii="Palatino Linotype" w:hAnsi="Palatino Linotype" w:cs="Arial"/>
                <w:noProof/>
                <w:sz w:val="24"/>
                <w:lang w:eastAsia="es-MX"/>
              </w:rPr>
            </w:pPr>
          </w:p>
          <w:p w:rsidR="00B72199" w:rsidRPr="00765A90" w:rsidRDefault="00B72199" w:rsidP="00862C92">
            <w:pPr>
              <w:jc w:val="both"/>
              <w:rPr>
                <w:rFonts w:ascii="Palatino Linotype" w:hAnsi="Palatino Linotype" w:cs="Arial"/>
                <w:noProof/>
                <w:sz w:val="24"/>
                <w:lang w:eastAsia="es-MX"/>
              </w:rPr>
            </w:pPr>
          </w:p>
          <w:p w:rsidR="00CF73A1" w:rsidRPr="00765A90" w:rsidRDefault="00AB042F" w:rsidP="00862C92">
            <w:pPr>
              <w:jc w:val="both"/>
              <w:rPr>
                <w:rFonts w:ascii="Palatino Linotype" w:hAnsi="Palatino Linotype" w:cs="Arial"/>
                <w:noProof/>
                <w:sz w:val="24"/>
                <w:lang w:eastAsia="es-MX"/>
              </w:rPr>
            </w:pPr>
            <w:r w:rsidRPr="00765A90">
              <w:rPr>
                <w:rFonts w:ascii="Palatino Linotype" w:hAnsi="Palatino Linotype" w:cs="Arial"/>
                <w:noProof/>
                <w:sz w:val="24"/>
                <w:lang w:eastAsia="es-MX"/>
              </w:rPr>
              <w:t xml:space="preserve">Del IPOMEX se advierte que dicha dirección tiene 24 registros, en el apartado de </w:t>
            </w:r>
            <w:r w:rsidRPr="00765A90">
              <w:rPr>
                <w:rFonts w:ascii="Palatino Linotype" w:hAnsi="Palatino Linotype" w:cs="Arial"/>
                <w:i/>
                <w:noProof/>
                <w:sz w:val="24"/>
                <w:lang w:eastAsia="es-MX"/>
              </w:rPr>
              <w:t>“Dirección de Desarrollo Económico”</w:t>
            </w:r>
            <w:r w:rsidRPr="00765A90">
              <w:rPr>
                <w:rFonts w:ascii="Palatino Linotype" w:hAnsi="Palatino Linotype" w:cs="Arial"/>
                <w:noProof/>
                <w:sz w:val="24"/>
                <w:lang w:eastAsia="es-MX"/>
              </w:rPr>
              <w:t xml:space="preserve"> se encuentran 9 registros, sin embargo, </w:t>
            </w:r>
            <w:r w:rsidR="00FC38E2" w:rsidRPr="00765A90">
              <w:rPr>
                <w:rFonts w:ascii="Palatino Linotype" w:hAnsi="Palatino Linotype" w:cs="Arial"/>
                <w:noProof/>
                <w:sz w:val="24"/>
                <w:lang w:eastAsia="es-MX"/>
              </w:rPr>
              <w:t>ú</w:t>
            </w:r>
            <w:r w:rsidR="001717C5" w:rsidRPr="00765A90">
              <w:rPr>
                <w:rFonts w:ascii="Palatino Linotype" w:hAnsi="Palatino Linotype" w:cs="Arial"/>
                <w:noProof/>
                <w:sz w:val="24"/>
                <w:lang w:eastAsia="es-MX"/>
              </w:rPr>
              <w:t>nicamente</w:t>
            </w:r>
            <w:r w:rsidRPr="00765A90">
              <w:rPr>
                <w:rFonts w:ascii="Palatino Linotype" w:hAnsi="Palatino Linotype" w:cs="Arial"/>
                <w:noProof/>
                <w:sz w:val="24"/>
                <w:lang w:eastAsia="es-MX"/>
              </w:rPr>
              <w:t xml:space="preserve"> </w:t>
            </w:r>
            <w:r w:rsidR="001717C5" w:rsidRPr="00765A90">
              <w:rPr>
                <w:rFonts w:ascii="Palatino Linotype" w:hAnsi="Palatino Linotype" w:cs="Arial"/>
                <w:noProof/>
                <w:sz w:val="24"/>
                <w:lang w:eastAsia="es-MX"/>
              </w:rPr>
              <w:t xml:space="preserve">hacen referencia a la Directora y al Jefe de Departamento; por lo que hace al apartado </w:t>
            </w:r>
            <w:r w:rsidR="001717C5" w:rsidRPr="00765A90">
              <w:rPr>
                <w:rFonts w:ascii="Palatino Linotype" w:hAnsi="Palatino Linotype" w:cs="Arial"/>
                <w:i/>
                <w:noProof/>
                <w:sz w:val="24"/>
                <w:lang w:eastAsia="es-MX"/>
              </w:rPr>
              <w:t>“Coordinación de Ordenamiento Comercial”</w:t>
            </w:r>
            <w:r w:rsidR="001717C5" w:rsidRPr="00765A90">
              <w:rPr>
                <w:rFonts w:ascii="Palatino Linotype" w:hAnsi="Palatino Linotype" w:cs="Arial"/>
                <w:noProof/>
                <w:sz w:val="24"/>
                <w:lang w:eastAsia="es-MX"/>
              </w:rPr>
              <w:t>, los 15 registros hacen referencia al Coordinador C3, Jefe de Inspectores, Jefe de Inspectores A y Jefe de Departamen</w:t>
            </w:r>
            <w:r w:rsidR="00004B73" w:rsidRPr="00765A90">
              <w:rPr>
                <w:rFonts w:ascii="Palatino Linotype" w:hAnsi="Palatino Linotype" w:cs="Arial"/>
                <w:noProof/>
                <w:sz w:val="24"/>
                <w:lang w:eastAsia="es-MX"/>
              </w:rPr>
              <w:t xml:space="preserve">to. </w:t>
            </w:r>
          </w:p>
          <w:p w:rsidR="00B72199" w:rsidRPr="00765A90" w:rsidRDefault="00B72199" w:rsidP="00862C92">
            <w:pPr>
              <w:jc w:val="both"/>
              <w:rPr>
                <w:rFonts w:ascii="Palatino Linotype" w:hAnsi="Palatino Linotype" w:cs="Arial"/>
                <w:noProof/>
                <w:sz w:val="24"/>
                <w:lang w:eastAsia="es-MX"/>
              </w:rPr>
            </w:pPr>
          </w:p>
          <w:p w:rsidR="00862C92" w:rsidRPr="00765A90" w:rsidRDefault="00B72199" w:rsidP="00862C92">
            <w:pPr>
              <w:jc w:val="both"/>
              <w:rPr>
                <w:rFonts w:ascii="Palatino Linotype" w:hAnsi="Palatino Linotype" w:cs="Arial"/>
                <w:noProof/>
                <w:sz w:val="24"/>
                <w:lang w:eastAsia="es-MX"/>
              </w:rPr>
            </w:pPr>
            <w:r w:rsidRPr="00765A90">
              <w:rPr>
                <w:rFonts w:ascii="Palatino Linotype" w:hAnsi="Palatino Linotype" w:cs="Arial"/>
                <w:noProof/>
                <w:sz w:val="24"/>
                <w:lang w:eastAsia="es-MX"/>
              </w:rPr>
              <w:t xml:space="preserve">Si bien el procedimiento a seguir para acceder al Ipomex es correcto, también lo es que tiene 24 registros del año 2023, en contraste con el Directorio de los Servidores públicos que contiene 71 registros del año 2023. </w:t>
            </w:r>
          </w:p>
        </w:tc>
      </w:tr>
    </w:tbl>
    <w:p w:rsidR="00862C92" w:rsidRPr="00765A90" w:rsidRDefault="00862C92" w:rsidP="00862C92">
      <w:pPr>
        <w:spacing w:line="360" w:lineRule="auto"/>
        <w:jc w:val="both"/>
        <w:rPr>
          <w:rFonts w:ascii="Palatino Linotype" w:hAnsi="Palatino Linotype"/>
          <w:color w:val="000000"/>
        </w:rPr>
      </w:pPr>
    </w:p>
    <w:p w:rsidR="00944B0E" w:rsidRPr="00765A90" w:rsidRDefault="00944B0E" w:rsidP="00B57BED">
      <w:pPr>
        <w:pBdr>
          <w:top w:val="nil"/>
          <w:left w:val="nil"/>
          <w:bottom w:val="nil"/>
          <w:right w:val="nil"/>
          <w:between w:val="nil"/>
        </w:pBdr>
        <w:spacing w:line="360" w:lineRule="auto"/>
        <w:contextualSpacing/>
        <w:jc w:val="both"/>
        <w:rPr>
          <w:rFonts w:ascii="Palatino Linotype" w:hAnsi="Palatino Linotype" w:cs="Arial"/>
          <w:b/>
          <w:sz w:val="24"/>
        </w:rPr>
      </w:pPr>
    </w:p>
    <w:tbl>
      <w:tblPr>
        <w:tblStyle w:val="Tablaconcuadrcula"/>
        <w:tblW w:w="97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246"/>
        <w:gridCol w:w="4110"/>
        <w:gridCol w:w="2410"/>
      </w:tblGrid>
      <w:tr w:rsidR="00004B73" w:rsidRPr="00765A90" w:rsidTr="00004B73">
        <w:trPr>
          <w:trHeight w:val="857"/>
        </w:trPr>
        <w:tc>
          <w:tcPr>
            <w:tcW w:w="3246" w:type="dxa"/>
          </w:tcPr>
          <w:p w:rsidR="00004B73" w:rsidRPr="00765A90" w:rsidRDefault="00004B73" w:rsidP="00B72199">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Requerimiento</w:t>
            </w:r>
          </w:p>
        </w:tc>
        <w:tc>
          <w:tcPr>
            <w:tcW w:w="4110" w:type="dxa"/>
          </w:tcPr>
          <w:p w:rsidR="00004B73" w:rsidRPr="00765A90" w:rsidRDefault="00004B73" w:rsidP="00B72199">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Informe Justificado</w:t>
            </w:r>
          </w:p>
        </w:tc>
        <w:tc>
          <w:tcPr>
            <w:tcW w:w="2410" w:type="dxa"/>
          </w:tcPr>
          <w:p w:rsidR="00004B73" w:rsidRPr="00765A90" w:rsidRDefault="00004B73" w:rsidP="00B72199">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Colma</w:t>
            </w:r>
          </w:p>
        </w:tc>
      </w:tr>
      <w:tr w:rsidR="00004B73" w:rsidRPr="00765A90" w:rsidTr="00004B73">
        <w:tc>
          <w:tcPr>
            <w:tcW w:w="3246" w:type="dxa"/>
          </w:tcPr>
          <w:p w:rsidR="00004B73" w:rsidRPr="00765A90" w:rsidRDefault="00B72199" w:rsidP="00B72199">
            <w:pPr>
              <w:jc w:val="both"/>
              <w:rPr>
                <w:rFonts w:ascii="Palatino Linotype" w:hAnsi="Palatino Linotype"/>
                <w:i/>
                <w:color w:val="000000"/>
                <w:sz w:val="24"/>
                <w:szCs w:val="24"/>
              </w:rPr>
            </w:pPr>
            <w:r w:rsidRPr="00765A90">
              <w:rPr>
                <w:rFonts w:ascii="Palatino Linotype" w:hAnsi="Palatino Linotype"/>
                <w:i/>
                <w:color w:val="000000"/>
                <w:sz w:val="24"/>
                <w:szCs w:val="24"/>
              </w:rPr>
              <w:t xml:space="preserve">Nombre de los servidores públicos adscritos </w:t>
            </w:r>
            <w:r w:rsidRPr="00765A90">
              <w:rPr>
                <w:rFonts w:ascii="Palatino Linotype" w:hAnsi="Palatino Linotype" w:cs="Tahoma"/>
                <w:bCs/>
                <w:i/>
                <w:sz w:val="24"/>
                <w:szCs w:val="24"/>
              </w:rPr>
              <w:t>a la Dirección de Desarrollo Económico.</w:t>
            </w:r>
          </w:p>
        </w:tc>
        <w:tc>
          <w:tcPr>
            <w:tcW w:w="4110" w:type="dxa"/>
          </w:tcPr>
          <w:p w:rsidR="00004B73" w:rsidRPr="00765A90" w:rsidRDefault="00B72199" w:rsidP="00B72199">
            <w:pPr>
              <w:spacing w:line="360" w:lineRule="auto"/>
              <w:jc w:val="both"/>
              <w:rPr>
                <w:rFonts w:ascii="Palatino Linotype" w:hAnsi="Palatino Linotype"/>
                <w:color w:val="000000"/>
                <w:sz w:val="24"/>
                <w:szCs w:val="24"/>
              </w:rPr>
            </w:pPr>
            <w:r w:rsidRPr="00765A90">
              <w:rPr>
                <w:rFonts w:ascii="Palatino Linotype" w:hAnsi="Palatino Linotype"/>
                <w:color w:val="000000"/>
                <w:sz w:val="24"/>
                <w:szCs w:val="24"/>
              </w:rPr>
              <w:t>Link que dirige al portal de Ipomex</w:t>
            </w:r>
          </w:p>
        </w:tc>
        <w:tc>
          <w:tcPr>
            <w:tcW w:w="2410" w:type="dxa"/>
          </w:tcPr>
          <w:p w:rsidR="00004B73" w:rsidRPr="00765A90" w:rsidRDefault="00B72199" w:rsidP="00B72199">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Si</w:t>
            </w:r>
          </w:p>
        </w:tc>
      </w:tr>
      <w:tr w:rsidR="00004B73" w:rsidRPr="00765A90" w:rsidTr="00004B73">
        <w:tc>
          <w:tcPr>
            <w:tcW w:w="3246" w:type="dxa"/>
          </w:tcPr>
          <w:p w:rsidR="00004B73" w:rsidRPr="00765A90" w:rsidRDefault="00B72199" w:rsidP="00B72199">
            <w:pPr>
              <w:jc w:val="both"/>
              <w:rPr>
                <w:rFonts w:ascii="Palatino Linotype" w:hAnsi="Palatino Linotype"/>
                <w:i/>
                <w:color w:val="000000"/>
                <w:sz w:val="24"/>
                <w:szCs w:val="24"/>
              </w:rPr>
            </w:pPr>
            <w:r w:rsidRPr="00765A90">
              <w:rPr>
                <w:rFonts w:ascii="Palatino Linotype" w:hAnsi="Palatino Linotype"/>
                <w:i/>
                <w:color w:val="000000"/>
                <w:sz w:val="24"/>
                <w:szCs w:val="24"/>
              </w:rPr>
              <w:t xml:space="preserve">Salario mensual y anual de los servidores públicos adscritos </w:t>
            </w:r>
            <w:r w:rsidRPr="00765A90">
              <w:rPr>
                <w:rFonts w:ascii="Palatino Linotype" w:hAnsi="Palatino Linotype" w:cs="Tahoma"/>
                <w:bCs/>
                <w:i/>
                <w:sz w:val="24"/>
                <w:szCs w:val="24"/>
              </w:rPr>
              <w:t>a la Dirección de Desarrollo Económico.</w:t>
            </w:r>
          </w:p>
        </w:tc>
        <w:tc>
          <w:tcPr>
            <w:tcW w:w="4110" w:type="dxa"/>
          </w:tcPr>
          <w:p w:rsidR="00004B73" w:rsidRPr="00765A90" w:rsidRDefault="00B72199" w:rsidP="00B72199">
            <w:r w:rsidRPr="00765A90">
              <w:rPr>
                <w:rFonts w:ascii="Palatino Linotype" w:hAnsi="Palatino Linotype"/>
                <w:color w:val="000000"/>
                <w:sz w:val="24"/>
                <w:szCs w:val="24"/>
              </w:rPr>
              <w:t>Link que dirige al portal de Ipomex</w:t>
            </w:r>
          </w:p>
        </w:tc>
        <w:tc>
          <w:tcPr>
            <w:tcW w:w="2410" w:type="dxa"/>
          </w:tcPr>
          <w:p w:rsidR="00004B73" w:rsidRPr="00765A90" w:rsidRDefault="00B72199" w:rsidP="00B72199">
            <w:pPr>
              <w:spacing w:line="360" w:lineRule="auto"/>
              <w:jc w:val="center"/>
              <w:rPr>
                <w:rFonts w:ascii="Palatino Linotype" w:hAnsi="Palatino Linotype"/>
                <w:b/>
                <w:i/>
                <w:color w:val="000000"/>
                <w:sz w:val="24"/>
                <w:szCs w:val="24"/>
              </w:rPr>
            </w:pPr>
            <w:r w:rsidRPr="00765A90">
              <w:rPr>
                <w:rFonts w:ascii="Palatino Linotype" w:hAnsi="Palatino Linotype"/>
                <w:b/>
                <w:i/>
                <w:color w:val="000000"/>
                <w:sz w:val="24"/>
                <w:szCs w:val="24"/>
              </w:rPr>
              <w:t>Parcialmente</w:t>
            </w:r>
          </w:p>
          <w:p w:rsidR="00707468" w:rsidRPr="00765A90" w:rsidRDefault="00707468" w:rsidP="00707468">
            <w:pPr>
              <w:jc w:val="center"/>
              <w:rPr>
                <w:rFonts w:ascii="Palatino Linotype" w:hAnsi="Palatino Linotype"/>
                <w:i/>
                <w:color w:val="000000"/>
                <w:sz w:val="24"/>
                <w:szCs w:val="24"/>
              </w:rPr>
            </w:pPr>
            <w:r w:rsidRPr="00765A90">
              <w:rPr>
                <w:rFonts w:ascii="Palatino Linotype" w:hAnsi="Palatino Linotype"/>
                <w:i/>
                <w:color w:val="000000"/>
                <w:sz w:val="24"/>
                <w:szCs w:val="24"/>
              </w:rPr>
              <w:t xml:space="preserve">Se visualizan las remuneraciones de algunos servidores públicos de forma mensual, sin embargo, requirió de todos los adscritos a la Dirección de Desarrollo Económico de forma mensual y anual. </w:t>
            </w:r>
          </w:p>
          <w:p w:rsidR="00B72199" w:rsidRPr="00765A90" w:rsidRDefault="00B72199" w:rsidP="00B72199">
            <w:pPr>
              <w:spacing w:line="360" w:lineRule="auto"/>
              <w:jc w:val="center"/>
              <w:rPr>
                <w:rFonts w:ascii="Palatino Linotype" w:hAnsi="Palatino Linotype"/>
                <w:b/>
                <w:i/>
                <w:color w:val="000000"/>
                <w:sz w:val="24"/>
                <w:szCs w:val="24"/>
              </w:rPr>
            </w:pPr>
          </w:p>
        </w:tc>
      </w:tr>
    </w:tbl>
    <w:p w:rsidR="00944B0E" w:rsidRPr="00765A90" w:rsidRDefault="00944B0E" w:rsidP="00B57BED">
      <w:pPr>
        <w:pBdr>
          <w:top w:val="nil"/>
          <w:left w:val="nil"/>
          <w:bottom w:val="nil"/>
          <w:right w:val="nil"/>
          <w:between w:val="nil"/>
        </w:pBdr>
        <w:spacing w:line="360" w:lineRule="auto"/>
        <w:contextualSpacing/>
        <w:jc w:val="both"/>
        <w:rPr>
          <w:rFonts w:ascii="Palatino Linotype" w:hAnsi="Palatino Linotype" w:cs="Arial"/>
          <w:b/>
          <w:sz w:val="24"/>
        </w:rPr>
      </w:pPr>
    </w:p>
    <w:p w:rsidR="00B57BED" w:rsidRPr="00765A90" w:rsidRDefault="00B57BED" w:rsidP="00B57BE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rsidR="005C2F98" w:rsidRPr="00765A90" w:rsidRDefault="00707468" w:rsidP="00B57BED">
      <w:pPr>
        <w:spacing w:before="240" w:after="240" w:line="360" w:lineRule="auto"/>
        <w:ind w:right="49"/>
        <w:jc w:val="both"/>
        <w:rPr>
          <w:rFonts w:ascii="Palatino Linotype" w:hAnsi="Palatino Linotype" w:cs="Arial"/>
          <w:sz w:val="24"/>
          <w:szCs w:val="24"/>
        </w:rPr>
      </w:pPr>
      <w:r w:rsidRPr="00765A90">
        <w:rPr>
          <w:rFonts w:ascii="Palatino Linotype" w:hAnsi="Palatino Linotype" w:cs="Arial"/>
          <w:sz w:val="24"/>
          <w:szCs w:val="24"/>
        </w:rPr>
        <w:t>Ahora bien</w:t>
      </w:r>
      <w:r w:rsidR="00B57BED" w:rsidRPr="00765A90">
        <w:rPr>
          <w:rFonts w:ascii="Palatino Linotype" w:hAnsi="Palatino Linotype" w:cs="Arial"/>
          <w:sz w:val="24"/>
          <w:szCs w:val="24"/>
        </w:rPr>
        <w:t xml:space="preserve">, </w:t>
      </w:r>
      <w:r w:rsidR="005C2F98" w:rsidRPr="00765A90">
        <w:rPr>
          <w:rFonts w:ascii="Palatino Linotype" w:hAnsi="Palatino Linotype" w:cs="Arial"/>
          <w:sz w:val="24"/>
          <w:szCs w:val="24"/>
        </w:rPr>
        <w:t>de manera enunciativa más no limitativa los documentos que pueden dar cuenta son los recibos de nómina o Comprobantes Fiscales Digitales por Concepto de Nómina, así como la conciliación de nómina.</w:t>
      </w: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Dicho lo anterior, si bien es cierto que en nuestra legislación no existe como tal una definición del término </w:t>
      </w:r>
      <w:r w:rsidRPr="00765A90">
        <w:rPr>
          <w:rFonts w:ascii="Palatino Linotype" w:hAnsi="Palatino Linotype" w:cs="Arial"/>
          <w:b/>
          <w:sz w:val="24"/>
          <w:szCs w:val="24"/>
        </w:rPr>
        <w:t>nómina</w:t>
      </w:r>
      <w:r w:rsidRPr="00765A90">
        <w:rPr>
          <w:rFonts w:ascii="Palatino Linotype" w:hAnsi="Palatino Linotype" w:cs="Arial"/>
          <w:sz w:val="24"/>
          <w:szCs w:val="24"/>
        </w:rPr>
        <w:t xml:space="preserve">, el “Glosario de Términos Usuales de Finanzas </w:t>
      </w:r>
      <w:r w:rsidRPr="00765A90">
        <w:rPr>
          <w:rFonts w:ascii="Palatino Linotype" w:hAnsi="Palatino Linotype" w:cs="Arial"/>
          <w:sz w:val="24"/>
          <w:szCs w:val="24"/>
        </w:rPr>
        <w:lastRenderedPageBreak/>
        <w:t>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240" w:lineRule="auto"/>
        <w:ind w:left="567" w:right="567"/>
        <w:jc w:val="both"/>
        <w:rPr>
          <w:rFonts w:ascii="Palatino Linotype" w:hAnsi="Palatino Linotype" w:cs="Arial"/>
          <w:i/>
          <w:sz w:val="24"/>
          <w:szCs w:val="24"/>
        </w:rPr>
      </w:pPr>
      <w:r w:rsidRPr="00765A90">
        <w:rPr>
          <w:rFonts w:ascii="Palatino Linotype" w:hAnsi="Palatino Linotype" w:cs="Arial"/>
          <w:i/>
          <w:sz w:val="24"/>
          <w:szCs w:val="24"/>
        </w:rPr>
        <w:t>“</w:t>
      </w:r>
      <w:r w:rsidRPr="00765A90">
        <w:rPr>
          <w:rFonts w:ascii="Palatino Linotype" w:hAnsi="Palatino Linotype" w:cs="Arial"/>
          <w:b/>
          <w:i/>
          <w:sz w:val="24"/>
          <w:szCs w:val="24"/>
        </w:rPr>
        <w:t>NÓMINA</w:t>
      </w:r>
      <w:r w:rsidRPr="00765A90">
        <w:rPr>
          <w:rFonts w:ascii="Palatino Linotype" w:hAnsi="Palatino Linotype" w:cs="Arial"/>
          <w:i/>
          <w:sz w:val="24"/>
          <w:szCs w:val="24"/>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En el mismo sentido, el Código Financiero del Estado de México y Municipios, en su artículo 3° fracción XXXXII estipula lo siguiente:</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240" w:lineRule="auto"/>
        <w:ind w:left="567" w:right="567"/>
        <w:jc w:val="both"/>
        <w:rPr>
          <w:rFonts w:ascii="Palatino Linotype" w:hAnsi="Palatino Linotype" w:cs="Arial"/>
          <w:b/>
          <w:i/>
          <w:szCs w:val="24"/>
        </w:rPr>
      </w:pPr>
      <w:r w:rsidRPr="00765A90">
        <w:rPr>
          <w:rFonts w:ascii="Palatino Linotype" w:hAnsi="Palatino Linotype" w:cs="Arial"/>
          <w:i/>
          <w:szCs w:val="24"/>
        </w:rPr>
        <w:t>“</w:t>
      </w:r>
      <w:r w:rsidRPr="00765A90">
        <w:rPr>
          <w:rFonts w:ascii="Palatino Linotype" w:hAnsi="Palatino Linotype" w:cs="Arial"/>
          <w:b/>
          <w:i/>
          <w:szCs w:val="24"/>
        </w:rPr>
        <w:t xml:space="preserve">Artículo 3. </w:t>
      </w:r>
    </w:p>
    <w:p w:rsidR="004B0616" w:rsidRPr="00765A90" w:rsidRDefault="004B0616" w:rsidP="004B0616">
      <w:pPr>
        <w:spacing w:after="0" w:line="240" w:lineRule="auto"/>
        <w:ind w:left="567" w:right="567"/>
        <w:jc w:val="both"/>
        <w:rPr>
          <w:rFonts w:ascii="Palatino Linotype" w:hAnsi="Palatino Linotype" w:cs="Arial"/>
          <w:b/>
          <w:i/>
          <w:szCs w:val="24"/>
        </w:rPr>
      </w:pPr>
      <w:r w:rsidRPr="00765A90">
        <w:rPr>
          <w:rFonts w:ascii="Palatino Linotype" w:hAnsi="Palatino Linotype" w:cs="Arial"/>
          <w:b/>
          <w:i/>
          <w:szCs w:val="24"/>
        </w:rPr>
        <w:t>(…)</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b/>
          <w:i/>
          <w:szCs w:val="24"/>
        </w:rPr>
        <w:t>XXXII. Remuneración:</w:t>
      </w:r>
      <w:r w:rsidRPr="00765A90">
        <w:rPr>
          <w:rFonts w:ascii="Palatino Linotype" w:hAnsi="Palatino Linotype" w:cs="Arial"/>
          <w:i/>
          <w:szCs w:val="24"/>
        </w:rPr>
        <w:t xml:space="preserve"> A los pagos hechos por concepto de sueldo, compensaciones, gratificaciones, habitación, primas, comisiones, prestaciones en especie y cualquier otra </w:t>
      </w:r>
      <w:r w:rsidRPr="00765A90">
        <w:rPr>
          <w:rFonts w:ascii="Palatino Linotype" w:hAnsi="Palatino Linotype" w:cs="Arial"/>
          <w:i/>
          <w:szCs w:val="24"/>
        </w:rPr>
        <w:lastRenderedPageBreak/>
        <w:t>percepción o prestación que se entregue al servidor público por su trabajo. Esta definición no será aplicable para los efectos del Impuesto sobre Erogaciones por Remuneraciones al Trabajo Personal;</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i/>
          <w:szCs w:val="24"/>
        </w:rPr>
        <w:t>(…)”</w:t>
      </w:r>
    </w:p>
    <w:p w:rsidR="004B0616" w:rsidRPr="00765A90" w:rsidRDefault="004B0616" w:rsidP="004B0616">
      <w:pPr>
        <w:spacing w:after="0" w:line="360" w:lineRule="auto"/>
        <w:jc w:val="both"/>
        <w:rPr>
          <w:rFonts w:ascii="Palatino Linotype" w:hAnsi="Palatino Linotype" w:cs="Arial"/>
          <w:sz w:val="24"/>
          <w:szCs w:val="24"/>
        </w:rPr>
      </w:pPr>
    </w:p>
    <w:p w:rsidR="00D23602" w:rsidRPr="00765A90" w:rsidRDefault="00D23602"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Ahora bien, tratándose de servidores públicos de los Municipios, la Ley del Trabajo de los Servidores Públicos del Estado y Municipios, en sus artículos 71 y 220-K fracciones II y IV y su penúltimo párrafo establecen:</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i/>
          <w:szCs w:val="24"/>
        </w:rPr>
        <w:t>“</w:t>
      </w:r>
      <w:r w:rsidRPr="00765A90">
        <w:rPr>
          <w:rFonts w:ascii="Palatino Linotype" w:hAnsi="Palatino Linotype" w:cs="Arial"/>
          <w:b/>
          <w:i/>
          <w:szCs w:val="24"/>
        </w:rPr>
        <w:t>ARTÍCULO 71.</w:t>
      </w:r>
      <w:r w:rsidRPr="00765A90">
        <w:rPr>
          <w:rFonts w:ascii="Palatino Linotype" w:hAnsi="Palatino Linotype" w:cs="Arial"/>
          <w:i/>
          <w:szCs w:val="24"/>
        </w:rPr>
        <w:t xml:space="preserve"> El sueldo es la retribución que la institución pública debe pagar al servidor público por los servicios prestados. </w:t>
      </w:r>
    </w:p>
    <w:p w:rsidR="004B0616" w:rsidRPr="00765A90" w:rsidRDefault="004B0616" w:rsidP="004B0616">
      <w:pPr>
        <w:spacing w:after="0" w:line="240" w:lineRule="auto"/>
        <w:ind w:left="567" w:right="567"/>
        <w:jc w:val="both"/>
        <w:rPr>
          <w:rFonts w:ascii="Palatino Linotype" w:hAnsi="Palatino Linotype" w:cs="Arial"/>
          <w:i/>
          <w:szCs w:val="24"/>
        </w:rPr>
      </w:pP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b/>
          <w:i/>
          <w:szCs w:val="24"/>
        </w:rPr>
        <w:t>ARTÍCULO 220 K.-</w:t>
      </w:r>
      <w:r w:rsidRPr="00765A90">
        <w:rPr>
          <w:rFonts w:ascii="Palatino Linotype" w:hAnsi="Palatino Linotype" w:cs="Arial"/>
          <w:i/>
          <w:szCs w:val="24"/>
        </w:rPr>
        <w:t xml:space="preserve"> La institución o dependencia pública tiene la obligación de conservar y exhibir en el proceso los documentos que a continuación se precisan:</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b/>
          <w:i/>
          <w:szCs w:val="24"/>
        </w:rPr>
        <w:t>I</w:t>
      </w:r>
      <w:r w:rsidRPr="00765A90">
        <w:rPr>
          <w:rFonts w:ascii="Palatino Linotype" w:hAnsi="Palatino Linotype" w:cs="Arial"/>
          <w:i/>
          <w:szCs w:val="24"/>
        </w:rPr>
        <w:t>. Contratos, Nombramientos o Formato Único de Movimientos de Personal, cuando no exista Convenio de condiciones generales de trabajo aplicable;</w:t>
      </w:r>
    </w:p>
    <w:p w:rsidR="004B0616" w:rsidRPr="00765A90" w:rsidRDefault="004B0616" w:rsidP="004B0616">
      <w:pPr>
        <w:spacing w:after="0" w:line="240" w:lineRule="auto"/>
        <w:ind w:left="567" w:right="567"/>
        <w:jc w:val="both"/>
        <w:rPr>
          <w:rFonts w:ascii="Palatino Linotype" w:hAnsi="Palatino Linotype" w:cs="Arial"/>
          <w:b/>
          <w:i/>
          <w:szCs w:val="24"/>
        </w:rPr>
      </w:pPr>
      <w:r w:rsidRPr="00765A90">
        <w:rPr>
          <w:rFonts w:ascii="Palatino Linotype" w:hAnsi="Palatino Linotype" w:cs="Arial"/>
          <w:b/>
          <w:i/>
          <w:szCs w:val="24"/>
        </w:rPr>
        <w:t xml:space="preserve">II. </w:t>
      </w:r>
      <w:r w:rsidRPr="00765A90">
        <w:rPr>
          <w:rFonts w:ascii="Palatino Linotype" w:hAnsi="Palatino Linotype" w:cs="Arial"/>
          <w:b/>
          <w:i/>
          <w:szCs w:val="24"/>
          <w:u w:val="single"/>
        </w:rPr>
        <w:t>Recibos de pagos de salarios o las constancias documentales del pago de salario cuando sea por depósito o mediante información electrónica</w:t>
      </w:r>
      <w:r w:rsidRPr="00765A90">
        <w:rPr>
          <w:rFonts w:ascii="Palatino Linotype" w:hAnsi="Palatino Linotype" w:cs="Arial"/>
          <w:b/>
          <w:i/>
          <w:szCs w:val="24"/>
        </w:rPr>
        <w:t>;</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b/>
          <w:i/>
          <w:szCs w:val="24"/>
        </w:rPr>
        <w:t>III</w:t>
      </w:r>
      <w:r w:rsidRPr="00765A90">
        <w:rPr>
          <w:rFonts w:ascii="Palatino Linotype" w:hAnsi="Palatino Linotype" w:cs="Arial"/>
          <w:i/>
          <w:szCs w:val="24"/>
        </w:rPr>
        <w:t>. Controles de asistencia o la información magnética o electrónica de asistencia de los servidores públicos;</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b/>
          <w:i/>
          <w:szCs w:val="24"/>
        </w:rPr>
        <w:t>IV</w:t>
      </w:r>
      <w:r w:rsidRPr="00765A90">
        <w:rPr>
          <w:rFonts w:ascii="Palatino Linotype" w:hAnsi="Palatino Linotype" w:cs="Arial"/>
          <w:b/>
          <w:i/>
          <w:szCs w:val="24"/>
          <w:u w:val="single"/>
        </w:rPr>
        <w:t>. Recibos o las constancias de depósito o del medio de información magnética o electrónica que sean utilizadas para el pago de salarios, prima vacacional, aguinaldo y demás prestaciones establecidas en la presente ley; y</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b/>
          <w:i/>
          <w:szCs w:val="24"/>
        </w:rPr>
        <w:t>V</w:t>
      </w:r>
      <w:r w:rsidRPr="00765A90">
        <w:rPr>
          <w:rFonts w:ascii="Palatino Linotype" w:hAnsi="Palatino Linotype" w:cs="Arial"/>
          <w:i/>
          <w:szCs w:val="24"/>
        </w:rPr>
        <w:t>. Los demás que señalen las leyes.</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i/>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4B0616" w:rsidRPr="00765A90" w:rsidRDefault="004B0616" w:rsidP="004B0616">
      <w:pPr>
        <w:spacing w:after="0" w:line="240" w:lineRule="auto"/>
        <w:ind w:left="567" w:right="567"/>
        <w:jc w:val="both"/>
        <w:rPr>
          <w:rFonts w:ascii="Palatino Linotype" w:hAnsi="Palatino Linotype" w:cs="Arial"/>
          <w:i/>
          <w:szCs w:val="24"/>
        </w:rPr>
      </w:pPr>
      <w:r w:rsidRPr="00765A90">
        <w:rPr>
          <w:rFonts w:ascii="Palatino Linotype" w:hAnsi="Palatino Linotype" w:cs="Arial"/>
          <w:i/>
          <w:szCs w:val="24"/>
        </w:rPr>
        <w:lastRenderedPageBreak/>
        <w:t>El incumplimiento por lo dispuesto por este artículo, establecerá la presunción de ser ciertos los hechos que el actor exprese en su demanda, en relación con tales documentos, salvo prueba en contrario.”</w:t>
      </w:r>
    </w:p>
    <w:p w:rsidR="004B0616" w:rsidRPr="00765A90" w:rsidRDefault="004B0616" w:rsidP="004B0616">
      <w:pPr>
        <w:spacing w:after="0" w:line="240" w:lineRule="auto"/>
        <w:ind w:left="567" w:right="567"/>
        <w:jc w:val="right"/>
        <w:rPr>
          <w:rFonts w:ascii="Palatino Linotype" w:hAnsi="Palatino Linotype" w:cs="Arial"/>
          <w:szCs w:val="24"/>
        </w:rPr>
      </w:pPr>
      <w:r w:rsidRPr="00765A90">
        <w:rPr>
          <w:rFonts w:ascii="Palatino Linotype" w:hAnsi="Palatino Linotype" w:cs="Arial"/>
          <w:szCs w:val="24"/>
        </w:rPr>
        <w:t>(Énfasis añadido)</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De lo anterior, se advierte que toda institución pública o dependencia del Estado de México debe conservar las constancias documentales del pago de salario, </w:t>
      </w:r>
      <w:r w:rsidRPr="00765A90">
        <w:rPr>
          <w:rFonts w:ascii="Palatino Linotype" w:hAnsi="Palatino Linotype" w:cs="Arial"/>
          <w:b/>
          <w:sz w:val="24"/>
          <w:szCs w:val="24"/>
        </w:rPr>
        <w:t>prima vacacional, aguinaldo y demás prestaciones legales</w:t>
      </w:r>
      <w:r w:rsidRPr="00765A90">
        <w:rPr>
          <w:rFonts w:ascii="Palatino Linotype" w:hAnsi="Palatino Linotype" w:cs="Arial"/>
          <w:sz w:val="24"/>
          <w:szCs w:val="24"/>
        </w:rPr>
        <w:t xml:space="preserve">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Además, la Ley Orgánica Municipal del Estado de México en el artículo 31 fracción XIX establece como atribución de los Ayuntamientos aprobar su </w:t>
      </w:r>
      <w:r w:rsidRPr="00765A90">
        <w:rPr>
          <w:rFonts w:ascii="Palatino Linotype" w:hAnsi="Palatino Linotype" w:cs="Arial"/>
          <w:b/>
          <w:sz w:val="24"/>
          <w:szCs w:val="24"/>
        </w:rPr>
        <w:t>Presupuesto de Egresos</w:t>
      </w:r>
      <w:r w:rsidRPr="00765A90">
        <w:rPr>
          <w:rFonts w:ascii="Palatino Linotype" w:hAnsi="Palatino Linotype" w:cs="Arial"/>
          <w:sz w:val="24"/>
          <w:szCs w:val="24"/>
        </w:rPr>
        <w:t xml:space="preserve">, y al hacerlo deberán señalar </w:t>
      </w:r>
      <w:r w:rsidRPr="00765A90">
        <w:rPr>
          <w:rFonts w:ascii="Palatino Linotype" w:hAnsi="Palatino Linotype" w:cs="Arial"/>
          <w:i/>
          <w:sz w:val="24"/>
          <w:szCs w:val="24"/>
        </w:rPr>
        <w:t>“</w:t>
      </w:r>
      <w:r w:rsidRPr="00765A90">
        <w:rPr>
          <w:rFonts w:ascii="Palatino Linotype" w:hAnsi="Palatino Linotype" w:cs="Arial"/>
          <w:b/>
          <w:i/>
          <w:sz w:val="24"/>
          <w:szCs w:val="24"/>
        </w:rPr>
        <w:t>la remuneración</w:t>
      </w:r>
      <w:r w:rsidRPr="00765A90">
        <w:rPr>
          <w:rFonts w:ascii="Palatino Linotype" w:hAnsi="Palatino Linotype" w:cs="Arial"/>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765A90">
        <w:rPr>
          <w:rFonts w:ascii="Palatino Linotype" w:hAnsi="Palatino Linotype" w:cs="Arial"/>
          <w:b/>
          <w:i/>
          <w:sz w:val="24"/>
          <w:szCs w:val="24"/>
        </w:rPr>
        <w:t>determinadas anualmente en el presupuesto de egresos</w:t>
      </w:r>
      <w:r w:rsidRPr="00765A90">
        <w:rPr>
          <w:rFonts w:ascii="Palatino Linotype" w:hAnsi="Palatino Linotype" w:cs="Arial"/>
          <w:i/>
          <w:sz w:val="24"/>
          <w:szCs w:val="24"/>
        </w:rPr>
        <w:t xml:space="preserve"> correspondiente y se sujetarán a los lineamientos legales establecidos para todos los servidores públicos municipales”.(…)</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Del ordenamiento legal citado se desprende que las remuneraciones se encuentran contenidas tanto en el presupuesto de egresos como en el informe mensual que se </w:t>
      </w:r>
      <w:r w:rsidRPr="00765A90">
        <w:rPr>
          <w:rFonts w:ascii="Palatino Linotype" w:hAnsi="Palatino Linotype" w:cs="Arial"/>
          <w:sz w:val="24"/>
          <w:szCs w:val="24"/>
        </w:rPr>
        <w:lastRenderedPageBreak/>
        <w:t xml:space="preserve">envía al Órgano Superior de Fiscalización, y que dichas facultades son conferidas a la </w:t>
      </w:r>
      <w:r w:rsidRPr="00765A90">
        <w:rPr>
          <w:rFonts w:ascii="Palatino Linotype" w:hAnsi="Palatino Linotype" w:cs="Arial"/>
          <w:b/>
          <w:sz w:val="24"/>
          <w:szCs w:val="24"/>
        </w:rPr>
        <w:t>Tesorería Municipal</w:t>
      </w:r>
      <w:r w:rsidRPr="00765A90">
        <w:rPr>
          <w:rFonts w:ascii="Palatino Linotype" w:hAnsi="Palatino Linotype" w:cs="Arial"/>
          <w:sz w:val="24"/>
          <w:szCs w:val="24"/>
        </w:rPr>
        <w:t>.</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b/>
          <w:sz w:val="24"/>
          <w:szCs w:val="24"/>
        </w:rPr>
      </w:pPr>
      <w:r w:rsidRPr="00765A90">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w:t>
      </w:r>
      <w:r w:rsidRPr="00765A90">
        <w:rPr>
          <w:rFonts w:ascii="Palatino Linotype" w:hAnsi="Palatino Linotype" w:cs="Arial"/>
          <w:b/>
          <w:sz w:val="24"/>
          <w:szCs w:val="24"/>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Por lo anterior, se advierte que existe la atribución del Sujeto Obligado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Cabe señalar que, el documento denominado </w:t>
      </w:r>
      <w:r w:rsidRPr="00765A90">
        <w:rPr>
          <w:rFonts w:ascii="Palatino Linotype" w:hAnsi="Palatino Linotype" w:cs="Arial"/>
          <w:b/>
          <w:sz w:val="24"/>
          <w:szCs w:val="24"/>
        </w:rPr>
        <w:t>conciliación de nómina</w:t>
      </w:r>
      <w:r w:rsidRPr="00765A90">
        <w:rPr>
          <w:rFonts w:ascii="Palatino Linotype" w:hAnsi="Palatino Linotype" w:cs="Arial"/>
          <w:sz w:val="24"/>
          <w:szCs w:val="24"/>
        </w:rPr>
        <w:t xml:space="preserve"> forma parte del Módulo del Informe Trimestral que las entidades fiscalizables deben presentar ante el </w:t>
      </w:r>
      <w:r w:rsidRPr="00765A90">
        <w:rPr>
          <w:rFonts w:ascii="Palatino Linotype" w:hAnsi="Palatino Linotype" w:cs="Arial"/>
          <w:sz w:val="24"/>
          <w:szCs w:val="24"/>
        </w:rPr>
        <w:lastRenderedPageBreak/>
        <w:t>OSFEM, conforme a los Lineamientos, fechas de capacitación y calendarización para la entrega de Informes Trimestrales de las Entidades Fiscalizables del Estado de México, como se observa:</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center"/>
        <w:rPr>
          <w:rFonts w:ascii="Palatino Linotype" w:hAnsi="Palatino Linotype" w:cs="Arial"/>
          <w:sz w:val="24"/>
          <w:szCs w:val="24"/>
        </w:rPr>
      </w:pPr>
      <w:r w:rsidRPr="00765A90">
        <w:rPr>
          <w:noProof/>
          <w:lang w:eastAsia="es-MX"/>
        </w:rPr>
        <w:drawing>
          <wp:inline distT="0" distB="0" distL="0" distR="0" wp14:anchorId="2FD0E19F" wp14:editId="7B6C67C0">
            <wp:extent cx="3226003" cy="3433546"/>
            <wp:effectExtent l="0" t="0" r="0" b="0"/>
            <wp:docPr id="5" name="Imagen 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pic:nvPicPr>
                  <pic:blipFill rotWithShape="1">
                    <a:blip r:embed="rId35"/>
                    <a:srcRect l="20020" t="29312" r="20805" b="12721"/>
                    <a:stretch/>
                  </pic:blipFill>
                  <pic:spPr bwMode="auto">
                    <a:xfrm>
                      <a:off x="0" y="0"/>
                      <a:ext cx="3278085" cy="3488979"/>
                    </a:xfrm>
                    <a:prstGeom prst="rect">
                      <a:avLst/>
                    </a:prstGeom>
                    <a:ln>
                      <a:noFill/>
                    </a:ln>
                    <a:extLst>
                      <a:ext uri="{53640926-AAD7-44D8-BBD7-CCE9431645EC}">
                        <a14:shadowObscured xmlns:a14="http://schemas.microsoft.com/office/drawing/2010/main"/>
                      </a:ext>
                    </a:extLst>
                  </pic:spPr>
                </pic:pic>
              </a:graphicData>
            </a:graphic>
          </wp:inline>
        </w:drawing>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both"/>
        <w:rPr>
          <w:rFonts w:ascii="Palatino Linotype" w:hAnsi="Palatino Linotype" w:cs="Arial"/>
          <w:sz w:val="24"/>
          <w:szCs w:val="24"/>
        </w:rPr>
      </w:pPr>
      <w:r w:rsidRPr="00765A90">
        <w:rPr>
          <w:rFonts w:ascii="Palatino Linotype" w:hAnsi="Palatino Linotype" w:cs="Arial"/>
          <w:sz w:val="24"/>
          <w:szCs w:val="24"/>
        </w:rPr>
        <w:t>Asimismo, el Instructivo de llenado del Módulo 42 establece el formato que deberá generarse para la conciliación de nómina, el cual es el siguiente:</w:t>
      </w:r>
    </w:p>
    <w:p w:rsidR="004B0616" w:rsidRPr="00765A90" w:rsidRDefault="004B0616" w:rsidP="004B0616">
      <w:pPr>
        <w:spacing w:after="0" w:line="360" w:lineRule="auto"/>
        <w:jc w:val="both"/>
        <w:rPr>
          <w:rFonts w:ascii="Palatino Linotype" w:hAnsi="Palatino Linotype" w:cs="Arial"/>
          <w:sz w:val="24"/>
          <w:szCs w:val="24"/>
        </w:rPr>
      </w:pPr>
    </w:p>
    <w:p w:rsidR="004B0616" w:rsidRPr="00765A90" w:rsidRDefault="004B0616" w:rsidP="004B0616">
      <w:pPr>
        <w:spacing w:after="0" w:line="360" w:lineRule="auto"/>
        <w:jc w:val="center"/>
        <w:rPr>
          <w:rFonts w:ascii="Palatino Linotype" w:hAnsi="Palatino Linotype" w:cs="Arial"/>
          <w:sz w:val="24"/>
          <w:szCs w:val="24"/>
        </w:rPr>
      </w:pPr>
      <w:r w:rsidRPr="00765A90">
        <w:rPr>
          <w:noProof/>
          <w:lang w:eastAsia="es-MX"/>
        </w:rPr>
        <w:lastRenderedPageBreak/>
        <w:drawing>
          <wp:inline distT="0" distB="0" distL="0" distR="0" wp14:anchorId="08D52C89" wp14:editId="751A39F1">
            <wp:extent cx="4476750" cy="4623911"/>
            <wp:effectExtent l="0" t="0" r="0" b="5715"/>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36"/>
                    <a:srcRect l="18967" t="20729" r="16940" b="18227"/>
                    <a:stretch/>
                  </pic:blipFill>
                  <pic:spPr bwMode="auto">
                    <a:xfrm>
                      <a:off x="0" y="0"/>
                      <a:ext cx="4494579" cy="4642326"/>
                    </a:xfrm>
                    <a:prstGeom prst="rect">
                      <a:avLst/>
                    </a:prstGeom>
                    <a:ln>
                      <a:noFill/>
                    </a:ln>
                    <a:extLst>
                      <a:ext uri="{53640926-AAD7-44D8-BBD7-CCE9431645EC}">
                        <a14:shadowObscured xmlns:a14="http://schemas.microsoft.com/office/drawing/2010/main"/>
                      </a:ext>
                    </a:extLst>
                  </pic:spPr>
                </pic:pic>
              </a:graphicData>
            </a:graphic>
          </wp:inline>
        </w:drawing>
      </w:r>
    </w:p>
    <w:p w:rsidR="004B0616" w:rsidRPr="00765A90" w:rsidRDefault="004B0616" w:rsidP="004B0616">
      <w:pPr>
        <w:spacing w:after="0" w:line="360" w:lineRule="auto"/>
        <w:jc w:val="center"/>
        <w:rPr>
          <w:rFonts w:ascii="Palatino Linotype" w:hAnsi="Palatino Linotype" w:cs="Arial"/>
          <w:sz w:val="24"/>
          <w:szCs w:val="24"/>
        </w:rPr>
      </w:pPr>
      <w:r w:rsidRPr="00765A90">
        <w:rPr>
          <w:noProof/>
          <w:lang w:eastAsia="es-MX"/>
        </w:rPr>
        <w:lastRenderedPageBreak/>
        <w:drawing>
          <wp:inline distT="0" distB="0" distL="0" distR="0" wp14:anchorId="0A2DB8E8" wp14:editId="171B548E">
            <wp:extent cx="3409950" cy="4423719"/>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37"/>
                    <a:srcRect l="17211" t="20729" r="24312" b="9317"/>
                    <a:stretch/>
                  </pic:blipFill>
                  <pic:spPr bwMode="auto">
                    <a:xfrm>
                      <a:off x="0" y="0"/>
                      <a:ext cx="3428916" cy="4448324"/>
                    </a:xfrm>
                    <a:prstGeom prst="rect">
                      <a:avLst/>
                    </a:prstGeom>
                    <a:ln>
                      <a:noFill/>
                    </a:ln>
                    <a:extLst>
                      <a:ext uri="{53640926-AAD7-44D8-BBD7-CCE9431645EC}">
                        <a14:shadowObscured xmlns:a14="http://schemas.microsoft.com/office/drawing/2010/main"/>
                      </a:ext>
                    </a:extLst>
                  </pic:spPr>
                </pic:pic>
              </a:graphicData>
            </a:graphic>
          </wp:inline>
        </w:drawing>
      </w:r>
    </w:p>
    <w:p w:rsidR="004B0616" w:rsidRPr="00765A90" w:rsidRDefault="004B0616" w:rsidP="00B57BED">
      <w:pPr>
        <w:spacing w:before="240" w:after="240" w:line="360" w:lineRule="auto"/>
        <w:ind w:right="49"/>
        <w:jc w:val="both"/>
        <w:rPr>
          <w:rFonts w:ascii="Palatino Linotype" w:hAnsi="Palatino Linotype" w:cs="Arial"/>
          <w:sz w:val="24"/>
          <w:szCs w:val="24"/>
        </w:rPr>
      </w:pPr>
    </w:p>
    <w:p w:rsidR="00B57BED" w:rsidRPr="00765A90" w:rsidRDefault="00B57BED" w:rsidP="00B57BED">
      <w:pPr>
        <w:autoSpaceDE w:val="0"/>
        <w:autoSpaceDN w:val="0"/>
        <w:adjustRightInd w:val="0"/>
        <w:spacing w:after="0" w:line="360" w:lineRule="auto"/>
        <w:ind w:right="49"/>
        <w:contextualSpacing/>
        <w:jc w:val="both"/>
        <w:rPr>
          <w:rFonts w:ascii="Palatino Linotype" w:hAnsi="Palatino Linotype" w:cs="Arial"/>
          <w:sz w:val="24"/>
          <w:szCs w:val="24"/>
        </w:rPr>
      </w:pPr>
      <w:r w:rsidRPr="00765A90">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765A90">
        <w:rPr>
          <w:rFonts w:ascii="Palatino Linotype" w:hAnsi="Palatino Linotype" w:cs="Arial"/>
          <w:b/>
          <w:sz w:val="24"/>
          <w:szCs w:val="24"/>
        </w:rPr>
        <w:t>Constitución Política de los Estados Unidos Mexicanos</w:t>
      </w:r>
      <w:r w:rsidRPr="00765A90">
        <w:rPr>
          <w:rFonts w:ascii="Palatino Linotype" w:hAnsi="Palatino Linotype" w:cs="Arial"/>
          <w:sz w:val="24"/>
          <w:szCs w:val="24"/>
        </w:rPr>
        <w:t xml:space="preserve"> y 3, fracción XXXII del </w:t>
      </w:r>
      <w:r w:rsidRPr="00765A90">
        <w:rPr>
          <w:rFonts w:ascii="Palatino Linotype" w:hAnsi="Palatino Linotype" w:cs="Arial"/>
          <w:b/>
          <w:sz w:val="24"/>
          <w:szCs w:val="24"/>
        </w:rPr>
        <w:t>Código Financiero del Estado de México y Municipios</w:t>
      </w:r>
      <w:r w:rsidRPr="00765A90">
        <w:rPr>
          <w:rFonts w:ascii="Palatino Linotype" w:hAnsi="Palatino Linotype" w:cs="Arial"/>
          <w:sz w:val="24"/>
          <w:szCs w:val="24"/>
        </w:rPr>
        <w:t xml:space="preserve">, constituyen toda percepción o pagos por concepto de sueldo, compensaciones, gratificaciones, habitación, primas, comisiones, prestaciones en especie, premios, recompensas, bonos, estímulos, dietas, aguinaldos, </w:t>
      </w:r>
      <w:r w:rsidRPr="00765A90">
        <w:rPr>
          <w:rFonts w:ascii="Palatino Linotype" w:hAnsi="Palatino Linotype" w:cs="Arial"/>
          <w:sz w:val="24"/>
          <w:szCs w:val="24"/>
        </w:rPr>
        <w:lastRenderedPageBreak/>
        <w:t>comisiones y cualquier otra prestación que se entregue a los servidores públicos por su trabajo.</w:t>
      </w:r>
    </w:p>
    <w:p w:rsidR="00B57BED" w:rsidRPr="00765A90" w:rsidRDefault="00B57BED" w:rsidP="00B57BED">
      <w:pPr>
        <w:autoSpaceDE w:val="0"/>
        <w:autoSpaceDN w:val="0"/>
        <w:adjustRightInd w:val="0"/>
        <w:spacing w:before="240" w:line="360" w:lineRule="auto"/>
        <w:jc w:val="both"/>
        <w:rPr>
          <w:rFonts w:ascii="Palatino Linotype" w:hAnsi="Palatino Linotype" w:cs="Arial"/>
          <w:sz w:val="24"/>
          <w:szCs w:val="24"/>
        </w:rPr>
      </w:pPr>
      <w:r w:rsidRPr="00765A90">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rsidR="00B57BED" w:rsidRPr="00765A90" w:rsidRDefault="00B57BED" w:rsidP="00B57BED">
      <w:pPr>
        <w:pStyle w:val="Default"/>
        <w:spacing w:before="240" w:after="160" w:line="360" w:lineRule="auto"/>
        <w:ind w:left="851" w:right="851"/>
        <w:jc w:val="both"/>
        <w:rPr>
          <w:rFonts w:ascii="Palatino Linotype" w:hAnsi="Palatino Linotype"/>
          <w:b/>
          <w:bCs/>
          <w:i/>
          <w:sz w:val="22"/>
          <w:szCs w:val="22"/>
        </w:rPr>
      </w:pPr>
      <w:r w:rsidRPr="00765A90">
        <w:rPr>
          <w:rFonts w:ascii="Palatino Linotype" w:hAnsi="Palatino Linotype"/>
          <w:b/>
          <w:bCs/>
          <w:i/>
          <w:sz w:val="22"/>
          <w:szCs w:val="22"/>
        </w:rPr>
        <w:t xml:space="preserve">“Artículo 24. </w:t>
      </w:r>
      <w:r w:rsidRPr="00765A90">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B57BED" w:rsidRPr="00765A90" w:rsidRDefault="00B57BED" w:rsidP="00B57BED">
      <w:pPr>
        <w:pStyle w:val="Default"/>
        <w:spacing w:before="240" w:after="160" w:line="360" w:lineRule="auto"/>
        <w:ind w:left="851" w:right="851"/>
        <w:jc w:val="both"/>
        <w:rPr>
          <w:rFonts w:ascii="Palatino Linotype" w:hAnsi="Palatino Linotype"/>
          <w:b/>
          <w:bCs/>
          <w:i/>
          <w:sz w:val="22"/>
          <w:szCs w:val="22"/>
        </w:rPr>
      </w:pPr>
      <w:r w:rsidRPr="00765A90">
        <w:rPr>
          <w:rFonts w:ascii="Palatino Linotype" w:hAnsi="Palatino Linotype"/>
          <w:b/>
          <w:bCs/>
          <w:i/>
          <w:sz w:val="22"/>
          <w:szCs w:val="22"/>
        </w:rPr>
        <w:t xml:space="preserve">XII. </w:t>
      </w:r>
      <w:r w:rsidRPr="00765A90">
        <w:rPr>
          <w:rFonts w:ascii="Palatino Linotype" w:hAnsi="Palatino Linotype"/>
          <w:b/>
          <w:i/>
          <w:sz w:val="22"/>
          <w:szCs w:val="22"/>
          <w:u w:val="single"/>
        </w:rPr>
        <w:t>Publicar y mantener actualizada la información relativa a las obligaciones generales de transparencia</w:t>
      </w:r>
      <w:r w:rsidRPr="00765A90">
        <w:rPr>
          <w:rFonts w:ascii="Palatino Linotype" w:hAnsi="Palatino Linotype"/>
          <w:i/>
          <w:sz w:val="22"/>
          <w:szCs w:val="22"/>
        </w:rPr>
        <w:t xml:space="preserve"> previstas en la presente Ley o determinadas así por el Instituto, y en general aquella que sea de interés público;</w:t>
      </w:r>
    </w:p>
    <w:p w:rsidR="00B57BED" w:rsidRPr="00765A90" w:rsidRDefault="00B57BED" w:rsidP="00B57BED">
      <w:pPr>
        <w:pStyle w:val="Default"/>
        <w:spacing w:before="240" w:after="160" w:line="360" w:lineRule="auto"/>
        <w:ind w:left="851" w:right="851"/>
        <w:jc w:val="both"/>
        <w:rPr>
          <w:rFonts w:ascii="Palatino Linotype" w:hAnsi="Palatino Linotype"/>
          <w:i/>
          <w:sz w:val="22"/>
          <w:szCs w:val="22"/>
        </w:rPr>
      </w:pPr>
      <w:r w:rsidRPr="00765A90">
        <w:rPr>
          <w:rFonts w:ascii="Palatino Linotype" w:hAnsi="Palatino Linotype"/>
          <w:b/>
          <w:bCs/>
          <w:i/>
          <w:sz w:val="22"/>
          <w:szCs w:val="22"/>
        </w:rPr>
        <w:t xml:space="preserve">Artículo 92. </w:t>
      </w:r>
      <w:r w:rsidRPr="00765A90">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B57BED" w:rsidRPr="00765A90" w:rsidRDefault="00B57BED" w:rsidP="00B57BED">
      <w:pPr>
        <w:pStyle w:val="Default"/>
        <w:spacing w:before="240" w:after="160" w:line="360" w:lineRule="auto"/>
        <w:ind w:left="851" w:right="851"/>
        <w:jc w:val="both"/>
        <w:rPr>
          <w:rFonts w:ascii="Palatino Linotype" w:hAnsi="Palatino Linotype"/>
          <w:i/>
          <w:sz w:val="22"/>
          <w:szCs w:val="22"/>
        </w:rPr>
      </w:pPr>
      <w:r w:rsidRPr="00765A90">
        <w:rPr>
          <w:rFonts w:ascii="Palatino Linotype" w:hAnsi="Palatino Linotype"/>
          <w:b/>
          <w:bCs/>
          <w:i/>
          <w:sz w:val="22"/>
          <w:szCs w:val="22"/>
        </w:rPr>
        <w:t>(…</w:t>
      </w:r>
      <w:r w:rsidRPr="00765A90">
        <w:rPr>
          <w:rFonts w:ascii="Palatino Linotype" w:hAnsi="Palatino Linotype"/>
          <w:i/>
          <w:sz w:val="22"/>
          <w:szCs w:val="22"/>
        </w:rPr>
        <w:t>)</w:t>
      </w:r>
    </w:p>
    <w:p w:rsidR="00B57BED" w:rsidRPr="00765A90" w:rsidRDefault="00B57BED" w:rsidP="00B57BED">
      <w:pPr>
        <w:autoSpaceDE w:val="0"/>
        <w:autoSpaceDN w:val="0"/>
        <w:adjustRightInd w:val="0"/>
        <w:spacing w:before="240" w:line="360" w:lineRule="auto"/>
        <w:ind w:left="851" w:right="851"/>
        <w:jc w:val="both"/>
        <w:rPr>
          <w:rFonts w:ascii="Palatino Linotype" w:hAnsi="Palatino Linotype"/>
          <w:b/>
          <w:i/>
          <w:u w:val="single"/>
        </w:rPr>
      </w:pPr>
      <w:r w:rsidRPr="00765A90">
        <w:rPr>
          <w:rFonts w:ascii="Palatino Linotype" w:hAnsi="Palatino Linotype"/>
          <w:b/>
          <w:bCs/>
          <w:i/>
          <w:u w:val="single"/>
        </w:rPr>
        <w:t xml:space="preserve">VIII. </w:t>
      </w:r>
      <w:r w:rsidRPr="00765A90">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B57BED" w:rsidRPr="00765A90" w:rsidRDefault="00B57BED" w:rsidP="00B57BED">
      <w:pPr>
        <w:autoSpaceDE w:val="0"/>
        <w:autoSpaceDN w:val="0"/>
        <w:adjustRightInd w:val="0"/>
        <w:spacing w:before="240" w:line="360" w:lineRule="auto"/>
        <w:ind w:left="851" w:right="851"/>
        <w:jc w:val="both"/>
        <w:rPr>
          <w:rFonts w:ascii="Palatino Linotype" w:hAnsi="Palatino Linotype"/>
          <w:b/>
          <w:i/>
          <w:u w:val="single"/>
        </w:rPr>
      </w:pPr>
      <w:r w:rsidRPr="00765A90">
        <w:rPr>
          <w:rFonts w:ascii="Palatino Linotype" w:hAnsi="Palatino Linotype"/>
          <w:b/>
          <w:i/>
          <w:u w:val="single"/>
        </w:rPr>
        <w:lastRenderedPageBreak/>
        <w:t>(…)”</w:t>
      </w:r>
      <w:r w:rsidRPr="00765A90">
        <w:rPr>
          <w:rFonts w:ascii="Palatino Linotype" w:hAnsi="Palatino Linotype"/>
          <w:i/>
          <w:u w:val="single"/>
        </w:rPr>
        <w:t xml:space="preserve"> </w:t>
      </w:r>
      <w:r w:rsidRPr="00765A90">
        <w:rPr>
          <w:rFonts w:ascii="Palatino Linotype" w:hAnsi="Palatino Linotype"/>
          <w:b/>
          <w:i/>
          <w:u w:val="single"/>
        </w:rPr>
        <w:t>[Sic]</w:t>
      </w:r>
    </w:p>
    <w:p w:rsidR="00B57BED" w:rsidRPr="00765A90" w:rsidRDefault="00B57BED" w:rsidP="00B57BED">
      <w:pPr>
        <w:autoSpaceDE w:val="0"/>
        <w:autoSpaceDN w:val="0"/>
        <w:adjustRightInd w:val="0"/>
        <w:spacing w:before="240" w:line="360" w:lineRule="auto"/>
        <w:ind w:right="851"/>
        <w:jc w:val="both"/>
        <w:rPr>
          <w:rFonts w:ascii="Palatino Linotype" w:hAnsi="Palatino Linotype"/>
          <w:b/>
          <w:i/>
        </w:rPr>
      </w:pPr>
    </w:p>
    <w:p w:rsidR="00B57BED" w:rsidRPr="00765A90" w:rsidRDefault="00B57BED" w:rsidP="00D66C87">
      <w:pPr>
        <w:spacing w:line="360" w:lineRule="auto"/>
        <w:contextualSpacing/>
        <w:jc w:val="both"/>
        <w:rPr>
          <w:rFonts w:ascii="Palatino Linotype" w:eastAsia="MS Mincho" w:hAnsi="Palatino Linotype" w:cs="Times New Roman"/>
          <w:sz w:val="24"/>
          <w:szCs w:val="24"/>
        </w:rPr>
      </w:pPr>
      <w:r w:rsidRPr="00765A90">
        <w:rPr>
          <w:rFonts w:ascii="Palatino Linotype" w:eastAsia="MS Mincho" w:hAnsi="Palatino Linotype" w:cs="Tahoma"/>
          <w:sz w:val="24"/>
          <w:szCs w:val="24"/>
        </w:rPr>
        <w:t xml:space="preserve">Así, la Ley de Transparencia y Acceso a la Información Pública del Estado de México y Municipios </w:t>
      </w:r>
      <w:r w:rsidRPr="00765A90">
        <w:rPr>
          <w:rFonts w:ascii="Palatino Linotype" w:eastAsia="Arial Unicode MS" w:hAnsi="Palatino Linotype" w:cs="Arial"/>
          <w:sz w:val="24"/>
          <w:szCs w:val="24"/>
        </w:rPr>
        <w:t xml:space="preserve">en el artículo 92 </w:t>
      </w:r>
      <w:r w:rsidRPr="00765A90">
        <w:rPr>
          <w:rFonts w:ascii="Palatino Linotype" w:eastAsia="Arial Unicode MS" w:hAnsi="Palatino Linotype" w:cs="Times New Roman"/>
          <w:sz w:val="24"/>
          <w:szCs w:val="24"/>
        </w:rPr>
        <w:t>fracción VIII, señala que</w:t>
      </w:r>
      <w:r w:rsidRPr="00765A90">
        <w:rPr>
          <w:rFonts w:ascii="Palatino Linotype" w:eastAsia="MS Mincho" w:hAnsi="Palatino Linotype" w:cs="Tahoma"/>
          <w:sz w:val="24"/>
          <w:szCs w:val="24"/>
        </w:rPr>
        <w:t xml:space="preserve"> la </w:t>
      </w:r>
      <w:r w:rsidRPr="00765A90">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765A90">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765A90">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rsidR="00B57BED" w:rsidRPr="00765A90" w:rsidRDefault="00B57BED" w:rsidP="00B57BED">
      <w:pPr>
        <w:spacing w:after="0" w:line="360" w:lineRule="auto"/>
        <w:contextualSpacing/>
        <w:jc w:val="both"/>
        <w:rPr>
          <w:rFonts w:ascii="Palatino Linotype" w:eastAsia="Palatino Linotype" w:hAnsi="Palatino Linotype" w:cs="Palatino Linotype"/>
          <w:sz w:val="24"/>
          <w:szCs w:val="24"/>
        </w:rPr>
      </w:pPr>
    </w:p>
    <w:p w:rsidR="00B57BED" w:rsidRPr="00765A90" w:rsidRDefault="00B57BED" w:rsidP="00B57BED">
      <w:pPr>
        <w:spacing w:after="0" w:line="360" w:lineRule="auto"/>
        <w:contextualSpacing/>
        <w:jc w:val="both"/>
        <w:rPr>
          <w:rFonts w:ascii="Palatino Linotype" w:eastAsia="Palatino Linotype" w:hAnsi="Palatino Linotype" w:cs="Palatino Linotype"/>
          <w:sz w:val="24"/>
          <w:szCs w:val="24"/>
        </w:rPr>
      </w:pPr>
      <w:r w:rsidRPr="00765A90">
        <w:rPr>
          <w:rFonts w:ascii="Palatino Linotype" w:eastAsia="Palatino Linotype" w:hAnsi="Palatino Linotype" w:cs="Palatino Linotype"/>
          <w:sz w:val="24"/>
          <w:szCs w:val="24"/>
        </w:rPr>
        <w:t>Por lo señalado anteriormente y en virtud de que las pretensiones del Recurrente fueron colmadas parcialmente, este Órgano Garante estima que las razones o motivos de inconformidad planteados en el recurso de revisión devienen fundados, por lo que es procedente revocar la respuesta proporcionada a la solicitud de información que es materia de esta resolución y ordenar la entrega de lo siguiente:</w:t>
      </w:r>
    </w:p>
    <w:p w:rsidR="00656180" w:rsidRPr="00765A90" w:rsidRDefault="00656180" w:rsidP="00B57BED">
      <w:pPr>
        <w:spacing w:after="0" w:line="360" w:lineRule="auto"/>
        <w:contextualSpacing/>
        <w:jc w:val="both"/>
        <w:rPr>
          <w:rFonts w:ascii="Palatino Linotype" w:eastAsia="Palatino Linotype" w:hAnsi="Palatino Linotype" w:cs="Palatino Linotype"/>
          <w:sz w:val="24"/>
          <w:szCs w:val="24"/>
        </w:rPr>
      </w:pPr>
    </w:p>
    <w:p w:rsidR="005C2F98" w:rsidRPr="00765A90" w:rsidRDefault="005C2F98" w:rsidP="00656180">
      <w:pPr>
        <w:pStyle w:val="Prrafodelista"/>
        <w:numPr>
          <w:ilvl w:val="0"/>
          <w:numId w:val="3"/>
        </w:numPr>
        <w:spacing w:line="360" w:lineRule="auto"/>
        <w:ind w:right="332"/>
        <w:contextualSpacing/>
        <w:jc w:val="both"/>
        <w:rPr>
          <w:rFonts w:ascii="Palatino Linotype" w:hAnsi="Palatino Linotype"/>
          <w:bCs/>
          <w:lang w:val="es-ES_tradnl"/>
        </w:rPr>
      </w:pPr>
      <w:r w:rsidRPr="00765A90">
        <w:rPr>
          <w:rFonts w:ascii="Palatino Linotype" w:eastAsia="Palatino Linotype" w:hAnsi="Palatino Linotype" w:cs="Palatino Linotype"/>
        </w:rPr>
        <w:t xml:space="preserve"> </w:t>
      </w:r>
      <w:r w:rsidRPr="00765A90">
        <w:rPr>
          <w:rFonts w:ascii="Palatino Linotype" w:hAnsi="Palatino Linotype"/>
          <w:bCs/>
          <w:lang w:val="es-ES_tradnl"/>
        </w:rPr>
        <w:t xml:space="preserve">El o los documentos en donde consten la remuneración bruta y neta, </w:t>
      </w:r>
      <w:r w:rsidR="00D23602" w:rsidRPr="00765A90">
        <w:rPr>
          <w:rFonts w:ascii="Palatino Linotype" w:hAnsi="Palatino Linotype"/>
          <w:bCs/>
          <w:lang w:val="es-ES_tradnl"/>
        </w:rPr>
        <w:t xml:space="preserve">así como el total de las prestaciones </w:t>
      </w:r>
      <w:r w:rsidRPr="00765A90">
        <w:rPr>
          <w:rFonts w:ascii="Palatino Linotype" w:hAnsi="Palatino Linotype"/>
          <w:bCs/>
          <w:lang w:val="es-ES_tradnl"/>
        </w:rPr>
        <w:t>de los servidores públicos</w:t>
      </w:r>
      <w:r w:rsidR="00FE2C2C" w:rsidRPr="00765A90">
        <w:rPr>
          <w:rFonts w:ascii="Palatino Linotype" w:hAnsi="Palatino Linotype"/>
          <w:bCs/>
          <w:lang w:val="es-ES_tradnl"/>
        </w:rPr>
        <w:t xml:space="preserve"> faltantes</w:t>
      </w:r>
      <w:r w:rsidRPr="00765A90">
        <w:rPr>
          <w:rFonts w:ascii="Palatino Linotype" w:hAnsi="Palatino Linotype"/>
          <w:bCs/>
          <w:lang w:val="es-ES_tradnl"/>
        </w:rPr>
        <w:t xml:space="preserve"> adscritos a la Dirección de Desarrollo Económico, del </w:t>
      </w:r>
      <w:r w:rsidR="00FE2C2C" w:rsidRPr="00765A90">
        <w:rPr>
          <w:rFonts w:ascii="Palatino Linotype" w:hAnsi="Palatino Linotype"/>
          <w:bCs/>
          <w:lang w:val="es-ES_tradnl"/>
        </w:rPr>
        <w:t xml:space="preserve">dieciséis de octubre al de dos mil </w:t>
      </w:r>
      <w:r w:rsidRPr="00765A90">
        <w:rPr>
          <w:rFonts w:ascii="Palatino Linotype" w:hAnsi="Palatino Linotype"/>
          <w:bCs/>
          <w:lang w:val="es-ES_tradnl"/>
        </w:rPr>
        <w:t xml:space="preserve">veintidós al </w:t>
      </w:r>
      <w:r w:rsidR="00FE2C2C" w:rsidRPr="00765A90">
        <w:rPr>
          <w:rFonts w:ascii="Palatino Linotype" w:hAnsi="Palatino Linotype"/>
          <w:bCs/>
          <w:lang w:val="es-ES_tradnl"/>
        </w:rPr>
        <w:t xml:space="preserve">dieciséis de octubre </w:t>
      </w:r>
      <w:r w:rsidRPr="00765A90">
        <w:rPr>
          <w:rFonts w:ascii="Palatino Linotype" w:hAnsi="Palatino Linotype"/>
          <w:bCs/>
          <w:lang w:val="es-ES_tradnl"/>
        </w:rPr>
        <w:t>de dos mil veintitrés</w:t>
      </w:r>
    </w:p>
    <w:p w:rsidR="00B57BED" w:rsidRPr="00765A90" w:rsidRDefault="00B57BED" w:rsidP="00B57BED">
      <w:pPr>
        <w:pStyle w:val="INFOEM"/>
        <w:ind w:left="0" w:right="0"/>
        <w:rPr>
          <w:i w:val="0"/>
          <w:sz w:val="24"/>
        </w:rPr>
      </w:pPr>
      <w:r w:rsidRPr="00765A90">
        <w:rPr>
          <w:i w:val="0"/>
          <w:sz w:val="24"/>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765A90">
        <w:rPr>
          <w:b/>
          <w:i w:val="0"/>
          <w:sz w:val="24"/>
        </w:rPr>
        <w:t>Recurrente</w:t>
      </w:r>
      <w:r w:rsidRPr="00765A90">
        <w:rPr>
          <w:i w:val="0"/>
          <w:sz w:val="24"/>
        </w:rPr>
        <w:t>.</w:t>
      </w:r>
    </w:p>
    <w:p w:rsidR="00B57BED" w:rsidRPr="00765A90" w:rsidRDefault="00B57BED" w:rsidP="00B57BED">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p>
    <w:p w:rsidR="00B57BED" w:rsidRPr="00765A90" w:rsidRDefault="00B57BED" w:rsidP="00B57BED">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765A90">
        <w:rPr>
          <w:rFonts w:ascii="Palatino Linotype" w:eastAsia="Times New Roman" w:hAnsi="Palatino Linotype" w:cs="Arial"/>
          <w:b/>
          <w:i/>
          <w:sz w:val="28"/>
          <w:szCs w:val="24"/>
          <w:lang w:val="es-ES" w:eastAsia="es-ES"/>
        </w:rPr>
        <w:t>De la versión pública</w:t>
      </w:r>
    </w:p>
    <w:p w:rsidR="00B57BED" w:rsidRPr="00765A90" w:rsidRDefault="00B57BED" w:rsidP="00B57BED">
      <w:pPr>
        <w:tabs>
          <w:tab w:val="left" w:pos="8647"/>
        </w:tabs>
        <w:spacing w:after="0" w:line="360" w:lineRule="auto"/>
        <w:ind w:right="51"/>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765A90">
        <w:rPr>
          <w:rFonts w:ascii="Palatino Linotype" w:hAnsi="Palatino Linotype" w:cs="Arial"/>
          <w:b/>
          <w:sz w:val="24"/>
          <w:szCs w:val="24"/>
        </w:rPr>
        <w:t>Recurrente</w:t>
      </w:r>
      <w:r w:rsidRPr="00765A90">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r w:rsidRPr="00765A90">
        <w:rPr>
          <w:rFonts w:ascii="Palatino Linotype" w:hAnsi="Palatino Linotype" w:cs="Arial"/>
          <w:b/>
          <w:i/>
          <w:szCs w:val="24"/>
        </w:rPr>
        <w:t>Artículo 3.</w:t>
      </w:r>
      <w:r w:rsidRPr="00765A90">
        <w:rPr>
          <w:rFonts w:ascii="Palatino Linotype" w:hAnsi="Palatino Linotype" w:cs="Arial"/>
          <w:i/>
          <w:szCs w:val="24"/>
        </w:rPr>
        <w:t xml:space="preserve"> Para los efectos de la presente Ley se entenderá por: </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lastRenderedPageBreak/>
        <w:t>IX</w:t>
      </w:r>
      <w:r w:rsidRPr="00765A90">
        <w:rPr>
          <w:rFonts w:ascii="Palatino Linotype" w:hAnsi="Palatino Linotype" w:cs="Arial"/>
          <w:i/>
          <w:szCs w:val="24"/>
        </w:rPr>
        <w:t xml:space="preserve">. </w:t>
      </w:r>
      <w:r w:rsidRPr="00765A90">
        <w:rPr>
          <w:rFonts w:ascii="Palatino Linotype" w:hAnsi="Palatino Linotype" w:cs="Arial"/>
          <w:b/>
          <w:i/>
          <w:szCs w:val="24"/>
        </w:rPr>
        <w:t>Datos personales:</w:t>
      </w:r>
      <w:r w:rsidRPr="00765A90">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XX. Información clasificada:</w:t>
      </w:r>
      <w:r w:rsidRPr="00765A90">
        <w:rPr>
          <w:rFonts w:ascii="Palatino Linotype" w:hAnsi="Palatino Linotype" w:cs="Arial"/>
          <w:i/>
          <w:szCs w:val="24"/>
        </w:rPr>
        <w:t xml:space="preserve"> Aquella considerada por la presente Ley como reservada o confidencial; </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XXI. Información confidencial:</w:t>
      </w:r>
      <w:r w:rsidRPr="00765A90">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XLV. Versión pública:</w:t>
      </w:r>
      <w:r w:rsidRPr="00765A90">
        <w:rPr>
          <w:rFonts w:ascii="Palatino Linotype" w:hAnsi="Palatino Linotype" w:cs="Arial"/>
          <w:i/>
          <w:szCs w:val="24"/>
        </w:rPr>
        <w:t xml:space="preserve"> Documento en el que se elimine, suprime o borra la información clasificada como reservada o confidencial para permitir su acceso. </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 xml:space="preserve">Artículo 51. </w:t>
      </w:r>
      <w:r w:rsidRPr="00765A90">
        <w:rPr>
          <w:rFonts w:ascii="Palatino Linotype" w:hAnsi="Palatino Linotype" w:cs="Arial"/>
          <w:i/>
          <w:szCs w:val="24"/>
        </w:rPr>
        <w:t xml:space="preserve">Los sujetos obligados designaran a un responsable para atender la Unidad de Transparencia, quien fungirá como enlace entre éstos y los solicitantes. Dicha Unidad será la encargada de tramitar internamente la solicitud de información </w:t>
      </w:r>
      <w:r w:rsidRPr="00765A90">
        <w:rPr>
          <w:rFonts w:ascii="Palatino Linotype" w:hAnsi="Palatino Linotype" w:cs="Arial"/>
          <w:b/>
          <w:i/>
          <w:szCs w:val="24"/>
        </w:rPr>
        <w:t>y tendrá la responsabilidad de verificar en cada caso que la misma no sea confidencial o reservada</w:t>
      </w:r>
      <w:r w:rsidRPr="00765A90">
        <w:rPr>
          <w:rFonts w:ascii="Palatino Linotype" w:hAnsi="Palatino Linotype" w:cs="Arial"/>
          <w:i/>
          <w:szCs w:val="24"/>
        </w:rPr>
        <w:t xml:space="preserve">. Dicha Unidad contará con las facultades internas necesarias para gestionar la atención a las solicitudes de información en los términos de la Ley General y la presente Ley. </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Artículo 52.</w:t>
      </w:r>
      <w:r w:rsidRPr="00765A90">
        <w:rPr>
          <w:rFonts w:ascii="Palatino Linotype" w:hAnsi="Palatino Linotype" w:cs="Arial"/>
          <w:i/>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r w:rsidRPr="00765A90">
        <w:rPr>
          <w:rFonts w:ascii="Palatino Linotype" w:hAnsi="Palatino Linotype" w:cs="Arial"/>
          <w:b/>
          <w:i/>
          <w:szCs w:val="24"/>
        </w:rPr>
        <w:t>Artículo 22.</w:t>
      </w:r>
      <w:r w:rsidRPr="00765A90">
        <w:rPr>
          <w:rFonts w:ascii="Palatino Linotype" w:hAnsi="Palatino Linotype" w:cs="Arial"/>
          <w:i/>
          <w:szCs w:val="24"/>
        </w:rPr>
        <w:t xml:space="preserve"> Todo tratamiento de datos personales que efectúe el responsable deberá estar justificado por finalidades concretas, lícitas, explícitas y legítimas, relacionadas con las atribuciones que la normatividad aplicable les confiera.</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El responsable podrá tratar datos personales para finalidades distintas a aquéllas establecidas en el aviso de privacidad, en los casos siguientes:</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I. Cuente con atribuciones conferidas en ley y medie el consentimiento del titular.</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II. Se trate de una persona reportada como desaparecida, en los términos previstos en la presente Ley y demás disposiciones legales aplicables...</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Artículo 38.</w:t>
      </w:r>
      <w:r w:rsidRPr="00765A90">
        <w:rPr>
          <w:rFonts w:ascii="Palatino Linotype" w:hAnsi="Palatino Linotype" w:cs="Arial"/>
          <w:i/>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765A90">
        <w:rPr>
          <w:rFonts w:ascii="Palatino Linotype" w:hAnsi="Palatino Linotype" w:cs="Arial"/>
          <w:i/>
          <w:szCs w:val="24"/>
        </w:rPr>
        <w:lastRenderedPageBreak/>
        <w:t xml:space="preserve">destrucción, o el uso, transferencia, acceso o cualquier tratamiento no autorizado o ilícito, de conformidad con lo dispuesto en los lineamientos que al efecto se expidan.” </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Asimismo, de la versión pública deberá dejarse a la vista del </w:t>
      </w:r>
      <w:r w:rsidRPr="00765A90">
        <w:rPr>
          <w:rFonts w:ascii="Palatino Linotype" w:hAnsi="Palatino Linotype" w:cs="Arial"/>
          <w:b/>
          <w:sz w:val="24"/>
          <w:szCs w:val="24"/>
        </w:rPr>
        <w:t>Recurrente</w:t>
      </w:r>
      <w:r w:rsidRPr="00765A90">
        <w:rPr>
          <w:rFonts w:ascii="Palatino Linotype" w:hAnsi="Palatino Linotype" w:cs="Arial"/>
          <w:sz w:val="24"/>
          <w:szCs w:val="24"/>
        </w:rPr>
        <w:t xml:space="preserve"> los siguientes elementos de información pública: monto total del sueldo neto y bruto, compensaciones, prestaciones, aguinaldos, bonos, pagos por concepto de gasolina, de servicio de telefonía celular, el </w:t>
      </w:r>
      <w:r w:rsidRPr="00765A90">
        <w:rPr>
          <w:rFonts w:ascii="Palatino Linotype" w:hAnsi="Palatino Linotype" w:cs="Arial"/>
          <w:b/>
          <w:sz w:val="24"/>
          <w:szCs w:val="24"/>
        </w:rPr>
        <w:t>nombre del servidor público</w:t>
      </w:r>
      <w:r w:rsidRPr="00765A90">
        <w:rPr>
          <w:rFonts w:ascii="Palatino Linotype" w:hAnsi="Palatino Linotype" w:cs="Arial"/>
          <w:sz w:val="24"/>
          <w:szCs w:val="24"/>
        </w:rPr>
        <w:t xml:space="preserve">, el cargo que desempeña, área de adscripción, número de empleado (sólo en caso de no arrojar datos personales) y el período de la nómina respectiva, básicamente.  </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ind w:left="567" w:right="567"/>
        <w:jc w:val="both"/>
        <w:rPr>
          <w:rFonts w:ascii="Palatino Linotype" w:hAnsi="Palatino Linotype" w:cs="Arial"/>
          <w:i/>
          <w:szCs w:val="24"/>
        </w:rPr>
      </w:pPr>
      <w:r w:rsidRPr="00765A90">
        <w:rPr>
          <w:rFonts w:ascii="Palatino Linotype" w:hAnsi="Palatino Linotype" w:cs="Arial"/>
          <w:i/>
          <w:szCs w:val="24"/>
        </w:rPr>
        <w:t>"</w:t>
      </w:r>
      <w:r w:rsidRPr="00765A90">
        <w:rPr>
          <w:rFonts w:ascii="Palatino Linotype" w:hAnsi="Palatino Linotype" w:cs="Arial"/>
          <w:b/>
          <w:i/>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65A90">
        <w:rPr>
          <w:rFonts w:ascii="Palatino Linotype" w:hAnsi="Palatino Linotype" w:cs="Arial"/>
          <w:i/>
          <w:szCs w:val="24"/>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w:t>
      </w:r>
      <w:r w:rsidRPr="00765A90">
        <w:rPr>
          <w:rFonts w:ascii="Palatino Linotype" w:hAnsi="Palatino Linotype" w:cs="Arial"/>
          <w:i/>
          <w:szCs w:val="24"/>
        </w:rPr>
        <w:lastRenderedPageBreak/>
        <w:t>y su confidencialidad, es una derivación del derecho a la intimidad, del cual únicamente goza el individuo, entendido como la persona humana."</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65A90">
        <w:rPr>
          <w:rFonts w:ascii="Palatino Linotype" w:hAnsi="Palatino Linotype" w:cs="Arial"/>
          <w:b/>
          <w:sz w:val="24"/>
          <w:szCs w:val="24"/>
        </w:rPr>
        <w:t>Lineamientos Generales en Materia de Clasificación y Desclasificación de la Información, así como para la Elaboración de Versiones Públicas</w:t>
      </w:r>
      <w:r w:rsidRPr="00765A90">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Arial"/>
          <w:sz w:val="24"/>
          <w:szCs w:val="24"/>
          <w:lang w:eastAsia="es-MX"/>
        </w:rPr>
        <w:t xml:space="preserve">En el mismo sentido, en el </w:t>
      </w:r>
      <w:r w:rsidRPr="00765A90">
        <w:rPr>
          <w:rFonts w:ascii="Palatino Linotype" w:eastAsia="Calibri" w:hAnsi="Palatino Linotype" w:cs="Calibri"/>
          <w:sz w:val="24"/>
          <w:szCs w:val="24"/>
          <w:lang w:eastAsia="es-MX"/>
        </w:rPr>
        <w:t xml:space="preserve">caso específico, </w:t>
      </w:r>
      <w:r w:rsidRPr="00765A90">
        <w:rPr>
          <w:rFonts w:ascii="Palatino Linotype" w:eastAsia="Calibri" w:hAnsi="Palatino Linotype" w:cs="Arial"/>
          <w:sz w:val="24"/>
          <w:szCs w:val="24"/>
          <w:lang w:eastAsia="es-MX"/>
        </w:rPr>
        <w:t xml:space="preserve">se advierte que </w:t>
      </w:r>
      <w:r w:rsidRPr="00765A90">
        <w:rPr>
          <w:rFonts w:ascii="Palatino Linotype" w:eastAsia="Calibri" w:hAnsi="Palatino Linotype" w:cs="Calibri"/>
          <w:sz w:val="24"/>
          <w:szCs w:val="24"/>
          <w:lang w:eastAsia="es-MX"/>
        </w:rPr>
        <w:t xml:space="preserve">en los documentos solicitados obran datos que son considerados confidenciales, cuyo acceso debe ser restringido, los cuales deben testarse al momento de la elaboración de versiones públicas, como es el caso del </w:t>
      </w:r>
      <w:r w:rsidRPr="00765A90">
        <w:rPr>
          <w:rFonts w:ascii="Palatino Linotype" w:eastAsia="Calibri" w:hAnsi="Palatino Linotype" w:cs="Calibri"/>
          <w:b/>
          <w:sz w:val="24"/>
          <w:szCs w:val="24"/>
          <w:lang w:eastAsia="es-MX"/>
        </w:rPr>
        <w:t>Registro Federal de Contribuyentes</w:t>
      </w:r>
      <w:r w:rsidRPr="00765A90">
        <w:rPr>
          <w:rFonts w:ascii="Palatino Linotype" w:eastAsia="Calibri" w:hAnsi="Palatino Linotype" w:cs="Calibri"/>
          <w:sz w:val="24"/>
          <w:szCs w:val="24"/>
          <w:lang w:eastAsia="es-MX"/>
        </w:rPr>
        <w:t xml:space="preserve"> (RFC), la </w:t>
      </w:r>
      <w:r w:rsidRPr="00765A90">
        <w:rPr>
          <w:rFonts w:ascii="Palatino Linotype" w:eastAsia="Calibri" w:hAnsi="Palatino Linotype" w:cs="Calibri"/>
          <w:b/>
          <w:sz w:val="24"/>
          <w:szCs w:val="24"/>
          <w:lang w:eastAsia="es-MX"/>
        </w:rPr>
        <w:t xml:space="preserve">Clave </w:t>
      </w:r>
      <w:r w:rsidRPr="00765A90">
        <w:rPr>
          <w:rFonts w:ascii="Palatino Linotype" w:eastAsia="Calibri" w:hAnsi="Palatino Linotype" w:cs="Calibri"/>
          <w:b/>
          <w:sz w:val="24"/>
          <w:szCs w:val="24"/>
          <w:lang w:eastAsia="es-MX"/>
        </w:rPr>
        <w:lastRenderedPageBreak/>
        <w:t>Única de Registro de Población</w:t>
      </w:r>
      <w:r w:rsidRPr="00765A90">
        <w:rPr>
          <w:rFonts w:ascii="Palatino Linotype" w:eastAsia="Calibri" w:hAnsi="Palatino Linotype" w:cs="Calibri"/>
          <w:sz w:val="24"/>
          <w:szCs w:val="24"/>
          <w:lang w:eastAsia="es-MX"/>
        </w:rPr>
        <w:t xml:space="preserve"> (CURP), la </w:t>
      </w:r>
      <w:r w:rsidRPr="00765A90">
        <w:rPr>
          <w:rFonts w:ascii="Palatino Linotype" w:eastAsia="Calibri" w:hAnsi="Palatino Linotype" w:cs="Calibri"/>
          <w:b/>
          <w:sz w:val="24"/>
          <w:szCs w:val="24"/>
          <w:lang w:eastAsia="es-MX"/>
        </w:rPr>
        <w:t>Clave de cualquier tipo de seguridad social</w:t>
      </w:r>
      <w:r w:rsidRPr="00765A90">
        <w:rPr>
          <w:rFonts w:ascii="Palatino Linotype" w:eastAsia="Calibri" w:hAnsi="Palatino Linotype" w:cs="Calibri"/>
          <w:sz w:val="24"/>
          <w:szCs w:val="24"/>
          <w:lang w:eastAsia="es-MX"/>
        </w:rPr>
        <w:t xml:space="preserve"> (ISSEMYM, u otros), así como, los </w:t>
      </w:r>
      <w:r w:rsidRPr="00765A90">
        <w:rPr>
          <w:rFonts w:ascii="Palatino Linotype" w:eastAsia="Calibri" w:hAnsi="Palatino Linotype" w:cs="Calibri"/>
          <w:b/>
          <w:sz w:val="24"/>
          <w:szCs w:val="24"/>
          <w:lang w:eastAsia="es-MX"/>
        </w:rPr>
        <w:t xml:space="preserve">préstamos o descuentos </w:t>
      </w:r>
      <w:r w:rsidRPr="00765A90">
        <w:rPr>
          <w:rFonts w:ascii="Palatino Linotype" w:eastAsia="Calibri" w:hAnsi="Palatino Linotype" w:cs="Calibri"/>
          <w:sz w:val="24"/>
          <w:szCs w:val="24"/>
          <w:lang w:eastAsia="es-MX"/>
        </w:rPr>
        <w:t xml:space="preserve">que se le hagan al servidor público, que no se encuentren relacionados con </w:t>
      </w:r>
      <w:r w:rsidRPr="00765A90">
        <w:rPr>
          <w:rFonts w:ascii="Palatino Linotype" w:eastAsia="Calibri" w:hAnsi="Palatino Linotype" w:cs="Calibri"/>
          <w:b/>
          <w:sz w:val="24"/>
          <w:szCs w:val="24"/>
          <w:lang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765A90">
        <w:rPr>
          <w:rFonts w:ascii="Palatino Linotype" w:eastAsia="Calibri" w:hAnsi="Palatino Linotype" w:cs="Calibri"/>
          <w:sz w:val="24"/>
          <w:szCs w:val="24"/>
          <w:lang w:eastAsia="es-MX"/>
        </w:rPr>
        <w:t>, cuando de estos se desprendan o sean visibles datos personales correspondientes a los servidores públicos.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b/>
          <w:sz w:val="24"/>
          <w:szCs w:val="24"/>
          <w:lang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765A90">
        <w:rPr>
          <w:rFonts w:ascii="Palatino Linotype" w:eastAsia="Calibri" w:hAnsi="Palatino Linotype" w:cs="Calibri"/>
          <w:sz w:val="24"/>
          <w:szCs w:val="24"/>
          <w:lang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Por cuanto hace al </w:t>
      </w:r>
      <w:r w:rsidRPr="00765A90">
        <w:rPr>
          <w:rFonts w:ascii="Palatino Linotype" w:eastAsia="Calibri" w:hAnsi="Palatino Linotype" w:cs="Calibri"/>
          <w:b/>
          <w:sz w:val="24"/>
          <w:szCs w:val="24"/>
          <w:lang w:eastAsia="es-MX"/>
        </w:rPr>
        <w:t>Registro Federal de Contribuyentes</w:t>
      </w:r>
      <w:r w:rsidRPr="00765A90">
        <w:rPr>
          <w:rFonts w:ascii="Palatino Linotype" w:eastAsia="Calibri" w:hAnsi="Palatino Linotype" w:cs="Calibri"/>
          <w:sz w:val="24"/>
          <w:szCs w:val="24"/>
          <w:lang w:eastAsia="es-MX"/>
        </w:rPr>
        <w:t xml:space="preserve"> </w:t>
      </w:r>
      <w:r w:rsidRPr="00765A90">
        <w:rPr>
          <w:rFonts w:ascii="Palatino Linotype" w:eastAsia="Calibri" w:hAnsi="Palatino Linotype" w:cs="Calibri"/>
          <w:b/>
          <w:sz w:val="24"/>
          <w:szCs w:val="24"/>
          <w:lang w:eastAsia="es-MX"/>
        </w:rPr>
        <w:t>de las personas físicas</w:t>
      </w:r>
      <w:r w:rsidRPr="00765A90">
        <w:rPr>
          <w:rFonts w:ascii="Palatino Linotype" w:eastAsia="Calibri" w:hAnsi="Palatino Linotype" w:cs="Calibri"/>
          <w:sz w:val="24"/>
          <w:szCs w:val="24"/>
          <w:lang w:eastAsia="es-MX"/>
        </w:rPr>
        <w:t xml:space="preserve"> constituye un dato personal, ya que se genera con caracteres alfanuméricos obtenidos </w:t>
      </w:r>
      <w:r w:rsidRPr="00765A90">
        <w:rPr>
          <w:rFonts w:ascii="Palatino Linotype" w:eastAsia="Calibri" w:hAnsi="Palatino Linotype" w:cs="Calibri"/>
          <w:sz w:val="24"/>
          <w:szCs w:val="24"/>
          <w:lang w:eastAsia="es-MX"/>
        </w:rPr>
        <w:lastRenderedPageBreak/>
        <w:t>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Al respecto, el Instituto Nacional Transparencia, Acceso a la Información y Protección de Datos Personales (INAI) a través del Criterio 19/17, señala literalmente lo siguiente:</w:t>
      </w:r>
    </w:p>
    <w:p w:rsidR="00B57BED" w:rsidRPr="00765A90" w:rsidRDefault="00B57BED" w:rsidP="00B57BED">
      <w:pPr>
        <w:spacing w:after="0" w:line="360" w:lineRule="auto"/>
        <w:ind w:left="567" w:right="616"/>
        <w:jc w:val="both"/>
        <w:rPr>
          <w:rFonts w:ascii="Palatino Linotype" w:eastAsia="Calibri" w:hAnsi="Palatino Linotype" w:cs="Calibri"/>
          <w:i/>
          <w:sz w:val="24"/>
          <w:szCs w:val="24"/>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lang w:eastAsia="es-MX"/>
        </w:rPr>
      </w:pPr>
      <w:r w:rsidRPr="00765A90">
        <w:rPr>
          <w:rFonts w:ascii="Palatino Linotype" w:eastAsia="Calibri" w:hAnsi="Palatino Linotype" w:cs="Calibri"/>
          <w:b/>
          <w:i/>
          <w:lang w:eastAsia="es-MX"/>
        </w:rPr>
        <w:t>Registro Federal de Contribuyentes (RFC) de personas físicas</w:t>
      </w:r>
      <w:r w:rsidRPr="00765A90">
        <w:rPr>
          <w:rFonts w:ascii="Palatino Linotype" w:eastAsia="Calibri" w:hAnsi="Palatino Linotype" w:cs="Calibri"/>
          <w:i/>
          <w:lang w:eastAsia="es-MX"/>
        </w:rPr>
        <w:t>. El RFC es una clave de carácter fiscal, única e irrepetible, que permite identificar al titular, su edad y fecha de nacimiento, por lo que es un dato personal de carácter confidencial.</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65A90">
        <w:rPr>
          <w:rFonts w:ascii="Palatino Linotype" w:eastAsia="Arial Unicode MS" w:hAnsi="Palatino Linotype" w:cs="Calibri"/>
          <w:sz w:val="24"/>
          <w:szCs w:val="24"/>
          <w:lang w:eastAsia="es-MX"/>
        </w:rPr>
        <w:t>4 fracción XI de la Ley de Protección de Datos Personales en Posesión de los Sujetos Obligados del Estado de México y Municipios</w:t>
      </w:r>
      <w:r w:rsidRPr="00765A90">
        <w:rPr>
          <w:rFonts w:ascii="Palatino Linotype" w:eastAsia="Calibri" w:hAnsi="Palatino Linotype" w:cs="Calibri"/>
          <w:sz w:val="24"/>
          <w:szCs w:val="24"/>
          <w:lang w:eastAsia="es-MX"/>
        </w:rPr>
        <w:t>.</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Por cuanto hace a la </w:t>
      </w:r>
      <w:r w:rsidRPr="00765A90">
        <w:rPr>
          <w:rFonts w:ascii="Palatino Linotype" w:eastAsia="Calibri" w:hAnsi="Palatino Linotype" w:cs="Calibri"/>
          <w:b/>
          <w:sz w:val="24"/>
          <w:szCs w:val="24"/>
          <w:lang w:eastAsia="es-MX"/>
        </w:rPr>
        <w:t xml:space="preserve">Clave Única de Registro de Población, </w:t>
      </w:r>
      <w:r w:rsidRPr="00765A90">
        <w:rPr>
          <w:rFonts w:ascii="Palatino Linotype" w:eastAsia="Calibri" w:hAnsi="Palatino Linotype" w:cs="Calibri"/>
          <w:sz w:val="24"/>
          <w:szCs w:val="24"/>
          <w:lang w:eastAsia="es-MX"/>
        </w:rPr>
        <w:t xml:space="preserve">constituye un dato personal, ya que tiene como finalidad registrar a cada una de las personas que integran </w:t>
      </w:r>
      <w:r w:rsidRPr="00765A90">
        <w:rPr>
          <w:rFonts w:ascii="Palatino Linotype" w:eastAsia="Calibri" w:hAnsi="Palatino Linotype" w:cs="Calibri"/>
          <w:sz w:val="24"/>
          <w:szCs w:val="24"/>
          <w:lang w:eastAsia="es-MX"/>
        </w:rPr>
        <w:lastRenderedPageBreak/>
        <w:t>la población del país, con los datos que permitan certificar y acreditar fehacientemente su identidad, la cual servirá para identificarla de manera individual.</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Lo anterior, tiene sustento en los artículos 86 y 91, de la Ley General de Población, la cual señala lo siguiente:</w:t>
      </w:r>
    </w:p>
    <w:p w:rsidR="00B57BED" w:rsidRPr="00765A90" w:rsidRDefault="00B57BED" w:rsidP="00B57BED">
      <w:pPr>
        <w:spacing w:after="0" w:line="360" w:lineRule="auto"/>
        <w:ind w:left="709" w:right="757"/>
        <w:jc w:val="both"/>
        <w:rPr>
          <w:rFonts w:ascii="Palatino Linotype" w:eastAsia="Calibri" w:hAnsi="Palatino Linotype" w:cs="Arial,Bold"/>
          <w:b/>
          <w:bCs/>
          <w:i/>
          <w:sz w:val="24"/>
          <w:szCs w:val="24"/>
          <w:lang w:eastAsia="es-MX"/>
        </w:rPr>
      </w:pPr>
    </w:p>
    <w:p w:rsidR="00B57BED" w:rsidRPr="00765A90" w:rsidRDefault="00B57BED" w:rsidP="00B57BED">
      <w:pPr>
        <w:spacing w:after="0" w:line="240" w:lineRule="auto"/>
        <w:ind w:left="709" w:right="757"/>
        <w:jc w:val="both"/>
        <w:rPr>
          <w:rFonts w:ascii="Palatino Linotype" w:eastAsia="Calibri" w:hAnsi="Palatino Linotype" w:cs="Arial"/>
          <w:i/>
          <w:lang w:eastAsia="es-MX"/>
        </w:rPr>
      </w:pPr>
      <w:r w:rsidRPr="00765A90">
        <w:rPr>
          <w:rFonts w:ascii="Palatino Linotype" w:eastAsia="Calibri" w:hAnsi="Palatino Linotype" w:cs="Arial,Bold"/>
          <w:b/>
          <w:bCs/>
          <w:i/>
          <w:lang w:eastAsia="es-MX"/>
        </w:rPr>
        <w:t xml:space="preserve">Artículo 86. </w:t>
      </w:r>
      <w:r w:rsidRPr="00765A90">
        <w:rPr>
          <w:rFonts w:ascii="Palatino Linotype" w:eastAsia="Calibri"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B57BED" w:rsidRPr="00765A90" w:rsidRDefault="00B57BED" w:rsidP="00B57BED">
      <w:pPr>
        <w:spacing w:after="0" w:line="240" w:lineRule="auto"/>
        <w:ind w:left="709" w:right="757"/>
        <w:jc w:val="both"/>
        <w:rPr>
          <w:rFonts w:ascii="Palatino Linotype" w:eastAsia="Calibri" w:hAnsi="Palatino Linotype" w:cs="Arial"/>
          <w:i/>
          <w:lang w:eastAsia="es-MX"/>
        </w:rPr>
      </w:pPr>
    </w:p>
    <w:p w:rsidR="00B57BED" w:rsidRPr="00765A90" w:rsidRDefault="00B57BED" w:rsidP="00B57BED">
      <w:pPr>
        <w:spacing w:after="0" w:line="240" w:lineRule="auto"/>
        <w:ind w:left="709" w:right="757"/>
        <w:jc w:val="both"/>
        <w:rPr>
          <w:rFonts w:ascii="Palatino Linotype" w:eastAsia="Calibri" w:hAnsi="Palatino Linotype" w:cs="Arial"/>
          <w:i/>
          <w:lang w:eastAsia="es-MX"/>
        </w:rPr>
      </w:pPr>
      <w:r w:rsidRPr="00765A90">
        <w:rPr>
          <w:rFonts w:ascii="Palatino Linotype" w:eastAsia="Calibri" w:hAnsi="Palatino Linotype" w:cs="Arial,Bold"/>
          <w:b/>
          <w:bCs/>
          <w:i/>
          <w:lang w:eastAsia="es-MX"/>
        </w:rPr>
        <w:t xml:space="preserve">Artículo 91. </w:t>
      </w:r>
      <w:r w:rsidRPr="00765A90">
        <w:rPr>
          <w:rFonts w:ascii="Palatino Linotype" w:eastAsia="Calibri"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Al respecto, el Instituto Nacional de Transparencia, Acceso a la Información y Protección de Datos Personales (INAI) a través del Criterio 18/17, señala literalmente lo siguiente:</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lang w:eastAsia="es-MX"/>
        </w:rPr>
      </w:pPr>
      <w:r w:rsidRPr="00765A90">
        <w:rPr>
          <w:rFonts w:ascii="Palatino Linotype" w:eastAsia="Calibri" w:hAnsi="Palatino Linotype" w:cs="Calibri"/>
          <w:b/>
          <w:i/>
          <w:lang w:eastAsia="es-MX"/>
        </w:rPr>
        <w:t>Clave Única de Registro de Población (CURP)</w:t>
      </w:r>
      <w:r w:rsidRPr="00765A90">
        <w:rPr>
          <w:rFonts w:ascii="Palatino Linotype" w:eastAsia="Calibri" w:hAnsi="Palatino Linotype" w:cs="Calibri"/>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57BED" w:rsidRPr="00765A90" w:rsidRDefault="00B57BED" w:rsidP="00B57BED">
      <w:pPr>
        <w:spacing w:after="0" w:line="360" w:lineRule="auto"/>
        <w:ind w:right="616"/>
        <w:jc w:val="both"/>
        <w:rPr>
          <w:rFonts w:ascii="Palatino Linotype" w:eastAsia="Calibri" w:hAnsi="Palatino Linotype" w:cs="Arial"/>
          <w:bCs/>
          <w: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Por cuanto hace a la </w:t>
      </w:r>
      <w:r w:rsidRPr="00765A90">
        <w:rPr>
          <w:rFonts w:ascii="Palatino Linotype" w:eastAsia="Calibri" w:hAnsi="Palatino Linotype" w:cs="Calibri"/>
          <w:b/>
          <w:sz w:val="24"/>
          <w:szCs w:val="24"/>
          <w:lang w:eastAsia="es-MX"/>
        </w:rPr>
        <w:t>Clave de cualquier tipo de seguridad social</w:t>
      </w:r>
      <w:r w:rsidRPr="00765A90">
        <w:rPr>
          <w:rFonts w:ascii="Palatino Linotype" w:eastAsia="Calibri" w:hAnsi="Palatino Linotype" w:cs="Calibri"/>
          <w:sz w:val="24"/>
          <w:szCs w:val="24"/>
          <w:lang w:eastAsia="es-MX"/>
        </w:rPr>
        <w:t xml:space="preserve"> (ISSEMYM u otros), está integrado por una </w:t>
      </w:r>
      <w:r w:rsidRPr="00765A90">
        <w:rPr>
          <w:rFonts w:ascii="Palatino Linotype" w:eastAsia="Calibri" w:hAnsi="Palatino Linotype" w:cs="Calibri"/>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65A90">
        <w:rPr>
          <w:rFonts w:ascii="Palatino Linotype" w:eastAsia="Calibri" w:hAnsi="Palatino Linotype" w:cs="Calibri"/>
          <w:sz w:val="24"/>
          <w:szCs w:val="24"/>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65A90">
        <w:rPr>
          <w:rFonts w:ascii="Palatino Linotype" w:eastAsia="Arial Unicode MS" w:hAnsi="Palatino Linotype" w:cs="Calibri"/>
          <w:sz w:val="24"/>
          <w:szCs w:val="24"/>
          <w:lang w:eastAsia="es-MX"/>
        </w:rPr>
        <w:t xml:space="preserve">4 fracción XI de </w:t>
      </w:r>
      <w:r w:rsidRPr="00765A90">
        <w:rPr>
          <w:rFonts w:ascii="Palatino Linotype" w:eastAsia="Arial Unicode MS" w:hAnsi="Palatino Linotype" w:cs="Calibri"/>
          <w:sz w:val="24"/>
          <w:szCs w:val="24"/>
          <w:lang w:eastAsia="es-MX"/>
        </w:rPr>
        <w:lastRenderedPageBreak/>
        <w:t>la Ley de Protección de Datos Personales en Posesión de Sujetos Obligados del Estado de México y Municipios</w:t>
      </w:r>
      <w:r w:rsidRPr="00765A90">
        <w:rPr>
          <w:rFonts w:ascii="Palatino Linotype" w:eastAsia="Calibri" w:hAnsi="Palatino Linotype" w:cs="Calibri"/>
          <w:sz w:val="24"/>
          <w:szCs w:val="24"/>
          <w:lang w:eastAsia="es-MX"/>
        </w:rPr>
        <w:t>.</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Respecto de los </w:t>
      </w:r>
      <w:r w:rsidRPr="00765A90">
        <w:rPr>
          <w:rFonts w:ascii="Palatino Linotype" w:eastAsia="Calibri" w:hAnsi="Palatino Linotype" w:cs="Calibri"/>
          <w:b/>
          <w:sz w:val="24"/>
          <w:szCs w:val="24"/>
          <w:lang w:eastAsia="es-MX"/>
        </w:rPr>
        <w:t>préstamos o descuentos</w:t>
      </w:r>
      <w:r w:rsidRPr="00765A90">
        <w:rPr>
          <w:rFonts w:ascii="Palatino Linotype" w:eastAsia="Calibri" w:hAnsi="Palatino Linotype" w:cs="Calibri"/>
          <w:sz w:val="24"/>
          <w:szCs w:val="24"/>
          <w:lang w:eastAsia="es-MX"/>
        </w:rPr>
        <w:t xml:space="preserve"> </w:t>
      </w:r>
      <w:r w:rsidRPr="00765A90">
        <w:rPr>
          <w:rFonts w:ascii="Palatino Linotype" w:eastAsia="Calibri" w:hAnsi="Palatino Linotype" w:cs="Calibri"/>
          <w:b/>
          <w:sz w:val="24"/>
          <w:szCs w:val="24"/>
          <w:lang w:eastAsia="es-MX"/>
        </w:rPr>
        <w:t>de carácter personal</w:t>
      </w:r>
      <w:r w:rsidRPr="00765A90">
        <w:rPr>
          <w:rFonts w:ascii="Palatino Linotype" w:eastAsia="Calibri" w:hAnsi="Palatino Linotype" w:cs="Calibri"/>
          <w:sz w:val="24"/>
          <w:szCs w:val="24"/>
          <w:lang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Por su parte, el artículo 84 de la Ley del Trabajo de los Servidores Públicos del Estado y Municipios, señala:</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b/>
          <w:i/>
          <w:noProof/>
          <w:lang w:eastAsia="es-MX"/>
        </w:rPr>
        <w:t>ARTÍCULO 84.</w:t>
      </w:r>
      <w:r w:rsidRPr="00765A90">
        <w:rPr>
          <w:rFonts w:ascii="Palatino Linotype" w:eastAsia="Calibri" w:hAnsi="Palatino Linotype" w:cs="Calibri"/>
          <w:i/>
          <w:noProof/>
          <w:lang w:eastAsia="es-MX"/>
        </w:rPr>
        <w:t xml:space="preserve"> Sólo podrán hacerse retenciones, descuentos o deducciones al sueldo de los servidores públicos por concepto de:</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I. Gravámenes fiscales relacionados con el sueldo;</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II. Deudas contraídas con las instituciones públicas o dependencias por concepto de anticipos de sueldo, pagos hechos con exceso, errores o pérdidas debidamente comprobados;</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III. Cuotas sindicales;</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IV. Cuotas de aportación a fondos para la constitución de cooperativas y de cajas de ahorro, siempre que el servidor público hubiese manifestado previamente, de manera expresa, su conformidad;</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V. Descuentos ordenados por el Instituto de Seguridad Social del Estado de México y Municipios, con motivo de cuotas y obligaciones contraídas con éste por los servidores públicos;</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VI. Obligaciones a cargo del servidor público con las que haya consentido, derivadas de la adquisición o del uso de habitaciones consideradas como de interés social;</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VII. Faltas de puntualidad o de asistencia injustificadas;</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VIII. Pensiones alimenticias ordenadas por la autoridad judicial; o</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lastRenderedPageBreak/>
        <w:t>IX. Cualquier otro convenido con instituciones de servicios y aceptado por el servidor público.</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lang w:eastAsia="es-MX"/>
        </w:rPr>
      </w:pPr>
      <w:r w:rsidRPr="00765A90">
        <w:rPr>
          <w:rFonts w:ascii="Palatino Linotype" w:eastAsia="Calibri" w:hAnsi="Palatino Linotype" w:cs="Calibri"/>
          <w:i/>
          <w:noProof/>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No obstante, el denominado </w:t>
      </w:r>
      <w:r w:rsidRPr="00765A90">
        <w:rPr>
          <w:rFonts w:ascii="Palatino Linotype" w:eastAsia="Calibri" w:hAnsi="Palatino Linotype" w:cs="Calibri"/>
          <w:b/>
          <w:sz w:val="24"/>
          <w:szCs w:val="24"/>
          <w:lang w:eastAsia="es-MX"/>
        </w:rPr>
        <w:t>Sistema de Capitalización Individual</w:t>
      </w:r>
      <w:r w:rsidRPr="00765A90">
        <w:rPr>
          <w:rFonts w:ascii="Palatino Linotype" w:eastAsia="Calibri" w:hAnsi="Palatino Linotype" w:cs="Calibri"/>
          <w:sz w:val="24"/>
          <w:szCs w:val="24"/>
          <w:lang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Arial Unicode MS" w:hAnsi="Palatino Linotype" w:cs="Calibri"/>
          <w:sz w:val="24"/>
          <w:szCs w:val="24"/>
          <w:lang w:eastAsia="es-MX"/>
        </w:rPr>
        <w:t xml:space="preserve">Por otra parte, </w:t>
      </w:r>
      <w:r w:rsidRPr="00765A90">
        <w:rPr>
          <w:rFonts w:ascii="Palatino Linotype" w:eastAsia="Calibri" w:hAnsi="Palatino Linotype" w:cs="Calibri"/>
          <w:sz w:val="24"/>
          <w:szCs w:val="24"/>
          <w:lang w:eastAsia="es-MX"/>
        </w:rPr>
        <w:t xml:space="preserve">las </w:t>
      </w:r>
      <w:r w:rsidRPr="00765A90">
        <w:rPr>
          <w:rFonts w:ascii="Palatino Linotype" w:eastAsia="Calibri" w:hAnsi="Palatino Linotype" w:cs="Calibri"/>
          <w:b/>
          <w:sz w:val="24"/>
          <w:szCs w:val="24"/>
          <w:lang w:eastAsia="es-MX"/>
        </w:rPr>
        <w:t xml:space="preserve">Cadenas Originales </w:t>
      </w:r>
      <w:r w:rsidRPr="00765A90">
        <w:rPr>
          <w:rFonts w:ascii="Palatino Linotype" w:eastAsia="Calibri" w:hAnsi="Palatino Linotype" w:cs="Calibri"/>
          <w:sz w:val="24"/>
          <w:szCs w:val="24"/>
          <w:lang w:eastAsia="es-MX"/>
        </w:rPr>
        <w:t xml:space="preserve">y </w:t>
      </w:r>
      <w:r w:rsidRPr="00765A90">
        <w:rPr>
          <w:rFonts w:ascii="Palatino Linotype" w:eastAsia="Calibri" w:hAnsi="Palatino Linotype" w:cs="Calibri"/>
          <w:b/>
          <w:sz w:val="24"/>
          <w:szCs w:val="24"/>
          <w:lang w:eastAsia="es-MX"/>
        </w:rPr>
        <w:t>Sellos</w:t>
      </w:r>
      <w:r w:rsidRPr="00765A90">
        <w:rPr>
          <w:rFonts w:ascii="Palatino Linotype" w:eastAsia="Calibri" w:hAnsi="Palatino Linotype" w:cs="Calibri"/>
          <w:sz w:val="24"/>
          <w:szCs w:val="24"/>
          <w:lang w:eastAsia="es-MX"/>
        </w:rPr>
        <w:t xml:space="preserve"> </w:t>
      </w:r>
      <w:r w:rsidRPr="00765A90">
        <w:rPr>
          <w:rFonts w:ascii="Palatino Linotype" w:eastAsia="Calibri" w:hAnsi="Palatino Linotype" w:cs="Calibri"/>
          <w:b/>
          <w:sz w:val="24"/>
          <w:szCs w:val="24"/>
          <w:lang w:eastAsia="es-MX"/>
        </w:rPr>
        <w:t>Digitales</w:t>
      </w:r>
      <w:r w:rsidRPr="00765A90">
        <w:rPr>
          <w:rFonts w:ascii="Palatino Linotype" w:eastAsia="Calibri" w:hAnsi="Palatino Linotype" w:cs="Calibri"/>
          <w:sz w:val="24"/>
          <w:szCs w:val="24"/>
          <w:lang w:eastAsia="es-MX"/>
        </w:rPr>
        <w:t xml:space="preserve"> forman parte del certificado de sello digital, los cuales son documentos electrónicos que de conformidad con el artículo 17-G y 29 del Código Fiscal de la Federación le permiten a la autoridad </w:t>
      </w:r>
      <w:r w:rsidRPr="00765A90">
        <w:rPr>
          <w:rFonts w:ascii="Palatino Linotype" w:eastAsia="Calibri" w:hAnsi="Palatino Linotype" w:cs="Calibri"/>
          <w:sz w:val="24"/>
          <w:szCs w:val="24"/>
          <w:lang w:eastAsia="es-MX"/>
        </w:rPr>
        <w:lastRenderedPageBreak/>
        <w:t xml:space="preserve">hacendaria federal garantizar una </w:t>
      </w:r>
      <w:r w:rsidRPr="00765A90">
        <w:rPr>
          <w:rFonts w:ascii="Palatino Linotype" w:eastAsia="Calibri" w:hAnsi="Palatino Linotype" w:cs="Calibri"/>
          <w:b/>
          <w:sz w:val="24"/>
          <w:szCs w:val="24"/>
          <w:lang w:eastAsia="es-MX"/>
        </w:rPr>
        <w:t xml:space="preserve">vinculación </w:t>
      </w:r>
      <w:r w:rsidRPr="00765A90">
        <w:rPr>
          <w:rFonts w:ascii="Palatino Linotype" w:eastAsia="Calibri" w:hAnsi="Palatino Linotype" w:cs="Calibri"/>
          <w:sz w:val="24"/>
          <w:szCs w:val="24"/>
          <w:lang w:eastAsia="es-MX"/>
        </w:rPr>
        <w:t xml:space="preserve">entre la </w:t>
      </w:r>
      <w:r w:rsidRPr="00765A90">
        <w:rPr>
          <w:rFonts w:ascii="Palatino Linotype" w:eastAsia="Calibri" w:hAnsi="Palatino Linotype" w:cs="Calibri"/>
          <w:b/>
          <w:sz w:val="24"/>
          <w:szCs w:val="24"/>
          <w:lang w:eastAsia="es-MX"/>
        </w:rPr>
        <w:t>identidad de un sujeto o entidad</w:t>
      </w:r>
      <w:r w:rsidRPr="00765A90">
        <w:rPr>
          <w:rFonts w:ascii="Palatino Linotype" w:eastAsia="Calibri" w:hAnsi="Palatino Linotype" w:cs="Calibri"/>
          <w:sz w:val="24"/>
          <w:szCs w:val="24"/>
          <w:lang w:eastAsia="es-MX"/>
        </w:rPr>
        <w:t xml:space="preserve"> con su clave pública, lo que hace identificable a una persona o entidad, además de que dichos certificados tienen como finalidad o propósito específico firmar digitalmente las facturas electrónicas </w:t>
      </w:r>
      <w:r w:rsidRPr="00765A90">
        <w:rPr>
          <w:rFonts w:ascii="Palatino Linotype" w:eastAsia="Calibri" w:hAnsi="Palatino Linotype" w:cs="Calibri"/>
          <w:b/>
          <w:sz w:val="24"/>
          <w:szCs w:val="24"/>
          <w:lang w:eastAsia="es-MX"/>
        </w:rPr>
        <w:t>para acreditar la autoría de los comprobantes fiscales digitales</w:t>
      </w:r>
      <w:r w:rsidRPr="00765A90">
        <w:rPr>
          <w:rFonts w:ascii="Palatino Linotype" w:eastAsia="Calibri" w:hAnsi="Palatino Linotype" w:cs="Calibri"/>
          <w:sz w:val="24"/>
          <w:szCs w:val="24"/>
          <w:lang w:eastAsia="es-MX"/>
        </w:rPr>
        <w:t>. En ese tenor se transcriben los artículos señalados con antelación para mejor ilustración:</w:t>
      </w:r>
    </w:p>
    <w:p w:rsidR="00B57BED" w:rsidRPr="00765A90" w:rsidRDefault="00B57BED" w:rsidP="00B57BED">
      <w:pPr>
        <w:spacing w:after="0" w:line="360" w:lineRule="auto"/>
        <w:rPr>
          <w:rFonts w:ascii="Palatino Linotype" w:eastAsia="Calibri" w:hAnsi="Palatino Linotype" w:cs="Calibri"/>
          <w:sz w:val="24"/>
          <w:szCs w:val="24"/>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b/>
          <w:i/>
          <w:noProof/>
          <w:lang w:eastAsia="es-MX"/>
        </w:rPr>
        <w:t xml:space="preserve">Artículo 17-G.- </w:t>
      </w:r>
      <w:r w:rsidRPr="00765A90">
        <w:rPr>
          <w:rFonts w:ascii="Palatino Linotype" w:eastAsia="Calibri" w:hAnsi="Palatino Linotype" w:cs="Calibri"/>
          <w:i/>
          <w:noProof/>
          <w:lang w:eastAsia="es-MX"/>
        </w:rPr>
        <w:t xml:space="preserve">Los certificados que emita el Servicio de Administración Tributaria para ser considerados válidos deberán contener los datos siguientes: </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I. La mención de que se expiden como tales. Tratándose de certificados de sellos digitales, se deberán especificar las limitantes que tengan para su uso.</w:t>
      </w:r>
    </w:p>
    <w:p w:rsidR="00B57BED" w:rsidRPr="00765A90" w:rsidRDefault="00B57BED" w:rsidP="00B57BED">
      <w:pPr>
        <w:spacing w:after="0" w:line="240" w:lineRule="auto"/>
        <w:ind w:left="1422"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b/>
          <w:i/>
          <w:noProof/>
          <w:lang w:eastAsia="es-MX"/>
        </w:rPr>
        <w:t>Artículo 29.</w:t>
      </w:r>
      <w:r w:rsidRPr="00765A90">
        <w:rPr>
          <w:rFonts w:ascii="Palatino Linotype" w:eastAsia="Calibri" w:hAnsi="Palatino Linotype" w:cs="Calibri"/>
          <w:i/>
          <w:noProof/>
          <w:lang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Los contribuyentes a que se refiere el párrafo anterior deberán cumplir con las obligaciones siguientes:</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r w:rsidRPr="00765A90">
        <w:rPr>
          <w:rFonts w:ascii="Palatino Linotype" w:eastAsia="Calibri" w:hAnsi="Palatino Linotype" w:cs="Calibri"/>
          <w:i/>
          <w:noProof/>
          <w:lang w:eastAsia="es-MX"/>
        </w:rPr>
        <w:t>II. Tramitar ante el Servicio de Administración Tributaria el certificado para el uso de los sellos digitales.</w:t>
      </w:r>
    </w:p>
    <w:p w:rsidR="00B57BED" w:rsidRPr="00765A90" w:rsidRDefault="00B57BED" w:rsidP="00B57BED">
      <w:pPr>
        <w:spacing w:after="0" w:line="240" w:lineRule="auto"/>
        <w:ind w:left="567" w:right="616"/>
        <w:jc w:val="both"/>
        <w:rPr>
          <w:rFonts w:ascii="Palatino Linotype" w:eastAsia="Calibri" w:hAnsi="Palatino Linotype" w:cs="Calibri"/>
          <w:i/>
          <w:noProof/>
          <w:lang w:eastAsia="es-MX"/>
        </w:rPr>
      </w:pPr>
    </w:p>
    <w:p w:rsidR="00B57BED" w:rsidRPr="00765A90" w:rsidRDefault="00B57BED" w:rsidP="00B57BED">
      <w:pPr>
        <w:spacing w:after="0" w:line="240" w:lineRule="auto"/>
        <w:ind w:left="567" w:right="616"/>
        <w:jc w:val="both"/>
        <w:rPr>
          <w:rFonts w:ascii="Palatino Linotype" w:eastAsia="Calibri" w:hAnsi="Palatino Linotype" w:cs="Calibri"/>
          <w:noProof/>
          <w:lang w:eastAsia="es-MX"/>
        </w:rPr>
      </w:pPr>
      <w:r w:rsidRPr="00765A90">
        <w:rPr>
          <w:rFonts w:ascii="Palatino Linotype" w:eastAsia="Calibri" w:hAnsi="Palatino Linotype" w:cs="Calibri"/>
          <w:i/>
          <w:noProof/>
          <w:lang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lastRenderedPageBreak/>
        <w:t xml:space="preserve">Por lo que hace a los </w:t>
      </w:r>
      <w:r w:rsidRPr="00765A90">
        <w:rPr>
          <w:rFonts w:ascii="Palatino Linotype" w:eastAsia="Calibri" w:hAnsi="Palatino Linotype" w:cs="Calibri"/>
          <w:b/>
          <w:sz w:val="24"/>
          <w:szCs w:val="24"/>
          <w:lang w:eastAsia="es-MX"/>
        </w:rPr>
        <w:t>Códigos Bidimensionales</w:t>
      </w:r>
      <w:r w:rsidRPr="00765A90">
        <w:rPr>
          <w:rFonts w:ascii="Palatino Linotype" w:eastAsia="Calibri" w:hAnsi="Palatino Linotype" w:cs="Calibri"/>
          <w:sz w:val="24"/>
          <w:szCs w:val="24"/>
          <w:lang w:eastAsia="es-MX"/>
        </w:rPr>
        <w:t xml:space="preserve"> y los denominados </w:t>
      </w:r>
      <w:r w:rsidRPr="00765A90">
        <w:rPr>
          <w:rFonts w:ascii="Palatino Linotype" w:eastAsia="Calibri" w:hAnsi="Palatino Linotype" w:cs="Calibri"/>
          <w:b/>
          <w:sz w:val="24"/>
          <w:szCs w:val="24"/>
          <w:lang w:eastAsia="es-MX"/>
        </w:rPr>
        <w:t>Códigos QR</w:t>
      </w:r>
      <w:r w:rsidRPr="00765A90">
        <w:rPr>
          <w:rFonts w:ascii="Palatino Linotype" w:eastAsia="Calibri" w:hAnsi="Palatino Linotype" w:cs="Calibri"/>
          <w:sz w:val="24"/>
          <w:szCs w:val="24"/>
          <w:lang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765A90">
        <w:rPr>
          <w:rFonts w:ascii="Palatino Linotype" w:eastAsia="Calibri" w:hAnsi="Palatino Linotype" w:cs="Calibri"/>
          <w:b/>
          <w:sz w:val="24"/>
          <w:szCs w:val="24"/>
          <w:lang w:eastAsia="es-MX"/>
        </w:rPr>
        <w:t>Registro Federal de Contribuyentes</w:t>
      </w:r>
      <w:r w:rsidRPr="00765A90">
        <w:rPr>
          <w:rFonts w:ascii="Palatino Linotype" w:eastAsia="Calibri" w:hAnsi="Palatino Linotype" w:cs="Calibri"/>
          <w:sz w:val="24"/>
          <w:szCs w:val="24"/>
          <w:lang w:eastAsia="es-MX"/>
        </w:rPr>
        <w:t xml:space="preserve"> (RFC) y la </w:t>
      </w:r>
      <w:r w:rsidRPr="00765A90">
        <w:rPr>
          <w:rFonts w:ascii="Palatino Linotype" w:eastAsia="Calibri" w:hAnsi="Palatino Linotype" w:cs="Calibri"/>
          <w:b/>
          <w:sz w:val="24"/>
          <w:szCs w:val="24"/>
          <w:lang w:eastAsia="es-MX"/>
        </w:rPr>
        <w:t>Clave Única de Registro de Población</w:t>
      </w:r>
      <w:r w:rsidRPr="00765A90">
        <w:rPr>
          <w:rFonts w:ascii="Palatino Linotype" w:eastAsia="Calibri" w:hAnsi="Palatino Linotype" w:cs="Calibri"/>
          <w:sz w:val="24"/>
          <w:szCs w:val="24"/>
          <w:lang w:eastAsia="es-MX"/>
        </w:rPr>
        <w:t xml:space="preserve"> (CURP), por lo cual, deberán ser protegidos.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w:t>
      </w:r>
      <w:r w:rsidRPr="00765A90">
        <w:rPr>
          <w:rFonts w:ascii="Palatino Linotype" w:eastAsia="Calibri" w:hAnsi="Palatino Linotype" w:cs="Calibri"/>
          <w:sz w:val="24"/>
          <w:szCs w:val="24"/>
          <w:lang w:eastAsia="es-MX"/>
        </w:rPr>
        <w:lastRenderedPageBreak/>
        <w:t>personal, por lo que, tampoco actualiza la clasificación, en términos del artículo 143, fracción I de la Ley de la materia.</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after="0" w:line="360" w:lineRule="auto"/>
        <w:jc w:val="both"/>
        <w:rPr>
          <w:rFonts w:ascii="Palatino Linotype" w:eastAsia="Calibri" w:hAnsi="Palatino Linotype" w:cs="Calibri"/>
          <w:sz w:val="24"/>
          <w:szCs w:val="24"/>
          <w:lang w:eastAsia="es-MX"/>
        </w:rPr>
      </w:pPr>
      <w:r w:rsidRPr="00765A90">
        <w:rPr>
          <w:rFonts w:ascii="Palatino Linotype" w:eastAsia="Calibri" w:hAnsi="Palatino Linotype" w:cs="Calibri"/>
          <w:sz w:val="24"/>
          <w:szCs w:val="24"/>
          <w:lang w:eastAsia="es-MX"/>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rsidR="00B57BED" w:rsidRPr="00765A90" w:rsidRDefault="00B57BED" w:rsidP="00B57BED">
      <w:pPr>
        <w:spacing w:after="0" w:line="360" w:lineRule="auto"/>
        <w:jc w:val="both"/>
        <w:rPr>
          <w:rFonts w:ascii="Palatino Linotype" w:eastAsia="Calibri" w:hAnsi="Palatino Linotype" w:cs="Calibri"/>
          <w:sz w:val="24"/>
          <w:szCs w:val="24"/>
          <w:lang w:eastAsia="es-MX"/>
        </w:rPr>
      </w:pPr>
    </w:p>
    <w:p w:rsidR="00B57BED" w:rsidRPr="00765A90" w:rsidRDefault="00B57BED" w:rsidP="00B57BED">
      <w:pPr>
        <w:spacing w:line="360" w:lineRule="auto"/>
        <w:jc w:val="both"/>
        <w:rPr>
          <w:rFonts w:ascii="Palatino Linotype" w:hAnsi="Palatino Linotype"/>
          <w:sz w:val="24"/>
          <w:szCs w:val="24"/>
        </w:rPr>
      </w:pPr>
      <w:r w:rsidRPr="00765A90">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lastRenderedPageBreak/>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r w:rsidRPr="00765A90">
        <w:rPr>
          <w:rFonts w:ascii="Palatino Linotype" w:hAnsi="Palatino Linotype" w:cs="Arial"/>
          <w:b/>
          <w:i/>
          <w:szCs w:val="24"/>
        </w:rPr>
        <w:t>Artículo 49.</w:t>
      </w:r>
      <w:r w:rsidRPr="00765A90">
        <w:rPr>
          <w:rFonts w:ascii="Palatino Linotype" w:hAnsi="Palatino Linotype" w:cs="Arial"/>
          <w:i/>
          <w:szCs w:val="24"/>
        </w:rPr>
        <w:t xml:space="preserve"> Los Comités de Transparencia tendrán las siguientes atribuciones:</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VIII</w:t>
      </w:r>
      <w:r w:rsidRPr="00765A90">
        <w:rPr>
          <w:rFonts w:ascii="Palatino Linotype" w:hAnsi="Palatino Linotype" w:cs="Arial"/>
          <w:i/>
          <w:szCs w:val="24"/>
        </w:rPr>
        <w:t>. Aprobar, modificar o revocar la clasificación de la información;</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Artículo 132.</w:t>
      </w:r>
      <w:r w:rsidRPr="00765A90">
        <w:rPr>
          <w:rFonts w:ascii="Palatino Linotype" w:hAnsi="Palatino Linotype" w:cs="Arial"/>
          <w:i/>
          <w:szCs w:val="24"/>
        </w:rPr>
        <w:t xml:space="preserve"> La clasificación de la información se llevará a cabo en el momento en que:</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I. Se reciba una solicitud de acceso a la información;</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II. Se determine mediante resolución de autoridad competente; o</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III. Se generen versiones públicas para dar cumplimiento a las obligaciones de transparencia previstas en esta Ley.”</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r w:rsidRPr="00765A90">
        <w:rPr>
          <w:rFonts w:ascii="Palatino Linotype" w:hAnsi="Palatino Linotype" w:cs="Arial"/>
          <w:b/>
          <w:i/>
          <w:szCs w:val="24"/>
        </w:rPr>
        <w:t>Segundo</w:t>
      </w:r>
      <w:r w:rsidRPr="00765A90">
        <w:rPr>
          <w:rFonts w:ascii="Palatino Linotype" w:hAnsi="Palatino Linotype" w:cs="Arial"/>
          <w:i/>
          <w:szCs w:val="24"/>
        </w:rPr>
        <w:t>.- Para efectos de los presentes Lineamientos Generales, se entenderá por:</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XVIII</w:t>
      </w:r>
      <w:r w:rsidRPr="00765A90">
        <w:rPr>
          <w:rFonts w:ascii="Palatino Linotype" w:hAnsi="Palatino Linotype" w:cs="Arial"/>
          <w:i/>
          <w:szCs w:val="24"/>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lastRenderedPageBreak/>
        <w:t>Cuarto</w:t>
      </w:r>
      <w:r w:rsidRPr="00765A90">
        <w:rPr>
          <w:rFonts w:ascii="Palatino Linotype" w:hAnsi="Palatino Linotype" w:cs="Arial"/>
          <w:i/>
          <w:szCs w:val="24"/>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Los Sujetos Obligados deberán aplicar, de manera estricta, las excepciones al derecho de acceso a la información y sólo podrán invocarlas cuando acrediten su procedencia.</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Quinto</w:t>
      </w:r>
      <w:r w:rsidRPr="00765A90">
        <w:rPr>
          <w:rFonts w:ascii="Palatino Linotype" w:hAnsi="Palatino Linotype" w:cs="Arial"/>
          <w:i/>
          <w:szCs w:val="24"/>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Sexto</w:t>
      </w:r>
      <w:r w:rsidRPr="00765A90">
        <w:rPr>
          <w:rFonts w:ascii="Palatino Linotype" w:hAnsi="Palatino Linotype" w:cs="Arial"/>
          <w:i/>
          <w:szCs w:val="24"/>
        </w:rPr>
        <w:t>. Los Sujetos Obligados no podrán emitir acuerdos de carácter general ni particular que clasifiquen documentos o expedientes como reservados, ni clasificar documentos antes de que se genere la información o cuando éstos no obren en sus archivos.</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La clasificación de información se realizará conforme a un análisis caso por caso, mediante la aplicación de la prueba de daño y de interés público.</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Séptimo</w:t>
      </w:r>
      <w:r w:rsidRPr="00765A90">
        <w:rPr>
          <w:rFonts w:ascii="Palatino Linotype" w:hAnsi="Palatino Linotype" w:cs="Arial"/>
          <w:i/>
          <w:szCs w:val="24"/>
        </w:rPr>
        <w:t>. La clasificación de la información se llevará a cabo en el momento en que:</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I.</w:t>
      </w:r>
      <w:r w:rsidRPr="00765A90">
        <w:rPr>
          <w:rFonts w:ascii="Palatino Linotype" w:hAnsi="Palatino Linotype" w:cs="Arial"/>
          <w:i/>
          <w:szCs w:val="24"/>
        </w:rPr>
        <w:t xml:space="preserve"> Se reciba una solicitud de acceso a la información;</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II</w:t>
      </w:r>
      <w:r w:rsidRPr="00765A90">
        <w:rPr>
          <w:rFonts w:ascii="Palatino Linotype" w:hAnsi="Palatino Linotype" w:cs="Arial"/>
          <w:i/>
          <w:szCs w:val="24"/>
        </w:rPr>
        <w:t>. Se determine mediante resolución de autoridad competente, o</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III</w:t>
      </w:r>
      <w:r w:rsidRPr="00765A90">
        <w:rPr>
          <w:rFonts w:ascii="Palatino Linotype" w:hAnsi="Palatino Linotype" w:cs="Arial"/>
          <w:i/>
          <w:szCs w:val="24"/>
        </w:rPr>
        <w:t>. Se generen versiones públicas para dar cumplimiento a las obligaciones de transparencia previstas en la Ley General, la Ley Federal y las correspondientes de las entidades federativas.</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lastRenderedPageBreak/>
        <w:t>Los titulares de las áreas deberán revisar la clasificación al momento de la recepción de una solicitud de acceso a la información, para verificar si encuadra en una causal de reserva o de confidencialidad.</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Octavo</w:t>
      </w:r>
      <w:r w:rsidRPr="00765A90">
        <w:rPr>
          <w:rFonts w:ascii="Palatino Linotype" w:hAnsi="Palatino Linotype" w:cs="Arial"/>
          <w:i/>
          <w:szCs w:val="24"/>
        </w:rPr>
        <w:t>. Para fundar la clasificación de la información se debe señalar el artículo, fracción, inciso, párrafo o numeral de la ley o tratado internacional suscrito por el Estado mexicano que expresamente le otorga el carácter de reservada o confidencial.</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Para motivar la clasificación se deberán señalar las razones o circunstancias especiales que lo llevaron a concluir que el caso particular se ajusta al supuesto previsto por la norma legal invocada como fundamento.</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En caso de referirse a información reservada, la motivación de la clasificación también deberá comprender las circunstancias que justifican el establecimiento de determinado plazo de reserva.</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t>Los documentos contenidos en los archivos históricos y los identificados como históricos confidenciales no serán susceptibles de clasificación como reservados.</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Noveno</w:t>
      </w:r>
      <w:r w:rsidRPr="00765A90">
        <w:rPr>
          <w:rFonts w:ascii="Palatino Linotype" w:hAnsi="Palatino Linotype" w:cs="Arial"/>
          <w:i/>
          <w:szCs w:val="24"/>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Décimo</w:t>
      </w:r>
      <w:r w:rsidRPr="00765A90">
        <w:rPr>
          <w:rFonts w:ascii="Palatino Linotype" w:hAnsi="Palatino Linotype" w:cs="Arial"/>
          <w:i/>
          <w:szCs w:val="24"/>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i/>
          <w:szCs w:val="24"/>
        </w:rPr>
        <w:lastRenderedPageBreak/>
        <w:t>En ausencia de los titulares de las áreas, la información será clasificada o desclasificada por la persona que lo supla, en términos de la normativa que rija la actuación del sujeto obligado.</w:t>
      </w:r>
    </w:p>
    <w:p w:rsidR="00B57BED" w:rsidRPr="00765A90" w:rsidRDefault="00B57BED" w:rsidP="00B57BED">
      <w:pPr>
        <w:spacing w:line="276" w:lineRule="auto"/>
        <w:ind w:left="567" w:right="567"/>
        <w:jc w:val="both"/>
        <w:rPr>
          <w:rFonts w:ascii="Palatino Linotype" w:hAnsi="Palatino Linotype" w:cs="Arial"/>
          <w:i/>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Décimo primero.</w:t>
      </w:r>
      <w:r w:rsidRPr="00765A90">
        <w:rPr>
          <w:rFonts w:ascii="Palatino Linotype" w:hAnsi="Palatino Linotype" w:cs="Arial"/>
          <w:i/>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276" w:lineRule="auto"/>
        <w:ind w:left="567" w:right="567"/>
        <w:jc w:val="both"/>
        <w:rPr>
          <w:rFonts w:ascii="Palatino Linotype" w:hAnsi="Palatino Linotype" w:cs="Arial"/>
          <w:i/>
          <w:szCs w:val="24"/>
        </w:rPr>
      </w:pPr>
      <w:r w:rsidRPr="00765A90">
        <w:rPr>
          <w:rFonts w:ascii="Palatino Linotype" w:hAnsi="Palatino Linotype" w:cs="Arial"/>
          <w:b/>
          <w:i/>
          <w:szCs w:val="24"/>
        </w:rPr>
        <w:t>FUNDAMENTACIÓN Y MOTIVACIÓN</w:t>
      </w:r>
      <w:r w:rsidRPr="00765A90">
        <w:rPr>
          <w:rFonts w:ascii="Palatino Linotype" w:hAnsi="Palatino Linotype" w:cs="Arial"/>
          <w:i/>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57BED" w:rsidRPr="00765A90" w:rsidRDefault="00B57BED" w:rsidP="00B57BED">
      <w:pPr>
        <w:spacing w:line="276" w:lineRule="auto"/>
        <w:jc w:val="both"/>
        <w:rPr>
          <w:rFonts w:ascii="Palatino Linotype" w:hAnsi="Palatino Linotype" w:cs="Arial"/>
          <w:szCs w:val="24"/>
        </w:rPr>
      </w:pPr>
    </w:p>
    <w:p w:rsidR="00B57BED" w:rsidRPr="00765A90" w:rsidRDefault="00B57BED" w:rsidP="00B57BED">
      <w:pPr>
        <w:spacing w:line="276" w:lineRule="auto"/>
        <w:ind w:left="567" w:right="567"/>
        <w:jc w:val="both"/>
        <w:rPr>
          <w:rFonts w:ascii="Palatino Linotype" w:hAnsi="Palatino Linotype" w:cs="Arial"/>
          <w:i/>
          <w:sz w:val="24"/>
          <w:szCs w:val="24"/>
        </w:rPr>
      </w:pPr>
      <w:r w:rsidRPr="00765A90">
        <w:rPr>
          <w:rFonts w:ascii="Palatino Linotype" w:hAnsi="Palatino Linotype" w:cs="Arial"/>
          <w:b/>
          <w:i/>
          <w:sz w:val="24"/>
          <w:szCs w:val="24"/>
        </w:rPr>
        <w:t>FUNDAMENTACIÓN Y MOTIVACIÓN. EL ASPECTO FORMAL DE LA GARANTÍA Y SU FINALIDAD SE TRADUCEN EN EXPLICAR, JUSTIFICAR, POSIBILITAR LA DEFENSA Y COMUNICAR LA DECISIÓN.</w:t>
      </w:r>
      <w:r w:rsidRPr="00765A90">
        <w:rPr>
          <w:rFonts w:ascii="Palatino Linotype" w:hAnsi="Palatino Linotype" w:cs="Arial"/>
          <w:i/>
          <w:sz w:val="24"/>
          <w:szCs w:val="24"/>
        </w:rPr>
        <w:t xml:space="preserve"> El contenido formal de la garantía de legalidad prevista en el artículo 16 constitucional relativa a la fundamentación y motivación tiene como propósito </w:t>
      </w:r>
      <w:r w:rsidRPr="00765A90">
        <w:rPr>
          <w:rFonts w:ascii="Palatino Linotype" w:hAnsi="Palatino Linotype" w:cs="Arial"/>
          <w:i/>
          <w:sz w:val="24"/>
          <w:szCs w:val="24"/>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57BED" w:rsidRPr="00765A90" w:rsidRDefault="00B57BED" w:rsidP="00B57BED">
      <w:pPr>
        <w:spacing w:line="276"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57BED" w:rsidRPr="00765A90" w:rsidRDefault="00B57BED" w:rsidP="00B57BED">
      <w:pPr>
        <w:spacing w:line="360" w:lineRule="auto"/>
        <w:jc w:val="both"/>
        <w:rPr>
          <w:rFonts w:ascii="Palatino Linotype" w:hAnsi="Palatino Linotype" w:cs="Arial"/>
          <w:sz w:val="24"/>
          <w:szCs w:val="24"/>
        </w:rPr>
      </w:pPr>
    </w:p>
    <w:p w:rsidR="00B57BED" w:rsidRPr="00765A90" w:rsidRDefault="00B57BED" w:rsidP="00B57BED">
      <w:pPr>
        <w:spacing w:line="360" w:lineRule="auto"/>
        <w:jc w:val="both"/>
        <w:rPr>
          <w:rFonts w:ascii="Palatino Linotype" w:hAnsi="Palatino Linotype" w:cs="Arial"/>
          <w:sz w:val="24"/>
          <w:szCs w:val="24"/>
        </w:rPr>
      </w:pPr>
      <w:r w:rsidRPr="00765A90">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765A90">
        <w:rPr>
          <w:rFonts w:ascii="Palatino Linotype" w:hAnsi="Palatino Linotype" w:cs="Arial"/>
          <w:sz w:val="24"/>
          <w:szCs w:val="24"/>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57BED" w:rsidRPr="00765A90" w:rsidRDefault="00B57BED" w:rsidP="00B57BED">
      <w:pPr>
        <w:spacing w:after="0" w:line="360" w:lineRule="auto"/>
        <w:jc w:val="both"/>
        <w:rPr>
          <w:rFonts w:ascii="Palatino Linotype" w:eastAsia="Times New Roman" w:hAnsi="Palatino Linotype" w:cs="Times New Roman"/>
          <w:sz w:val="24"/>
          <w:szCs w:val="24"/>
          <w:lang w:eastAsia="es-ES"/>
        </w:rPr>
      </w:pPr>
    </w:p>
    <w:p w:rsidR="00B57BED" w:rsidRPr="00765A90" w:rsidRDefault="00B57BED" w:rsidP="00B57BED">
      <w:pPr>
        <w:spacing w:after="0" w:line="360" w:lineRule="auto"/>
        <w:jc w:val="both"/>
        <w:rPr>
          <w:rFonts w:ascii="Palatino Linotype" w:hAnsi="Palatino Linotype" w:cs="Arial"/>
          <w:sz w:val="24"/>
          <w:szCs w:val="24"/>
        </w:rPr>
      </w:pPr>
      <w:r w:rsidRPr="00765A90">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765A90">
        <w:rPr>
          <w:rFonts w:ascii="Palatino Linotype" w:eastAsia="Times New Roman" w:hAnsi="Palatino Linotype" w:cs="Times New Roman"/>
          <w:bCs/>
          <w:sz w:val="24"/>
          <w:szCs w:val="24"/>
          <w:lang w:eastAsia="es-ES"/>
        </w:rPr>
        <w:t>el</w:t>
      </w:r>
      <w:r w:rsidRPr="00765A90">
        <w:rPr>
          <w:rFonts w:ascii="Palatino Linotype" w:eastAsia="Times New Roman" w:hAnsi="Palatino Linotype" w:cs="Times New Roman"/>
          <w:b/>
          <w:bCs/>
          <w:sz w:val="24"/>
          <w:szCs w:val="24"/>
          <w:lang w:eastAsia="es-ES"/>
        </w:rPr>
        <w:t xml:space="preserve"> Recurrente </w:t>
      </w:r>
      <w:r w:rsidRPr="00765A90">
        <w:rPr>
          <w:rFonts w:ascii="Palatino Linotype" w:eastAsia="Times New Roman" w:hAnsi="Palatino Linotype" w:cs="Times New Roman"/>
          <w:sz w:val="24"/>
          <w:szCs w:val="24"/>
          <w:lang w:eastAsia="es-ES"/>
        </w:rPr>
        <w:t xml:space="preserve">en su medio de impugnación que fue materia de estudio, por ello </w:t>
      </w:r>
      <w:r w:rsidRPr="00765A90">
        <w:rPr>
          <w:rFonts w:ascii="Palatino Linotype" w:eastAsia="Times New Roman" w:hAnsi="Palatino Linotype" w:cs="Arial"/>
          <w:sz w:val="24"/>
          <w:szCs w:val="24"/>
          <w:lang w:eastAsia="es-ES"/>
        </w:rPr>
        <w:t>con fundamento en la</w:t>
      </w:r>
      <w:r w:rsidRPr="00765A90">
        <w:rPr>
          <w:rFonts w:ascii="Palatino Linotype" w:eastAsia="Times New Roman" w:hAnsi="Palatino Linotype" w:cs="Arial"/>
          <w:b/>
          <w:sz w:val="24"/>
          <w:szCs w:val="24"/>
          <w:lang w:eastAsia="es-ES"/>
        </w:rPr>
        <w:t xml:space="preserve"> </w:t>
      </w:r>
      <w:r w:rsidR="00BF12DA" w:rsidRPr="00765A90">
        <w:rPr>
          <w:rFonts w:ascii="Palatino Linotype" w:eastAsia="Times New Roman" w:hAnsi="Palatino Linotype" w:cs="Arial"/>
          <w:b/>
          <w:bCs/>
          <w:i/>
          <w:sz w:val="24"/>
          <w:szCs w:val="24"/>
          <w:lang w:eastAsia="es-ES"/>
        </w:rPr>
        <w:t>segunda</w:t>
      </w:r>
      <w:r w:rsidRPr="00765A90">
        <w:rPr>
          <w:rFonts w:ascii="Palatino Linotype" w:eastAsia="Times New Roman" w:hAnsi="Palatino Linotype" w:cs="Arial"/>
          <w:b/>
          <w:bCs/>
          <w:i/>
          <w:sz w:val="24"/>
          <w:szCs w:val="24"/>
          <w:lang w:eastAsia="es-ES"/>
        </w:rPr>
        <w:t xml:space="preserve"> hipótesis</w:t>
      </w:r>
      <w:r w:rsidRPr="00765A90">
        <w:rPr>
          <w:rFonts w:ascii="Palatino Linotype" w:eastAsia="Times New Roman" w:hAnsi="Palatino Linotype" w:cs="Arial"/>
          <w:b/>
          <w:sz w:val="24"/>
          <w:szCs w:val="24"/>
          <w:lang w:eastAsia="es-ES"/>
        </w:rPr>
        <w:t xml:space="preserve"> </w:t>
      </w:r>
      <w:r w:rsidRPr="00765A90">
        <w:rPr>
          <w:rFonts w:ascii="Palatino Linotype" w:eastAsia="Times New Roman" w:hAnsi="Palatino Linotype" w:cs="Arial"/>
          <w:sz w:val="24"/>
          <w:szCs w:val="24"/>
          <w:lang w:eastAsia="es-ES"/>
        </w:rPr>
        <w:t>de la fracción</w:t>
      </w:r>
      <w:r w:rsidRPr="00765A90">
        <w:rPr>
          <w:rFonts w:ascii="Palatino Linotype" w:eastAsia="Times New Roman" w:hAnsi="Palatino Linotype" w:cs="Arial"/>
          <w:b/>
          <w:sz w:val="24"/>
          <w:szCs w:val="24"/>
          <w:lang w:eastAsia="es-ES"/>
        </w:rPr>
        <w:t xml:space="preserve"> </w:t>
      </w:r>
      <w:r w:rsidRPr="00765A90">
        <w:rPr>
          <w:rFonts w:ascii="Palatino Linotype" w:eastAsia="Times New Roman" w:hAnsi="Palatino Linotype" w:cs="Arial"/>
          <w:sz w:val="24"/>
          <w:szCs w:val="24"/>
          <w:lang w:eastAsia="es-ES"/>
        </w:rPr>
        <w:t>III, del artículo 186,</w:t>
      </w:r>
      <w:r w:rsidRPr="00765A90">
        <w:rPr>
          <w:rFonts w:ascii="Palatino Linotype" w:eastAsia="Times New Roman" w:hAnsi="Palatino Linotype" w:cs="Arial"/>
          <w:b/>
          <w:sz w:val="24"/>
          <w:szCs w:val="24"/>
          <w:lang w:eastAsia="es-ES"/>
        </w:rPr>
        <w:t xml:space="preserve"> </w:t>
      </w:r>
      <w:r w:rsidRPr="00765A90">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FE2C2C" w:rsidRPr="00765A90">
        <w:rPr>
          <w:rFonts w:ascii="Palatino Linotype" w:eastAsia="Times New Roman" w:hAnsi="Palatino Linotype" w:cs="Arial"/>
          <w:b/>
          <w:sz w:val="24"/>
          <w:szCs w:val="24"/>
          <w:lang w:eastAsia="es-ES"/>
        </w:rPr>
        <w:t>MODIFI</w:t>
      </w:r>
      <w:r w:rsidRPr="00765A90">
        <w:rPr>
          <w:rFonts w:ascii="Palatino Linotype" w:eastAsia="Times New Roman" w:hAnsi="Palatino Linotype" w:cs="Arial"/>
          <w:b/>
          <w:sz w:val="24"/>
          <w:szCs w:val="24"/>
          <w:lang w:eastAsia="es-ES"/>
        </w:rPr>
        <w:t xml:space="preserve">CA </w:t>
      </w:r>
      <w:r w:rsidRPr="00765A90">
        <w:rPr>
          <w:rFonts w:ascii="Palatino Linotype" w:eastAsia="Times New Roman" w:hAnsi="Palatino Linotype" w:cs="Arial"/>
          <w:sz w:val="24"/>
          <w:szCs w:val="24"/>
          <w:lang w:eastAsia="es-ES"/>
        </w:rPr>
        <w:t>la respuesta a la solicitud de información número</w:t>
      </w:r>
      <w:r w:rsidRPr="00765A90">
        <w:rPr>
          <w:rFonts w:ascii="Palatino Linotype" w:eastAsia="Times New Roman" w:hAnsi="Palatino Linotype" w:cs="Times New Roman"/>
          <w:b/>
          <w:sz w:val="24"/>
          <w:szCs w:val="24"/>
          <w:lang w:eastAsia="es-ES"/>
        </w:rPr>
        <w:t xml:space="preserve"> </w:t>
      </w:r>
      <w:r w:rsidR="00776C96" w:rsidRPr="00765A90">
        <w:rPr>
          <w:rFonts w:ascii="Palatino Linotype" w:hAnsi="Palatino Linotype" w:cs="Arial"/>
          <w:b/>
          <w:sz w:val="24"/>
        </w:rPr>
        <w:t>00221/VABRAVO/IP/2023</w:t>
      </w:r>
      <w:r w:rsidRPr="00765A90">
        <w:rPr>
          <w:rFonts w:ascii="Palatino Linotype" w:hAnsi="Palatino Linotype" w:cs="Arial"/>
          <w:sz w:val="24"/>
          <w:szCs w:val="24"/>
        </w:rPr>
        <w:t xml:space="preserve">que ha sido materia del presente fallo. </w:t>
      </w:r>
    </w:p>
    <w:p w:rsidR="00B57BED" w:rsidRPr="00765A90" w:rsidRDefault="00B57BED" w:rsidP="00B57BED">
      <w:pPr>
        <w:spacing w:after="0" w:line="360" w:lineRule="auto"/>
        <w:jc w:val="both"/>
        <w:rPr>
          <w:rFonts w:ascii="Palatino Linotype" w:eastAsia="Times New Roman" w:hAnsi="Palatino Linotype" w:cs="Times New Roman"/>
          <w:sz w:val="24"/>
          <w:szCs w:val="24"/>
          <w:lang w:eastAsia="es-ES"/>
        </w:rPr>
      </w:pPr>
      <w:r w:rsidRPr="00765A90">
        <w:rPr>
          <w:rFonts w:ascii="Palatino Linotype" w:eastAsia="Times New Roman" w:hAnsi="Palatino Linotype" w:cs="Times New Roman"/>
          <w:sz w:val="24"/>
          <w:szCs w:val="24"/>
          <w:lang w:eastAsia="es-ES"/>
        </w:rPr>
        <w:t>Por lo antes expuesto y fundado es de resolverse y,</w:t>
      </w:r>
    </w:p>
    <w:p w:rsidR="00B57BED" w:rsidRPr="00765A90" w:rsidRDefault="00B57BED" w:rsidP="00B57BED">
      <w:pPr>
        <w:spacing w:line="360" w:lineRule="auto"/>
        <w:contextualSpacing/>
        <w:jc w:val="both"/>
        <w:rPr>
          <w:rFonts w:ascii="Palatino Linotype" w:eastAsia="MS Mincho" w:hAnsi="Palatino Linotype"/>
        </w:rPr>
      </w:pPr>
    </w:p>
    <w:p w:rsidR="00B57BED" w:rsidRPr="00765A90" w:rsidRDefault="00B57BED" w:rsidP="00B57BED">
      <w:pPr>
        <w:spacing w:before="240" w:after="240" w:line="360" w:lineRule="auto"/>
        <w:jc w:val="center"/>
        <w:rPr>
          <w:rFonts w:ascii="Palatino Linotype" w:hAnsi="Palatino Linotype"/>
          <w:b/>
          <w:spacing w:val="60"/>
          <w:sz w:val="28"/>
          <w:szCs w:val="24"/>
        </w:rPr>
      </w:pPr>
      <w:r w:rsidRPr="00765A90">
        <w:rPr>
          <w:rFonts w:ascii="Palatino Linotype" w:hAnsi="Palatino Linotype"/>
          <w:b/>
          <w:spacing w:val="60"/>
          <w:sz w:val="28"/>
          <w:szCs w:val="24"/>
        </w:rPr>
        <w:t>S E RESUELVE</w:t>
      </w:r>
    </w:p>
    <w:p w:rsidR="00B57BED" w:rsidRPr="00765A90" w:rsidRDefault="00B57BED" w:rsidP="00B57BED">
      <w:pPr>
        <w:spacing w:line="360" w:lineRule="auto"/>
        <w:jc w:val="both"/>
        <w:rPr>
          <w:rFonts w:ascii="Palatino Linotype" w:hAnsi="Palatino Linotype" w:cs="Arial"/>
          <w:sz w:val="24"/>
        </w:rPr>
      </w:pPr>
      <w:r w:rsidRPr="00765A90">
        <w:rPr>
          <w:rFonts w:ascii="Palatino Linotype" w:hAnsi="Palatino Linotype" w:cs="Arial"/>
          <w:b/>
          <w:sz w:val="28"/>
          <w:szCs w:val="28"/>
        </w:rPr>
        <w:t>PRIMERO</w:t>
      </w:r>
      <w:r w:rsidRPr="00765A90">
        <w:rPr>
          <w:rFonts w:ascii="Palatino Linotype" w:hAnsi="Palatino Linotype" w:cs="Arial"/>
          <w:sz w:val="32"/>
          <w:szCs w:val="28"/>
        </w:rPr>
        <w:t>.</w:t>
      </w:r>
      <w:r w:rsidRPr="00765A90">
        <w:rPr>
          <w:rFonts w:ascii="Palatino Linotype" w:hAnsi="Palatino Linotype" w:cs="Arial"/>
          <w:sz w:val="24"/>
        </w:rPr>
        <w:t xml:space="preserve"> Resultan </w:t>
      </w:r>
      <w:r w:rsidRPr="00765A90">
        <w:rPr>
          <w:rFonts w:ascii="Palatino Linotype" w:hAnsi="Palatino Linotype" w:cs="Arial"/>
          <w:b/>
          <w:sz w:val="24"/>
        </w:rPr>
        <w:t>fundadas</w:t>
      </w:r>
      <w:r w:rsidRPr="00765A90">
        <w:rPr>
          <w:rFonts w:ascii="Palatino Linotype" w:hAnsi="Palatino Linotype" w:cs="Arial"/>
          <w:sz w:val="24"/>
        </w:rPr>
        <w:t xml:space="preserve"> las razones o motivos de inconformidad planteadas por </w:t>
      </w:r>
      <w:r w:rsidRPr="00765A90">
        <w:rPr>
          <w:rFonts w:ascii="Palatino Linotype" w:hAnsi="Palatino Linotype"/>
          <w:b/>
          <w:sz w:val="24"/>
          <w:szCs w:val="17"/>
          <w:lang w:eastAsia="es-ES_tradnl"/>
        </w:rPr>
        <w:t>EL</w:t>
      </w:r>
      <w:r w:rsidRPr="00765A90">
        <w:rPr>
          <w:rFonts w:ascii="Palatino Linotype" w:hAnsi="Palatino Linotype" w:cs="Arial"/>
          <w:b/>
          <w:sz w:val="24"/>
        </w:rPr>
        <w:t xml:space="preserve"> RECURRENTE</w:t>
      </w:r>
      <w:r w:rsidRPr="00765A90">
        <w:rPr>
          <w:rFonts w:ascii="Palatino Linotype" w:hAnsi="Palatino Linotype" w:cs="Arial"/>
          <w:sz w:val="24"/>
        </w:rPr>
        <w:t xml:space="preserve">, en términos del Considerando </w:t>
      </w:r>
      <w:r w:rsidRPr="00765A90">
        <w:rPr>
          <w:rFonts w:ascii="Palatino Linotype" w:hAnsi="Palatino Linotype" w:cs="Arial"/>
          <w:b/>
          <w:sz w:val="24"/>
        </w:rPr>
        <w:t>Cuarto</w:t>
      </w:r>
      <w:r w:rsidRPr="00765A90">
        <w:rPr>
          <w:rFonts w:ascii="Palatino Linotype" w:hAnsi="Palatino Linotype" w:cs="Arial"/>
          <w:sz w:val="24"/>
        </w:rPr>
        <w:t xml:space="preserve"> de la presente resolución.</w:t>
      </w:r>
    </w:p>
    <w:p w:rsidR="00B57BED" w:rsidRPr="00765A90" w:rsidRDefault="00B57BED" w:rsidP="00B57BED">
      <w:pPr>
        <w:spacing w:line="360" w:lineRule="auto"/>
        <w:jc w:val="both"/>
        <w:rPr>
          <w:rFonts w:ascii="Palatino Linotype" w:hAnsi="Palatino Linotype" w:cs="Arial"/>
          <w:b/>
          <w:sz w:val="24"/>
          <w:szCs w:val="28"/>
          <w:lang w:val="es-ES"/>
        </w:rPr>
      </w:pPr>
    </w:p>
    <w:p w:rsidR="00B57BED" w:rsidRPr="00765A90" w:rsidRDefault="00B57BED" w:rsidP="00B57BED">
      <w:pPr>
        <w:spacing w:line="360" w:lineRule="auto"/>
        <w:ind w:right="49"/>
        <w:jc w:val="both"/>
        <w:rPr>
          <w:rFonts w:ascii="Palatino Linotype" w:hAnsi="Palatino Linotype" w:cs="Arial"/>
          <w:color w:val="000000" w:themeColor="text1"/>
          <w:sz w:val="24"/>
        </w:rPr>
      </w:pPr>
      <w:r w:rsidRPr="00765A90">
        <w:rPr>
          <w:rFonts w:ascii="Palatino Linotype" w:hAnsi="Palatino Linotype" w:cs="Arial"/>
          <w:b/>
          <w:sz w:val="28"/>
          <w:szCs w:val="28"/>
          <w:lang w:val="es-ES"/>
        </w:rPr>
        <w:t>SEGUNDO</w:t>
      </w:r>
      <w:r w:rsidRPr="00765A90">
        <w:rPr>
          <w:rFonts w:ascii="Palatino Linotype" w:hAnsi="Palatino Linotype" w:cs="Arial"/>
          <w:sz w:val="28"/>
          <w:szCs w:val="28"/>
          <w:lang w:val="es-ES"/>
        </w:rPr>
        <w:t>.</w:t>
      </w:r>
      <w:r w:rsidRPr="00765A90">
        <w:rPr>
          <w:rFonts w:ascii="Palatino Linotype" w:hAnsi="Palatino Linotype" w:cs="Arial"/>
          <w:lang w:val="es-ES"/>
        </w:rPr>
        <w:t xml:space="preserve"> </w:t>
      </w:r>
      <w:r w:rsidRPr="00765A90">
        <w:rPr>
          <w:rFonts w:ascii="Palatino Linotype" w:eastAsia="Calibri" w:hAnsi="Palatino Linotype" w:cs="Arial"/>
          <w:sz w:val="24"/>
          <w:szCs w:val="24"/>
        </w:rPr>
        <w:t xml:space="preserve">Se </w:t>
      </w:r>
      <w:r w:rsidR="00FE2C2C" w:rsidRPr="00765A90">
        <w:rPr>
          <w:rFonts w:ascii="Palatino Linotype" w:eastAsia="Calibri" w:hAnsi="Palatino Linotype" w:cs="Arial"/>
          <w:b/>
          <w:sz w:val="24"/>
          <w:szCs w:val="24"/>
        </w:rPr>
        <w:t>MODIFI</w:t>
      </w:r>
      <w:r w:rsidRPr="00765A90">
        <w:rPr>
          <w:rFonts w:ascii="Palatino Linotype" w:eastAsia="Calibri" w:hAnsi="Palatino Linotype" w:cs="Arial"/>
          <w:b/>
          <w:sz w:val="24"/>
          <w:szCs w:val="24"/>
        </w:rPr>
        <w:t xml:space="preserve">CA </w:t>
      </w:r>
      <w:r w:rsidRPr="00765A90">
        <w:rPr>
          <w:rFonts w:ascii="Palatino Linotype" w:eastAsia="Calibri" w:hAnsi="Palatino Linotype" w:cs="Arial"/>
          <w:sz w:val="24"/>
          <w:szCs w:val="24"/>
        </w:rPr>
        <w:t xml:space="preserve">la respuesta proporcionada por </w:t>
      </w:r>
      <w:r w:rsidRPr="00765A90">
        <w:rPr>
          <w:rFonts w:ascii="Palatino Linotype" w:eastAsia="Calibri" w:hAnsi="Palatino Linotype" w:cs="Arial"/>
          <w:b/>
          <w:sz w:val="24"/>
          <w:szCs w:val="24"/>
        </w:rPr>
        <w:t xml:space="preserve">EL SUJETO OBLIGADO </w:t>
      </w:r>
      <w:r w:rsidRPr="00765A90">
        <w:rPr>
          <w:rFonts w:ascii="Palatino Linotype" w:hAnsi="Palatino Linotype" w:cs="Arial"/>
          <w:sz w:val="24"/>
          <w:szCs w:val="24"/>
        </w:rPr>
        <w:t>en la solicitud de información número</w:t>
      </w:r>
      <w:r w:rsidR="00776C96" w:rsidRPr="00765A90">
        <w:rPr>
          <w:rFonts w:ascii="Palatino Linotype" w:hAnsi="Palatino Linotype" w:cs="Arial"/>
          <w:b/>
          <w:sz w:val="24"/>
        </w:rPr>
        <w:t xml:space="preserve"> 00221/VABRAVO/IP/2023</w:t>
      </w:r>
      <w:r w:rsidRPr="00765A90">
        <w:rPr>
          <w:rFonts w:ascii="Palatino Linotype" w:hAnsi="Palatino Linotype" w:cs="Arial"/>
          <w:b/>
          <w:sz w:val="24"/>
        </w:rPr>
        <w:t xml:space="preserve"> </w:t>
      </w:r>
      <w:r w:rsidRPr="00765A90">
        <w:rPr>
          <w:rFonts w:ascii="Palatino Linotype" w:eastAsia="Calibri" w:hAnsi="Palatino Linotype" w:cs="Arial"/>
          <w:sz w:val="24"/>
          <w:szCs w:val="24"/>
        </w:rPr>
        <w:t xml:space="preserve">y se </w:t>
      </w:r>
      <w:r w:rsidRPr="00765A90">
        <w:rPr>
          <w:rFonts w:ascii="Palatino Linotype" w:eastAsia="Calibri" w:hAnsi="Palatino Linotype" w:cs="Arial"/>
          <w:b/>
          <w:sz w:val="24"/>
          <w:szCs w:val="24"/>
        </w:rPr>
        <w:lastRenderedPageBreak/>
        <w:t>ORDENA</w:t>
      </w:r>
      <w:r w:rsidRPr="00765A90">
        <w:rPr>
          <w:rFonts w:ascii="Palatino Linotype" w:eastAsia="Calibri" w:hAnsi="Palatino Linotype" w:cs="Arial"/>
          <w:b/>
          <w:sz w:val="28"/>
          <w:szCs w:val="24"/>
        </w:rPr>
        <w:t xml:space="preserve"> </w:t>
      </w:r>
      <w:r w:rsidRPr="00765A90">
        <w:rPr>
          <w:rFonts w:ascii="Palatino Linotype" w:hAnsi="Palatino Linotype" w:cs="Arial"/>
          <w:sz w:val="24"/>
        </w:rPr>
        <w:t xml:space="preserve">al </w:t>
      </w:r>
      <w:r w:rsidRPr="00765A90">
        <w:rPr>
          <w:rFonts w:ascii="Palatino Linotype" w:hAnsi="Palatino Linotype" w:cs="Arial"/>
          <w:b/>
          <w:sz w:val="24"/>
        </w:rPr>
        <w:t>Sujeto Obligado</w:t>
      </w:r>
      <w:r w:rsidRPr="00765A90">
        <w:rPr>
          <w:rFonts w:ascii="Palatino Linotype" w:hAnsi="Palatino Linotype" w:cs="Arial"/>
          <w:sz w:val="24"/>
        </w:rPr>
        <w:t xml:space="preserve">, en términos del considerando </w:t>
      </w:r>
      <w:r w:rsidRPr="00765A90">
        <w:rPr>
          <w:rFonts w:ascii="Palatino Linotype" w:hAnsi="Palatino Linotype" w:cs="Arial"/>
          <w:b/>
          <w:sz w:val="24"/>
        </w:rPr>
        <w:t xml:space="preserve">CUARTO </w:t>
      </w:r>
      <w:r w:rsidRPr="00765A90">
        <w:rPr>
          <w:rFonts w:ascii="Palatino Linotype" w:hAnsi="Palatino Linotype" w:cs="Arial"/>
          <w:sz w:val="24"/>
        </w:rPr>
        <w:t>de esta resolución, haga entrega en versión pública de lo siguiente</w:t>
      </w:r>
      <w:r w:rsidRPr="00765A90">
        <w:rPr>
          <w:rFonts w:ascii="Palatino Linotype" w:hAnsi="Palatino Linotype"/>
          <w:bCs/>
          <w:sz w:val="24"/>
        </w:rPr>
        <w:t>:</w:t>
      </w:r>
    </w:p>
    <w:p w:rsidR="005C2F98" w:rsidRPr="00765A90" w:rsidRDefault="00FE2C2C" w:rsidP="005C2F98">
      <w:pPr>
        <w:pStyle w:val="Citas"/>
        <w:numPr>
          <w:ilvl w:val="0"/>
          <w:numId w:val="14"/>
        </w:numPr>
        <w:ind w:left="426" w:right="332"/>
        <w:rPr>
          <w:rFonts w:eastAsia="Times New Roman"/>
          <w:bCs/>
          <w:i w:val="0"/>
          <w:sz w:val="24"/>
          <w:lang w:val="es-ES_tradnl"/>
        </w:rPr>
      </w:pPr>
      <w:r w:rsidRPr="00765A90">
        <w:rPr>
          <w:rFonts w:eastAsia="Times New Roman"/>
          <w:bCs/>
          <w:i w:val="0"/>
          <w:sz w:val="24"/>
          <w:lang w:val="es-ES_tradnl"/>
        </w:rPr>
        <w:t xml:space="preserve">El o los documentos en donde consten la remuneración bruta y neta, </w:t>
      </w:r>
      <w:r w:rsidR="00D23602" w:rsidRPr="00765A90">
        <w:rPr>
          <w:rFonts w:eastAsia="Times New Roman"/>
          <w:bCs/>
          <w:i w:val="0"/>
          <w:sz w:val="24"/>
          <w:lang w:val="es-ES_tradnl"/>
        </w:rPr>
        <w:t xml:space="preserve">así como el total de las prestaciones </w:t>
      </w:r>
      <w:r w:rsidRPr="00765A90">
        <w:rPr>
          <w:rFonts w:eastAsia="Times New Roman"/>
          <w:bCs/>
          <w:i w:val="0"/>
          <w:sz w:val="24"/>
          <w:lang w:val="es-ES_tradnl"/>
        </w:rPr>
        <w:t>de los servidores públicos faltantes adscritos a la Dirección de Desarrollo Económico, del dieciséis de octubre al de dos mil veintidós al dieciséis de octubre de dos mil veintitrés</w:t>
      </w:r>
    </w:p>
    <w:p w:rsidR="00B57BED" w:rsidRPr="00765A90" w:rsidRDefault="00B57BED" w:rsidP="00B57BED">
      <w:pPr>
        <w:pStyle w:val="INFOEM"/>
      </w:pPr>
      <w:r w:rsidRPr="00765A90">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765A90">
        <w:rPr>
          <w:b/>
        </w:rPr>
        <w:t>Recurrente</w:t>
      </w:r>
      <w:r w:rsidRPr="00765A90">
        <w:t>.</w:t>
      </w:r>
    </w:p>
    <w:p w:rsidR="00B57BED" w:rsidRPr="00765A90" w:rsidRDefault="00B57BED" w:rsidP="00B57BED">
      <w:pPr>
        <w:spacing w:line="360" w:lineRule="auto"/>
        <w:jc w:val="both"/>
        <w:rPr>
          <w:rFonts w:ascii="Palatino Linotype" w:hAnsi="Palatino Linotype" w:cs="Arial"/>
          <w:sz w:val="24"/>
        </w:rPr>
      </w:pPr>
    </w:p>
    <w:p w:rsidR="00B57BED" w:rsidRPr="00765A90" w:rsidRDefault="00B57BED" w:rsidP="00B57BED">
      <w:pPr>
        <w:autoSpaceDE w:val="0"/>
        <w:autoSpaceDN w:val="0"/>
        <w:adjustRightInd w:val="0"/>
        <w:spacing w:line="360" w:lineRule="auto"/>
        <w:ind w:right="49"/>
        <w:jc w:val="both"/>
        <w:rPr>
          <w:rFonts w:ascii="Palatino Linotype" w:hAnsi="Palatino Linotype" w:cs="Arial"/>
          <w:sz w:val="24"/>
        </w:rPr>
      </w:pPr>
      <w:r w:rsidRPr="00765A90">
        <w:rPr>
          <w:rFonts w:ascii="Palatino Linotype" w:hAnsi="Palatino Linotype" w:cs="Arial"/>
          <w:b/>
          <w:sz w:val="28"/>
          <w:szCs w:val="28"/>
        </w:rPr>
        <w:t>TERCERO.</w:t>
      </w:r>
      <w:r w:rsidRPr="00765A90">
        <w:rPr>
          <w:rFonts w:ascii="Palatino Linotype" w:hAnsi="Palatino Linotype" w:cs="Arial"/>
          <w:b/>
          <w:sz w:val="24"/>
        </w:rPr>
        <w:t xml:space="preserve"> NOTIFÍQUESE</w:t>
      </w:r>
      <w:r w:rsidRPr="00765A90">
        <w:rPr>
          <w:rFonts w:ascii="Palatino Linotype" w:hAnsi="Palatino Linotype" w:cs="Arial"/>
          <w:i/>
          <w:sz w:val="24"/>
        </w:rPr>
        <w:t xml:space="preserve"> </w:t>
      </w:r>
      <w:r w:rsidRPr="00765A90">
        <w:rPr>
          <w:rFonts w:ascii="Palatino Linotype" w:hAnsi="Palatino Linotype" w:cs="Arial"/>
          <w:sz w:val="24"/>
        </w:rPr>
        <w:t>la presente resolución al Titular de la Unidad de Transparencia del</w:t>
      </w:r>
      <w:r w:rsidRPr="00765A90">
        <w:rPr>
          <w:rFonts w:ascii="Palatino Linotype" w:hAnsi="Palatino Linotype" w:cs="Arial"/>
          <w:b/>
          <w:sz w:val="24"/>
        </w:rPr>
        <w:t xml:space="preserve"> Sujeto Obligado</w:t>
      </w:r>
      <w:r w:rsidRPr="00765A90">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765A90">
        <w:rPr>
          <w:rFonts w:ascii="Palatino Linotype" w:hAnsi="Palatino Linotype" w:cs="Arial"/>
          <w:b/>
          <w:sz w:val="24"/>
          <w:szCs w:val="32"/>
          <w:lang w:val="es-ES_tradnl"/>
        </w:rPr>
        <w:t>y</w:t>
      </w:r>
      <w:r w:rsidRPr="00765A90">
        <w:rPr>
          <w:rFonts w:ascii="Palatino Linotype" w:hAnsi="Palatino Linotype" w:cs="Arial"/>
          <w:sz w:val="24"/>
          <w:szCs w:val="32"/>
          <w:lang w:val="es-ES_tradnl"/>
        </w:rPr>
        <w:t xml:space="preserve"> </w:t>
      </w:r>
      <w:r w:rsidRPr="00765A90">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57BED" w:rsidRPr="00765A90" w:rsidRDefault="00B57BED" w:rsidP="00B57BED">
      <w:pPr>
        <w:autoSpaceDE w:val="0"/>
        <w:autoSpaceDN w:val="0"/>
        <w:adjustRightInd w:val="0"/>
        <w:spacing w:line="360" w:lineRule="auto"/>
        <w:ind w:right="49"/>
        <w:jc w:val="both"/>
        <w:rPr>
          <w:rFonts w:ascii="Palatino Linotype" w:hAnsi="Palatino Linotype" w:cs="Arial"/>
          <w:sz w:val="24"/>
        </w:rPr>
      </w:pPr>
    </w:p>
    <w:p w:rsidR="00B57BED" w:rsidRPr="00765A90" w:rsidRDefault="00B57BED" w:rsidP="00B57BED">
      <w:pPr>
        <w:autoSpaceDE w:val="0"/>
        <w:autoSpaceDN w:val="0"/>
        <w:adjustRightInd w:val="0"/>
        <w:spacing w:line="360" w:lineRule="auto"/>
        <w:jc w:val="both"/>
        <w:rPr>
          <w:rFonts w:ascii="Palatino Linotype" w:hAnsi="Palatino Linotype" w:cs="Arial"/>
          <w:sz w:val="24"/>
        </w:rPr>
      </w:pPr>
      <w:r w:rsidRPr="00765A90">
        <w:rPr>
          <w:rFonts w:ascii="Palatino Linotype" w:hAnsi="Palatino Linotype" w:cs="Arial"/>
          <w:b/>
          <w:sz w:val="28"/>
          <w:szCs w:val="28"/>
        </w:rPr>
        <w:t>CUARTO.</w:t>
      </w:r>
      <w:r w:rsidRPr="00765A90">
        <w:rPr>
          <w:rFonts w:ascii="Palatino Linotype" w:hAnsi="Palatino Linotype" w:cs="Arial"/>
          <w:b/>
          <w:sz w:val="24"/>
        </w:rPr>
        <w:t xml:space="preserve"> </w:t>
      </w:r>
      <w:r w:rsidRPr="00765A90">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765A90">
        <w:rPr>
          <w:rFonts w:ascii="Palatino Linotype" w:hAnsi="Palatino Linotype" w:cs="Arial"/>
          <w:b/>
          <w:sz w:val="24"/>
        </w:rPr>
        <w:t>Sujeto Obligado</w:t>
      </w:r>
      <w:r w:rsidRPr="00765A90">
        <w:rPr>
          <w:rFonts w:ascii="Palatino Linotype" w:hAnsi="Palatino Linotype" w:cs="Arial"/>
          <w:sz w:val="24"/>
        </w:rPr>
        <w:t xml:space="preserve"> de manera fundada y motivada, podrá solicitar una ampliación de plazo para el cumplimiento de la presente resolución.</w:t>
      </w:r>
    </w:p>
    <w:p w:rsidR="00B57BED" w:rsidRPr="00765A90" w:rsidRDefault="00B57BED" w:rsidP="00B57BED">
      <w:pPr>
        <w:autoSpaceDE w:val="0"/>
        <w:autoSpaceDN w:val="0"/>
        <w:adjustRightInd w:val="0"/>
        <w:spacing w:line="360" w:lineRule="auto"/>
        <w:jc w:val="both"/>
        <w:rPr>
          <w:rFonts w:ascii="Palatino Linotype" w:hAnsi="Palatino Linotype" w:cs="Arial"/>
          <w:sz w:val="24"/>
        </w:rPr>
      </w:pPr>
    </w:p>
    <w:p w:rsidR="00B57BED" w:rsidRPr="00765A90" w:rsidRDefault="00B57BED" w:rsidP="00DA1FAB">
      <w:pPr>
        <w:autoSpaceDE w:val="0"/>
        <w:autoSpaceDN w:val="0"/>
        <w:adjustRightInd w:val="0"/>
        <w:spacing w:after="0" w:line="360" w:lineRule="auto"/>
        <w:jc w:val="both"/>
        <w:rPr>
          <w:rFonts w:ascii="Palatino Linotype" w:hAnsi="Palatino Linotype" w:cs="Arial"/>
          <w:sz w:val="24"/>
        </w:rPr>
      </w:pPr>
      <w:r w:rsidRPr="00765A90">
        <w:rPr>
          <w:rFonts w:ascii="Palatino Linotype" w:hAnsi="Palatino Linotype"/>
          <w:b/>
          <w:sz w:val="28"/>
          <w:szCs w:val="28"/>
        </w:rPr>
        <w:t>QUINTO.</w:t>
      </w:r>
      <w:r w:rsidRPr="00765A90">
        <w:rPr>
          <w:rFonts w:ascii="Palatino Linotype" w:hAnsi="Palatino Linotype"/>
          <w:b/>
        </w:rPr>
        <w:t xml:space="preserve"> </w:t>
      </w:r>
      <w:r w:rsidRPr="00765A90">
        <w:rPr>
          <w:rFonts w:ascii="Palatino Linotype" w:hAnsi="Palatino Linotype" w:cs="Arial"/>
          <w:b/>
          <w:sz w:val="24"/>
        </w:rPr>
        <w:t>NOTIFÍQUESE</w:t>
      </w:r>
      <w:r w:rsidRPr="00765A90">
        <w:rPr>
          <w:rFonts w:ascii="Palatino Linotype" w:hAnsi="Palatino Linotype" w:cs="Arial"/>
          <w:sz w:val="24"/>
        </w:rPr>
        <w:t xml:space="preserve"> a través del Sistema de Acceso a la Información Mexiquense (SAIMEX), al </w:t>
      </w:r>
      <w:r w:rsidRPr="00765A90">
        <w:rPr>
          <w:rFonts w:ascii="Palatino Linotype" w:hAnsi="Palatino Linotype" w:cs="Arial"/>
          <w:b/>
          <w:sz w:val="24"/>
        </w:rPr>
        <w:t>Recurrente</w:t>
      </w:r>
      <w:r w:rsidRPr="00765A90">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426703" w:rsidRPr="00765A90" w:rsidRDefault="00426703" w:rsidP="00DA1FAB">
      <w:pPr>
        <w:autoSpaceDE w:val="0"/>
        <w:autoSpaceDN w:val="0"/>
        <w:adjustRightInd w:val="0"/>
        <w:spacing w:after="0" w:line="360" w:lineRule="auto"/>
        <w:jc w:val="both"/>
        <w:rPr>
          <w:rFonts w:ascii="Palatino Linotype" w:hAnsi="Palatino Linotype" w:cs="Arial"/>
          <w:sz w:val="24"/>
        </w:rPr>
      </w:pPr>
    </w:p>
    <w:p w:rsidR="00B57BED" w:rsidRPr="00765A90" w:rsidRDefault="00B57BED" w:rsidP="00DA1FAB">
      <w:pPr>
        <w:autoSpaceDE w:val="0"/>
        <w:autoSpaceDN w:val="0"/>
        <w:adjustRightInd w:val="0"/>
        <w:spacing w:after="0" w:line="360" w:lineRule="auto"/>
        <w:jc w:val="both"/>
        <w:rPr>
          <w:rFonts w:ascii="Palatino Linotype" w:hAnsi="Palatino Linotype" w:cs="Arial"/>
          <w:sz w:val="28"/>
        </w:rPr>
      </w:pPr>
      <w:r w:rsidRPr="00765A90">
        <w:rPr>
          <w:rFonts w:ascii="Palatino Linotype" w:hAnsi="Palatino Linotype" w:cs="Arial"/>
          <w:sz w:val="24"/>
        </w:rPr>
        <w:t>ASÍ LO ACORDÓ, POR UNANIMIDAD DE VOTOS, EL PLENO DEL</w:t>
      </w:r>
      <w:r w:rsidRPr="00765A90">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765A90">
        <w:rPr>
          <w:rFonts w:ascii="Palatino Linotype" w:hAnsi="Palatino Linotype" w:cs="Arial"/>
          <w:sz w:val="24"/>
        </w:rPr>
        <w:t xml:space="preserve">, CONFORMADO POR LOS COMISIONADOS JOSÉ MARTÍNEZ VILCHIS, MARÍA DEL ROSARIO MEJÍA AYALA, SHARON CRISTINA MORALES MARTÍNEZ, LUIS GUSTAVO PARRA NORIEGA Y GUADALUPE RAMÍREZ PEÑA; EN LA </w:t>
      </w:r>
      <w:r w:rsidR="00656180" w:rsidRPr="00765A90">
        <w:rPr>
          <w:rFonts w:ascii="Palatino Linotype" w:hAnsi="Palatino Linotype" w:cs="Arial"/>
          <w:sz w:val="24"/>
        </w:rPr>
        <w:t>SÉPTIMA</w:t>
      </w:r>
      <w:r w:rsidRPr="00765A90">
        <w:rPr>
          <w:rFonts w:ascii="Palatino Linotype" w:hAnsi="Palatino Linotype" w:cs="Arial"/>
          <w:sz w:val="24"/>
        </w:rPr>
        <w:t xml:space="preserve"> SESIÓN ORDINARIA CELEBRADA EL </w:t>
      </w:r>
      <w:r w:rsidR="00656180" w:rsidRPr="00765A90">
        <w:rPr>
          <w:rFonts w:ascii="Palatino Linotype" w:hAnsi="Palatino Linotype" w:cs="Arial"/>
          <w:sz w:val="24"/>
        </w:rPr>
        <w:t>VEINTIOCHO DE FEBRERO DE DOS MIL VEINTICUATRO</w:t>
      </w:r>
      <w:r w:rsidRPr="00765A90">
        <w:rPr>
          <w:rFonts w:ascii="Palatino Linotype" w:hAnsi="Palatino Linotype" w:cs="Arial"/>
          <w:sz w:val="24"/>
        </w:rPr>
        <w:t>, ANTE EL SECRETARIO TÉCNICO DEL PLENO, ALEXIS TAPIA RAMÍREZ. -------------------------------------------------------------------------------------------------</w:t>
      </w:r>
    </w:p>
    <w:p w:rsidR="00B57BED" w:rsidRPr="00E133EE" w:rsidRDefault="00E133EE" w:rsidP="00B57BED">
      <w:pPr>
        <w:spacing w:line="360" w:lineRule="auto"/>
        <w:jc w:val="both"/>
        <w:rPr>
          <w:sz w:val="24"/>
        </w:rPr>
      </w:pPr>
      <w:r w:rsidRPr="00765A90">
        <w:rPr>
          <w:rFonts w:ascii="Palatino Linotype" w:hAnsi="Palatino Linotype"/>
          <w:bCs/>
          <w:sz w:val="20"/>
          <w:szCs w:val="18"/>
        </w:rPr>
        <w:t>CCR/</w:t>
      </w:r>
      <w:r w:rsidR="00EC09B7" w:rsidRPr="00765A90">
        <w:rPr>
          <w:rFonts w:ascii="Palatino Linotype" w:hAnsi="Palatino Linotype"/>
          <w:bCs/>
          <w:sz w:val="20"/>
          <w:szCs w:val="18"/>
        </w:rPr>
        <w:t>LMST</w:t>
      </w:r>
      <w:bookmarkStart w:id="0" w:name="_GoBack"/>
      <w:bookmarkEnd w:id="0"/>
    </w:p>
    <w:p w:rsidR="00B57BED" w:rsidRDefault="00B57BED" w:rsidP="00B57BED"/>
    <w:p w:rsidR="00B57BED" w:rsidRDefault="00B57BED" w:rsidP="00B57BED"/>
    <w:p w:rsidR="00B57BED" w:rsidRDefault="00B57BED" w:rsidP="00B57BED"/>
    <w:p w:rsidR="00B57BED" w:rsidRDefault="00B57BED" w:rsidP="00B57BED"/>
    <w:p w:rsidR="00B57BED" w:rsidRDefault="00B57BED" w:rsidP="00B57BED"/>
    <w:p w:rsidR="009A14D8" w:rsidRDefault="009A14D8"/>
    <w:sectPr w:rsidR="009A14D8" w:rsidSect="00E9776C">
      <w:headerReference w:type="default" r:id="rId38"/>
      <w:footerReference w:type="default" r:id="rId39"/>
      <w:headerReference w:type="first" r:id="rId40"/>
      <w:footerReference w:type="first" r:id="rId4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180" w:rsidRDefault="00656180" w:rsidP="00B57BED">
      <w:pPr>
        <w:spacing w:after="0" w:line="240" w:lineRule="auto"/>
      </w:pPr>
      <w:r>
        <w:separator/>
      </w:r>
    </w:p>
  </w:endnote>
  <w:endnote w:type="continuationSeparator" w:id="0">
    <w:p w:rsidR="00656180" w:rsidRDefault="00656180" w:rsidP="00B57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180" w:rsidRPr="000B69FA" w:rsidRDefault="00656180" w:rsidP="00E9776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5A90">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5A90">
      <w:rPr>
        <w:rFonts w:ascii="Palatino Linotype" w:hAnsi="Palatino Linotype"/>
        <w:bCs/>
        <w:noProof/>
        <w:sz w:val="20"/>
      </w:rPr>
      <w:t>67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180" w:rsidRPr="000B69FA" w:rsidRDefault="00656180" w:rsidP="00E9776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5A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5A90">
      <w:rPr>
        <w:rFonts w:ascii="Palatino Linotype" w:hAnsi="Palatino Linotype"/>
        <w:bCs/>
        <w:noProof/>
        <w:sz w:val="20"/>
      </w:rPr>
      <w:t>67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180" w:rsidRDefault="00656180" w:rsidP="00B57BED">
      <w:pPr>
        <w:spacing w:after="0" w:line="240" w:lineRule="auto"/>
      </w:pPr>
      <w:r>
        <w:separator/>
      </w:r>
    </w:p>
  </w:footnote>
  <w:footnote w:type="continuationSeparator" w:id="0">
    <w:p w:rsidR="00656180" w:rsidRDefault="00656180" w:rsidP="00B57BED">
      <w:pPr>
        <w:spacing w:after="0" w:line="240" w:lineRule="auto"/>
      </w:pPr>
      <w:r>
        <w:continuationSeparator/>
      </w:r>
    </w:p>
  </w:footnote>
  <w:footnote w:id="1">
    <w:p w:rsidR="00656180" w:rsidRPr="005552A8" w:rsidRDefault="00656180" w:rsidP="00B57BE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6180" w:rsidRPr="005552A8" w:rsidRDefault="00656180" w:rsidP="00B57BE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180" w:rsidRDefault="00656180">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B6833AD" wp14:editId="479349A4">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56180" w:rsidTr="00E9776C">
      <w:trPr>
        <w:trHeight w:val="227"/>
      </w:trPr>
      <w:tc>
        <w:tcPr>
          <w:tcW w:w="5529" w:type="dxa"/>
          <w:hideMark/>
        </w:tcPr>
        <w:p w:rsidR="00656180" w:rsidRDefault="00656180" w:rsidP="00E9776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56180" w:rsidRPr="00B4142F" w:rsidRDefault="00656180" w:rsidP="00B57BE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07495/INFOEM/IP/RR/2023</w:t>
          </w:r>
        </w:p>
      </w:tc>
    </w:tr>
    <w:tr w:rsidR="00656180" w:rsidTr="00E9776C">
      <w:trPr>
        <w:trHeight w:val="242"/>
      </w:trPr>
      <w:tc>
        <w:tcPr>
          <w:tcW w:w="5529" w:type="dxa"/>
          <w:hideMark/>
        </w:tcPr>
        <w:p w:rsidR="00656180" w:rsidRDefault="00656180" w:rsidP="00E9776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56180" w:rsidRPr="00F06FED" w:rsidRDefault="00656180" w:rsidP="00B57BE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Pr="00B57BED">
            <w:rPr>
              <w:rFonts w:ascii="Palatino Linotype" w:hAnsi="Palatino Linotype" w:cs="Arial"/>
              <w:szCs w:val="20"/>
            </w:rPr>
            <w:t>Valle de Bravo</w:t>
          </w:r>
        </w:p>
      </w:tc>
    </w:tr>
    <w:tr w:rsidR="00656180" w:rsidTr="00E9776C">
      <w:trPr>
        <w:trHeight w:val="342"/>
      </w:trPr>
      <w:tc>
        <w:tcPr>
          <w:tcW w:w="5529" w:type="dxa"/>
          <w:hideMark/>
        </w:tcPr>
        <w:p w:rsidR="00656180" w:rsidRDefault="00656180" w:rsidP="00E9776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656180" w:rsidRDefault="00656180" w:rsidP="00E9776C">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656180" w:rsidRDefault="006561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56180" w:rsidTr="00E9776C">
      <w:trPr>
        <w:trHeight w:val="227"/>
      </w:trPr>
      <w:tc>
        <w:tcPr>
          <w:tcW w:w="5529" w:type="dxa"/>
          <w:hideMark/>
        </w:tcPr>
        <w:p w:rsidR="00656180" w:rsidRDefault="00656180" w:rsidP="00E9776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56180" w:rsidRPr="00B4142F" w:rsidRDefault="00656180" w:rsidP="00B57BE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07495/INFOEM/IP/RR/2023</w:t>
          </w:r>
        </w:p>
      </w:tc>
    </w:tr>
    <w:tr w:rsidR="00656180" w:rsidTr="00E9776C">
      <w:trPr>
        <w:trHeight w:val="196"/>
      </w:trPr>
      <w:tc>
        <w:tcPr>
          <w:tcW w:w="5529" w:type="dxa"/>
          <w:hideMark/>
        </w:tcPr>
        <w:p w:rsidR="00656180" w:rsidRDefault="00656180" w:rsidP="00E9776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656180" w:rsidRPr="00F06FED" w:rsidRDefault="00CF683C" w:rsidP="00E9776C">
          <w:pPr>
            <w:spacing w:after="120" w:line="256" w:lineRule="auto"/>
            <w:ind w:left="639" w:right="214"/>
            <w:jc w:val="both"/>
            <w:rPr>
              <w:rFonts w:ascii="Palatino Linotype" w:hAnsi="Palatino Linotype" w:cs="Arial"/>
            </w:rPr>
          </w:pPr>
          <w:r>
            <w:rPr>
              <w:rFonts w:ascii="Palatino Linotype" w:hAnsi="Palatino Linotype" w:cs="Arial"/>
            </w:rPr>
            <w:t>XXXX</w:t>
          </w:r>
        </w:p>
      </w:tc>
    </w:tr>
    <w:tr w:rsidR="00656180" w:rsidTr="00E9776C">
      <w:trPr>
        <w:trHeight w:val="242"/>
      </w:trPr>
      <w:tc>
        <w:tcPr>
          <w:tcW w:w="5529" w:type="dxa"/>
          <w:hideMark/>
        </w:tcPr>
        <w:p w:rsidR="00656180" w:rsidRDefault="00656180" w:rsidP="00E9776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56180" w:rsidRDefault="00656180" w:rsidP="00B57BED">
          <w:pPr>
            <w:spacing w:after="120" w:line="256" w:lineRule="auto"/>
            <w:ind w:left="639" w:right="214"/>
            <w:jc w:val="both"/>
            <w:rPr>
              <w:rFonts w:ascii="Palatino Linotype" w:hAnsi="Palatino Linotype" w:cs="Arial"/>
              <w:szCs w:val="20"/>
            </w:rPr>
          </w:pPr>
          <w:r w:rsidRPr="00997B54">
            <w:rPr>
              <w:rFonts w:ascii="Palatino Linotype" w:hAnsi="Palatino Linotype" w:cs="Arial"/>
              <w:szCs w:val="20"/>
            </w:rPr>
            <w:t xml:space="preserve">Ayuntamiento de </w:t>
          </w:r>
          <w:r w:rsidRPr="00B57BED">
            <w:rPr>
              <w:rFonts w:ascii="Palatino Linotype" w:hAnsi="Palatino Linotype" w:cs="Arial"/>
              <w:szCs w:val="20"/>
            </w:rPr>
            <w:t>Valle de Bravo</w:t>
          </w:r>
        </w:p>
      </w:tc>
    </w:tr>
    <w:tr w:rsidR="00656180" w:rsidTr="00E9776C">
      <w:trPr>
        <w:trHeight w:val="342"/>
      </w:trPr>
      <w:tc>
        <w:tcPr>
          <w:tcW w:w="5529" w:type="dxa"/>
          <w:hideMark/>
        </w:tcPr>
        <w:p w:rsidR="00656180" w:rsidRDefault="00656180" w:rsidP="00E9776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656180" w:rsidRDefault="00656180" w:rsidP="00E9776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rsidR="00656180" w:rsidRDefault="0065618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87CF197" wp14:editId="6C4D25F7">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F0AD1"/>
    <w:multiLevelType w:val="hybridMultilevel"/>
    <w:tmpl w:val="6AF4A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3A3D90"/>
    <w:multiLevelType w:val="hybridMultilevel"/>
    <w:tmpl w:val="FF2CD9F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6315FF"/>
    <w:multiLevelType w:val="hybridMultilevel"/>
    <w:tmpl w:val="0F021A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A32829"/>
    <w:multiLevelType w:val="hybridMultilevel"/>
    <w:tmpl w:val="6AAEFDBC"/>
    <w:lvl w:ilvl="0" w:tplc="08E8EEB6">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D972A1"/>
    <w:multiLevelType w:val="hybridMultilevel"/>
    <w:tmpl w:val="1518A3F0"/>
    <w:lvl w:ilvl="0" w:tplc="674A20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FD030A"/>
    <w:multiLevelType w:val="hybridMultilevel"/>
    <w:tmpl w:val="AC4EAC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4C4740"/>
    <w:multiLevelType w:val="hybridMultilevel"/>
    <w:tmpl w:val="48C2CFF0"/>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8">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9">
    <w:nsid w:val="56E60822"/>
    <w:multiLevelType w:val="hybridMultilevel"/>
    <w:tmpl w:val="4C0A7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E60AEF"/>
    <w:multiLevelType w:val="hybridMultilevel"/>
    <w:tmpl w:val="409E49CC"/>
    <w:lvl w:ilvl="0" w:tplc="080A000D">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116942"/>
    <w:multiLevelType w:val="hybridMultilevel"/>
    <w:tmpl w:val="3996BA5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F6D7B89"/>
    <w:multiLevelType w:val="hybridMultilevel"/>
    <w:tmpl w:val="FD044B4C"/>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3">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1"/>
  </w:num>
  <w:num w:numId="3">
    <w:abstractNumId w:val="0"/>
  </w:num>
  <w:num w:numId="4">
    <w:abstractNumId w:val="6"/>
  </w:num>
  <w:num w:numId="5">
    <w:abstractNumId w:val="5"/>
  </w:num>
  <w:num w:numId="6">
    <w:abstractNumId w:val="4"/>
  </w:num>
  <w:num w:numId="7">
    <w:abstractNumId w:val="9"/>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1"/>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ED"/>
    <w:rsid w:val="00004B73"/>
    <w:rsid w:val="00124CA1"/>
    <w:rsid w:val="001717C5"/>
    <w:rsid w:val="0022219E"/>
    <w:rsid w:val="002B134D"/>
    <w:rsid w:val="002B1798"/>
    <w:rsid w:val="00365627"/>
    <w:rsid w:val="003C1A4B"/>
    <w:rsid w:val="00426703"/>
    <w:rsid w:val="004B0616"/>
    <w:rsid w:val="00550A80"/>
    <w:rsid w:val="005613DE"/>
    <w:rsid w:val="005C2F98"/>
    <w:rsid w:val="00640F95"/>
    <w:rsid w:val="00656180"/>
    <w:rsid w:val="00707468"/>
    <w:rsid w:val="00752B6E"/>
    <w:rsid w:val="00765A90"/>
    <w:rsid w:val="00776C96"/>
    <w:rsid w:val="00862C92"/>
    <w:rsid w:val="00885050"/>
    <w:rsid w:val="00944B0E"/>
    <w:rsid w:val="0097651E"/>
    <w:rsid w:val="009A14D8"/>
    <w:rsid w:val="00AB042F"/>
    <w:rsid w:val="00B1007D"/>
    <w:rsid w:val="00B57BED"/>
    <w:rsid w:val="00B72199"/>
    <w:rsid w:val="00BF12DA"/>
    <w:rsid w:val="00CF683C"/>
    <w:rsid w:val="00CF73A1"/>
    <w:rsid w:val="00D23602"/>
    <w:rsid w:val="00D66C87"/>
    <w:rsid w:val="00DA1EAE"/>
    <w:rsid w:val="00DA1FAB"/>
    <w:rsid w:val="00DA3E0E"/>
    <w:rsid w:val="00DE3426"/>
    <w:rsid w:val="00E133EE"/>
    <w:rsid w:val="00E9776C"/>
    <w:rsid w:val="00EC09B7"/>
    <w:rsid w:val="00ED7C1C"/>
    <w:rsid w:val="00FC38E2"/>
    <w:rsid w:val="00FE2C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28B91E-5CB0-41D8-90E9-52966F757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B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7BE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57BE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57BE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57BE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57BE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B57BE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57BE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57BE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57BED"/>
    <w:rPr>
      <w:color w:val="0563C1" w:themeColor="hyperlink"/>
      <w:u w:val="single"/>
    </w:rPr>
  </w:style>
  <w:style w:type="paragraph" w:styleId="Sinespaciado">
    <w:name w:val="No Spacing"/>
    <w:aliases w:val="Francesa,INAI"/>
    <w:link w:val="SinespaciadoCar"/>
    <w:uiPriority w:val="1"/>
    <w:qFormat/>
    <w:rsid w:val="00B57BE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57BED"/>
    <w:rPr>
      <w:rFonts w:ascii="Times New Roman" w:eastAsia="Times New Roman" w:hAnsi="Times New Roman" w:cs="Times New Roman"/>
      <w:sz w:val="24"/>
      <w:szCs w:val="24"/>
      <w:lang w:eastAsia="es-ES"/>
    </w:rPr>
  </w:style>
  <w:style w:type="paragraph" w:customStyle="1" w:styleId="infoemcitas">
    <w:name w:val="infoem citas"/>
    <w:basedOn w:val="Normal"/>
    <w:qFormat/>
    <w:rsid w:val="00B57BED"/>
    <w:pPr>
      <w:spacing w:before="240" w:line="360" w:lineRule="auto"/>
      <w:ind w:left="851" w:right="851"/>
      <w:jc w:val="both"/>
    </w:pPr>
    <w:rPr>
      <w:rFonts w:ascii="Palatino Linotype" w:hAnsi="Palatino Linotype"/>
      <w:i/>
    </w:rPr>
  </w:style>
  <w:style w:type="paragraph" w:customStyle="1" w:styleId="INFOEM">
    <w:name w:val="INFOEM"/>
    <w:basedOn w:val="Normal"/>
    <w:qFormat/>
    <w:rsid w:val="00B57BED"/>
    <w:pPr>
      <w:spacing w:before="240" w:line="360" w:lineRule="auto"/>
      <w:ind w:left="851" w:right="851"/>
      <w:jc w:val="both"/>
    </w:pPr>
    <w:rPr>
      <w:rFonts w:ascii="Palatino Linotype" w:hAnsi="Palatino Linotype"/>
      <w:i/>
      <w:szCs w:val="14"/>
    </w:rPr>
  </w:style>
  <w:style w:type="paragraph" w:customStyle="1" w:styleId="Default">
    <w:name w:val="Default"/>
    <w:rsid w:val="00B57BED"/>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B57BED"/>
  </w:style>
  <w:style w:type="table" w:customStyle="1" w:styleId="Tablaconcuadrcula1">
    <w:name w:val="Tabla con cuadrícula1"/>
    <w:basedOn w:val="Tablanormal"/>
    <w:next w:val="Tablaconcuadrcula"/>
    <w:uiPriority w:val="39"/>
    <w:rsid w:val="00B57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B57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5613DE"/>
    <w:rPr>
      <w:color w:val="954F72" w:themeColor="followedHyperlink"/>
      <w:u w:val="single"/>
    </w:rPr>
  </w:style>
  <w:style w:type="paragraph" w:customStyle="1" w:styleId="Citas">
    <w:name w:val="Citas"/>
    <w:basedOn w:val="Normal"/>
    <w:qFormat/>
    <w:rsid w:val="005C2F98"/>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68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omex2.ipomex.org.mx/ipo3/lgt/indice/VALLEDEBRAVO.web" TargetMode="External"/><Relationship Id="rId18" Type="http://schemas.openxmlformats.org/officeDocument/2006/relationships/image" Target="media/image9.tmp"/><Relationship Id="rId26" Type="http://schemas.openxmlformats.org/officeDocument/2006/relationships/image" Target="media/image15.tmp"/><Relationship Id="rId39" Type="http://schemas.openxmlformats.org/officeDocument/2006/relationships/footer" Target="footer1.xml"/><Relationship Id="rId21" Type="http://schemas.openxmlformats.org/officeDocument/2006/relationships/image" Target="media/image11.tmp"/><Relationship Id="rId34" Type="http://schemas.openxmlformats.org/officeDocument/2006/relationships/image" Target="media/image22.tmp"/><Relationship Id="rId42" Type="http://schemas.openxmlformats.org/officeDocument/2006/relationships/fontTable" Target="fontTable.xml"/><Relationship Id="rId7" Type="http://schemas.openxmlformats.org/officeDocument/2006/relationships/hyperlink" Target="https://ipomex2.ipomex.org.mx/ipo3/lgt/indice/VALLEDEBRAVO.web" TargetMode="Externa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hyperlink" Target="http://www.valledebravo.gob.mx" TargetMode="External"/><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0.tmp"/><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2.tmp"/><Relationship Id="rId28" Type="http://schemas.openxmlformats.org/officeDocument/2006/relationships/hyperlink" Target="http://www.valledebravo.gob.mx" TargetMode="External"/><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valledebravo.gob.mx" TargetMode="External"/><Relationship Id="rId14" Type="http://schemas.openxmlformats.org/officeDocument/2006/relationships/image" Target="media/image5.tmp"/><Relationship Id="rId22" Type="http://schemas.openxmlformats.org/officeDocument/2006/relationships/hyperlink" Target="https://ipomex2.ipomex.org.mx/ipo3/lgt/indice/VALLEDEBRAVO.web" TargetMode="External"/><Relationship Id="rId27" Type="http://schemas.openxmlformats.org/officeDocument/2006/relationships/image" Target="media/image16.tmp"/><Relationship Id="rId30" Type="http://schemas.openxmlformats.org/officeDocument/2006/relationships/image" Target="media/image18.tmp"/><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tmp"/><Relationship Id="rId3"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image" Target="media/image8.tmp"/><Relationship Id="rId25" Type="http://schemas.openxmlformats.org/officeDocument/2006/relationships/image" Target="media/image14.tmp"/><Relationship Id="rId33" Type="http://schemas.openxmlformats.org/officeDocument/2006/relationships/image" Target="media/image21.tmp"/><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408</TotalTime>
  <Pages>67</Pages>
  <Words>13226</Words>
  <Characters>72747</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17</cp:revision>
  <dcterms:created xsi:type="dcterms:W3CDTF">2024-02-19T16:40:00Z</dcterms:created>
  <dcterms:modified xsi:type="dcterms:W3CDTF">2024-04-11T20:36:00Z</dcterms:modified>
</cp:coreProperties>
</file>