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128B" w:rsidRPr="00D0718B" w:rsidRDefault="003F128B" w:rsidP="003F128B">
      <w:pPr>
        <w:spacing w:line="360" w:lineRule="auto"/>
        <w:jc w:val="both"/>
        <w:rPr>
          <w:rFonts w:ascii="Palatino Linotype" w:hAnsi="Palatino Linotype"/>
        </w:rPr>
      </w:pPr>
      <w:r w:rsidRPr="00D0718B">
        <w:rPr>
          <w:rFonts w:ascii="Palatino Linotype" w:hAnsi="Palatino Linotype"/>
        </w:rPr>
        <w:t>Resolución del Pleno del Instituto de Transparencia, Acceso a la Información Pública y Protección de Datos Personales del Estado de México y Municipios, con domicilio en Metepec, Estado de México, de veintiocho de agosto de dos mil veinticuatro.</w:t>
      </w:r>
    </w:p>
    <w:p w:rsidR="003F128B" w:rsidRPr="00D0718B" w:rsidRDefault="003F128B" w:rsidP="003F128B">
      <w:pPr>
        <w:spacing w:line="360" w:lineRule="auto"/>
        <w:jc w:val="both"/>
        <w:rPr>
          <w:rFonts w:ascii="Palatino Linotype" w:hAnsi="Palatino Linotype"/>
        </w:rPr>
      </w:pPr>
    </w:p>
    <w:p w:rsidR="003F128B" w:rsidRPr="00D0718B" w:rsidRDefault="003F128B" w:rsidP="003F128B">
      <w:pPr>
        <w:tabs>
          <w:tab w:val="left" w:pos="1701"/>
        </w:tabs>
        <w:spacing w:before="240" w:line="360" w:lineRule="auto"/>
        <w:jc w:val="both"/>
        <w:rPr>
          <w:rFonts w:ascii="Palatino Linotype" w:hAnsi="Palatino Linotype" w:cs="Arial"/>
          <w:sz w:val="28"/>
        </w:rPr>
      </w:pPr>
      <w:r w:rsidRPr="00D0718B">
        <w:rPr>
          <w:rFonts w:ascii="Palatino Linotype" w:hAnsi="Palatino Linotype" w:cs="Arial"/>
          <w:b/>
        </w:rPr>
        <w:t>VISTO</w:t>
      </w:r>
      <w:r w:rsidRPr="00D0718B">
        <w:rPr>
          <w:rFonts w:ascii="Palatino Linotype" w:hAnsi="Palatino Linotype" w:cs="Arial"/>
        </w:rPr>
        <w:t xml:space="preserve"> el expediente electrónico formado con motivo del recurso de revisión número</w:t>
      </w:r>
      <w:r w:rsidRPr="00D0718B">
        <w:rPr>
          <w:rFonts w:ascii="Palatino Linotype" w:hAnsi="Palatino Linotype" w:cs="Arial"/>
          <w:b/>
        </w:rPr>
        <w:t xml:space="preserve"> </w:t>
      </w:r>
      <w:r w:rsidR="00C41208" w:rsidRPr="00D0718B">
        <w:rPr>
          <w:rFonts w:ascii="Palatino Linotype" w:hAnsi="Palatino Linotype" w:cs="Arial"/>
          <w:b/>
        </w:rPr>
        <w:t>0</w:t>
      </w:r>
      <w:r w:rsidRPr="00D0718B">
        <w:rPr>
          <w:rFonts w:ascii="Palatino Linotype" w:hAnsi="Palatino Linotype" w:cs="Arial"/>
          <w:b/>
          <w:bCs/>
          <w:lang w:eastAsia="es-MX"/>
        </w:rPr>
        <w:t xml:space="preserve">4110/INFOEM/IP/RR/2024, </w:t>
      </w:r>
      <w:r w:rsidRPr="00D0718B">
        <w:rPr>
          <w:rFonts w:ascii="Palatino Linotype" w:hAnsi="Palatino Linotype"/>
        </w:rPr>
        <w:t>interpuesto por “</w:t>
      </w:r>
      <w:r w:rsidR="00FC4C6E" w:rsidRPr="00D0718B">
        <w:rPr>
          <w:rFonts w:ascii="Palatino Linotype" w:hAnsi="Palatino Linotype"/>
        </w:rPr>
        <w:t>XXXXXXXX</w:t>
      </w:r>
      <w:r w:rsidRPr="00D0718B">
        <w:rPr>
          <w:rFonts w:ascii="Palatino Linotype" w:hAnsi="Palatino Linotype"/>
        </w:rPr>
        <w:t xml:space="preserve">”, en lo sucesivo la parte </w:t>
      </w:r>
      <w:r w:rsidRPr="00D0718B">
        <w:rPr>
          <w:rFonts w:ascii="Palatino Linotype" w:hAnsi="Palatino Linotype"/>
          <w:b/>
        </w:rPr>
        <w:t>Recurrente</w:t>
      </w:r>
      <w:r w:rsidRPr="00D0718B">
        <w:rPr>
          <w:rFonts w:ascii="Palatino Linotype" w:hAnsi="Palatino Linotype"/>
        </w:rPr>
        <w:t xml:space="preserve">, en contra de la respuesta del </w:t>
      </w:r>
      <w:r w:rsidRPr="00D0718B">
        <w:rPr>
          <w:rFonts w:ascii="Palatino Linotype" w:hAnsi="Palatino Linotype"/>
          <w:b/>
        </w:rPr>
        <w:t>Sistema de Agua Potable Alcantarillado y Saneamiento de Ecatepec de Morelos</w:t>
      </w:r>
      <w:r w:rsidRPr="00D0718B">
        <w:rPr>
          <w:rFonts w:ascii="Palatino Linotype" w:hAnsi="Palatino Linotype"/>
        </w:rPr>
        <w:t xml:space="preserve">, en lo subsecuente el </w:t>
      </w:r>
      <w:r w:rsidRPr="00D0718B">
        <w:rPr>
          <w:rFonts w:ascii="Palatino Linotype" w:hAnsi="Palatino Linotype"/>
          <w:b/>
        </w:rPr>
        <w:t>Sujeto Obligado</w:t>
      </w:r>
      <w:r w:rsidRPr="00D0718B">
        <w:rPr>
          <w:rFonts w:ascii="Palatino Linotype" w:hAnsi="Palatino Linotype"/>
        </w:rPr>
        <w:t>, se procede a dictar la presente resolución.</w:t>
      </w:r>
    </w:p>
    <w:p w:rsidR="003F128B" w:rsidRPr="00D0718B" w:rsidRDefault="003F128B" w:rsidP="003F128B">
      <w:pPr>
        <w:tabs>
          <w:tab w:val="left" w:pos="1701"/>
        </w:tabs>
        <w:spacing w:before="240" w:line="360" w:lineRule="auto"/>
        <w:jc w:val="both"/>
        <w:rPr>
          <w:rFonts w:ascii="Palatino Linotype" w:hAnsi="Palatino Linotype" w:cs="Arial"/>
          <w:b/>
        </w:rPr>
      </w:pPr>
    </w:p>
    <w:p w:rsidR="003F128B" w:rsidRPr="00D0718B" w:rsidRDefault="003F128B" w:rsidP="003F128B">
      <w:pPr>
        <w:pStyle w:val="infoemcitas"/>
        <w:jc w:val="center"/>
        <w:rPr>
          <w:b/>
          <w:bCs/>
          <w:i w:val="0"/>
          <w:iCs/>
          <w:sz w:val="28"/>
          <w:szCs w:val="28"/>
        </w:rPr>
      </w:pPr>
      <w:r w:rsidRPr="00D0718B">
        <w:rPr>
          <w:b/>
          <w:bCs/>
          <w:i w:val="0"/>
          <w:iCs/>
          <w:sz w:val="28"/>
          <w:szCs w:val="28"/>
        </w:rPr>
        <w:t>A N T E C E D E N T E S   D E L   A S U N T O</w:t>
      </w:r>
    </w:p>
    <w:p w:rsidR="003F128B" w:rsidRPr="00D0718B" w:rsidRDefault="003F128B" w:rsidP="003F128B">
      <w:pPr>
        <w:pStyle w:val="infoemcitas"/>
        <w:jc w:val="center"/>
        <w:rPr>
          <w:b/>
          <w:bCs/>
          <w:i w:val="0"/>
          <w:iCs/>
          <w:sz w:val="28"/>
          <w:szCs w:val="28"/>
        </w:rPr>
      </w:pPr>
    </w:p>
    <w:p w:rsidR="003F128B" w:rsidRPr="00D0718B" w:rsidRDefault="003F128B" w:rsidP="003F128B">
      <w:pPr>
        <w:spacing w:before="240" w:after="240" w:line="360" w:lineRule="auto"/>
        <w:jc w:val="both"/>
        <w:rPr>
          <w:rFonts w:ascii="Palatino Linotype" w:hAnsi="Palatino Linotype"/>
        </w:rPr>
      </w:pPr>
      <w:r w:rsidRPr="00D0718B">
        <w:rPr>
          <w:rFonts w:ascii="Palatino Linotype" w:hAnsi="Palatino Linotype" w:cs="Arial"/>
          <w:b/>
          <w:sz w:val="28"/>
        </w:rPr>
        <w:t>PRIMERO.</w:t>
      </w:r>
      <w:r w:rsidRPr="00D0718B">
        <w:rPr>
          <w:rFonts w:ascii="Palatino Linotype" w:hAnsi="Palatino Linotype" w:cs="Arial"/>
        </w:rPr>
        <w:t xml:space="preserve"> </w:t>
      </w:r>
      <w:r w:rsidRPr="00D0718B">
        <w:rPr>
          <w:rFonts w:ascii="Palatino Linotype" w:hAnsi="Palatino Linotype"/>
          <w:b/>
          <w:sz w:val="28"/>
          <w:szCs w:val="28"/>
        </w:rPr>
        <w:t>De la Solicitud de Información.</w:t>
      </w:r>
    </w:p>
    <w:p w:rsidR="003F128B" w:rsidRPr="00D0718B" w:rsidRDefault="003F128B" w:rsidP="003F128B">
      <w:pPr>
        <w:spacing w:before="240" w:line="360" w:lineRule="auto"/>
        <w:jc w:val="both"/>
        <w:rPr>
          <w:rFonts w:ascii="Palatino Linotype" w:hAnsi="Palatino Linotype" w:cs="Arial"/>
        </w:rPr>
      </w:pPr>
      <w:r w:rsidRPr="00D0718B">
        <w:rPr>
          <w:rFonts w:ascii="Palatino Linotype" w:hAnsi="Palatino Linotype" w:cs="Arial"/>
        </w:rPr>
        <w:t>Con fecha catorce de junio de dos mil veinticuatro, la parte</w:t>
      </w:r>
      <w:r w:rsidRPr="00D0718B">
        <w:rPr>
          <w:rFonts w:ascii="Palatino Linotype" w:hAnsi="Palatino Linotype" w:cs="Arial"/>
          <w:b/>
        </w:rPr>
        <w:t xml:space="preserve"> Recurrente </w:t>
      </w:r>
      <w:r w:rsidRPr="00D0718B">
        <w:rPr>
          <w:rFonts w:ascii="Palatino Linotype" w:hAnsi="Palatino Linotype" w:cs="Arial"/>
        </w:rPr>
        <w:t>presentó a través del Sistema de Acceso a la Información Mexiquense (</w:t>
      </w:r>
      <w:r w:rsidRPr="00D0718B">
        <w:rPr>
          <w:rFonts w:ascii="Palatino Linotype" w:hAnsi="Palatino Linotype" w:cs="Arial"/>
          <w:b/>
        </w:rPr>
        <w:t>SAIMEX)</w:t>
      </w:r>
      <w:r w:rsidRPr="00D0718B">
        <w:rPr>
          <w:rFonts w:ascii="Palatino Linotype" w:hAnsi="Palatino Linotype" w:cs="Arial"/>
        </w:rPr>
        <w:t xml:space="preserve"> ante </w:t>
      </w:r>
      <w:r w:rsidRPr="00D0718B">
        <w:rPr>
          <w:rFonts w:ascii="Palatino Linotype" w:hAnsi="Palatino Linotype" w:cs="Arial"/>
          <w:b/>
        </w:rPr>
        <w:t>El Sujeto Obligado</w:t>
      </w:r>
      <w:r w:rsidRPr="00D0718B">
        <w:rPr>
          <w:rFonts w:ascii="Palatino Linotype" w:hAnsi="Palatino Linotype" w:cs="Arial"/>
        </w:rPr>
        <w:t xml:space="preserve">, solicitud de acceso a la información pública, registrada bajo el número de expediente </w:t>
      </w:r>
      <w:r w:rsidRPr="00D0718B">
        <w:rPr>
          <w:rFonts w:ascii="Palatino Linotype" w:hAnsi="Palatino Linotype" w:cs="Arial"/>
          <w:b/>
        </w:rPr>
        <w:t xml:space="preserve">00064/OASECATEPE/IP/2024, </w:t>
      </w:r>
      <w:r w:rsidRPr="00D0718B">
        <w:rPr>
          <w:rFonts w:ascii="Palatino Linotype" w:hAnsi="Palatino Linotype" w:cs="Arial"/>
        </w:rPr>
        <w:t>mediante la cual solicitó información en el tenor siguiente:</w:t>
      </w:r>
    </w:p>
    <w:p w:rsidR="003F128B" w:rsidRPr="00D0718B" w:rsidRDefault="003F128B" w:rsidP="003F128B">
      <w:pPr>
        <w:pStyle w:val="INFOEM"/>
        <w:rPr>
          <w:lang w:val="es-ES_tradnl" w:eastAsia="es-ES"/>
        </w:rPr>
      </w:pPr>
      <w:r w:rsidRPr="00D0718B">
        <w:rPr>
          <w:lang w:val="es-ES_tradnl" w:eastAsia="es-ES"/>
        </w:rPr>
        <w:lastRenderedPageBreak/>
        <w:t>“</w:t>
      </w:r>
      <w:r w:rsidRPr="00D0718B">
        <w:rPr>
          <w:lang w:val="es-ES" w:eastAsia="es-ES"/>
        </w:rPr>
        <w:t>NOMBRE COMPLETO DE TODO EL PERSONAL ADSCRITO A LA UNIDAD DE AGUA POTABLE, DISTRIBUCION Y SUMINISTRO EN CARROS CISTERNAS, FECHA DE INGRESO, SUELDO, FUNCIONES</w:t>
      </w:r>
      <w:r w:rsidRPr="00D0718B">
        <w:rPr>
          <w:lang w:val="es-ES_tradnl" w:eastAsia="es-ES"/>
        </w:rPr>
        <w:t>” (Sic)</w:t>
      </w:r>
    </w:p>
    <w:p w:rsidR="003F128B" w:rsidRPr="00D0718B" w:rsidRDefault="003F128B" w:rsidP="003F128B">
      <w:pPr>
        <w:spacing w:before="240" w:line="360" w:lineRule="auto"/>
        <w:jc w:val="both"/>
        <w:rPr>
          <w:rFonts w:ascii="Palatino Linotype" w:hAnsi="Palatino Linotype"/>
          <w:lang w:val="es-ES_tradnl"/>
        </w:rPr>
      </w:pPr>
      <w:r w:rsidRPr="00D0718B">
        <w:rPr>
          <w:rFonts w:ascii="Palatino Linotype" w:hAnsi="Palatino Linotype"/>
          <w:b/>
          <w:lang w:val="es-ES_tradnl"/>
        </w:rPr>
        <w:t>Modalidad de entrega:</w:t>
      </w:r>
      <w:r w:rsidRPr="00D0718B">
        <w:rPr>
          <w:rFonts w:ascii="Palatino Linotype" w:hAnsi="Palatino Linotype"/>
          <w:lang w:val="es-ES_tradnl"/>
        </w:rPr>
        <w:t xml:space="preserve"> A través del SAIMEX.</w:t>
      </w:r>
    </w:p>
    <w:p w:rsidR="003F128B" w:rsidRPr="00D0718B" w:rsidRDefault="003F128B" w:rsidP="003F128B">
      <w:pPr>
        <w:spacing w:before="240" w:line="360" w:lineRule="auto"/>
        <w:jc w:val="both"/>
        <w:rPr>
          <w:rFonts w:ascii="Palatino Linotype" w:hAnsi="Palatino Linotype" w:cs="Arial"/>
          <w:b/>
          <w:sz w:val="28"/>
        </w:rPr>
      </w:pPr>
    </w:p>
    <w:p w:rsidR="003F128B" w:rsidRPr="00D0718B" w:rsidRDefault="003F128B" w:rsidP="003F128B">
      <w:pPr>
        <w:spacing w:before="240" w:line="360" w:lineRule="auto"/>
        <w:jc w:val="both"/>
        <w:rPr>
          <w:rFonts w:ascii="Palatino Linotype" w:hAnsi="Palatino Linotype" w:cs="Arial"/>
          <w:b/>
          <w:sz w:val="28"/>
        </w:rPr>
      </w:pPr>
      <w:r w:rsidRPr="00D0718B">
        <w:rPr>
          <w:rFonts w:ascii="Palatino Linotype" w:hAnsi="Palatino Linotype" w:cs="Arial"/>
          <w:b/>
          <w:sz w:val="28"/>
        </w:rPr>
        <w:t xml:space="preserve">SEGUNDO. </w:t>
      </w:r>
      <w:r w:rsidRPr="00D0718B">
        <w:rPr>
          <w:rFonts w:ascii="Palatino Linotype" w:hAnsi="Palatino Linotype" w:cs="Arial"/>
          <w:b/>
          <w:sz w:val="28"/>
          <w:szCs w:val="20"/>
        </w:rPr>
        <w:t>De la respuesta a la solicitud o entrega de información.</w:t>
      </w:r>
    </w:p>
    <w:p w:rsidR="003F128B" w:rsidRPr="00D0718B" w:rsidRDefault="003F128B" w:rsidP="003F128B">
      <w:pPr>
        <w:pStyle w:val="Sinespaciado"/>
        <w:spacing w:line="360" w:lineRule="auto"/>
        <w:jc w:val="both"/>
        <w:rPr>
          <w:rFonts w:ascii="Palatino Linotype" w:hAnsi="Palatino Linotype" w:cs="Arial"/>
          <w:sz w:val="24"/>
        </w:rPr>
      </w:pPr>
      <w:r w:rsidRPr="00D0718B">
        <w:rPr>
          <w:rFonts w:ascii="Palatino Linotype" w:hAnsi="Palatino Linotype"/>
          <w:sz w:val="24"/>
        </w:rPr>
        <w:t xml:space="preserve">De las constancias que obran en el expediente electrónico, se advierte que el </w:t>
      </w:r>
      <w:r w:rsidRPr="00D0718B">
        <w:rPr>
          <w:rFonts w:ascii="Palatino Linotype" w:hAnsi="Palatino Linotype" w:cs="Arial"/>
          <w:sz w:val="24"/>
        </w:rPr>
        <w:t xml:space="preserve">día </w:t>
      </w:r>
      <w:r w:rsidRPr="00D0718B">
        <w:rPr>
          <w:rFonts w:ascii="Palatino Linotype" w:hAnsi="Palatino Linotype" w:cs="Arial"/>
          <w:b/>
          <w:sz w:val="24"/>
        </w:rPr>
        <w:t>dos de julio de dos mil veinticuatro</w:t>
      </w:r>
      <w:r w:rsidRPr="00D0718B">
        <w:rPr>
          <w:rFonts w:ascii="Palatino Linotype" w:hAnsi="Palatino Linotype" w:cs="Arial"/>
          <w:sz w:val="24"/>
        </w:rPr>
        <w:t xml:space="preserve">, el </w:t>
      </w:r>
      <w:r w:rsidRPr="00D0718B">
        <w:rPr>
          <w:rFonts w:ascii="Palatino Linotype" w:hAnsi="Palatino Linotype" w:cs="Arial"/>
          <w:b/>
          <w:sz w:val="24"/>
        </w:rPr>
        <w:t>Sujeto Obligado</w:t>
      </w:r>
      <w:r w:rsidRPr="00D0718B">
        <w:rPr>
          <w:rFonts w:ascii="Palatino Linotype" w:hAnsi="Palatino Linotype" w:cs="Arial"/>
          <w:sz w:val="24"/>
        </w:rPr>
        <w:t xml:space="preserve"> dio respuesta a la solicitud de información en los siguientes términos: </w:t>
      </w:r>
    </w:p>
    <w:p w:rsidR="003F128B" w:rsidRPr="00D0718B" w:rsidRDefault="003F128B" w:rsidP="003F128B">
      <w:pPr>
        <w:spacing w:line="360" w:lineRule="auto"/>
        <w:jc w:val="both"/>
        <w:rPr>
          <w:rFonts w:ascii="Palatino Linotype" w:hAnsi="Palatino Linotype" w:cs="Arial"/>
        </w:rPr>
      </w:pPr>
    </w:p>
    <w:p w:rsidR="003F128B" w:rsidRPr="00D0718B" w:rsidRDefault="003F128B" w:rsidP="003F128B">
      <w:pPr>
        <w:ind w:left="567" w:right="567"/>
        <w:jc w:val="both"/>
        <w:rPr>
          <w:rFonts w:ascii="Palatino Linotype" w:hAnsi="Palatino Linotype" w:cs="Arial"/>
          <w:i/>
        </w:rPr>
      </w:pPr>
      <w:r w:rsidRPr="00D0718B">
        <w:rPr>
          <w:rFonts w:ascii="Palatino Linotype" w:hAnsi="Palatino Linotype" w:cs="Arial"/>
          <w:i/>
        </w:rPr>
        <w:t xml:space="preserve">“Folio de la Solicitud: 00064/OASECATEPE/IPD/2024 </w:t>
      </w:r>
    </w:p>
    <w:p w:rsidR="003F128B" w:rsidRPr="00D0718B" w:rsidRDefault="003F128B" w:rsidP="003F128B">
      <w:pPr>
        <w:ind w:left="567" w:right="567"/>
        <w:jc w:val="both"/>
        <w:rPr>
          <w:rFonts w:ascii="Palatino Linotype" w:hAnsi="Palatino Linotype" w:cs="Arial"/>
          <w:i/>
        </w:rPr>
      </w:pPr>
      <w:r w:rsidRPr="00D0718B">
        <w:rPr>
          <w:rFonts w:ascii="Palatino Linotype" w:hAnsi="Palatino Linotype" w:cs="Arial"/>
          <w:i/>
        </w:rPr>
        <w:t xml:space="preserve">En respuesta a la solicitud recibida, nos permitimos hacer de su conocimiento que con fundamento en el artículo 53, Fracciones: II, V y VI de la Ley de Transparencia y Acceso a la Información Pública del Estado de México y Municipios, le contestamos que: De conformidad con el artículo 6º fracción II, 8º y 16º párrafo primero de la constitución política de los Estados Unidos Mexicanos; el artículos 4º y 5º de la constitución del Estado Libre y soberano de México; artículo 5, 31 fracción IV de la Ley Orgánica Municipal, articulo 37, 38 de la Ley del Agua para el Estado de México y Municipios, artículo 1.41 del Código Administrativo del Estado de México, artículos 3 fracción XLIV, 12, segundo párrafo, 15, 16, 23, fracción IV, 24 fracción VIII, 50, 51, 52, 53 fracciones II, III, IV, V de la Ley de Transparencia y Acceso a la Información Pública del Estado de México y Municipios, referente a su solicitud de información con número 00064/OASECATEPE/IP/2024; relativo a su petición de información en la que a la letra dice: EN RELACION A LA NOMBRE COMPLETO DE TODO EL PERSONAL ADSCRITO A LA UNIDAD DE AGUA POTABLE, DISTRIBUCION Y SUMINISTRO EN CARROS CISTERNAS, FECHA DE INGRESO, SUELDO, FUNCIONES…Sic Por lo anterior se remite a usted un archivo PDF en el cual encontrara lo referente a su </w:t>
      </w:r>
      <w:r w:rsidRPr="00D0718B">
        <w:rPr>
          <w:rFonts w:ascii="Palatino Linotype" w:hAnsi="Palatino Linotype" w:cs="Arial"/>
          <w:i/>
        </w:rPr>
        <w:lastRenderedPageBreak/>
        <w:t>solicitud. Sin más por el momento, quedo de usted esperando que le sea de utilidad dicha información “(Sic).</w:t>
      </w:r>
    </w:p>
    <w:p w:rsidR="003F128B" w:rsidRPr="00D0718B" w:rsidRDefault="003F128B" w:rsidP="003F128B">
      <w:pPr>
        <w:spacing w:line="360" w:lineRule="auto"/>
        <w:ind w:right="567"/>
        <w:jc w:val="both"/>
        <w:rPr>
          <w:rFonts w:ascii="Palatino Linotype" w:hAnsi="Palatino Linotype" w:cs="Arial"/>
        </w:rPr>
      </w:pPr>
    </w:p>
    <w:p w:rsidR="003F128B" w:rsidRPr="00D0718B" w:rsidRDefault="003F128B" w:rsidP="003F128B">
      <w:pPr>
        <w:spacing w:line="360" w:lineRule="auto"/>
        <w:jc w:val="both"/>
        <w:rPr>
          <w:rFonts w:ascii="Palatino Linotype" w:hAnsi="Palatino Linotype" w:cs="Arial"/>
        </w:rPr>
      </w:pPr>
      <w:r w:rsidRPr="00D0718B">
        <w:rPr>
          <w:rFonts w:ascii="Palatino Linotype" w:hAnsi="Palatino Linotype" w:cs="Arial"/>
        </w:rPr>
        <w:t>Adicionalmente, el Sujeto Obligado adjuntó el archivo electrónico denominado “</w:t>
      </w:r>
      <w:r w:rsidRPr="00D0718B">
        <w:rPr>
          <w:rFonts w:ascii="Palatino Linotype" w:hAnsi="Palatino Linotype" w:cs="Arial"/>
          <w:b/>
          <w:i/>
        </w:rPr>
        <w:t xml:space="preserve">RESPUESTA 00064-24 OK.pdf”, </w:t>
      </w:r>
      <w:r w:rsidRPr="00D0718B">
        <w:rPr>
          <w:rFonts w:ascii="Palatino Linotype" w:hAnsi="Palatino Linotype" w:cs="Arial"/>
        </w:rPr>
        <w:t xml:space="preserve">mismo que no se reproduce por ser del conocimiento de las partes, sin embargo, será materia de estudio en el considerando respectivo. </w:t>
      </w:r>
    </w:p>
    <w:p w:rsidR="003F128B" w:rsidRPr="00D0718B" w:rsidRDefault="003F128B" w:rsidP="003F128B">
      <w:pPr>
        <w:spacing w:before="240" w:line="360" w:lineRule="auto"/>
        <w:jc w:val="both"/>
        <w:rPr>
          <w:rFonts w:ascii="Palatino Linotype" w:hAnsi="Palatino Linotype" w:cs="Arial"/>
          <w:b/>
          <w:sz w:val="28"/>
        </w:rPr>
      </w:pPr>
    </w:p>
    <w:p w:rsidR="003F128B" w:rsidRPr="00D0718B" w:rsidRDefault="003F128B" w:rsidP="003F128B">
      <w:pPr>
        <w:spacing w:before="240" w:line="360" w:lineRule="auto"/>
        <w:jc w:val="both"/>
        <w:rPr>
          <w:rFonts w:ascii="Palatino Linotype" w:hAnsi="Palatino Linotype" w:cs="Arial"/>
          <w:b/>
          <w:sz w:val="28"/>
        </w:rPr>
      </w:pPr>
      <w:r w:rsidRPr="00D0718B">
        <w:rPr>
          <w:rFonts w:ascii="Palatino Linotype" w:hAnsi="Palatino Linotype" w:cs="Arial"/>
          <w:b/>
          <w:sz w:val="28"/>
        </w:rPr>
        <w:t xml:space="preserve">TERCERO. </w:t>
      </w:r>
      <w:r w:rsidRPr="00D0718B">
        <w:rPr>
          <w:rFonts w:ascii="Palatino Linotype" w:hAnsi="Palatino Linotype"/>
          <w:b/>
          <w:sz w:val="28"/>
        </w:rPr>
        <w:t>Del recurso de revisión.</w:t>
      </w:r>
    </w:p>
    <w:p w:rsidR="003F128B" w:rsidRPr="00D0718B" w:rsidRDefault="003F128B" w:rsidP="003F128B">
      <w:pPr>
        <w:spacing w:before="240" w:line="360" w:lineRule="auto"/>
        <w:jc w:val="both"/>
        <w:rPr>
          <w:rFonts w:ascii="Palatino Linotype" w:hAnsi="Palatino Linotype" w:cs="Arial"/>
        </w:rPr>
      </w:pPr>
      <w:r w:rsidRPr="00D0718B">
        <w:rPr>
          <w:rFonts w:ascii="Palatino Linotype" w:hAnsi="Palatino Linotype" w:cs="Arial"/>
        </w:rPr>
        <w:t xml:space="preserve">Inconforme con la respuesta notificada por </w:t>
      </w:r>
      <w:r w:rsidRPr="00D0718B">
        <w:rPr>
          <w:rFonts w:ascii="Palatino Linotype" w:hAnsi="Palatino Linotype" w:cs="Arial"/>
          <w:b/>
        </w:rPr>
        <w:t xml:space="preserve">El Sujeto Obligado, </w:t>
      </w:r>
      <w:r w:rsidRPr="00D0718B">
        <w:rPr>
          <w:rFonts w:ascii="Palatino Linotype" w:hAnsi="Palatino Linotype" w:cs="Arial"/>
        </w:rPr>
        <w:t>el</w:t>
      </w:r>
      <w:r w:rsidRPr="00D0718B">
        <w:rPr>
          <w:rFonts w:ascii="Palatino Linotype" w:hAnsi="Palatino Linotype" w:cs="Arial"/>
          <w:b/>
        </w:rPr>
        <w:t xml:space="preserve"> Recurrente </w:t>
      </w:r>
      <w:r w:rsidRPr="00D0718B">
        <w:rPr>
          <w:rFonts w:ascii="Palatino Linotype" w:hAnsi="Palatino Linotype" w:cs="Arial"/>
        </w:rPr>
        <w:t xml:space="preserve">interpuso recurso de revisión, en fecha </w:t>
      </w:r>
      <w:r w:rsidRPr="00D0718B">
        <w:rPr>
          <w:rFonts w:ascii="Palatino Linotype" w:hAnsi="Palatino Linotype" w:cs="Arial"/>
          <w:b/>
        </w:rPr>
        <w:t>tres de julio de dos mil veinticuatro</w:t>
      </w:r>
      <w:r w:rsidRPr="00D0718B">
        <w:rPr>
          <w:rFonts w:ascii="Palatino Linotype" w:hAnsi="Palatino Linotype" w:cs="Arial"/>
        </w:rPr>
        <w:t xml:space="preserve">, el cual fue registrado en el sistema electrónico con el expediente número </w:t>
      </w:r>
      <w:r w:rsidRPr="00D0718B">
        <w:rPr>
          <w:rFonts w:ascii="Palatino Linotype" w:hAnsi="Palatino Linotype" w:cs="Arial"/>
          <w:b/>
        </w:rPr>
        <w:t xml:space="preserve">4110/INFOEM/IP/RR/2024; </w:t>
      </w:r>
      <w:r w:rsidRPr="00D0718B">
        <w:rPr>
          <w:rFonts w:ascii="Palatino Linotype" w:hAnsi="Palatino Linotype" w:cs="Arial"/>
        </w:rPr>
        <w:t>en los cuales arguye las siguientes manifestaciones:</w:t>
      </w:r>
    </w:p>
    <w:p w:rsidR="003F128B" w:rsidRPr="00D0718B" w:rsidRDefault="003F128B" w:rsidP="003F128B">
      <w:pPr>
        <w:pStyle w:val="Prrafodelista"/>
        <w:numPr>
          <w:ilvl w:val="0"/>
          <w:numId w:val="2"/>
        </w:numPr>
        <w:spacing w:before="240" w:line="360" w:lineRule="auto"/>
        <w:ind w:left="142" w:firstLine="0"/>
        <w:jc w:val="both"/>
        <w:rPr>
          <w:rFonts w:ascii="Palatino Linotype" w:hAnsi="Palatino Linotype" w:cs="Arial"/>
          <w:b/>
          <w:i/>
        </w:rPr>
      </w:pPr>
      <w:r w:rsidRPr="00D0718B">
        <w:rPr>
          <w:rFonts w:ascii="Palatino Linotype" w:hAnsi="Palatino Linotype" w:cs="Arial"/>
          <w:b/>
          <w:i/>
        </w:rPr>
        <w:t xml:space="preserve">Acto impugnado </w:t>
      </w:r>
    </w:p>
    <w:p w:rsidR="003F128B" w:rsidRPr="00D0718B" w:rsidRDefault="003F128B" w:rsidP="003F128B">
      <w:pPr>
        <w:pStyle w:val="INFOEM"/>
      </w:pPr>
      <w:r w:rsidRPr="00D0718B">
        <w:t>“RESPUESTA INCOMPLETA” (sic)</w:t>
      </w:r>
    </w:p>
    <w:p w:rsidR="003F128B" w:rsidRPr="00D0718B" w:rsidRDefault="003F128B" w:rsidP="003F128B">
      <w:pPr>
        <w:pStyle w:val="Prrafodelista"/>
        <w:numPr>
          <w:ilvl w:val="0"/>
          <w:numId w:val="2"/>
        </w:numPr>
        <w:spacing w:before="240" w:line="360" w:lineRule="auto"/>
        <w:ind w:left="142" w:firstLine="0"/>
        <w:jc w:val="both"/>
        <w:rPr>
          <w:rFonts w:ascii="Palatino Linotype" w:hAnsi="Palatino Linotype" w:cs="Arial"/>
          <w:b/>
          <w:i/>
        </w:rPr>
      </w:pPr>
      <w:r w:rsidRPr="00D0718B">
        <w:rPr>
          <w:rFonts w:ascii="Palatino Linotype" w:hAnsi="Palatino Linotype" w:cs="Arial"/>
          <w:b/>
          <w:i/>
        </w:rPr>
        <w:t>Razones o motivos de inconformidad</w:t>
      </w:r>
    </w:p>
    <w:p w:rsidR="003F128B" w:rsidRPr="00D0718B" w:rsidRDefault="003F128B" w:rsidP="003F128B">
      <w:pPr>
        <w:pStyle w:val="INFOEM"/>
      </w:pPr>
      <w:r w:rsidRPr="00D0718B">
        <w:t>“NO REMITE LAS FUNCIONES DEL PERSONAL SOLICITADO” (sic)</w:t>
      </w:r>
    </w:p>
    <w:p w:rsidR="003F128B" w:rsidRPr="00D0718B" w:rsidRDefault="003F128B" w:rsidP="003F128B">
      <w:pPr>
        <w:spacing w:line="360" w:lineRule="auto"/>
        <w:jc w:val="both"/>
        <w:rPr>
          <w:rFonts w:ascii="Palatino Linotype" w:hAnsi="Palatino Linotype" w:cs="Arial"/>
        </w:rPr>
      </w:pPr>
    </w:p>
    <w:p w:rsidR="003F128B" w:rsidRPr="00D0718B" w:rsidRDefault="003F128B" w:rsidP="003F128B">
      <w:pPr>
        <w:spacing w:before="240" w:line="360" w:lineRule="auto"/>
        <w:jc w:val="both"/>
        <w:rPr>
          <w:rFonts w:ascii="Palatino Linotype" w:hAnsi="Palatino Linotype" w:cs="Arial"/>
          <w:b/>
        </w:rPr>
      </w:pPr>
      <w:r w:rsidRPr="00D0718B">
        <w:rPr>
          <w:rFonts w:ascii="Palatino Linotype" w:hAnsi="Palatino Linotype" w:cs="Arial"/>
          <w:b/>
          <w:sz w:val="28"/>
        </w:rPr>
        <w:t>CUARTO</w:t>
      </w:r>
      <w:r w:rsidRPr="00D0718B">
        <w:rPr>
          <w:rFonts w:ascii="Palatino Linotype" w:hAnsi="Palatino Linotype" w:cs="Arial"/>
          <w:b/>
        </w:rPr>
        <w:t xml:space="preserve">. </w:t>
      </w:r>
      <w:r w:rsidRPr="00D0718B">
        <w:rPr>
          <w:rFonts w:ascii="Palatino Linotype" w:hAnsi="Palatino Linotype" w:cs="Arial"/>
          <w:b/>
          <w:sz w:val="28"/>
          <w:szCs w:val="28"/>
        </w:rPr>
        <w:t>Del turno y admisión del recurso de revisión.</w:t>
      </w:r>
    </w:p>
    <w:p w:rsidR="003F128B" w:rsidRPr="00D0718B" w:rsidRDefault="003F128B" w:rsidP="003F128B">
      <w:pPr>
        <w:spacing w:before="240" w:line="360" w:lineRule="auto"/>
        <w:jc w:val="both"/>
        <w:rPr>
          <w:rFonts w:ascii="Palatino Linotype" w:hAnsi="Palatino Linotype" w:cs="Arial"/>
          <w:sz w:val="28"/>
        </w:rPr>
      </w:pPr>
      <w:r w:rsidRPr="00D0718B">
        <w:rPr>
          <w:rFonts w:ascii="Palatino Linotype" w:hAnsi="Palatino Linotype"/>
        </w:rPr>
        <w:t xml:space="preserve">El medio de impugnación fue turnado al Comisionado Presidente </w:t>
      </w:r>
      <w:r w:rsidRPr="00D0718B">
        <w:rPr>
          <w:rFonts w:ascii="Palatino Linotype" w:hAnsi="Palatino Linotype"/>
          <w:b/>
        </w:rPr>
        <w:t>José Martínez Vilchis,</w:t>
      </w:r>
      <w:r w:rsidRPr="00D0718B">
        <w:rPr>
          <w:rFonts w:ascii="Palatino Linotype" w:hAnsi="Palatino Linotype"/>
        </w:rPr>
        <w:t xml:space="preserve"> por medio del sistema electrónico SAIMEX, en términos del artículo 185, </w:t>
      </w:r>
      <w:r w:rsidRPr="00D0718B">
        <w:rPr>
          <w:rFonts w:ascii="Palatino Linotype" w:hAnsi="Palatino Linotype"/>
        </w:rPr>
        <w:lastRenderedPageBreak/>
        <w:t xml:space="preserve">fracción I, de la Ley de Transparencia y Acceso a la información Pública del Estado de México y Municipios, del cual recayó acuerdo de </w:t>
      </w:r>
      <w:r w:rsidRPr="00D0718B">
        <w:rPr>
          <w:rFonts w:ascii="Palatino Linotype" w:hAnsi="Palatino Linotype"/>
          <w:b/>
        </w:rPr>
        <w:t>admisión</w:t>
      </w:r>
      <w:r w:rsidRPr="00D0718B">
        <w:rPr>
          <w:rFonts w:ascii="Palatino Linotype" w:hAnsi="Palatino Linotype"/>
        </w:rPr>
        <w:t xml:space="preserve"> en fecha </w:t>
      </w:r>
      <w:r w:rsidRPr="00D0718B">
        <w:rPr>
          <w:rFonts w:ascii="Palatino Linotype" w:hAnsi="Palatino Linotype"/>
          <w:b/>
        </w:rPr>
        <w:t>cinco de julio de dos mil veinticuatro</w:t>
      </w:r>
      <w:r w:rsidRPr="00D0718B">
        <w:rPr>
          <w:rFonts w:ascii="Palatino Linotype" w:hAnsi="Palatino Linotype"/>
        </w:rPr>
        <w:t>, determinándose en ellos, un plazo de siete días para que las partes manifestaran lo que a su derecho corresponda en términos del numeral ya citado.</w:t>
      </w:r>
    </w:p>
    <w:p w:rsidR="003F128B" w:rsidRPr="00D0718B" w:rsidRDefault="003F128B" w:rsidP="003F128B">
      <w:pPr>
        <w:spacing w:before="240" w:line="360" w:lineRule="auto"/>
        <w:jc w:val="both"/>
        <w:rPr>
          <w:rFonts w:ascii="Palatino Linotype" w:hAnsi="Palatino Linotype" w:cs="Arial"/>
          <w:sz w:val="28"/>
        </w:rPr>
      </w:pPr>
    </w:p>
    <w:p w:rsidR="003F128B" w:rsidRPr="00D0718B" w:rsidRDefault="003F128B" w:rsidP="003F128B">
      <w:pPr>
        <w:pStyle w:val="Prrafodelista"/>
        <w:spacing w:line="360" w:lineRule="auto"/>
        <w:ind w:left="0"/>
        <w:jc w:val="both"/>
        <w:rPr>
          <w:rFonts w:ascii="Palatino Linotype" w:hAnsi="Palatino Linotype" w:cs="Arial"/>
          <w:b/>
          <w:sz w:val="28"/>
          <w:szCs w:val="28"/>
        </w:rPr>
      </w:pPr>
      <w:r w:rsidRPr="00D0718B">
        <w:rPr>
          <w:rFonts w:ascii="Palatino Linotype" w:hAnsi="Palatino Linotype" w:cs="Arial"/>
          <w:b/>
          <w:sz w:val="28"/>
        </w:rPr>
        <w:t>QUINTO</w:t>
      </w:r>
      <w:r w:rsidRPr="00D0718B">
        <w:rPr>
          <w:rFonts w:ascii="Palatino Linotype" w:hAnsi="Palatino Linotype" w:cs="Arial"/>
          <w:b/>
          <w:sz w:val="28"/>
          <w:szCs w:val="28"/>
        </w:rPr>
        <w:t>. De la etapa de instrucción.</w:t>
      </w:r>
    </w:p>
    <w:p w:rsidR="003F128B" w:rsidRPr="00D0718B" w:rsidRDefault="003F128B" w:rsidP="003F128B">
      <w:pPr>
        <w:spacing w:line="360" w:lineRule="auto"/>
        <w:jc w:val="both"/>
        <w:rPr>
          <w:rFonts w:ascii="Palatino Linotype" w:hAnsi="Palatino Linotype"/>
        </w:rPr>
      </w:pPr>
      <w:r w:rsidRPr="00D0718B">
        <w:rPr>
          <w:rFonts w:ascii="Palatino Linotype" w:hAnsi="Palatino Linotype" w:cs="Arial"/>
        </w:rPr>
        <w:t>De las constancias que obran en el expediente electrónico del SAIMEX, se advierte que el Sujeto Obligado fue omiso al rendir su informe justificado. De igual manera, se advierte que el Recurrente</w:t>
      </w:r>
      <w:r w:rsidRPr="00D0718B">
        <w:rPr>
          <w:rFonts w:ascii="Palatino Linotype" w:hAnsi="Palatino Linotype" w:cs="Arial"/>
          <w:b/>
        </w:rPr>
        <w:t>,</w:t>
      </w:r>
      <w:r w:rsidRPr="00D0718B">
        <w:rPr>
          <w:rFonts w:ascii="Palatino Linotype" w:hAnsi="Palatino Linotype" w:cs="Arial"/>
        </w:rPr>
        <w:t xml:space="preserve"> omitió rendir dentro del término de Ley, las manifestaciones que a sus intereses conviniera.</w:t>
      </w:r>
    </w:p>
    <w:p w:rsidR="003F128B" w:rsidRPr="00D0718B" w:rsidRDefault="003F128B" w:rsidP="003F128B">
      <w:pPr>
        <w:spacing w:line="360" w:lineRule="auto"/>
        <w:jc w:val="both"/>
        <w:rPr>
          <w:rFonts w:ascii="Palatino Linotype" w:hAnsi="Palatino Linotype" w:cs="Arial"/>
        </w:rPr>
      </w:pPr>
    </w:p>
    <w:p w:rsidR="003F128B" w:rsidRPr="00D0718B" w:rsidRDefault="003F128B" w:rsidP="003F128B">
      <w:pPr>
        <w:spacing w:line="360" w:lineRule="auto"/>
        <w:jc w:val="both"/>
        <w:rPr>
          <w:rFonts w:ascii="Palatino Linotype" w:hAnsi="Palatino Linotype" w:cs="Arial"/>
        </w:rPr>
      </w:pPr>
      <w:r w:rsidRPr="00D0718B">
        <w:rPr>
          <w:rFonts w:ascii="Palatino Linotype" w:hAnsi="Palatino Linotype" w:cs="Arial"/>
        </w:rPr>
        <w:t>Por lo que al no existir prueba alguna o diligencia que desahogar en el expediente citado al rubro, el Comisionado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rsidR="003F128B" w:rsidRPr="00D0718B" w:rsidRDefault="003F128B" w:rsidP="003F128B">
      <w:pPr>
        <w:spacing w:line="360" w:lineRule="auto"/>
        <w:jc w:val="both"/>
        <w:rPr>
          <w:rFonts w:ascii="Palatino Linotype" w:hAnsi="Palatino Linotype" w:cs="Arial"/>
        </w:rPr>
      </w:pPr>
    </w:p>
    <w:p w:rsidR="003F128B" w:rsidRPr="00D0718B" w:rsidRDefault="003F128B" w:rsidP="003F128B">
      <w:pPr>
        <w:spacing w:line="360" w:lineRule="auto"/>
        <w:jc w:val="both"/>
        <w:rPr>
          <w:rFonts w:ascii="Palatino Linotype" w:hAnsi="Palatino Linotype" w:cs="Arial"/>
          <w:b/>
          <w:sz w:val="28"/>
          <w:szCs w:val="28"/>
        </w:rPr>
      </w:pPr>
    </w:p>
    <w:p w:rsidR="003F128B" w:rsidRPr="00D0718B" w:rsidRDefault="003F128B" w:rsidP="003F128B">
      <w:pPr>
        <w:spacing w:line="360" w:lineRule="auto"/>
        <w:jc w:val="both"/>
        <w:rPr>
          <w:rFonts w:ascii="Palatino Linotype" w:hAnsi="Palatino Linotype" w:cs="Arial"/>
          <w:b/>
          <w:sz w:val="28"/>
          <w:szCs w:val="28"/>
        </w:rPr>
      </w:pPr>
      <w:r w:rsidRPr="00D0718B">
        <w:rPr>
          <w:rFonts w:ascii="Palatino Linotype" w:hAnsi="Palatino Linotype" w:cs="Arial"/>
          <w:b/>
          <w:sz w:val="28"/>
          <w:szCs w:val="28"/>
        </w:rPr>
        <w:t>SEXTO. Del Cierre de Instrucción.</w:t>
      </w:r>
    </w:p>
    <w:p w:rsidR="003F128B" w:rsidRPr="00D0718B" w:rsidRDefault="003F128B" w:rsidP="003F128B">
      <w:pPr>
        <w:spacing w:line="360" w:lineRule="auto"/>
        <w:jc w:val="both"/>
        <w:rPr>
          <w:rFonts w:ascii="Palatino Linotype" w:hAnsi="Palatino Linotype" w:cs="Arial"/>
        </w:rPr>
      </w:pPr>
      <w:r w:rsidRPr="00D0718B">
        <w:rPr>
          <w:rFonts w:ascii="Palatino Linotype" w:hAnsi="Palatino Linotype" w:cs="Arial"/>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w:t>
      </w:r>
      <w:r w:rsidRPr="00D0718B">
        <w:rPr>
          <w:rFonts w:ascii="Palatino Linotype" w:hAnsi="Palatino Linotype" w:cs="Arial"/>
        </w:rPr>
        <w:lastRenderedPageBreak/>
        <w:t xml:space="preserve">decretó el cierre de instrucción en fecha </w:t>
      </w:r>
      <w:r w:rsidRPr="00D0718B">
        <w:rPr>
          <w:rFonts w:ascii="Palatino Linotype" w:hAnsi="Palatino Linotype" w:cs="Arial"/>
          <w:b/>
        </w:rPr>
        <w:t>catorce de agosto de dos mil veinticuatro</w:t>
      </w:r>
      <w:r w:rsidRPr="00D0718B">
        <w:rPr>
          <w:rFonts w:ascii="Palatino Linotype" w:hAnsi="Palatino Linotype" w:cs="Arial"/>
        </w:rPr>
        <w:t>, en términos del artículo 185 fracción VI de la Ley de Transparencia y Acceso a la Información Pública del Estado de México y Municipios, ordenándose turnar el expediente a la resolución que en derecho proceda.</w:t>
      </w:r>
    </w:p>
    <w:p w:rsidR="003F128B" w:rsidRPr="00D0718B" w:rsidRDefault="003F128B" w:rsidP="003F128B">
      <w:pPr>
        <w:spacing w:line="360" w:lineRule="auto"/>
        <w:jc w:val="both"/>
        <w:rPr>
          <w:rFonts w:ascii="Palatino Linotype" w:eastAsia="Calibri" w:hAnsi="Palatino Linotype" w:cs="Arial"/>
          <w:lang w:val="es-MX" w:eastAsia="en-US"/>
        </w:rPr>
      </w:pPr>
    </w:p>
    <w:p w:rsidR="003F128B" w:rsidRPr="00D0718B" w:rsidRDefault="003F128B" w:rsidP="003F128B">
      <w:pPr>
        <w:spacing w:line="360" w:lineRule="auto"/>
        <w:jc w:val="center"/>
        <w:rPr>
          <w:rFonts w:ascii="Palatino Linotype" w:hAnsi="Palatino Linotype"/>
          <w:b/>
          <w:bCs/>
          <w:spacing w:val="60"/>
          <w:sz w:val="28"/>
          <w:lang w:val="es-ES_tradnl"/>
        </w:rPr>
      </w:pPr>
      <w:r w:rsidRPr="00D0718B">
        <w:rPr>
          <w:rFonts w:ascii="Palatino Linotype" w:hAnsi="Palatino Linotype"/>
          <w:b/>
          <w:bCs/>
          <w:spacing w:val="60"/>
          <w:sz w:val="28"/>
          <w:lang w:val="es-ES_tradnl"/>
        </w:rPr>
        <w:t>CONSIDERANDO</w:t>
      </w:r>
    </w:p>
    <w:p w:rsidR="003F128B" w:rsidRPr="00D0718B" w:rsidRDefault="003F128B" w:rsidP="003F128B">
      <w:pPr>
        <w:spacing w:line="360" w:lineRule="auto"/>
        <w:ind w:right="49"/>
        <w:jc w:val="both"/>
        <w:rPr>
          <w:rFonts w:ascii="Palatino Linotype" w:hAnsi="Palatino Linotype"/>
          <w:szCs w:val="28"/>
        </w:rPr>
      </w:pPr>
    </w:p>
    <w:p w:rsidR="003F128B" w:rsidRPr="00D0718B" w:rsidRDefault="003F128B" w:rsidP="003F128B">
      <w:pPr>
        <w:spacing w:before="240" w:line="360" w:lineRule="auto"/>
        <w:jc w:val="both"/>
        <w:rPr>
          <w:rFonts w:ascii="Palatino Linotype" w:hAnsi="Palatino Linotype" w:cs="Arial"/>
          <w:sz w:val="28"/>
          <w:szCs w:val="28"/>
        </w:rPr>
      </w:pPr>
      <w:r w:rsidRPr="00D0718B">
        <w:rPr>
          <w:rFonts w:ascii="Palatino Linotype" w:hAnsi="Palatino Linotype" w:cs="Arial"/>
          <w:b/>
          <w:sz w:val="28"/>
        </w:rPr>
        <w:t>PRIMERO.</w:t>
      </w:r>
      <w:r w:rsidRPr="00D0718B">
        <w:rPr>
          <w:rFonts w:ascii="Palatino Linotype" w:hAnsi="Palatino Linotype" w:cs="Arial"/>
          <w:b/>
        </w:rPr>
        <w:t xml:space="preserve"> </w:t>
      </w:r>
      <w:r w:rsidRPr="00D0718B">
        <w:rPr>
          <w:rFonts w:ascii="Palatino Linotype" w:hAnsi="Palatino Linotype" w:cs="Arial"/>
          <w:b/>
          <w:sz w:val="28"/>
          <w:szCs w:val="28"/>
        </w:rPr>
        <w:t>De la competencia</w:t>
      </w:r>
      <w:r w:rsidRPr="00D0718B">
        <w:rPr>
          <w:rFonts w:ascii="Palatino Linotype" w:hAnsi="Palatino Linotype" w:cs="Arial"/>
          <w:sz w:val="28"/>
          <w:szCs w:val="28"/>
        </w:rPr>
        <w:t>.</w:t>
      </w:r>
    </w:p>
    <w:p w:rsidR="003F128B" w:rsidRPr="00D0718B" w:rsidRDefault="003F128B" w:rsidP="003F128B">
      <w:pPr>
        <w:spacing w:before="240" w:line="360" w:lineRule="auto"/>
        <w:jc w:val="both"/>
        <w:rPr>
          <w:rFonts w:ascii="Palatino Linotype" w:eastAsia="Calibri" w:hAnsi="Palatino Linotype" w:cs="Arial"/>
          <w:color w:val="000000" w:themeColor="text1"/>
        </w:rPr>
      </w:pPr>
      <w:r w:rsidRPr="00D0718B">
        <w:rPr>
          <w:rFonts w:ascii="Palatino Linotype" w:hAnsi="Palatino Linotype" w:cs="Arial"/>
        </w:rPr>
        <w:t xml:space="preserve">Este Instituto de Transparencia, Acceso a la Información Pública y Protección de Datos Personales del Estado de México, es competente para conocer y resolver el presente recurso de revisión interpuesto por </w:t>
      </w:r>
      <w:r w:rsidRPr="00D0718B">
        <w:rPr>
          <w:rFonts w:ascii="Palatino Linotype" w:hAnsi="Palatino Linotype" w:cs="Arial"/>
          <w:b/>
        </w:rPr>
        <w:t xml:space="preserve">la parte recurrente </w:t>
      </w:r>
      <w:r w:rsidRPr="00D0718B">
        <w:rPr>
          <w:rFonts w:ascii="Palatino Linotype" w:hAnsi="Palatino Linotype" w:cs="Arial"/>
        </w:rPr>
        <w:t xml:space="preserve">conforme a lo dispuesto en los artículos 1, párrafos segundo y tercero, </w:t>
      </w:r>
      <w:r w:rsidRPr="00D0718B">
        <w:rPr>
          <w:rFonts w:ascii="Palatino Linotype" w:eastAsia="Calibri" w:hAnsi="Palatino Linotype"/>
          <w:color w:val="000000" w:themeColor="text1"/>
        </w:rPr>
        <w:t xml:space="preserve">6, apartado A, fracción IV de la Constitución Política de los Estados Unidos Mexicanos; 5, párrafos trigésimo tercero y trigésimo cuarto, fracciones IV y V, de la Constitución Política del Estado Libre y Soberano de México; artículos 1, 2 fracción II, 13, 29, 36 fracciones I y II, 176, 178, 179, 181 párrafo tercero y 185 </w:t>
      </w:r>
      <w:r w:rsidRPr="00D0718B">
        <w:rPr>
          <w:rFonts w:ascii="Palatino Linotype" w:eastAsia="Calibri" w:hAnsi="Palatino Linotype" w:cs="Arial"/>
          <w:color w:val="000000" w:themeColor="text1"/>
        </w:rPr>
        <w:t xml:space="preserve">de la Ley de Transparencia y Acceso a la Información Pública del Estado de México y Municipios; y </w:t>
      </w:r>
      <w:r w:rsidRPr="00D0718B">
        <w:rPr>
          <w:rFonts w:ascii="Palatino Linotype" w:hAnsi="Palatino Linotype"/>
        </w:rPr>
        <w:t>6, 9 fracciones I y XXIII</w:t>
      </w:r>
      <w:r w:rsidRPr="00D0718B">
        <w:rPr>
          <w:rFonts w:ascii="Palatino Linotype" w:eastAsia="Calibri" w:hAnsi="Palatino Linotype" w:cs="Arial"/>
          <w:color w:val="000000" w:themeColor="text1"/>
        </w:rPr>
        <w:t>, y 11 del Reglamento Interior del Instituto de Transparencia, Acceso a la Información Pública y Protección de Datos Personales del Estado de México y Municipios.</w:t>
      </w:r>
    </w:p>
    <w:p w:rsidR="003F128B" w:rsidRPr="00D0718B" w:rsidRDefault="003F128B" w:rsidP="003F128B">
      <w:pPr>
        <w:spacing w:before="240" w:line="360" w:lineRule="auto"/>
        <w:jc w:val="both"/>
        <w:rPr>
          <w:rFonts w:ascii="Palatino Linotype" w:eastAsia="Calibri" w:hAnsi="Palatino Linotype"/>
          <w:b/>
          <w:color w:val="000000" w:themeColor="text1"/>
        </w:rPr>
      </w:pPr>
    </w:p>
    <w:p w:rsidR="003F128B" w:rsidRPr="00D0718B" w:rsidRDefault="003F128B" w:rsidP="003F128B">
      <w:pPr>
        <w:pStyle w:val="Prrafodelista"/>
        <w:autoSpaceDE w:val="0"/>
        <w:autoSpaceDN w:val="0"/>
        <w:adjustRightInd w:val="0"/>
        <w:spacing w:before="240" w:after="160" w:line="360" w:lineRule="auto"/>
        <w:ind w:left="0"/>
        <w:jc w:val="both"/>
        <w:rPr>
          <w:rFonts w:ascii="Palatino Linotype" w:hAnsi="Palatino Linotype" w:cs="Arial"/>
          <w:b/>
        </w:rPr>
      </w:pPr>
      <w:r w:rsidRPr="00D0718B">
        <w:rPr>
          <w:rFonts w:ascii="Palatino Linotype" w:hAnsi="Palatino Linotype" w:cs="Arial"/>
          <w:b/>
          <w:sz w:val="28"/>
        </w:rPr>
        <w:t>SEGUNDO</w:t>
      </w:r>
      <w:r w:rsidRPr="00D0718B">
        <w:rPr>
          <w:rFonts w:ascii="Palatino Linotype" w:hAnsi="Palatino Linotype" w:cs="Arial"/>
          <w:b/>
        </w:rPr>
        <w:t xml:space="preserve">. </w:t>
      </w:r>
      <w:r w:rsidRPr="00D0718B">
        <w:rPr>
          <w:rFonts w:ascii="Palatino Linotype" w:hAnsi="Palatino Linotype" w:cs="Arial"/>
          <w:b/>
          <w:sz w:val="28"/>
          <w:szCs w:val="28"/>
        </w:rPr>
        <w:t>Sobre los alcances del recurso de revisión.</w:t>
      </w:r>
      <w:r w:rsidRPr="00D0718B">
        <w:rPr>
          <w:rFonts w:ascii="Palatino Linotype" w:hAnsi="Palatino Linotype" w:cs="Arial"/>
          <w:b/>
        </w:rPr>
        <w:t xml:space="preserve"> </w:t>
      </w:r>
    </w:p>
    <w:p w:rsidR="003F128B" w:rsidRPr="00D0718B" w:rsidRDefault="003F128B" w:rsidP="003F128B">
      <w:pPr>
        <w:pStyle w:val="Prrafodelista"/>
        <w:autoSpaceDE w:val="0"/>
        <w:autoSpaceDN w:val="0"/>
        <w:adjustRightInd w:val="0"/>
        <w:spacing w:before="240" w:after="160" w:line="360" w:lineRule="auto"/>
        <w:ind w:left="0"/>
        <w:jc w:val="both"/>
        <w:rPr>
          <w:rFonts w:ascii="Palatino Linotype" w:hAnsi="Palatino Linotype" w:cs="Arial"/>
        </w:rPr>
      </w:pPr>
      <w:r w:rsidRPr="00D0718B">
        <w:rPr>
          <w:rFonts w:ascii="Palatino Linotype" w:hAnsi="Palatino Linotype" w:cs="Arial"/>
        </w:rPr>
        <w:lastRenderedPageBreak/>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3F128B" w:rsidRPr="00D0718B" w:rsidRDefault="003F128B" w:rsidP="003F128B">
      <w:pPr>
        <w:pStyle w:val="Prrafodelista"/>
        <w:autoSpaceDE w:val="0"/>
        <w:autoSpaceDN w:val="0"/>
        <w:adjustRightInd w:val="0"/>
        <w:spacing w:before="240" w:after="160" w:line="360" w:lineRule="auto"/>
        <w:ind w:left="0"/>
        <w:jc w:val="both"/>
        <w:rPr>
          <w:rFonts w:ascii="Palatino Linotype" w:hAnsi="Palatino Linotype" w:cs="Arial"/>
        </w:rPr>
      </w:pPr>
    </w:p>
    <w:p w:rsidR="003F128B" w:rsidRPr="00D0718B" w:rsidRDefault="003F128B" w:rsidP="003F128B">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D0718B">
        <w:rPr>
          <w:rFonts w:ascii="Palatino Linotype" w:hAnsi="Palatino Linotype" w:cs="Arial"/>
          <w:b/>
          <w:sz w:val="28"/>
        </w:rPr>
        <w:t>TERCERO</w:t>
      </w:r>
      <w:r w:rsidRPr="00D0718B">
        <w:rPr>
          <w:rFonts w:ascii="Palatino Linotype" w:hAnsi="Palatino Linotype" w:cs="Arial"/>
          <w:b/>
        </w:rPr>
        <w:t xml:space="preserve">. </w:t>
      </w:r>
      <w:r w:rsidRPr="00D0718B">
        <w:rPr>
          <w:rFonts w:ascii="Palatino Linotype" w:hAnsi="Palatino Linotype" w:cs="Arial"/>
          <w:b/>
          <w:sz w:val="28"/>
          <w:szCs w:val="28"/>
        </w:rPr>
        <w:t>De las causas de improcedencia.</w:t>
      </w:r>
    </w:p>
    <w:p w:rsidR="003F128B" w:rsidRPr="00D0718B" w:rsidRDefault="003F128B" w:rsidP="003F128B">
      <w:pPr>
        <w:pStyle w:val="Prrafodelista"/>
        <w:autoSpaceDE w:val="0"/>
        <w:autoSpaceDN w:val="0"/>
        <w:adjustRightInd w:val="0"/>
        <w:spacing w:before="240" w:after="160" w:line="360" w:lineRule="auto"/>
        <w:ind w:left="0"/>
        <w:jc w:val="both"/>
        <w:rPr>
          <w:rFonts w:ascii="Palatino Linotype" w:hAnsi="Palatino Linotype" w:cs="Arial"/>
        </w:rPr>
      </w:pPr>
      <w:r w:rsidRPr="00D0718B">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3F128B" w:rsidRPr="00D0718B" w:rsidRDefault="003F128B" w:rsidP="003F128B">
      <w:pPr>
        <w:pStyle w:val="Prrafodelista"/>
        <w:autoSpaceDE w:val="0"/>
        <w:autoSpaceDN w:val="0"/>
        <w:adjustRightInd w:val="0"/>
        <w:spacing w:line="360" w:lineRule="auto"/>
        <w:ind w:left="0"/>
        <w:jc w:val="both"/>
        <w:rPr>
          <w:rFonts w:ascii="Palatino Linotype" w:hAnsi="Palatino Linotype" w:cs="Arial"/>
        </w:rPr>
      </w:pPr>
      <w:r w:rsidRPr="00D0718B">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w:t>
      </w:r>
      <w:r w:rsidRPr="00D0718B">
        <w:rPr>
          <w:rFonts w:ascii="Palatino Linotype" w:hAnsi="Palatino Linotype" w:cs="Arial"/>
        </w:rPr>
        <w:lastRenderedPageBreak/>
        <w:t>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D0718B">
        <w:rPr>
          <w:rStyle w:val="Refdenotaalpie"/>
          <w:rFonts w:ascii="Palatino Linotype" w:hAnsi="Palatino Linotype" w:cs="Arial"/>
        </w:rPr>
        <w:footnoteReference w:id="1"/>
      </w:r>
      <w:r w:rsidRPr="00D0718B">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rsidR="003F128B" w:rsidRPr="00D0718B" w:rsidRDefault="003F128B" w:rsidP="003F128B">
      <w:pPr>
        <w:tabs>
          <w:tab w:val="left" w:pos="709"/>
        </w:tabs>
        <w:spacing w:before="240" w:line="360" w:lineRule="auto"/>
        <w:ind w:right="51"/>
        <w:jc w:val="both"/>
        <w:rPr>
          <w:rFonts w:ascii="Palatino Linotype" w:hAnsi="Palatino Linotype"/>
          <w:b/>
          <w:sz w:val="28"/>
          <w:szCs w:val="28"/>
        </w:rPr>
      </w:pPr>
    </w:p>
    <w:p w:rsidR="003F128B" w:rsidRPr="00D0718B" w:rsidRDefault="003F128B" w:rsidP="003F128B">
      <w:pPr>
        <w:tabs>
          <w:tab w:val="left" w:pos="709"/>
        </w:tabs>
        <w:spacing w:before="240" w:line="360" w:lineRule="auto"/>
        <w:ind w:right="51"/>
        <w:jc w:val="both"/>
        <w:rPr>
          <w:rFonts w:ascii="Palatino Linotype" w:hAnsi="Palatino Linotype"/>
          <w:b/>
          <w:sz w:val="28"/>
          <w:szCs w:val="28"/>
        </w:rPr>
      </w:pPr>
      <w:r w:rsidRPr="00D0718B">
        <w:rPr>
          <w:rFonts w:ascii="Palatino Linotype" w:hAnsi="Palatino Linotype"/>
          <w:b/>
          <w:sz w:val="28"/>
          <w:szCs w:val="28"/>
        </w:rPr>
        <w:t xml:space="preserve">CUARTO. Estudio y resolución del asunto </w:t>
      </w:r>
      <w:r w:rsidRPr="00D0718B">
        <w:rPr>
          <w:rFonts w:ascii="Palatino Linotype" w:hAnsi="Palatino Linotype"/>
          <w:b/>
          <w:sz w:val="28"/>
          <w:szCs w:val="28"/>
        </w:rPr>
        <w:tab/>
      </w:r>
    </w:p>
    <w:p w:rsidR="003F128B" w:rsidRPr="00D0718B" w:rsidRDefault="003F128B" w:rsidP="003F128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D0718B">
        <w:rPr>
          <w:rFonts w:ascii="Palatino Linotype" w:eastAsia="Palatino Linotype" w:hAnsi="Palatino Linotype" w:cs="Palatino Linotype"/>
          <w:color w:val="000000"/>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w:t>
      </w:r>
      <w:r w:rsidRPr="00D0718B">
        <w:rPr>
          <w:rFonts w:ascii="Palatino Linotype" w:eastAsia="Palatino Linotype" w:hAnsi="Palatino Linotype" w:cs="Palatino Linotype"/>
          <w:color w:val="000000"/>
        </w:rPr>
        <w:lastRenderedPageBreak/>
        <w:t>que el Estado Mexicano sea parte, en concordancia con el párrafo tercero del artículo 1 de la Constitución Federal y el diverso 8 de la Ley de Transparencia local.</w:t>
      </w:r>
    </w:p>
    <w:p w:rsidR="003F128B" w:rsidRPr="00D0718B" w:rsidRDefault="003F128B" w:rsidP="003F128B">
      <w:pPr>
        <w:autoSpaceDE w:val="0"/>
        <w:autoSpaceDN w:val="0"/>
        <w:adjustRightInd w:val="0"/>
        <w:ind w:left="567" w:right="567"/>
        <w:jc w:val="right"/>
        <w:rPr>
          <w:rFonts w:ascii="Palatino Linotype" w:eastAsia="Calibri" w:hAnsi="Palatino Linotype" w:cs="Arial"/>
        </w:rPr>
      </w:pPr>
    </w:p>
    <w:p w:rsidR="003F128B" w:rsidRPr="00D0718B" w:rsidRDefault="003F128B" w:rsidP="003F128B">
      <w:pPr>
        <w:spacing w:line="360" w:lineRule="auto"/>
        <w:jc w:val="both"/>
        <w:rPr>
          <w:rFonts w:ascii="Palatino Linotype" w:hAnsi="Palatino Linotype" w:cs="Tahoma"/>
          <w:bCs/>
        </w:rPr>
      </w:pPr>
      <w:r w:rsidRPr="00D0718B">
        <w:rPr>
          <w:rFonts w:ascii="Palatino Linotype" w:hAnsi="Palatino Linotype" w:cs="Tahoma"/>
          <w:bCs/>
        </w:rPr>
        <w:t xml:space="preserve">Bajo estas líneas argumentativas, al retomar y delimitar los requerimientos del ahora </w:t>
      </w:r>
      <w:r w:rsidRPr="00D0718B">
        <w:rPr>
          <w:rFonts w:ascii="Palatino Linotype" w:hAnsi="Palatino Linotype" w:cs="Tahoma"/>
          <w:b/>
          <w:bCs/>
        </w:rPr>
        <w:t>Recurrente</w:t>
      </w:r>
      <w:r w:rsidRPr="00D0718B">
        <w:rPr>
          <w:rFonts w:ascii="Palatino Linotype" w:hAnsi="Palatino Linotype" w:cs="Tahoma"/>
          <w:bCs/>
        </w:rPr>
        <w:t>, de manera objetiva se precisa que requiere la siguiente información:</w:t>
      </w:r>
    </w:p>
    <w:p w:rsidR="003F128B" w:rsidRPr="00D0718B" w:rsidRDefault="003F128B" w:rsidP="003F128B">
      <w:pPr>
        <w:spacing w:line="360" w:lineRule="auto"/>
        <w:jc w:val="both"/>
        <w:rPr>
          <w:rFonts w:ascii="Palatino Linotype" w:hAnsi="Palatino Linotype" w:cs="Arial"/>
        </w:rPr>
      </w:pPr>
    </w:p>
    <w:p w:rsidR="003F128B" w:rsidRPr="00D0718B" w:rsidRDefault="005126A9" w:rsidP="005126A9">
      <w:pPr>
        <w:pStyle w:val="Prrafodelista"/>
        <w:numPr>
          <w:ilvl w:val="0"/>
          <w:numId w:val="3"/>
        </w:numPr>
        <w:tabs>
          <w:tab w:val="left" w:pos="1828"/>
        </w:tabs>
        <w:spacing w:line="360" w:lineRule="auto"/>
        <w:jc w:val="both"/>
        <w:rPr>
          <w:rFonts w:ascii="Palatino Linotype" w:hAnsi="Palatino Linotype" w:cs="Tahoma"/>
          <w:bCs/>
        </w:rPr>
      </w:pPr>
      <w:r w:rsidRPr="00D0718B">
        <w:rPr>
          <w:rFonts w:ascii="Palatino Linotype" w:hAnsi="Palatino Linotype" w:cs="Tahoma"/>
          <w:bCs/>
        </w:rPr>
        <w:t>Del personal adscrito a la Unidad de Agua Potable, Distribución y Suministro en Carros Cisternas: nombre, fecha de ingreso, sueldo y funciones.</w:t>
      </w:r>
    </w:p>
    <w:p w:rsidR="003F128B" w:rsidRPr="00D0718B" w:rsidRDefault="003F128B" w:rsidP="003F128B">
      <w:pPr>
        <w:spacing w:before="240" w:line="360" w:lineRule="auto"/>
        <w:jc w:val="both"/>
        <w:rPr>
          <w:rFonts w:ascii="Palatino Linotype" w:hAnsi="Palatino Linotype" w:cs="Arial"/>
          <w:b/>
        </w:rPr>
      </w:pPr>
      <w:r w:rsidRPr="00D0718B">
        <w:rPr>
          <w:rFonts w:ascii="Palatino Linotype" w:hAnsi="Palatino Linotype" w:cs="Arial"/>
        </w:rPr>
        <w:t xml:space="preserve">De conformidad con las constancias que obran en el expediente electrónico, se observa que el </w:t>
      </w:r>
      <w:r w:rsidRPr="00D0718B">
        <w:rPr>
          <w:rFonts w:ascii="Palatino Linotype" w:hAnsi="Palatino Linotype" w:cs="Arial"/>
          <w:b/>
        </w:rPr>
        <w:t>Sujeto Obligado</w:t>
      </w:r>
      <w:r w:rsidRPr="00D0718B">
        <w:rPr>
          <w:rFonts w:ascii="Palatino Linotype" w:hAnsi="Palatino Linotype" w:cs="Arial"/>
        </w:rPr>
        <w:t xml:space="preserve"> dio respuesta por medio del sistema SAIMEX, a la solicitud de información</w:t>
      </w:r>
      <w:r w:rsidRPr="00D0718B">
        <w:rPr>
          <w:rFonts w:ascii="Palatino Linotype" w:eastAsia="Palatino Linotype" w:hAnsi="Palatino Linotype" w:cs="Palatino Linotype"/>
          <w:b/>
          <w:color w:val="000000"/>
        </w:rPr>
        <w:t xml:space="preserve"> </w:t>
      </w:r>
      <w:r w:rsidRPr="00D0718B">
        <w:rPr>
          <w:rFonts w:ascii="Palatino Linotype" w:hAnsi="Palatino Linotype" w:cs="Arial"/>
          <w:b/>
        </w:rPr>
        <w:t xml:space="preserve">00064/OASECATEPE/IP/2024; </w:t>
      </w:r>
      <w:r w:rsidRPr="00D0718B">
        <w:rPr>
          <w:rFonts w:ascii="Palatino Linotype" w:hAnsi="Palatino Linotype" w:cs="Arial"/>
        </w:rPr>
        <w:t>a través de los archivos electrónicos</w:t>
      </w:r>
      <w:r w:rsidRPr="00D0718B">
        <w:rPr>
          <w:rFonts w:ascii="Palatino Linotype" w:hAnsi="Palatino Linotype" w:cs="Arial"/>
          <w:b/>
        </w:rPr>
        <w:t>:</w:t>
      </w:r>
    </w:p>
    <w:p w:rsidR="005126A9" w:rsidRPr="00D0718B" w:rsidRDefault="005126A9" w:rsidP="005126A9">
      <w:pPr>
        <w:pStyle w:val="Sinespaciado"/>
        <w:numPr>
          <w:ilvl w:val="0"/>
          <w:numId w:val="1"/>
        </w:numPr>
        <w:spacing w:before="240" w:line="360" w:lineRule="auto"/>
        <w:jc w:val="both"/>
        <w:rPr>
          <w:rFonts w:ascii="Palatino Linotype" w:hAnsi="Palatino Linotype" w:cs="Arial"/>
          <w:b/>
          <w:i/>
          <w:sz w:val="24"/>
        </w:rPr>
      </w:pPr>
      <w:r w:rsidRPr="00D0718B">
        <w:rPr>
          <w:rFonts w:ascii="Palatino Linotype" w:hAnsi="Palatino Linotype" w:cs="Arial"/>
          <w:b/>
          <w:i/>
          <w:sz w:val="24"/>
        </w:rPr>
        <w:t>RESPUESTA 00064-24 OK.pdf</w:t>
      </w:r>
      <w:r w:rsidR="003F128B" w:rsidRPr="00D0718B">
        <w:rPr>
          <w:rFonts w:ascii="Palatino Linotype" w:hAnsi="Palatino Linotype" w:cs="Arial"/>
          <w:b/>
          <w:i/>
          <w:sz w:val="24"/>
        </w:rPr>
        <w:t xml:space="preserve">: </w:t>
      </w:r>
      <w:r w:rsidR="003F128B" w:rsidRPr="00D0718B">
        <w:rPr>
          <w:rFonts w:ascii="Palatino Linotype" w:hAnsi="Palatino Linotype" w:cs="Arial"/>
          <w:sz w:val="24"/>
        </w:rPr>
        <w:t xml:space="preserve">constante de </w:t>
      </w:r>
      <w:r w:rsidRPr="00D0718B">
        <w:rPr>
          <w:rFonts w:ascii="Palatino Linotype" w:hAnsi="Palatino Linotype" w:cs="Arial"/>
          <w:sz w:val="24"/>
        </w:rPr>
        <w:t>cinco fojas, en formato pdf, contiene los</w:t>
      </w:r>
      <w:r w:rsidRPr="00D0718B">
        <w:rPr>
          <w:rFonts w:ascii="Palatino Linotype" w:hAnsi="Palatino Linotype" w:cs="Arial"/>
          <w:b/>
          <w:i/>
          <w:sz w:val="24"/>
        </w:rPr>
        <w:t xml:space="preserve"> </w:t>
      </w:r>
      <w:r w:rsidRPr="00D0718B">
        <w:rPr>
          <w:rFonts w:ascii="Palatino Linotype" w:hAnsi="Palatino Linotype" w:cs="Arial"/>
          <w:sz w:val="24"/>
        </w:rPr>
        <w:t>o</w:t>
      </w:r>
      <w:r w:rsidR="003F128B" w:rsidRPr="00D0718B">
        <w:rPr>
          <w:rFonts w:ascii="Palatino Linotype" w:hAnsi="Palatino Linotype" w:cs="Arial"/>
          <w:sz w:val="24"/>
        </w:rPr>
        <w:t>ficio</w:t>
      </w:r>
      <w:r w:rsidRPr="00D0718B">
        <w:rPr>
          <w:rFonts w:ascii="Palatino Linotype" w:hAnsi="Palatino Linotype" w:cs="Arial"/>
          <w:sz w:val="24"/>
        </w:rPr>
        <w:t>s</w:t>
      </w:r>
      <w:r w:rsidR="003F128B" w:rsidRPr="00D0718B">
        <w:rPr>
          <w:rFonts w:ascii="Palatino Linotype" w:hAnsi="Palatino Linotype" w:cs="Arial"/>
          <w:sz w:val="24"/>
        </w:rPr>
        <w:t xml:space="preserve"> número</w:t>
      </w:r>
      <w:r w:rsidRPr="00D0718B">
        <w:rPr>
          <w:rFonts w:ascii="Palatino Linotype" w:hAnsi="Palatino Linotype" w:cs="Arial"/>
          <w:sz w:val="24"/>
        </w:rPr>
        <w:t>s:</w:t>
      </w:r>
    </w:p>
    <w:p w:rsidR="003F128B" w:rsidRPr="00D0718B" w:rsidRDefault="005126A9" w:rsidP="005126A9">
      <w:pPr>
        <w:pStyle w:val="Sinespaciado"/>
        <w:numPr>
          <w:ilvl w:val="0"/>
          <w:numId w:val="13"/>
        </w:numPr>
        <w:spacing w:before="240" w:line="360" w:lineRule="auto"/>
        <w:jc w:val="both"/>
        <w:rPr>
          <w:rFonts w:ascii="Palatino Linotype" w:hAnsi="Palatino Linotype" w:cs="Arial"/>
          <w:b/>
          <w:i/>
          <w:sz w:val="24"/>
        </w:rPr>
      </w:pPr>
      <w:r w:rsidRPr="00D0718B">
        <w:rPr>
          <w:rFonts w:ascii="Palatino Linotype" w:hAnsi="Palatino Linotype" w:cs="Arial"/>
          <w:sz w:val="24"/>
        </w:rPr>
        <w:t>DRH</w:t>
      </w:r>
      <w:r w:rsidR="003F128B" w:rsidRPr="00D0718B">
        <w:rPr>
          <w:rFonts w:ascii="Palatino Linotype" w:hAnsi="Palatino Linotype" w:cs="Arial"/>
          <w:sz w:val="24"/>
        </w:rPr>
        <w:t>/</w:t>
      </w:r>
      <w:r w:rsidRPr="00D0718B">
        <w:rPr>
          <w:rFonts w:ascii="Palatino Linotype" w:hAnsi="Palatino Linotype" w:cs="Arial"/>
          <w:sz w:val="24"/>
        </w:rPr>
        <w:t>358</w:t>
      </w:r>
      <w:r w:rsidR="003F128B" w:rsidRPr="00D0718B">
        <w:rPr>
          <w:rFonts w:ascii="Palatino Linotype" w:hAnsi="Palatino Linotype" w:cs="Arial"/>
          <w:sz w:val="24"/>
        </w:rPr>
        <w:t xml:space="preserve">/2024, de fecha </w:t>
      </w:r>
      <w:r w:rsidRPr="00D0718B">
        <w:rPr>
          <w:rFonts w:ascii="Palatino Linotype" w:hAnsi="Palatino Linotype" w:cs="Arial"/>
          <w:sz w:val="24"/>
        </w:rPr>
        <w:t>veinte de junio</w:t>
      </w:r>
      <w:r w:rsidR="003F128B" w:rsidRPr="00D0718B">
        <w:rPr>
          <w:rFonts w:ascii="Palatino Linotype" w:hAnsi="Palatino Linotype" w:cs="Arial"/>
          <w:sz w:val="24"/>
        </w:rPr>
        <w:t xml:space="preserve"> de dos mil veinticuatro, firmado por </w:t>
      </w:r>
      <w:r w:rsidRPr="00D0718B">
        <w:rPr>
          <w:rFonts w:ascii="Palatino Linotype" w:hAnsi="Palatino Linotype" w:cs="Arial"/>
          <w:sz w:val="24"/>
        </w:rPr>
        <w:t>el Departamento de Recursos Humanos</w:t>
      </w:r>
      <w:r w:rsidR="003F128B" w:rsidRPr="00D0718B">
        <w:rPr>
          <w:rFonts w:ascii="Palatino Linotype" w:hAnsi="Palatino Linotype" w:cs="Arial"/>
          <w:sz w:val="24"/>
        </w:rPr>
        <w:t>, en el que refiere lo siguiente:</w:t>
      </w:r>
    </w:p>
    <w:p w:rsidR="003F128B" w:rsidRPr="00D0718B" w:rsidRDefault="005126A9" w:rsidP="005126A9">
      <w:pPr>
        <w:pStyle w:val="INFOEM"/>
        <w:rPr>
          <w:b/>
        </w:rPr>
      </w:pPr>
      <w:r w:rsidRPr="00D0718B">
        <w:t xml:space="preserve">“… me permito solicitarle su apoyo para que sea proporcionada la información requerida en la citada solicitud la cual requiere lo siguiente </w:t>
      </w:r>
      <w:r w:rsidRPr="00D0718B">
        <w:rPr>
          <w:b/>
        </w:rPr>
        <w:t>solo la parte sombreada:</w:t>
      </w:r>
    </w:p>
    <w:p w:rsidR="005126A9" w:rsidRPr="00D0718B" w:rsidRDefault="005126A9" w:rsidP="005126A9">
      <w:pPr>
        <w:pStyle w:val="INFOEM"/>
        <w:rPr>
          <w:b/>
        </w:rPr>
      </w:pPr>
      <w:r w:rsidRPr="00D0718B">
        <w:rPr>
          <w:b/>
          <w:noProof/>
          <w:lang w:eastAsia="es-MX"/>
        </w:rPr>
        <w:drawing>
          <wp:inline distT="0" distB="0" distL="0" distR="0">
            <wp:extent cx="4695825" cy="30941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34633.tmp"/>
                    <pic:cNvPicPr/>
                  </pic:nvPicPr>
                  <pic:blipFill>
                    <a:blip r:embed="rId8">
                      <a:extLst>
                        <a:ext uri="{28A0092B-C50C-407E-A947-70E740481C1C}">
                          <a14:useLocalDpi xmlns:a14="http://schemas.microsoft.com/office/drawing/2010/main" val="0"/>
                        </a:ext>
                      </a:extLst>
                    </a:blip>
                    <a:stretch>
                      <a:fillRect/>
                    </a:stretch>
                  </pic:blipFill>
                  <pic:spPr>
                    <a:xfrm>
                      <a:off x="0" y="0"/>
                      <a:ext cx="4904950" cy="323197"/>
                    </a:xfrm>
                    <a:prstGeom prst="rect">
                      <a:avLst/>
                    </a:prstGeom>
                  </pic:spPr>
                </pic:pic>
              </a:graphicData>
            </a:graphic>
          </wp:inline>
        </w:drawing>
      </w:r>
    </w:p>
    <w:p w:rsidR="005126A9" w:rsidRPr="00D0718B" w:rsidRDefault="005126A9" w:rsidP="005126A9">
      <w:pPr>
        <w:pStyle w:val="INFOEM"/>
      </w:pPr>
      <w:r w:rsidRPr="00D0718B">
        <w:t>Me permito informar a usted que se anexa 1 foja con los datos, solo la parte sombreada requerida.</w:t>
      </w:r>
    </w:p>
    <w:p w:rsidR="003F128B" w:rsidRPr="00D0718B" w:rsidRDefault="003F128B" w:rsidP="003F128B">
      <w:pPr>
        <w:pStyle w:val="INFOEM"/>
        <w:rPr>
          <w:rFonts w:cs="Arial"/>
          <w:b/>
          <w:sz w:val="24"/>
        </w:rPr>
      </w:pPr>
      <w:r w:rsidRPr="00D0718B">
        <w:lastRenderedPageBreak/>
        <w:t xml:space="preserve"> (…)” (Sic)</w:t>
      </w:r>
    </w:p>
    <w:p w:rsidR="005126A9" w:rsidRPr="00D0718B" w:rsidRDefault="005126A9" w:rsidP="005126A9">
      <w:pPr>
        <w:pStyle w:val="Prrafodelista"/>
        <w:numPr>
          <w:ilvl w:val="0"/>
          <w:numId w:val="13"/>
        </w:numPr>
        <w:spacing w:line="360" w:lineRule="auto"/>
        <w:jc w:val="both"/>
        <w:rPr>
          <w:rFonts w:ascii="Palatino Linotype" w:hAnsi="Palatino Linotype" w:cs="Arial"/>
          <w:bCs/>
        </w:rPr>
      </w:pPr>
      <w:r w:rsidRPr="00D0718B">
        <w:rPr>
          <w:rFonts w:ascii="Palatino Linotype" w:hAnsi="Palatino Linotype" w:cs="Arial"/>
          <w:bCs/>
        </w:rPr>
        <w:t>DNyP/150/2024, de fecha primero de julio de dos mil veinticuatro, firmado por el Jefe de Departamento de Nómina y Pagos del OPD SAPASE, en el que refiere lo siguiente:</w:t>
      </w:r>
    </w:p>
    <w:p w:rsidR="00F76B74" w:rsidRPr="00D0718B" w:rsidRDefault="00F76B74" w:rsidP="005126A9">
      <w:pPr>
        <w:pStyle w:val="Citas"/>
      </w:pPr>
      <w:r w:rsidRPr="00D0718B">
        <w:t>“… me permito emitir la siguiente respuesta:</w:t>
      </w:r>
    </w:p>
    <w:p w:rsidR="00F76B74" w:rsidRPr="00D0718B" w:rsidRDefault="00F76B74" w:rsidP="005126A9">
      <w:pPr>
        <w:pStyle w:val="Citas"/>
      </w:pPr>
      <w:r w:rsidRPr="00D0718B">
        <w:t>Este servidor público habilitado, en aras de satisfacer el Derecho al acceso a la información y una vez que se realizó una búsqueda, jurídica y razonable, dentro de los archivos de este departamento a mi cargo de la información que nos ocupa, se anexa listado que consta la información solicitada.</w:t>
      </w:r>
    </w:p>
    <w:p w:rsidR="003F128B" w:rsidRPr="00D0718B" w:rsidRDefault="00F76B74" w:rsidP="005126A9">
      <w:pPr>
        <w:pStyle w:val="Citas"/>
      </w:pPr>
      <w:r w:rsidRPr="00D0718B">
        <w:t>(…)” (Sic)</w:t>
      </w:r>
      <w:r w:rsidR="005126A9" w:rsidRPr="00D0718B">
        <w:t xml:space="preserve"> </w:t>
      </w:r>
    </w:p>
    <w:p w:rsidR="00F76B74" w:rsidRPr="00D0718B" w:rsidRDefault="00F76B74" w:rsidP="00F76B74">
      <w:pPr>
        <w:pStyle w:val="Prrafodelista"/>
        <w:numPr>
          <w:ilvl w:val="0"/>
          <w:numId w:val="13"/>
        </w:numPr>
        <w:spacing w:line="360" w:lineRule="auto"/>
        <w:jc w:val="both"/>
        <w:rPr>
          <w:rFonts w:ascii="Palatino Linotype" w:hAnsi="Palatino Linotype" w:cs="Arial"/>
          <w:bCs/>
        </w:rPr>
      </w:pPr>
      <w:r w:rsidRPr="00D0718B">
        <w:rPr>
          <w:rFonts w:ascii="Palatino Linotype" w:hAnsi="Palatino Linotype" w:cs="Arial"/>
          <w:bCs/>
        </w:rPr>
        <w:t>UAPDYSCC/0541/2024, de fecha dieciocho de junio de dos mil veinticuatro, firmado por el Coordinador de la Unidad de Agua Potable, Distribución y Suministro en Carros Cisternas, en el que refiere lo siguiente:</w:t>
      </w:r>
    </w:p>
    <w:p w:rsidR="00F76B74" w:rsidRPr="00D0718B" w:rsidRDefault="00F76B74" w:rsidP="00F76B74">
      <w:pPr>
        <w:pStyle w:val="Citas"/>
      </w:pPr>
      <w:r w:rsidRPr="00D0718B">
        <w:t>“…</w:t>
      </w:r>
    </w:p>
    <w:p w:rsidR="00F76B74" w:rsidRPr="00D0718B" w:rsidRDefault="00F76B74" w:rsidP="00F76B74">
      <w:pPr>
        <w:pStyle w:val="Citas"/>
      </w:pPr>
      <w:r w:rsidRPr="00D0718B">
        <w:rPr>
          <w:noProof/>
          <w:lang w:eastAsia="es-MX"/>
        </w:rPr>
        <w:drawing>
          <wp:inline distT="0" distB="0" distL="0" distR="0">
            <wp:extent cx="5153025" cy="3813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34FEF8.tmp"/>
                    <pic:cNvPicPr/>
                  </pic:nvPicPr>
                  <pic:blipFill>
                    <a:blip r:embed="rId9">
                      <a:extLst>
                        <a:ext uri="{28A0092B-C50C-407E-A947-70E740481C1C}">
                          <a14:useLocalDpi xmlns:a14="http://schemas.microsoft.com/office/drawing/2010/main" val="0"/>
                        </a:ext>
                      </a:extLst>
                    </a:blip>
                    <a:stretch>
                      <a:fillRect/>
                    </a:stretch>
                  </pic:blipFill>
                  <pic:spPr>
                    <a:xfrm>
                      <a:off x="0" y="0"/>
                      <a:ext cx="5217066" cy="386089"/>
                    </a:xfrm>
                    <a:prstGeom prst="rect">
                      <a:avLst/>
                    </a:prstGeom>
                  </pic:spPr>
                </pic:pic>
              </a:graphicData>
            </a:graphic>
          </wp:inline>
        </w:drawing>
      </w:r>
    </w:p>
    <w:p w:rsidR="00F76B74" w:rsidRPr="00D0718B" w:rsidRDefault="00F76B74" w:rsidP="00F76B74">
      <w:pPr>
        <w:pStyle w:val="Citas"/>
      </w:pPr>
      <w:r w:rsidRPr="00D0718B">
        <w:t xml:space="preserve">Por lo anterior y con fundamento al Art. 12 y 59 de la Ley de Transparencia y Acceso a la Información Pública del Estado de México y Municipios, me permito anexar relación del personal adscrito a esta Unidad de Agua Potable, Distribución y Suministro en Carro Cisterna así mismo hago bien informar que las funciones se encuentran a través de la página institucional del O.P.D S.A.P.A.S.E con liga electrónica </w:t>
      </w:r>
      <w:hyperlink r:id="rId10" w:history="1">
        <w:r w:rsidRPr="00D0718B">
          <w:rPr>
            <w:rStyle w:val="Hipervnculo"/>
          </w:rPr>
          <w:t>https://sapase.gob.mx/</w:t>
        </w:r>
      </w:hyperlink>
      <w:r w:rsidRPr="00D0718B">
        <w:t xml:space="preserve">  en el Manual de Procedimientos. </w:t>
      </w:r>
    </w:p>
    <w:p w:rsidR="00F76B74" w:rsidRPr="00D0718B" w:rsidRDefault="00F76B74" w:rsidP="00F76B74">
      <w:pPr>
        <w:pStyle w:val="Citas"/>
      </w:pPr>
      <w:r w:rsidRPr="00D0718B">
        <w:lastRenderedPageBreak/>
        <w:t>(…)” (Sic)</w:t>
      </w:r>
    </w:p>
    <w:p w:rsidR="00F76B74" w:rsidRPr="00D0718B" w:rsidRDefault="00F76B74" w:rsidP="00F76B74">
      <w:pPr>
        <w:pStyle w:val="Prrafodelista"/>
        <w:numPr>
          <w:ilvl w:val="0"/>
          <w:numId w:val="13"/>
        </w:numPr>
        <w:spacing w:line="360" w:lineRule="auto"/>
        <w:jc w:val="both"/>
        <w:rPr>
          <w:rFonts w:ascii="Palatino Linotype" w:hAnsi="Palatino Linotype" w:cs="Arial"/>
          <w:bCs/>
        </w:rPr>
      </w:pPr>
      <w:r w:rsidRPr="00D0718B">
        <w:rPr>
          <w:rFonts w:ascii="Palatino Linotype" w:hAnsi="Palatino Linotype" w:cs="Arial"/>
          <w:bCs/>
        </w:rPr>
        <w:t>Lista con nombre, fecha de ingreso y sueldo del personal adscrito a la Unidad de Agua Potable, Distribución y Suministro en Carro Cisterna:</w:t>
      </w:r>
    </w:p>
    <w:p w:rsidR="00F76B74" w:rsidRPr="00D0718B" w:rsidRDefault="00F76B74" w:rsidP="00F76B74">
      <w:pPr>
        <w:spacing w:line="360" w:lineRule="auto"/>
        <w:ind w:left="720"/>
        <w:jc w:val="center"/>
        <w:rPr>
          <w:rFonts w:ascii="Palatino Linotype" w:hAnsi="Palatino Linotype" w:cs="Arial"/>
          <w:bCs/>
        </w:rPr>
      </w:pPr>
      <w:r w:rsidRPr="00D0718B">
        <w:rPr>
          <w:rFonts w:ascii="Palatino Linotype" w:hAnsi="Palatino Linotype" w:cs="Arial"/>
          <w:bCs/>
          <w:noProof/>
          <w:lang w:val="es-MX" w:eastAsia="es-MX"/>
        </w:rPr>
        <w:drawing>
          <wp:inline distT="0" distB="0" distL="0" distR="0">
            <wp:extent cx="3819525" cy="5955493"/>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348200.tmp"/>
                    <pic:cNvPicPr/>
                  </pic:nvPicPr>
                  <pic:blipFill>
                    <a:blip r:embed="rId11">
                      <a:extLst>
                        <a:ext uri="{28A0092B-C50C-407E-A947-70E740481C1C}">
                          <a14:useLocalDpi xmlns:a14="http://schemas.microsoft.com/office/drawing/2010/main" val="0"/>
                        </a:ext>
                      </a:extLst>
                    </a:blip>
                    <a:stretch>
                      <a:fillRect/>
                    </a:stretch>
                  </pic:blipFill>
                  <pic:spPr>
                    <a:xfrm>
                      <a:off x="0" y="0"/>
                      <a:ext cx="3824319" cy="5962969"/>
                    </a:xfrm>
                    <a:prstGeom prst="rect">
                      <a:avLst/>
                    </a:prstGeom>
                  </pic:spPr>
                </pic:pic>
              </a:graphicData>
            </a:graphic>
          </wp:inline>
        </w:drawing>
      </w:r>
    </w:p>
    <w:p w:rsidR="00F76B74" w:rsidRPr="00D0718B" w:rsidRDefault="00F76B74" w:rsidP="00F76B74">
      <w:pPr>
        <w:spacing w:line="360" w:lineRule="auto"/>
        <w:ind w:left="720"/>
        <w:jc w:val="center"/>
        <w:rPr>
          <w:rFonts w:ascii="Palatino Linotype" w:hAnsi="Palatino Linotype" w:cs="Arial"/>
          <w:bCs/>
        </w:rPr>
      </w:pPr>
      <w:r w:rsidRPr="00D0718B">
        <w:rPr>
          <w:rFonts w:ascii="Palatino Linotype" w:hAnsi="Palatino Linotype" w:cs="Arial"/>
          <w:bCs/>
          <w:noProof/>
          <w:lang w:val="es-MX" w:eastAsia="es-MX"/>
        </w:rPr>
        <w:lastRenderedPageBreak/>
        <w:drawing>
          <wp:inline distT="0" distB="0" distL="0" distR="0">
            <wp:extent cx="3543300" cy="531874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34C67C.tmp"/>
                    <pic:cNvPicPr/>
                  </pic:nvPicPr>
                  <pic:blipFill>
                    <a:blip r:embed="rId12">
                      <a:extLst>
                        <a:ext uri="{28A0092B-C50C-407E-A947-70E740481C1C}">
                          <a14:useLocalDpi xmlns:a14="http://schemas.microsoft.com/office/drawing/2010/main" val="0"/>
                        </a:ext>
                      </a:extLst>
                    </a:blip>
                    <a:stretch>
                      <a:fillRect/>
                    </a:stretch>
                  </pic:blipFill>
                  <pic:spPr>
                    <a:xfrm>
                      <a:off x="0" y="0"/>
                      <a:ext cx="3552327" cy="5332294"/>
                    </a:xfrm>
                    <a:prstGeom prst="rect">
                      <a:avLst/>
                    </a:prstGeom>
                  </pic:spPr>
                </pic:pic>
              </a:graphicData>
            </a:graphic>
          </wp:inline>
        </w:drawing>
      </w:r>
    </w:p>
    <w:p w:rsidR="00F76B74" w:rsidRPr="00D0718B" w:rsidRDefault="00F76B74" w:rsidP="003F128B">
      <w:pPr>
        <w:spacing w:line="360" w:lineRule="auto"/>
        <w:jc w:val="both"/>
        <w:rPr>
          <w:rFonts w:ascii="Palatino Linotype" w:hAnsi="Palatino Linotype" w:cs="Arial"/>
          <w:bCs/>
        </w:rPr>
      </w:pPr>
    </w:p>
    <w:p w:rsidR="003F128B" w:rsidRPr="00D0718B" w:rsidRDefault="003F128B" w:rsidP="003F128B">
      <w:pPr>
        <w:spacing w:line="360" w:lineRule="auto"/>
        <w:jc w:val="both"/>
        <w:rPr>
          <w:rFonts w:ascii="Palatino Linotype" w:hAnsi="Palatino Linotype"/>
          <w:i/>
        </w:rPr>
      </w:pPr>
      <w:r w:rsidRPr="00D0718B">
        <w:rPr>
          <w:rFonts w:ascii="Palatino Linotype" w:hAnsi="Palatino Linotype" w:cs="Arial"/>
          <w:bCs/>
        </w:rPr>
        <w:t xml:space="preserve">Es así como, derivado de la respuesta emitida por </w:t>
      </w:r>
      <w:r w:rsidRPr="00D0718B">
        <w:rPr>
          <w:rFonts w:ascii="Palatino Linotype" w:hAnsi="Palatino Linotype" w:cs="Arial"/>
          <w:b/>
          <w:bCs/>
        </w:rPr>
        <w:t>El Sujeto Obligado</w:t>
      </w:r>
      <w:r w:rsidRPr="00D0718B">
        <w:rPr>
          <w:rFonts w:ascii="Palatino Linotype" w:hAnsi="Palatino Linotype" w:cs="Arial"/>
          <w:bCs/>
        </w:rPr>
        <w:t xml:space="preserve">, </w:t>
      </w:r>
      <w:r w:rsidRPr="00D0718B">
        <w:rPr>
          <w:rFonts w:ascii="Palatino Linotype" w:hAnsi="Palatino Linotype" w:cs="Arial"/>
          <w:b/>
          <w:bCs/>
        </w:rPr>
        <w:t>el Recurrente</w:t>
      </w:r>
      <w:r w:rsidRPr="00D0718B">
        <w:rPr>
          <w:rFonts w:ascii="Palatino Linotype" w:hAnsi="Palatino Linotype" w:cs="Arial"/>
          <w:bCs/>
        </w:rPr>
        <w:t>, interpuso el presente recurso de revisión, señalando sustancialmente como sus razones o motivos de inconformidad, lo siguiente:</w:t>
      </w:r>
      <w:r w:rsidRPr="00D0718B" w:rsidDel="00107C3B">
        <w:rPr>
          <w:rFonts w:ascii="Palatino Linotype" w:hAnsi="Palatino Linotype"/>
          <w:b/>
          <w:i/>
        </w:rPr>
        <w:t xml:space="preserve"> </w:t>
      </w:r>
      <w:r w:rsidRPr="00D0718B">
        <w:rPr>
          <w:rFonts w:ascii="Palatino Linotype" w:hAnsi="Palatino Linotype"/>
          <w:i/>
        </w:rPr>
        <w:t>“</w:t>
      </w:r>
      <w:r w:rsidR="00F76B74" w:rsidRPr="00D0718B">
        <w:rPr>
          <w:rFonts w:ascii="Palatino Linotype" w:hAnsi="Palatino Linotype"/>
          <w:i/>
        </w:rPr>
        <w:t>NO REMITE LAS FUNCIONES DEL PERSONAL SOLICITADO</w:t>
      </w:r>
      <w:r w:rsidRPr="00D0718B">
        <w:rPr>
          <w:rFonts w:ascii="Palatino Linotype" w:hAnsi="Palatino Linotype"/>
          <w:i/>
        </w:rPr>
        <w:t>” (Sic).</w:t>
      </w:r>
    </w:p>
    <w:p w:rsidR="003F128B" w:rsidRPr="00D0718B" w:rsidRDefault="003F128B" w:rsidP="003F128B">
      <w:pPr>
        <w:spacing w:line="360" w:lineRule="auto"/>
        <w:jc w:val="both"/>
        <w:rPr>
          <w:rFonts w:ascii="Palatino Linotype" w:hAnsi="Palatino Linotype"/>
          <w:i/>
        </w:rPr>
      </w:pPr>
    </w:p>
    <w:p w:rsidR="00B77ED3" w:rsidRPr="00D0718B" w:rsidRDefault="00B77ED3" w:rsidP="00B77ED3">
      <w:pPr>
        <w:tabs>
          <w:tab w:val="left" w:pos="8789"/>
        </w:tabs>
        <w:spacing w:line="360" w:lineRule="auto"/>
        <w:ind w:right="49"/>
        <w:jc w:val="both"/>
        <w:rPr>
          <w:rFonts w:ascii="Palatino Linotype" w:hAnsi="Palatino Linotype" w:cs="Tahoma"/>
          <w:bCs/>
        </w:rPr>
      </w:pPr>
      <w:r w:rsidRPr="00D0718B">
        <w:rPr>
          <w:rFonts w:ascii="Palatino Linotype" w:eastAsia="Palatino Linotype" w:hAnsi="Palatino Linotype" w:cs="Palatino Linotype"/>
        </w:rPr>
        <w:lastRenderedPageBreak/>
        <w:t xml:space="preserve">En primer lugar, es de señalar que de los motivos de inconformidad en cita se aprecia que el particular únicamente se inconforma sobre la falta de entrega de </w:t>
      </w:r>
      <w:r w:rsidR="009A7376" w:rsidRPr="00D0718B">
        <w:rPr>
          <w:rFonts w:ascii="Palatino Linotype" w:eastAsia="Palatino Linotype" w:hAnsi="Palatino Linotype" w:cs="Palatino Linotype"/>
        </w:rPr>
        <w:t>las funciones del personal adscrito a la multicitada unidad administrativa</w:t>
      </w:r>
      <w:r w:rsidRPr="00D0718B">
        <w:rPr>
          <w:rFonts w:ascii="Palatino Linotype" w:eastAsia="Palatino Linotype" w:hAnsi="Palatino Linotype" w:cs="Palatino Linotype"/>
        </w:rPr>
        <w:t>, sin que se aprecie inconformidad alguna respecto a</w:t>
      </w:r>
      <w:r w:rsidR="009A7376" w:rsidRPr="00D0718B">
        <w:rPr>
          <w:rFonts w:ascii="Palatino Linotype" w:eastAsia="Palatino Linotype" w:hAnsi="Palatino Linotype" w:cs="Palatino Linotype"/>
        </w:rPr>
        <w:t>l nombre, fecha de ingreso y sueldos</w:t>
      </w:r>
      <w:r w:rsidRPr="00D0718B">
        <w:rPr>
          <w:rFonts w:ascii="Palatino Linotype" w:hAnsi="Palatino Linotype" w:cs="Tahoma"/>
          <w:bCs/>
        </w:rPr>
        <w:t>.</w:t>
      </w:r>
    </w:p>
    <w:p w:rsidR="00B77ED3" w:rsidRPr="00D0718B" w:rsidRDefault="00B77ED3" w:rsidP="00B77ED3">
      <w:pPr>
        <w:tabs>
          <w:tab w:val="left" w:pos="8789"/>
        </w:tabs>
        <w:spacing w:line="360" w:lineRule="auto"/>
        <w:ind w:right="49"/>
        <w:jc w:val="both"/>
        <w:rPr>
          <w:rFonts w:ascii="Palatino Linotype" w:hAnsi="Palatino Linotype"/>
          <w:i/>
        </w:rPr>
      </w:pPr>
    </w:p>
    <w:p w:rsidR="00B77ED3" w:rsidRPr="00D0718B" w:rsidRDefault="00B77ED3" w:rsidP="00B77ED3">
      <w:pPr>
        <w:tabs>
          <w:tab w:val="left" w:pos="8789"/>
        </w:tabs>
        <w:spacing w:line="360" w:lineRule="auto"/>
        <w:ind w:right="49"/>
        <w:jc w:val="both"/>
        <w:rPr>
          <w:rFonts w:ascii="Palatino Linotype" w:hAnsi="Palatino Linotype"/>
          <w:i/>
        </w:rPr>
      </w:pPr>
      <w:r w:rsidRPr="00D0718B">
        <w:rPr>
          <w:rFonts w:ascii="Palatino Linotype" w:eastAsia="Palatino Linotype" w:hAnsi="Palatino Linotype" w:cs="Palatino Linotype"/>
        </w:rPr>
        <w:t>Sirve de sustento, la tesis jurisprudencial número VI.3o.C. J/60, publicada en el Semanario Judicial de la Federación y su Gaceta bajo el número de registro 176,608 que a la letra dice:</w:t>
      </w:r>
    </w:p>
    <w:p w:rsidR="00B77ED3" w:rsidRPr="00D0718B" w:rsidRDefault="00B77ED3" w:rsidP="00B77ED3">
      <w:pPr>
        <w:tabs>
          <w:tab w:val="left" w:pos="851"/>
        </w:tabs>
        <w:ind w:left="851" w:right="616"/>
        <w:jc w:val="both"/>
        <w:rPr>
          <w:rFonts w:ascii="Palatino Linotype" w:eastAsia="Palatino Linotype" w:hAnsi="Palatino Linotype" w:cs="Palatino Linotype"/>
          <w:i/>
        </w:rPr>
      </w:pPr>
      <w:r w:rsidRPr="00D0718B">
        <w:rPr>
          <w:rFonts w:ascii="Palatino Linotype" w:eastAsia="Palatino Linotype" w:hAnsi="Palatino Linotype" w:cs="Palatino Linotype"/>
          <w:b/>
          <w:i/>
        </w:rPr>
        <w:t xml:space="preserve">“ACTOS CONSENTIDOS. SON LOS QUE NO SE IMPUGNAN MEDIANTE EL RECURSO IDÓNEO. </w:t>
      </w:r>
      <w:r w:rsidRPr="00D0718B">
        <w:rPr>
          <w:rFonts w:ascii="Palatino Linotype" w:eastAsia="Palatino Linotype" w:hAnsi="Palatino Linotype" w:cs="Palatino Linotype"/>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B77ED3" w:rsidRPr="00D0718B" w:rsidRDefault="00B77ED3" w:rsidP="00B77ED3">
      <w:pPr>
        <w:spacing w:before="280" w:after="280" w:line="360" w:lineRule="auto"/>
        <w:jc w:val="both"/>
        <w:rPr>
          <w:rFonts w:ascii="Palatino Linotype" w:eastAsia="Palatino Linotype" w:hAnsi="Palatino Linotype" w:cs="Palatino Linotype"/>
        </w:rPr>
      </w:pPr>
    </w:p>
    <w:p w:rsidR="00B77ED3" w:rsidRPr="00D0718B" w:rsidRDefault="00B77ED3" w:rsidP="00B77ED3">
      <w:pPr>
        <w:spacing w:before="280" w:after="280" w:line="360" w:lineRule="auto"/>
        <w:jc w:val="both"/>
        <w:rPr>
          <w:rFonts w:ascii="Palatino Linotype" w:eastAsia="Palatino Linotype" w:hAnsi="Palatino Linotype" w:cs="Palatino Linotype"/>
        </w:rPr>
      </w:pPr>
      <w:r w:rsidRPr="00D0718B">
        <w:rPr>
          <w:rFonts w:ascii="Palatino Linotype" w:eastAsia="Palatino Linotype" w:hAnsi="Palatino Linotype" w:cs="Palatino Linotype"/>
        </w:rPr>
        <w:t xml:space="preserve">De la interpretación del criterio antes citado, se advierte que cuando el particular impugnó la respuesta del </w:t>
      </w:r>
      <w:r w:rsidRPr="00D0718B">
        <w:rPr>
          <w:rFonts w:ascii="Palatino Linotype" w:eastAsia="Palatino Linotype" w:hAnsi="Palatino Linotype" w:cs="Palatino Linotype"/>
          <w:b/>
        </w:rPr>
        <w:t>SUJETO OBLIGADO</w:t>
      </w:r>
      <w:r w:rsidRPr="00D0718B">
        <w:rPr>
          <w:rFonts w:ascii="Palatino Linotype" w:eastAsia="Palatino Linotype" w:hAnsi="Palatino Linotype" w:cs="Palatino Linotype"/>
        </w:rPr>
        <w:t>, no expresó razón o motivo de inconformidad en contra de todos los rubros solicitados, por tanto, estos deben declararse atendidos.</w:t>
      </w:r>
    </w:p>
    <w:p w:rsidR="00B77ED3" w:rsidRPr="00D0718B" w:rsidRDefault="00B77ED3" w:rsidP="00B77ED3">
      <w:pPr>
        <w:spacing w:before="280" w:after="280" w:line="360" w:lineRule="auto"/>
        <w:jc w:val="both"/>
        <w:rPr>
          <w:rFonts w:ascii="Palatino Linotype" w:eastAsia="Palatino Linotype" w:hAnsi="Palatino Linotype" w:cs="Palatino Linotype"/>
        </w:rPr>
      </w:pPr>
      <w:r w:rsidRPr="00D0718B">
        <w:rPr>
          <w:rFonts w:ascii="Palatino Linotype" w:eastAsia="Palatino Linotype" w:hAnsi="Palatino Linotype" w:cs="Palatino Linotype"/>
        </w:rPr>
        <w:t>Atento a ello, es importante traer a contexto la Tesis Jurisprudencial Número 3ª./J.7/91, Publicada en el Semanario Judicial de la Federación y su Gaceta bajo el número de registro 174,177, que establece lo siguiente:</w:t>
      </w:r>
    </w:p>
    <w:p w:rsidR="00B77ED3" w:rsidRPr="00D0718B" w:rsidRDefault="00B77ED3" w:rsidP="00B77ED3">
      <w:pPr>
        <w:tabs>
          <w:tab w:val="left" w:pos="7937"/>
          <w:tab w:val="left" w:pos="8222"/>
        </w:tabs>
        <w:ind w:left="851" w:right="901"/>
        <w:jc w:val="both"/>
        <w:rPr>
          <w:rFonts w:ascii="Palatino Linotype" w:eastAsia="Palatino Linotype" w:hAnsi="Palatino Linotype" w:cs="Palatino Linotype"/>
          <w:i/>
        </w:rPr>
      </w:pPr>
      <w:r w:rsidRPr="00D0718B">
        <w:rPr>
          <w:rFonts w:ascii="Palatino Linotype" w:eastAsia="Palatino Linotype" w:hAnsi="Palatino Linotype" w:cs="Palatino Linotype"/>
          <w:b/>
          <w:i/>
        </w:rPr>
        <w:t xml:space="preserve">“REVISIÓN EN AMPARO. LOS RESOLUTIVOS NO COMBATIDOS DEBEN DECLARARSE FIRMES. </w:t>
      </w:r>
      <w:r w:rsidRPr="00D0718B">
        <w:rPr>
          <w:rFonts w:ascii="Palatino Linotype" w:eastAsia="Palatino Linotype" w:hAnsi="Palatino Linotype" w:cs="Palatino Linotype"/>
          <w:i/>
        </w:rPr>
        <w:t xml:space="preserve">Cuando algún resolutivo de la sentencia </w:t>
      </w:r>
      <w:r w:rsidRPr="00D0718B">
        <w:rPr>
          <w:rFonts w:ascii="Palatino Linotype" w:eastAsia="Palatino Linotype" w:hAnsi="Palatino Linotype" w:cs="Palatino Linotype"/>
          <w:i/>
        </w:rPr>
        <w:lastRenderedPageBreak/>
        <w:t>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B77ED3" w:rsidRPr="00D0718B" w:rsidRDefault="00B77ED3" w:rsidP="00B77ED3">
      <w:pPr>
        <w:widowControl w:val="0"/>
        <w:tabs>
          <w:tab w:val="left" w:pos="1701"/>
          <w:tab w:val="left" w:pos="1843"/>
        </w:tabs>
        <w:spacing w:before="360" w:after="240" w:line="360" w:lineRule="auto"/>
        <w:jc w:val="both"/>
        <w:rPr>
          <w:rFonts w:ascii="Palatino Linotype" w:eastAsia="Palatino Linotype" w:hAnsi="Palatino Linotype" w:cs="Palatino Linotype"/>
        </w:rPr>
      </w:pPr>
      <w:r w:rsidRPr="00D0718B">
        <w:rPr>
          <w:rFonts w:ascii="Palatino Linotype" w:eastAsia="Palatino Linotype" w:hAnsi="Palatino Linotype" w:cs="Palatino Linotype"/>
        </w:rPr>
        <w:t xml:space="preserve">Para mayor abundamiento, también resulta aplicable el criterio 01/20 emitido por el Instituto Nacional de Transparencia, Acceso a la Información Pública y Protección de Datos Personales, que a la letra estipula lo siguiente: </w:t>
      </w:r>
    </w:p>
    <w:p w:rsidR="00B77ED3" w:rsidRPr="00D0718B" w:rsidRDefault="00B77ED3" w:rsidP="00B77ED3">
      <w:pPr>
        <w:pStyle w:val="INFOEM"/>
        <w:spacing w:line="240" w:lineRule="auto"/>
      </w:pPr>
      <w:r w:rsidRPr="00D0718B">
        <w:rPr>
          <w:b/>
        </w:rPr>
        <w:t>Actos consentidos tácitamente. Improcedencia de su análisis</w:t>
      </w:r>
      <w:r w:rsidRPr="00D0718B">
        <w:t>. Si en su recurso de revisión, la persona recurrente no expresó inconformidad alguna con ciertas partes de la respuesta otorgada, se entienden tácitamente consentidas, por ende, no deben formar parte del estudio de fondo de la resolución que emite el Instituto.</w:t>
      </w:r>
    </w:p>
    <w:p w:rsidR="00B77ED3" w:rsidRPr="00D0718B" w:rsidRDefault="00B77ED3" w:rsidP="00B77ED3">
      <w:pPr>
        <w:widowControl w:val="0"/>
        <w:tabs>
          <w:tab w:val="left" w:pos="1701"/>
          <w:tab w:val="left" w:pos="1843"/>
        </w:tabs>
        <w:spacing w:before="360" w:after="240" w:line="360" w:lineRule="auto"/>
        <w:jc w:val="both"/>
        <w:rPr>
          <w:rFonts w:ascii="Palatino Linotype" w:eastAsia="Palatino Linotype" w:hAnsi="Palatino Linotype" w:cs="Palatino Linotype"/>
        </w:rPr>
      </w:pPr>
      <w:r w:rsidRPr="00D0718B">
        <w:rPr>
          <w:rFonts w:ascii="Palatino Linotype" w:eastAsia="Palatino Linotype" w:hAnsi="Palatino Linotype" w:cs="Palatino Linotype"/>
        </w:rPr>
        <w:t xml:space="preserve">Por lo que, al no haberse inconformado sobre todos los rubros solicitados, se consideran actos consentidos y, por tanto, se tienen por colmados dichos rubros de la solicitud. </w:t>
      </w:r>
    </w:p>
    <w:p w:rsidR="009A7376" w:rsidRPr="00D0718B" w:rsidRDefault="009A7376" w:rsidP="009A7376">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r w:rsidRPr="00D0718B">
        <w:rPr>
          <w:rFonts w:ascii="Palatino Linotype" w:eastAsia="Calibri" w:hAnsi="Palatino Linotype" w:cs="Calibri"/>
          <w:lang w:val="es-ES_tradnl" w:eastAsia="es-MX"/>
        </w:rPr>
        <w:t>Se debe resaltar que ninguna de las partes realizó manifestaciones durante la etapa de instrucción en el presente procedimiento. En consecuencia, es necesario precisar que, toda vez que el Sujeto Obligado fue omiso de enviar el Informe Justificado ante este Órgano Garante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rsidR="00B11347" w:rsidRPr="00D0718B" w:rsidRDefault="00B11347" w:rsidP="00B1134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eastAsia="es-MX"/>
        </w:rPr>
      </w:pPr>
      <w:r w:rsidRPr="00D0718B">
        <w:rPr>
          <w:rFonts w:ascii="Palatino Linotype" w:eastAsia="Palatino Linotype" w:hAnsi="Palatino Linotype" w:cs="Palatino Linotype"/>
          <w:color w:val="000000"/>
          <w:lang w:val="es-ES_tradnl" w:eastAsia="es-MX"/>
        </w:rPr>
        <w:lastRenderedPageBreak/>
        <w:t xml:space="preserve">Ahora bien, quedando establecido lo anterior, este Órgano Garante considera viable realizar el estudio en aras de establecer si la respuesta del Sujeto Obligado colma la pretensión del Recurrente, así como calificar los motivos de inconformidad del particular. </w:t>
      </w:r>
    </w:p>
    <w:p w:rsidR="00B11347" w:rsidRPr="00D0718B" w:rsidRDefault="00B11347" w:rsidP="00B11347">
      <w:pPr>
        <w:spacing w:line="360" w:lineRule="auto"/>
        <w:jc w:val="both"/>
        <w:rPr>
          <w:rFonts w:ascii="Palatino Linotype" w:hAnsi="Palatino Linotype"/>
          <w:color w:val="000000"/>
        </w:rPr>
      </w:pPr>
    </w:p>
    <w:tbl>
      <w:tblPr>
        <w:tblStyle w:val="Tablaconcuadrcula"/>
        <w:tblW w:w="913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043"/>
        <w:gridCol w:w="3043"/>
        <w:gridCol w:w="3045"/>
      </w:tblGrid>
      <w:tr w:rsidR="00B11347" w:rsidRPr="00D0718B" w:rsidTr="00B11347">
        <w:trPr>
          <w:trHeight w:val="885"/>
        </w:trPr>
        <w:tc>
          <w:tcPr>
            <w:tcW w:w="3043" w:type="dxa"/>
            <w:shd w:val="clear" w:color="auto" w:fill="E7E6E6" w:themeFill="background2"/>
          </w:tcPr>
          <w:p w:rsidR="00B11347" w:rsidRPr="00D0718B" w:rsidRDefault="00B11347" w:rsidP="00974AC8">
            <w:pPr>
              <w:spacing w:line="360" w:lineRule="auto"/>
              <w:jc w:val="center"/>
              <w:rPr>
                <w:rFonts w:ascii="Palatino Linotype" w:hAnsi="Palatino Linotype"/>
                <w:b/>
                <w:i/>
                <w:color w:val="000000"/>
              </w:rPr>
            </w:pPr>
            <w:r w:rsidRPr="00D0718B">
              <w:rPr>
                <w:rFonts w:ascii="Palatino Linotype" w:hAnsi="Palatino Linotype"/>
                <w:b/>
                <w:i/>
                <w:color w:val="000000"/>
              </w:rPr>
              <w:t>Requerimientos</w:t>
            </w:r>
          </w:p>
        </w:tc>
        <w:tc>
          <w:tcPr>
            <w:tcW w:w="3043" w:type="dxa"/>
            <w:shd w:val="clear" w:color="auto" w:fill="E7E6E6" w:themeFill="background2"/>
          </w:tcPr>
          <w:p w:rsidR="00B11347" w:rsidRPr="00D0718B" w:rsidRDefault="00B11347" w:rsidP="00974AC8">
            <w:pPr>
              <w:spacing w:line="360" w:lineRule="auto"/>
              <w:jc w:val="center"/>
              <w:rPr>
                <w:rFonts w:ascii="Palatino Linotype" w:hAnsi="Palatino Linotype"/>
                <w:b/>
                <w:i/>
                <w:color w:val="000000"/>
              </w:rPr>
            </w:pPr>
            <w:r w:rsidRPr="00D0718B">
              <w:rPr>
                <w:rFonts w:ascii="Palatino Linotype" w:hAnsi="Palatino Linotype"/>
                <w:b/>
                <w:i/>
                <w:color w:val="000000"/>
              </w:rPr>
              <w:t>Respuesta</w:t>
            </w:r>
          </w:p>
        </w:tc>
        <w:tc>
          <w:tcPr>
            <w:tcW w:w="3045" w:type="dxa"/>
            <w:shd w:val="clear" w:color="auto" w:fill="E7E6E6" w:themeFill="background2"/>
          </w:tcPr>
          <w:p w:rsidR="00B11347" w:rsidRPr="00D0718B" w:rsidRDefault="00B11347" w:rsidP="00974AC8">
            <w:pPr>
              <w:spacing w:line="360" w:lineRule="auto"/>
              <w:jc w:val="center"/>
              <w:rPr>
                <w:rFonts w:ascii="Palatino Linotype" w:hAnsi="Palatino Linotype"/>
                <w:b/>
                <w:i/>
                <w:color w:val="000000"/>
              </w:rPr>
            </w:pPr>
            <w:r w:rsidRPr="00D0718B">
              <w:rPr>
                <w:rFonts w:ascii="Palatino Linotype" w:hAnsi="Palatino Linotype"/>
                <w:b/>
                <w:i/>
                <w:color w:val="000000"/>
              </w:rPr>
              <w:t>Colma</w:t>
            </w:r>
          </w:p>
        </w:tc>
      </w:tr>
      <w:tr w:rsidR="00B11347" w:rsidRPr="00D0718B" w:rsidTr="00B11347">
        <w:trPr>
          <w:trHeight w:val="885"/>
        </w:trPr>
        <w:tc>
          <w:tcPr>
            <w:tcW w:w="3043" w:type="dxa"/>
          </w:tcPr>
          <w:p w:rsidR="00B11347" w:rsidRPr="00D0718B" w:rsidRDefault="00B11347" w:rsidP="00974AC8">
            <w:pPr>
              <w:tabs>
                <w:tab w:val="left" w:pos="1828"/>
              </w:tabs>
              <w:spacing w:line="276" w:lineRule="auto"/>
              <w:jc w:val="both"/>
              <w:rPr>
                <w:rFonts w:ascii="Palatino Linotype" w:hAnsi="Palatino Linotype" w:cs="Tahoma"/>
                <w:bCs/>
              </w:rPr>
            </w:pPr>
            <w:r w:rsidRPr="00D0718B">
              <w:rPr>
                <w:rFonts w:ascii="Palatino Linotype" w:hAnsi="Palatino Linotype" w:cs="Tahoma"/>
                <w:bCs/>
              </w:rPr>
              <w:t>Del personal adscrito a la Unidad de Agua Potable, Distribución y Suministro en Carros Cisternas:</w:t>
            </w:r>
          </w:p>
          <w:p w:rsidR="00B11347" w:rsidRPr="00D0718B" w:rsidRDefault="00B11347" w:rsidP="00974AC8">
            <w:pPr>
              <w:tabs>
                <w:tab w:val="left" w:pos="1828"/>
              </w:tabs>
              <w:spacing w:line="276" w:lineRule="auto"/>
              <w:jc w:val="both"/>
              <w:rPr>
                <w:rFonts w:ascii="Palatino Linotype" w:hAnsi="Palatino Linotype" w:cs="Tahoma"/>
                <w:bCs/>
              </w:rPr>
            </w:pPr>
            <w:r w:rsidRPr="00D0718B">
              <w:rPr>
                <w:rFonts w:ascii="Palatino Linotype" w:hAnsi="Palatino Linotype" w:cs="Tahoma"/>
                <w:bCs/>
              </w:rPr>
              <w:t>Nombre</w:t>
            </w:r>
          </w:p>
        </w:tc>
        <w:tc>
          <w:tcPr>
            <w:tcW w:w="3043" w:type="dxa"/>
            <w:vMerge w:val="restart"/>
          </w:tcPr>
          <w:p w:rsidR="00B11347" w:rsidRPr="00D0718B" w:rsidRDefault="00B11347" w:rsidP="00974AC8">
            <w:pPr>
              <w:pStyle w:val="INFOEM"/>
              <w:ind w:left="0" w:right="123"/>
              <w:rPr>
                <w:i w:val="0"/>
              </w:rPr>
            </w:pPr>
            <w:r w:rsidRPr="00D0718B">
              <w:rPr>
                <w:rFonts w:cs="Arial"/>
                <w:bCs/>
              </w:rPr>
              <w:t>Lista con nombre, fecha de ingreso y sueldo del personal adscrito a la Unidad</w:t>
            </w:r>
          </w:p>
        </w:tc>
        <w:tc>
          <w:tcPr>
            <w:tcW w:w="3045" w:type="dxa"/>
            <w:vMerge w:val="restart"/>
          </w:tcPr>
          <w:p w:rsidR="00B11347" w:rsidRPr="00D0718B" w:rsidRDefault="00B11347" w:rsidP="00974AC8">
            <w:pPr>
              <w:jc w:val="center"/>
              <w:rPr>
                <w:rFonts w:ascii="Palatino Linotype" w:hAnsi="Palatino Linotype"/>
                <w:i/>
                <w:color w:val="000000"/>
              </w:rPr>
            </w:pPr>
            <w:r w:rsidRPr="00D0718B">
              <w:rPr>
                <w:rFonts w:ascii="Palatino Linotype" w:hAnsi="Palatino Linotype"/>
                <w:i/>
                <w:color w:val="000000"/>
              </w:rPr>
              <w:t>Si</w:t>
            </w:r>
          </w:p>
          <w:p w:rsidR="00B11347" w:rsidRPr="00D0718B" w:rsidRDefault="00B11347" w:rsidP="00974AC8">
            <w:pPr>
              <w:jc w:val="center"/>
              <w:rPr>
                <w:rFonts w:ascii="Palatino Linotype" w:hAnsi="Palatino Linotype"/>
                <w:i/>
                <w:color w:val="000000"/>
              </w:rPr>
            </w:pPr>
            <w:r w:rsidRPr="00D0718B">
              <w:rPr>
                <w:rFonts w:ascii="Palatino Linotype" w:hAnsi="Palatino Linotype"/>
                <w:i/>
                <w:color w:val="000000"/>
              </w:rPr>
              <w:t>Actos consentidos</w:t>
            </w:r>
          </w:p>
        </w:tc>
      </w:tr>
      <w:tr w:rsidR="00B11347" w:rsidRPr="00D0718B" w:rsidTr="00B11347">
        <w:trPr>
          <w:trHeight w:val="885"/>
        </w:trPr>
        <w:tc>
          <w:tcPr>
            <w:tcW w:w="3043" w:type="dxa"/>
          </w:tcPr>
          <w:p w:rsidR="00B11347" w:rsidRPr="00D0718B" w:rsidRDefault="00B11347" w:rsidP="00974AC8">
            <w:pPr>
              <w:tabs>
                <w:tab w:val="left" w:pos="1828"/>
              </w:tabs>
              <w:spacing w:line="276" w:lineRule="auto"/>
              <w:jc w:val="both"/>
              <w:rPr>
                <w:rFonts w:ascii="Palatino Linotype" w:hAnsi="Palatino Linotype" w:cs="Tahoma"/>
                <w:bCs/>
              </w:rPr>
            </w:pPr>
            <w:r w:rsidRPr="00D0718B">
              <w:rPr>
                <w:rFonts w:ascii="Palatino Linotype" w:hAnsi="Palatino Linotype" w:cs="Tahoma"/>
                <w:bCs/>
              </w:rPr>
              <w:t>Fecha de ingreso</w:t>
            </w:r>
          </w:p>
        </w:tc>
        <w:tc>
          <w:tcPr>
            <w:tcW w:w="3043" w:type="dxa"/>
            <w:vMerge/>
          </w:tcPr>
          <w:p w:rsidR="00B11347" w:rsidRPr="00D0718B" w:rsidRDefault="00B11347" w:rsidP="00974AC8">
            <w:pPr>
              <w:pStyle w:val="INFOEM"/>
              <w:ind w:left="0" w:right="123"/>
              <w:rPr>
                <w:i w:val="0"/>
              </w:rPr>
            </w:pPr>
          </w:p>
        </w:tc>
        <w:tc>
          <w:tcPr>
            <w:tcW w:w="3045" w:type="dxa"/>
            <w:vMerge/>
          </w:tcPr>
          <w:p w:rsidR="00B11347" w:rsidRPr="00D0718B" w:rsidRDefault="00B11347" w:rsidP="00974AC8">
            <w:pPr>
              <w:jc w:val="center"/>
              <w:rPr>
                <w:rFonts w:ascii="Palatino Linotype" w:hAnsi="Palatino Linotype"/>
                <w:i/>
                <w:color w:val="000000"/>
              </w:rPr>
            </w:pPr>
          </w:p>
        </w:tc>
      </w:tr>
      <w:tr w:rsidR="00B11347" w:rsidRPr="00D0718B" w:rsidTr="00B11347">
        <w:trPr>
          <w:trHeight w:val="885"/>
        </w:trPr>
        <w:tc>
          <w:tcPr>
            <w:tcW w:w="3043" w:type="dxa"/>
          </w:tcPr>
          <w:p w:rsidR="00B11347" w:rsidRPr="00D0718B" w:rsidRDefault="00B11347" w:rsidP="00974AC8">
            <w:pPr>
              <w:tabs>
                <w:tab w:val="left" w:pos="1828"/>
              </w:tabs>
              <w:spacing w:line="276" w:lineRule="auto"/>
              <w:jc w:val="both"/>
              <w:rPr>
                <w:rFonts w:ascii="Palatino Linotype" w:hAnsi="Palatino Linotype" w:cs="Tahoma"/>
                <w:bCs/>
              </w:rPr>
            </w:pPr>
            <w:r w:rsidRPr="00D0718B">
              <w:rPr>
                <w:rFonts w:ascii="Palatino Linotype" w:hAnsi="Palatino Linotype" w:cs="Tahoma"/>
                <w:bCs/>
              </w:rPr>
              <w:t>Sueldo</w:t>
            </w:r>
          </w:p>
        </w:tc>
        <w:tc>
          <w:tcPr>
            <w:tcW w:w="3043" w:type="dxa"/>
            <w:vMerge/>
          </w:tcPr>
          <w:p w:rsidR="00B11347" w:rsidRPr="00D0718B" w:rsidRDefault="00B11347" w:rsidP="00974AC8">
            <w:pPr>
              <w:pStyle w:val="INFOEM"/>
              <w:ind w:left="0" w:right="123"/>
              <w:rPr>
                <w:i w:val="0"/>
              </w:rPr>
            </w:pPr>
          </w:p>
        </w:tc>
        <w:tc>
          <w:tcPr>
            <w:tcW w:w="3045" w:type="dxa"/>
            <w:vMerge/>
          </w:tcPr>
          <w:p w:rsidR="00B11347" w:rsidRPr="00D0718B" w:rsidRDefault="00B11347" w:rsidP="00974AC8">
            <w:pPr>
              <w:jc w:val="center"/>
              <w:rPr>
                <w:rFonts w:ascii="Palatino Linotype" w:hAnsi="Palatino Linotype"/>
                <w:i/>
                <w:color w:val="000000"/>
              </w:rPr>
            </w:pPr>
          </w:p>
        </w:tc>
      </w:tr>
      <w:tr w:rsidR="00B11347" w:rsidRPr="00D0718B" w:rsidTr="00B11347">
        <w:trPr>
          <w:trHeight w:val="4193"/>
        </w:trPr>
        <w:tc>
          <w:tcPr>
            <w:tcW w:w="3043" w:type="dxa"/>
          </w:tcPr>
          <w:p w:rsidR="00B11347" w:rsidRPr="00D0718B" w:rsidRDefault="00B11347" w:rsidP="00974AC8">
            <w:pPr>
              <w:tabs>
                <w:tab w:val="left" w:pos="1828"/>
              </w:tabs>
              <w:spacing w:line="276" w:lineRule="auto"/>
              <w:jc w:val="both"/>
              <w:rPr>
                <w:rFonts w:ascii="Palatino Linotype" w:hAnsi="Palatino Linotype" w:cs="Tahoma"/>
                <w:bCs/>
              </w:rPr>
            </w:pPr>
            <w:r w:rsidRPr="00D0718B">
              <w:rPr>
                <w:rFonts w:ascii="Palatino Linotype" w:hAnsi="Palatino Linotype" w:cs="Tahoma"/>
                <w:bCs/>
              </w:rPr>
              <w:t>Funciones</w:t>
            </w:r>
          </w:p>
        </w:tc>
        <w:tc>
          <w:tcPr>
            <w:tcW w:w="3043" w:type="dxa"/>
          </w:tcPr>
          <w:p w:rsidR="00A072B0" w:rsidRPr="00D0718B" w:rsidRDefault="00A072B0" w:rsidP="00974AC8">
            <w:pPr>
              <w:pStyle w:val="INFOEM"/>
              <w:ind w:left="0" w:right="123"/>
            </w:pPr>
            <w:r w:rsidRPr="00D0718B">
              <w:rPr>
                <w:rFonts w:cs="Arial"/>
                <w:bCs/>
              </w:rPr>
              <w:t>El Coordinador de la Unidad de Agua Potable, Distribución y Suministro en Carros Cisternas entregó el siguiente link:</w:t>
            </w:r>
          </w:p>
          <w:p w:rsidR="00B11347" w:rsidRPr="00D0718B" w:rsidRDefault="00D0718B" w:rsidP="00974AC8">
            <w:pPr>
              <w:pStyle w:val="INFOEM"/>
              <w:ind w:left="0" w:right="123"/>
              <w:rPr>
                <w:i w:val="0"/>
              </w:rPr>
            </w:pPr>
            <w:hyperlink r:id="rId13" w:history="1">
              <w:r w:rsidR="00B11347" w:rsidRPr="00D0718B">
                <w:rPr>
                  <w:rStyle w:val="Hipervnculo"/>
                </w:rPr>
                <w:t>https://sapase.gob.mx/</w:t>
              </w:r>
            </w:hyperlink>
          </w:p>
        </w:tc>
        <w:tc>
          <w:tcPr>
            <w:tcW w:w="3045" w:type="dxa"/>
          </w:tcPr>
          <w:p w:rsidR="00B11347" w:rsidRPr="00D0718B" w:rsidRDefault="00B11347" w:rsidP="00974AC8">
            <w:pPr>
              <w:jc w:val="center"/>
              <w:rPr>
                <w:rFonts w:ascii="Palatino Linotype" w:hAnsi="Palatino Linotype"/>
                <w:i/>
                <w:color w:val="000000"/>
              </w:rPr>
            </w:pPr>
            <w:r w:rsidRPr="00D0718B">
              <w:rPr>
                <w:rFonts w:ascii="Palatino Linotype" w:hAnsi="Palatino Linotype"/>
                <w:i/>
                <w:color w:val="000000"/>
              </w:rPr>
              <w:t>No</w:t>
            </w:r>
          </w:p>
          <w:p w:rsidR="00B11347" w:rsidRPr="00D0718B" w:rsidRDefault="00B11347" w:rsidP="00B11347">
            <w:pPr>
              <w:jc w:val="center"/>
              <w:rPr>
                <w:rFonts w:ascii="Palatino Linotype" w:hAnsi="Palatino Linotype"/>
                <w:i/>
                <w:color w:val="000000"/>
              </w:rPr>
            </w:pPr>
            <w:r w:rsidRPr="00D0718B">
              <w:rPr>
                <w:rFonts w:ascii="Palatino Linotype" w:hAnsi="Palatino Linotype"/>
                <w:i/>
                <w:color w:val="000000"/>
              </w:rPr>
              <w:t>Implica que el Recurrente realice una búsqueda.</w:t>
            </w:r>
          </w:p>
          <w:p w:rsidR="00B11347" w:rsidRPr="00D0718B" w:rsidRDefault="00B11347" w:rsidP="00974AC8">
            <w:pPr>
              <w:jc w:val="center"/>
              <w:rPr>
                <w:rFonts w:ascii="Palatino Linotype" w:hAnsi="Palatino Linotype"/>
                <w:i/>
                <w:color w:val="000000"/>
              </w:rPr>
            </w:pPr>
            <w:r w:rsidRPr="00D0718B">
              <w:rPr>
                <w:rFonts w:ascii="Palatino Linotype" w:hAnsi="Palatino Linotype"/>
                <w:i/>
                <w:noProof/>
                <w:color w:val="000000"/>
                <w:lang w:val="es-MX" w:eastAsia="es-MX"/>
              </w:rPr>
              <w:drawing>
                <wp:inline distT="0" distB="0" distL="0" distR="0">
                  <wp:extent cx="1678981" cy="19240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3424CB.tmp"/>
                          <pic:cNvPicPr/>
                        </pic:nvPicPr>
                        <pic:blipFill>
                          <a:blip r:embed="rId14" cstate="print">
                            <a:extLst>
                              <a:ext uri="{28A0092B-C50C-407E-A947-70E740481C1C}">
                                <a14:useLocalDpi xmlns:a14="http://schemas.microsoft.com/office/drawing/2010/main" val="0"/>
                              </a:ext>
                            </a:extLst>
                          </a:blip>
                          <a:stretch>
                            <a:fillRect/>
                          </a:stretch>
                        </pic:blipFill>
                        <pic:spPr>
                          <a:xfrm rot="10800000" flipH="1" flipV="1">
                            <a:off x="0" y="0"/>
                            <a:ext cx="1845623" cy="2115016"/>
                          </a:xfrm>
                          <a:prstGeom prst="rect">
                            <a:avLst/>
                          </a:prstGeom>
                        </pic:spPr>
                      </pic:pic>
                    </a:graphicData>
                  </a:graphic>
                </wp:inline>
              </w:drawing>
            </w:r>
          </w:p>
        </w:tc>
      </w:tr>
    </w:tbl>
    <w:p w:rsidR="003F128B" w:rsidRPr="00D0718B" w:rsidRDefault="003F128B" w:rsidP="003F128B">
      <w:pPr>
        <w:rPr>
          <w:rFonts w:ascii="Palatino Linotype" w:eastAsia="Calibri" w:hAnsi="Palatino Linotype" w:cs="Calibri"/>
          <w:lang w:val="es-ES_tradnl" w:eastAsia="es-MX"/>
        </w:rPr>
      </w:pPr>
    </w:p>
    <w:p w:rsidR="00F77384" w:rsidRPr="00D0718B" w:rsidRDefault="00F77384" w:rsidP="00F77384">
      <w:pPr>
        <w:spacing w:line="360" w:lineRule="auto"/>
        <w:jc w:val="both"/>
        <w:rPr>
          <w:rFonts w:ascii="Palatino Linotype" w:hAnsi="Palatino Linotype" w:cs="Arial"/>
        </w:rPr>
      </w:pPr>
      <w:r w:rsidRPr="00D0718B">
        <w:rPr>
          <w:rFonts w:ascii="Palatino Linotype" w:hAnsi="Palatino Linotype" w:cs="Arial"/>
          <w:lang w:val="es-ES_tradnl"/>
        </w:rPr>
        <w:lastRenderedPageBreak/>
        <w:t xml:space="preserve">De lo anterior, se advierte que el link dirige a la página oficial de SAPASE, por lo que se considera que el Sujeto Obligado </w:t>
      </w:r>
      <w:r w:rsidRPr="00D0718B">
        <w:rPr>
          <w:rFonts w:ascii="Palatino Linotype" w:hAnsi="Palatino Linotype" w:cs="Arial"/>
        </w:rPr>
        <w:t>dejó de observar lo estipulado en los artículos 11 y 161 de la Ley de Transparencia y Acceso a la Información Pública del Estado de México y Municipios, en los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rsidR="00F77384" w:rsidRPr="00D0718B" w:rsidRDefault="00F77384" w:rsidP="00F77384">
      <w:pPr>
        <w:pStyle w:val="INFOEM"/>
        <w:rPr>
          <w:lang w:eastAsia="es-ES"/>
        </w:rPr>
      </w:pPr>
      <w:r w:rsidRPr="00D0718B">
        <w:rPr>
          <w:b/>
          <w:lang w:eastAsia="es-ES"/>
        </w:rPr>
        <w:t>Artículo 11.</w:t>
      </w:r>
      <w:r w:rsidRPr="00D0718B">
        <w:rPr>
          <w:lang w:eastAsia="es-ES"/>
        </w:rPr>
        <w:t xml:space="preserv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rsidR="00F77384" w:rsidRPr="00D0718B" w:rsidRDefault="00F77384" w:rsidP="00F77384">
      <w:pPr>
        <w:pStyle w:val="INFOEM"/>
        <w:rPr>
          <w:lang w:eastAsia="es-ES"/>
        </w:rPr>
      </w:pPr>
      <w:r w:rsidRPr="00D0718B">
        <w:rPr>
          <w:lang w:eastAsia="es-ES"/>
        </w:rPr>
        <w:t>(…)</w:t>
      </w:r>
    </w:p>
    <w:p w:rsidR="00F77384" w:rsidRPr="00D0718B" w:rsidRDefault="00F77384" w:rsidP="00F77384">
      <w:pPr>
        <w:pStyle w:val="INFOEM"/>
        <w:rPr>
          <w:b/>
          <w:u w:val="single"/>
          <w:lang w:eastAsia="es-ES"/>
        </w:rPr>
      </w:pPr>
      <w:r w:rsidRPr="00D0718B">
        <w:rPr>
          <w:b/>
          <w:lang w:eastAsia="es-ES"/>
        </w:rPr>
        <w:t>Artículo 161.</w:t>
      </w:r>
      <w:r w:rsidRPr="00D0718B">
        <w:rPr>
          <w:lang w:eastAsia="es-ES"/>
        </w:rPr>
        <w:t xml:space="preserve"> </w:t>
      </w:r>
      <w:r w:rsidRPr="00D0718B">
        <w:rPr>
          <w:b/>
          <w:lang w:eastAsia="es-ES"/>
        </w:rPr>
        <w:t>Cuando la información requerida por el solicitante ya esté disponible al público</w:t>
      </w:r>
      <w:r w:rsidRPr="00D0718B">
        <w:rPr>
          <w:lang w:eastAsia="es-ES"/>
        </w:rPr>
        <w:t xml:space="preserve"> en medios impresos, tales como libros, compendios, trípticos, registros públicos, </w:t>
      </w:r>
      <w:r w:rsidRPr="00D0718B">
        <w:rPr>
          <w:b/>
          <w:lang w:eastAsia="es-ES"/>
        </w:rPr>
        <w:t>en formatos electrónicos disponibles en Internet</w:t>
      </w:r>
      <w:r w:rsidRPr="00D0718B">
        <w:rPr>
          <w:lang w:eastAsia="es-ES"/>
        </w:rPr>
        <w:t xml:space="preserve"> o en cualquier otro medio</w:t>
      </w:r>
      <w:r w:rsidRPr="00D0718B">
        <w:rPr>
          <w:b/>
          <w:u w:val="single"/>
          <w:lang w:eastAsia="es-ES"/>
        </w:rPr>
        <w:t>,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rsidR="00F77384" w:rsidRPr="00D0718B" w:rsidRDefault="00F77384" w:rsidP="00F77384">
      <w:pPr>
        <w:spacing w:line="360" w:lineRule="auto"/>
        <w:jc w:val="both"/>
        <w:rPr>
          <w:rFonts w:ascii="Palatino Linotype" w:hAnsi="Palatino Linotype" w:cs="Arial"/>
        </w:rPr>
      </w:pPr>
    </w:p>
    <w:p w:rsidR="00F77384" w:rsidRPr="00D0718B" w:rsidRDefault="00F77384" w:rsidP="00F77384">
      <w:pPr>
        <w:spacing w:line="360" w:lineRule="auto"/>
        <w:jc w:val="both"/>
        <w:rPr>
          <w:rFonts w:ascii="Palatino Linotype" w:hAnsi="Palatino Linotype" w:cs="Arial"/>
        </w:rPr>
      </w:pPr>
      <w:r w:rsidRPr="00D0718B">
        <w:rPr>
          <w:rFonts w:ascii="Palatino Linotype" w:hAnsi="Palatino Linotype" w:cs="Arial"/>
        </w:rPr>
        <w:lastRenderedPageBreak/>
        <w:t>De los artículos transcritos se establecen las características que debe tener la información desde el momento de su generación, publicación y entrega; de igual manera se contempla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rsidR="00F77384" w:rsidRPr="00D0718B" w:rsidRDefault="00F77384" w:rsidP="00F77384">
      <w:pPr>
        <w:spacing w:line="360" w:lineRule="auto"/>
        <w:jc w:val="both"/>
        <w:rPr>
          <w:rFonts w:ascii="Palatino Linotype" w:hAnsi="Palatino Linotype" w:cs="Arial"/>
        </w:rPr>
      </w:pPr>
    </w:p>
    <w:p w:rsidR="00F77384" w:rsidRPr="00D0718B" w:rsidRDefault="00F77384" w:rsidP="00F77384">
      <w:pPr>
        <w:numPr>
          <w:ilvl w:val="0"/>
          <w:numId w:val="14"/>
        </w:numPr>
        <w:spacing w:line="360" w:lineRule="auto"/>
        <w:ind w:hanging="436"/>
        <w:jc w:val="both"/>
        <w:rPr>
          <w:rFonts w:ascii="Palatino Linotype" w:hAnsi="Palatino Linotype" w:cs="Arial"/>
        </w:rPr>
      </w:pPr>
      <w:r w:rsidRPr="00D0718B">
        <w:rPr>
          <w:rFonts w:ascii="Palatino Linotype" w:hAnsi="Palatino Linotype" w:cs="Arial"/>
        </w:rPr>
        <w:t>La fuente</w:t>
      </w:r>
    </w:p>
    <w:p w:rsidR="00F77384" w:rsidRPr="00D0718B" w:rsidRDefault="00F77384" w:rsidP="00F77384">
      <w:pPr>
        <w:numPr>
          <w:ilvl w:val="0"/>
          <w:numId w:val="14"/>
        </w:numPr>
        <w:spacing w:line="360" w:lineRule="auto"/>
        <w:ind w:hanging="436"/>
        <w:jc w:val="both"/>
        <w:rPr>
          <w:rFonts w:ascii="Palatino Linotype" w:hAnsi="Palatino Linotype" w:cs="Arial"/>
        </w:rPr>
      </w:pPr>
      <w:r w:rsidRPr="00D0718B">
        <w:rPr>
          <w:rFonts w:ascii="Palatino Linotype" w:hAnsi="Palatino Linotype" w:cs="Arial"/>
        </w:rPr>
        <w:t>El lugar y</w:t>
      </w:r>
    </w:p>
    <w:p w:rsidR="00F77384" w:rsidRPr="00D0718B" w:rsidRDefault="00F77384" w:rsidP="00F77384">
      <w:pPr>
        <w:numPr>
          <w:ilvl w:val="0"/>
          <w:numId w:val="14"/>
        </w:numPr>
        <w:spacing w:line="360" w:lineRule="auto"/>
        <w:ind w:hanging="436"/>
        <w:jc w:val="both"/>
        <w:rPr>
          <w:rFonts w:ascii="Palatino Linotype" w:hAnsi="Palatino Linotype" w:cs="Arial"/>
        </w:rPr>
      </w:pPr>
      <w:r w:rsidRPr="00D0718B">
        <w:rPr>
          <w:rFonts w:ascii="Palatino Linotype" w:hAnsi="Palatino Linotype" w:cs="Arial"/>
        </w:rPr>
        <w:t xml:space="preserve">La forma </w:t>
      </w:r>
    </w:p>
    <w:p w:rsidR="00F77384" w:rsidRPr="00D0718B" w:rsidRDefault="00F77384" w:rsidP="00F77384">
      <w:pPr>
        <w:spacing w:line="360" w:lineRule="auto"/>
        <w:jc w:val="both"/>
        <w:rPr>
          <w:rFonts w:ascii="Palatino Linotype" w:hAnsi="Palatino Linotype" w:cs="Arial"/>
        </w:rPr>
      </w:pPr>
      <w:r w:rsidRPr="00D0718B">
        <w:rPr>
          <w:rFonts w:ascii="Palatino Linotype" w:hAnsi="Palatino Linotype" w:cs="Arial"/>
        </w:rPr>
        <w:t>Asimismo, se establece que la fuente de la información deberá ser:</w:t>
      </w:r>
    </w:p>
    <w:p w:rsidR="00F77384" w:rsidRPr="00D0718B" w:rsidRDefault="00F77384" w:rsidP="00F77384">
      <w:pPr>
        <w:numPr>
          <w:ilvl w:val="0"/>
          <w:numId w:val="15"/>
        </w:numPr>
        <w:spacing w:line="360" w:lineRule="auto"/>
        <w:ind w:left="709" w:hanging="425"/>
        <w:jc w:val="both"/>
        <w:rPr>
          <w:rFonts w:ascii="Palatino Linotype" w:hAnsi="Palatino Linotype" w:cs="Arial"/>
        </w:rPr>
      </w:pPr>
      <w:r w:rsidRPr="00D0718B">
        <w:rPr>
          <w:rFonts w:ascii="Palatino Linotype" w:hAnsi="Palatino Linotype" w:cs="Arial"/>
        </w:rPr>
        <w:t>Precisa</w:t>
      </w:r>
    </w:p>
    <w:p w:rsidR="00F77384" w:rsidRPr="00D0718B" w:rsidRDefault="00F77384" w:rsidP="00F77384">
      <w:pPr>
        <w:numPr>
          <w:ilvl w:val="0"/>
          <w:numId w:val="15"/>
        </w:numPr>
        <w:spacing w:line="360" w:lineRule="auto"/>
        <w:ind w:left="709" w:hanging="425"/>
        <w:jc w:val="both"/>
        <w:rPr>
          <w:rFonts w:ascii="Palatino Linotype" w:hAnsi="Palatino Linotype" w:cs="Arial"/>
        </w:rPr>
      </w:pPr>
      <w:r w:rsidRPr="00D0718B">
        <w:rPr>
          <w:rFonts w:ascii="Palatino Linotype" w:hAnsi="Palatino Linotype" w:cs="Arial"/>
        </w:rPr>
        <w:t>Concreta</w:t>
      </w:r>
    </w:p>
    <w:p w:rsidR="00F77384" w:rsidRPr="00D0718B" w:rsidRDefault="00F77384" w:rsidP="00F77384">
      <w:pPr>
        <w:numPr>
          <w:ilvl w:val="0"/>
          <w:numId w:val="15"/>
        </w:numPr>
        <w:spacing w:line="360" w:lineRule="auto"/>
        <w:ind w:left="709" w:hanging="425"/>
        <w:jc w:val="both"/>
        <w:rPr>
          <w:rFonts w:ascii="Palatino Linotype" w:hAnsi="Palatino Linotype" w:cs="Arial"/>
          <w:b/>
        </w:rPr>
      </w:pPr>
      <w:r w:rsidRPr="00D0718B">
        <w:rPr>
          <w:rFonts w:ascii="Palatino Linotype" w:hAnsi="Palatino Linotype" w:cs="Arial"/>
          <w:b/>
        </w:rPr>
        <w:t>Y no debe implicar que el solicitante realice una búsqueda en toda la información que se encuentre disponible.</w:t>
      </w:r>
    </w:p>
    <w:p w:rsidR="003F128B" w:rsidRPr="00D0718B" w:rsidRDefault="003F128B" w:rsidP="003F128B">
      <w:pPr>
        <w:spacing w:line="360" w:lineRule="auto"/>
        <w:jc w:val="both"/>
        <w:rPr>
          <w:rFonts w:ascii="Palatino Linotype" w:hAnsi="Palatino Linotype"/>
        </w:rPr>
      </w:pPr>
    </w:p>
    <w:p w:rsidR="003F128B" w:rsidRPr="00D0718B" w:rsidRDefault="003F128B" w:rsidP="003F128B">
      <w:pPr>
        <w:pStyle w:val="Sinespaciado"/>
        <w:spacing w:line="360" w:lineRule="auto"/>
        <w:jc w:val="both"/>
        <w:rPr>
          <w:rFonts w:ascii="Palatino Linotype" w:hAnsi="Palatino Linotype"/>
          <w:sz w:val="24"/>
        </w:rPr>
      </w:pPr>
      <w:r w:rsidRPr="00D0718B">
        <w:rPr>
          <w:rFonts w:ascii="Palatino Linotype" w:hAnsi="Palatino Linotype"/>
          <w:sz w:val="24"/>
        </w:rPr>
        <w:t xml:space="preserve">En razón de lo anterior, se arriba a la conclusión de que la información requerida no solo obra en los archivos del </w:t>
      </w:r>
      <w:r w:rsidRPr="00D0718B">
        <w:rPr>
          <w:rFonts w:ascii="Palatino Linotype" w:hAnsi="Palatino Linotype"/>
          <w:b/>
          <w:bCs/>
          <w:sz w:val="24"/>
        </w:rPr>
        <w:t xml:space="preserve">Sujeto Obligado, </w:t>
      </w:r>
      <w:r w:rsidRPr="00D0718B">
        <w:rPr>
          <w:rFonts w:ascii="Palatino Linotype" w:hAnsi="Palatino Linotype"/>
          <w:sz w:val="24"/>
        </w:rPr>
        <w:t xml:space="preserve">sino que obra en las fronteras conceptuales de las obligaciones de transparencia común. </w:t>
      </w:r>
    </w:p>
    <w:p w:rsidR="00CC2B3D" w:rsidRPr="00D0718B" w:rsidRDefault="00CC2B3D" w:rsidP="003F128B">
      <w:pPr>
        <w:pStyle w:val="Sinespaciado"/>
        <w:spacing w:line="360" w:lineRule="auto"/>
        <w:jc w:val="both"/>
        <w:rPr>
          <w:rFonts w:ascii="Palatino Linotype" w:hAnsi="Palatino Linotype"/>
          <w:sz w:val="24"/>
        </w:rPr>
      </w:pPr>
    </w:p>
    <w:p w:rsidR="003F128B" w:rsidRPr="00D0718B" w:rsidRDefault="00CC2B3D" w:rsidP="003F128B">
      <w:pPr>
        <w:spacing w:line="360" w:lineRule="auto"/>
        <w:ind w:right="142"/>
        <w:jc w:val="both"/>
        <w:rPr>
          <w:rFonts w:ascii="Palatino Linotype" w:hAnsi="Palatino Linotype"/>
        </w:rPr>
      </w:pPr>
      <w:r w:rsidRPr="00D0718B">
        <w:rPr>
          <w:rFonts w:ascii="Palatino Linotype" w:hAnsi="Palatino Linotype"/>
        </w:rPr>
        <w:t xml:space="preserve"> En virtud de lo anterior, se obvia el estudio de la fuente obligacional debido a que el Sujeto Obligado admitió contar con la información mediante el link enviado. </w:t>
      </w:r>
    </w:p>
    <w:p w:rsidR="003F128B" w:rsidRPr="00D0718B" w:rsidRDefault="003F128B" w:rsidP="003F128B">
      <w:pPr>
        <w:spacing w:line="360" w:lineRule="auto"/>
        <w:ind w:right="142"/>
        <w:jc w:val="both"/>
        <w:rPr>
          <w:rFonts w:ascii="Palatino Linotype" w:hAnsi="Palatino Linotype"/>
        </w:rPr>
      </w:pPr>
    </w:p>
    <w:p w:rsidR="003F128B" w:rsidRPr="00D0718B" w:rsidRDefault="003F128B" w:rsidP="003F128B">
      <w:pPr>
        <w:spacing w:line="360" w:lineRule="auto"/>
        <w:jc w:val="both"/>
        <w:rPr>
          <w:rFonts w:ascii="Palatino Linotype" w:hAnsi="Palatino Linotype" w:cs="Arial"/>
        </w:rPr>
      </w:pPr>
      <w:r w:rsidRPr="00D0718B">
        <w:rPr>
          <w:rFonts w:ascii="Palatino Linotype" w:hAnsi="Palatino Linotype" w:cs="Arial"/>
        </w:rPr>
        <w:lastRenderedPageBreak/>
        <w:t>Ahora bien, en atención a lo dispuesto por</w:t>
      </w:r>
      <w:r w:rsidR="00A072B0" w:rsidRPr="00D0718B">
        <w:rPr>
          <w:rFonts w:ascii="Palatino Linotype" w:hAnsi="Palatino Linotype" w:cs="Arial"/>
        </w:rPr>
        <w:t xml:space="preserve"> los artículos 3, fracción XI, </w:t>
      </w:r>
      <w:r w:rsidRPr="00D0718B">
        <w:rPr>
          <w:rFonts w:ascii="Palatino Linotype" w:hAnsi="Palatino Linotype" w:cs="Arial"/>
        </w:rPr>
        <w:t xml:space="preserve">12 </w:t>
      </w:r>
      <w:r w:rsidR="00A072B0" w:rsidRPr="00D0718B">
        <w:rPr>
          <w:rFonts w:ascii="Palatino Linotype" w:hAnsi="Palatino Linotype" w:cs="Arial"/>
        </w:rPr>
        <w:t xml:space="preserve">y 18 </w:t>
      </w:r>
      <w:r w:rsidRPr="00D0718B">
        <w:rPr>
          <w:rFonts w:ascii="Palatino Linotype" w:hAnsi="Palatino Linotype" w:cs="Arial"/>
          <w:bCs/>
        </w:rPr>
        <w:t>de la Ley de Transparencia y Acceso a la Información Pública del Estado de México y Municipios</w:t>
      </w:r>
      <w:r w:rsidRPr="00D0718B">
        <w:rPr>
          <w:rFonts w:ascii="Palatino Linotype" w:hAnsi="Palatino Linotype" w:cs="Arial"/>
        </w:rPr>
        <w:t>, los cuales son del tenor literal siguiente:</w:t>
      </w:r>
    </w:p>
    <w:p w:rsidR="003F128B" w:rsidRPr="00D0718B" w:rsidRDefault="003F128B" w:rsidP="003F128B">
      <w:pPr>
        <w:ind w:left="567" w:right="567"/>
        <w:jc w:val="both"/>
        <w:rPr>
          <w:rFonts w:ascii="Palatino Linotype" w:hAnsi="Palatino Linotype"/>
        </w:rPr>
      </w:pPr>
    </w:p>
    <w:p w:rsidR="003F128B" w:rsidRPr="00D0718B" w:rsidRDefault="003F128B" w:rsidP="003F128B">
      <w:pPr>
        <w:ind w:left="851" w:right="851"/>
        <w:jc w:val="both"/>
        <w:rPr>
          <w:rFonts w:ascii="Palatino Linotype" w:hAnsi="Palatino Linotype"/>
          <w:i/>
        </w:rPr>
      </w:pPr>
      <w:r w:rsidRPr="00D0718B">
        <w:rPr>
          <w:rFonts w:ascii="Palatino Linotype" w:hAnsi="Palatino Linotype"/>
          <w:b/>
          <w:bCs/>
          <w:i/>
        </w:rPr>
        <w:t xml:space="preserve">Artículo 3.- </w:t>
      </w:r>
      <w:r w:rsidRPr="00D0718B">
        <w:rPr>
          <w:rFonts w:ascii="Palatino Linotype" w:hAnsi="Palatino Linotype"/>
          <w:i/>
        </w:rPr>
        <w:t>Para los efectos de la presente Ley se entenderá por:</w:t>
      </w:r>
    </w:p>
    <w:p w:rsidR="003F128B" w:rsidRPr="00D0718B" w:rsidRDefault="003F128B" w:rsidP="003F128B">
      <w:pPr>
        <w:ind w:left="851" w:right="851"/>
        <w:jc w:val="both"/>
        <w:rPr>
          <w:rFonts w:ascii="Palatino Linotype" w:hAnsi="Palatino Linotype"/>
          <w:i/>
        </w:rPr>
      </w:pPr>
      <w:r w:rsidRPr="00D0718B">
        <w:rPr>
          <w:rFonts w:ascii="Palatino Linotype" w:hAnsi="Palatino Linotype"/>
          <w:i/>
        </w:rPr>
        <w:t>…</w:t>
      </w:r>
    </w:p>
    <w:p w:rsidR="003F128B" w:rsidRPr="00D0718B" w:rsidRDefault="003F128B" w:rsidP="003F128B">
      <w:pPr>
        <w:ind w:left="851" w:right="851"/>
        <w:jc w:val="both"/>
        <w:rPr>
          <w:rFonts w:ascii="Palatino Linotype" w:hAnsi="Palatino Linotype"/>
          <w:i/>
        </w:rPr>
      </w:pPr>
      <w:r w:rsidRPr="00D0718B">
        <w:rPr>
          <w:rFonts w:ascii="Palatino Linotype" w:hAnsi="Palatino Linotype"/>
          <w:b/>
          <w:i/>
        </w:rPr>
        <w:t>XI.</w:t>
      </w:r>
      <w:r w:rsidRPr="00D0718B">
        <w:rPr>
          <w:rFonts w:ascii="Palatino Linotype" w:hAnsi="Palatino Linotype"/>
          <w:i/>
        </w:rPr>
        <w:t xml:space="preserve"> </w:t>
      </w:r>
      <w:r w:rsidRPr="00D0718B">
        <w:rPr>
          <w:rFonts w:ascii="Palatino Linotype" w:hAnsi="Palatino Linotype"/>
          <w:b/>
          <w:i/>
        </w:rPr>
        <w:t>Documento:</w:t>
      </w:r>
      <w:r w:rsidRPr="00D0718B">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D0718B">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D0718B">
        <w:rPr>
          <w:rFonts w:ascii="Palatino Linotype" w:hAnsi="Palatino Linotype"/>
          <w:i/>
        </w:rPr>
        <w:t xml:space="preserve"> Los documentos podrán estar en cualquier medio, sea escrito, impreso, sonoro, visual, electrónico, informático u holográfico;</w:t>
      </w:r>
    </w:p>
    <w:p w:rsidR="003F128B" w:rsidRPr="00D0718B" w:rsidRDefault="003F128B" w:rsidP="003F128B">
      <w:pPr>
        <w:ind w:left="851" w:right="851"/>
        <w:jc w:val="both"/>
        <w:rPr>
          <w:rFonts w:ascii="Palatino Linotype" w:hAnsi="Palatino Linotype"/>
          <w:i/>
        </w:rPr>
      </w:pPr>
    </w:p>
    <w:p w:rsidR="003F128B" w:rsidRPr="00D0718B" w:rsidRDefault="003F128B" w:rsidP="003F128B">
      <w:pPr>
        <w:ind w:left="851" w:right="851"/>
        <w:jc w:val="both"/>
        <w:rPr>
          <w:rFonts w:ascii="Palatino Linotype" w:hAnsi="Palatino Linotype"/>
          <w:bCs/>
          <w:i/>
        </w:rPr>
      </w:pPr>
      <w:r w:rsidRPr="00D0718B">
        <w:rPr>
          <w:rFonts w:ascii="Palatino Linotype" w:hAnsi="Palatino Linotype"/>
          <w:b/>
          <w:bCs/>
          <w:i/>
        </w:rPr>
        <w:t>Artículo 4.</w:t>
      </w:r>
      <w:r w:rsidRPr="00D0718B">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3F128B" w:rsidRPr="00D0718B" w:rsidRDefault="003F128B" w:rsidP="003F128B">
      <w:pPr>
        <w:ind w:left="851" w:right="851"/>
        <w:jc w:val="both"/>
        <w:rPr>
          <w:rFonts w:ascii="Palatino Linotype" w:hAnsi="Palatino Linotype"/>
          <w:bCs/>
          <w:i/>
        </w:rPr>
      </w:pPr>
    </w:p>
    <w:p w:rsidR="003F128B" w:rsidRPr="00D0718B" w:rsidRDefault="003F128B" w:rsidP="003F128B">
      <w:pPr>
        <w:ind w:left="851" w:right="851"/>
        <w:jc w:val="both"/>
        <w:rPr>
          <w:rFonts w:ascii="Palatino Linotype" w:hAnsi="Palatino Linotype"/>
          <w:bCs/>
          <w:i/>
        </w:rPr>
      </w:pPr>
      <w:r w:rsidRPr="00D0718B">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D0718B">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3F128B" w:rsidRPr="00D0718B" w:rsidRDefault="003F128B" w:rsidP="003F128B">
      <w:pPr>
        <w:ind w:left="851" w:right="851"/>
        <w:jc w:val="both"/>
        <w:rPr>
          <w:rFonts w:ascii="Palatino Linotype" w:hAnsi="Palatino Linotype"/>
          <w:bCs/>
          <w:i/>
        </w:rPr>
      </w:pPr>
    </w:p>
    <w:p w:rsidR="003F128B" w:rsidRPr="00D0718B" w:rsidRDefault="003F128B" w:rsidP="003F128B">
      <w:pPr>
        <w:ind w:left="851" w:right="851"/>
        <w:jc w:val="both"/>
        <w:rPr>
          <w:rFonts w:ascii="Palatino Linotype" w:hAnsi="Palatino Linotype"/>
          <w:bCs/>
          <w:i/>
        </w:rPr>
      </w:pPr>
      <w:r w:rsidRPr="00D0718B">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rsidR="003F128B" w:rsidRPr="00D0718B" w:rsidRDefault="003F128B" w:rsidP="003F128B">
      <w:pPr>
        <w:ind w:left="851" w:right="851"/>
        <w:jc w:val="both"/>
        <w:rPr>
          <w:rFonts w:ascii="Palatino Linotype" w:hAnsi="Palatino Linotype"/>
          <w:i/>
        </w:rPr>
      </w:pPr>
    </w:p>
    <w:p w:rsidR="003F128B" w:rsidRPr="00D0718B" w:rsidRDefault="003F128B" w:rsidP="003F128B">
      <w:pPr>
        <w:ind w:left="851" w:right="851"/>
        <w:jc w:val="both"/>
        <w:rPr>
          <w:rFonts w:ascii="Palatino Linotype" w:hAnsi="Palatino Linotype"/>
          <w:i/>
        </w:rPr>
      </w:pPr>
      <w:r w:rsidRPr="00D0718B">
        <w:rPr>
          <w:rFonts w:ascii="Palatino Linotype" w:hAnsi="Palatino Linotype"/>
          <w:b/>
          <w:i/>
        </w:rPr>
        <w:lastRenderedPageBreak/>
        <w:t>Artículo 12.</w:t>
      </w:r>
      <w:r w:rsidRPr="00D0718B">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3F128B" w:rsidRPr="00D0718B" w:rsidRDefault="003F128B" w:rsidP="003F128B">
      <w:pPr>
        <w:ind w:left="851" w:right="851"/>
        <w:jc w:val="both"/>
        <w:rPr>
          <w:rFonts w:ascii="Palatino Linotype" w:hAnsi="Palatino Linotype"/>
          <w:i/>
        </w:rPr>
      </w:pPr>
    </w:p>
    <w:p w:rsidR="003F128B" w:rsidRPr="00D0718B" w:rsidRDefault="003F128B" w:rsidP="003F128B">
      <w:pPr>
        <w:ind w:left="851" w:right="851"/>
        <w:jc w:val="both"/>
        <w:rPr>
          <w:rFonts w:ascii="Palatino Linotype" w:hAnsi="Palatino Linotype"/>
          <w:i/>
        </w:rPr>
      </w:pPr>
      <w:r w:rsidRPr="00D0718B">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A072B0" w:rsidRPr="00D0718B" w:rsidRDefault="00A072B0" w:rsidP="003F128B">
      <w:pPr>
        <w:ind w:left="851" w:right="851"/>
        <w:jc w:val="both"/>
        <w:rPr>
          <w:rFonts w:ascii="Palatino Linotype" w:hAnsi="Palatino Linotype"/>
          <w:i/>
          <w:u w:val="single"/>
        </w:rPr>
      </w:pPr>
    </w:p>
    <w:p w:rsidR="003F128B" w:rsidRPr="00D0718B" w:rsidRDefault="00A072B0" w:rsidP="00A072B0">
      <w:pPr>
        <w:pStyle w:val="Citas"/>
        <w:rPr>
          <w:b/>
          <w:u w:val="single"/>
        </w:rPr>
      </w:pPr>
      <w:r w:rsidRPr="00D0718B">
        <w:rPr>
          <w:b/>
          <w:u w:val="single"/>
        </w:rPr>
        <w:t>Artículo 18. Los sujetos obligados deberán documentar todo acto que derive del ejercicio de sus facultades, competencias o funciones, considerando desde su origen la eventual publicidad y reutilización de la información que generen.</w:t>
      </w:r>
    </w:p>
    <w:p w:rsidR="003F128B" w:rsidRPr="00D0718B" w:rsidRDefault="003F128B" w:rsidP="003F128B">
      <w:pPr>
        <w:rPr>
          <w:rFonts w:ascii="Palatino Linotype" w:eastAsia="Calibri" w:hAnsi="Palatino Linotype" w:cs="Calibri"/>
          <w:lang w:val="es-ES_tradnl" w:eastAsia="es-MX"/>
        </w:rPr>
      </w:pPr>
    </w:p>
    <w:p w:rsidR="003F128B" w:rsidRPr="00D0718B" w:rsidRDefault="003F128B" w:rsidP="003F128B">
      <w:pPr>
        <w:rPr>
          <w:rFonts w:ascii="Palatino Linotype" w:hAnsi="Palatino Linotype" w:cs="Arial"/>
          <w:bCs/>
          <w:color w:val="000000"/>
        </w:rPr>
      </w:pPr>
    </w:p>
    <w:p w:rsidR="003F128B" w:rsidRPr="00D0718B" w:rsidRDefault="003F128B" w:rsidP="003F128B">
      <w:pPr>
        <w:spacing w:line="360" w:lineRule="auto"/>
        <w:jc w:val="both"/>
        <w:rPr>
          <w:rFonts w:ascii="Palatino Linotype" w:hAnsi="Palatino Linotype"/>
          <w:bCs/>
        </w:rPr>
      </w:pPr>
      <w:r w:rsidRPr="00D0718B">
        <w:rPr>
          <w:rFonts w:ascii="Palatino Linotype" w:hAnsi="Palatino Linotype"/>
          <w:bCs/>
        </w:rPr>
        <w:t>Hasta aquí lo expuesto se arriba a las siguientes premisas:</w:t>
      </w:r>
    </w:p>
    <w:p w:rsidR="003F128B" w:rsidRPr="00D0718B" w:rsidRDefault="003F128B" w:rsidP="003F128B">
      <w:pPr>
        <w:pStyle w:val="Sinespaciado"/>
        <w:numPr>
          <w:ilvl w:val="0"/>
          <w:numId w:val="6"/>
        </w:numPr>
        <w:spacing w:line="360" w:lineRule="auto"/>
        <w:jc w:val="both"/>
        <w:rPr>
          <w:rFonts w:ascii="Palatino Linotype" w:hAnsi="Palatino Linotype"/>
          <w:sz w:val="24"/>
          <w:szCs w:val="24"/>
        </w:rPr>
      </w:pPr>
      <w:r w:rsidRPr="00D0718B">
        <w:rPr>
          <w:rFonts w:ascii="Palatino Linotype" w:hAnsi="Palatino Linotype"/>
          <w:sz w:val="24"/>
          <w:szCs w:val="24"/>
        </w:rPr>
        <w:t xml:space="preserve">El derecho de acceso a la información versa esencialmente en acceder a información registrada en cualquier soporte documental que en ejercicio de las atribuciones conferidas sea generada, poseída o administrada por los </w:t>
      </w:r>
      <w:r w:rsidRPr="00D0718B">
        <w:rPr>
          <w:rFonts w:ascii="Palatino Linotype" w:hAnsi="Palatino Linotype"/>
          <w:b/>
          <w:bCs/>
          <w:sz w:val="24"/>
          <w:szCs w:val="24"/>
        </w:rPr>
        <w:t xml:space="preserve">Sujetos Obligados. </w:t>
      </w:r>
    </w:p>
    <w:p w:rsidR="00A072B0" w:rsidRPr="00D0718B" w:rsidRDefault="00A072B0" w:rsidP="003F128B">
      <w:pPr>
        <w:pStyle w:val="Prrafodelista"/>
        <w:numPr>
          <w:ilvl w:val="0"/>
          <w:numId w:val="6"/>
        </w:numPr>
        <w:spacing w:line="360" w:lineRule="auto"/>
        <w:jc w:val="both"/>
        <w:rPr>
          <w:rFonts w:ascii="Palatino Linotype" w:eastAsia="Calibri" w:hAnsi="Palatino Linotype" w:cs="Arial"/>
          <w:b/>
        </w:rPr>
      </w:pPr>
      <w:r w:rsidRPr="00D0718B">
        <w:rPr>
          <w:rFonts w:ascii="Palatino Linotype" w:hAnsi="Palatino Linotype"/>
        </w:rPr>
        <w:t>Si bien el Servidor Público Habilitado pretendió entregar las funciones pero de la Unidad Administrativa, no así las funciones de los servidores públicos.</w:t>
      </w:r>
    </w:p>
    <w:p w:rsidR="003F128B" w:rsidRPr="00D0718B" w:rsidRDefault="003F128B" w:rsidP="003F128B">
      <w:pPr>
        <w:pStyle w:val="Prrafodelista"/>
        <w:numPr>
          <w:ilvl w:val="0"/>
          <w:numId w:val="6"/>
        </w:numPr>
        <w:spacing w:line="360" w:lineRule="auto"/>
        <w:jc w:val="both"/>
        <w:rPr>
          <w:rFonts w:ascii="Palatino Linotype" w:eastAsia="Calibri" w:hAnsi="Palatino Linotype" w:cs="Arial"/>
          <w:b/>
        </w:rPr>
      </w:pPr>
      <w:r w:rsidRPr="00D0718B">
        <w:rPr>
          <w:rFonts w:ascii="Palatino Linotype" w:hAnsi="Palatino Linotype"/>
        </w:rPr>
        <w:t xml:space="preserve">Aunado a ello, </w:t>
      </w:r>
      <w:r w:rsidR="00A072B0" w:rsidRPr="00D0718B">
        <w:rPr>
          <w:rFonts w:ascii="Palatino Linotype" w:hAnsi="Palatino Linotype"/>
        </w:rPr>
        <w:t>el artículo 18 de la Ley de Transparencia y Acceso a la Información Pública del Estado de México y Municipios establece que los Sujetos Obligados deberán documentar todo acto que derive del ejercicio de sus facultades, competencias o funciones.</w:t>
      </w:r>
      <w:r w:rsidRPr="00D0718B">
        <w:rPr>
          <w:rFonts w:ascii="Palatino Linotype" w:hAnsi="Palatino Linotype"/>
        </w:rPr>
        <w:t xml:space="preserve"> </w:t>
      </w:r>
    </w:p>
    <w:p w:rsidR="00A072B0" w:rsidRPr="00D0718B" w:rsidRDefault="00A072B0" w:rsidP="003F128B">
      <w:pPr>
        <w:pStyle w:val="Prrafodelista"/>
        <w:numPr>
          <w:ilvl w:val="0"/>
          <w:numId w:val="6"/>
        </w:numPr>
        <w:spacing w:line="360" w:lineRule="auto"/>
        <w:jc w:val="both"/>
        <w:rPr>
          <w:rFonts w:ascii="Palatino Linotype" w:eastAsia="Calibri" w:hAnsi="Palatino Linotype" w:cs="Arial"/>
          <w:b/>
        </w:rPr>
      </w:pPr>
      <w:r w:rsidRPr="00D0718B">
        <w:rPr>
          <w:rFonts w:ascii="Palatino Linotype" w:hAnsi="Palatino Linotype"/>
        </w:rPr>
        <w:lastRenderedPageBreak/>
        <w:t xml:space="preserve">Así se tiene que, los servidores públicos deben documentar todo acto que derive de sus funciones, por lo que derivado de un método deductivo, deben contar primero con el documento que establezca sus funciones, para </w:t>
      </w:r>
      <w:r w:rsidR="000447BC" w:rsidRPr="00D0718B">
        <w:rPr>
          <w:rFonts w:ascii="Palatino Linotype" w:hAnsi="Palatino Linotype"/>
        </w:rPr>
        <w:t xml:space="preserve">después </w:t>
      </w:r>
      <w:r w:rsidRPr="00D0718B">
        <w:rPr>
          <w:rFonts w:ascii="Palatino Linotype" w:hAnsi="Palatino Linotype"/>
        </w:rPr>
        <w:t>poder eje</w:t>
      </w:r>
      <w:r w:rsidR="000447BC" w:rsidRPr="00D0718B">
        <w:rPr>
          <w:rFonts w:ascii="Palatino Linotype" w:hAnsi="Palatino Linotype"/>
        </w:rPr>
        <w:t>rcer</w:t>
      </w:r>
      <w:r w:rsidRPr="00D0718B">
        <w:rPr>
          <w:rFonts w:ascii="Palatino Linotype" w:hAnsi="Palatino Linotype"/>
        </w:rPr>
        <w:t xml:space="preserve"> las mismas.  </w:t>
      </w:r>
    </w:p>
    <w:p w:rsidR="003F128B" w:rsidRPr="00D0718B" w:rsidRDefault="003F128B" w:rsidP="003F128B">
      <w:pPr>
        <w:spacing w:before="240" w:line="360" w:lineRule="auto"/>
        <w:jc w:val="both"/>
        <w:rPr>
          <w:rFonts w:ascii="Palatino Linotype" w:hAnsi="Palatino Linotype"/>
        </w:rPr>
      </w:pPr>
    </w:p>
    <w:p w:rsidR="003F128B" w:rsidRPr="00D0718B" w:rsidRDefault="003F128B" w:rsidP="003F128B">
      <w:pPr>
        <w:spacing w:before="240" w:line="360" w:lineRule="auto"/>
        <w:jc w:val="both"/>
        <w:rPr>
          <w:rFonts w:ascii="Palatino Linotype" w:hAnsi="Palatino Linotype"/>
        </w:rPr>
      </w:pPr>
      <w:r w:rsidRPr="00D0718B">
        <w:rPr>
          <w:rFonts w:ascii="Palatino Linotype" w:hAnsi="Palatino Linotype"/>
        </w:rPr>
        <w:t xml:space="preserve">Con base en lo anteriormente expuesto, </w:t>
      </w:r>
      <w:r w:rsidR="000447BC" w:rsidRPr="00D0718B">
        <w:rPr>
          <w:rFonts w:ascii="Palatino Linotype" w:hAnsi="Palatino Linotype"/>
        </w:rPr>
        <w:t>se ordena hacer entrega</w:t>
      </w:r>
      <w:r w:rsidRPr="00D0718B">
        <w:rPr>
          <w:rFonts w:ascii="Palatino Linotype" w:hAnsi="Palatino Linotype"/>
        </w:rPr>
        <w:t>,</w:t>
      </w:r>
      <w:r w:rsidR="000447BC" w:rsidRPr="00D0718B">
        <w:rPr>
          <w:rFonts w:ascii="Palatino Linotype" w:hAnsi="Palatino Linotype"/>
        </w:rPr>
        <w:t xml:space="preserve"> en versión pública de ser procedente</w:t>
      </w:r>
      <w:r w:rsidRPr="00D0718B">
        <w:rPr>
          <w:rFonts w:ascii="Palatino Linotype" w:hAnsi="Palatino Linotype"/>
        </w:rPr>
        <w:t xml:space="preserve"> la siguiente información:</w:t>
      </w:r>
    </w:p>
    <w:p w:rsidR="003F128B" w:rsidRPr="00D0718B" w:rsidRDefault="000447BC" w:rsidP="003F128B">
      <w:pPr>
        <w:pStyle w:val="Prrafodelista"/>
        <w:numPr>
          <w:ilvl w:val="0"/>
          <w:numId w:val="9"/>
        </w:numPr>
        <w:spacing w:before="240" w:line="360" w:lineRule="auto"/>
        <w:jc w:val="both"/>
        <w:rPr>
          <w:rFonts w:ascii="Palatino Linotype" w:hAnsi="Palatino Linotype"/>
        </w:rPr>
      </w:pPr>
      <w:r w:rsidRPr="00D0718B">
        <w:rPr>
          <w:rFonts w:ascii="Palatino Linotype" w:hAnsi="Palatino Linotype"/>
        </w:rPr>
        <w:t>De los servidores públicos referidos en respuesta:</w:t>
      </w:r>
    </w:p>
    <w:p w:rsidR="003F128B" w:rsidRPr="00D0718B" w:rsidRDefault="000447BC" w:rsidP="000447BC">
      <w:pPr>
        <w:pStyle w:val="Prrafodelista"/>
        <w:numPr>
          <w:ilvl w:val="0"/>
          <w:numId w:val="8"/>
        </w:numPr>
        <w:spacing w:before="240" w:line="360" w:lineRule="auto"/>
        <w:jc w:val="both"/>
        <w:rPr>
          <w:rFonts w:ascii="Palatino Linotype" w:hAnsi="Palatino Linotype"/>
        </w:rPr>
      </w:pPr>
      <w:r w:rsidRPr="00D0718B">
        <w:rPr>
          <w:rFonts w:ascii="Palatino Linotype" w:hAnsi="Palatino Linotype"/>
        </w:rPr>
        <w:t>Documento o documentos que den cuenta de sus funciones, al catorce de junio de dos mil veinticuatro.</w:t>
      </w:r>
    </w:p>
    <w:p w:rsidR="003F128B" w:rsidRPr="00D0718B" w:rsidRDefault="003F128B" w:rsidP="003F128B">
      <w:pPr>
        <w:tabs>
          <w:tab w:val="left" w:pos="2130"/>
        </w:tabs>
        <w:spacing w:line="360" w:lineRule="auto"/>
        <w:jc w:val="both"/>
        <w:rPr>
          <w:rFonts w:ascii="Palatino Linotype" w:eastAsia="Calibri" w:hAnsi="Palatino Linotype" w:cs="Tahoma"/>
          <w:bCs/>
        </w:rPr>
      </w:pPr>
    </w:p>
    <w:p w:rsidR="000447BC" w:rsidRPr="00D0718B" w:rsidRDefault="000447BC" w:rsidP="000447BC">
      <w:pPr>
        <w:pStyle w:val="Citas"/>
      </w:pPr>
      <w:r w:rsidRPr="00D0718B">
        <w:rPr>
          <w:rFonts w:eastAsia="Calibri" w:cs="Tahoma"/>
          <w:bCs/>
        </w:rPr>
        <w:t xml:space="preserve"> </w:t>
      </w:r>
      <w:r w:rsidRPr="00D0718B">
        <w:rPr>
          <w:lang w:val="es-ES"/>
        </w:rPr>
        <w:t xml:space="preserve">En caso, de no contar con la información que se ordena en el punto 1, </w:t>
      </w:r>
      <w:r w:rsidRPr="00D0718B">
        <w:t>deberá emitir acuerdo de inexistencia en términos del artículo 19, párrafo tercero y 169 de la Ley de Transparencia y Acceso a la Información Pública del Estado de México y Municipios.</w:t>
      </w:r>
    </w:p>
    <w:p w:rsidR="003F128B" w:rsidRPr="00D0718B" w:rsidRDefault="003F128B" w:rsidP="003F128B">
      <w:pPr>
        <w:tabs>
          <w:tab w:val="left" w:pos="2130"/>
        </w:tabs>
        <w:spacing w:line="360" w:lineRule="auto"/>
        <w:jc w:val="both"/>
        <w:rPr>
          <w:rFonts w:ascii="Palatino Linotype" w:eastAsia="Calibri" w:hAnsi="Palatino Linotype" w:cs="Tahoma"/>
          <w:bCs/>
        </w:rPr>
      </w:pPr>
    </w:p>
    <w:p w:rsidR="003F128B" w:rsidRPr="00D0718B" w:rsidRDefault="003F128B" w:rsidP="003F128B">
      <w:pPr>
        <w:tabs>
          <w:tab w:val="left" w:pos="2130"/>
        </w:tabs>
        <w:spacing w:line="360" w:lineRule="auto"/>
        <w:jc w:val="both"/>
        <w:rPr>
          <w:rFonts w:ascii="Palatino Linotype" w:eastAsia="Calibri" w:hAnsi="Palatino Linotype" w:cs="Tahoma"/>
          <w:bCs/>
        </w:rPr>
      </w:pPr>
    </w:p>
    <w:p w:rsidR="003F128B" w:rsidRPr="00D0718B" w:rsidRDefault="003F128B" w:rsidP="003F128B">
      <w:pPr>
        <w:spacing w:line="360" w:lineRule="auto"/>
        <w:jc w:val="both"/>
        <w:rPr>
          <w:rFonts w:ascii="Palatino Linotype" w:hAnsi="Palatino Linotype" w:cs="Palatino Linotype"/>
          <w:b/>
          <w:i/>
          <w:color w:val="000000"/>
          <w:sz w:val="28"/>
        </w:rPr>
      </w:pPr>
      <w:r w:rsidRPr="00D0718B">
        <w:rPr>
          <w:rFonts w:ascii="Palatino Linotype" w:hAnsi="Palatino Linotype" w:cs="Palatino Linotype"/>
          <w:b/>
          <w:i/>
          <w:color w:val="000000"/>
          <w:sz w:val="28"/>
        </w:rPr>
        <w:t xml:space="preserve">De la Versión Pública </w:t>
      </w:r>
    </w:p>
    <w:p w:rsidR="003F128B" w:rsidRPr="00D0718B" w:rsidRDefault="003F128B" w:rsidP="003F128B">
      <w:pPr>
        <w:tabs>
          <w:tab w:val="left" w:pos="7938"/>
        </w:tabs>
        <w:spacing w:before="240" w:after="240" w:line="360" w:lineRule="auto"/>
        <w:jc w:val="both"/>
        <w:rPr>
          <w:rFonts w:ascii="Palatino Linotype" w:eastAsia="Arial Unicode MS" w:hAnsi="Palatino Linotype" w:cs="Arial"/>
          <w:lang w:val="es-ES_tradnl" w:eastAsia="es-MX"/>
        </w:rPr>
      </w:pPr>
      <w:r w:rsidRPr="00D0718B">
        <w:rPr>
          <w:rFonts w:ascii="Palatino Linotype" w:eastAsia="Arial Unicode MS" w:hAnsi="Palatino Linotype" w:cs="Arial"/>
          <w:lang w:val="es-ES_tradnl" w:eastAsia="es-MX"/>
        </w:rPr>
        <w:t xml:space="preserve">No pasa desapercibido que la información podría contener información susceptible de clasificar, por lo cual, dicha información debe ser clasificada para no vulnerar un derecho intangible. Aunado a que de ser en caso de contar con otra información </w:t>
      </w:r>
      <w:r w:rsidRPr="00D0718B">
        <w:rPr>
          <w:rFonts w:ascii="Palatino Linotype" w:eastAsia="Arial Unicode MS" w:hAnsi="Palatino Linotype" w:cs="Arial"/>
          <w:lang w:val="es-ES_tradnl" w:eastAsia="es-MX"/>
        </w:rPr>
        <w:lastRenderedPageBreak/>
        <w:t>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rsidR="003F128B" w:rsidRPr="00D0718B" w:rsidRDefault="003F128B" w:rsidP="003F128B">
      <w:pPr>
        <w:spacing w:before="240" w:line="360" w:lineRule="auto"/>
        <w:ind w:left="851" w:right="851"/>
        <w:jc w:val="both"/>
        <w:rPr>
          <w:rFonts w:ascii="Palatino Linotype" w:eastAsia="Calibri" w:hAnsi="Palatino Linotype" w:cs="Arial"/>
          <w:i/>
          <w:lang w:val="es-ES_tradnl" w:eastAsia="es-MX"/>
        </w:rPr>
      </w:pPr>
      <w:r w:rsidRPr="00D0718B">
        <w:rPr>
          <w:rFonts w:ascii="Palatino Linotype" w:eastAsia="Calibri" w:hAnsi="Palatino Linotype" w:cs="Arial"/>
          <w:i/>
          <w:lang w:val="es-ES_tradnl" w:eastAsia="es-MX"/>
        </w:rPr>
        <w:t>“Artículo 3. Para los efectos de la presente Ley se entenderá por:</w:t>
      </w:r>
    </w:p>
    <w:p w:rsidR="003F128B" w:rsidRPr="00D0718B" w:rsidRDefault="003F128B" w:rsidP="003F128B">
      <w:pPr>
        <w:spacing w:before="240" w:line="360" w:lineRule="auto"/>
        <w:ind w:left="851" w:right="851"/>
        <w:jc w:val="both"/>
        <w:rPr>
          <w:rFonts w:ascii="Palatino Linotype" w:eastAsia="Calibri" w:hAnsi="Palatino Linotype" w:cs="Arial"/>
          <w:i/>
          <w:lang w:val="es-ES_tradnl" w:eastAsia="es-MX"/>
        </w:rPr>
      </w:pPr>
      <w:r w:rsidRPr="00D0718B">
        <w:rPr>
          <w:rFonts w:ascii="Palatino Linotype" w:eastAsia="Calibri" w:hAnsi="Palatino Linotype" w:cs="Arial"/>
          <w:i/>
          <w:lang w:val="es-ES_tradnl" w:eastAsia="es-MX"/>
        </w:rPr>
        <w:t>(…)</w:t>
      </w:r>
    </w:p>
    <w:p w:rsidR="003F128B" w:rsidRPr="00D0718B" w:rsidRDefault="003F128B" w:rsidP="003F128B">
      <w:pPr>
        <w:spacing w:before="240" w:line="360" w:lineRule="auto"/>
        <w:ind w:left="851" w:right="851"/>
        <w:jc w:val="both"/>
        <w:rPr>
          <w:rFonts w:ascii="Palatino Linotype" w:eastAsia="Calibri" w:hAnsi="Palatino Linotype" w:cs="Arial"/>
          <w:b/>
          <w:i/>
          <w:lang w:val="es-ES_tradnl" w:eastAsia="es-MX"/>
        </w:rPr>
      </w:pPr>
      <w:r w:rsidRPr="00D0718B">
        <w:rPr>
          <w:rFonts w:ascii="Palatino Linotype" w:eastAsia="Calibri" w:hAnsi="Palatino Linotype" w:cs="Arial"/>
          <w:b/>
          <w:i/>
          <w:u w:val="single"/>
          <w:lang w:val="es-ES_tradnl" w:eastAsia="es-MX"/>
        </w:rPr>
        <w:t>IX. Datos personales:</w:t>
      </w:r>
      <w:r w:rsidRPr="00D0718B">
        <w:rPr>
          <w:rFonts w:ascii="Palatino Linotype" w:eastAsia="Calibri" w:hAnsi="Palatino Linotype" w:cs="Arial"/>
          <w:b/>
          <w:i/>
          <w:lang w:val="es-ES_tradnl" w:eastAsia="es-MX"/>
        </w:rPr>
        <w:t xml:space="preserve"> </w:t>
      </w:r>
      <w:r w:rsidRPr="00D0718B">
        <w:rPr>
          <w:rFonts w:ascii="Palatino Linotype" w:eastAsia="Calibri" w:hAnsi="Palatino Linotype" w:cs="Arial"/>
          <w:i/>
          <w:lang w:val="es-ES_tradnl" w:eastAsia="es-MX"/>
        </w:rPr>
        <w:t>La información concerniente a una persona, identificada o identificable según lo dispuesto por la Ley de Protección de Datos Personales del Estado de México;</w:t>
      </w:r>
    </w:p>
    <w:p w:rsidR="003F128B" w:rsidRPr="00D0718B" w:rsidRDefault="003F128B" w:rsidP="003F128B">
      <w:pPr>
        <w:spacing w:before="240" w:line="360" w:lineRule="auto"/>
        <w:ind w:left="851" w:right="851"/>
        <w:jc w:val="both"/>
        <w:rPr>
          <w:rFonts w:ascii="Palatino Linotype" w:eastAsia="Calibri" w:hAnsi="Palatino Linotype" w:cs="Arial"/>
          <w:b/>
          <w:i/>
          <w:lang w:val="es-ES_tradnl" w:eastAsia="es-MX"/>
        </w:rPr>
      </w:pPr>
      <w:r w:rsidRPr="00D0718B">
        <w:rPr>
          <w:rFonts w:ascii="Palatino Linotype" w:eastAsia="Calibri" w:hAnsi="Palatino Linotype" w:cs="Arial"/>
          <w:b/>
          <w:i/>
          <w:lang w:val="es-ES_tradnl" w:eastAsia="es-MX"/>
        </w:rPr>
        <w:t>(…)</w:t>
      </w:r>
    </w:p>
    <w:p w:rsidR="003F128B" w:rsidRPr="00D0718B" w:rsidRDefault="003F128B" w:rsidP="003F128B">
      <w:pPr>
        <w:spacing w:before="240" w:line="360" w:lineRule="auto"/>
        <w:ind w:left="851" w:right="851"/>
        <w:jc w:val="both"/>
        <w:rPr>
          <w:rFonts w:ascii="Palatino Linotype" w:eastAsia="Calibri" w:hAnsi="Palatino Linotype" w:cs="Arial"/>
          <w:b/>
          <w:i/>
          <w:lang w:val="es-ES_tradnl" w:eastAsia="es-MX"/>
        </w:rPr>
      </w:pPr>
      <w:r w:rsidRPr="00D0718B">
        <w:rPr>
          <w:rFonts w:ascii="Palatino Linotype" w:eastAsia="Calibri" w:hAnsi="Palatino Linotype" w:cs="Arial"/>
          <w:b/>
          <w:i/>
          <w:u w:val="single"/>
          <w:lang w:val="es-ES_tradnl" w:eastAsia="es-MX"/>
        </w:rPr>
        <w:t>XLV. Versión pública:</w:t>
      </w:r>
      <w:r w:rsidRPr="00D0718B">
        <w:rPr>
          <w:rFonts w:ascii="Palatino Linotype" w:eastAsia="Calibri" w:hAnsi="Palatino Linotype" w:cs="Arial"/>
          <w:b/>
          <w:i/>
          <w:lang w:val="es-ES_tradnl" w:eastAsia="es-MX"/>
        </w:rPr>
        <w:t xml:space="preserve"> </w:t>
      </w:r>
      <w:r w:rsidRPr="00D0718B">
        <w:rPr>
          <w:rFonts w:ascii="Palatino Linotype" w:eastAsia="Calibri" w:hAnsi="Palatino Linotype" w:cs="Arial"/>
          <w:i/>
          <w:lang w:val="es-ES_tradnl" w:eastAsia="es-MX"/>
        </w:rPr>
        <w:t>Documento en el que se elimine, suprime o borra la información clasificada como reservada o confidencial para permitir su acceso.</w:t>
      </w:r>
    </w:p>
    <w:p w:rsidR="003F128B" w:rsidRPr="00D0718B" w:rsidRDefault="003F128B" w:rsidP="003F128B">
      <w:pPr>
        <w:spacing w:before="240" w:line="360" w:lineRule="auto"/>
        <w:ind w:left="851" w:right="851"/>
        <w:jc w:val="both"/>
        <w:rPr>
          <w:rFonts w:ascii="Palatino Linotype" w:eastAsia="Calibri" w:hAnsi="Palatino Linotype" w:cs="Arial"/>
          <w:b/>
          <w:i/>
          <w:lang w:val="es-ES_tradnl" w:eastAsia="es-MX"/>
        </w:rPr>
      </w:pPr>
      <w:r w:rsidRPr="00D0718B">
        <w:rPr>
          <w:rFonts w:ascii="Palatino Linotype" w:eastAsia="Calibri" w:hAnsi="Palatino Linotype" w:cs="Arial"/>
          <w:i/>
          <w:lang w:val="es-ES_tradnl" w:eastAsia="es-MX"/>
        </w:rPr>
        <w:t xml:space="preserve">Artículo 122. </w:t>
      </w:r>
      <w:r w:rsidRPr="00D0718B">
        <w:rPr>
          <w:rFonts w:ascii="Palatino Linotype" w:eastAsia="Calibri" w:hAnsi="Palatino Linotype" w:cs="Arial"/>
          <w:b/>
          <w:i/>
          <w:u w:val="single"/>
          <w:lang w:val="es-ES_tradnl" w:eastAsia="es-MX"/>
        </w:rPr>
        <w:t>La clasificación es el proceso mediante el cual el sujeto obligado determina que la información en su poder actualiza alguno de los supuestos de reserva o confidencialidad, de conformidad con lo dispuesto en el presente título.</w:t>
      </w:r>
    </w:p>
    <w:p w:rsidR="003F128B" w:rsidRPr="00D0718B" w:rsidRDefault="003F128B" w:rsidP="003F128B">
      <w:pPr>
        <w:spacing w:before="240" w:line="360" w:lineRule="auto"/>
        <w:ind w:left="851" w:right="851"/>
        <w:jc w:val="both"/>
        <w:rPr>
          <w:rFonts w:ascii="Palatino Linotype" w:eastAsia="Calibri" w:hAnsi="Palatino Linotype" w:cs="Arial"/>
          <w:i/>
          <w:lang w:val="es-ES_tradnl" w:eastAsia="es-MX"/>
        </w:rPr>
      </w:pPr>
      <w:r w:rsidRPr="00D0718B">
        <w:rPr>
          <w:rFonts w:ascii="Palatino Linotype" w:eastAsia="Calibri" w:hAnsi="Palatino Linotype" w:cs="Arial"/>
          <w:i/>
          <w:lang w:val="es-ES_tradnl" w:eastAsia="es-MX"/>
        </w:rPr>
        <w:t>[…]</w:t>
      </w:r>
    </w:p>
    <w:p w:rsidR="003F128B" w:rsidRPr="00D0718B" w:rsidRDefault="003F128B" w:rsidP="003F128B">
      <w:pPr>
        <w:spacing w:before="240" w:line="360" w:lineRule="auto"/>
        <w:ind w:left="851" w:right="851"/>
        <w:jc w:val="both"/>
        <w:rPr>
          <w:rFonts w:ascii="Palatino Linotype" w:eastAsia="Calibri" w:hAnsi="Palatino Linotype" w:cs="Arial"/>
          <w:i/>
          <w:lang w:val="es-ES_tradnl" w:eastAsia="es-MX"/>
        </w:rPr>
      </w:pPr>
      <w:r w:rsidRPr="00D0718B">
        <w:rPr>
          <w:rFonts w:ascii="Palatino Linotype" w:eastAsia="Calibri" w:hAnsi="Palatino Linotype" w:cs="Arial"/>
          <w:i/>
          <w:lang w:val="es-ES_tradnl" w:eastAsia="es-MX"/>
        </w:rPr>
        <w:lastRenderedPageBreak/>
        <w:t>Artículo 132. La clasificación de la información se llevará a cabo en el momento en que:</w:t>
      </w:r>
    </w:p>
    <w:p w:rsidR="003F128B" w:rsidRPr="00D0718B" w:rsidRDefault="003F128B" w:rsidP="003F128B">
      <w:pPr>
        <w:spacing w:before="240" w:line="360" w:lineRule="auto"/>
        <w:ind w:left="851" w:right="851"/>
        <w:jc w:val="both"/>
        <w:rPr>
          <w:rFonts w:ascii="Palatino Linotype" w:eastAsia="Calibri" w:hAnsi="Palatino Linotype" w:cs="Arial"/>
          <w:i/>
          <w:lang w:val="es-ES_tradnl" w:eastAsia="es-MX"/>
        </w:rPr>
      </w:pPr>
      <w:r w:rsidRPr="00D0718B">
        <w:rPr>
          <w:rFonts w:ascii="Palatino Linotype" w:eastAsia="Calibri" w:hAnsi="Palatino Linotype" w:cs="Arial"/>
          <w:i/>
          <w:lang w:val="es-ES_tradnl" w:eastAsia="es-MX"/>
        </w:rPr>
        <w:t>[…]</w:t>
      </w:r>
    </w:p>
    <w:p w:rsidR="003F128B" w:rsidRPr="00D0718B" w:rsidRDefault="003F128B" w:rsidP="003F128B">
      <w:pPr>
        <w:spacing w:before="240" w:line="360" w:lineRule="auto"/>
        <w:ind w:left="851" w:right="851"/>
        <w:jc w:val="both"/>
        <w:rPr>
          <w:rFonts w:ascii="Palatino Linotype" w:eastAsia="Calibri" w:hAnsi="Palatino Linotype" w:cs="Arial"/>
          <w:b/>
          <w:i/>
          <w:u w:val="single"/>
          <w:lang w:val="es-ES_tradnl" w:eastAsia="es-MX"/>
        </w:rPr>
      </w:pPr>
      <w:r w:rsidRPr="00D0718B">
        <w:rPr>
          <w:rFonts w:ascii="Palatino Linotype" w:eastAsia="Calibri" w:hAnsi="Palatino Linotype" w:cs="Arial"/>
          <w:b/>
          <w:i/>
          <w:u w:val="single"/>
          <w:lang w:val="es-ES_tradnl" w:eastAsia="es-MX"/>
        </w:rPr>
        <w:t>II. Se determine mediante resolución de autoridad competente; o</w:t>
      </w:r>
    </w:p>
    <w:p w:rsidR="003F128B" w:rsidRPr="00D0718B" w:rsidRDefault="003F128B" w:rsidP="003F128B">
      <w:pPr>
        <w:spacing w:before="240" w:line="360" w:lineRule="auto"/>
        <w:ind w:left="851" w:right="851"/>
        <w:jc w:val="both"/>
        <w:rPr>
          <w:rFonts w:ascii="Palatino Linotype" w:eastAsia="Calibri" w:hAnsi="Palatino Linotype" w:cs="Arial"/>
          <w:b/>
          <w:i/>
          <w:lang w:val="es-ES_tradnl" w:eastAsia="es-MX"/>
        </w:rPr>
      </w:pPr>
      <w:r w:rsidRPr="00D0718B">
        <w:rPr>
          <w:rFonts w:ascii="Palatino Linotype" w:eastAsia="Calibri" w:hAnsi="Palatino Linotype" w:cs="Arial"/>
          <w:b/>
          <w:i/>
          <w:lang w:val="es-ES_tradnl" w:eastAsia="es-MX"/>
        </w:rPr>
        <w:t>(…)</w:t>
      </w:r>
    </w:p>
    <w:p w:rsidR="003F128B" w:rsidRPr="00D0718B" w:rsidRDefault="003F128B" w:rsidP="003F128B">
      <w:pPr>
        <w:spacing w:before="240" w:line="360" w:lineRule="auto"/>
        <w:ind w:left="851" w:right="851"/>
        <w:jc w:val="both"/>
        <w:rPr>
          <w:rFonts w:ascii="Palatino Linotype" w:eastAsia="Calibri" w:hAnsi="Palatino Linotype" w:cs="Arial"/>
          <w:b/>
          <w:i/>
          <w:lang w:val="es-ES_tradnl" w:eastAsia="es-MX"/>
        </w:rPr>
      </w:pPr>
      <w:r w:rsidRPr="00D0718B">
        <w:rPr>
          <w:rFonts w:ascii="Palatino Linotype" w:eastAsia="Calibri" w:hAnsi="Palatino Linotype" w:cs="Arial"/>
          <w:i/>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D0718B">
        <w:rPr>
          <w:rFonts w:ascii="Palatino Linotype" w:eastAsia="Calibri" w:hAnsi="Palatino Linotype" w:cs="Arial"/>
          <w:b/>
          <w:i/>
          <w:lang w:val="es-ES_tradnl" w:eastAsia="es-MX"/>
        </w:rPr>
        <w:t xml:space="preserve"> </w:t>
      </w:r>
      <w:r w:rsidRPr="00D0718B">
        <w:rPr>
          <w:rFonts w:ascii="Palatino Linotype" w:eastAsia="Calibri" w:hAnsi="Palatino Linotype" w:cs="Arial"/>
          <w:b/>
          <w:i/>
          <w:u w:val="single"/>
          <w:lang w:val="es-ES_tradnl" w:eastAsia="es-MX"/>
        </w:rPr>
        <w:t xml:space="preserve">de manera genérica y fundando y motivando su clasificación.” </w:t>
      </w:r>
      <w:r w:rsidRPr="00D0718B">
        <w:rPr>
          <w:rFonts w:ascii="Palatino Linotype" w:eastAsia="Calibri" w:hAnsi="Palatino Linotype" w:cs="Arial"/>
          <w:b/>
          <w:i/>
          <w:lang w:val="es-ES_tradnl" w:eastAsia="es-MX"/>
        </w:rPr>
        <w:t>[Sic]</w:t>
      </w:r>
    </w:p>
    <w:p w:rsidR="003F128B" w:rsidRPr="00D0718B" w:rsidRDefault="003F128B" w:rsidP="003F128B">
      <w:pPr>
        <w:spacing w:line="360" w:lineRule="auto"/>
        <w:ind w:right="51"/>
        <w:jc w:val="both"/>
        <w:rPr>
          <w:rFonts w:ascii="Palatino Linotype" w:eastAsia="Calibri" w:hAnsi="Palatino Linotype" w:cs="Arial"/>
          <w:lang w:val="es-ES_tradnl" w:eastAsia="es-MX"/>
        </w:rPr>
      </w:pPr>
    </w:p>
    <w:p w:rsidR="003F128B" w:rsidRPr="00D0718B" w:rsidRDefault="003F128B" w:rsidP="003F128B">
      <w:pPr>
        <w:spacing w:line="360" w:lineRule="auto"/>
        <w:ind w:right="51"/>
        <w:jc w:val="both"/>
        <w:rPr>
          <w:rFonts w:ascii="Palatino Linotype" w:eastAsia="Arial Unicode MS" w:hAnsi="Palatino Linotype" w:cs="Arial"/>
          <w:lang w:val="es-ES_tradnl" w:eastAsia="es-MX"/>
        </w:rPr>
      </w:pPr>
      <w:r w:rsidRPr="00D0718B">
        <w:rPr>
          <w:rFonts w:ascii="Palatino Linotype" w:eastAsia="Calibri" w:hAnsi="Palatino Linotype" w:cs="Arial"/>
          <w:lang w:val="es-ES_tradnl" w:eastAsia="es-MX"/>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D0718B">
        <w:rPr>
          <w:rFonts w:ascii="Palatino Linotype" w:eastAsia="Calibri" w:hAnsi="Palatino Linotype" w:cs="Arial"/>
          <w:b/>
          <w:lang w:val="es-ES_tradnl" w:eastAsia="es-MX"/>
        </w:rPr>
        <w:t>LINEAMIENTOS GENERALES EN MATERIA DE CLASIFICACIÓN Y DESCLASIFICACIÓN DE LA INFORMACIÓN, ASÍ COMO PARA LA ELABORACIÓN DE VERSIONES PÚBLICAS,</w:t>
      </w:r>
      <w:r w:rsidRPr="00D0718B">
        <w:rPr>
          <w:rFonts w:ascii="Palatino Linotype" w:eastAsia="Calibri" w:hAnsi="Palatino Linotype" w:cs="Arial"/>
          <w:lang w:val="es-ES_tradnl" w:eastAsia="es-MX"/>
        </w:rPr>
        <w:t xml:space="preserve"> publicados en el Diario Oficial de la Federación en fecha quince de abril </w:t>
      </w:r>
      <w:r w:rsidRPr="00D0718B">
        <w:rPr>
          <w:rFonts w:ascii="Palatino Linotype" w:eastAsia="Calibri" w:hAnsi="Palatino Linotype" w:cs="Arial"/>
          <w:lang w:val="es-ES_tradnl" w:eastAsia="es-MX"/>
        </w:rPr>
        <w:lastRenderedPageBreak/>
        <w:t>de dos mil dieciséis, mediante Acuerdo del Consejo Nacional del Sistema Nacional de Transparencia, Acceso a la Información Pública y Protección de Datos Personales</w:t>
      </w:r>
    </w:p>
    <w:p w:rsidR="000447BC" w:rsidRPr="00D0718B" w:rsidRDefault="000447BC" w:rsidP="000447BC">
      <w:pPr>
        <w:spacing w:line="360" w:lineRule="auto"/>
        <w:jc w:val="both"/>
        <w:rPr>
          <w:rFonts w:ascii="Palatino Linotype" w:hAnsi="Palatino Linotype"/>
        </w:rPr>
      </w:pPr>
    </w:p>
    <w:p w:rsidR="000447BC" w:rsidRPr="00D0718B" w:rsidRDefault="000447BC" w:rsidP="000447BC">
      <w:pPr>
        <w:spacing w:line="360" w:lineRule="auto"/>
        <w:jc w:val="both"/>
        <w:rPr>
          <w:rFonts w:ascii="Palatino Linotype" w:hAnsi="Palatino Linotype" w:cs="Arial"/>
        </w:rPr>
      </w:pPr>
      <w:r w:rsidRPr="00D0718B">
        <w:rPr>
          <w:rFonts w:ascii="Palatino Linotype" w:hAnsi="Palatino Linotype"/>
        </w:rPr>
        <w:t xml:space="preserve">En mérito de lo expuesto en líneas anteriores, resultan parcialmente fundados los motivos de inconformidad que arguye </w:t>
      </w:r>
      <w:r w:rsidRPr="00D0718B">
        <w:rPr>
          <w:rFonts w:ascii="Palatino Linotype" w:hAnsi="Palatino Linotype"/>
          <w:bCs/>
        </w:rPr>
        <w:t>el</w:t>
      </w:r>
      <w:r w:rsidRPr="00D0718B">
        <w:rPr>
          <w:rFonts w:ascii="Palatino Linotype" w:hAnsi="Palatino Linotype"/>
          <w:b/>
          <w:bCs/>
        </w:rPr>
        <w:t xml:space="preserve"> Recurrente </w:t>
      </w:r>
      <w:r w:rsidRPr="00D0718B">
        <w:rPr>
          <w:rFonts w:ascii="Palatino Linotype" w:hAnsi="Palatino Linotype"/>
        </w:rPr>
        <w:t xml:space="preserve">en su medio de impugnación que fue materia de estudio, por ello </w:t>
      </w:r>
      <w:r w:rsidRPr="00D0718B">
        <w:rPr>
          <w:rFonts w:ascii="Palatino Linotype" w:hAnsi="Palatino Linotype" w:cs="Arial"/>
        </w:rPr>
        <w:t>con fundamento en la</w:t>
      </w:r>
      <w:r w:rsidRPr="00D0718B">
        <w:rPr>
          <w:rFonts w:ascii="Palatino Linotype" w:hAnsi="Palatino Linotype" w:cs="Arial"/>
          <w:b/>
        </w:rPr>
        <w:t xml:space="preserve"> </w:t>
      </w:r>
      <w:r w:rsidRPr="00D0718B">
        <w:rPr>
          <w:rFonts w:ascii="Palatino Linotype" w:hAnsi="Palatino Linotype" w:cs="Arial"/>
          <w:b/>
          <w:bCs/>
          <w:i/>
        </w:rPr>
        <w:t>segunda hipótesis</w:t>
      </w:r>
      <w:r w:rsidRPr="00D0718B">
        <w:rPr>
          <w:rFonts w:ascii="Palatino Linotype" w:hAnsi="Palatino Linotype" w:cs="Arial"/>
          <w:b/>
        </w:rPr>
        <w:t xml:space="preserve"> </w:t>
      </w:r>
      <w:r w:rsidRPr="00D0718B">
        <w:rPr>
          <w:rFonts w:ascii="Palatino Linotype" w:hAnsi="Palatino Linotype" w:cs="Arial"/>
        </w:rPr>
        <w:t>de la fracción</w:t>
      </w:r>
      <w:r w:rsidRPr="00D0718B">
        <w:rPr>
          <w:rFonts w:ascii="Palatino Linotype" w:hAnsi="Palatino Linotype" w:cs="Arial"/>
          <w:b/>
        </w:rPr>
        <w:t xml:space="preserve"> </w:t>
      </w:r>
      <w:r w:rsidRPr="00D0718B">
        <w:rPr>
          <w:rFonts w:ascii="Palatino Linotype" w:hAnsi="Palatino Linotype" w:cs="Arial"/>
        </w:rPr>
        <w:t>III, del artículo 186,</w:t>
      </w:r>
      <w:r w:rsidRPr="00D0718B">
        <w:rPr>
          <w:rFonts w:ascii="Palatino Linotype" w:hAnsi="Palatino Linotype" w:cs="Arial"/>
          <w:b/>
        </w:rPr>
        <w:t xml:space="preserve"> </w:t>
      </w:r>
      <w:r w:rsidRPr="00D0718B">
        <w:rPr>
          <w:rFonts w:ascii="Palatino Linotype" w:hAnsi="Palatino Linotype" w:cs="Arial"/>
        </w:rPr>
        <w:t xml:space="preserve">de la Ley de Transparencia y Acceso a la Información Pública del Estado de México y Municipios, se </w:t>
      </w:r>
      <w:r w:rsidRPr="00D0718B">
        <w:rPr>
          <w:rFonts w:ascii="Palatino Linotype" w:hAnsi="Palatino Linotype" w:cs="Arial"/>
          <w:b/>
        </w:rPr>
        <w:t xml:space="preserve">MODIFICA </w:t>
      </w:r>
      <w:r w:rsidRPr="00D0718B">
        <w:rPr>
          <w:rFonts w:ascii="Palatino Linotype" w:hAnsi="Palatino Linotype" w:cs="Arial"/>
        </w:rPr>
        <w:t>la respuesta a la solicitud de información número</w:t>
      </w:r>
      <w:r w:rsidRPr="00D0718B">
        <w:rPr>
          <w:rFonts w:ascii="Palatino Linotype" w:hAnsi="Palatino Linotype"/>
          <w:b/>
        </w:rPr>
        <w:t xml:space="preserve"> </w:t>
      </w:r>
      <w:r w:rsidRPr="00D0718B">
        <w:rPr>
          <w:rFonts w:ascii="Palatino Linotype" w:hAnsi="Palatino Linotype"/>
          <w:b/>
          <w:bCs/>
        </w:rPr>
        <w:t xml:space="preserve">00064/OASECATEPE/IP/2024 </w:t>
      </w:r>
      <w:r w:rsidRPr="00D0718B">
        <w:rPr>
          <w:rFonts w:ascii="Palatino Linotype" w:hAnsi="Palatino Linotype" w:cs="Arial"/>
        </w:rPr>
        <w:t xml:space="preserve">que ha sido materia del presente fallo. </w:t>
      </w:r>
    </w:p>
    <w:p w:rsidR="003F128B" w:rsidRPr="00D0718B" w:rsidRDefault="003F128B" w:rsidP="003F128B">
      <w:pPr>
        <w:spacing w:line="360" w:lineRule="auto"/>
        <w:jc w:val="both"/>
        <w:rPr>
          <w:rFonts w:ascii="Palatino Linotype" w:eastAsiaTheme="minorHAnsi" w:hAnsi="Palatino Linotype" w:cstheme="minorBidi"/>
          <w:lang w:val="es-MX" w:eastAsia="en-US"/>
        </w:rPr>
      </w:pPr>
    </w:p>
    <w:p w:rsidR="003F128B" w:rsidRPr="00D0718B" w:rsidRDefault="003F128B" w:rsidP="003F128B">
      <w:pPr>
        <w:spacing w:line="360" w:lineRule="auto"/>
        <w:jc w:val="both"/>
        <w:rPr>
          <w:rFonts w:ascii="Palatino Linotype" w:hAnsi="Palatino Linotype"/>
          <w:lang w:val="es-MX"/>
        </w:rPr>
      </w:pPr>
      <w:r w:rsidRPr="00D0718B">
        <w:rPr>
          <w:rFonts w:ascii="Palatino Linotype" w:hAnsi="Palatino Linotype"/>
          <w:lang w:val="es-MX"/>
        </w:rPr>
        <w:t>Por lo antes expuesto y fundado es de resolverse y,</w:t>
      </w:r>
    </w:p>
    <w:p w:rsidR="003F128B" w:rsidRPr="00D0718B" w:rsidRDefault="003F128B" w:rsidP="003F128B">
      <w:pPr>
        <w:spacing w:line="360" w:lineRule="auto"/>
        <w:jc w:val="both"/>
        <w:rPr>
          <w:rFonts w:ascii="Palatino Linotype" w:hAnsi="Palatino Linotype"/>
          <w:lang w:val="es-MX"/>
        </w:rPr>
      </w:pPr>
    </w:p>
    <w:p w:rsidR="003F128B" w:rsidRPr="00D0718B" w:rsidRDefault="003F128B" w:rsidP="003F128B">
      <w:pPr>
        <w:spacing w:line="360" w:lineRule="auto"/>
        <w:jc w:val="both"/>
        <w:rPr>
          <w:rFonts w:ascii="Palatino Linotype" w:hAnsi="Palatino Linotype"/>
          <w:lang w:val="es-MX"/>
        </w:rPr>
      </w:pPr>
    </w:p>
    <w:p w:rsidR="003F128B" w:rsidRPr="00D0718B" w:rsidRDefault="003F128B" w:rsidP="003F128B">
      <w:pPr>
        <w:spacing w:line="360" w:lineRule="auto"/>
        <w:jc w:val="center"/>
        <w:rPr>
          <w:rFonts w:ascii="Palatino Linotype" w:hAnsi="Palatino Linotype"/>
          <w:bCs/>
          <w:spacing w:val="60"/>
          <w:lang w:val="es-ES_tradnl"/>
        </w:rPr>
      </w:pPr>
      <w:r w:rsidRPr="00D0718B">
        <w:rPr>
          <w:rFonts w:ascii="Palatino Linotype" w:hAnsi="Palatino Linotype"/>
          <w:b/>
          <w:bCs/>
          <w:spacing w:val="60"/>
          <w:sz w:val="28"/>
          <w:lang w:val="es-ES_tradnl"/>
        </w:rPr>
        <w:t>SE    RESUELVE</w:t>
      </w:r>
    </w:p>
    <w:p w:rsidR="003F128B" w:rsidRPr="00D0718B" w:rsidRDefault="003F128B" w:rsidP="003F128B">
      <w:pPr>
        <w:autoSpaceDE w:val="0"/>
        <w:autoSpaceDN w:val="0"/>
        <w:adjustRightInd w:val="0"/>
        <w:spacing w:line="360" w:lineRule="auto"/>
        <w:ind w:right="49"/>
        <w:jc w:val="both"/>
        <w:rPr>
          <w:rFonts w:ascii="Palatino Linotype" w:eastAsiaTheme="minorHAnsi" w:hAnsi="Palatino Linotype" w:cs="Arial"/>
          <w:sz w:val="28"/>
          <w:szCs w:val="28"/>
          <w:lang w:val="es-ES_tradnl" w:eastAsia="en-US"/>
        </w:rPr>
      </w:pPr>
    </w:p>
    <w:p w:rsidR="003F128B" w:rsidRPr="00D0718B" w:rsidRDefault="003F128B" w:rsidP="003F128B">
      <w:pPr>
        <w:spacing w:line="360" w:lineRule="auto"/>
        <w:jc w:val="both"/>
        <w:rPr>
          <w:rFonts w:ascii="Palatino Linotype" w:hAnsi="Palatino Linotype" w:cs="Arial"/>
        </w:rPr>
      </w:pPr>
      <w:r w:rsidRPr="00D0718B">
        <w:rPr>
          <w:rFonts w:ascii="Palatino Linotype" w:hAnsi="Palatino Linotype" w:cs="Arial"/>
          <w:b/>
          <w:sz w:val="28"/>
          <w:szCs w:val="28"/>
        </w:rPr>
        <w:t>PRIMERO</w:t>
      </w:r>
      <w:r w:rsidRPr="00D0718B">
        <w:rPr>
          <w:rFonts w:ascii="Palatino Linotype" w:hAnsi="Palatino Linotype" w:cs="Arial"/>
          <w:sz w:val="32"/>
          <w:szCs w:val="28"/>
        </w:rPr>
        <w:t>.</w:t>
      </w:r>
      <w:r w:rsidRPr="00D0718B">
        <w:rPr>
          <w:rFonts w:ascii="Palatino Linotype" w:hAnsi="Palatino Linotype" w:cs="Arial"/>
        </w:rPr>
        <w:t xml:space="preserve"> Se</w:t>
      </w:r>
      <w:r w:rsidRPr="00D0718B">
        <w:rPr>
          <w:rFonts w:ascii="Palatino Linotype" w:hAnsi="Palatino Linotype" w:cs="Arial"/>
          <w:b/>
        </w:rPr>
        <w:t xml:space="preserve"> </w:t>
      </w:r>
      <w:r w:rsidR="000447BC" w:rsidRPr="00D0718B">
        <w:rPr>
          <w:rFonts w:ascii="Palatino Linotype" w:hAnsi="Palatino Linotype" w:cs="Arial"/>
          <w:b/>
        </w:rPr>
        <w:t>MODIFI</w:t>
      </w:r>
      <w:r w:rsidRPr="00D0718B">
        <w:rPr>
          <w:rFonts w:ascii="Palatino Linotype" w:hAnsi="Palatino Linotype" w:cs="Arial"/>
          <w:b/>
        </w:rPr>
        <w:t xml:space="preserve">CA </w:t>
      </w:r>
      <w:r w:rsidRPr="00D0718B">
        <w:rPr>
          <w:rFonts w:ascii="Palatino Linotype" w:hAnsi="Palatino Linotype" w:cs="Arial"/>
        </w:rPr>
        <w:t xml:space="preserve">la respuesta del </w:t>
      </w:r>
      <w:r w:rsidRPr="00D0718B">
        <w:rPr>
          <w:rFonts w:ascii="Palatino Linotype" w:hAnsi="Palatino Linotype" w:cs="Arial"/>
          <w:b/>
        </w:rPr>
        <w:t>Sujeto Obligado</w:t>
      </w:r>
      <w:r w:rsidRPr="00D0718B">
        <w:rPr>
          <w:rFonts w:ascii="Palatino Linotype" w:hAnsi="Palatino Linotype" w:cs="Arial"/>
        </w:rPr>
        <w:t xml:space="preserve"> a la solicitud de acceso a la información pública</w:t>
      </w:r>
      <w:r w:rsidRPr="00D0718B">
        <w:rPr>
          <w:rFonts w:ascii="Palatino Linotype" w:hAnsi="Palatino Linotype" w:cs="Arial"/>
          <w:b/>
        </w:rPr>
        <w:t xml:space="preserve"> </w:t>
      </w:r>
      <w:r w:rsidRPr="00D0718B">
        <w:rPr>
          <w:rFonts w:ascii="Palatino Linotype" w:hAnsi="Palatino Linotype"/>
          <w:b/>
          <w:bCs/>
        </w:rPr>
        <w:t>00064/OASECATEPE/IP/2024</w:t>
      </w:r>
      <w:r w:rsidRPr="00D0718B">
        <w:rPr>
          <w:rFonts w:ascii="Palatino Linotype" w:hAnsi="Palatino Linotype" w:cs="Arial"/>
        </w:rPr>
        <w:t>,</w:t>
      </w:r>
      <w:r w:rsidRPr="00D0718B">
        <w:rPr>
          <w:rFonts w:ascii="Palatino Linotype" w:hAnsi="Palatino Linotype" w:cs="Tahoma"/>
          <w:b/>
        </w:rPr>
        <w:t xml:space="preserve"> </w:t>
      </w:r>
      <w:r w:rsidRPr="00D0718B">
        <w:rPr>
          <w:rFonts w:ascii="Palatino Linotype" w:hAnsi="Palatino Linotype" w:cs="Arial"/>
        </w:rPr>
        <w:t xml:space="preserve">por resultar  </w:t>
      </w:r>
      <w:r w:rsidRPr="00D0718B">
        <w:rPr>
          <w:rFonts w:ascii="Palatino Linotype" w:hAnsi="Palatino Linotype" w:cs="Arial"/>
          <w:b/>
        </w:rPr>
        <w:t xml:space="preserve">fundados </w:t>
      </w:r>
      <w:r w:rsidRPr="00D0718B">
        <w:rPr>
          <w:rFonts w:ascii="Palatino Linotype" w:hAnsi="Palatino Linotype" w:cs="Arial"/>
        </w:rPr>
        <w:t xml:space="preserve">los motivos de inconformidad vertidos por la parte </w:t>
      </w:r>
      <w:r w:rsidRPr="00D0718B">
        <w:rPr>
          <w:rFonts w:ascii="Palatino Linotype" w:hAnsi="Palatino Linotype" w:cs="Arial"/>
          <w:b/>
        </w:rPr>
        <w:t>Recurrente</w:t>
      </w:r>
      <w:r w:rsidRPr="00D0718B">
        <w:rPr>
          <w:rFonts w:ascii="Palatino Linotype" w:hAnsi="Palatino Linotype" w:cs="Arial"/>
        </w:rPr>
        <w:t>, en términos del considerando</w:t>
      </w:r>
      <w:r w:rsidRPr="00D0718B">
        <w:rPr>
          <w:rFonts w:ascii="Palatino Linotype" w:hAnsi="Palatino Linotype" w:cs="Arial"/>
          <w:b/>
        </w:rPr>
        <w:t xml:space="preserve"> CUARTO </w:t>
      </w:r>
      <w:r w:rsidRPr="00D0718B">
        <w:rPr>
          <w:rFonts w:ascii="Palatino Linotype" w:hAnsi="Palatino Linotype" w:cs="Arial"/>
        </w:rPr>
        <w:t>de la presente Resolución.</w:t>
      </w:r>
    </w:p>
    <w:p w:rsidR="003F128B" w:rsidRPr="00D0718B" w:rsidRDefault="003F128B" w:rsidP="003F128B">
      <w:pPr>
        <w:spacing w:line="360" w:lineRule="auto"/>
        <w:jc w:val="both"/>
        <w:rPr>
          <w:rFonts w:ascii="Palatino Linotype" w:hAnsi="Palatino Linotype" w:cs="Arial"/>
        </w:rPr>
      </w:pPr>
    </w:p>
    <w:p w:rsidR="003F128B" w:rsidRPr="00D0718B" w:rsidRDefault="003F128B" w:rsidP="003F128B">
      <w:pPr>
        <w:spacing w:line="360" w:lineRule="auto"/>
        <w:jc w:val="both"/>
        <w:rPr>
          <w:rFonts w:ascii="Palatino Linotype" w:hAnsi="Palatino Linotype" w:cs="Tahoma"/>
        </w:rPr>
      </w:pPr>
      <w:r w:rsidRPr="00D0718B">
        <w:rPr>
          <w:rFonts w:ascii="Palatino Linotype" w:hAnsi="Palatino Linotype" w:cs="Arial"/>
          <w:b/>
          <w:sz w:val="28"/>
        </w:rPr>
        <w:lastRenderedPageBreak/>
        <w:t>SEGUNDO</w:t>
      </w:r>
      <w:r w:rsidRPr="00D0718B">
        <w:rPr>
          <w:rFonts w:ascii="Palatino Linotype" w:hAnsi="Palatino Linotype" w:cs="Arial"/>
          <w:b/>
        </w:rPr>
        <w:t>.</w:t>
      </w:r>
      <w:r w:rsidRPr="00D0718B">
        <w:rPr>
          <w:rFonts w:ascii="Palatino Linotype" w:hAnsi="Palatino Linotype" w:cs="Tahoma"/>
        </w:rPr>
        <w:t xml:space="preserve"> Se </w:t>
      </w:r>
      <w:r w:rsidRPr="00D0718B">
        <w:rPr>
          <w:rFonts w:ascii="Palatino Linotype" w:hAnsi="Palatino Linotype" w:cs="Tahoma"/>
          <w:b/>
        </w:rPr>
        <w:t>ORDENA</w:t>
      </w:r>
      <w:r w:rsidRPr="00D0718B">
        <w:rPr>
          <w:rFonts w:ascii="Palatino Linotype" w:hAnsi="Palatino Linotype" w:cs="Tahoma"/>
        </w:rPr>
        <w:t xml:space="preserve"> al </w:t>
      </w:r>
      <w:r w:rsidRPr="00D0718B">
        <w:rPr>
          <w:rFonts w:ascii="Palatino Linotype" w:hAnsi="Palatino Linotype" w:cs="Tahoma"/>
          <w:b/>
        </w:rPr>
        <w:t>Sujeto Obligado,</w:t>
      </w:r>
      <w:r w:rsidRPr="00D0718B">
        <w:rPr>
          <w:rFonts w:ascii="Palatino Linotype" w:hAnsi="Palatino Linotype" w:cs="Tahoma"/>
        </w:rPr>
        <w:t xml:space="preserve"> haga entrega a la parte </w:t>
      </w:r>
      <w:r w:rsidRPr="00D0718B">
        <w:rPr>
          <w:rFonts w:ascii="Palatino Linotype" w:hAnsi="Palatino Linotype" w:cs="Tahoma"/>
          <w:b/>
        </w:rPr>
        <w:t>Recurrente</w:t>
      </w:r>
      <w:r w:rsidRPr="00D0718B">
        <w:rPr>
          <w:rFonts w:ascii="Palatino Linotype" w:hAnsi="Palatino Linotype" w:cs="Tahoma"/>
        </w:rPr>
        <w:t>, a través del Sistema de Acceso a la Información Mexiquense (</w:t>
      </w:r>
      <w:r w:rsidRPr="00D0718B">
        <w:rPr>
          <w:rFonts w:ascii="Palatino Linotype" w:hAnsi="Palatino Linotype" w:cs="Tahoma"/>
          <w:b/>
        </w:rPr>
        <w:t>SAIMEX</w:t>
      </w:r>
      <w:r w:rsidRPr="00D0718B">
        <w:rPr>
          <w:rFonts w:ascii="Palatino Linotype" w:hAnsi="Palatino Linotype" w:cs="Tahoma"/>
        </w:rPr>
        <w:t>), en versión pública de ser procedente, de lo siguiente:</w:t>
      </w:r>
    </w:p>
    <w:p w:rsidR="000447BC" w:rsidRPr="00D0718B" w:rsidRDefault="000447BC" w:rsidP="000447BC">
      <w:pPr>
        <w:pStyle w:val="Prrafodelista"/>
        <w:numPr>
          <w:ilvl w:val="0"/>
          <w:numId w:val="16"/>
        </w:numPr>
        <w:spacing w:before="240" w:line="360" w:lineRule="auto"/>
        <w:jc w:val="both"/>
        <w:rPr>
          <w:rFonts w:ascii="Palatino Linotype" w:hAnsi="Palatino Linotype"/>
        </w:rPr>
      </w:pPr>
      <w:r w:rsidRPr="00D0718B">
        <w:rPr>
          <w:rFonts w:ascii="Palatino Linotype" w:hAnsi="Palatino Linotype"/>
        </w:rPr>
        <w:t>De los servidores públicos referidos en respuesta:</w:t>
      </w:r>
    </w:p>
    <w:p w:rsidR="000447BC" w:rsidRPr="00D0718B" w:rsidRDefault="000447BC" w:rsidP="000447BC">
      <w:pPr>
        <w:pStyle w:val="Prrafodelista"/>
        <w:numPr>
          <w:ilvl w:val="3"/>
          <w:numId w:val="14"/>
        </w:numPr>
        <w:spacing w:before="240" w:line="360" w:lineRule="auto"/>
        <w:ind w:left="851"/>
        <w:jc w:val="both"/>
        <w:rPr>
          <w:rFonts w:ascii="Palatino Linotype" w:hAnsi="Palatino Linotype"/>
        </w:rPr>
      </w:pPr>
      <w:r w:rsidRPr="00D0718B">
        <w:rPr>
          <w:rFonts w:ascii="Palatino Linotype" w:hAnsi="Palatino Linotype"/>
        </w:rPr>
        <w:t>Documento o documentos que den cuenta de sus funciones, al catorce de junio de dos mil veinticuatro.</w:t>
      </w:r>
    </w:p>
    <w:p w:rsidR="003F128B" w:rsidRPr="00D0718B" w:rsidRDefault="003F128B" w:rsidP="003F128B">
      <w:pPr>
        <w:pStyle w:val="INFOEM"/>
        <w:spacing w:before="0" w:after="0"/>
        <w:ind w:left="720" w:right="567"/>
        <w:rPr>
          <w:sz w:val="24"/>
          <w:szCs w:val="24"/>
        </w:rPr>
      </w:pPr>
    </w:p>
    <w:p w:rsidR="000447BC" w:rsidRPr="00D0718B" w:rsidRDefault="003F128B" w:rsidP="000447BC">
      <w:pPr>
        <w:pStyle w:val="Citas"/>
      </w:pPr>
      <w:r w:rsidRPr="00D0718B">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rsidR="003F128B" w:rsidRPr="00D0718B" w:rsidRDefault="000447BC" w:rsidP="000447BC">
      <w:pPr>
        <w:pStyle w:val="Citas"/>
      </w:pPr>
      <w:r w:rsidRPr="00D0718B">
        <w:rPr>
          <w:lang w:val="es-ES"/>
        </w:rPr>
        <w:t xml:space="preserve">En caso, de no contar con la información que se ordena en el punto 1, </w:t>
      </w:r>
      <w:r w:rsidRPr="00D0718B">
        <w:t>deberá emitir acuerdo de inexistencia en términos del artículo 19, párrafo tercero y 169 de la Ley de Transparencia y Acceso a la Información Pública del Estado de México y Municipios.</w:t>
      </w:r>
    </w:p>
    <w:p w:rsidR="003F128B" w:rsidRPr="00D0718B" w:rsidRDefault="003F128B" w:rsidP="003F128B">
      <w:pPr>
        <w:spacing w:line="360" w:lineRule="auto"/>
        <w:jc w:val="both"/>
        <w:rPr>
          <w:rFonts w:ascii="Palatino Linotype" w:hAnsi="Palatino Linotype" w:cs="Arial"/>
        </w:rPr>
      </w:pPr>
    </w:p>
    <w:p w:rsidR="003F128B" w:rsidRPr="00D0718B" w:rsidRDefault="003F128B" w:rsidP="003F128B">
      <w:pPr>
        <w:spacing w:line="360" w:lineRule="auto"/>
        <w:jc w:val="both"/>
        <w:rPr>
          <w:rFonts w:ascii="Palatino Linotype" w:hAnsi="Palatino Linotype" w:cs="Tahoma"/>
          <w:bCs/>
        </w:rPr>
      </w:pPr>
      <w:r w:rsidRPr="00D0718B">
        <w:rPr>
          <w:rFonts w:ascii="Palatino Linotype" w:hAnsi="Palatino Linotype" w:cs="Arial"/>
          <w:b/>
          <w:sz w:val="28"/>
        </w:rPr>
        <w:t>TERCERO</w:t>
      </w:r>
      <w:r w:rsidRPr="00D0718B">
        <w:rPr>
          <w:rFonts w:ascii="Palatino Linotype" w:hAnsi="Palatino Linotype" w:cs="Arial"/>
          <w:b/>
        </w:rPr>
        <w:t>.</w:t>
      </w:r>
      <w:r w:rsidRPr="00D0718B">
        <w:rPr>
          <w:rFonts w:ascii="Palatino Linotype" w:hAnsi="Palatino Linotype" w:cs="Arial"/>
        </w:rPr>
        <w:t xml:space="preserve"> </w:t>
      </w:r>
      <w:r w:rsidRPr="00D0718B">
        <w:rPr>
          <w:rFonts w:ascii="Palatino Linotype" w:hAnsi="Palatino Linotype" w:cs="Tahoma"/>
          <w:b/>
        </w:rPr>
        <w:t xml:space="preserve">NOTIFÍQUESE </w:t>
      </w:r>
      <w:r w:rsidRPr="00D0718B">
        <w:rPr>
          <w:rFonts w:ascii="Palatino Linotype" w:hAnsi="Palatino Linotype" w:cs="Arial"/>
        </w:rPr>
        <w:t xml:space="preserve">a través del Sistema de Acceso a la Información Mexiquense </w:t>
      </w:r>
      <w:r w:rsidRPr="00D0718B">
        <w:rPr>
          <w:rFonts w:ascii="Palatino Linotype" w:hAnsi="Palatino Linotype" w:cs="Arial"/>
          <w:b/>
        </w:rPr>
        <w:t>(SAIMEX)</w:t>
      </w:r>
      <w:r w:rsidRPr="00D0718B">
        <w:rPr>
          <w:rFonts w:ascii="Palatino Linotype" w:hAnsi="Palatino Linotype" w:cs="Arial"/>
        </w:rPr>
        <w:t xml:space="preserve">, </w:t>
      </w:r>
      <w:r w:rsidRPr="00D0718B">
        <w:rPr>
          <w:rFonts w:ascii="Palatino Linotype" w:hAnsi="Palatino Linotype" w:cs="Tahoma"/>
        </w:rPr>
        <w:t xml:space="preserve">la presente Resolución al Titular de la Unidad de Transparencia del </w:t>
      </w:r>
      <w:r w:rsidRPr="00D0718B">
        <w:rPr>
          <w:rFonts w:ascii="Palatino Linotype" w:hAnsi="Palatino Linotype" w:cs="Tahoma"/>
          <w:b/>
        </w:rPr>
        <w:t>Sujeto Obligado</w:t>
      </w:r>
      <w:r w:rsidRPr="00D0718B">
        <w:rPr>
          <w:rFonts w:ascii="Palatino Linotype" w:hAnsi="Palatino Linotype" w:cs="Tahoma"/>
        </w:rPr>
        <w:t xml:space="preserve">, para que conforme al artículo 186 último párrafo, 189 segundo párrafo y 194 de la Ley de Transparencia y Acceso a la Información Pública del Estado de México y Municipios; dé cumplimiento a lo ordenado dentro del </w:t>
      </w:r>
      <w:r w:rsidRPr="00D0718B">
        <w:rPr>
          <w:rFonts w:ascii="Palatino Linotype" w:hAnsi="Palatino Linotype" w:cs="Tahoma"/>
        </w:rPr>
        <w:lastRenderedPageBreak/>
        <w:t xml:space="preserve">plazo de diez días hábiles, e informe a este Instituto en un plazo de tres días hábiles siguientes sobre el cumplimiento dado a la presente y, </w:t>
      </w:r>
      <w:r w:rsidRPr="00D0718B">
        <w:rPr>
          <w:rFonts w:ascii="Palatino Linotype" w:eastAsia="Palatino Linotype" w:hAnsi="Palatino Linotype" w:cs="Palatino Linotype"/>
          <w:b/>
          <w:color w:val="000000"/>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3F128B" w:rsidRPr="00D0718B" w:rsidRDefault="003F128B" w:rsidP="003F128B">
      <w:pPr>
        <w:spacing w:line="360" w:lineRule="auto"/>
        <w:ind w:right="-595"/>
        <w:jc w:val="both"/>
        <w:rPr>
          <w:rFonts w:ascii="Palatino Linotype" w:hAnsi="Palatino Linotype" w:cs="Tahoma"/>
          <w:bCs/>
        </w:rPr>
      </w:pPr>
    </w:p>
    <w:p w:rsidR="003F128B" w:rsidRPr="00D0718B" w:rsidRDefault="003F128B" w:rsidP="003F128B">
      <w:pPr>
        <w:autoSpaceDE w:val="0"/>
        <w:autoSpaceDN w:val="0"/>
        <w:adjustRightInd w:val="0"/>
        <w:spacing w:line="360" w:lineRule="auto"/>
        <w:jc w:val="both"/>
        <w:rPr>
          <w:rFonts w:ascii="Palatino Linotype" w:hAnsi="Palatino Linotype" w:cs="Arial"/>
        </w:rPr>
      </w:pPr>
      <w:r w:rsidRPr="00D0718B">
        <w:rPr>
          <w:rFonts w:ascii="Palatino Linotype" w:hAnsi="Palatino Linotype" w:cs="Arial"/>
          <w:b/>
          <w:sz w:val="28"/>
          <w:szCs w:val="28"/>
        </w:rPr>
        <w:t>CUARTO.</w:t>
      </w:r>
      <w:r w:rsidRPr="00D0718B">
        <w:rPr>
          <w:rFonts w:ascii="Palatino Linotype" w:hAnsi="Palatino Linotype" w:cs="Arial"/>
          <w:b/>
        </w:rPr>
        <w:t xml:space="preserve"> </w:t>
      </w:r>
      <w:r w:rsidRPr="00D0718B">
        <w:rPr>
          <w:rFonts w:ascii="Palatino Linotype" w:hAnsi="Palatino Linotype" w:cs="Arial"/>
        </w:rPr>
        <w:t xml:space="preserve">De conformidad con el artículo 198 de la Ley de Transparencia y Acceso a la Información Pública del Estado de México y Municipios, de considerarlo procedente, el </w:t>
      </w:r>
      <w:r w:rsidRPr="00D0718B">
        <w:rPr>
          <w:rFonts w:ascii="Palatino Linotype" w:hAnsi="Palatino Linotype" w:cs="Arial"/>
          <w:b/>
        </w:rPr>
        <w:t>Sujeto Obligado</w:t>
      </w:r>
      <w:r w:rsidRPr="00D0718B">
        <w:rPr>
          <w:rFonts w:ascii="Palatino Linotype" w:hAnsi="Palatino Linotype" w:cs="Arial"/>
        </w:rPr>
        <w:t xml:space="preserve"> de manera fundada y motivada, podrá solicitar una ampliación de plazo para el cumplimiento de la presente resolución.</w:t>
      </w:r>
    </w:p>
    <w:p w:rsidR="003F128B" w:rsidRPr="00D0718B" w:rsidRDefault="003F128B" w:rsidP="003F128B">
      <w:pPr>
        <w:autoSpaceDE w:val="0"/>
        <w:autoSpaceDN w:val="0"/>
        <w:adjustRightInd w:val="0"/>
        <w:spacing w:line="360" w:lineRule="auto"/>
        <w:jc w:val="both"/>
        <w:rPr>
          <w:rFonts w:ascii="Palatino Linotype" w:hAnsi="Palatino Linotype" w:cs="Arial"/>
        </w:rPr>
      </w:pPr>
    </w:p>
    <w:p w:rsidR="003F128B" w:rsidRPr="00D0718B" w:rsidRDefault="003F128B" w:rsidP="003F128B">
      <w:pPr>
        <w:autoSpaceDE w:val="0"/>
        <w:autoSpaceDN w:val="0"/>
        <w:adjustRightInd w:val="0"/>
        <w:spacing w:line="360" w:lineRule="auto"/>
        <w:jc w:val="both"/>
        <w:rPr>
          <w:rFonts w:ascii="Palatino Linotype" w:hAnsi="Palatino Linotype" w:cs="Arial"/>
        </w:rPr>
      </w:pPr>
      <w:r w:rsidRPr="00D0718B">
        <w:rPr>
          <w:rFonts w:ascii="Palatino Linotype" w:hAnsi="Palatino Linotype"/>
          <w:b/>
          <w:sz w:val="28"/>
          <w:szCs w:val="28"/>
        </w:rPr>
        <w:t>QUINTO</w:t>
      </w:r>
      <w:r w:rsidRPr="00D0718B">
        <w:rPr>
          <w:rFonts w:ascii="Palatino Linotype" w:hAnsi="Palatino Linotype"/>
          <w:b/>
        </w:rPr>
        <w:t xml:space="preserve">. </w:t>
      </w:r>
      <w:r w:rsidRPr="00D0718B">
        <w:rPr>
          <w:rFonts w:ascii="Palatino Linotype" w:hAnsi="Palatino Linotype" w:cs="Arial"/>
          <w:b/>
        </w:rPr>
        <w:t>NOTIFÍQUESE</w:t>
      </w:r>
      <w:r w:rsidRPr="00D0718B">
        <w:rPr>
          <w:rFonts w:ascii="Palatino Linotype" w:hAnsi="Palatino Linotype" w:cs="Arial"/>
        </w:rPr>
        <w:t xml:space="preserve"> a través del Sistema de Acceso a la Información Mexiquense </w:t>
      </w:r>
      <w:r w:rsidRPr="00D0718B">
        <w:rPr>
          <w:rFonts w:ascii="Palatino Linotype" w:hAnsi="Palatino Linotype" w:cs="Arial"/>
          <w:b/>
        </w:rPr>
        <w:t>(SAIMEX)</w:t>
      </w:r>
      <w:r w:rsidRPr="00D0718B">
        <w:rPr>
          <w:rFonts w:ascii="Palatino Linotype" w:hAnsi="Palatino Linotype" w:cs="Arial"/>
        </w:rPr>
        <w:t xml:space="preserve">, al </w:t>
      </w:r>
      <w:r w:rsidRPr="00D0718B">
        <w:rPr>
          <w:rFonts w:ascii="Palatino Linotype" w:hAnsi="Palatino Linotype" w:cs="Arial"/>
          <w:b/>
        </w:rPr>
        <w:t>Recurrente</w:t>
      </w:r>
      <w:r w:rsidRPr="00D0718B">
        <w:rPr>
          <w:rFonts w:ascii="Palatino Linotype" w:hAnsi="Palatino Linotype" w:cs="Arial"/>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3F128B" w:rsidRPr="00D0718B" w:rsidRDefault="003F128B" w:rsidP="003F128B">
      <w:pPr>
        <w:spacing w:line="360" w:lineRule="auto"/>
        <w:jc w:val="both"/>
        <w:rPr>
          <w:rFonts w:ascii="Palatino Linotype" w:hAnsi="Palatino Linotype"/>
          <w:lang w:eastAsia="es-ES_tradnl"/>
        </w:rPr>
      </w:pPr>
    </w:p>
    <w:p w:rsidR="003F128B" w:rsidRPr="00D0718B" w:rsidRDefault="003F128B" w:rsidP="003F128B">
      <w:pPr>
        <w:spacing w:line="360" w:lineRule="auto"/>
        <w:jc w:val="both"/>
        <w:rPr>
          <w:rFonts w:ascii="Palatino Linotype" w:hAnsi="Palatino Linotype" w:cs="Arial"/>
        </w:rPr>
      </w:pPr>
      <w:r w:rsidRPr="00D0718B">
        <w:rPr>
          <w:rFonts w:ascii="Palatino Linotype" w:hAnsi="Palatino Linotype" w:cs="Arial"/>
        </w:rPr>
        <w:t>ASÍ LO RESUELVE, POR UNANIMIDAD DE VOTOS EL PLENO DEL</w:t>
      </w:r>
      <w:r w:rsidRPr="00D0718B">
        <w:rPr>
          <w:rFonts w:ascii="Palatino Linotype" w:eastAsia="Arial Unicode MS" w:hAnsi="Palatino Linotype" w:cs="Arial"/>
        </w:rPr>
        <w:t xml:space="preserve"> INSTITUTO DE TRANSPARENCIA, ACCESO A LA INFORMACIÓN PÚBLICA Y PROTECCIÓN DE DATOS PERSONALES DEL ESTADO DE MÉXICO Y MUNICIPIOS</w:t>
      </w:r>
      <w:r w:rsidRPr="00D0718B">
        <w:rPr>
          <w:rFonts w:ascii="Palatino Linotype" w:hAnsi="Palatino Linotype" w:cs="Arial"/>
        </w:rPr>
        <w:t xml:space="preserve">, CONFORMADO POR LOS COMISIONADOS JOSÉ MARTÍNEZ VILCHIS, MARÍA DEL ROSARIO MEJÍA AYALA, SHARON CRISTINA MORALES MARTÍNEZ, LUIS </w:t>
      </w:r>
      <w:r w:rsidRPr="00D0718B">
        <w:rPr>
          <w:rFonts w:ascii="Palatino Linotype" w:hAnsi="Palatino Linotype" w:cs="Arial"/>
        </w:rPr>
        <w:lastRenderedPageBreak/>
        <w:t>GUSTAVO PARRA NORIEGA</w:t>
      </w:r>
      <w:r w:rsidR="008B6F96" w:rsidRPr="00D0718B">
        <w:rPr>
          <w:rFonts w:ascii="Palatino Linotype" w:hAnsi="Palatino Linotype" w:cs="Arial"/>
        </w:rPr>
        <w:t xml:space="preserve"> (</w:t>
      </w:r>
      <w:r w:rsidR="00C41208" w:rsidRPr="00D0718B">
        <w:rPr>
          <w:rFonts w:ascii="Palatino Linotype" w:hAnsi="Palatino Linotype" w:cs="Arial"/>
        </w:rPr>
        <w:t xml:space="preserve">EMITIENDO </w:t>
      </w:r>
      <w:r w:rsidR="008B6F96" w:rsidRPr="00D0718B">
        <w:rPr>
          <w:rFonts w:ascii="Palatino Linotype" w:hAnsi="Palatino Linotype" w:cs="Arial"/>
        </w:rPr>
        <w:t>VOTO PARTICULAR)</w:t>
      </w:r>
      <w:r w:rsidRPr="00D0718B">
        <w:rPr>
          <w:rFonts w:ascii="Palatino Linotype" w:hAnsi="Palatino Linotype" w:cs="Arial"/>
        </w:rPr>
        <w:t xml:space="preserve"> Y GUADALUPE RAMÍREZ PEÑA, EN LA </w:t>
      </w:r>
      <w:r w:rsidR="00FD2BC9" w:rsidRPr="00D0718B">
        <w:rPr>
          <w:rFonts w:ascii="Palatino Linotype" w:hAnsi="Palatino Linotype" w:cs="Arial"/>
        </w:rPr>
        <w:t>TR</w:t>
      </w:r>
      <w:r w:rsidRPr="00D0718B">
        <w:rPr>
          <w:rFonts w:ascii="Palatino Linotype" w:hAnsi="Palatino Linotype" w:cs="Arial"/>
        </w:rPr>
        <w:t xml:space="preserve">IGÉSIMA  SESIÓN ORDINARIA CELEBRADA EL </w:t>
      </w:r>
      <w:r w:rsidR="00FD2BC9" w:rsidRPr="00D0718B">
        <w:rPr>
          <w:rFonts w:ascii="Palatino Linotype" w:hAnsi="Palatino Linotype" w:cs="Arial"/>
        </w:rPr>
        <w:t>VEINTIOCHO</w:t>
      </w:r>
      <w:r w:rsidRPr="00D0718B">
        <w:rPr>
          <w:rFonts w:ascii="Palatino Linotype" w:hAnsi="Palatino Linotype" w:cs="Arial"/>
        </w:rPr>
        <w:t xml:space="preserve"> DE AGOSTO DE DOS MIL VEINTICUATRO, ANTE EL SECRETARIO TÉCNICO DEL PLENO, ALEXIS TAPIA RAMÍREZ. --------------------------------------------------------------------------------------------------------------------------------------------------------------------------------------------------------------------------------------------------------------------------------------------------------------------------------------------------------------------------------------------------------------------------------------------------------------------------------------------------------------------------------------------------------------------------------------------------------------------------------------------------------------------------------------------------------------------------------------------------------</w:t>
      </w:r>
    </w:p>
    <w:p w:rsidR="003F128B" w:rsidRPr="00D0718B" w:rsidRDefault="003F128B" w:rsidP="003F128B">
      <w:pPr>
        <w:spacing w:line="360" w:lineRule="auto"/>
        <w:jc w:val="both"/>
        <w:rPr>
          <w:rFonts w:ascii="Palatino Linotype" w:hAnsi="Palatino Linotype" w:cs="Arial"/>
          <w:sz w:val="20"/>
        </w:rPr>
      </w:pPr>
      <w:r w:rsidRPr="00D0718B">
        <w:rPr>
          <w:rFonts w:ascii="Palatino Linotype" w:hAnsi="Palatino Linotype" w:cs="Arial"/>
        </w:rPr>
        <w:t>------------------------------------------------------------------------------------------------------------------------------------------------------------------------------------------------------------------------------------------------------------------------------------------------------------------------------------------------------------------------------------------------------------------------------------------------------------------------------------------------------------------------------------------------------------------------------------------</w:t>
      </w:r>
      <w:r w:rsidR="00C41208" w:rsidRPr="00D0718B">
        <w:rPr>
          <w:rFonts w:ascii="Palatino Linotype" w:hAnsi="Palatino Linotype" w:cs="Arial"/>
        </w:rPr>
        <w:t>------------------------------------------------------------------------------------------------------------------------------------------------------------------------------------------------------------------------------------------------------------------------------------------------------------------------------------------------------------------------------------------------------------------------------------------------------------------------------------------------------------------------------------------------------------------------------------------------------------------------------------------------------------------------------------------------------------------------------------------------------------------------------------------------------------------------------</w:t>
      </w:r>
      <w:r w:rsidRPr="00D0718B">
        <w:rPr>
          <w:rFonts w:ascii="Palatino Linotype" w:hAnsi="Palatino Linotype" w:cs="Arial"/>
        </w:rPr>
        <w:t>------------------------------------------------------------------------------------------------------------------</w:t>
      </w:r>
    </w:p>
    <w:p w:rsidR="003F128B" w:rsidRPr="00E23C8F" w:rsidRDefault="003F128B" w:rsidP="003F128B">
      <w:pPr>
        <w:spacing w:line="360" w:lineRule="auto"/>
        <w:jc w:val="both"/>
        <w:rPr>
          <w:rFonts w:ascii="Palatino Linotype" w:hAnsi="Palatino Linotype" w:cs="Arial"/>
          <w:sz w:val="16"/>
        </w:rPr>
      </w:pPr>
      <w:r w:rsidRPr="00D0718B">
        <w:rPr>
          <w:rFonts w:ascii="Palatino Linotype" w:hAnsi="Palatino Linotype" w:cs="Arial"/>
          <w:sz w:val="16"/>
        </w:rPr>
        <w:t>JMV/CCR/</w:t>
      </w:r>
      <w:r w:rsidR="00830D38" w:rsidRPr="00D0718B">
        <w:rPr>
          <w:rFonts w:ascii="Palatino Linotype" w:hAnsi="Palatino Linotype" w:cs="Arial"/>
          <w:sz w:val="16"/>
        </w:rPr>
        <w:t>LMST</w:t>
      </w:r>
      <w:bookmarkStart w:id="0" w:name="_GoBack"/>
      <w:bookmarkEnd w:id="0"/>
    </w:p>
    <w:p w:rsidR="003F128B" w:rsidRDefault="003F128B" w:rsidP="003F128B"/>
    <w:p w:rsidR="003F128B" w:rsidRDefault="003F128B" w:rsidP="003F128B"/>
    <w:p w:rsidR="003F128B" w:rsidRDefault="003F128B" w:rsidP="003F128B"/>
    <w:p w:rsidR="003F128B" w:rsidRDefault="003F128B" w:rsidP="003F128B"/>
    <w:p w:rsidR="003F128B" w:rsidRDefault="003F128B" w:rsidP="003F128B"/>
    <w:p w:rsidR="003F128B" w:rsidRDefault="003F128B" w:rsidP="003F128B"/>
    <w:p w:rsidR="003F128B" w:rsidRDefault="003F128B" w:rsidP="003F128B"/>
    <w:p w:rsidR="003F128B" w:rsidRDefault="003F128B" w:rsidP="003F128B"/>
    <w:p w:rsidR="003F128B" w:rsidRDefault="003F128B" w:rsidP="003F128B"/>
    <w:p w:rsidR="003F128B" w:rsidRDefault="003F128B" w:rsidP="003F128B"/>
    <w:p w:rsidR="003F128B" w:rsidRDefault="003F128B" w:rsidP="003F128B"/>
    <w:p w:rsidR="003F128B" w:rsidRDefault="003F128B" w:rsidP="003F128B"/>
    <w:p w:rsidR="003F128B" w:rsidRDefault="003F128B" w:rsidP="003F128B"/>
    <w:p w:rsidR="003F128B" w:rsidRDefault="003F128B" w:rsidP="003F128B"/>
    <w:p w:rsidR="003F128B" w:rsidRDefault="003F128B" w:rsidP="003F128B"/>
    <w:p w:rsidR="003F128B" w:rsidRDefault="003F128B" w:rsidP="003F128B"/>
    <w:p w:rsidR="003F128B" w:rsidRDefault="003F128B" w:rsidP="003F128B"/>
    <w:p w:rsidR="003F128B" w:rsidRDefault="003F128B" w:rsidP="003F128B"/>
    <w:p w:rsidR="003F128B" w:rsidRDefault="003F128B" w:rsidP="003F128B"/>
    <w:p w:rsidR="003F128B" w:rsidRDefault="003F128B" w:rsidP="003F128B"/>
    <w:p w:rsidR="003F128B" w:rsidRDefault="003F128B" w:rsidP="003F128B"/>
    <w:p w:rsidR="00254335" w:rsidRDefault="00254335"/>
    <w:sectPr w:rsidR="00254335" w:rsidSect="005126A9">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7ED3" w:rsidRDefault="00B77ED3" w:rsidP="003F128B">
      <w:r>
        <w:separator/>
      </w:r>
    </w:p>
  </w:endnote>
  <w:endnote w:type="continuationSeparator" w:id="0">
    <w:p w:rsidR="00B77ED3" w:rsidRDefault="00B77ED3" w:rsidP="003F1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ED3" w:rsidRPr="00A2780F" w:rsidRDefault="00B77ED3" w:rsidP="005126A9">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0718B">
      <w:rPr>
        <w:rFonts w:ascii="Arial" w:hAnsi="Arial" w:cs="Arial"/>
        <w:b/>
        <w:bCs/>
        <w:noProof/>
        <w:sz w:val="20"/>
        <w:szCs w:val="20"/>
      </w:rPr>
      <w:t>21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0718B">
      <w:rPr>
        <w:rFonts w:ascii="Arial" w:hAnsi="Arial" w:cs="Arial"/>
        <w:b/>
        <w:bCs/>
        <w:noProof/>
        <w:sz w:val="20"/>
        <w:szCs w:val="20"/>
      </w:rPr>
      <w:t>26</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ED3" w:rsidRPr="00070856" w:rsidRDefault="00B77ED3" w:rsidP="005126A9">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0718B">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0718B">
      <w:rPr>
        <w:rFonts w:ascii="Arial" w:hAnsi="Arial" w:cs="Arial"/>
        <w:b/>
        <w:bCs/>
        <w:noProof/>
        <w:sz w:val="20"/>
        <w:szCs w:val="20"/>
      </w:rPr>
      <w:t>26</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7ED3" w:rsidRDefault="00B77ED3" w:rsidP="003F128B">
      <w:r>
        <w:separator/>
      </w:r>
    </w:p>
  </w:footnote>
  <w:footnote w:type="continuationSeparator" w:id="0">
    <w:p w:rsidR="00B77ED3" w:rsidRDefault="00B77ED3" w:rsidP="003F128B">
      <w:r>
        <w:continuationSeparator/>
      </w:r>
    </w:p>
  </w:footnote>
  <w:footnote w:id="1">
    <w:p w:rsidR="00B77ED3" w:rsidRPr="005552A8" w:rsidRDefault="00B77ED3" w:rsidP="003F128B">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B77ED3" w:rsidRPr="005552A8" w:rsidRDefault="00B77ED3" w:rsidP="003F128B">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872" w:type="dxa"/>
      <w:tblInd w:w="1200" w:type="dxa"/>
      <w:tblLayout w:type="fixed"/>
      <w:tblLook w:val="04A0" w:firstRow="1" w:lastRow="0" w:firstColumn="1" w:lastColumn="0" w:noHBand="0" w:noVBand="1"/>
    </w:tblPr>
    <w:tblGrid>
      <w:gridCol w:w="3620"/>
      <w:gridCol w:w="4252"/>
    </w:tblGrid>
    <w:tr w:rsidR="00B77ED3" w:rsidRPr="008F2CCC" w:rsidTr="005126A9">
      <w:tc>
        <w:tcPr>
          <w:tcW w:w="3620" w:type="dxa"/>
          <w:shd w:val="clear" w:color="auto" w:fill="auto"/>
        </w:tcPr>
        <w:p w:rsidR="00B77ED3" w:rsidRPr="007E5FC4" w:rsidRDefault="00B77ED3" w:rsidP="005126A9">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252" w:type="dxa"/>
          <w:shd w:val="clear" w:color="auto" w:fill="auto"/>
          <w:vAlign w:val="center"/>
        </w:tcPr>
        <w:p w:rsidR="00B77ED3" w:rsidRPr="00664658" w:rsidRDefault="00C41208" w:rsidP="005126A9">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0</w:t>
          </w:r>
          <w:r w:rsidR="00B77ED3">
            <w:rPr>
              <w:rFonts w:ascii="Palatino Linotype" w:hAnsi="Palatino Linotype"/>
              <w:b/>
              <w:sz w:val="22"/>
              <w:szCs w:val="22"/>
              <w:lang w:val="es-ES_tradnl"/>
            </w:rPr>
            <w:t>4110/INFOEM/IP/RR/2024</w:t>
          </w:r>
        </w:p>
      </w:tc>
    </w:tr>
    <w:tr w:rsidR="00B77ED3" w:rsidRPr="008F2CCC" w:rsidTr="005126A9">
      <w:tc>
        <w:tcPr>
          <w:tcW w:w="3620" w:type="dxa"/>
          <w:shd w:val="clear" w:color="auto" w:fill="auto"/>
        </w:tcPr>
        <w:p w:rsidR="00B77ED3" w:rsidRPr="007E5FC4" w:rsidRDefault="00B77ED3" w:rsidP="005126A9">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252" w:type="dxa"/>
          <w:shd w:val="clear" w:color="auto" w:fill="auto"/>
          <w:vAlign w:val="center"/>
        </w:tcPr>
        <w:p w:rsidR="00B77ED3" w:rsidRPr="00664658" w:rsidRDefault="00B77ED3" w:rsidP="005126A9">
          <w:pPr>
            <w:spacing w:line="276" w:lineRule="auto"/>
            <w:jc w:val="right"/>
            <w:rPr>
              <w:rFonts w:ascii="Palatino Linotype" w:hAnsi="Palatino Linotype"/>
              <w:b/>
              <w:sz w:val="22"/>
              <w:szCs w:val="22"/>
              <w:lang w:val="es-ES_tradnl"/>
            </w:rPr>
          </w:pPr>
          <w:r w:rsidRPr="003F128B">
            <w:rPr>
              <w:rFonts w:ascii="Palatino Linotype" w:hAnsi="Palatino Linotype"/>
              <w:b/>
              <w:sz w:val="22"/>
              <w:szCs w:val="22"/>
            </w:rPr>
            <w:t>Sistema de Agua Potable Alcantarillado y Saneamiento de Ecatepec de Morelos</w:t>
          </w:r>
        </w:p>
      </w:tc>
    </w:tr>
    <w:tr w:rsidR="00B77ED3" w:rsidRPr="008F2CCC" w:rsidTr="005126A9">
      <w:trPr>
        <w:trHeight w:val="228"/>
      </w:trPr>
      <w:tc>
        <w:tcPr>
          <w:tcW w:w="3620" w:type="dxa"/>
          <w:shd w:val="clear" w:color="auto" w:fill="auto"/>
        </w:tcPr>
        <w:p w:rsidR="00B77ED3" w:rsidRPr="007E5FC4" w:rsidRDefault="00B77ED3" w:rsidP="005126A9">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252" w:type="dxa"/>
          <w:shd w:val="clear" w:color="auto" w:fill="auto"/>
        </w:tcPr>
        <w:p w:rsidR="00B77ED3" w:rsidRPr="00664658" w:rsidRDefault="00B77ED3" w:rsidP="005126A9">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B77ED3" w:rsidRDefault="00B77ED3" w:rsidP="005126A9">
    <w:pPr>
      <w:pStyle w:val="Encabezado"/>
      <w:tabs>
        <w:tab w:val="clear" w:pos="4252"/>
        <w:tab w:val="clear" w:pos="8504"/>
        <w:tab w:val="left" w:pos="2326"/>
      </w:tabs>
      <w:rPr>
        <w:rFonts w:ascii="Palatino Linotype" w:hAnsi="Palatino Linotype"/>
        <w:sz w:val="20"/>
      </w:rPr>
    </w:pPr>
  </w:p>
  <w:p w:rsidR="00B77ED3" w:rsidRPr="001779E0" w:rsidRDefault="00B77ED3" w:rsidP="005126A9">
    <w:pPr>
      <w:pStyle w:val="Encabezado"/>
      <w:tabs>
        <w:tab w:val="clear" w:pos="4252"/>
        <w:tab w:val="clear" w:pos="8504"/>
        <w:tab w:val="left" w:pos="2326"/>
      </w:tabs>
      <w:rPr>
        <w:rFonts w:ascii="Palatino Linotype" w:hAnsi="Palatino Linotype"/>
        <w:sz w:val="20"/>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43EBC7EF" wp14:editId="4761E51B">
          <wp:simplePos x="0" y="0"/>
          <wp:positionH relativeFrom="page">
            <wp:align>left</wp:align>
          </wp:positionH>
          <wp:positionV relativeFrom="page">
            <wp:posOffset>35560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B77ED3" w:rsidRPr="008F2CCC" w:rsidTr="005126A9">
      <w:tc>
        <w:tcPr>
          <w:tcW w:w="2977" w:type="dxa"/>
          <w:shd w:val="clear" w:color="auto" w:fill="auto"/>
        </w:tcPr>
        <w:p w:rsidR="00B77ED3" w:rsidRPr="007E5FC4" w:rsidRDefault="00B77ED3" w:rsidP="005126A9">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536" w:type="dxa"/>
          <w:shd w:val="clear" w:color="auto" w:fill="auto"/>
          <w:vAlign w:val="center"/>
        </w:tcPr>
        <w:p w:rsidR="00B77ED3" w:rsidRPr="008F2CCC" w:rsidRDefault="00C41208" w:rsidP="005126A9">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w:t>
          </w:r>
          <w:r w:rsidR="00CC2B3D">
            <w:rPr>
              <w:rFonts w:ascii="Palatino Linotype" w:hAnsi="Palatino Linotype"/>
              <w:b/>
              <w:sz w:val="22"/>
              <w:szCs w:val="22"/>
              <w:lang w:val="es-ES_tradnl"/>
            </w:rPr>
            <w:t>4110</w:t>
          </w:r>
          <w:r w:rsidR="00B77ED3">
            <w:rPr>
              <w:rFonts w:ascii="Palatino Linotype" w:hAnsi="Palatino Linotype"/>
              <w:b/>
              <w:sz w:val="22"/>
              <w:szCs w:val="22"/>
              <w:lang w:val="es-ES_tradnl"/>
            </w:rPr>
            <w:t>/INFOEM/IP/RR/2024</w:t>
          </w:r>
        </w:p>
      </w:tc>
    </w:tr>
    <w:tr w:rsidR="00B77ED3" w:rsidRPr="008F2CCC" w:rsidTr="005126A9">
      <w:tc>
        <w:tcPr>
          <w:tcW w:w="2977" w:type="dxa"/>
          <w:shd w:val="clear" w:color="auto" w:fill="auto"/>
          <w:vAlign w:val="center"/>
        </w:tcPr>
        <w:p w:rsidR="00B77ED3" w:rsidRPr="007E5FC4" w:rsidRDefault="00B77ED3" w:rsidP="005126A9">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Recurrente:</w:t>
          </w:r>
        </w:p>
      </w:tc>
      <w:tc>
        <w:tcPr>
          <w:tcW w:w="4536" w:type="dxa"/>
          <w:shd w:val="clear" w:color="auto" w:fill="auto"/>
          <w:vAlign w:val="center"/>
        </w:tcPr>
        <w:p w:rsidR="00B77ED3" w:rsidRPr="008F2CCC" w:rsidRDefault="00FC4C6E" w:rsidP="005126A9">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XXXXXXXX</w:t>
          </w:r>
        </w:p>
      </w:tc>
    </w:tr>
    <w:tr w:rsidR="00B77ED3" w:rsidRPr="008F2CCC" w:rsidTr="005126A9">
      <w:trPr>
        <w:trHeight w:val="228"/>
      </w:trPr>
      <w:tc>
        <w:tcPr>
          <w:tcW w:w="2977" w:type="dxa"/>
          <w:shd w:val="clear" w:color="auto" w:fill="auto"/>
        </w:tcPr>
        <w:p w:rsidR="00B77ED3" w:rsidRPr="007E5FC4" w:rsidRDefault="00B77ED3" w:rsidP="005126A9">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536" w:type="dxa"/>
          <w:shd w:val="clear" w:color="auto" w:fill="auto"/>
          <w:vAlign w:val="center"/>
        </w:tcPr>
        <w:p w:rsidR="00B77ED3" w:rsidRPr="00DC41C8" w:rsidRDefault="00B77ED3" w:rsidP="005126A9">
          <w:pPr>
            <w:spacing w:line="360" w:lineRule="auto"/>
            <w:jc w:val="right"/>
            <w:rPr>
              <w:rFonts w:ascii="Palatino Linotype" w:hAnsi="Palatino Linotype"/>
              <w:b/>
              <w:sz w:val="22"/>
              <w:szCs w:val="22"/>
            </w:rPr>
          </w:pPr>
          <w:r w:rsidRPr="003F128B">
            <w:rPr>
              <w:rFonts w:ascii="Palatino Linotype" w:hAnsi="Palatino Linotype"/>
              <w:b/>
              <w:sz w:val="22"/>
              <w:szCs w:val="22"/>
            </w:rPr>
            <w:t>Sistema de Agua Potable Alcantarillado y Saneamiento de Ecatepec de Morelos</w:t>
          </w:r>
        </w:p>
      </w:tc>
    </w:tr>
    <w:tr w:rsidR="00B77ED3" w:rsidRPr="008F2CCC" w:rsidTr="005126A9">
      <w:tc>
        <w:tcPr>
          <w:tcW w:w="2977" w:type="dxa"/>
          <w:shd w:val="clear" w:color="auto" w:fill="auto"/>
        </w:tcPr>
        <w:p w:rsidR="00B77ED3" w:rsidRPr="007E5FC4" w:rsidRDefault="00B77ED3" w:rsidP="005126A9">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536" w:type="dxa"/>
          <w:shd w:val="clear" w:color="auto" w:fill="auto"/>
        </w:tcPr>
        <w:p w:rsidR="00B77ED3" w:rsidRPr="008F2CCC" w:rsidRDefault="00B77ED3" w:rsidP="005126A9">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B77ED3" w:rsidRPr="009F1AB6" w:rsidRDefault="00B77ED3">
    <w:pPr>
      <w:pStyle w:val="Encabezado"/>
      <w:rPr>
        <w:sz w:val="10"/>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19F0904" wp14:editId="1D298784">
          <wp:simplePos x="0" y="0"/>
          <wp:positionH relativeFrom="page">
            <wp:align>left</wp:align>
          </wp:positionH>
          <wp:positionV relativeFrom="page">
            <wp:align>top</wp:align>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355D0"/>
    <w:multiLevelType w:val="hybridMultilevel"/>
    <w:tmpl w:val="AAD42730"/>
    <w:lvl w:ilvl="0" w:tplc="EE281A4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036F5EDB"/>
    <w:multiLevelType w:val="hybridMultilevel"/>
    <w:tmpl w:val="40D6AFE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8387C88"/>
    <w:multiLevelType w:val="hybridMultilevel"/>
    <w:tmpl w:val="8B16676A"/>
    <w:lvl w:ilvl="0" w:tplc="080A0015">
      <w:start w:val="1"/>
      <w:numFmt w:val="upp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4A1608"/>
    <w:multiLevelType w:val="hybridMultilevel"/>
    <w:tmpl w:val="E1065D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C2F523E"/>
    <w:multiLevelType w:val="hybridMultilevel"/>
    <w:tmpl w:val="2EDC11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D914F23"/>
    <w:multiLevelType w:val="hybridMultilevel"/>
    <w:tmpl w:val="6726989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33BF6493"/>
    <w:multiLevelType w:val="hybridMultilevel"/>
    <w:tmpl w:val="40D6AFE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343A4008"/>
    <w:multiLevelType w:val="hybridMultilevel"/>
    <w:tmpl w:val="C5084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56A17A5"/>
    <w:multiLevelType w:val="hybridMultilevel"/>
    <w:tmpl w:val="81BC850E"/>
    <w:lvl w:ilvl="0" w:tplc="E36C3A42">
      <w:start w:val="1"/>
      <w:numFmt w:val="lowerLetter"/>
      <w:lvlText w:val="%1)"/>
      <w:lvlJc w:val="left"/>
      <w:pPr>
        <w:ind w:left="1974" w:hanging="84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9" w15:restartNumberingAfterBreak="0">
    <w:nsid w:val="5C27114F"/>
    <w:multiLevelType w:val="hybridMultilevel"/>
    <w:tmpl w:val="82046A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DF97688"/>
    <w:multiLevelType w:val="hybridMultilevel"/>
    <w:tmpl w:val="8B16676A"/>
    <w:lvl w:ilvl="0" w:tplc="080A0015">
      <w:start w:val="1"/>
      <w:numFmt w:val="upp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0FE2E6F"/>
    <w:multiLevelType w:val="hybridMultilevel"/>
    <w:tmpl w:val="E7925788"/>
    <w:lvl w:ilvl="0" w:tplc="7EDE6CBC">
      <w:numFmt w:val="bullet"/>
      <w:lvlText w:val="-"/>
      <w:lvlJc w:val="left"/>
      <w:pPr>
        <w:ind w:left="1080" w:hanging="360"/>
      </w:pPr>
      <w:rPr>
        <w:rFonts w:ascii="Palatino Linotype" w:eastAsiaTheme="minorHAnsi"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6BFF5788"/>
    <w:multiLevelType w:val="hybridMultilevel"/>
    <w:tmpl w:val="AC3E47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F9458B0"/>
    <w:multiLevelType w:val="hybridMultilevel"/>
    <w:tmpl w:val="EF86767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2835E71"/>
    <w:multiLevelType w:val="hybridMultilevel"/>
    <w:tmpl w:val="7F9CE1D6"/>
    <w:lvl w:ilvl="0" w:tplc="D6CAC4FC">
      <w:numFmt w:val="bullet"/>
      <w:lvlText w:val="-"/>
      <w:lvlJc w:val="left"/>
      <w:pPr>
        <w:ind w:left="1080" w:hanging="360"/>
      </w:pPr>
      <w:rPr>
        <w:rFonts w:ascii="Palatino Linotype" w:eastAsiaTheme="minorHAnsi"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15:restartNumberingAfterBreak="0">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4"/>
  </w:num>
  <w:num w:numId="2">
    <w:abstractNumId w:val="3"/>
  </w:num>
  <w:num w:numId="3">
    <w:abstractNumId w:val="12"/>
  </w:num>
  <w:num w:numId="4">
    <w:abstractNumId w:val="6"/>
  </w:num>
  <w:num w:numId="5">
    <w:abstractNumId w:val="0"/>
  </w:num>
  <w:num w:numId="6">
    <w:abstractNumId w:val="7"/>
  </w:num>
  <w:num w:numId="7">
    <w:abstractNumId w:val="1"/>
  </w:num>
  <w:num w:numId="8">
    <w:abstractNumId w:val="9"/>
  </w:num>
  <w:num w:numId="9">
    <w:abstractNumId w:val="2"/>
  </w:num>
  <w:num w:numId="10">
    <w:abstractNumId w:val="5"/>
  </w:num>
  <w:num w:numId="11">
    <w:abstractNumId w:val="13"/>
  </w:num>
  <w:num w:numId="12">
    <w:abstractNumId w:val="14"/>
  </w:num>
  <w:num w:numId="13">
    <w:abstractNumId w:val="11"/>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28B"/>
    <w:rsid w:val="000447BC"/>
    <w:rsid w:val="00254335"/>
    <w:rsid w:val="003F128B"/>
    <w:rsid w:val="005126A9"/>
    <w:rsid w:val="00830D38"/>
    <w:rsid w:val="008B6F96"/>
    <w:rsid w:val="008D685B"/>
    <w:rsid w:val="009A7376"/>
    <w:rsid w:val="00A072B0"/>
    <w:rsid w:val="00A609F3"/>
    <w:rsid w:val="00B11347"/>
    <w:rsid w:val="00B77ED3"/>
    <w:rsid w:val="00C41208"/>
    <w:rsid w:val="00C56B10"/>
    <w:rsid w:val="00CC2B3D"/>
    <w:rsid w:val="00D0718B"/>
    <w:rsid w:val="00F76B74"/>
    <w:rsid w:val="00F77384"/>
    <w:rsid w:val="00FB2F92"/>
    <w:rsid w:val="00FC4C6E"/>
    <w:rsid w:val="00FD2B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F0232A-49F8-4CE6-9F2E-6C88448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128B"/>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F128B"/>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F128B"/>
    <w:rPr>
      <w:rFonts w:eastAsiaTheme="minorEastAsia"/>
      <w:sz w:val="24"/>
      <w:szCs w:val="24"/>
      <w:lang w:val="es-ES_tradnl" w:eastAsia="es-ES"/>
    </w:rPr>
  </w:style>
  <w:style w:type="paragraph" w:styleId="Piedepgina">
    <w:name w:val="footer"/>
    <w:basedOn w:val="Normal"/>
    <w:link w:val="PiedepginaCar"/>
    <w:uiPriority w:val="99"/>
    <w:unhideWhenUsed/>
    <w:rsid w:val="003F128B"/>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F128B"/>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F128B"/>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F128B"/>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3F128B"/>
    <w:pPr>
      <w:spacing w:after="0" w:line="240" w:lineRule="auto"/>
    </w:pPr>
  </w:style>
  <w:style w:type="character" w:customStyle="1" w:styleId="SinespaciadoCar">
    <w:name w:val="Sin espaciado Car"/>
    <w:aliases w:val="Francesa Car,INAI Car"/>
    <w:link w:val="Sinespaciado"/>
    <w:uiPriority w:val="1"/>
    <w:locked/>
    <w:rsid w:val="003F128B"/>
  </w:style>
  <w:style w:type="character" w:styleId="Hipervnculo">
    <w:name w:val="Hyperlink"/>
    <w:aliases w:val="Hipervínculo1,Hipervínculo11,Hipervínculo12,Hipervínculo13,Hipervínculo14,Hipervínculo15"/>
    <w:basedOn w:val="Fuentedeprrafopredeter"/>
    <w:uiPriority w:val="99"/>
    <w:unhideWhenUsed/>
    <w:rsid w:val="003F128B"/>
    <w:rPr>
      <w:color w:val="0563C1" w:themeColor="hyperlink"/>
      <w:u w:val="single"/>
    </w:rPr>
  </w:style>
  <w:style w:type="paragraph" w:customStyle="1" w:styleId="INFOEM">
    <w:name w:val="INFOEM"/>
    <w:basedOn w:val="Normal"/>
    <w:qFormat/>
    <w:rsid w:val="003F128B"/>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character" w:customStyle="1" w:styleId="apple-converted-space">
    <w:name w:val="apple-converted-space"/>
    <w:basedOn w:val="Fuentedeprrafopredeter"/>
    <w:rsid w:val="003F128B"/>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F128B"/>
    <w:rPr>
      <w:vertAlign w:val="superscript"/>
    </w:rPr>
  </w:style>
  <w:style w:type="paragraph" w:customStyle="1" w:styleId="infoemcitas">
    <w:name w:val="infoem citas"/>
    <w:basedOn w:val="Normal"/>
    <w:qFormat/>
    <w:rsid w:val="003F128B"/>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table" w:styleId="Tablaconcuadrcula">
    <w:name w:val="Table Grid"/>
    <w:basedOn w:val="Tablanormal"/>
    <w:uiPriority w:val="39"/>
    <w:rsid w:val="003F12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3F12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3F128B"/>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styleId="Hipervnculovisitado">
    <w:name w:val="FollowedHyperlink"/>
    <w:basedOn w:val="Fuentedeprrafopredeter"/>
    <w:uiPriority w:val="99"/>
    <w:semiHidden/>
    <w:unhideWhenUsed/>
    <w:rsid w:val="00FB2F9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092564">
      <w:bodyDiv w:val="1"/>
      <w:marLeft w:val="0"/>
      <w:marRight w:val="0"/>
      <w:marTop w:val="0"/>
      <w:marBottom w:val="0"/>
      <w:divBdr>
        <w:top w:val="none" w:sz="0" w:space="0" w:color="auto"/>
        <w:left w:val="none" w:sz="0" w:space="0" w:color="auto"/>
        <w:bottom w:val="none" w:sz="0" w:space="0" w:color="auto"/>
        <w:right w:val="none" w:sz="0" w:space="0" w:color="auto"/>
      </w:divBdr>
      <w:divsChild>
        <w:div w:id="1842818242">
          <w:marLeft w:val="0"/>
          <w:marRight w:val="0"/>
          <w:marTop w:val="0"/>
          <w:marBottom w:val="0"/>
          <w:divBdr>
            <w:top w:val="none" w:sz="0" w:space="0" w:color="auto"/>
            <w:left w:val="none" w:sz="0" w:space="0" w:color="auto"/>
            <w:bottom w:val="none" w:sz="0" w:space="0" w:color="auto"/>
            <w:right w:val="none" w:sz="0" w:space="0" w:color="auto"/>
          </w:divBdr>
        </w:div>
        <w:div w:id="5880043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hyperlink" Target="https://sapase.gob.mx/"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sapase.gob.m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116BB0-5B31-4A94-9A79-D0A88ECE8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4996</Words>
  <Characters>27481</Characters>
  <Application>Microsoft Office Word</Application>
  <DocSecurity>0</DocSecurity>
  <Lines>229</Lines>
  <Paragraphs>64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32413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INFOEM492</cp:lastModifiedBy>
  <cp:revision>3</cp:revision>
  <dcterms:created xsi:type="dcterms:W3CDTF">2024-09-09T15:56:00Z</dcterms:created>
  <dcterms:modified xsi:type="dcterms:W3CDTF">2024-10-22T22:17:00Z</dcterms:modified>
</cp:coreProperties>
</file>