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6B04" w14:textId="7D001D84" w:rsidR="00194FB9" w:rsidRPr="00A45D9E" w:rsidRDefault="00194FB9" w:rsidP="00A62807">
      <w:pPr>
        <w:shd w:val="clear" w:color="auto" w:fill="FFFFFF"/>
        <w:spacing w:line="360" w:lineRule="auto"/>
        <w:jc w:val="both"/>
        <w:rPr>
          <w:rFonts w:ascii="Palatino Linotype" w:hAnsi="Palatino Linotype" w:cs="Arial"/>
          <w:color w:val="000000"/>
          <w:lang w:val="es-MX" w:eastAsia="es-MX"/>
        </w:rPr>
      </w:pPr>
      <w:r w:rsidRPr="00A45D9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Pr="00377A34">
        <w:rPr>
          <w:rFonts w:ascii="Palatino Linotype" w:hAnsi="Palatino Linotype" w:cs="Arial"/>
          <w:b/>
          <w:color w:val="000000"/>
          <w:lang w:val="es-MX" w:eastAsia="es-MX"/>
        </w:rPr>
        <w:t>c</w:t>
      </w:r>
      <w:r>
        <w:rPr>
          <w:rFonts w:ascii="Palatino Linotype" w:hAnsi="Palatino Linotype" w:cs="Arial"/>
          <w:b/>
          <w:color w:val="000000"/>
          <w:lang w:val="es-MX" w:eastAsia="es-MX"/>
        </w:rPr>
        <w:t>a</w:t>
      </w:r>
      <w:r w:rsidRPr="00377A34">
        <w:rPr>
          <w:rFonts w:ascii="Palatino Linotype" w:hAnsi="Palatino Linotype" w:cs="Arial"/>
          <w:b/>
          <w:color w:val="000000"/>
          <w:lang w:val="es-MX" w:eastAsia="es-MX"/>
        </w:rPr>
        <w:t>t</w:t>
      </w:r>
      <w:r>
        <w:rPr>
          <w:rFonts w:ascii="Palatino Linotype" w:hAnsi="Palatino Linotype" w:cs="Arial"/>
          <w:b/>
          <w:color w:val="000000"/>
          <w:lang w:val="es-MX" w:eastAsia="es-MX"/>
        </w:rPr>
        <w:t>orc</w:t>
      </w:r>
      <w:r w:rsidRPr="00377A34">
        <w:rPr>
          <w:rFonts w:ascii="Palatino Linotype" w:hAnsi="Palatino Linotype" w:cs="Arial"/>
          <w:b/>
          <w:color w:val="000000"/>
          <w:lang w:val="es-MX" w:eastAsia="es-MX"/>
        </w:rPr>
        <w:t xml:space="preserve">e de </w:t>
      </w:r>
      <w:r>
        <w:rPr>
          <w:rFonts w:ascii="Palatino Linotype" w:hAnsi="Palatino Linotype" w:cs="Arial"/>
          <w:b/>
          <w:color w:val="000000"/>
          <w:lang w:val="es-MX" w:eastAsia="es-MX"/>
        </w:rPr>
        <w:t>f</w:t>
      </w:r>
      <w:r w:rsidRPr="00377A34">
        <w:rPr>
          <w:rFonts w:ascii="Palatino Linotype" w:hAnsi="Palatino Linotype" w:cs="Arial"/>
          <w:b/>
          <w:color w:val="000000"/>
          <w:lang w:val="es-MX" w:eastAsia="es-MX"/>
        </w:rPr>
        <w:t>e</w:t>
      </w:r>
      <w:r>
        <w:rPr>
          <w:rFonts w:ascii="Palatino Linotype" w:hAnsi="Palatino Linotype" w:cs="Arial"/>
          <w:b/>
          <w:color w:val="000000"/>
          <w:lang w:val="es-MX" w:eastAsia="es-MX"/>
        </w:rPr>
        <w:t>br</w:t>
      </w:r>
      <w:r w:rsidRPr="00377A34">
        <w:rPr>
          <w:rFonts w:ascii="Palatino Linotype" w:hAnsi="Palatino Linotype" w:cs="Arial"/>
          <w:b/>
          <w:color w:val="000000"/>
          <w:lang w:val="es-MX" w:eastAsia="es-MX"/>
        </w:rPr>
        <w:t>ero</w:t>
      </w:r>
      <w:r w:rsidR="00D0504D">
        <w:rPr>
          <w:rFonts w:ascii="Palatino Linotype" w:hAnsi="Palatino Linotype" w:cs="Arial"/>
          <w:b/>
          <w:color w:val="000000"/>
          <w:lang w:val="es-MX" w:eastAsia="es-MX"/>
        </w:rPr>
        <w:t xml:space="preserve"> de</w:t>
      </w:r>
      <w:r w:rsidRPr="00377A34">
        <w:rPr>
          <w:rFonts w:ascii="Palatino Linotype" w:hAnsi="Palatino Linotype" w:cs="Arial"/>
          <w:b/>
          <w:color w:val="000000"/>
          <w:lang w:val="es-MX" w:eastAsia="es-MX"/>
        </w:rPr>
        <w:t xml:space="preserve"> dos mil veinticuatro</w:t>
      </w:r>
      <w:r w:rsidRPr="00A45D9E">
        <w:rPr>
          <w:rFonts w:ascii="Palatino Linotype" w:hAnsi="Palatino Linotype" w:cs="Arial"/>
          <w:color w:val="000000"/>
          <w:lang w:val="es-MX" w:eastAsia="es-MX"/>
        </w:rPr>
        <w:t>.</w:t>
      </w:r>
    </w:p>
    <w:p w14:paraId="10B9858C" w14:textId="77777777" w:rsidR="00194FB9" w:rsidRPr="00A45D9E" w:rsidRDefault="00194FB9" w:rsidP="00A62807">
      <w:pPr>
        <w:tabs>
          <w:tab w:val="left" w:pos="1701"/>
        </w:tabs>
        <w:spacing w:line="360" w:lineRule="auto"/>
        <w:jc w:val="both"/>
        <w:rPr>
          <w:rFonts w:ascii="Palatino Linotype" w:hAnsi="Palatino Linotype" w:cs="Arial"/>
          <w:color w:val="000000"/>
          <w:lang w:val="es-MX" w:eastAsia="es-MX"/>
        </w:rPr>
      </w:pPr>
    </w:p>
    <w:p w14:paraId="38450089" w14:textId="502FE0BF" w:rsidR="00194FB9" w:rsidRPr="00A45D9E" w:rsidRDefault="00194FB9" w:rsidP="00A62807">
      <w:pPr>
        <w:tabs>
          <w:tab w:val="left" w:pos="1701"/>
        </w:tabs>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b/>
          <w:lang w:val="es-MX" w:eastAsia="en-US"/>
        </w:rPr>
        <w:t>VISTO</w:t>
      </w:r>
      <w:r w:rsidRPr="00A45D9E">
        <w:rPr>
          <w:rFonts w:ascii="Palatino Linotype" w:eastAsiaTheme="minorHAnsi" w:hAnsi="Palatino Linotype" w:cs="Arial"/>
          <w:lang w:val="es-MX" w:eastAsia="en-US"/>
        </w:rPr>
        <w:t xml:space="preserve"> el expediente electrónico formado con motivo del recurso de revisión número </w:t>
      </w:r>
      <w:r w:rsidRPr="00A45D9E">
        <w:rPr>
          <w:rFonts w:ascii="Palatino Linotype" w:eastAsiaTheme="minorHAnsi" w:hAnsi="Palatino Linotype" w:cs="Arial"/>
          <w:b/>
          <w:lang w:val="es-MX" w:eastAsia="en-US"/>
        </w:rPr>
        <w:t>0</w:t>
      </w:r>
      <w:r>
        <w:rPr>
          <w:rFonts w:ascii="Palatino Linotype" w:eastAsiaTheme="minorHAnsi" w:hAnsi="Palatino Linotype" w:cs="Arial"/>
          <w:b/>
          <w:lang w:val="es-MX" w:eastAsia="en-US"/>
        </w:rPr>
        <w:t>2395</w:t>
      </w:r>
      <w:r w:rsidRPr="00A45D9E">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r w:rsidRPr="00A45D9E">
        <w:rPr>
          <w:rFonts w:ascii="Palatino Linotype" w:eastAsiaTheme="minorHAnsi" w:hAnsi="Palatino Linotype" w:cs="Arial"/>
          <w:lang w:val="es-MX" w:eastAsia="en-US"/>
        </w:rPr>
        <w:t xml:space="preserve">, </w:t>
      </w:r>
      <w:r w:rsidRPr="00A45D9E">
        <w:rPr>
          <w:rFonts w:ascii="Palatino Linotype" w:hAnsi="Palatino Linotype" w:cs="Arial"/>
        </w:rPr>
        <w:t xml:space="preserve">interpuesto por </w:t>
      </w:r>
      <w:r w:rsidR="00E3215B">
        <w:rPr>
          <w:rFonts w:ascii="Palatino Linotype" w:hAnsi="Palatino Linotype" w:cs="Arial"/>
          <w:b/>
        </w:rPr>
        <w:t>XXXXXXXXXXXXXXX</w:t>
      </w:r>
      <w:r w:rsidRPr="00A45D9E">
        <w:rPr>
          <w:rFonts w:ascii="Palatino Linotype" w:hAnsi="Palatino Linotype" w:cs="Arial"/>
        </w:rPr>
        <w:t>,</w:t>
      </w:r>
      <w:r w:rsidRPr="00A45D9E">
        <w:rPr>
          <w:rFonts w:ascii="Palatino Linotype" w:hAnsi="Palatino Linotype" w:cs="Arial"/>
          <w:b/>
        </w:rPr>
        <w:t xml:space="preserve"> </w:t>
      </w:r>
      <w:r w:rsidRPr="00A45D9E">
        <w:rPr>
          <w:rFonts w:ascii="Palatino Linotype" w:hAnsi="Palatino Linotype" w:cs="Arial"/>
        </w:rPr>
        <w:t xml:space="preserve">en lo sucesivo </w:t>
      </w:r>
      <w:r>
        <w:rPr>
          <w:rFonts w:ascii="Palatino Linotype" w:hAnsi="Palatino Linotype" w:cs="Arial"/>
          <w:b/>
        </w:rPr>
        <w:t xml:space="preserve">el </w:t>
      </w:r>
      <w:r w:rsidRPr="00A45D9E">
        <w:rPr>
          <w:rFonts w:ascii="Palatino Linotype" w:hAnsi="Palatino Linotype" w:cs="Arial"/>
          <w:b/>
        </w:rPr>
        <w:t>Recurrente</w:t>
      </w:r>
      <w:r w:rsidRPr="00A45D9E">
        <w:rPr>
          <w:rFonts w:ascii="Palatino Linotype" w:eastAsiaTheme="minorHAnsi" w:hAnsi="Palatino Linotype" w:cs="Arial"/>
          <w:lang w:val="es-MX" w:eastAsia="en-US"/>
        </w:rPr>
        <w:t xml:space="preserve">, en contra de la respuesta de la </w:t>
      </w:r>
      <w:r w:rsidRPr="00A45D9E">
        <w:rPr>
          <w:rFonts w:ascii="Palatino Linotype" w:eastAsiaTheme="minorHAnsi" w:hAnsi="Palatino Linotype" w:cs="Arial"/>
          <w:b/>
          <w:lang w:val="es-MX" w:eastAsia="en-US"/>
        </w:rPr>
        <w:t>Secretaría de M</w:t>
      </w:r>
      <w:r>
        <w:rPr>
          <w:rFonts w:ascii="Palatino Linotype" w:eastAsiaTheme="minorHAnsi" w:hAnsi="Palatino Linotype" w:cs="Arial"/>
          <w:b/>
          <w:lang w:val="es-MX" w:eastAsia="en-US"/>
        </w:rPr>
        <w:t>ovilidad</w:t>
      </w:r>
      <w:r w:rsidRPr="00A45D9E">
        <w:rPr>
          <w:rFonts w:ascii="Palatino Linotype" w:eastAsiaTheme="minorHAnsi" w:hAnsi="Palatino Linotype" w:cs="Arial"/>
          <w:lang w:val="es-MX" w:eastAsia="en-US"/>
        </w:rPr>
        <w:t>,</w:t>
      </w:r>
      <w:r w:rsidRPr="00A45D9E">
        <w:rPr>
          <w:rFonts w:ascii="Palatino Linotype" w:eastAsiaTheme="minorHAnsi" w:hAnsi="Palatino Linotype" w:cs="Arial"/>
          <w:b/>
          <w:lang w:val="es-MX" w:eastAsia="en-US"/>
        </w:rPr>
        <w:t xml:space="preserve"> </w:t>
      </w:r>
      <w:r w:rsidRPr="00A45D9E">
        <w:rPr>
          <w:rFonts w:ascii="Palatino Linotype" w:eastAsiaTheme="minorHAnsi" w:hAnsi="Palatino Linotype" w:cs="Arial"/>
          <w:lang w:val="es-MX" w:eastAsia="en-US"/>
        </w:rPr>
        <w:t>en lo subsecuente</w:t>
      </w:r>
      <w:r w:rsidRPr="00A45D9E">
        <w:rPr>
          <w:rFonts w:ascii="Palatino Linotype" w:eastAsiaTheme="minorHAnsi" w:hAnsi="Palatino Linotype" w:cs="Arial"/>
          <w:b/>
          <w:lang w:val="es-MX" w:eastAsia="en-US"/>
        </w:rPr>
        <w:t xml:space="preserve"> El Sujeto Obligado, </w:t>
      </w:r>
      <w:r w:rsidRPr="00A45D9E">
        <w:rPr>
          <w:rFonts w:ascii="Palatino Linotype" w:eastAsiaTheme="minorHAnsi" w:hAnsi="Palatino Linotype" w:cs="Arial"/>
          <w:lang w:val="es-MX" w:eastAsia="en-US"/>
        </w:rPr>
        <w:t>se procede a dictar la presente resolución.</w:t>
      </w:r>
    </w:p>
    <w:p w14:paraId="4A3255D8" w14:textId="77777777" w:rsidR="00194FB9" w:rsidRPr="00A45D9E" w:rsidRDefault="00194FB9" w:rsidP="00A62807">
      <w:pPr>
        <w:tabs>
          <w:tab w:val="left" w:pos="1701"/>
        </w:tabs>
        <w:spacing w:line="360" w:lineRule="auto"/>
        <w:jc w:val="both"/>
        <w:rPr>
          <w:rFonts w:ascii="Palatino Linotype" w:eastAsiaTheme="minorHAnsi" w:hAnsi="Palatino Linotype" w:cs="Arial"/>
          <w:b/>
          <w:lang w:val="es-MX" w:eastAsia="en-US"/>
        </w:rPr>
      </w:pPr>
    </w:p>
    <w:p w14:paraId="081423A7" w14:textId="77777777" w:rsidR="00194FB9" w:rsidRPr="00A45D9E" w:rsidRDefault="00194FB9" w:rsidP="00A62807">
      <w:pPr>
        <w:spacing w:line="360" w:lineRule="auto"/>
        <w:jc w:val="center"/>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A N T E C E D E N T E S</w:t>
      </w:r>
    </w:p>
    <w:p w14:paraId="07A86B87" w14:textId="77777777" w:rsidR="00194FB9" w:rsidRPr="00A45D9E" w:rsidRDefault="00194FB9" w:rsidP="00A62807">
      <w:pPr>
        <w:spacing w:line="360" w:lineRule="auto"/>
        <w:jc w:val="center"/>
        <w:rPr>
          <w:rFonts w:ascii="Palatino Linotype" w:eastAsiaTheme="minorHAnsi" w:hAnsi="Palatino Linotype" w:cs="Arial"/>
          <w:b/>
          <w:sz w:val="18"/>
          <w:lang w:val="es-MX" w:eastAsia="en-US"/>
        </w:rPr>
      </w:pPr>
    </w:p>
    <w:p w14:paraId="6331D3D0"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PRIMERO. De la solicitud de información.</w:t>
      </w:r>
    </w:p>
    <w:p w14:paraId="0997AE21" w14:textId="77777777" w:rsidR="00194FB9" w:rsidRPr="00A45D9E" w:rsidRDefault="00194FB9" w:rsidP="00A62807">
      <w:pPr>
        <w:spacing w:line="360" w:lineRule="auto"/>
        <w:jc w:val="both"/>
        <w:rPr>
          <w:rFonts w:ascii="Palatino Linotype" w:eastAsiaTheme="minorHAnsi" w:hAnsi="Palatino Linotype" w:cs="Arial"/>
          <w:szCs w:val="22"/>
          <w:lang w:val="es-MX" w:eastAsia="en-US"/>
        </w:rPr>
      </w:pPr>
      <w:r w:rsidRPr="00A45D9E">
        <w:rPr>
          <w:rFonts w:ascii="Palatino Linotype" w:eastAsiaTheme="minorHAnsi" w:hAnsi="Palatino Linotype" w:cs="Arial"/>
          <w:szCs w:val="22"/>
          <w:lang w:val="es-MX" w:eastAsia="en-US"/>
        </w:rPr>
        <w:t xml:space="preserve">En fecha </w:t>
      </w:r>
      <w:r>
        <w:rPr>
          <w:rFonts w:ascii="Palatino Linotype" w:eastAsiaTheme="minorHAnsi" w:hAnsi="Palatino Linotype" w:cs="Arial"/>
          <w:b/>
          <w:szCs w:val="22"/>
          <w:lang w:val="es-MX" w:eastAsia="en-US"/>
        </w:rPr>
        <w:t>diez</w:t>
      </w:r>
      <w:r w:rsidRPr="008061F5">
        <w:rPr>
          <w:rFonts w:ascii="Palatino Linotype" w:eastAsiaTheme="minorHAnsi" w:hAnsi="Palatino Linotype" w:cs="Arial"/>
          <w:b/>
          <w:szCs w:val="22"/>
          <w:lang w:val="es-MX" w:eastAsia="en-US"/>
        </w:rPr>
        <w:t xml:space="preserve"> de a</w:t>
      </w:r>
      <w:r>
        <w:rPr>
          <w:rFonts w:ascii="Palatino Linotype" w:eastAsiaTheme="minorHAnsi" w:hAnsi="Palatino Linotype" w:cs="Arial"/>
          <w:b/>
          <w:szCs w:val="22"/>
          <w:lang w:val="es-MX" w:eastAsia="en-US"/>
        </w:rPr>
        <w:t>bril</w:t>
      </w:r>
      <w:r w:rsidRPr="008061F5">
        <w:rPr>
          <w:rFonts w:ascii="Palatino Linotype" w:eastAsiaTheme="minorHAnsi" w:hAnsi="Palatino Linotype" w:cs="Arial"/>
          <w:b/>
          <w:szCs w:val="22"/>
          <w:lang w:val="es-MX" w:eastAsia="en-US"/>
        </w:rPr>
        <w:t xml:space="preserve"> de dos mil veintitrés</w:t>
      </w:r>
      <w:r w:rsidRPr="00A45D9E">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 xml:space="preserve">el </w:t>
      </w:r>
      <w:r w:rsidRPr="00A45D9E">
        <w:rPr>
          <w:rFonts w:ascii="Palatino Linotype" w:eastAsiaTheme="minorHAnsi" w:hAnsi="Palatino Linotype" w:cs="Arial"/>
          <w:b/>
          <w:szCs w:val="22"/>
          <w:lang w:val="es-MX" w:eastAsia="en-US"/>
        </w:rPr>
        <w:t>Recurrente</w:t>
      </w:r>
      <w:r w:rsidRPr="00A45D9E">
        <w:rPr>
          <w:rFonts w:ascii="Palatino Linotype" w:eastAsiaTheme="minorHAnsi" w:hAnsi="Palatino Linotype" w:cs="Arial"/>
          <w:szCs w:val="22"/>
          <w:lang w:val="es-MX" w:eastAsia="en-US"/>
        </w:rPr>
        <w:t xml:space="preserve">, presentó a través del Sistema de Acceso a la Información Mexiquense </w:t>
      </w:r>
      <w:r w:rsidRPr="00A45D9E">
        <w:rPr>
          <w:rFonts w:ascii="Palatino Linotype" w:eastAsiaTheme="minorHAnsi" w:hAnsi="Palatino Linotype" w:cs="Arial"/>
          <w:b/>
          <w:szCs w:val="22"/>
          <w:lang w:val="es-MX" w:eastAsia="en-US"/>
        </w:rPr>
        <w:t>(SAIMEX),</w:t>
      </w:r>
      <w:r w:rsidRPr="00A45D9E">
        <w:rPr>
          <w:rFonts w:ascii="Palatino Linotype" w:eastAsiaTheme="minorHAnsi" w:hAnsi="Palatino Linotype" w:cs="Arial"/>
          <w:szCs w:val="22"/>
          <w:lang w:val="es-MX" w:eastAsia="en-US"/>
        </w:rPr>
        <w:t xml:space="preserve"> ante el </w:t>
      </w:r>
      <w:r w:rsidRPr="00A45D9E">
        <w:rPr>
          <w:rFonts w:ascii="Palatino Linotype" w:eastAsiaTheme="minorHAnsi" w:hAnsi="Palatino Linotype" w:cs="Arial"/>
          <w:b/>
          <w:szCs w:val="22"/>
          <w:lang w:val="es-MX" w:eastAsia="en-US"/>
        </w:rPr>
        <w:t>Sujeto Obligado</w:t>
      </w:r>
      <w:r w:rsidRPr="00A45D9E">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194FB9">
        <w:rPr>
          <w:rFonts w:ascii="Palatino Linotype" w:eastAsiaTheme="minorHAnsi" w:hAnsi="Palatino Linotype" w:cs="Arial"/>
          <w:b/>
          <w:szCs w:val="22"/>
          <w:lang w:val="es-MX" w:eastAsia="en-US"/>
        </w:rPr>
        <w:t>00204/SMOV/IP/2023</w:t>
      </w:r>
      <w:r w:rsidRPr="00A45D9E">
        <w:rPr>
          <w:rFonts w:ascii="Palatino Linotype" w:eastAsiaTheme="minorHAnsi" w:hAnsi="Palatino Linotype" w:cs="Arial"/>
          <w:szCs w:val="22"/>
          <w:lang w:val="es-MX" w:eastAsia="en-US"/>
        </w:rPr>
        <w:t>, mediante la cual solicitó lo siguiente:</w:t>
      </w:r>
    </w:p>
    <w:p w14:paraId="1AFFDA1E" w14:textId="77777777" w:rsidR="00194FB9" w:rsidRPr="00A45D9E" w:rsidRDefault="00194FB9" w:rsidP="00A62807">
      <w:pPr>
        <w:spacing w:line="360" w:lineRule="auto"/>
        <w:jc w:val="both"/>
        <w:rPr>
          <w:rFonts w:ascii="Palatino Linotype" w:eastAsiaTheme="minorHAnsi" w:hAnsi="Palatino Linotype" w:cs="Arial"/>
          <w:szCs w:val="22"/>
          <w:lang w:val="es-MX" w:eastAsia="en-US"/>
        </w:rPr>
      </w:pPr>
    </w:p>
    <w:p w14:paraId="645F783A" w14:textId="77777777" w:rsidR="00194FB9" w:rsidRPr="00A45D9E" w:rsidRDefault="00194FB9" w:rsidP="00A62807">
      <w:pPr>
        <w:ind w:left="284" w:right="332"/>
        <w:jc w:val="both"/>
        <w:rPr>
          <w:rFonts w:ascii="Palatino Linotype" w:hAnsi="Palatino Linotype"/>
          <w:i/>
          <w:sz w:val="22"/>
          <w:szCs w:val="22"/>
          <w:lang w:val="es-ES_tradnl"/>
        </w:rPr>
      </w:pPr>
      <w:r w:rsidRPr="00A45D9E">
        <w:rPr>
          <w:rFonts w:ascii="Palatino Linotype" w:hAnsi="Palatino Linotype"/>
          <w:i/>
          <w:sz w:val="22"/>
          <w:szCs w:val="22"/>
          <w:lang w:val="es-MX"/>
        </w:rPr>
        <w:t>“</w:t>
      </w:r>
      <w:r w:rsidRPr="00194FB9">
        <w:rPr>
          <w:rFonts w:ascii="Palatino Linotype" w:hAnsi="Palatino Linotype"/>
          <w:i/>
          <w:sz w:val="22"/>
          <w:szCs w:val="22"/>
          <w:lang w:val="es-MX" w:eastAsia="es-MX"/>
        </w:rPr>
        <w:t xml:space="preserve">DE CONFORMIDAD CON los artículos 6 segundo párrafo, apartado A de la Constitución Política de Los Estados Unidos Mexicanos, 11, 12 y 13 de la Ley General de Transparencia y Acceso a la Información Pública, 4, 5, 11 y 12 de la Ley de Transparencia y Acceso a la Información Pública del Estado de México y Municipios, a los lineamientos generales en materia de clasificación y desclasificación de la información, para la elaboración de versiones públicas, Capítulo IX del ANEXO DEL ACUERDO CONAIP/SNT/ACUERDO/EXT18/03/2016-03, a lo que establece el “acuerdo con el principio de máxima publicidad, la apertura es la regla, y el secreto es la excepción” (Corte IDH, Caso Claude Reyes y otros vs. Chile, a los artículos 16 fracción I inciso a, 17 y 19 LEY DE MOVILIDAD DEL ESTADO DE MÉXICO, 32 fracción XI de la LEY ORGÁNICA DE LA ADMINISTRACIÓN PÚBLICA DEL ESTADO DE MÉXICO, 21, 22, 25 y 26 de la LEY DE BIENES DEL ESTADO DE MÉXICO Y DE SUS MUNICIPIOS, al uso, aprovechamiento o explotación de la vía pública que los días jueves y </w:t>
      </w:r>
      <w:r w:rsidRPr="00194FB9">
        <w:rPr>
          <w:rFonts w:ascii="Palatino Linotype" w:hAnsi="Palatino Linotype"/>
          <w:i/>
          <w:sz w:val="22"/>
          <w:szCs w:val="22"/>
          <w:lang w:val="es-MX" w:eastAsia="es-MX"/>
        </w:rPr>
        <w:lastRenderedPageBreak/>
        <w:t>domingos de todo el año 2022 y parte del 2023, realizo y realiza el gobierno municipal de Tlalnepantla, México, del tramo de la Infraestructura Vial Primaria denominada; avenida de los Maestros o avenida del Trabajo o Infraestructura Vial Primaria Libre de Peaje No 699 Tlalnepantla-</w:t>
      </w:r>
      <w:proofErr w:type="spellStart"/>
      <w:r w:rsidRPr="00194FB9">
        <w:rPr>
          <w:rFonts w:ascii="Palatino Linotype" w:hAnsi="Palatino Linotype"/>
          <w:i/>
          <w:sz w:val="22"/>
          <w:szCs w:val="22"/>
          <w:lang w:val="es-MX" w:eastAsia="es-MX"/>
        </w:rPr>
        <w:t>VilladelCarbon</w:t>
      </w:r>
      <w:proofErr w:type="spellEnd"/>
      <w:r w:rsidRPr="00194FB9">
        <w:rPr>
          <w:rFonts w:ascii="Palatino Linotype" w:hAnsi="Palatino Linotype"/>
          <w:i/>
          <w:sz w:val="22"/>
          <w:szCs w:val="22"/>
          <w:lang w:val="es-MX" w:eastAsia="es-MX"/>
        </w:rPr>
        <w:t xml:space="preserve"> de la calle Cuernavaca de la colonia Lomas de San Andrés Atenco del municipio de Tlalnepantla, México a los límites con el municipio de Atizapán de Zaragoza (Puertos Mexicanos de la colonia ampliación Lomas de San Andrés Atenco del municipio de Tlalnepantla, México), por lo que solicito la siguiente información pública que me deberá ser enviada vía SAIMEX; 1.- El o los convenio(s), contrato(s), permiso(s), etc. y sus anexos del año 2022, celebrado entre el ayuntamiento de Tlalnepantla, México 2022-2024 y el gobierno del Estado de México a través de la Secretaria de Movilidad o la Junta de Caminos del Estado de México, para permitir el uso, aprovechamiento o explotación de la vía pública denominada; avenida de los Maestros o avenida del Trabajo o Infraestructura Vial Primaria Libre de Peaje No 699 Tlalnepantla-</w:t>
      </w:r>
      <w:proofErr w:type="spellStart"/>
      <w:r w:rsidRPr="00194FB9">
        <w:rPr>
          <w:rFonts w:ascii="Palatino Linotype" w:hAnsi="Palatino Linotype"/>
          <w:i/>
          <w:sz w:val="22"/>
          <w:szCs w:val="22"/>
          <w:lang w:val="es-MX" w:eastAsia="es-MX"/>
        </w:rPr>
        <w:t>VilladelCarbon</w:t>
      </w:r>
      <w:proofErr w:type="spellEnd"/>
      <w:r w:rsidRPr="00194FB9">
        <w:rPr>
          <w:rFonts w:ascii="Palatino Linotype" w:hAnsi="Palatino Linotype"/>
          <w:i/>
          <w:sz w:val="22"/>
          <w:szCs w:val="22"/>
          <w:lang w:val="es-MX" w:eastAsia="es-MX"/>
        </w:rPr>
        <w:t xml:space="preserve"> en el tramo de la calle Cuernavaca de la colonia Lomas de San Andrés Atenco del municipio de Tlalnepantla, México a los límites con el municipio de Atizapán de Zaragoza (Puertos Mexicanos de la colonia ampliación Lomas de San Andrés Atenco del municipio de Tlalnepantla, México). 2.- El o los convenio(s), contrato(s), permiso(s), etc. y sus anexos del año 2023, celebrado entre el ayuntamiento de Tlalnepantla, México 2022-2024 y el gobierno del Estado de México a través de la Secretaria de Movilidad o la Junta de Caminos del Estado de México, para permitir el uso, aprovechamiento o explotación de la vía pública denominada; avenida de los Maestros o avenida del Trabajo o Infraestructura Vial Primaria Libre de Peaje No 699 Tlalnepantla-</w:t>
      </w:r>
      <w:proofErr w:type="spellStart"/>
      <w:r w:rsidRPr="00194FB9">
        <w:rPr>
          <w:rFonts w:ascii="Palatino Linotype" w:hAnsi="Palatino Linotype"/>
          <w:i/>
          <w:sz w:val="22"/>
          <w:szCs w:val="22"/>
          <w:lang w:val="es-MX" w:eastAsia="es-MX"/>
        </w:rPr>
        <w:t>VilladelCarbon</w:t>
      </w:r>
      <w:proofErr w:type="spellEnd"/>
      <w:r w:rsidRPr="00194FB9">
        <w:rPr>
          <w:rFonts w:ascii="Palatino Linotype" w:hAnsi="Palatino Linotype"/>
          <w:i/>
          <w:sz w:val="22"/>
          <w:szCs w:val="22"/>
          <w:lang w:val="es-MX" w:eastAsia="es-MX"/>
        </w:rPr>
        <w:t xml:space="preserve"> en el tramo</w:t>
      </w:r>
      <w:bookmarkStart w:id="0" w:name="_GoBack"/>
      <w:bookmarkEnd w:id="0"/>
      <w:r w:rsidRPr="00194FB9">
        <w:rPr>
          <w:rFonts w:ascii="Palatino Linotype" w:hAnsi="Palatino Linotype"/>
          <w:i/>
          <w:sz w:val="22"/>
          <w:szCs w:val="22"/>
          <w:lang w:val="es-MX" w:eastAsia="es-MX"/>
        </w:rPr>
        <w:t xml:space="preserve"> de la calle Cuernavaca de la colonia Lomas de San Andrés Atenco del municipio de Tlalnepantla, México a los límites con el municipio de Atizapán de Zaragoza (Puertos Mexicanos de la colonia ampliación Lomas de San Andrés Atenco del municipio de Tlalnepantla, México).</w:t>
      </w:r>
      <w:r w:rsidRPr="00A45D9E">
        <w:rPr>
          <w:rFonts w:ascii="Palatino Linotype" w:hAnsi="Palatino Linotype"/>
          <w:i/>
          <w:sz w:val="22"/>
          <w:szCs w:val="22"/>
          <w:lang w:val="es-MX"/>
        </w:rPr>
        <w:t>”</w:t>
      </w:r>
      <w:r w:rsidRPr="00A45D9E">
        <w:rPr>
          <w:rFonts w:ascii="Palatino Linotype" w:hAnsi="Palatino Linotype"/>
          <w:i/>
          <w:sz w:val="22"/>
          <w:szCs w:val="22"/>
          <w:lang w:val="es-ES_tradnl"/>
        </w:rPr>
        <w:t xml:space="preserve"> (Sic).</w:t>
      </w:r>
    </w:p>
    <w:p w14:paraId="3D944647" w14:textId="77777777" w:rsidR="00194FB9" w:rsidRPr="00A45D9E" w:rsidRDefault="00194FB9" w:rsidP="00A62807">
      <w:pPr>
        <w:pStyle w:val="Sinespaciado"/>
      </w:pPr>
    </w:p>
    <w:p w14:paraId="7C58D945" w14:textId="77777777" w:rsidR="00194FB9" w:rsidRPr="00A45D9E" w:rsidRDefault="00194FB9" w:rsidP="00A62807">
      <w:pPr>
        <w:tabs>
          <w:tab w:val="left" w:pos="5647"/>
        </w:tabs>
        <w:spacing w:line="360" w:lineRule="auto"/>
        <w:ind w:right="850"/>
        <w:jc w:val="both"/>
        <w:rPr>
          <w:rFonts w:ascii="Palatino Linotype" w:eastAsiaTheme="minorHAnsi" w:hAnsi="Palatino Linotype" w:cstheme="minorBidi"/>
          <w:color w:val="000000"/>
          <w:lang w:val="es-MX" w:eastAsia="en-US"/>
        </w:rPr>
      </w:pPr>
      <w:r w:rsidRPr="00A45D9E">
        <w:rPr>
          <w:rFonts w:ascii="Palatino Linotype" w:hAnsi="Palatino Linotype"/>
          <w:b/>
          <w:lang w:val="es-ES_tradnl"/>
        </w:rPr>
        <w:t>MODALIDAD DE ENTREGA:</w:t>
      </w:r>
      <w:r w:rsidRPr="00A45D9E">
        <w:rPr>
          <w:rFonts w:ascii="Palatino Linotype" w:hAnsi="Palatino Linotype"/>
          <w:lang w:val="es-ES_tradnl"/>
        </w:rPr>
        <w:t xml:space="preserve"> </w:t>
      </w:r>
      <w:r w:rsidRPr="00A45D9E">
        <w:rPr>
          <w:rFonts w:ascii="Palatino Linotype" w:eastAsiaTheme="minorHAnsi" w:hAnsi="Palatino Linotype" w:cstheme="minorBidi"/>
          <w:color w:val="000000"/>
          <w:lang w:val="es-MX" w:eastAsia="en-US"/>
        </w:rPr>
        <w:t xml:space="preserve">A través del </w:t>
      </w:r>
      <w:r w:rsidRPr="00A45D9E">
        <w:rPr>
          <w:rFonts w:ascii="Palatino Linotype" w:eastAsiaTheme="minorHAnsi" w:hAnsi="Palatino Linotype" w:cstheme="minorBidi"/>
          <w:b/>
          <w:color w:val="000000"/>
          <w:lang w:val="es-MX" w:eastAsia="en-US"/>
        </w:rPr>
        <w:t>SAIMEX</w:t>
      </w:r>
      <w:r w:rsidRPr="00A45D9E">
        <w:rPr>
          <w:rFonts w:ascii="Palatino Linotype" w:eastAsiaTheme="minorHAnsi" w:hAnsi="Palatino Linotype" w:cstheme="minorBidi"/>
          <w:color w:val="000000"/>
          <w:lang w:val="es-MX" w:eastAsia="en-US"/>
        </w:rPr>
        <w:t>.</w:t>
      </w:r>
    </w:p>
    <w:p w14:paraId="77943735" w14:textId="77777777" w:rsidR="00194FB9" w:rsidRPr="00090AF0" w:rsidRDefault="00194FB9" w:rsidP="00A62807">
      <w:pPr>
        <w:spacing w:line="360" w:lineRule="auto"/>
        <w:jc w:val="both"/>
        <w:rPr>
          <w:rFonts w:ascii="Palatino Linotype" w:eastAsiaTheme="minorHAnsi" w:hAnsi="Palatino Linotype" w:cs="Arial"/>
          <w:b/>
          <w:sz w:val="22"/>
          <w:lang w:val="es-MX" w:eastAsia="en-US"/>
        </w:rPr>
      </w:pPr>
    </w:p>
    <w:p w14:paraId="0C16D1EF"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 xml:space="preserve">SEGUNDO. De la respuesta del Sujeto Obligado. </w:t>
      </w:r>
    </w:p>
    <w:p w14:paraId="62808408"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De las constancias que obran en el sistema SAIMEX, se advierte que en fecha </w:t>
      </w:r>
      <w:r w:rsidRPr="008061F5">
        <w:rPr>
          <w:rFonts w:ascii="Palatino Linotype" w:eastAsiaTheme="minorHAnsi" w:hAnsi="Palatino Linotype" w:cs="Arial"/>
          <w:b/>
          <w:lang w:val="es-MX" w:eastAsia="en-US"/>
        </w:rPr>
        <w:t>do</w:t>
      </w:r>
      <w:r w:rsidR="00090AF0">
        <w:rPr>
          <w:rFonts w:ascii="Palatino Linotype" w:eastAsiaTheme="minorHAnsi" w:hAnsi="Palatino Linotype" w:cs="Arial"/>
          <w:b/>
          <w:lang w:val="es-MX" w:eastAsia="en-US"/>
        </w:rPr>
        <w:t>s</w:t>
      </w:r>
      <w:r w:rsidRPr="008061F5">
        <w:rPr>
          <w:rFonts w:ascii="Palatino Linotype" w:eastAsiaTheme="minorHAnsi" w:hAnsi="Palatino Linotype" w:cs="Arial"/>
          <w:b/>
          <w:lang w:val="es-MX" w:eastAsia="en-US"/>
        </w:rPr>
        <w:t xml:space="preserve"> de </w:t>
      </w:r>
      <w:r w:rsidR="00090AF0">
        <w:rPr>
          <w:rFonts w:ascii="Palatino Linotype" w:eastAsiaTheme="minorHAnsi" w:hAnsi="Palatino Linotype" w:cs="Arial"/>
          <w:b/>
          <w:lang w:val="es-MX" w:eastAsia="en-US"/>
        </w:rPr>
        <w:t>mayo</w:t>
      </w:r>
      <w:r w:rsidRPr="008061F5">
        <w:rPr>
          <w:rFonts w:ascii="Palatino Linotype" w:eastAsiaTheme="minorHAnsi" w:hAnsi="Palatino Linotype" w:cs="Arial"/>
          <w:b/>
          <w:lang w:val="es-MX" w:eastAsia="en-US"/>
        </w:rPr>
        <w:t xml:space="preserve"> de dos mil veinti</w:t>
      </w:r>
      <w:r w:rsidR="00090AF0">
        <w:rPr>
          <w:rFonts w:ascii="Palatino Linotype" w:eastAsiaTheme="minorHAnsi" w:hAnsi="Palatino Linotype" w:cs="Arial"/>
          <w:b/>
          <w:lang w:val="es-MX" w:eastAsia="en-US"/>
        </w:rPr>
        <w:t>tré</w:t>
      </w:r>
      <w:r w:rsidRPr="008061F5">
        <w:rPr>
          <w:rFonts w:ascii="Palatino Linotype" w:eastAsiaTheme="minorHAnsi" w:hAnsi="Palatino Linotype" w:cs="Arial"/>
          <w:b/>
          <w:lang w:val="es-MX" w:eastAsia="en-US"/>
        </w:rPr>
        <w:t>s</w:t>
      </w:r>
      <w:r w:rsidRPr="00A45D9E">
        <w:rPr>
          <w:rFonts w:ascii="Palatino Linotype" w:eastAsiaTheme="minorHAnsi" w:hAnsi="Palatino Linotype" w:cs="Arial"/>
          <w:lang w:val="es-MX" w:eastAsia="en-US"/>
        </w:rPr>
        <w:t xml:space="preserve">, </w:t>
      </w:r>
      <w:r w:rsidRPr="00A45D9E">
        <w:rPr>
          <w:rFonts w:ascii="Palatino Linotype" w:eastAsiaTheme="minorHAnsi" w:hAnsi="Palatino Linotype" w:cs="Arial"/>
          <w:b/>
          <w:lang w:val="es-MX" w:eastAsia="en-US"/>
        </w:rPr>
        <w:t>El Sujeto Obligado</w:t>
      </w:r>
      <w:r w:rsidRPr="00A45D9E">
        <w:rPr>
          <w:rFonts w:ascii="Palatino Linotype" w:eastAsiaTheme="minorHAnsi" w:hAnsi="Palatino Linotype" w:cs="Arial"/>
          <w:lang w:val="es-MX" w:eastAsia="en-US"/>
        </w:rPr>
        <w:t xml:space="preserve"> emitió la respuesta en los siguientes términos:</w:t>
      </w:r>
    </w:p>
    <w:p w14:paraId="7756084F" w14:textId="77777777" w:rsidR="00194FB9" w:rsidRPr="00A45D9E" w:rsidRDefault="00194FB9" w:rsidP="00A62807">
      <w:pPr>
        <w:rPr>
          <w:lang w:val="es-MX"/>
        </w:rPr>
      </w:pPr>
    </w:p>
    <w:p w14:paraId="3A89C3FF" w14:textId="77777777" w:rsidR="00090AF0" w:rsidRPr="00090AF0" w:rsidRDefault="00194FB9" w:rsidP="00A62807">
      <w:pPr>
        <w:spacing w:line="276" w:lineRule="auto"/>
        <w:ind w:left="567" w:right="567"/>
        <w:jc w:val="both"/>
        <w:rPr>
          <w:rFonts w:ascii="Palatino Linotype" w:hAnsi="Palatino Linotype"/>
          <w:i/>
          <w:sz w:val="22"/>
          <w:szCs w:val="22"/>
          <w:lang w:val="es-MX" w:eastAsia="es-MX"/>
        </w:rPr>
      </w:pPr>
      <w:r w:rsidRPr="00A45D9E">
        <w:rPr>
          <w:rFonts w:ascii="Palatino Linotype" w:hAnsi="Palatino Linotype"/>
          <w:i/>
          <w:sz w:val="22"/>
          <w:szCs w:val="22"/>
          <w:lang w:val="es-MX" w:eastAsia="es-MX"/>
        </w:rPr>
        <w:t>“</w:t>
      </w:r>
      <w:r w:rsidR="00090AF0" w:rsidRPr="00090AF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30ECDF" w14:textId="77777777" w:rsidR="00090AF0" w:rsidRPr="00090AF0" w:rsidRDefault="00090AF0" w:rsidP="00A62807">
      <w:pPr>
        <w:spacing w:line="276" w:lineRule="auto"/>
        <w:ind w:left="567" w:right="567"/>
        <w:jc w:val="both"/>
        <w:rPr>
          <w:rFonts w:ascii="Palatino Linotype" w:hAnsi="Palatino Linotype"/>
          <w:i/>
          <w:sz w:val="22"/>
          <w:szCs w:val="22"/>
          <w:lang w:val="es-MX" w:eastAsia="es-MX"/>
        </w:rPr>
      </w:pPr>
      <w:r w:rsidRPr="00090AF0">
        <w:rPr>
          <w:rFonts w:ascii="Palatino Linotype" w:hAnsi="Palatino Linotype"/>
          <w:i/>
          <w:sz w:val="22"/>
          <w:szCs w:val="22"/>
          <w:lang w:val="es-MX" w:eastAsia="es-MX"/>
        </w:rPr>
        <w:t>Se anexa respuesta</w:t>
      </w:r>
    </w:p>
    <w:p w14:paraId="39FBFBAE" w14:textId="77777777" w:rsidR="00090AF0" w:rsidRPr="00090AF0" w:rsidRDefault="00090AF0" w:rsidP="00A62807">
      <w:pPr>
        <w:spacing w:line="276" w:lineRule="auto"/>
        <w:ind w:left="567" w:right="567"/>
        <w:jc w:val="both"/>
        <w:rPr>
          <w:rFonts w:ascii="Palatino Linotype" w:hAnsi="Palatino Linotype"/>
          <w:i/>
          <w:sz w:val="22"/>
          <w:szCs w:val="22"/>
          <w:lang w:val="es-MX" w:eastAsia="es-MX"/>
        </w:rPr>
      </w:pPr>
      <w:r w:rsidRPr="00090AF0">
        <w:rPr>
          <w:rFonts w:ascii="Palatino Linotype" w:hAnsi="Palatino Linotype"/>
          <w:i/>
          <w:sz w:val="22"/>
          <w:szCs w:val="22"/>
          <w:lang w:val="es-MX" w:eastAsia="es-MX"/>
        </w:rPr>
        <w:t>ATENTAMENTE</w:t>
      </w:r>
    </w:p>
    <w:p w14:paraId="12F325CB" w14:textId="77777777" w:rsidR="00194FB9" w:rsidRPr="00A45D9E" w:rsidRDefault="00090AF0" w:rsidP="00A62807">
      <w:pPr>
        <w:spacing w:line="276" w:lineRule="auto"/>
        <w:ind w:left="567" w:right="567"/>
        <w:jc w:val="both"/>
        <w:rPr>
          <w:rFonts w:ascii="Palatino Linotype" w:hAnsi="Palatino Linotype"/>
          <w:i/>
          <w:sz w:val="22"/>
          <w:szCs w:val="22"/>
          <w:lang w:val="es-MX" w:eastAsia="es-MX"/>
        </w:rPr>
      </w:pPr>
      <w:r w:rsidRPr="00090AF0">
        <w:rPr>
          <w:rFonts w:ascii="Palatino Linotype" w:hAnsi="Palatino Linotype"/>
          <w:i/>
          <w:sz w:val="22"/>
          <w:szCs w:val="22"/>
          <w:lang w:val="es-MX" w:eastAsia="es-MX"/>
        </w:rPr>
        <w:lastRenderedPageBreak/>
        <w:t>Lic. Luis Gustavo Mondragón Duarte</w:t>
      </w:r>
      <w:r w:rsidR="00194FB9" w:rsidRPr="00A45D9E">
        <w:rPr>
          <w:rFonts w:ascii="Palatino Linotype" w:hAnsi="Palatino Linotype"/>
          <w:i/>
          <w:sz w:val="22"/>
          <w:szCs w:val="22"/>
          <w:lang w:val="es-MX" w:eastAsia="es-MX"/>
        </w:rPr>
        <w:t>” (Sic).</w:t>
      </w:r>
    </w:p>
    <w:p w14:paraId="14FD9F96" w14:textId="77777777" w:rsidR="00194FB9" w:rsidRPr="00A45D9E" w:rsidRDefault="00194FB9" w:rsidP="00A62807">
      <w:pPr>
        <w:ind w:right="567"/>
        <w:jc w:val="both"/>
        <w:rPr>
          <w:rFonts w:ascii="Palatino Linotype" w:hAnsi="Palatino Linotype"/>
          <w:i/>
          <w:sz w:val="14"/>
          <w:szCs w:val="22"/>
          <w:lang w:val="es-MX" w:eastAsia="es-MX"/>
        </w:rPr>
      </w:pPr>
    </w:p>
    <w:p w14:paraId="60DFF1DE" w14:textId="77777777" w:rsidR="00194FB9" w:rsidRPr="00A45D9E" w:rsidRDefault="00194FB9" w:rsidP="00A62807">
      <w:pPr>
        <w:pStyle w:val="Sinespaciado"/>
        <w:rPr>
          <w:lang w:eastAsia="es-MX"/>
        </w:rPr>
      </w:pPr>
    </w:p>
    <w:p w14:paraId="0A4EAA38" w14:textId="77777777" w:rsidR="00194FB9" w:rsidRPr="00A45D9E" w:rsidRDefault="00194FB9" w:rsidP="00A62807">
      <w:pPr>
        <w:spacing w:line="360" w:lineRule="auto"/>
        <w:jc w:val="both"/>
        <w:rPr>
          <w:rFonts w:ascii="Palatino Linotype" w:hAnsi="Palatino Linotype"/>
          <w:i/>
          <w:sz w:val="22"/>
          <w:szCs w:val="22"/>
          <w:lang w:val="es-MX" w:eastAsia="es-MX"/>
        </w:rPr>
      </w:pPr>
      <w:r w:rsidRPr="00A45D9E">
        <w:rPr>
          <w:rFonts w:ascii="Palatino Linotype" w:eastAsiaTheme="minorHAnsi" w:hAnsi="Palatino Linotype" w:cs="Arial"/>
          <w:lang w:val="es-MX" w:eastAsia="en-US"/>
        </w:rPr>
        <w:t xml:space="preserve">El </w:t>
      </w:r>
      <w:r w:rsidRPr="00A45D9E">
        <w:rPr>
          <w:rFonts w:ascii="Palatino Linotype" w:eastAsiaTheme="minorHAnsi" w:hAnsi="Palatino Linotype" w:cs="Arial"/>
          <w:b/>
          <w:lang w:val="es-MX" w:eastAsia="en-US"/>
        </w:rPr>
        <w:t>Sujeto Obligado</w:t>
      </w:r>
      <w:r w:rsidRPr="00A45D9E">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el</w:t>
      </w:r>
      <w:r w:rsidRPr="00A45D9E">
        <w:rPr>
          <w:rFonts w:ascii="Palatino Linotype" w:eastAsiaTheme="minorHAnsi" w:hAnsi="Palatino Linotype" w:cs="Arial"/>
          <w:lang w:val="es-MX" w:eastAsia="en-US"/>
        </w:rPr>
        <w:t xml:space="preserve"> archivo electrónico denominado </w:t>
      </w:r>
      <w:r w:rsidRPr="00A45D9E">
        <w:rPr>
          <w:rFonts w:ascii="Palatino Linotype" w:eastAsiaTheme="minorHAnsi" w:hAnsi="Palatino Linotype" w:cs="Arial"/>
          <w:i/>
          <w:lang w:val="es-MX" w:eastAsia="en-US"/>
        </w:rPr>
        <w:t>“</w:t>
      </w:r>
      <w:r w:rsidR="00090AF0" w:rsidRPr="00090AF0">
        <w:rPr>
          <w:rFonts w:ascii="Palatino Linotype" w:eastAsiaTheme="minorHAnsi" w:hAnsi="Palatino Linotype" w:cs="Arial"/>
          <w:i/>
          <w:lang w:val="es-MX" w:eastAsia="en-US"/>
        </w:rPr>
        <w:t>Respuesta Solicitud 00204.pdf</w:t>
      </w:r>
      <w:r w:rsidR="00090AF0">
        <w:rPr>
          <w:rFonts w:ascii="Palatino Linotype" w:eastAsiaTheme="minorHAnsi" w:hAnsi="Palatino Linotype" w:cs="Arial"/>
          <w:i/>
          <w:lang w:val="es-MX" w:eastAsia="en-US"/>
        </w:rPr>
        <w:t xml:space="preserve">” </w:t>
      </w:r>
      <w:r w:rsidR="00090AF0">
        <w:rPr>
          <w:rFonts w:ascii="Palatino Linotype" w:eastAsiaTheme="minorHAnsi" w:hAnsi="Palatino Linotype" w:cs="Arial"/>
          <w:lang w:val="es-MX" w:eastAsia="en-US"/>
        </w:rPr>
        <w:t>y “</w:t>
      </w:r>
      <w:r w:rsidR="00090AF0" w:rsidRPr="00090AF0">
        <w:rPr>
          <w:rFonts w:ascii="Palatino Linotype" w:eastAsiaTheme="minorHAnsi" w:hAnsi="Palatino Linotype" w:cs="Arial"/>
          <w:i/>
          <w:lang w:val="es-MX" w:eastAsia="en-US"/>
        </w:rPr>
        <w:t>Oficio 0281-2023_Folio 00204-SMOV-IP-2023.pdf</w:t>
      </w:r>
      <w:r w:rsidRPr="00A45D9E">
        <w:rPr>
          <w:rFonts w:ascii="Palatino Linotype" w:eastAsiaTheme="minorHAnsi" w:hAnsi="Palatino Linotype" w:cs="Arial"/>
          <w:i/>
          <w:lang w:val="es-MX" w:eastAsia="en-US"/>
        </w:rPr>
        <w:t>”;</w:t>
      </w:r>
      <w:r w:rsidRPr="00A45D9E">
        <w:rPr>
          <w:rFonts w:ascii="Palatino Linotype" w:eastAsiaTheme="minorHAnsi" w:hAnsi="Palatino Linotype" w:cs="Arial"/>
          <w:lang w:val="es-MX" w:eastAsia="en-US"/>
        </w:rPr>
        <w:t xml:space="preserve"> cuyo contenido no se insertan por ser del conocimiento de las partes, sin embargo, será motivo de estudio en el Considerado respectivo. </w:t>
      </w:r>
    </w:p>
    <w:p w14:paraId="06E4CE49" w14:textId="77777777" w:rsidR="00194FB9" w:rsidRPr="00A45D9E" w:rsidRDefault="00194FB9" w:rsidP="00A62807">
      <w:pPr>
        <w:spacing w:line="360" w:lineRule="auto"/>
        <w:jc w:val="both"/>
        <w:rPr>
          <w:rFonts w:ascii="Palatino Linotype" w:hAnsi="Palatino Linotype"/>
          <w:i/>
          <w:sz w:val="22"/>
          <w:szCs w:val="22"/>
          <w:lang w:val="es-MX" w:eastAsia="es-MX"/>
        </w:rPr>
      </w:pPr>
    </w:p>
    <w:p w14:paraId="12CA72E1"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TECERO. Del recurso de revisión.</w:t>
      </w:r>
    </w:p>
    <w:p w14:paraId="7BA5E997"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Inconforme con la respuesta por parte del </w:t>
      </w:r>
      <w:r w:rsidRPr="00A45D9E">
        <w:rPr>
          <w:rFonts w:ascii="Palatino Linotype" w:eastAsiaTheme="minorHAnsi" w:hAnsi="Palatino Linotype" w:cs="Arial"/>
          <w:b/>
          <w:lang w:val="es-MX" w:eastAsia="en-US"/>
        </w:rPr>
        <w:t>Sujeto Obligado</w:t>
      </w:r>
      <w:r w:rsidRPr="00A45D9E">
        <w:rPr>
          <w:rFonts w:ascii="Palatino Linotype" w:eastAsiaTheme="minorHAnsi" w:hAnsi="Palatino Linotype" w:cs="Arial"/>
          <w:lang w:val="es-MX" w:eastAsia="en-US"/>
        </w:rPr>
        <w:t>, l</w:t>
      </w:r>
      <w:r>
        <w:rPr>
          <w:rFonts w:ascii="Palatino Linotype" w:eastAsiaTheme="minorHAnsi" w:hAnsi="Palatino Linotype" w:cs="Arial"/>
          <w:lang w:val="es-MX" w:eastAsia="en-US"/>
        </w:rPr>
        <w:t>a</w:t>
      </w:r>
      <w:r w:rsidRPr="00A45D9E">
        <w:rPr>
          <w:rFonts w:ascii="Palatino Linotype" w:eastAsiaTheme="minorHAnsi" w:hAnsi="Palatino Linotype" w:cs="Arial"/>
          <w:lang w:val="es-MX" w:eastAsia="en-US"/>
        </w:rPr>
        <w:t xml:space="preserve"> ahora</w:t>
      </w:r>
      <w:r>
        <w:rPr>
          <w:rFonts w:ascii="Palatino Linotype" w:eastAsiaTheme="minorHAnsi" w:hAnsi="Palatino Linotype" w:cs="Arial"/>
          <w:lang w:val="es-MX" w:eastAsia="en-US"/>
        </w:rPr>
        <w:t xml:space="preserve"> parte</w:t>
      </w:r>
      <w:r w:rsidRPr="00A45D9E">
        <w:rPr>
          <w:rFonts w:ascii="Palatino Linotype" w:eastAsiaTheme="minorHAnsi" w:hAnsi="Palatino Linotype" w:cs="Arial"/>
          <w:lang w:val="es-MX" w:eastAsia="en-US"/>
        </w:rPr>
        <w:t xml:space="preserve"> </w:t>
      </w:r>
      <w:r w:rsidRPr="00A45D9E">
        <w:rPr>
          <w:rFonts w:ascii="Palatino Linotype" w:eastAsiaTheme="minorHAnsi" w:hAnsi="Palatino Linotype" w:cs="Arial"/>
          <w:b/>
          <w:lang w:val="es-MX" w:eastAsia="en-US"/>
        </w:rPr>
        <w:t>Recurrente</w:t>
      </w:r>
      <w:r w:rsidRPr="00A45D9E">
        <w:rPr>
          <w:rFonts w:ascii="Palatino Linotype" w:eastAsiaTheme="minorHAnsi" w:hAnsi="Palatino Linotype" w:cs="Arial"/>
          <w:lang w:val="es-MX" w:eastAsia="en-US"/>
        </w:rPr>
        <w:t xml:space="preserve"> interpuso el presente recurso de revisión en fecha </w:t>
      </w:r>
      <w:r w:rsidRPr="003C6D28">
        <w:rPr>
          <w:rFonts w:ascii="Palatino Linotype" w:eastAsiaTheme="minorHAnsi" w:hAnsi="Palatino Linotype" w:cs="Arial"/>
          <w:b/>
          <w:lang w:val="es-MX" w:eastAsia="en-US"/>
        </w:rPr>
        <w:t>tre</w:t>
      </w:r>
      <w:r w:rsidR="003C6D28" w:rsidRPr="003C6D28">
        <w:rPr>
          <w:rFonts w:ascii="Palatino Linotype" w:eastAsiaTheme="minorHAnsi" w:hAnsi="Palatino Linotype" w:cs="Arial"/>
          <w:b/>
          <w:lang w:val="es-MX" w:eastAsia="en-US"/>
        </w:rPr>
        <w:t>s</w:t>
      </w:r>
      <w:r w:rsidRPr="003C6D28">
        <w:rPr>
          <w:rFonts w:ascii="Palatino Linotype" w:eastAsiaTheme="minorHAnsi" w:hAnsi="Palatino Linotype" w:cs="Arial"/>
          <w:b/>
          <w:lang w:val="es-MX" w:eastAsia="en-US"/>
        </w:rPr>
        <w:t xml:space="preserve"> de </w:t>
      </w:r>
      <w:r w:rsidR="003C6D28" w:rsidRPr="003C6D28">
        <w:rPr>
          <w:rFonts w:ascii="Palatino Linotype" w:eastAsiaTheme="minorHAnsi" w:hAnsi="Palatino Linotype" w:cs="Arial"/>
          <w:b/>
          <w:lang w:val="es-MX" w:eastAsia="en-US"/>
        </w:rPr>
        <w:t>m</w:t>
      </w:r>
      <w:r w:rsidRPr="003C6D28">
        <w:rPr>
          <w:rFonts w:ascii="Palatino Linotype" w:eastAsiaTheme="minorHAnsi" w:hAnsi="Palatino Linotype" w:cs="Arial"/>
          <w:b/>
          <w:lang w:val="es-MX" w:eastAsia="en-US"/>
        </w:rPr>
        <w:t>a</w:t>
      </w:r>
      <w:r w:rsidR="003C6D28" w:rsidRPr="003C6D28">
        <w:rPr>
          <w:rFonts w:ascii="Palatino Linotype" w:eastAsiaTheme="minorHAnsi" w:hAnsi="Palatino Linotype" w:cs="Arial"/>
          <w:b/>
          <w:lang w:val="es-MX" w:eastAsia="en-US"/>
        </w:rPr>
        <w:t>yo</w:t>
      </w:r>
      <w:r w:rsidRPr="003C6D28">
        <w:rPr>
          <w:rFonts w:ascii="Palatino Linotype" w:eastAsiaTheme="minorHAnsi" w:hAnsi="Palatino Linotype" w:cs="Arial"/>
          <w:b/>
          <w:lang w:val="es-MX" w:eastAsia="en-US"/>
        </w:rPr>
        <w:t xml:space="preserve"> de dos mil veintitrés</w:t>
      </w:r>
      <w:r w:rsidRPr="00A45D9E">
        <w:rPr>
          <w:rFonts w:ascii="Palatino Linotype" w:eastAsiaTheme="minorHAnsi" w:hAnsi="Palatino Linotype" w:cs="Arial"/>
          <w:lang w:val="es-MX" w:eastAsia="en-US"/>
        </w:rPr>
        <w:t>, el cual fue registrado</w:t>
      </w:r>
      <w:r w:rsidRPr="00A45D9E">
        <w:rPr>
          <w:rFonts w:ascii="Palatino Linotype" w:eastAsiaTheme="minorHAnsi" w:hAnsi="Palatino Linotype" w:cs="Arial"/>
          <w:b/>
          <w:lang w:val="es-MX" w:eastAsia="en-US"/>
        </w:rPr>
        <w:t xml:space="preserve"> </w:t>
      </w:r>
      <w:r w:rsidRPr="00A45D9E">
        <w:rPr>
          <w:rFonts w:ascii="Palatino Linotype" w:eastAsiaTheme="minorHAnsi" w:hAnsi="Palatino Linotype" w:cs="Arial"/>
          <w:lang w:val="es-MX" w:eastAsia="en-US"/>
        </w:rPr>
        <w:t xml:space="preserve">en el sistema electrónico con el expediente número </w:t>
      </w:r>
      <w:r w:rsidRPr="00A45D9E">
        <w:rPr>
          <w:rFonts w:ascii="Palatino Linotype" w:eastAsiaTheme="minorHAnsi" w:hAnsi="Palatino Linotype" w:cs="Arial"/>
          <w:b/>
          <w:bCs/>
          <w:lang w:val="es-MX" w:eastAsia="es-MX"/>
        </w:rPr>
        <w:t>0</w:t>
      </w:r>
      <w:r w:rsidR="003C6D28">
        <w:rPr>
          <w:rFonts w:ascii="Palatino Linotype" w:eastAsiaTheme="minorHAnsi" w:hAnsi="Palatino Linotype" w:cs="Arial"/>
          <w:b/>
          <w:bCs/>
          <w:lang w:val="es-MX" w:eastAsia="es-MX"/>
        </w:rPr>
        <w:t>23</w:t>
      </w:r>
      <w:r>
        <w:rPr>
          <w:rFonts w:ascii="Palatino Linotype" w:eastAsiaTheme="minorHAnsi" w:hAnsi="Palatino Linotype" w:cs="Arial"/>
          <w:b/>
          <w:bCs/>
          <w:lang w:val="es-MX" w:eastAsia="es-MX"/>
        </w:rPr>
        <w:t>95</w:t>
      </w:r>
      <w:r w:rsidRPr="00A45D9E">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r w:rsidRPr="00A45D9E">
        <w:rPr>
          <w:rFonts w:ascii="Palatino Linotype" w:eastAsiaTheme="minorHAnsi" w:hAnsi="Palatino Linotype" w:cs="Arial"/>
          <w:lang w:val="es-MX" w:eastAsia="en-US"/>
        </w:rPr>
        <w:t>, en el cual aduce, las siguientes manifestaciones:</w:t>
      </w:r>
    </w:p>
    <w:p w14:paraId="26FF4D7A" w14:textId="77777777" w:rsidR="00194FB9" w:rsidRPr="00A45D9E" w:rsidRDefault="00194FB9" w:rsidP="00A62807">
      <w:pPr>
        <w:spacing w:line="360" w:lineRule="auto"/>
        <w:jc w:val="both"/>
        <w:rPr>
          <w:rFonts w:ascii="Palatino Linotype" w:eastAsiaTheme="minorHAnsi" w:hAnsi="Palatino Linotype" w:cs="Arial"/>
          <w:lang w:val="es-MX" w:eastAsia="en-US"/>
        </w:rPr>
      </w:pPr>
    </w:p>
    <w:p w14:paraId="2B4C1278" w14:textId="77777777" w:rsidR="00194FB9" w:rsidRPr="00A45D9E" w:rsidRDefault="00194FB9" w:rsidP="00A62807">
      <w:pPr>
        <w:numPr>
          <w:ilvl w:val="0"/>
          <w:numId w:val="1"/>
        </w:numPr>
        <w:spacing w:line="259" w:lineRule="auto"/>
        <w:jc w:val="both"/>
        <w:rPr>
          <w:rFonts w:ascii="Palatino Linotype" w:hAnsi="Palatino Linotype" w:cs="Arial"/>
          <w:b/>
          <w:szCs w:val="26"/>
        </w:rPr>
      </w:pPr>
      <w:r w:rsidRPr="00A45D9E">
        <w:rPr>
          <w:rFonts w:ascii="Palatino Linotype" w:hAnsi="Palatino Linotype" w:cs="Arial"/>
          <w:b/>
          <w:szCs w:val="26"/>
        </w:rPr>
        <w:t>Acto Impugnado:</w:t>
      </w:r>
    </w:p>
    <w:p w14:paraId="206D5492" w14:textId="77777777" w:rsidR="00194FB9" w:rsidRPr="00A45D9E" w:rsidRDefault="00194FB9" w:rsidP="00A62807">
      <w:pPr>
        <w:spacing w:line="276" w:lineRule="auto"/>
        <w:ind w:left="284"/>
        <w:jc w:val="both"/>
        <w:rPr>
          <w:rFonts w:ascii="Palatino Linotype" w:eastAsiaTheme="minorHAnsi" w:hAnsi="Palatino Linotype" w:cstheme="minorBidi"/>
          <w:i/>
          <w:color w:val="000000"/>
          <w:sz w:val="22"/>
          <w:szCs w:val="22"/>
          <w:lang w:val="es-MX" w:eastAsia="en-US"/>
        </w:rPr>
      </w:pPr>
      <w:r w:rsidRPr="00A45D9E">
        <w:rPr>
          <w:rFonts w:ascii="Palatino Linotype" w:eastAsiaTheme="minorHAnsi" w:hAnsi="Palatino Linotype" w:cstheme="minorBidi"/>
          <w:i/>
          <w:color w:val="000000"/>
          <w:sz w:val="22"/>
          <w:szCs w:val="22"/>
          <w:lang w:val="es-MX" w:eastAsia="en-US"/>
        </w:rPr>
        <w:t>“</w:t>
      </w:r>
      <w:r w:rsidR="003C6D28" w:rsidRPr="003C6D28">
        <w:rPr>
          <w:rFonts w:ascii="Palatino Linotype" w:eastAsiaTheme="minorHAnsi" w:hAnsi="Palatino Linotype" w:cstheme="minorBidi"/>
          <w:i/>
          <w:color w:val="000000"/>
          <w:sz w:val="22"/>
          <w:szCs w:val="22"/>
          <w:lang w:val="es-MX" w:eastAsia="en-US"/>
        </w:rPr>
        <w:t xml:space="preserve">La falta y/o insuficiencia en la </w:t>
      </w:r>
      <w:proofErr w:type="spellStart"/>
      <w:r w:rsidR="003C6D28" w:rsidRPr="003C6D28">
        <w:rPr>
          <w:rFonts w:ascii="Palatino Linotype" w:eastAsiaTheme="minorHAnsi" w:hAnsi="Palatino Linotype" w:cstheme="minorBidi"/>
          <w:i/>
          <w:color w:val="000000"/>
          <w:sz w:val="22"/>
          <w:szCs w:val="22"/>
          <w:lang w:val="es-MX" w:eastAsia="en-US"/>
        </w:rPr>
        <w:t>fundamentacion</w:t>
      </w:r>
      <w:proofErr w:type="spellEnd"/>
      <w:r w:rsidR="003C6D28" w:rsidRPr="003C6D28">
        <w:rPr>
          <w:rFonts w:ascii="Palatino Linotype" w:eastAsiaTheme="minorHAnsi" w:hAnsi="Palatino Linotype" w:cstheme="minorBidi"/>
          <w:i/>
          <w:color w:val="000000"/>
          <w:sz w:val="22"/>
          <w:szCs w:val="22"/>
          <w:lang w:val="es-MX" w:eastAsia="en-US"/>
        </w:rPr>
        <w:t xml:space="preserve"> de la respuesta emitida</w:t>
      </w:r>
      <w:r w:rsidRPr="00A45D9E">
        <w:rPr>
          <w:rFonts w:ascii="Palatino Linotype" w:eastAsiaTheme="minorHAnsi" w:hAnsi="Palatino Linotype" w:cstheme="minorBidi"/>
          <w:i/>
          <w:color w:val="000000"/>
          <w:sz w:val="22"/>
          <w:szCs w:val="22"/>
          <w:lang w:val="es-MX" w:eastAsia="en-US"/>
        </w:rPr>
        <w:t>” (Sic).</w:t>
      </w:r>
    </w:p>
    <w:p w14:paraId="1D5229C0" w14:textId="77777777" w:rsidR="00194FB9" w:rsidRPr="00A45D9E" w:rsidRDefault="00194FB9" w:rsidP="00A62807">
      <w:pPr>
        <w:spacing w:line="276" w:lineRule="auto"/>
        <w:ind w:left="284"/>
        <w:jc w:val="both"/>
        <w:rPr>
          <w:rFonts w:ascii="Palatino Linotype" w:hAnsi="Palatino Linotype"/>
          <w:i/>
          <w:sz w:val="22"/>
          <w:szCs w:val="22"/>
          <w:lang w:val="es-MX" w:eastAsia="es-MX"/>
        </w:rPr>
      </w:pPr>
    </w:p>
    <w:p w14:paraId="741873E1" w14:textId="77777777" w:rsidR="00194FB9" w:rsidRPr="00A45D9E" w:rsidRDefault="00194FB9" w:rsidP="00A62807">
      <w:pPr>
        <w:pStyle w:val="Prrafodelista"/>
        <w:numPr>
          <w:ilvl w:val="0"/>
          <w:numId w:val="1"/>
        </w:numPr>
        <w:jc w:val="both"/>
        <w:rPr>
          <w:rFonts w:ascii="Palatino Linotype" w:hAnsi="Palatino Linotype"/>
          <w:i/>
          <w:szCs w:val="26"/>
          <w:lang w:val="es-MX" w:eastAsia="es-MX"/>
        </w:rPr>
      </w:pPr>
      <w:r w:rsidRPr="00A45D9E">
        <w:rPr>
          <w:rFonts w:ascii="Palatino Linotype" w:hAnsi="Palatino Linotype" w:cs="Arial"/>
          <w:b/>
          <w:szCs w:val="26"/>
        </w:rPr>
        <w:t>Razones o Motivos de Inconformidad</w:t>
      </w:r>
      <w:r w:rsidRPr="00A45D9E">
        <w:rPr>
          <w:rFonts w:ascii="Palatino Linotype" w:hAnsi="Palatino Linotype" w:cs="Arial"/>
          <w:szCs w:val="26"/>
        </w:rPr>
        <w:t xml:space="preserve">: </w:t>
      </w:r>
    </w:p>
    <w:p w14:paraId="6922635D" w14:textId="77777777" w:rsidR="00194FB9" w:rsidRPr="00A45D9E" w:rsidRDefault="00194FB9" w:rsidP="00A62807">
      <w:pPr>
        <w:spacing w:line="276" w:lineRule="auto"/>
        <w:ind w:left="284"/>
        <w:jc w:val="both"/>
        <w:rPr>
          <w:rFonts w:ascii="Palatino Linotype" w:hAnsi="Palatino Linotype"/>
          <w:i/>
          <w:sz w:val="22"/>
          <w:szCs w:val="22"/>
          <w:lang w:val="es-MX" w:eastAsia="es-MX"/>
        </w:rPr>
      </w:pPr>
      <w:r w:rsidRPr="00A45D9E">
        <w:rPr>
          <w:rFonts w:ascii="Palatino Linotype" w:eastAsiaTheme="minorHAnsi" w:hAnsi="Palatino Linotype" w:cs="Arial"/>
          <w:i/>
          <w:sz w:val="22"/>
          <w:szCs w:val="22"/>
          <w:lang w:val="es-MX" w:eastAsia="en-US"/>
        </w:rPr>
        <w:t>“</w:t>
      </w:r>
      <w:r w:rsidR="003C6D28" w:rsidRPr="003C6D28">
        <w:rPr>
          <w:rFonts w:ascii="Palatino Linotype" w:eastAsiaTheme="minorHAnsi" w:hAnsi="Palatino Linotype" w:cstheme="minorBidi"/>
          <w:i/>
          <w:color w:val="000000"/>
          <w:sz w:val="22"/>
          <w:szCs w:val="22"/>
          <w:lang w:val="es-MX" w:eastAsia="en-US"/>
        </w:rPr>
        <w:t xml:space="preserve">El sujeto obligado no realiza una búsqueda exhaustiva en las áreas que integran la Secretaria de Movilidad, por ejemplo no se busca la información </w:t>
      </w:r>
      <w:proofErr w:type="spellStart"/>
      <w:r w:rsidR="003C6D28" w:rsidRPr="003C6D28">
        <w:rPr>
          <w:rFonts w:ascii="Palatino Linotype" w:eastAsiaTheme="minorHAnsi" w:hAnsi="Palatino Linotype" w:cstheme="minorBidi"/>
          <w:i/>
          <w:color w:val="000000"/>
          <w:sz w:val="22"/>
          <w:szCs w:val="22"/>
          <w:lang w:val="es-MX" w:eastAsia="en-US"/>
        </w:rPr>
        <w:t>publica</w:t>
      </w:r>
      <w:proofErr w:type="spellEnd"/>
      <w:r w:rsidR="003C6D28" w:rsidRPr="003C6D28">
        <w:rPr>
          <w:rFonts w:ascii="Palatino Linotype" w:eastAsiaTheme="minorHAnsi" w:hAnsi="Palatino Linotype" w:cstheme="minorBidi"/>
          <w:i/>
          <w:color w:val="000000"/>
          <w:sz w:val="22"/>
          <w:szCs w:val="22"/>
          <w:lang w:val="es-MX" w:eastAsia="en-US"/>
        </w:rPr>
        <w:t xml:space="preserve"> solicitada, en </w:t>
      </w:r>
      <w:proofErr w:type="spellStart"/>
      <w:r w:rsidR="003C6D28" w:rsidRPr="003C6D28">
        <w:rPr>
          <w:rFonts w:ascii="Palatino Linotype" w:eastAsiaTheme="minorHAnsi" w:hAnsi="Palatino Linotype" w:cstheme="minorBidi"/>
          <w:i/>
          <w:color w:val="000000"/>
          <w:sz w:val="22"/>
          <w:szCs w:val="22"/>
          <w:lang w:val="es-MX" w:eastAsia="en-US"/>
        </w:rPr>
        <w:t>laCOORDINACIÓN</w:t>
      </w:r>
      <w:proofErr w:type="spellEnd"/>
      <w:r w:rsidR="003C6D28" w:rsidRPr="003C6D28">
        <w:rPr>
          <w:rFonts w:ascii="Palatino Linotype" w:eastAsiaTheme="minorHAnsi" w:hAnsi="Palatino Linotype" w:cstheme="minorBidi"/>
          <w:i/>
          <w:color w:val="000000"/>
          <w:sz w:val="22"/>
          <w:szCs w:val="22"/>
          <w:lang w:val="es-MX" w:eastAsia="en-US"/>
        </w:rPr>
        <w:t xml:space="preserve"> ADMINISTRATIVA Y DE GESTIÓN DOCUMENTAL o en la DIRECCIÓN GENERAL DE ASUNTOS JURÍDICOS E IGUALDAD DE GÉNERO entre otras</w:t>
      </w:r>
      <w:r w:rsidRPr="00A45D9E">
        <w:rPr>
          <w:rFonts w:ascii="Palatino Linotype" w:eastAsiaTheme="minorHAnsi" w:hAnsi="Palatino Linotype" w:cstheme="minorBidi"/>
          <w:i/>
          <w:color w:val="000000"/>
          <w:sz w:val="22"/>
          <w:szCs w:val="22"/>
          <w:lang w:val="es-MX" w:eastAsia="en-US"/>
        </w:rPr>
        <w:t>” (Sic)</w:t>
      </w:r>
    </w:p>
    <w:p w14:paraId="674AE4E3"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p>
    <w:p w14:paraId="3F3BCD34"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CUARTO. Del turno del recurso de revisión.</w:t>
      </w:r>
    </w:p>
    <w:p w14:paraId="743C1D94"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Medio de impugnación que le fue turnado al Comisionado Presidente </w:t>
      </w:r>
      <w:r w:rsidRPr="00A45D9E">
        <w:rPr>
          <w:rFonts w:ascii="Palatino Linotype" w:eastAsiaTheme="minorHAnsi" w:hAnsi="Palatino Linotype" w:cs="Arial"/>
          <w:b/>
          <w:lang w:val="es-MX" w:eastAsia="en-US"/>
        </w:rPr>
        <w:t>José Martínez Vilchis</w:t>
      </w:r>
      <w:r w:rsidRPr="00A45D9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Pr="008061F5">
        <w:rPr>
          <w:rFonts w:ascii="Palatino Linotype" w:eastAsiaTheme="minorHAnsi" w:hAnsi="Palatino Linotype" w:cs="Arial"/>
          <w:b/>
          <w:lang w:val="es-MX" w:eastAsia="en-US"/>
        </w:rPr>
        <w:t>die</w:t>
      </w:r>
      <w:r w:rsidR="003C6D28">
        <w:rPr>
          <w:rFonts w:ascii="Palatino Linotype" w:eastAsiaTheme="minorHAnsi" w:hAnsi="Palatino Linotype" w:cs="Arial"/>
          <w:b/>
          <w:lang w:val="es-MX" w:eastAsia="en-US"/>
        </w:rPr>
        <w:t>z</w:t>
      </w:r>
      <w:r w:rsidRPr="008061F5">
        <w:rPr>
          <w:rFonts w:ascii="Palatino Linotype" w:eastAsiaTheme="minorHAnsi" w:hAnsi="Palatino Linotype" w:cs="Arial"/>
          <w:b/>
          <w:lang w:val="es-MX" w:eastAsia="en-US"/>
        </w:rPr>
        <w:t xml:space="preserve"> de </w:t>
      </w:r>
      <w:r w:rsidR="003C6D28">
        <w:rPr>
          <w:rFonts w:ascii="Palatino Linotype" w:eastAsiaTheme="minorHAnsi" w:hAnsi="Palatino Linotype" w:cs="Arial"/>
          <w:b/>
          <w:lang w:val="es-MX" w:eastAsia="en-US"/>
        </w:rPr>
        <w:t>m</w:t>
      </w:r>
      <w:r w:rsidRPr="008061F5">
        <w:rPr>
          <w:rFonts w:ascii="Palatino Linotype" w:eastAsiaTheme="minorHAnsi" w:hAnsi="Palatino Linotype" w:cs="Arial"/>
          <w:b/>
          <w:lang w:val="es-MX" w:eastAsia="en-US"/>
        </w:rPr>
        <w:t>a</w:t>
      </w:r>
      <w:r w:rsidR="003C6D28">
        <w:rPr>
          <w:rFonts w:ascii="Palatino Linotype" w:eastAsiaTheme="minorHAnsi" w:hAnsi="Palatino Linotype" w:cs="Arial"/>
          <w:b/>
          <w:lang w:val="es-MX" w:eastAsia="en-US"/>
        </w:rPr>
        <w:t>yo</w:t>
      </w:r>
      <w:r w:rsidRPr="008061F5">
        <w:rPr>
          <w:rFonts w:ascii="Palatino Linotype" w:eastAsiaTheme="minorHAnsi" w:hAnsi="Palatino Linotype" w:cs="Arial"/>
          <w:b/>
          <w:lang w:val="es-MX" w:eastAsia="en-US"/>
        </w:rPr>
        <w:t xml:space="preserve"> de dos mil </w:t>
      </w:r>
      <w:r w:rsidRPr="008061F5">
        <w:rPr>
          <w:rFonts w:ascii="Palatino Linotype" w:eastAsiaTheme="minorHAnsi" w:hAnsi="Palatino Linotype" w:cs="Arial"/>
          <w:b/>
          <w:lang w:val="es-MX" w:eastAsia="en-US"/>
        </w:rPr>
        <w:lastRenderedPageBreak/>
        <w:t>veintitrés</w:t>
      </w:r>
      <w:r w:rsidRPr="00A45D9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147A0DD" w14:textId="77777777" w:rsidR="00194FB9" w:rsidRPr="00A45D9E" w:rsidRDefault="00194FB9" w:rsidP="00A62807">
      <w:pPr>
        <w:spacing w:line="360" w:lineRule="auto"/>
        <w:jc w:val="both"/>
        <w:rPr>
          <w:rFonts w:ascii="Palatino Linotype" w:eastAsiaTheme="minorHAnsi" w:hAnsi="Palatino Linotype" w:cs="Arial"/>
          <w:lang w:val="es-MX" w:eastAsia="en-US"/>
        </w:rPr>
      </w:pPr>
    </w:p>
    <w:p w14:paraId="73F31FEA"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QUINTO. De la etapa de manifestaciones y/o alegatos.</w:t>
      </w:r>
    </w:p>
    <w:p w14:paraId="511C47D9"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Una vez transcurrido el término legal referido se destaca que, </w:t>
      </w:r>
      <w:r w:rsidRPr="00A45D9E">
        <w:rPr>
          <w:rFonts w:ascii="Palatino Linotype" w:eastAsiaTheme="minorHAnsi" w:hAnsi="Palatino Linotype" w:cs="Arial"/>
          <w:b/>
          <w:lang w:val="es-MX" w:eastAsia="en-US"/>
        </w:rPr>
        <w:t>El Sujeto Obligado</w:t>
      </w:r>
      <w:r>
        <w:rPr>
          <w:rFonts w:ascii="Palatino Linotype" w:eastAsiaTheme="minorHAnsi" w:hAnsi="Palatino Linotype" w:cs="Arial"/>
          <w:lang w:val="es-MX" w:eastAsia="en-US"/>
        </w:rPr>
        <w:t xml:space="preserve"> r</w:t>
      </w:r>
      <w:r w:rsidR="003C6D28">
        <w:rPr>
          <w:rFonts w:ascii="Palatino Linotype" w:eastAsiaTheme="minorHAnsi" w:hAnsi="Palatino Linotype" w:cs="Arial"/>
          <w:lang w:val="es-MX" w:eastAsia="en-US"/>
        </w:rPr>
        <w:t>i</w:t>
      </w:r>
      <w:r>
        <w:rPr>
          <w:rFonts w:ascii="Palatino Linotype" w:eastAsiaTheme="minorHAnsi" w:hAnsi="Palatino Linotype" w:cs="Arial"/>
          <w:lang w:val="es-MX" w:eastAsia="en-US"/>
        </w:rPr>
        <w:t>ndi</w:t>
      </w:r>
      <w:r w:rsidR="003C6D28">
        <w:rPr>
          <w:rFonts w:ascii="Palatino Linotype" w:eastAsiaTheme="minorHAnsi" w:hAnsi="Palatino Linotype" w:cs="Arial"/>
          <w:lang w:val="es-MX" w:eastAsia="en-US"/>
        </w:rPr>
        <w:t>ó</w:t>
      </w:r>
      <w:r>
        <w:rPr>
          <w:rFonts w:ascii="Palatino Linotype" w:eastAsiaTheme="minorHAnsi" w:hAnsi="Palatino Linotype" w:cs="Arial"/>
          <w:lang w:val="es-MX" w:eastAsia="en-US"/>
        </w:rPr>
        <w:t xml:space="preserve"> </w:t>
      </w:r>
      <w:r w:rsidR="003C6D28">
        <w:rPr>
          <w:rFonts w:ascii="Palatino Linotype" w:eastAsiaTheme="minorHAnsi" w:hAnsi="Palatino Linotype" w:cs="Arial"/>
          <w:lang w:val="es-MX" w:eastAsia="en-US"/>
        </w:rPr>
        <w:t>su</w:t>
      </w:r>
      <w:r>
        <w:rPr>
          <w:rFonts w:ascii="Palatino Linotype" w:eastAsiaTheme="minorHAnsi" w:hAnsi="Palatino Linotype" w:cs="Arial"/>
          <w:lang w:val="es-MX" w:eastAsia="en-US"/>
        </w:rPr>
        <w:t xml:space="preserve"> forme justificado</w:t>
      </w:r>
      <w:r w:rsidR="003C6D28">
        <w:rPr>
          <w:rFonts w:ascii="Palatino Linotype" w:eastAsiaTheme="minorHAnsi" w:hAnsi="Palatino Linotype" w:cs="Arial"/>
          <w:lang w:val="es-MX" w:eastAsia="en-US"/>
        </w:rPr>
        <w:t xml:space="preserve"> el día </w:t>
      </w:r>
      <w:r w:rsidR="003C6D28" w:rsidRPr="003C6D28">
        <w:rPr>
          <w:rFonts w:ascii="Palatino Linotype" w:eastAsiaTheme="minorHAnsi" w:hAnsi="Palatino Linotype" w:cs="Arial"/>
          <w:b/>
          <w:lang w:val="es-MX" w:eastAsia="en-US"/>
        </w:rPr>
        <w:t>quince de mayo de dos mil veintitrés</w:t>
      </w:r>
      <w:r w:rsidR="003C6D28">
        <w:rPr>
          <w:rFonts w:ascii="Palatino Linotype" w:eastAsiaTheme="minorHAnsi" w:hAnsi="Palatino Linotype" w:cs="Arial"/>
          <w:lang w:val="es-MX" w:eastAsia="en-US"/>
        </w:rPr>
        <w:t xml:space="preserve">, a través de los archivos electrónicos denominados </w:t>
      </w:r>
      <w:r w:rsidR="003C6D28" w:rsidRPr="003C6D28">
        <w:rPr>
          <w:rFonts w:ascii="Palatino Linotype" w:eastAsiaTheme="minorHAnsi" w:hAnsi="Palatino Linotype" w:cs="Arial"/>
          <w:i/>
          <w:lang w:val="es-MX" w:eastAsia="en-US"/>
        </w:rPr>
        <w:t>“Informe Justificado Recurso 002395.pdf”</w:t>
      </w:r>
      <w:r w:rsidR="003C6D28">
        <w:rPr>
          <w:rFonts w:ascii="Palatino Linotype" w:eastAsiaTheme="minorHAnsi" w:hAnsi="Palatino Linotype" w:cs="Arial"/>
          <w:lang w:val="es-MX" w:eastAsia="en-US"/>
        </w:rPr>
        <w:t xml:space="preserve"> y “</w:t>
      </w:r>
      <w:r w:rsidR="003C6D28" w:rsidRPr="003C6D28">
        <w:rPr>
          <w:rFonts w:ascii="Palatino Linotype" w:eastAsiaTheme="minorHAnsi" w:hAnsi="Palatino Linotype" w:cs="Arial"/>
          <w:i/>
          <w:lang w:val="es-MX" w:eastAsia="en-US"/>
        </w:rPr>
        <w:t>Oficio DGV 973 RR 02395.pdf</w:t>
      </w:r>
      <w:r w:rsidR="003C6D28">
        <w:rPr>
          <w:rFonts w:ascii="Palatino Linotype" w:eastAsiaTheme="minorHAnsi" w:hAnsi="Palatino Linotype" w:cs="Arial"/>
          <w:i/>
          <w:lang w:val="es-MX" w:eastAsia="en-US"/>
        </w:rPr>
        <w:t>”</w:t>
      </w:r>
      <w:r w:rsidR="003C6D28">
        <w:rPr>
          <w:rFonts w:ascii="Palatino Linotype" w:eastAsiaTheme="minorHAnsi" w:hAnsi="Palatino Linotype" w:cs="Arial"/>
          <w:lang w:val="es-MX" w:eastAsia="en-US"/>
        </w:rPr>
        <w:t xml:space="preserve">, los cuales fueron puestos a la vista del Recurrente el </w:t>
      </w:r>
      <w:r w:rsidR="003C6D28" w:rsidRPr="003C6D28">
        <w:rPr>
          <w:rFonts w:ascii="Palatino Linotype" w:eastAsiaTheme="minorHAnsi" w:hAnsi="Palatino Linotype" w:cs="Arial"/>
          <w:b/>
          <w:lang w:val="es-MX" w:eastAsia="en-US"/>
        </w:rPr>
        <w:t>diecinueve de mayo de dos mil veintitrés</w:t>
      </w:r>
      <w:r w:rsidRPr="00A45D9E">
        <w:rPr>
          <w:rFonts w:ascii="Palatino Linotype" w:eastAsiaTheme="minorHAnsi" w:hAnsi="Palatino Linotype" w:cs="Arial"/>
          <w:lang w:val="es-MX" w:eastAsia="en-US"/>
        </w:rPr>
        <w:t xml:space="preserve">; asimismo, se aprecia que la parte </w:t>
      </w:r>
      <w:r w:rsidRPr="00A45D9E">
        <w:rPr>
          <w:rFonts w:ascii="Palatino Linotype" w:eastAsiaTheme="minorHAnsi" w:hAnsi="Palatino Linotype" w:cs="Arial"/>
          <w:b/>
          <w:lang w:val="es-MX" w:eastAsia="en-US"/>
        </w:rPr>
        <w:t>Recurrente</w:t>
      </w:r>
      <w:r w:rsidRPr="00A45D9E">
        <w:rPr>
          <w:rFonts w:ascii="Palatino Linotype" w:eastAsiaTheme="minorHAnsi" w:hAnsi="Palatino Linotype" w:cs="Arial"/>
          <w:lang w:val="es-MX" w:eastAsia="en-US"/>
        </w:rPr>
        <w:t xml:space="preserve"> no realizó alegatos, ni ofreció pruebas o manifestaciones</w:t>
      </w:r>
      <w:r w:rsidR="003C6D28">
        <w:rPr>
          <w:rFonts w:ascii="Palatino Linotype" w:eastAsiaTheme="minorHAnsi" w:hAnsi="Palatino Linotype" w:cs="Arial"/>
          <w:lang w:val="es-MX" w:eastAsia="en-US"/>
        </w:rPr>
        <w:t>.</w:t>
      </w:r>
    </w:p>
    <w:p w14:paraId="44FD22C7" w14:textId="77777777" w:rsidR="00194FB9" w:rsidRPr="00A45D9E" w:rsidRDefault="00194FB9" w:rsidP="00A62807">
      <w:pPr>
        <w:pStyle w:val="Sinespaciado"/>
        <w:rPr>
          <w:rFonts w:eastAsiaTheme="minorHAnsi"/>
          <w:noProof/>
          <w:sz w:val="12"/>
          <w:lang w:eastAsia="es-MX"/>
        </w:rPr>
      </w:pPr>
    </w:p>
    <w:p w14:paraId="3E2C090E" w14:textId="77777777" w:rsidR="00194FB9" w:rsidRPr="00A45D9E" w:rsidRDefault="00194FB9" w:rsidP="00A62807">
      <w:pPr>
        <w:pStyle w:val="Sinespaciado"/>
        <w:jc w:val="center"/>
        <w:rPr>
          <w:rFonts w:eastAsiaTheme="minorHAnsi"/>
          <w:noProof/>
          <w:sz w:val="12"/>
          <w:lang w:eastAsia="es-MX"/>
        </w:rPr>
      </w:pPr>
    </w:p>
    <w:p w14:paraId="3A6432FB" w14:textId="77777777" w:rsidR="00194FB9" w:rsidRPr="00A45D9E" w:rsidRDefault="00194FB9" w:rsidP="00A62807">
      <w:pPr>
        <w:tabs>
          <w:tab w:val="left" w:pos="3206"/>
        </w:tabs>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SEXTO. Del cierre de instrucción.</w:t>
      </w:r>
      <w:r w:rsidRPr="00A45D9E">
        <w:rPr>
          <w:rFonts w:ascii="Palatino Linotype" w:eastAsiaTheme="minorHAnsi" w:hAnsi="Palatino Linotype" w:cs="Arial"/>
          <w:b/>
          <w:sz w:val="28"/>
          <w:lang w:val="es-MX" w:eastAsia="en-US"/>
        </w:rPr>
        <w:tab/>
      </w:r>
    </w:p>
    <w:p w14:paraId="3104994E"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Así, una vez transcurrido el término legal, permitió decretarse el cierre de instrucción en fecha </w:t>
      </w:r>
      <w:r w:rsidR="003C6D28">
        <w:rPr>
          <w:rFonts w:ascii="Palatino Linotype" w:eastAsiaTheme="minorHAnsi" w:hAnsi="Palatino Linotype" w:cs="Arial"/>
          <w:b/>
          <w:lang w:val="es-MX" w:eastAsia="en-US"/>
        </w:rPr>
        <w:t>veintiséis</w:t>
      </w:r>
      <w:r w:rsidRPr="007D0A80">
        <w:rPr>
          <w:rFonts w:ascii="Palatino Linotype" w:eastAsiaTheme="minorHAnsi" w:hAnsi="Palatino Linotype" w:cs="Arial"/>
          <w:b/>
          <w:lang w:val="es-MX" w:eastAsia="en-US"/>
        </w:rPr>
        <w:t xml:space="preserve"> de mayo del dos mil veintitrés</w:t>
      </w:r>
      <w:r w:rsidRPr="00A45D9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87A222D" w14:textId="77777777" w:rsidR="00194FB9" w:rsidRPr="00A45D9E" w:rsidRDefault="00194FB9" w:rsidP="00A62807">
      <w:pPr>
        <w:spacing w:line="360" w:lineRule="auto"/>
        <w:jc w:val="both"/>
        <w:rPr>
          <w:rFonts w:ascii="Palatino Linotype" w:eastAsiaTheme="minorHAnsi" w:hAnsi="Palatino Linotype" w:cs="Arial"/>
          <w:lang w:val="es-MX" w:eastAsia="en-US"/>
        </w:rPr>
      </w:pPr>
    </w:p>
    <w:p w14:paraId="207DCDD9" w14:textId="77777777" w:rsidR="00194FB9" w:rsidRPr="00A45D9E" w:rsidRDefault="00194FB9" w:rsidP="00A62807">
      <w:pPr>
        <w:spacing w:line="360" w:lineRule="auto"/>
        <w:jc w:val="both"/>
        <w:rPr>
          <w:rFonts w:ascii="Palatino Linotype" w:hAnsi="Palatino Linotype" w:cs="Arial"/>
          <w:b/>
        </w:rPr>
      </w:pPr>
      <w:r w:rsidRPr="00A45D9E">
        <w:rPr>
          <w:rFonts w:ascii="Palatino Linotype" w:hAnsi="Palatino Linotype" w:cs="Arial"/>
          <w:b/>
          <w:sz w:val="28"/>
        </w:rPr>
        <w:t>SÉPTIMO</w:t>
      </w:r>
      <w:r w:rsidRPr="00A45D9E">
        <w:rPr>
          <w:rFonts w:ascii="Palatino Linotype" w:hAnsi="Palatino Linotype" w:cs="Arial"/>
          <w:b/>
        </w:rPr>
        <w:t xml:space="preserve">. </w:t>
      </w:r>
      <w:r w:rsidRPr="00A45D9E">
        <w:rPr>
          <w:rFonts w:ascii="Palatino Linotype" w:hAnsi="Palatino Linotype" w:cs="Arial"/>
          <w:b/>
          <w:sz w:val="28"/>
          <w:szCs w:val="28"/>
        </w:rPr>
        <w:t>De la ampliación de plazo para resolver.</w:t>
      </w:r>
    </w:p>
    <w:p w14:paraId="154ECBD6"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cs="Arial"/>
          <w:lang w:val="es-MX"/>
        </w:rPr>
        <w:t>E</w:t>
      </w:r>
      <w:r w:rsidRPr="00A45D9E">
        <w:rPr>
          <w:rFonts w:ascii="Palatino Linotype" w:hAnsi="Palatino Linotype"/>
          <w:lang w:val="es-MX"/>
        </w:rPr>
        <w:t xml:space="preserve">n fecha </w:t>
      </w:r>
      <w:r w:rsidR="003C6D28" w:rsidRPr="003C6D28">
        <w:rPr>
          <w:rFonts w:ascii="Palatino Linotype" w:hAnsi="Palatino Linotype"/>
          <w:b/>
          <w:lang w:val="es-MX"/>
        </w:rPr>
        <w:t>d</w:t>
      </w:r>
      <w:r w:rsidR="003C6D28">
        <w:rPr>
          <w:rFonts w:ascii="Palatino Linotype" w:hAnsi="Palatino Linotype"/>
          <w:b/>
          <w:lang w:val="es-MX"/>
        </w:rPr>
        <w:t>ieci</w:t>
      </w:r>
      <w:r w:rsidRPr="00D96865">
        <w:rPr>
          <w:rFonts w:ascii="Palatino Linotype" w:hAnsi="Palatino Linotype"/>
          <w:b/>
          <w:lang w:val="es-MX"/>
        </w:rPr>
        <w:t>s</w:t>
      </w:r>
      <w:r w:rsidR="003C6D28">
        <w:rPr>
          <w:rFonts w:ascii="Palatino Linotype" w:hAnsi="Palatino Linotype"/>
          <w:b/>
          <w:lang w:val="es-MX"/>
        </w:rPr>
        <w:t>é</w:t>
      </w:r>
      <w:r w:rsidRPr="00D96865">
        <w:rPr>
          <w:rFonts w:ascii="Palatino Linotype" w:hAnsi="Palatino Linotype"/>
          <w:b/>
          <w:lang w:val="es-MX"/>
        </w:rPr>
        <w:t>is de mayo</w:t>
      </w:r>
      <w:r w:rsidRPr="00A45D9E">
        <w:rPr>
          <w:rFonts w:ascii="Palatino Linotype" w:hAnsi="Palatino Linotype"/>
          <w:lang w:val="es-MX"/>
        </w:rPr>
        <w:t xml:space="preserve"> </w:t>
      </w:r>
      <w:r w:rsidRPr="007D0A80">
        <w:rPr>
          <w:rFonts w:ascii="Palatino Linotype" w:eastAsiaTheme="minorHAnsi" w:hAnsi="Palatino Linotype" w:cs="Arial"/>
          <w:b/>
          <w:lang w:val="es-MX" w:eastAsia="en-US"/>
        </w:rPr>
        <w:t>del dos mil veintitrés</w:t>
      </w:r>
      <w:r w:rsidRPr="00A45D9E">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0AEE8798" w14:textId="77777777" w:rsidR="00194FB9" w:rsidRPr="00A45D9E" w:rsidRDefault="00194FB9" w:rsidP="00A62807">
      <w:pPr>
        <w:spacing w:line="360" w:lineRule="auto"/>
        <w:jc w:val="both"/>
        <w:rPr>
          <w:rFonts w:ascii="Palatino Linotype" w:hAnsi="Palatino Linotype"/>
          <w:lang w:val="es-MX"/>
        </w:rPr>
      </w:pPr>
    </w:p>
    <w:p w14:paraId="7BD48431" w14:textId="77777777" w:rsidR="003C6D28" w:rsidRDefault="003C6D28" w:rsidP="00A62807">
      <w:pPr>
        <w:spacing w:line="360" w:lineRule="auto"/>
        <w:jc w:val="both"/>
        <w:rPr>
          <w:rFonts w:ascii="Palatino Linotype" w:hAnsi="Palatino Linotype"/>
          <w:lang w:val="es-MX"/>
        </w:rPr>
      </w:pPr>
    </w:p>
    <w:p w14:paraId="22E051ED" w14:textId="77777777" w:rsidR="003C6D28" w:rsidRDefault="003C6D28" w:rsidP="00A62807">
      <w:pPr>
        <w:spacing w:line="360" w:lineRule="auto"/>
        <w:jc w:val="both"/>
        <w:rPr>
          <w:rFonts w:ascii="Palatino Linotype" w:hAnsi="Palatino Linotype"/>
          <w:lang w:val="es-MX"/>
        </w:rPr>
      </w:pPr>
    </w:p>
    <w:p w14:paraId="12B3A9F9"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Este organismo garante no pasa por alto justificar, </w:t>
      </w:r>
      <w:r w:rsidRPr="00A45D9E">
        <w:rPr>
          <w:rFonts w:ascii="Palatino Linotype" w:hAnsi="Palatino Linotype"/>
          <w:bCs/>
          <w:lang w:val="es-MX"/>
        </w:rPr>
        <w:t xml:space="preserve">que el plazo para emitir resolución en el presente asunto </w:t>
      </w:r>
      <w:r w:rsidRPr="00A45D9E">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18C63C4" w14:textId="77777777" w:rsidR="00194FB9" w:rsidRPr="00A45D9E" w:rsidRDefault="00194FB9" w:rsidP="00A62807">
      <w:pPr>
        <w:spacing w:line="360" w:lineRule="auto"/>
        <w:jc w:val="both"/>
        <w:rPr>
          <w:rFonts w:ascii="Palatino Linotype" w:hAnsi="Palatino Linotype"/>
          <w:lang w:val="es-MX"/>
        </w:rPr>
      </w:pPr>
    </w:p>
    <w:p w14:paraId="51DC136B"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Por ello, es menester precisar que si bien se ha excedido el plazo para resolver el presente medio de impugnación, de conformidad con la ley de la materia, </w:t>
      </w:r>
      <w:r w:rsidRPr="00A45D9E">
        <w:rPr>
          <w:rFonts w:ascii="Palatino Linotype" w:hAnsi="Palatino Linotype"/>
          <w:bCs/>
          <w:lang w:val="es-MX"/>
        </w:rPr>
        <w:t>el plazo para emitir resolución</w:t>
      </w:r>
      <w:r w:rsidRPr="00A45D9E">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2E1D913"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2D516247"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34165D"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374AACBA"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D1253A"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lastRenderedPageBreak/>
        <w:t xml:space="preserve"> </w:t>
      </w:r>
    </w:p>
    <w:p w14:paraId="608DEAC0"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3F73A8EF"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5324A2DA"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a)      Complejidad del asunto: La complejidad de la prueba, la pluralidad de sujetos procesales, el tiempo transcurrido, las características y contexto del recurso.</w:t>
      </w:r>
    </w:p>
    <w:p w14:paraId="3F8870B8"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b)     Actividad Procesal del interesado: Acciones u omisiones del interesado.</w:t>
      </w:r>
    </w:p>
    <w:p w14:paraId="70590F6B"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c)  Conducta de la Autoridad: Las Acciones u omisiones realizadas en el procedimiento. Así como si la autoridad actuó con la debida diligencia.</w:t>
      </w:r>
    </w:p>
    <w:p w14:paraId="23B16E24"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d) La afectación generada en la situación jurídica de la persona involucrada en el proceso: Violación a sus derechos humanos.</w:t>
      </w:r>
    </w:p>
    <w:p w14:paraId="68DB0EB4" w14:textId="77777777" w:rsidR="00194FB9" w:rsidRPr="00A45D9E" w:rsidRDefault="00194FB9" w:rsidP="00A62807">
      <w:pPr>
        <w:spacing w:line="360" w:lineRule="auto"/>
        <w:jc w:val="both"/>
        <w:rPr>
          <w:rFonts w:ascii="Palatino Linotype" w:hAnsi="Palatino Linotype"/>
          <w:lang w:val="es-MX"/>
        </w:rPr>
      </w:pPr>
    </w:p>
    <w:p w14:paraId="36CFEF00"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10A425"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337614C8"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Argumento que encuentra sustento en la jurisprudencia P./J. 32/92 emitida por el Pleno de la Suprema Corte de Justicia de la Nación de rubro </w:t>
      </w:r>
      <w:r w:rsidRPr="00A45D9E">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A45D9E">
        <w:rPr>
          <w:rFonts w:ascii="Palatino Linotype" w:hAnsi="Palatino Linotype"/>
          <w:lang w:val="es-MX"/>
        </w:rPr>
        <w:t>, visible en la Gaceta del Seminario Judicial de la Federación con el registro digital 205635.</w:t>
      </w:r>
    </w:p>
    <w:p w14:paraId="5408015D"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lastRenderedPageBreak/>
        <w:t xml:space="preserve"> </w:t>
      </w:r>
    </w:p>
    <w:p w14:paraId="52293C47"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FA546D" w14:textId="77777777" w:rsidR="00194FB9" w:rsidRDefault="00194FB9" w:rsidP="00A62807">
      <w:pPr>
        <w:spacing w:line="360" w:lineRule="auto"/>
        <w:jc w:val="both"/>
        <w:rPr>
          <w:rFonts w:ascii="Palatino Linotype" w:hAnsi="Palatino Linotype"/>
          <w:lang w:val="es-MX"/>
        </w:rPr>
      </w:pPr>
    </w:p>
    <w:p w14:paraId="28858AE7"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262E8754"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620A58F6"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r w:rsidRPr="00A45D9E">
        <w:rPr>
          <w:rFonts w:ascii="Palatino Linotype" w:hAnsi="Palatino Linotype"/>
          <w:b/>
          <w:i/>
          <w:lang w:val="es-MX"/>
        </w:rPr>
        <w:t>“PLAZO RAZONABLE PARA RESOLVER. DIMENSIÓN Y EFECTOS DE ESTE CONCEPTO CUANDO SE ADUCE EXCESIVA CARGA DE TRABAJO.”</w:t>
      </w:r>
      <w:r w:rsidRPr="00A45D9E">
        <w:rPr>
          <w:rFonts w:ascii="Palatino Linotype" w:hAnsi="Palatino Linotype"/>
          <w:lang w:val="es-MX"/>
        </w:rPr>
        <w:t xml:space="preserve"> consultable en el Seminario Judicial de la Federación y su gaceta, con el registro digital 2002351.</w:t>
      </w:r>
    </w:p>
    <w:p w14:paraId="4203BF17"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lang w:val="es-MX"/>
        </w:rPr>
        <w:t xml:space="preserve"> </w:t>
      </w:r>
    </w:p>
    <w:p w14:paraId="24C6BA83"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b/>
          <w:i/>
          <w:lang w:val="es-MX"/>
        </w:rPr>
        <w:t>“PLAZO RAZONABLE PARA RESOLVER. CONCEPTO Y ELEMENTOS QUE LO INTEGRAN A LA LUZ DEL DERECHO INTERNACIONAL DE LOS DERECHOS HUMANOS.”</w:t>
      </w:r>
      <w:r w:rsidRPr="00A45D9E">
        <w:rPr>
          <w:rFonts w:ascii="Palatino Linotype" w:hAnsi="Palatino Linotype"/>
          <w:lang w:val="es-MX"/>
        </w:rPr>
        <w:t>, visible en el Seminario Judicial de la Federación y su gaceta, con el registro digital 2002350.</w:t>
      </w:r>
    </w:p>
    <w:p w14:paraId="76EDEF4E" w14:textId="77777777" w:rsidR="00194FB9" w:rsidRPr="00A45D9E" w:rsidRDefault="00194FB9" w:rsidP="00A62807">
      <w:pPr>
        <w:spacing w:line="360" w:lineRule="auto"/>
        <w:jc w:val="both"/>
        <w:rPr>
          <w:rFonts w:ascii="Palatino Linotype" w:hAnsi="Palatino Linotype"/>
          <w:lang w:val="es-MX"/>
        </w:rPr>
      </w:pPr>
    </w:p>
    <w:p w14:paraId="21027AA0" w14:textId="77777777" w:rsidR="003C6D28" w:rsidRDefault="003C6D28" w:rsidP="00A62807">
      <w:pPr>
        <w:spacing w:line="360" w:lineRule="auto"/>
        <w:jc w:val="both"/>
        <w:rPr>
          <w:rFonts w:ascii="Palatino Linotype" w:hAnsi="Palatino Linotype"/>
          <w:bCs/>
          <w:lang w:val="es-MX"/>
        </w:rPr>
      </w:pPr>
    </w:p>
    <w:p w14:paraId="77270631" w14:textId="77777777" w:rsidR="00194FB9" w:rsidRPr="00A45D9E" w:rsidRDefault="00194FB9" w:rsidP="00A62807">
      <w:pPr>
        <w:spacing w:line="360" w:lineRule="auto"/>
        <w:jc w:val="both"/>
        <w:rPr>
          <w:rFonts w:ascii="Palatino Linotype" w:hAnsi="Palatino Linotype"/>
          <w:lang w:val="es-MX"/>
        </w:rPr>
      </w:pPr>
      <w:r w:rsidRPr="00A45D9E">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2F257D3D" w14:textId="77777777" w:rsidR="00194FB9" w:rsidRPr="00A45D9E" w:rsidRDefault="00194FB9" w:rsidP="00A62807">
      <w:pPr>
        <w:spacing w:line="360" w:lineRule="auto"/>
        <w:jc w:val="both"/>
        <w:rPr>
          <w:rFonts w:ascii="Palatino Linotype" w:hAnsi="Palatino Linotype"/>
          <w:lang w:val="es-MX"/>
        </w:rPr>
      </w:pPr>
    </w:p>
    <w:p w14:paraId="4C425551" w14:textId="77777777" w:rsidR="00194FB9" w:rsidRPr="00A45D9E" w:rsidRDefault="00194FB9" w:rsidP="00A62807">
      <w:pPr>
        <w:spacing w:line="360" w:lineRule="auto"/>
        <w:jc w:val="center"/>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 xml:space="preserve">C O N S I D E R A N D O </w:t>
      </w:r>
    </w:p>
    <w:p w14:paraId="27CFDB32" w14:textId="77777777" w:rsidR="00194FB9" w:rsidRPr="00A45D9E" w:rsidRDefault="00194FB9" w:rsidP="00A62807">
      <w:pPr>
        <w:spacing w:line="360" w:lineRule="auto"/>
        <w:jc w:val="center"/>
        <w:rPr>
          <w:rFonts w:ascii="Palatino Linotype" w:eastAsiaTheme="minorHAnsi" w:hAnsi="Palatino Linotype" w:cs="Arial"/>
          <w:b/>
          <w:sz w:val="6"/>
          <w:lang w:val="es-MX" w:eastAsia="en-US"/>
        </w:rPr>
      </w:pPr>
    </w:p>
    <w:p w14:paraId="6C18CDAD" w14:textId="77777777" w:rsidR="00194FB9" w:rsidRPr="00A45D9E" w:rsidRDefault="00194FB9" w:rsidP="00A62807">
      <w:pPr>
        <w:spacing w:line="360" w:lineRule="auto"/>
        <w:jc w:val="both"/>
        <w:rPr>
          <w:rFonts w:ascii="Palatino Linotype" w:eastAsiaTheme="minorHAnsi" w:hAnsi="Palatino Linotype" w:cs="Arial"/>
          <w:sz w:val="28"/>
          <w:lang w:val="es-MX" w:eastAsia="en-US"/>
        </w:rPr>
      </w:pPr>
      <w:r w:rsidRPr="00A45D9E">
        <w:rPr>
          <w:rFonts w:ascii="Palatino Linotype" w:eastAsiaTheme="minorHAnsi" w:hAnsi="Palatino Linotype" w:cs="Arial"/>
          <w:b/>
          <w:sz w:val="28"/>
          <w:lang w:val="es-MX" w:eastAsia="en-US"/>
        </w:rPr>
        <w:t>PRIMERO. De la competencia</w:t>
      </w:r>
      <w:r w:rsidRPr="00A45D9E">
        <w:rPr>
          <w:rFonts w:ascii="Palatino Linotype" w:eastAsiaTheme="minorHAnsi" w:hAnsi="Palatino Linotype" w:cs="Arial"/>
          <w:sz w:val="28"/>
          <w:lang w:val="es-MX" w:eastAsia="en-US"/>
        </w:rPr>
        <w:t>.</w:t>
      </w:r>
    </w:p>
    <w:p w14:paraId="0E974EC0" w14:textId="77777777" w:rsidR="00194FB9"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DB4DA9D" w14:textId="77777777" w:rsidR="00194FB9" w:rsidRPr="00A45D9E" w:rsidRDefault="00194FB9" w:rsidP="00A62807">
      <w:pPr>
        <w:spacing w:line="360" w:lineRule="auto"/>
        <w:jc w:val="both"/>
        <w:rPr>
          <w:rFonts w:ascii="Palatino Linotype" w:eastAsiaTheme="minorHAnsi" w:hAnsi="Palatino Linotype" w:cs="Arial"/>
          <w:lang w:val="es-MX" w:eastAsia="en-US"/>
        </w:rPr>
      </w:pPr>
    </w:p>
    <w:p w14:paraId="7E33A215"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 xml:space="preserve">SEGUNDO. De los alcances del Recurso de Revisión. </w:t>
      </w:r>
    </w:p>
    <w:p w14:paraId="1DDDF2CC"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A45D9E">
        <w:rPr>
          <w:rFonts w:ascii="Palatino Linotype" w:eastAsiaTheme="minorHAnsi" w:hAnsi="Palatino Linotype" w:cs="Arial"/>
          <w:lang w:val="es-MX" w:eastAsia="en-US"/>
        </w:rPr>
        <w:lastRenderedPageBreak/>
        <w:t>derecho de acceso a la información pública y garantizando el principio rector de máxima publicidad.</w:t>
      </w:r>
    </w:p>
    <w:p w14:paraId="66B836A0"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p>
    <w:p w14:paraId="44149302" w14:textId="77777777" w:rsidR="00194FB9" w:rsidRPr="00A45D9E" w:rsidRDefault="00194FB9" w:rsidP="00A62807">
      <w:pPr>
        <w:spacing w:line="360" w:lineRule="auto"/>
        <w:jc w:val="both"/>
        <w:rPr>
          <w:rFonts w:ascii="Palatino Linotype" w:eastAsiaTheme="minorHAnsi" w:hAnsi="Palatino Linotype" w:cs="Arial"/>
          <w:b/>
          <w:sz w:val="28"/>
          <w:lang w:val="es-MX" w:eastAsia="en-US"/>
        </w:rPr>
      </w:pPr>
      <w:r w:rsidRPr="00A45D9E">
        <w:rPr>
          <w:rFonts w:ascii="Palatino Linotype" w:eastAsiaTheme="minorHAnsi" w:hAnsi="Palatino Linotype" w:cs="Arial"/>
          <w:b/>
          <w:sz w:val="28"/>
          <w:lang w:val="es-MX" w:eastAsia="en-US"/>
        </w:rPr>
        <w:t xml:space="preserve">TERCERO. Del estudio de las causas de improcedencia. </w:t>
      </w:r>
    </w:p>
    <w:p w14:paraId="6458895E"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A45D9E">
        <w:rPr>
          <w:rFonts w:ascii="Palatino Linotype" w:eastAsiaTheme="minorHAnsi" w:hAnsi="Palatino Linotype" w:cs="Arial"/>
          <w:lang w:val="es-MX" w:eastAsia="en-US"/>
        </w:rPr>
        <w:t>Resolutor</w:t>
      </w:r>
      <w:proofErr w:type="spellEnd"/>
      <w:r w:rsidRPr="00A45D9E">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45D9E">
        <w:rPr>
          <w:rStyle w:val="Refdenotaalpie"/>
          <w:rFonts w:ascii="Palatino Linotype" w:eastAsiaTheme="minorHAnsi" w:hAnsi="Palatino Linotype" w:cs="Arial"/>
          <w:lang w:val="es-MX" w:eastAsia="en-US"/>
        </w:rPr>
        <w:footnoteReference w:id="1"/>
      </w:r>
      <w:r w:rsidRPr="00A45D9E">
        <w:rPr>
          <w:rFonts w:ascii="Palatino Linotype" w:eastAsiaTheme="minorHAnsi" w:hAnsi="Palatino Linotype" w:cs="Arial"/>
          <w:lang w:val="es-MX" w:eastAsia="en-US"/>
        </w:rPr>
        <w:t>.</w:t>
      </w:r>
    </w:p>
    <w:p w14:paraId="339ACC97"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p>
    <w:p w14:paraId="54A796D8"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3C52BC14" w14:textId="77777777" w:rsidR="00194FB9" w:rsidRPr="00A45D9E" w:rsidRDefault="00194FB9" w:rsidP="00A62807">
      <w:pPr>
        <w:rPr>
          <w:lang w:val="es-MX"/>
        </w:rPr>
      </w:pPr>
    </w:p>
    <w:p w14:paraId="4D061C6A"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w:t>
      </w:r>
      <w:r w:rsidRPr="00A45D9E">
        <w:rPr>
          <w:rFonts w:ascii="Palatino Linotype" w:hAnsi="Palatino Linotype" w:cs="Arial"/>
          <w:b/>
          <w:i/>
          <w:sz w:val="22"/>
          <w:szCs w:val="22"/>
        </w:rPr>
        <w:t>Artículo 191.</w:t>
      </w:r>
      <w:r w:rsidRPr="00A45D9E">
        <w:rPr>
          <w:rFonts w:ascii="Palatino Linotype" w:hAnsi="Palatino Linotype" w:cs="Arial"/>
          <w:i/>
          <w:sz w:val="22"/>
          <w:szCs w:val="22"/>
        </w:rPr>
        <w:t xml:space="preserve"> El recurso será desechado por improcedente cuando:  </w:t>
      </w:r>
    </w:p>
    <w:p w14:paraId="7E7CDD7B"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 xml:space="preserve">I. Sea extemporáneo por haber transcurrido el plazo establecido en la presente Ley, a partir de la respuesta;  </w:t>
      </w:r>
    </w:p>
    <w:p w14:paraId="1749A2C2"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 xml:space="preserve">II. Se esté tramitando ante el Poder Judicial de la Federación algún recurso o medio de defensa interpuesto por el recurrente;  </w:t>
      </w:r>
    </w:p>
    <w:p w14:paraId="7EF5B5AE"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 xml:space="preserve">III. No actualice alguno de los supuestos previstos en la presente Ley;  </w:t>
      </w:r>
    </w:p>
    <w:p w14:paraId="3347BFCF"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IV. No se haya desahogado la prevención en los términos establecidos en la presente Ley;</w:t>
      </w:r>
    </w:p>
    <w:p w14:paraId="62963BBE"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 xml:space="preserve">V. Se impugne la veracidad de la información proporcionada;  </w:t>
      </w:r>
    </w:p>
    <w:p w14:paraId="387ED62B"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 xml:space="preserve">VI. Se trate de una consulta, o trámite en específico; y  </w:t>
      </w:r>
    </w:p>
    <w:p w14:paraId="74EB09E8" w14:textId="77777777" w:rsidR="00194FB9" w:rsidRPr="00A45D9E" w:rsidRDefault="00194FB9" w:rsidP="00A62807">
      <w:pPr>
        <w:autoSpaceDE w:val="0"/>
        <w:autoSpaceDN w:val="0"/>
        <w:adjustRightInd w:val="0"/>
        <w:ind w:left="708" w:right="850"/>
        <w:jc w:val="both"/>
        <w:rPr>
          <w:rFonts w:ascii="Palatino Linotype" w:hAnsi="Palatino Linotype" w:cs="Arial"/>
          <w:i/>
          <w:sz w:val="22"/>
          <w:szCs w:val="22"/>
        </w:rPr>
      </w:pPr>
      <w:r w:rsidRPr="00A45D9E">
        <w:rPr>
          <w:rFonts w:ascii="Palatino Linotype" w:hAnsi="Palatino Linotype" w:cs="Arial"/>
          <w:i/>
          <w:sz w:val="22"/>
          <w:szCs w:val="22"/>
        </w:rPr>
        <w:t>VII. El recurrente amplíe su solicitud en el recurso de revisión, únicamente respecto de los nuevos contenidos.”</w:t>
      </w:r>
    </w:p>
    <w:p w14:paraId="77E804C3" w14:textId="77777777" w:rsidR="00194FB9" w:rsidRPr="00A45D9E" w:rsidRDefault="00194FB9" w:rsidP="00A62807">
      <w:pPr>
        <w:autoSpaceDE w:val="0"/>
        <w:autoSpaceDN w:val="0"/>
        <w:adjustRightInd w:val="0"/>
        <w:spacing w:line="360" w:lineRule="auto"/>
        <w:ind w:left="708" w:right="850"/>
        <w:jc w:val="both"/>
        <w:rPr>
          <w:rFonts w:ascii="Palatino Linotype" w:hAnsi="Palatino Linotype" w:cs="Arial"/>
          <w:i/>
        </w:rPr>
      </w:pPr>
    </w:p>
    <w:p w14:paraId="1B0B93DE"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26347C33" w14:textId="77777777" w:rsidR="00194FB9" w:rsidRPr="00A45D9E" w:rsidRDefault="00194FB9" w:rsidP="00A62807">
      <w:pPr>
        <w:autoSpaceDE w:val="0"/>
        <w:autoSpaceDN w:val="0"/>
        <w:adjustRightInd w:val="0"/>
        <w:spacing w:line="360" w:lineRule="auto"/>
        <w:jc w:val="both"/>
        <w:rPr>
          <w:rFonts w:ascii="Palatino Linotype" w:hAnsi="Palatino Linotype" w:cs="Arial"/>
        </w:rPr>
      </w:pPr>
    </w:p>
    <w:p w14:paraId="468D6E1E" w14:textId="77777777" w:rsidR="00194FB9" w:rsidRPr="00A45D9E" w:rsidRDefault="00194FB9" w:rsidP="00A62807">
      <w:pPr>
        <w:autoSpaceDE w:val="0"/>
        <w:autoSpaceDN w:val="0"/>
        <w:adjustRightInd w:val="0"/>
        <w:spacing w:line="360" w:lineRule="auto"/>
        <w:jc w:val="both"/>
        <w:rPr>
          <w:rFonts w:ascii="Palatino Linotype" w:hAnsi="Palatino Linotype" w:cs="Arial"/>
        </w:rPr>
      </w:pPr>
      <w:r w:rsidRPr="00A45D9E">
        <w:rPr>
          <w:rFonts w:ascii="Palatino Linotype" w:hAnsi="Palatino Linotype" w:cs="Arial"/>
        </w:rPr>
        <w:t xml:space="preserve">Así las cosas, al no existir causas de improcedencia invocadas por las partes ni advertidas de oficio por este </w:t>
      </w:r>
      <w:proofErr w:type="spellStart"/>
      <w:r w:rsidRPr="00A45D9E">
        <w:rPr>
          <w:rFonts w:ascii="Palatino Linotype" w:hAnsi="Palatino Linotype" w:cs="Arial"/>
        </w:rPr>
        <w:t>Resolutor</w:t>
      </w:r>
      <w:proofErr w:type="spellEnd"/>
      <w:r w:rsidRPr="00A45D9E">
        <w:rPr>
          <w:rFonts w:ascii="Palatino Linotype" w:hAnsi="Palatino Linotype" w:cs="Arial"/>
        </w:rPr>
        <w:t>, se procede al análisis del fondo de los asuntos en los siguientes términos.</w:t>
      </w:r>
    </w:p>
    <w:p w14:paraId="3AC65A94" w14:textId="77777777" w:rsidR="00194FB9" w:rsidRPr="00A45D9E" w:rsidRDefault="00194FB9" w:rsidP="00A62807">
      <w:pPr>
        <w:autoSpaceDE w:val="0"/>
        <w:autoSpaceDN w:val="0"/>
        <w:adjustRightInd w:val="0"/>
        <w:spacing w:line="360" w:lineRule="auto"/>
        <w:jc w:val="both"/>
        <w:rPr>
          <w:rFonts w:ascii="Palatino Linotype" w:hAnsi="Palatino Linotype" w:cs="Arial"/>
        </w:rPr>
      </w:pPr>
    </w:p>
    <w:p w14:paraId="668DA5E5" w14:textId="77777777" w:rsidR="00194FB9" w:rsidRPr="00A45D9E" w:rsidRDefault="003C6D28" w:rsidP="00A62807">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194FB9" w:rsidRPr="00A45D9E">
        <w:rPr>
          <w:rFonts w:ascii="Palatino Linotype" w:hAnsi="Palatino Linotype" w:cs="Arial"/>
          <w:b/>
          <w:sz w:val="28"/>
        </w:rPr>
        <w:t>TO. Del estudio y resolución del asunto.</w:t>
      </w:r>
      <w:r w:rsidR="00194FB9" w:rsidRPr="00A45D9E">
        <w:rPr>
          <w:rFonts w:ascii="Palatino Linotype" w:hAnsi="Palatino Linotype" w:cs="Arial"/>
          <w:sz w:val="28"/>
        </w:rPr>
        <w:t xml:space="preserve"> </w:t>
      </w:r>
    </w:p>
    <w:p w14:paraId="632242FE"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A45D9E">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470ED54" w14:textId="77777777" w:rsidR="00194FB9" w:rsidRPr="00A45D9E" w:rsidRDefault="00194FB9" w:rsidP="00A62807">
      <w:pPr>
        <w:autoSpaceDE w:val="0"/>
        <w:autoSpaceDN w:val="0"/>
        <w:adjustRightInd w:val="0"/>
        <w:spacing w:line="360" w:lineRule="auto"/>
        <w:jc w:val="both"/>
        <w:rPr>
          <w:rFonts w:ascii="Palatino Linotype" w:eastAsiaTheme="minorHAnsi" w:hAnsi="Palatino Linotype" w:cs="Arial"/>
          <w:lang w:val="es-MX" w:eastAsia="en-US"/>
        </w:rPr>
      </w:pPr>
    </w:p>
    <w:p w14:paraId="6B4D8E4C" w14:textId="77777777" w:rsidR="00194FB9" w:rsidRPr="00A45D9E" w:rsidRDefault="00194FB9" w:rsidP="00A62807">
      <w:pPr>
        <w:spacing w:line="360" w:lineRule="auto"/>
        <w:ind w:right="141"/>
        <w:jc w:val="both"/>
        <w:rPr>
          <w:rFonts w:ascii="Palatino Linotype" w:eastAsiaTheme="minorHAnsi" w:hAnsi="Palatino Linotype" w:cstheme="minorBidi"/>
          <w:lang w:val="es-MX" w:eastAsia="es-MX"/>
        </w:rPr>
      </w:pPr>
      <w:r w:rsidRPr="00A45D9E">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A45D9E">
        <w:rPr>
          <w:rFonts w:ascii="Palatino Linotype" w:eastAsiaTheme="minorHAnsi" w:hAnsi="Palatino Linotype" w:cstheme="minorBidi"/>
          <w:b/>
          <w:lang w:val="es-MX" w:eastAsia="es-MX"/>
        </w:rPr>
        <w:t xml:space="preserve"> </w:t>
      </w:r>
      <w:r w:rsidRPr="00A45D9E">
        <w:rPr>
          <w:rFonts w:ascii="Palatino Linotype" w:eastAsiaTheme="minorHAnsi" w:hAnsi="Palatino Linotype" w:cstheme="minorBidi"/>
          <w:lang w:val="es-MX" w:eastAsia="es-MX"/>
        </w:rPr>
        <w:t>parte</w:t>
      </w:r>
      <w:r w:rsidRPr="00A45D9E">
        <w:rPr>
          <w:rFonts w:ascii="Palatino Linotype" w:eastAsiaTheme="minorHAnsi" w:hAnsi="Palatino Linotype" w:cstheme="minorBidi"/>
          <w:b/>
          <w:lang w:val="es-MX" w:eastAsia="es-MX"/>
        </w:rPr>
        <w:t xml:space="preserve"> Recurrente</w:t>
      </w:r>
      <w:r w:rsidRPr="00A45D9E">
        <w:rPr>
          <w:rFonts w:ascii="Palatino Linotype" w:eastAsiaTheme="minorHAnsi" w:hAnsi="Palatino Linotype" w:cstheme="minorBidi"/>
          <w:lang w:val="es-MX" w:eastAsia="es-MX"/>
        </w:rPr>
        <w:t>, para ello analizaremos lo solicitado y la información proporcionada.</w:t>
      </w:r>
    </w:p>
    <w:p w14:paraId="1958F133" w14:textId="77777777" w:rsidR="00194FB9" w:rsidRDefault="00194FB9" w:rsidP="00A62807">
      <w:pPr>
        <w:spacing w:line="360" w:lineRule="auto"/>
        <w:ind w:right="141"/>
        <w:jc w:val="both"/>
        <w:rPr>
          <w:rFonts w:ascii="Palatino Linotype" w:eastAsiaTheme="minorHAnsi" w:hAnsi="Palatino Linotype" w:cstheme="minorBidi"/>
          <w:lang w:val="es-MX" w:eastAsia="es-MX"/>
        </w:rPr>
      </w:pPr>
    </w:p>
    <w:p w14:paraId="0429E11C" w14:textId="77777777" w:rsidR="00194FB9" w:rsidRDefault="00194FB9" w:rsidP="00A62807">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conveniente recordar que e</w:t>
      </w:r>
      <w:r w:rsidR="00E22D01">
        <w:rPr>
          <w:rFonts w:ascii="Palatino Linotype" w:hAnsi="Palatino Linotype"/>
        </w:rPr>
        <w:t>l</w:t>
      </w:r>
      <w:r>
        <w:rPr>
          <w:rFonts w:ascii="Palatino Linotype" w:hAnsi="Palatino Linotype"/>
        </w:rPr>
        <w:t xml:space="preserv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55ADAFC2" w14:textId="77777777" w:rsidR="00090957" w:rsidRDefault="00090957" w:rsidP="00A62807">
      <w:pPr>
        <w:spacing w:line="360" w:lineRule="auto"/>
        <w:jc w:val="both"/>
        <w:rPr>
          <w:rFonts w:ascii="Palatino Linotype" w:hAnsi="Palatino Linotype"/>
        </w:rPr>
      </w:pPr>
    </w:p>
    <w:p w14:paraId="033C9559" w14:textId="77777777" w:rsidR="00E153E4" w:rsidRDefault="00E22D01" w:rsidP="00A62807">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E153E4">
        <w:rPr>
          <w:rFonts w:ascii="Palatino Linotype" w:eastAsiaTheme="minorHAnsi" w:hAnsi="Palatino Linotype" w:cstheme="minorBidi"/>
          <w:b/>
          <w:u w:val="single"/>
          <w:lang w:val="es-MX" w:eastAsia="es-MX"/>
        </w:rPr>
        <w:t xml:space="preserve">El o los convenio(s), contrato(s), permiso(s), etc. y sus anexos </w:t>
      </w:r>
      <w:r w:rsidR="00E153E4" w:rsidRPr="00E153E4">
        <w:rPr>
          <w:rFonts w:ascii="Palatino Linotype" w:eastAsiaTheme="minorHAnsi" w:hAnsi="Palatino Linotype" w:cstheme="minorBidi"/>
          <w:b/>
          <w:u w:val="single"/>
          <w:lang w:val="es-MX" w:eastAsia="es-MX"/>
        </w:rPr>
        <w:t>correspondientes a los</w:t>
      </w:r>
      <w:r w:rsidRPr="00E153E4">
        <w:rPr>
          <w:rFonts w:ascii="Palatino Linotype" w:eastAsiaTheme="minorHAnsi" w:hAnsi="Palatino Linotype" w:cstheme="minorBidi"/>
          <w:b/>
          <w:u w:val="single"/>
          <w:lang w:val="es-MX" w:eastAsia="es-MX"/>
        </w:rPr>
        <w:t xml:space="preserve"> año</w:t>
      </w:r>
      <w:r w:rsidR="00E153E4" w:rsidRPr="00E153E4">
        <w:rPr>
          <w:rFonts w:ascii="Palatino Linotype" w:eastAsiaTheme="minorHAnsi" w:hAnsi="Palatino Linotype" w:cstheme="minorBidi"/>
          <w:b/>
          <w:u w:val="single"/>
          <w:lang w:val="es-MX" w:eastAsia="es-MX"/>
        </w:rPr>
        <w:t>s</w:t>
      </w:r>
      <w:r w:rsidRPr="00E153E4">
        <w:rPr>
          <w:rFonts w:ascii="Palatino Linotype" w:eastAsiaTheme="minorHAnsi" w:hAnsi="Palatino Linotype" w:cstheme="minorBidi"/>
          <w:b/>
          <w:u w:val="single"/>
          <w:lang w:val="es-MX" w:eastAsia="es-MX"/>
        </w:rPr>
        <w:t xml:space="preserve"> 2022</w:t>
      </w:r>
      <w:r w:rsidR="00E153E4" w:rsidRPr="00E153E4">
        <w:rPr>
          <w:rFonts w:ascii="Palatino Linotype" w:eastAsiaTheme="minorHAnsi" w:hAnsi="Palatino Linotype" w:cstheme="minorBidi"/>
          <w:b/>
          <w:u w:val="single"/>
          <w:lang w:val="es-MX" w:eastAsia="es-MX"/>
        </w:rPr>
        <w:t xml:space="preserve"> y 2023</w:t>
      </w:r>
      <w:r w:rsidRPr="00090957">
        <w:rPr>
          <w:rFonts w:ascii="Palatino Linotype" w:eastAsiaTheme="minorHAnsi" w:hAnsi="Palatino Linotype" w:cstheme="minorBidi"/>
          <w:lang w:val="es-MX" w:eastAsia="es-MX"/>
        </w:rPr>
        <w:t xml:space="preserve">, </w:t>
      </w:r>
      <w:r w:rsidRPr="00E153E4">
        <w:rPr>
          <w:rFonts w:ascii="Palatino Linotype" w:eastAsiaTheme="minorHAnsi" w:hAnsi="Palatino Linotype" w:cstheme="minorBidi"/>
          <w:b/>
          <w:u w:val="single"/>
          <w:lang w:val="es-MX" w:eastAsia="es-MX"/>
        </w:rPr>
        <w:t>celebrado entre el ayuntamiento de Tlalnepantla, México 2022-2024 y el gobierno del Estado de México a través de la Secretaria de Movilidad o la Junta de Caminos del Estado de México</w:t>
      </w:r>
      <w:r w:rsidRPr="00090957">
        <w:rPr>
          <w:rFonts w:ascii="Palatino Linotype" w:eastAsiaTheme="minorHAnsi" w:hAnsi="Palatino Linotype" w:cstheme="minorBidi"/>
          <w:lang w:val="es-MX" w:eastAsia="es-MX"/>
        </w:rPr>
        <w:t>, para permitir el uso, aprovechamiento o explotación de la vía pública denominada; avenida de los Maestros o avenida del Trabajo o Infraestructura Vial Primaria Libre de Peaje No 699 Tlalnepantla-Villa</w:t>
      </w:r>
      <w:r w:rsidR="00090957">
        <w:rPr>
          <w:rFonts w:ascii="Palatino Linotype" w:eastAsiaTheme="minorHAnsi" w:hAnsi="Palatino Linotype" w:cstheme="minorBidi"/>
          <w:lang w:val="es-MX" w:eastAsia="es-MX"/>
        </w:rPr>
        <w:t xml:space="preserve"> </w:t>
      </w:r>
      <w:r w:rsidRPr="00090957">
        <w:rPr>
          <w:rFonts w:ascii="Palatino Linotype" w:eastAsiaTheme="minorHAnsi" w:hAnsi="Palatino Linotype" w:cstheme="minorBidi"/>
          <w:lang w:val="es-MX" w:eastAsia="es-MX"/>
        </w:rPr>
        <w:t>del</w:t>
      </w:r>
      <w:r w:rsidR="00090957">
        <w:rPr>
          <w:rFonts w:ascii="Palatino Linotype" w:eastAsiaTheme="minorHAnsi" w:hAnsi="Palatino Linotype" w:cstheme="minorBidi"/>
          <w:lang w:val="es-MX" w:eastAsia="es-MX"/>
        </w:rPr>
        <w:t xml:space="preserve"> </w:t>
      </w:r>
      <w:r w:rsidR="00E153E4" w:rsidRPr="00090957">
        <w:rPr>
          <w:rFonts w:ascii="Palatino Linotype" w:eastAsiaTheme="minorHAnsi" w:hAnsi="Palatino Linotype" w:cstheme="minorBidi"/>
          <w:lang w:val="es-MX" w:eastAsia="es-MX"/>
        </w:rPr>
        <w:t>Carbón</w:t>
      </w:r>
      <w:r w:rsidRPr="00090957">
        <w:rPr>
          <w:rFonts w:ascii="Palatino Linotype" w:eastAsiaTheme="minorHAnsi" w:hAnsi="Palatino Linotype" w:cstheme="minorBidi"/>
          <w:lang w:val="es-MX" w:eastAsia="es-MX"/>
        </w:rPr>
        <w:t xml:space="preserve"> en el tramo de la calle Cuernavaca de la colonia Lomas de San Andrés Atenco del municipio de Tlalnepantla, México a los límites con el municipio de Atizapán de Zaragoza (Puertos Mexicanos de la colonia ampliación Lomas de San Andrés Atenco del municipio de Tlalnepantla, México). </w:t>
      </w:r>
    </w:p>
    <w:p w14:paraId="463A3213" w14:textId="77777777" w:rsidR="00E22D01" w:rsidRPr="002416D7" w:rsidRDefault="00E22D01" w:rsidP="00A62807">
      <w:pPr>
        <w:spacing w:line="360" w:lineRule="auto"/>
        <w:ind w:right="141"/>
        <w:jc w:val="both"/>
        <w:rPr>
          <w:rFonts w:ascii="Palatino Linotype" w:eastAsiaTheme="minorHAnsi" w:hAnsi="Palatino Linotype" w:cstheme="minorBidi"/>
          <w:lang w:val="es-MX" w:eastAsia="es-MX"/>
        </w:rPr>
      </w:pPr>
    </w:p>
    <w:p w14:paraId="419FEC54" w14:textId="77777777" w:rsidR="00194FB9" w:rsidRPr="00A45D9E" w:rsidRDefault="00194FB9" w:rsidP="00A62807">
      <w:pPr>
        <w:spacing w:line="360" w:lineRule="auto"/>
        <w:ind w:right="49"/>
        <w:jc w:val="both"/>
        <w:rPr>
          <w:rFonts w:ascii="Palatino Linotype" w:hAnsi="Palatino Linotype" w:cs="Arial"/>
        </w:rPr>
      </w:pPr>
      <w:r w:rsidRPr="00A45D9E">
        <w:rPr>
          <w:rFonts w:ascii="Palatino Linotype" w:eastAsiaTheme="minorHAnsi" w:hAnsi="Palatino Linotype" w:cstheme="minorBidi"/>
          <w:lang w:val="es-MX" w:eastAsia="es-MX"/>
        </w:rPr>
        <w:t xml:space="preserve">Atento a la solicitud de información </w:t>
      </w:r>
      <w:r w:rsidRPr="00A45D9E">
        <w:rPr>
          <w:rFonts w:ascii="Palatino Linotype" w:eastAsiaTheme="minorHAnsi" w:hAnsi="Palatino Linotype" w:cstheme="minorBidi"/>
          <w:b/>
          <w:lang w:val="es-MX" w:eastAsia="es-MX"/>
        </w:rPr>
        <w:t>El Sujeto Obligado</w:t>
      </w:r>
      <w:r w:rsidRPr="00A45D9E">
        <w:rPr>
          <w:rFonts w:ascii="Palatino Linotype" w:eastAsiaTheme="minorHAnsi" w:hAnsi="Palatino Linotype" w:cstheme="minorBidi"/>
          <w:lang w:val="es-MX" w:eastAsia="es-MX"/>
        </w:rPr>
        <w:t xml:space="preserve">, emitió su respuesta en donde </w:t>
      </w:r>
      <w:r w:rsidRPr="00A45D9E">
        <w:rPr>
          <w:rFonts w:ascii="Palatino Linotype" w:hAnsi="Palatino Linotype" w:cs="Arial"/>
        </w:rPr>
        <w:t>se advierte lo siguiente:</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3933"/>
        <w:gridCol w:w="1879"/>
      </w:tblGrid>
      <w:tr w:rsidR="00194FB9" w:rsidRPr="00A45D9E" w14:paraId="239B22D1" w14:textId="77777777" w:rsidTr="00E153E4">
        <w:tc>
          <w:tcPr>
            <w:tcW w:w="2962" w:type="dxa"/>
            <w:shd w:val="clear" w:color="auto" w:fill="D9D9D9" w:themeFill="background1" w:themeFillShade="D9"/>
            <w:vAlign w:val="center"/>
          </w:tcPr>
          <w:p w14:paraId="2F3A32CD" w14:textId="77777777" w:rsidR="00194FB9" w:rsidRPr="00A45D9E" w:rsidRDefault="00194FB9" w:rsidP="00A62807">
            <w:pPr>
              <w:ind w:right="49"/>
              <w:jc w:val="center"/>
              <w:rPr>
                <w:rFonts w:ascii="Palatino Linotype" w:eastAsiaTheme="minorHAnsi" w:hAnsi="Palatino Linotype" w:cstheme="minorBidi"/>
                <w:b/>
                <w:lang w:val="es-MX" w:eastAsia="es-MX"/>
              </w:rPr>
            </w:pPr>
            <w:r w:rsidRPr="00A45D9E">
              <w:rPr>
                <w:rFonts w:ascii="Palatino Linotype" w:eastAsiaTheme="minorHAnsi" w:hAnsi="Palatino Linotype" w:cstheme="minorBidi"/>
                <w:b/>
                <w:lang w:val="es-MX" w:eastAsia="es-MX"/>
              </w:rPr>
              <w:t>Solicitud de Información</w:t>
            </w:r>
          </w:p>
        </w:tc>
        <w:tc>
          <w:tcPr>
            <w:tcW w:w="3933" w:type="dxa"/>
            <w:shd w:val="clear" w:color="auto" w:fill="D9D9D9" w:themeFill="background1" w:themeFillShade="D9"/>
            <w:vAlign w:val="center"/>
          </w:tcPr>
          <w:p w14:paraId="66BBA59B" w14:textId="77777777" w:rsidR="00194FB9" w:rsidRPr="00A45D9E" w:rsidRDefault="00194FB9" w:rsidP="00A62807">
            <w:pPr>
              <w:ind w:right="49"/>
              <w:jc w:val="center"/>
              <w:rPr>
                <w:rFonts w:ascii="Palatino Linotype" w:eastAsiaTheme="minorHAnsi" w:hAnsi="Palatino Linotype" w:cstheme="minorBidi"/>
                <w:b/>
                <w:lang w:val="es-MX" w:eastAsia="es-MX"/>
              </w:rPr>
            </w:pPr>
            <w:r w:rsidRPr="00A45D9E">
              <w:rPr>
                <w:rFonts w:ascii="Palatino Linotype" w:eastAsiaTheme="minorHAnsi" w:hAnsi="Palatino Linotype" w:cstheme="minorBidi"/>
                <w:b/>
                <w:lang w:val="es-MX" w:eastAsia="es-MX"/>
              </w:rPr>
              <w:t>Respuesta</w:t>
            </w:r>
          </w:p>
        </w:tc>
        <w:tc>
          <w:tcPr>
            <w:tcW w:w="1879" w:type="dxa"/>
            <w:shd w:val="clear" w:color="auto" w:fill="D9D9D9" w:themeFill="background1" w:themeFillShade="D9"/>
            <w:vAlign w:val="center"/>
          </w:tcPr>
          <w:p w14:paraId="47CD21EC" w14:textId="77777777" w:rsidR="00194FB9" w:rsidRPr="00A45D9E" w:rsidRDefault="00194FB9" w:rsidP="00A62807">
            <w:pPr>
              <w:ind w:right="49"/>
              <w:jc w:val="center"/>
              <w:rPr>
                <w:rFonts w:ascii="Palatino Linotype" w:eastAsiaTheme="minorHAnsi" w:hAnsi="Palatino Linotype" w:cstheme="minorBidi"/>
                <w:b/>
                <w:lang w:val="es-MX" w:eastAsia="es-MX"/>
              </w:rPr>
            </w:pPr>
            <w:r w:rsidRPr="00A45D9E">
              <w:rPr>
                <w:rFonts w:ascii="Palatino Linotype" w:eastAsiaTheme="minorHAnsi" w:hAnsi="Palatino Linotype" w:cstheme="minorBidi"/>
                <w:b/>
                <w:lang w:val="es-MX" w:eastAsia="es-MX"/>
              </w:rPr>
              <w:t>Cumplimiento</w:t>
            </w:r>
          </w:p>
        </w:tc>
      </w:tr>
      <w:tr w:rsidR="00E153E4" w:rsidRPr="00A45D9E" w14:paraId="7E74AA84" w14:textId="77777777" w:rsidTr="00E153E4">
        <w:trPr>
          <w:trHeight w:val="4779"/>
        </w:trPr>
        <w:tc>
          <w:tcPr>
            <w:tcW w:w="2962" w:type="dxa"/>
            <w:vAlign w:val="center"/>
          </w:tcPr>
          <w:p w14:paraId="11937BBA" w14:textId="77777777" w:rsidR="00E153E4" w:rsidRPr="00A45D9E" w:rsidRDefault="00E153E4" w:rsidP="00A62807">
            <w:pPr>
              <w:ind w:right="49"/>
              <w:jc w:val="both"/>
              <w:rPr>
                <w:rFonts w:ascii="Palatino Linotype" w:eastAsiaTheme="minorHAnsi" w:hAnsi="Palatino Linotype" w:cstheme="minorBidi"/>
                <w:sz w:val="20"/>
                <w:szCs w:val="20"/>
                <w:lang w:val="es-MX" w:eastAsia="es-MX"/>
              </w:rPr>
            </w:pPr>
            <w:r>
              <w:rPr>
                <w:rFonts w:ascii="Palatino Linotype" w:eastAsiaTheme="minorHAnsi" w:hAnsi="Palatino Linotype" w:cstheme="minorBidi"/>
                <w:sz w:val="20"/>
                <w:szCs w:val="20"/>
                <w:lang w:val="es-MX" w:eastAsia="es-MX"/>
              </w:rPr>
              <w:t xml:space="preserve">1. </w:t>
            </w:r>
            <w:r w:rsidRPr="00E153E4">
              <w:rPr>
                <w:rFonts w:ascii="Palatino Linotype" w:eastAsiaTheme="minorHAnsi" w:hAnsi="Palatino Linotype" w:cstheme="minorBidi"/>
                <w:sz w:val="20"/>
                <w:szCs w:val="20"/>
                <w:lang w:val="es-MX" w:eastAsia="es-MX"/>
              </w:rPr>
              <w:t>El o los convenio(s), contrato(s), permiso(s), etc. y sus anexos correspondientes a los años 2022 y 2023, celebrado entre el ayuntamiento de Tlalnepantla, México 2022-2024 y el gobierno del Estado de México a través de la Secretaria de Movilidad o la Junta de Caminos del Estado de México</w:t>
            </w:r>
            <w:r>
              <w:rPr>
                <w:rFonts w:ascii="Palatino Linotype" w:eastAsiaTheme="minorHAnsi" w:hAnsi="Palatino Linotype" w:cstheme="minorBidi"/>
                <w:sz w:val="20"/>
                <w:szCs w:val="20"/>
                <w:lang w:val="es-MX" w:eastAsia="es-MX"/>
              </w:rPr>
              <w:t xml:space="preserve">, </w:t>
            </w:r>
            <w:r w:rsidRPr="00E153E4">
              <w:rPr>
                <w:rFonts w:ascii="Palatino Linotype" w:eastAsiaTheme="minorHAnsi" w:hAnsi="Palatino Linotype" w:cstheme="minorBidi"/>
                <w:sz w:val="20"/>
                <w:szCs w:val="20"/>
                <w:lang w:val="es-MX" w:eastAsia="es-MX"/>
              </w:rPr>
              <w:t>para permitir el uso, aprovechamiento o explotación de la vía pública denominada; avenida de los Maestros o avenida del Trabajo o Infraestructura Vial Primaria Libre de Peaje No 699 Tlalnepantla-Villa del Carbón en el tramo de la calle Cuernavaca de la colonia Lomas de San Andrés Atenco del municipio de Tlalnepantla, México a los límites con el municipio de Atizapán de Zaragoza (Puertos Mexicanos de la colonia ampliación Lomas de San Andrés Atenco del municipio de Tlalnepantla, México).</w:t>
            </w:r>
          </w:p>
        </w:tc>
        <w:tc>
          <w:tcPr>
            <w:tcW w:w="3933" w:type="dxa"/>
            <w:vAlign w:val="center"/>
          </w:tcPr>
          <w:p w14:paraId="61FE5334" w14:textId="77777777" w:rsidR="00E153E4" w:rsidRPr="00397B56" w:rsidRDefault="00E153E4" w:rsidP="00A62807">
            <w:pPr>
              <w:jc w:val="both"/>
              <w:rPr>
                <w:rFonts w:ascii="Palatino Linotype" w:eastAsiaTheme="minorHAnsi" w:hAnsi="Palatino Linotype" w:cstheme="minorBidi"/>
                <w:sz w:val="20"/>
                <w:szCs w:val="22"/>
                <w:lang w:val="es-MX" w:eastAsia="es-MX"/>
              </w:rPr>
            </w:pPr>
            <w:r w:rsidRPr="00397B56">
              <w:rPr>
                <w:rFonts w:ascii="Palatino Linotype" w:eastAsiaTheme="minorHAnsi" w:hAnsi="Palatino Linotype" w:cstheme="minorBidi"/>
                <w:sz w:val="20"/>
                <w:szCs w:val="22"/>
                <w:lang w:val="es-MX" w:eastAsia="es-MX"/>
              </w:rPr>
              <w:t>Mediante archivo electrónico denominado “</w:t>
            </w:r>
            <w:r w:rsidRPr="00397B56">
              <w:rPr>
                <w:rFonts w:ascii="Palatino Linotype" w:eastAsiaTheme="minorHAnsi" w:hAnsi="Palatino Linotype" w:cstheme="minorBidi"/>
                <w:b/>
                <w:i/>
                <w:sz w:val="20"/>
                <w:szCs w:val="22"/>
                <w:lang w:val="es-MX" w:eastAsia="es-MX"/>
              </w:rPr>
              <w:t>Respuesta Solicitud 00204.pdf”</w:t>
            </w:r>
            <w:r w:rsidRPr="00397B56">
              <w:rPr>
                <w:rFonts w:ascii="Palatino Linotype" w:eastAsiaTheme="minorHAnsi" w:hAnsi="Palatino Linotype" w:cstheme="minorBidi"/>
                <w:sz w:val="20"/>
                <w:szCs w:val="22"/>
                <w:lang w:val="es-MX" w:eastAsia="es-MX"/>
              </w:rPr>
              <w:t xml:space="preserve"> </w:t>
            </w:r>
            <w:r w:rsidRPr="00C07D6B">
              <w:rPr>
                <w:rFonts w:ascii="Palatino Linotype" w:eastAsiaTheme="minorHAnsi" w:hAnsi="Palatino Linotype" w:cstheme="minorBidi"/>
                <w:b/>
                <w:sz w:val="20"/>
                <w:szCs w:val="22"/>
                <w:lang w:val="es-MX" w:eastAsia="es-MX"/>
              </w:rPr>
              <w:t>el Titular de la Unidad de Transparencia de la Secretaría de Movilidad</w:t>
            </w:r>
            <w:r w:rsidRPr="00397B56">
              <w:rPr>
                <w:rFonts w:ascii="Palatino Linotype" w:eastAsiaTheme="minorHAnsi" w:hAnsi="Palatino Linotype" w:cstheme="minorBidi"/>
                <w:sz w:val="20"/>
                <w:szCs w:val="22"/>
                <w:lang w:val="es-MX" w:eastAsia="es-MX"/>
              </w:rPr>
              <w:t xml:space="preserve">, con número de oficio 00204/SMOV/IP/2023, de fecha 2 de mayo de dos mil veintitrés </w:t>
            </w:r>
            <w:r w:rsidR="00BD4E42" w:rsidRPr="00397B56">
              <w:rPr>
                <w:rFonts w:ascii="Palatino Linotype" w:eastAsiaTheme="minorHAnsi" w:hAnsi="Palatino Linotype" w:cstheme="minorBidi"/>
                <w:sz w:val="20"/>
                <w:szCs w:val="22"/>
                <w:lang w:val="es-MX" w:eastAsia="es-MX"/>
              </w:rPr>
              <w:t xml:space="preserve">remitió la respuesta emitida por el Servidor Público Habilitado de la Dirección General de Vialidad, el cual </w:t>
            </w:r>
            <w:r w:rsidRPr="00397B56">
              <w:rPr>
                <w:rFonts w:ascii="Palatino Linotype" w:eastAsiaTheme="minorHAnsi" w:hAnsi="Palatino Linotype" w:cstheme="minorBidi"/>
                <w:sz w:val="20"/>
                <w:szCs w:val="22"/>
                <w:lang w:val="es-MX" w:eastAsia="es-MX"/>
              </w:rPr>
              <w:t xml:space="preserve">informó que, después de realizar una búsqueda exhaustiva </w:t>
            </w:r>
            <w:r w:rsidR="00BD4E42" w:rsidRPr="00397B56">
              <w:rPr>
                <w:rFonts w:ascii="Palatino Linotype" w:eastAsiaTheme="minorHAnsi" w:hAnsi="Palatino Linotype" w:cstheme="minorBidi"/>
                <w:sz w:val="20"/>
                <w:szCs w:val="22"/>
                <w:lang w:val="es-MX" w:eastAsia="es-MX"/>
              </w:rPr>
              <w:t>en los archivos que obran en esa Dirección General de Vialidad</w:t>
            </w:r>
            <w:r w:rsidRPr="00397B56">
              <w:rPr>
                <w:rFonts w:ascii="Palatino Linotype" w:eastAsiaTheme="minorHAnsi" w:hAnsi="Palatino Linotype" w:cstheme="minorBidi"/>
                <w:sz w:val="20"/>
                <w:szCs w:val="22"/>
                <w:lang w:val="es-MX" w:eastAsia="es-MX"/>
              </w:rPr>
              <w:t xml:space="preserve">, </w:t>
            </w:r>
            <w:r w:rsidRPr="00397B56">
              <w:rPr>
                <w:rFonts w:ascii="Palatino Linotype" w:eastAsiaTheme="minorHAnsi" w:hAnsi="Palatino Linotype" w:cstheme="minorBidi"/>
                <w:b/>
                <w:sz w:val="20"/>
                <w:szCs w:val="22"/>
                <w:u w:val="single"/>
                <w:lang w:val="es-MX" w:eastAsia="es-MX"/>
              </w:rPr>
              <w:t xml:space="preserve">no se </w:t>
            </w:r>
            <w:r w:rsidR="00BD4E42" w:rsidRPr="00397B56">
              <w:rPr>
                <w:rFonts w:ascii="Palatino Linotype" w:eastAsiaTheme="minorHAnsi" w:hAnsi="Palatino Linotype" w:cstheme="minorBidi"/>
                <w:b/>
                <w:sz w:val="20"/>
                <w:szCs w:val="22"/>
                <w:u w:val="single"/>
                <w:lang w:val="es-MX" w:eastAsia="es-MX"/>
              </w:rPr>
              <w:t>encontró ningún tipo de información referente a la solicitud</w:t>
            </w:r>
            <w:r w:rsidRPr="00397B56">
              <w:rPr>
                <w:rFonts w:ascii="Palatino Linotype" w:eastAsiaTheme="minorHAnsi" w:hAnsi="Palatino Linotype" w:cstheme="minorBidi"/>
                <w:sz w:val="20"/>
                <w:szCs w:val="22"/>
                <w:lang w:val="es-MX" w:eastAsia="es-MX"/>
              </w:rPr>
              <w:t xml:space="preserve">.  </w:t>
            </w:r>
            <w:r w:rsidR="00BB7488" w:rsidRPr="00397B56">
              <w:rPr>
                <w:rFonts w:ascii="Palatino Linotype" w:eastAsiaTheme="minorHAnsi" w:hAnsi="Palatino Linotype" w:cstheme="minorBidi"/>
                <w:sz w:val="20"/>
                <w:szCs w:val="22"/>
                <w:lang w:val="es-MX" w:eastAsia="es-MX"/>
              </w:rPr>
              <w:t>Además el Titular de la Unidad de Transparencia anexó el oficio 0281/2023.</w:t>
            </w:r>
            <w:r w:rsidRPr="00397B56">
              <w:rPr>
                <w:rFonts w:ascii="Palatino Linotype" w:eastAsiaTheme="minorHAnsi" w:hAnsi="Palatino Linotype" w:cstheme="minorBidi"/>
                <w:sz w:val="20"/>
                <w:szCs w:val="22"/>
                <w:lang w:val="es-MX" w:eastAsia="es-MX"/>
              </w:rPr>
              <w:t xml:space="preserve"> </w:t>
            </w:r>
          </w:p>
          <w:p w14:paraId="74CADA6A" w14:textId="77777777" w:rsidR="00BB7488" w:rsidRPr="00397B56" w:rsidRDefault="00BB7488" w:rsidP="00A62807">
            <w:pPr>
              <w:jc w:val="both"/>
              <w:rPr>
                <w:rFonts w:ascii="Palatino Linotype" w:eastAsiaTheme="minorHAnsi" w:hAnsi="Palatino Linotype" w:cstheme="minorBidi"/>
                <w:sz w:val="20"/>
                <w:szCs w:val="22"/>
                <w:lang w:val="es-MX" w:eastAsia="es-MX"/>
              </w:rPr>
            </w:pPr>
          </w:p>
          <w:p w14:paraId="2529FD42" w14:textId="77777777" w:rsidR="00BB7488" w:rsidRPr="00397B56" w:rsidRDefault="00BB7488" w:rsidP="00A62807">
            <w:pPr>
              <w:jc w:val="both"/>
              <w:rPr>
                <w:rFonts w:ascii="Palatino Linotype" w:eastAsiaTheme="minorHAnsi" w:hAnsi="Palatino Linotype" w:cstheme="minorBidi"/>
                <w:sz w:val="20"/>
                <w:szCs w:val="22"/>
                <w:lang w:val="es-MX" w:eastAsia="es-MX"/>
              </w:rPr>
            </w:pPr>
            <w:r w:rsidRPr="00397B56">
              <w:rPr>
                <w:rFonts w:ascii="Palatino Linotype" w:eastAsiaTheme="minorHAnsi" w:hAnsi="Palatino Linotype" w:cstheme="minorBidi"/>
                <w:sz w:val="20"/>
                <w:szCs w:val="22"/>
                <w:lang w:val="es-MX" w:eastAsia="es-MX"/>
              </w:rPr>
              <w:t>Oficio 0281-2023_Folio 00204-SMOV-IP-2023.pdf: Documento electrónico a través del cual se advierten los siguientes oficios:</w:t>
            </w:r>
          </w:p>
          <w:p w14:paraId="56E5A46B" w14:textId="77777777" w:rsidR="00BB7488" w:rsidRDefault="00BB7488" w:rsidP="00A62807">
            <w:pPr>
              <w:jc w:val="both"/>
              <w:rPr>
                <w:rFonts w:ascii="Palatino Linotype" w:eastAsiaTheme="minorHAnsi" w:hAnsi="Palatino Linotype" w:cstheme="minorBidi"/>
                <w:sz w:val="20"/>
                <w:szCs w:val="22"/>
                <w:lang w:val="es-MX" w:eastAsia="es-MX"/>
              </w:rPr>
            </w:pPr>
            <w:r w:rsidRPr="00397B56">
              <w:rPr>
                <w:rFonts w:ascii="Palatino Linotype" w:eastAsiaTheme="minorHAnsi" w:hAnsi="Palatino Linotype" w:cstheme="minorBidi"/>
                <w:sz w:val="20"/>
                <w:szCs w:val="22"/>
                <w:lang w:val="es-MX" w:eastAsia="es-MX"/>
              </w:rPr>
              <w:t>- Oficio número 0281/2023 de fecha veinticinco de abril de dos mil veintitrés</w:t>
            </w:r>
            <w:r w:rsidR="00AE7B93" w:rsidRPr="00397B56">
              <w:rPr>
                <w:rFonts w:ascii="Palatino Linotype" w:eastAsiaTheme="minorHAnsi" w:hAnsi="Palatino Linotype" w:cstheme="minorBidi"/>
                <w:sz w:val="20"/>
                <w:szCs w:val="22"/>
                <w:lang w:val="es-MX" w:eastAsia="es-MX"/>
              </w:rPr>
              <w:t xml:space="preserve">, a través del cual el </w:t>
            </w:r>
            <w:r w:rsidR="00AE7B93" w:rsidRPr="00C07D6B">
              <w:rPr>
                <w:rFonts w:ascii="Palatino Linotype" w:eastAsiaTheme="minorHAnsi" w:hAnsi="Palatino Linotype" w:cstheme="minorBidi"/>
                <w:b/>
                <w:sz w:val="20"/>
                <w:szCs w:val="22"/>
                <w:lang w:val="es-MX" w:eastAsia="es-MX"/>
              </w:rPr>
              <w:t xml:space="preserve">Jefe de la Unidad de Planeación y </w:t>
            </w:r>
            <w:r w:rsidR="00397B56" w:rsidRPr="00C07D6B">
              <w:rPr>
                <w:rFonts w:ascii="Palatino Linotype" w:eastAsiaTheme="minorHAnsi" w:hAnsi="Palatino Linotype" w:cstheme="minorBidi"/>
                <w:b/>
                <w:sz w:val="20"/>
                <w:szCs w:val="22"/>
                <w:lang w:val="es-MX" w:eastAsia="es-MX"/>
              </w:rPr>
              <w:t>Tecnologías</w:t>
            </w:r>
            <w:r w:rsidR="00AE7B93" w:rsidRPr="00C07D6B">
              <w:rPr>
                <w:rFonts w:ascii="Palatino Linotype" w:eastAsiaTheme="minorHAnsi" w:hAnsi="Palatino Linotype" w:cstheme="minorBidi"/>
                <w:b/>
                <w:sz w:val="20"/>
                <w:szCs w:val="22"/>
                <w:lang w:val="es-MX" w:eastAsia="es-MX"/>
              </w:rPr>
              <w:t xml:space="preserve"> de la Información y Comunicación y Titular de la Unidad de Transparencia de la Junta de Caminos del Estado de México</w:t>
            </w:r>
            <w:r w:rsidR="00AE7B93" w:rsidRPr="00397B56">
              <w:rPr>
                <w:rFonts w:ascii="Palatino Linotype" w:eastAsiaTheme="minorHAnsi" w:hAnsi="Palatino Linotype" w:cstheme="minorBidi"/>
                <w:sz w:val="20"/>
                <w:szCs w:val="22"/>
                <w:lang w:val="es-MX" w:eastAsia="es-MX"/>
              </w:rPr>
              <w:t>, solicitó al Titular de la Unidad de Transparencia de la Secretaria de Movilidad, gestionar la solicitud de información al interior de ese Organismo, a fin de remitir</w:t>
            </w:r>
            <w:r w:rsidR="00D108A2" w:rsidRPr="00397B56">
              <w:rPr>
                <w:rFonts w:ascii="Palatino Linotype" w:eastAsiaTheme="minorHAnsi" w:hAnsi="Palatino Linotype" w:cstheme="minorBidi"/>
                <w:sz w:val="20"/>
                <w:szCs w:val="22"/>
                <w:lang w:val="es-MX" w:eastAsia="es-MX"/>
              </w:rPr>
              <w:t xml:space="preserve"> a la oficina a su cargo la información que estimen pertinente.</w:t>
            </w:r>
          </w:p>
          <w:p w14:paraId="42E175BC" w14:textId="77777777" w:rsidR="00FF2329" w:rsidRDefault="00FF2329" w:rsidP="00A62807">
            <w:pPr>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 Oficio número 220C0101000500T/0303/2023, de fecha diecisiete de abril de dos mil veintitrés, a través del cual el </w:t>
            </w:r>
            <w:r w:rsidRPr="00C07D6B">
              <w:rPr>
                <w:rFonts w:ascii="Palatino Linotype" w:eastAsiaTheme="minorHAnsi" w:hAnsi="Palatino Linotype" w:cstheme="minorBidi"/>
                <w:b/>
                <w:sz w:val="20"/>
                <w:szCs w:val="22"/>
                <w:lang w:val="es-MX" w:eastAsia="es-MX"/>
              </w:rPr>
              <w:t xml:space="preserve">Residente Regional  </w:t>
            </w:r>
            <w:r w:rsidRPr="00C07D6B">
              <w:rPr>
                <w:rFonts w:ascii="Palatino Linotype" w:eastAsiaTheme="minorHAnsi" w:hAnsi="Palatino Linotype" w:cstheme="minorBidi"/>
                <w:b/>
                <w:sz w:val="20"/>
                <w:szCs w:val="22"/>
                <w:lang w:val="es-MX" w:eastAsia="es-MX"/>
              </w:rPr>
              <w:lastRenderedPageBreak/>
              <w:t>Cuautitlán y Servidor Público Habilitado informó al  Jefe de la Unidad de Planeación y Tecnologías de la Información y Comunicación y Titular de la Unidad de Transparencia de la Junta de Caminos del Estado de México</w:t>
            </w:r>
            <w:r>
              <w:rPr>
                <w:rFonts w:ascii="Palatino Linotype" w:eastAsiaTheme="minorHAnsi" w:hAnsi="Palatino Linotype" w:cstheme="minorBidi"/>
                <w:sz w:val="20"/>
                <w:szCs w:val="22"/>
                <w:lang w:val="es-MX" w:eastAsia="es-MX"/>
              </w:rPr>
              <w:t xml:space="preserve">, que los archivos documentales que obran en esa Residencia Regional Cuautitlán, no se cuenta con la información requerida, además señaló </w:t>
            </w:r>
            <w:r w:rsidRPr="00C07D6B">
              <w:rPr>
                <w:rFonts w:ascii="Palatino Linotype" w:eastAsiaTheme="minorHAnsi" w:hAnsi="Palatino Linotype" w:cstheme="minorBidi"/>
                <w:sz w:val="20"/>
                <w:szCs w:val="22"/>
                <w:u w:val="single"/>
                <w:lang w:val="es-MX" w:eastAsia="es-MX"/>
              </w:rPr>
              <w:t>que la información requerida n</w:t>
            </w:r>
            <w:r w:rsidR="003B2996" w:rsidRPr="00C07D6B">
              <w:rPr>
                <w:rFonts w:ascii="Palatino Linotype" w:eastAsiaTheme="minorHAnsi" w:hAnsi="Palatino Linotype" w:cstheme="minorBidi"/>
                <w:sz w:val="20"/>
                <w:szCs w:val="22"/>
                <w:u w:val="single"/>
                <w:lang w:val="es-MX" w:eastAsia="es-MX"/>
              </w:rPr>
              <w:t>o</w:t>
            </w:r>
            <w:r w:rsidRPr="00C07D6B">
              <w:rPr>
                <w:rFonts w:ascii="Palatino Linotype" w:eastAsiaTheme="minorHAnsi" w:hAnsi="Palatino Linotype" w:cstheme="minorBidi"/>
                <w:sz w:val="20"/>
                <w:szCs w:val="22"/>
                <w:u w:val="single"/>
                <w:lang w:val="es-MX" w:eastAsia="es-MX"/>
              </w:rPr>
              <w:t xml:space="preserve"> se genera, ni administra en esa Unidad administrativa, por no formar </w:t>
            </w:r>
            <w:r w:rsidR="003B2996" w:rsidRPr="00C07D6B">
              <w:rPr>
                <w:rFonts w:ascii="Palatino Linotype" w:eastAsiaTheme="minorHAnsi" w:hAnsi="Palatino Linotype" w:cstheme="minorBidi"/>
                <w:sz w:val="20"/>
                <w:szCs w:val="22"/>
                <w:u w:val="single"/>
                <w:lang w:val="es-MX" w:eastAsia="es-MX"/>
              </w:rPr>
              <w:t>p</w:t>
            </w:r>
            <w:r w:rsidRPr="00C07D6B">
              <w:rPr>
                <w:rFonts w:ascii="Palatino Linotype" w:eastAsiaTheme="minorHAnsi" w:hAnsi="Palatino Linotype" w:cstheme="minorBidi"/>
                <w:sz w:val="20"/>
                <w:szCs w:val="22"/>
                <w:u w:val="single"/>
                <w:lang w:val="es-MX" w:eastAsia="es-MX"/>
              </w:rPr>
              <w:t>arte de</w:t>
            </w:r>
            <w:r w:rsidR="003B2996" w:rsidRPr="00C07D6B">
              <w:rPr>
                <w:rFonts w:ascii="Palatino Linotype" w:eastAsiaTheme="minorHAnsi" w:hAnsi="Palatino Linotype" w:cstheme="minorBidi"/>
                <w:sz w:val="20"/>
                <w:szCs w:val="22"/>
                <w:u w:val="single"/>
                <w:lang w:val="es-MX" w:eastAsia="es-MX"/>
              </w:rPr>
              <w:t xml:space="preserve"> sus funciones y atribuciones</w:t>
            </w:r>
            <w:r w:rsidR="003B2996">
              <w:rPr>
                <w:rFonts w:ascii="Palatino Linotype" w:eastAsiaTheme="minorHAnsi" w:hAnsi="Palatino Linotype" w:cstheme="minorBidi"/>
                <w:sz w:val="20"/>
                <w:szCs w:val="22"/>
                <w:lang w:val="es-MX" w:eastAsia="es-MX"/>
              </w:rPr>
              <w:t xml:space="preserve"> de acuerdo al Reglamento Interno y al Manual General de Organización de la Junta de Caminos del Estado de México.</w:t>
            </w:r>
          </w:p>
          <w:p w14:paraId="5E6E9778" w14:textId="77777777" w:rsidR="00FF2329" w:rsidRPr="00A45D9E" w:rsidRDefault="00675350" w:rsidP="00A62807">
            <w:pPr>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0"/>
                <w:szCs w:val="22"/>
                <w:lang w:val="es-MX" w:eastAsia="es-MX"/>
              </w:rPr>
              <w:t xml:space="preserve">- Extracto de oficio de la </w:t>
            </w:r>
            <w:r w:rsidRPr="00C07D6B">
              <w:rPr>
                <w:rFonts w:ascii="Palatino Linotype" w:eastAsiaTheme="minorHAnsi" w:hAnsi="Palatino Linotype" w:cstheme="minorBidi"/>
                <w:b/>
                <w:sz w:val="20"/>
                <w:szCs w:val="22"/>
                <w:lang w:val="es-MX" w:eastAsia="es-MX"/>
              </w:rPr>
              <w:t>Dirección de Conservación de Caminos</w:t>
            </w:r>
            <w:r>
              <w:rPr>
                <w:rFonts w:ascii="Palatino Linotype" w:eastAsiaTheme="minorHAnsi" w:hAnsi="Palatino Linotype" w:cstheme="minorBidi"/>
                <w:sz w:val="20"/>
                <w:szCs w:val="22"/>
                <w:lang w:val="es-MX" w:eastAsia="es-MX"/>
              </w:rPr>
              <w:t xml:space="preserve">, a través del cual se advierte </w:t>
            </w:r>
            <w:r w:rsidRPr="00C07D6B">
              <w:rPr>
                <w:rFonts w:ascii="Palatino Linotype" w:eastAsiaTheme="minorHAnsi" w:hAnsi="Palatino Linotype" w:cstheme="minorBidi"/>
                <w:sz w:val="20"/>
                <w:szCs w:val="22"/>
                <w:u w:val="single"/>
                <w:lang w:val="es-MX" w:eastAsia="es-MX"/>
              </w:rPr>
              <w:t>que después de realizar una búsqueda exhaustiva y razonable en los archivos de esa Dirección de Conservación de Caminos, no se encontró información y documentación referente a la solicitud de información</w:t>
            </w:r>
            <w:r>
              <w:rPr>
                <w:rFonts w:ascii="Palatino Linotype" w:eastAsiaTheme="minorHAnsi" w:hAnsi="Palatino Linotype" w:cstheme="minorBidi"/>
                <w:sz w:val="20"/>
                <w:szCs w:val="22"/>
                <w:lang w:val="es-MX" w:eastAsia="es-MX"/>
              </w:rPr>
              <w:t>.</w:t>
            </w:r>
          </w:p>
        </w:tc>
        <w:tc>
          <w:tcPr>
            <w:tcW w:w="1879" w:type="dxa"/>
            <w:vAlign w:val="center"/>
          </w:tcPr>
          <w:p w14:paraId="53B5BF31" w14:textId="77777777" w:rsidR="00E153E4" w:rsidRPr="002903D5" w:rsidRDefault="00E153E4" w:rsidP="00A62807">
            <w:pPr>
              <w:ind w:right="49"/>
              <w:jc w:val="center"/>
              <w:rPr>
                <w:rFonts w:ascii="Palatino Linotype" w:eastAsiaTheme="minorHAnsi" w:hAnsi="Palatino Linotype" w:cstheme="minorBidi"/>
                <w:b/>
                <w:i/>
                <w:lang w:val="es-MX" w:eastAsia="es-MX"/>
              </w:rPr>
            </w:pPr>
            <w:r>
              <w:rPr>
                <w:rFonts w:ascii="Palatino Linotype" w:eastAsiaTheme="minorHAnsi" w:hAnsi="Palatino Linotype" w:cstheme="minorBidi"/>
                <w:b/>
                <w:i/>
                <w:lang w:val="es-MX" w:eastAsia="es-MX"/>
              </w:rPr>
              <w:lastRenderedPageBreak/>
              <w:t>No</w:t>
            </w:r>
          </w:p>
        </w:tc>
      </w:tr>
    </w:tbl>
    <w:p w14:paraId="5CBE837C" w14:textId="77777777" w:rsidR="00194FB9" w:rsidRPr="00A45D9E" w:rsidRDefault="00194FB9" w:rsidP="00A62807">
      <w:pPr>
        <w:shd w:val="clear" w:color="auto" w:fill="FFFFFF"/>
        <w:spacing w:line="360" w:lineRule="auto"/>
        <w:jc w:val="both"/>
        <w:rPr>
          <w:rFonts w:ascii="Palatino Linotype" w:hAnsi="Palatino Linotype"/>
          <w:color w:val="222222"/>
        </w:rPr>
      </w:pPr>
    </w:p>
    <w:p w14:paraId="13C71DDE" w14:textId="77777777" w:rsidR="00194FB9" w:rsidRDefault="00194FB9" w:rsidP="00A62807">
      <w:pPr>
        <w:shd w:val="clear" w:color="auto" w:fill="FFFFFF"/>
        <w:spacing w:line="360" w:lineRule="auto"/>
        <w:jc w:val="both"/>
        <w:rPr>
          <w:rFonts w:ascii="Palatino Linotype" w:hAnsi="Palatino Linotype"/>
          <w:color w:val="222222"/>
        </w:rPr>
      </w:pPr>
      <w:r w:rsidRPr="00A45D9E">
        <w:rPr>
          <w:rFonts w:ascii="Palatino Linotype" w:hAnsi="Palatino Linotype"/>
          <w:color w:val="222222"/>
        </w:rPr>
        <w:t>En este sentido, debe dejarse claro que al haber existido un pronunciamiento por parte del </w:t>
      </w:r>
      <w:r w:rsidRPr="00A45D9E">
        <w:rPr>
          <w:rFonts w:ascii="Palatino Linotype" w:hAnsi="Palatino Linotype"/>
          <w:b/>
          <w:bCs/>
          <w:color w:val="222222"/>
        </w:rPr>
        <w:t>Sujeto Obligado</w:t>
      </w:r>
      <w:r w:rsidRPr="00A45D9E">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58D17DC0" w14:textId="77777777" w:rsidR="00194FB9" w:rsidRPr="00A45D9E" w:rsidRDefault="00194FB9" w:rsidP="00A62807">
      <w:pPr>
        <w:shd w:val="clear" w:color="auto" w:fill="FFFFFF"/>
        <w:spacing w:line="360" w:lineRule="auto"/>
        <w:jc w:val="both"/>
        <w:rPr>
          <w:rFonts w:ascii="Palatino Linotype" w:hAnsi="Palatino Linotype"/>
          <w:color w:val="222222"/>
        </w:rPr>
      </w:pPr>
    </w:p>
    <w:p w14:paraId="77D2201D" w14:textId="77777777" w:rsidR="00194FB9" w:rsidRPr="00A45D9E" w:rsidRDefault="00194FB9" w:rsidP="00A62807">
      <w:pPr>
        <w:shd w:val="clear" w:color="auto" w:fill="FFFFFF"/>
        <w:spacing w:line="221" w:lineRule="atLeast"/>
        <w:ind w:left="567" w:right="567"/>
        <w:jc w:val="both"/>
        <w:rPr>
          <w:color w:val="222222"/>
          <w:sz w:val="22"/>
        </w:rPr>
      </w:pPr>
      <w:r w:rsidRPr="00A45D9E">
        <w:rPr>
          <w:rFonts w:ascii="Palatino Linotype" w:hAnsi="Palatino Linotype"/>
          <w:i/>
          <w:iCs/>
          <w:color w:val="222222"/>
          <w:sz w:val="22"/>
        </w:rPr>
        <w:t>“</w:t>
      </w:r>
      <w:r w:rsidRPr="00A45D9E">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A45D9E">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w:t>
      </w:r>
      <w:r w:rsidRPr="00A45D9E">
        <w:rPr>
          <w:rFonts w:ascii="Palatino Linotype" w:hAnsi="Palatino Linotype"/>
          <w:i/>
          <w:iCs/>
          <w:color w:val="222222"/>
          <w:sz w:val="22"/>
        </w:rPr>
        <w:lastRenderedPageBreak/>
        <w:t>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326F1EB" w14:textId="77777777" w:rsidR="00194FB9" w:rsidRPr="00A45D9E" w:rsidRDefault="00194FB9" w:rsidP="00A62807">
      <w:pPr>
        <w:spacing w:line="360" w:lineRule="auto"/>
        <w:ind w:right="141"/>
        <w:jc w:val="both"/>
        <w:rPr>
          <w:rFonts w:ascii="Palatino Linotype" w:eastAsiaTheme="minorHAnsi" w:hAnsi="Palatino Linotype" w:cs="Arial"/>
          <w:bCs/>
          <w:lang w:val="es-MX" w:eastAsia="en-US"/>
        </w:rPr>
      </w:pPr>
    </w:p>
    <w:p w14:paraId="181BA81A" w14:textId="77777777" w:rsidR="00194FB9" w:rsidRPr="00A45D9E" w:rsidRDefault="00194FB9" w:rsidP="00A62807">
      <w:pPr>
        <w:spacing w:line="360" w:lineRule="auto"/>
        <w:ind w:right="141"/>
        <w:jc w:val="both"/>
        <w:rPr>
          <w:rFonts w:ascii="Palatino Linotype" w:eastAsiaTheme="minorHAnsi" w:hAnsi="Palatino Linotype" w:cs="Arial"/>
          <w:bCs/>
          <w:i/>
          <w:u w:val="single"/>
          <w:lang w:val="es-MX" w:eastAsia="en-US"/>
        </w:rPr>
      </w:pPr>
      <w:r w:rsidRPr="00A45D9E">
        <w:rPr>
          <w:rFonts w:ascii="Palatino Linotype" w:eastAsiaTheme="minorHAnsi" w:hAnsi="Palatino Linotype" w:cs="Arial"/>
          <w:bCs/>
          <w:lang w:val="es-MX" w:eastAsia="en-US"/>
        </w:rPr>
        <w:t xml:space="preserve">Es así que derivado de la respuesta emitida por </w:t>
      </w:r>
      <w:r w:rsidRPr="00A45D9E">
        <w:rPr>
          <w:rFonts w:ascii="Palatino Linotype" w:eastAsiaTheme="minorHAnsi" w:hAnsi="Palatino Linotype" w:cs="Arial"/>
          <w:b/>
          <w:bCs/>
          <w:lang w:val="es-MX" w:eastAsia="en-US"/>
        </w:rPr>
        <w:t>El Sujeto Obligado</w:t>
      </w:r>
      <w:r w:rsidRPr="00A45D9E">
        <w:rPr>
          <w:rFonts w:ascii="Palatino Linotype" w:eastAsiaTheme="minorHAnsi" w:hAnsi="Palatino Linotype" w:cs="Arial"/>
          <w:bCs/>
          <w:lang w:val="es-MX" w:eastAsia="en-US"/>
        </w:rPr>
        <w:t xml:space="preserve">, </w:t>
      </w:r>
      <w:r w:rsidRPr="00A45D9E">
        <w:rPr>
          <w:rFonts w:ascii="Palatino Linotype" w:eastAsiaTheme="minorHAnsi" w:hAnsi="Palatino Linotype" w:cs="Arial"/>
          <w:b/>
          <w:bCs/>
          <w:lang w:val="es-MX" w:eastAsia="en-US"/>
        </w:rPr>
        <w:t>El Recurrente</w:t>
      </w:r>
      <w:r w:rsidRPr="00A45D9E">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A45D9E">
        <w:rPr>
          <w:rFonts w:ascii="Palatino Linotype" w:eastAsiaTheme="minorHAnsi" w:hAnsi="Palatino Linotype" w:cs="Arial"/>
          <w:bCs/>
          <w:i/>
          <w:lang w:val="es-MX" w:eastAsia="en-US"/>
        </w:rPr>
        <w:t>“</w:t>
      </w:r>
      <w:r w:rsidR="00586BD7" w:rsidRPr="00586BD7">
        <w:rPr>
          <w:rFonts w:ascii="Palatino Linotype" w:eastAsiaTheme="minorHAnsi" w:hAnsi="Palatino Linotype" w:cs="Arial"/>
          <w:bCs/>
          <w:i/>
          <w:u w:val="single"/>
          <w:lang w:val="es-MX" w:eastAsia="en-US"/>
        </w:rPr>
        <w:t xml:space="preserve">El sujeto obligado no realiza una búsqueda exhaustiva en las áreas que integran la Secretaria de Movilidad, por ejemplo no se busca la información </w:t>
      </w:r>
      <w:proofErr w:type="spellStart"/>
      <w:r w:rsidR="00586BD7" w:rsidRPr="00586BD7">
        <w:rPr>
          <w:rFonts w:ascii="Palatino Linotype" w:eastAsiaTheme="minorHAnsi" w:hAnsi="Palatino Linotype" w:cs="Arial"/>
          <w:bCs/>
          <w:i/>
          <w:u w:val="single"/>
          <w:lang w:val="es-MX" w:eastAsia="en-US"/>
        </w:rPr>
        <w:t>publica</w:t>
      </w:r>
      <w:proofErr w:type="spellEnd"/>
      <w:r w:rsidR="00586BD7" w:rsidRPr="00586BD7">
        <w:rPr>
          <w:rFonts w:ascii="Palatino Linotype" w:eastAsiaTheme="minorHAnsi" w:hAnsi="Palatino Linotype" w:cs="Arial"/>
          <w:bCs/>
          <w:i/>
          <w:u w:val="single"/>
          <w:lang w:val="es-MX" w:eastAsia="en-US"/>
        </w:rPr>
        <w:t xml:space="preserve"> solicitada, en </w:t>
      </w:r>
      <w:proofErr w:type="spellStart"/>
      <w:r w:rsidR="00586BD7" w:rsidRPr="00586BD7">
        <w:rPr>
          <w:rFonts w:ascii="Palatino Linotype" w:eastAsiaTheme="minorHAnsi" w:hAnsi="Palatino Linotype" w:cs="Arial"/>
          <w:bCs/>
          <w:i/>
          <w:u w:val="single"/>
          <w:lang w:val="es-MX" w:eastAsia="en-US"/>
        </w:rPr>
        <w:t>laCOORDINACIÓN</w:t>
      </w:r>
      <w:proofErr w:type="spellEnd"/>
      <w:r w:rsidR="00586BD7" w:rsidRPr="00586BD7">
        <w:rPr>
          <w:rFonts w:ascii="Palatino Linotype" w:eastAsiaTheme="minorHAnsi" w:hAnsi="Palatino Linotype" w:cs="Arial"/>
          <w:bCs/>
          <w:i/>
          <w:u w:val="single"/>
          <w:lang w:val="es-MX" w:eastAsia="en-US"/>
        </w:rPr>
        <w:t xml:space="preserve"> ADMINISTRATIVA Y DE GESTIÓN DOCUMENTAL o en la DIRECCIÓN GENERAL DE ASUNTOS JURÍDICOS E IGUALDAD DE GÉNERO entre otras</w:t>
      </w:r>
      <w:r w:rsidRPr="00A45D9E">
        <w:rPr>
          <w:rFonts w:ascii="Palatino Linotype" w:eastAsiaTheme="minorHAnsi" w:hAnsi="Palatino Linotype" w:cs="Arial"/>
          <w:bCs/>
          <w:i/>
          <w:lang w:val="es-MX" w:eastAsia="en-US"/>
        </w:rPr>
        <w:t>”</w:t>
      </w:r>
      <w:r w:rsidR="00586BD7">
        <w:rPr>
          <w:rFonts w:ascii="Palatino Linotype" w:eastAsiaTheme="minorHAnsi" w:hAnsi="Palatino Linotype" w:cs="Arial"/>
          <w:bCs/>
          <w:i/>
          <w:lang w:val="es-MX" w:eastAsia="en-US"/>
        </w:rPr>
        <w:t>.</w:t>
      </w:r>
    </w:p>
    <w:p w14:paraId="780CBE37" w14:textId="77777777" w:rsidR="00194FB9" w:rsidRDefault="00194FB9" w:rsidP="00A62807">
      <w:pPr>
        <w:spacing w:line="360" w:lineRule="auto"/>
        <w:ind w:right="141"/>
        <w:jc w:val="both"/>
        <w:rPr>
          <w:rFonts w:ascii="Palatino Linotype" w:eastAsiaTheme="minorHAnsi" w:hAnsi="Palatino Linotype" w:cs="Arial"/>
          <w:bCs/>
          <w:lang w:val="es-MX" w:eastAsia="en-US"/>
        </w:rPr>
      </w:pPr>
    </w:p>
    <w:p w14:paraId="1BEA3CD8" w14:textId="77777777" w:rsidR="00586BD7" w:rsidRPr="00B9472B" w:rsidRDefault="00586BD7" w:rsidP="00A62807">
      <w:pPr>
        <w:spacing w:line="360" w:lineRule="auto"/>
        <w:jc w:val="both"/>
        <w:rPr>
          <w:rFonts w:ascii="Palatino Linotype" w:hAnsi="Palatino Linotype" w:cs="Arial"/>
        </w:rPr>
      </w:pPr>
      <w:r w:rsidRPr="00420DD5">
        <w:rPr>
          <w:rFonts w:ascii="Palatino Linotype" w:hAnsi="Palatino Linotype" w:cs="Arial"/>
        </w:rPr>
        <w:t xml:space="preserve">Por otro lado, </w:t>
      </w:r>
      <w:r>
        <w:rPr>
          <w:rFonts w:ascii="Palatino Linotype" w:hAnsi="Palatino Linotype" w:cs="Arial"/>
        </w:rPr>
        <w:t xml:space="preserve">continuando con el análisis de la información, en un acto posterior el </w:t>
      </w:r>
      <w:r w:rsidRPr="00B9472B">
        <w:rPr>
          <w:rFonts w:ascii="Palatino Linotype" w:hAnsi="Palatino Linotype" w:cs="Arial"/>
        </w:rPr>
        <w:t xml:space="preserve"> Sujeto Obligado remitió su informe justificado a través de</w:t>
      </w:r>
      <w:r>
        <w:rPr>
          <w:rFonts w:ascii="Palatino Linotype" w:hAnsi="Palatino Linotype" w:cs="Arial"/>
        </w:rPr>
        <w:t xml:space="preserve"> </w:t>
      </w:r>
      <w:r w:rsidRPr="00B9472B">
        <w:rPr>
          <w:rFonts w:ascii="Palatino Linotype" w:hAnsi="Palatino Linotype" w:cs="Arial"/>
        </w:rPr>
        <w:t>l</w:t>
      </w:r>
      <w:r>
        <w:rPr>
          <w:rFonts w:ascii="Palatino Linotype" w:hAnsi="Palatino Linotype" w:cs="Arial"/>
        </w:rPr>
        <w:t xml:space="preserve">os </w:t>
      </w:r>
      <w:r w:rsidRPr="00B9472B">
        <w:rPr>
          <w:rFonts w:ascii="Palatino Linotype" w:hAnsi="Palatino Linotype" w:cs="Arial"/>
        </w:rPr>
        <w:t>archivo</w:t>
      </w:r>
      <w:r>
        <w:rPr>
          <w:rFonts w:ascii="Palatino Linotype" w:hAnsi="Palatino Linotype" w:cs="Arial"/>
        </w:rPr>
        <w:t>s</w:t>
      </w:r>
      <w:r w:rsidRPr="00B9472B">
        <w:rPr>
          <w:rFonts w:ascii="Palatino Linotype" w:hAnsi="Palatino Linotype" w:cs="Arial"/>
        </w:rPr>
        <w:t xml:space="preserve"> electrónico</w:t>
      </w:r>
      <w:r>
        <w:rPr>
          <w:rFonts w:ascii="Palatino Linotype" w:hAnsi="Palatino Linotype" w:cs="Arial"/>
        </w:rPr>
        <w:t>s</w:t>
      </w:r>
      <w:r w:rsidRPr="00B9472B">
        <w:rPr>
          <w:rFonts w:ascii="Palatino Linotype" w:hAnsi="Palatino Linotype" w:cs="Arial"/>
        </w:rPr>
        <w:t xml:space="preserve"> denominado</w:t>
      </w:r>
      <w:r>
        <w:rPr>
          <w:rFonts w:ascii="Palatino Linotype" w:hAnsi="Palatino Linotype" w:cs="Arial"/>
        </w:rPr>
        <w:t>s</w:t>
      </w:r>
      <w:r w:rsidRPr="00B9472B">
        <w:rPr>
          <w:rFonts w:ascii="Palatino Linotype" w:hAnsi="Palatino Linotype" w:cs="Arial"/>
        </w:rPr>
        <w:t xml:space="preserve"> </w:t>
      </w:r>
      <w:r w:rsidRPr="006A1B3D">
        <w:rPr>
          <w:rFonts w:ascii="Palatino Linotype" w:hAnsi="Palatino Linotype" w:cs="Arial"/>
          <w:i/>
        </w:rPr>
        <w:t>“</w:t>
      </w:r>
      <w:r w:rsidRPr="00586BD7">
        <w:rPr>
          <w:rFonts w:ascii="Palatino Linotype" w:hAnsi="Palatino Linotype" w:cs="Arial"/>
          <w:i/>
        </w:rPr>
        <w:t>Informe Justificado Recurso 002395.pdf</w:t>
      </w:r>
      <w:r>
        <w:rPr>
          <w:rFonts w:ascii="Palatino Linotype" w:hAnsi="Palatino Linotype" w:cs="Arial"/>
          <w:i/>
        </w:rPr>
        <w:t xml:space="preserve">” y “Oficio DGV 973 RR 02395.pdf”, </w:t>
      </w:r>
      <w:r>
        <w:rPr>
          <w:rFonts w:ascii="Palatino Linotype" w:hAnsi="Palatino Linotype" w:cs="Arial"/>
        </w:rPr>
        <w:t>los cuales advierten lo siguiente:</w:t>
      </w:r>
    </w:p>
    <w:tbl>
      <w:tblPr>
        <w:tblStyle w:val="Tablaconcuadrcula"/>
        <w:tblW w:w="8930" w:type="dxa"/>
        <w:tblInd w:w="137" w:type="dxa"/>
        <w:tblLayout w:type="fixed"/>
        <w:tblLook w:val="04A0" w:firstRow="1" w:lastRow="0" w:firstColumn="1" w:lastColumn="0" w:noHBand="0" w:noVBand="1"/>
      </w:tblPr>
      <w:tblGrid>
        <w:gridCol w:w="3260"/>
        <w:gridCol w:w="5670"/>
      </w:tblGrid>
      <w:tr w:rsidR="00586BD7" w:rsidRPr="001172D1" w14:paraId="78D1FE89" w14:textId="77777777" w:rsidTr="00EC041F">
        <w:trPr>
          <w:trHeight w:val="454"/>
          <w:tblHeader/>
        </w:trPr>
        <w:tc>
          <w:tcPr>
            <w:tcW w:w="3260" w:type="dxa"/>
            <w:shd w:val="clear" w:color="auto" w:fill="D0CECE" w:themeFill="background2" w:themeFillShade="E6"/>
            <w:vAlign w:val="center"/>
          </w:tcPr>
          <w:p w14:paraId="042CDD80" w14:textId="77777777" w:rsidR="00586BD7" w:rsidRPr="001172D1" w:rsidRDefault="00586BD7" w:rsidP="00A62807">
            <w:pPr>
              <w:jc w:val="center"/>
              <w:rPr>
                <w:rFonts w:ascii="Palatino Linotype" w:hAnsi="Palatino Linotype" w:cs="Arial"/>
                <w:b/>
                <w:szCs w:val="20"/>
                <w:lang w:val="es-419"/>
              </w:rPr>
            </w:pPr>
          </w:p>
        </w:tc>
        <w:tc>
          <w:tcPr>
            <w:tcW w:w="5670" w:type="dxa"/>
            <w:shd w:val="clear" w:color="auto" w:fill="D0CECE" w:themeFill="background2" w:themeFillShade="E6"/>
            <w:vAlign w:val="center"/>
          </w:tcPr>
          <w:p w14:paraId="483A1F5D" w14:textId="77777777" w:rsidR="00586BD7" w:rsidRPr="001172D1" w:rsidRDefault="00586BD7" w:rsidP="00A62807">
            <w:pPr>
              <w:jc w:val="center"/>
              <w:rPr>
                <w:rFonts w:ascii="Palatino Linotype" w:hAnsi="Palatino Linotype" w:cs="Arial"/>
                <w:b/>
                <w:szCs w:val="20"/>
                <w:lang w:val="es-419"/>
              </w:rPr>
            </w:pPr>
            <w:r>
              <w:rPr>
                <w:rFonts w:ascii="Palatino Linotype" w:hAnsi="Palatino Linotype" w:cs="Arial"/>
                <w:b/>
                <w:szCs w:val="20"/>
                <w:lang w:val="es-419"/>
              </w:rPr>
              <w:t>INFORME JUSTIFICADO</w:t>
            </w:r>
          </w:p>
        </w:tc>
      </w:tr>
      <w:tr w:rsidR="00586BD7" w:rsidRPr="001172D1" w14:paraId="0956A321" w14:textId="77777777" w:rsidTr="00EC041F">
        <w:trPr>
          <w:trHeight w:val="587"/>
        </w:trPr>
        <w:tc>
          <w:tcPr>
            <w:tcW w:w="3260" w:type="dxa"/>
            <w:vAlign w:val="center"/>
          </w:tcPr>
          <w:p w14:paraId="2B1EC01D" w14:textId="77777777" w:rsidR="00586BD7" w:rsidRDefault="00586BD7" w:rsidP="00A62807">
            <w:pPr>
              <w:jc w:val="both"/>
              <w:rPr>
                <w:rFonts w:ascii="Palatino Linotype" w:hAnsi="Palatino Linotype" w:cs="Arial"/>
                <w:b/>
                <w:sz w:val="20"/>
                <w:szCs w:val="20"/>
                <w:lang w:val="es-419"/>
              </w:rPr>
            </w:pPr>
            <w:r w:rsidRPr="00586BD7">
              <w:rPr>
                <w:rFonts w:ascii="Palatino Linotype" w:hAnsi="Palatino Linotype" w:cs="Arial"/>
                <w:b/>
                <w:sz w:val="20"/>
                <w:szCs w:val="20"/>
                <w:lang w:val="es-419"/>
              </w:rPr>
              <w:t>Informe Justificado Recurso 002395.pdf</w:t>
            </w:r>
          </w:p>
          <w:p w14:paraId="55BCD334" w14:textId="77777777" w:rsidR="00586BD7" w:rsidRDefault="00586BD7" w:rsidP="00A62807">
            <w:pPr>
              <w:jc w:val="both"/>
              <w:rPr>
                <w:rFonts w:ascii="Palatino Linotype" w:hAnsi="Palatino Linotype" w:cs="Arial"/>
                <w:b/>
                <w:sz w:val="20"/>
                <w:szCs w:val="20"/>
                <w:lang w:val="es-419"/>
              </w:rPr>
            </w:pPr>
          </w:p>
          <w:p w14:paraId="47FF5459" w14:textId="77777777" w:rsidR="00586BD7" w:rsidRPr="007F7D57" w:rsidRDefault="00586BD7" w:rsidP="00A62807">
            <w:pPr>
              <w:jc w:val="both"/>
              <w:rPr>
                <w:rFonts w:ascii="Palatino Linotype" w:hAnsi="Palatino Linotype" w:cs="Arial"/>
                <w:b/>
                <w:sz w:val="20"/>
                <w:szCs w:val="20"/>
                <w:lang w:val="es-419"/>
              </w:rPr>
            </w:pPr>
          </w:p>
        </w:tc>
        <w:tc>
          <w:tcPr>
            <w:tcW w:w="5670" w:type="dxa"/>
          </w:tcPr>
          <w:p w14:paraId="2953A7BC" w14:textId="77777777" w:rsidR="00586BD7" w:rsidRPr="00EC041F" w:rsidRDefault="00586BD7" w:rsidP="00A62807">
            <w:pPr>
              <w:jc w:val="both"/>
              <w:rPr>
                <w:rFonts w:ascii="Palatino Linotype" w:hAnsi="Palatino Linotype"/>
                <w:iCs/>
                <w:sz w:val="20"/>
                <w:szCs w:val="20"/>
              </w:rPr>
            </w:pPr>
            <w:r w:rsidRPr="00EC041F">
              <w:rPr>
                <w:rFonts w:ascii="Palatino Linotype" w:hAnsi="Palatino Linotype" w:cs="Arial"/>
                <w:sz w:val="20"/>
              </w:rPr>
              <w:t>- Oficio número CC/UT/0</w:t>
            </w:r>
            <w:r w:rsidR="007B3055" w:rsidRPr="00EC041F">
              <w:rPr>
                <w:rFonts w:ascii="Palatino Linotype" w:hAnsi="Palatino Linotype" w:cs="Arial"/>
                <w:sz w:val="20"/>
              </w:rPr>
              <w:t>2</w:t>
            </w:r>
            <w:r w:rsidRPr="00EC041F">
              <w:rPr>
                <w:rFonts w:ascii="Palatino Linotype" w:hAnsi="Palatino Linotype" w:cs="Arial"/>
                <w:sz w:val="20"/>
              </w:rPr>
              <w:t>8</w:t>
            </w:r>
            <w:r w:rsidR="007B3055" w:rsidRPr="00EC041F">
              <w:rPr>
                <w:rFonts w:ascii="Palatino Linotype" w:hAnsi="Palatino Linotype" w:cs="Arial"/>
                <w:sz w:val="20"/>
              </w:rPr>
              <w:t>4</w:t>
            </w:r>
            <w:r w:rsidRPr="00EC041F">
              <w:rPr>
                <w:rFonts w:ascii="Palatino Linotype" w:hAnsi="Palatino Linotype" w:cs="Arial"/>
                <w:sz w:val="20"/>
              </w:rPr>
              <w:t xml:space="preserve">/2023, de fecha </w:t>
            </w:r>
            <w:r w:rsidR="007B3055" w:rsidRPr="00EC041F">
              <w:rPr>
                <w:rFonts w:ascii="Palatino Linotype" w:hAnsi="Palatino Linotype" w:cs="Arial"/>
                <w:sz w:val="20"/>
              </w:rPr>
              <w:t>quince</w:t>
            </w:r>
            <w:r w:rsidRPr="00EC041F">
              <w:rPr>
                <w:rFonts w:ascii="Palatino Linotype" w:hAnsi="Palatino Linotype" w:cs="Arial"/>
                <w:sz w:val="20"/>
              </w:rPr>
              <w:t xml:space="preserve"> de </w:t>
            </w:r>
            <w:r w:rsidR="007B3055" w:rsidRPr="00EC041F">
              <w:rPr>
                <w:rFonts w:ascii="Palatino Linotype" w:hAnsi="Palatino Linotype" w:cs="Arial"/>
                <w:sz w:val="20"/>
              </w:rPr>
              <w:t>may</w:t>
            </w:r>
            <w:r w:rsidRPr="00EC041F">
              <w:rPr>
                <w:rFonts w:ascii="Palatino Linotype" w:hAnsi="Palatino Linotype" w:cs="Arial"/>
                <w:sz w:val="20"/>
              </w:rPr>
              <w:t>o de dos mil veintitrés</w:t>
            </w:r>
            <w:r w:rsidR="007B3055" w:rsidRPr="00EC041F">
              <w:rPr>
                <w:rFonts w:ascii="Palatino Linotype" w:hAnsi="Palatino Linotype" w:cs="Arial"/>
                <w:sz w:val="20"/>
              </w:rPr>
              <w:t>,</w:t>
            </w:r>
            <w:r w:rsidRPr="00EC041F">
              <w:rPr>
                <w:rFonts w:ascii="Palatino Linotype" w:hAnsi="Palatino Linotype" w:cs="Arial"/>
                <w:sz w:val="20"/>
              </w:rPr>
              <w:t xml:space="preserve"> a través del cual el Titular de la Unidad de Transparencia </w:t>
            </w:r>
            <w:r w:rsidR="007B3055" w:rsidRPr="00EC041F">
              <w:rPr>
                <w:rFonts w:ascii="Palatino Linotype" w:hAnsi="Palatino Linotype" w:cs="Arial"/>
                <w:sz w:val="20"/>
              </w:rPr>
              <w:t>de la Secretaría de Movilidad, remite su informe justificado de acuerdo a las constancias que integran el expediente electrónico del SAIMEX, en el cual advierte cada una de las respuestas emitidas por los Servidores Públicos Habilitados de la Secretaría de Movilidad, así como de la Junta de Caminos del Estado de México, señalando además que las respuestas fueron proporcionadas oportunamente en las cuales se desprende que la información a la que desea tener acceso el Recurrente, son vialidades que son administradas por la Secretaría de Movilidad.</w:t>
            </w:r>
          </w:p>
        </w:tc>
      </w:tr>
      <w:tr w:rsidR="00586BD7" w:rsidRPr="001172D1" w14:paraId="7A5C735D" w14:textId="77777777" w:rsidTr="00EC041F">
        <w:trPr>
          <w:trHeight w:val="587"/>
        </w:trPr>
        <w:tc>
          <w:tcPr>
            <w:tcW w:w="3260" w:type="dxa"/>
            <w:vAlign w:val="center"/>
          </w:tcPr>
          <w:p w14:paraId="5BBCD592" w14:textId="77777777" w:rsidR="00586BD7" w:rsidRPr="00586BD7" w:rsidRDefault="00586BD7" w:rsidP="00A62807">
            <w:pPr>
              <w:jc w:val="both"/>
              <w:rPr>
                <w:rFonts w:ascii="Palatino Linotype" w:hAnsi="Palatino Linotype" w:cs="Arial"/>
                <w:b/>
                <w:sz w:val="20"/>
                <w:szCs w:val="20"/>
                <w:lang w:val="es-419"/>
              </w:rPr>
            </w:pPr>
            <w:r w:rsidRPr="00586BD7">
              <w:rPr>
                <w:rFonts w:ascii="Palatino Linotype" w:hAnsi="Palatino Linotype" w:cs="Arial"/>
                <w:b/>
                <w:sz w:val="20"/>
                <w:szCs w:val="20"/>
                <w:lang w:val="es-419"/>
              </w:rPr>
              <w:lastRenderedPageBreak/>
              <w:t>Oficio DGV 973 RR 02395.pdf</w:t>
            </w:r>
          </w:p>
        </w:tc>
        <w:tc>
          <w:tcPr>
            <w:tcW w:w="5670" w:type="dxa"/>
          </w:tcPr>
          <w:p w14:paraId="765A1ECC" w14:textId="77777777" w:rsidR="00586BD7" w:rsidRPr="00EC041F" w:rsidRDefault="007B3055" w:rsidP="00A62807">
            <w:pPr>
              <w:jc w:val="both"/>
              <w:rPr>
                <w:rFonts w:ascii="Palatino Linotype" w:hAnsi="Palatino Linotype" w:cs="Arial"/>
                <w:b/>
                <w:sz w:val="20"/>
              </w:rPr>
            </w:pPr>
            <w:r w:rsidRPr="00EC041F">
              <w:rPr>
                <w:rFonts w:ascii="Palatino Linotype" w:hAnsi="Palatino Linotype" w:cs="Arial"/>
                <w:sz w:val="20"/>
              </w:rPr>
              <w:t>Oficio número 22000001A/973/2023, de fecha nueve de mayo de dos mil veintitrés, a través del cual el</w:t>
            </w:r>
            <w:r w:rsidR="00625521" w:rsidRPr="00EC041F">
              <w:rPr>
                <w:rFonts w:ascii="Palatino Linotype" w:hAnsi="Palatino Linotype" w:cs="Arial"/>
                <w:sz w:val="20"/>
              </w:rPr>
              <w:t xml:space="preserve"> Director General de Vialidad, rinde su informe justificado, ratificando su respuesta inicial, señalando que existe imposibilidad para atender lo peticionado.</w:t>
            </w:r>
          </w:p>
        </w:tc>
      </w:tr>
    </w:tbl>
    <w:p w14:paraId="47C2AF58" w14:textId="77777777" w:rsidR="00194FB9" w:rsidRPr="00A45D9E" w:rsidRDefault="00194FB9" w:rsidP="00A62807">
      <w:pPr>
        <w:spacing w:line="360" w:lineRule="auto"/>
        <w:ind w:right="141"/>
        <w:jc w:val="both"/>
        <w:rPr>
          <w:rFonts w:ascii="Palatino Linotype" w:eastAsiaTheme="minorHAnsi" w:hAnsi="Palatino Linotype" w:cs="Arial"/>
          <w:bCs/>
          <w:lang w:val="es-MX" w:eastAsia="en-US"/>
        </w:rPr>
      </w:pPr>
    </w:p>
    <w:p w14:paraId="12CDA6DA" w14:textId="77777777" w:rsidR="00194FB9" w:rsidRPr="00A45D9E" w:rsidRDefault="00194FB9" w:rsidP="00A62807">
      <w:pPr>
        <w:tabs>
          <w:tab w:val="left" w:pos="709"/>
        </w:tabs>
        <w:spacing w:line="360" w:lineRule="auto"/>
        <w:contextualSpacing/>
        <w:jc w:val="both"/>
        <w:rPr>
          <w:rFonts w:ascii="Palatino Linotype" w:hAnsi="Palatino Linotype" w:cs="Arial"/>
        </w:rPr>
      </w:pPr>
      <w:r w:rsidRPr="00A45D9E">
        <w:rPr>
          <w:rFonts w:ascii="Palatino Linotype" w:hAnsi="Palatino Linotype" w:cs="Arial"/>
          <w:lang w:val="es-ES_tradnl"/>
        </w:rPr>
        <w:t xml:space="preserve">Ante ello, es de </w:t>
      </w:r>
      <w:r w:rsidRPr="00A45D9E">
        <w:rPr>
          <w:rFonts w:ascii="Palatino Linotype" w:hAnsi="Palatino Linotype" w:cs="Arial"/>
        </w:rPr>
        <w:t>señalar que el artículo 4, párrafo segundo de la Ley de Transparencia y Acceso a la Información Pública del Estado de México y Municipios, dispone:</w:t>
      </w:r>
    </w:p>
    <w:p w14:paraId="7686B18A" w14:textId="77777777" w:rsidR="00194FB9" w:rsidRPr="00A45D9E" w:rsidRDefault="00194FB9" w:rsidP="00A62807">
      <w:pPr>
        <w:pStyle w:val="Sinespaciado"/>
      </w:pPr>
    </w:p>
    <w:p w14:paraId="2855EBC0"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i/>
          <w:sz w:val="22"/>
        </w:rPr>
        <w:t>“</w:t>
      </w:r>
      <w:r w:rsidRPr="00A45D9E">
        <w:rPr>
          <w:rFonts w:ascii="Palatino Linotype" w:hAnsi="Palatino Linotype" w:cs="Arial"/>
          <w:b/>
          <w:i/>
          <w:sz w:val="22"/>
        </w:rPr>
        <w:t xml:space="preserve">Artículo 4. </w:t>
      </w:r>
      <w:r w:rsidRPr="00A45D9E">
        <w:rPr>
          <w:rFonts w:ascii="Palatino Linotype" w:hAnsi="Palatino Linotype" w:cs="Arial"/>
          <w:i/>
          <w:sz w:val="22"/>
        </w:rPr>
        <w:t xml:space="preserve">… </w:t>
      </w:r>
    </w:p>
    <w:p w14:paraId="0341FEE5"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5DC3803" w14:textId="77777777" w:rsidR="00194FB9" w:rsidRPr="00A45D9E" w:rsidRDefault="00194FB9" w:rsidP="00A62807">
      <w:pPr>
        <w:tabs>
          <w:tab w:val="left" w:pos="709"/>
        </w:tabs>
        <w:spacing w:line="360" w:lineRule="auto"/>
        <w:contextualSpacing/>
        <w:jc w:val="both"/>
        <w:rPr>
          <w:rFonts w:ascii="Palatino Linotype" w:hAnsi="Palatino Linotype" w:cs="Arial"/>
          <w:lang w:val="es-ES_tradnl"/>
        </w:rPr>
      </w:pPr>
    </w:p>
    <w:p w14:paraId="3C5D93FF" w14:textId="77777777" w:rsidR="00194FB9" w:rsidRPr="00A45D9E" w:rsidRDefault="00194FB9" w:rsidP="00A62807">
      <w:pPr>
        <w:tabs>
          <w:tab w:val="left" w:pos="709"/>
        </w:tabs>
        <w:spacing w:line="360" w:lineRule="auto"/>
        <w:contextualSpacing/>
        <w:jc w:val="both"/>
        <w:rPr>
          <w:rFonts w:ascii="Palatino Linotype" w:hAnsi="Palatino Linotype" w:cs="Arial"/>
          <w:lang w:val="es-ES_tradnl"/>
        </w:rPr>
      </w:pPr>
      <w:r w:rsidRPr="00A45D9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D03845C" w14:textId="77777777" w:rsidR="008819C7" w:rsidRDefault="008819C7" w:rsidP="00A62807">
      <w:pPr>
        <w:tabs>
          <w:tab w:val="left" w:pos="709"/>
        </w:tabs>
        <w:spacing w:line="360" w:lineRule="auto"/>
        <w:contextualSpacing/>
        <w:jc w:val="both"/>
        <w:rPr>
          <w:rFonts w:ascii="Palatino Linotype" w:hAnsi="Palatino Linotype" w:cs="Arial"/>
        </w:rPr>
      </w:pPr>
    </w:p>
    <w:p w14:paraId="3AF9BEC0" w14:textId="77777777" w:rsidR="00194FB9" w:rsidRPr="00A45D9E" w:rsidRDefault="00194FB9" w:rsidP="00A62807">
      <w:pPr>
        <w:tabs>
          <w:tab w:val="left" w:pos="709"/>
        </w:tabs>
        <w:spacing w:line="360" w:lineRule="auto"/>
        <w:contextualSpacing/>
        <w:jc w:val="both"/>
        <w:rPr>
          <w:rFonts w:ascii="Palatino Linotype" w:hAnsi="Palatino Linotype" w:cs="Arial"/>
        </w:rPr>
      </w:pPr>
      <w:r w:rsidRPr="00A45D9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A179302" w14:textId="77777777" w:rsidR="00194FB9" w:rsidRPr="00A45D9E" w:rsidRDefault="00194FB9" w:rsidP="00A62807">
      <w:pPr>
        <w:pStyle w:val="Sinespaciado"/>
      </w:pPr>
    </w:p>
    <w:p w14:paraId="156F839A" w14:textId="77777777" w:rsidR="00194FB9" w:rsidRDefault="00194FB9" w:rsidP="00A62807">
      <w:pPr>
        <w:pStyle w:val="Sinespaciado"/>
        <w:rPr>
          <w:sz w:val="16"/>
          <w:lang w:val="es-ES_tradnl"/>
        </w:rPr>
      </w:pPr>
    </w:p>
    <w:p w14:paraId="7218768C" w14:textId="77777777" w:rsidR="00EC041F" w:rsidRDefault="00EC041F" w:rsidP="00A62807">
      <w:pPr>
        <w:pStyle w:val="Sinespaciado"/>
        <w:rPr>
          <w:sz w:val="16"/>
          <w:lang w:val="es-ES_tradnl"/>
        </w:rPr>
      </w:pPr>
    </w:p>
    <w:p w14:paraId="2F88BD44" w14:textId="77777777" w:rsidR="00EC041F" w:rsidRDefault="00EC041F" w:rsidP="00A62807">
      <w:pPr>
        <w:pStyle w:val="Sinespaciado"/>
        <w:rPr>
          <w:sz w:val="16"/>
          <w:lang w:val="es-ES_tradnl"/>
        </w:rPr>
      </w:pPr>
    </w:p>
    <w:p w14:paraId="2BD19C77" w14:textId="77777777" w:rsidR="00EC041F" w:rsidRPr="00EC041F" w:rsidRDefault="00EC041F" w:rsidP="00A62807">
      <w:pPr>
        <w:pStyle w:val="Sinespaciado"/>
        <w:rPr>
          <w:lang w:val="es-ES_tradnl"/>
        </w:rPr>
      </w:pPr>
    </w:p>
    <w:p w14:paraId="236C5501" w14:textId="77777777" w:rsidR="00194FB9" w:rsidRPr="00A45D9E" w:rsidRDefault="00194FB9" w:rsidP="00A62807">
      <w:pPr>
        <w:ind w:left="567" w:right="616"/>
        <w:jc w:val="both"/>
        <w:rPr>
          <w:rFonts w:ascii="Palatino Linotype" w:hAnsi="Palatino Linotype" w:cs="Arial"/>
          <w:i/>
          <w:sz w:val="22"/>
        </w:rPr>
      </w:pPr>
      <w:r w:rsidRPr="00A45D9E">
        <w:rPr>
          <w:rFonts w:ascii="Palatino Linotype" w:hAnsi="Palatino Linotype" w:cs="Arial"/>
          <w:i/>
          <w:sz w:val="22"/>
        </w:rPr>
        <w:t>“</w:t>
      </w:r>
      <w:r w:rsidRPr="00A45D9E">
        <w:rPr>
          <w:rFonts w:ascii="Palatino Linotype" w:hAnsi="Palatino Linotype" w:cs="Arial"/>
          <w:b/>
          <w:i/>
          <w:sz w:val="22"/>
        </w:rPr>
        <w:t>Artículo 12.</w:t>
      </w:r>
      <w:r w:rsidRPr="00A45D9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E05BDB1" w14:textId="77777777" w:rsidR="00194FB9" w:rsidRPr="00A45D9E" w:rsidRDefault="00194FB9" w:rsidP="00A62807">
      <w:pPr>
        <w:ind w:left="567" w:right="616"/>
        <w:jc w:val="both"/>
        <w:rPr>
          <w:rFonts w:ascii="Palatino Linotype" w:hAnsi="Palatino Linotype" w:cs="Arial"/>
          <w:i/>
          <w:sz w:val="22"/>
        </w:rPr>
      </w:pPr>
    </w:p>
    <w:p w14:paraId="0D4AD6DE" w14:textId="77777777" w:rsidR="00194FB9" w:rsidRPr="00A45D9E" w:rsidRDefault="00194FB9" w:rsidP="00A62807">
      <w:pPr>
        <w:ind w:left="567" w:right="616"/>
        <w:jc w:val="both"/>
        <w:rPr>
          <w:rFonts w:ascii="Palatino Linotype" w:hAnsi="Palatino Linotype" w:cs="Arial"/>
          <w:i/>
          <w:sz w:val="22"/>
        </w:rPr>
      </w:pPr>
      <w:r w:rsidRPr="00A45D9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B21B288" w14:textId="77777777" w:rsidR="00194FB9" w:rsidRPr="00A45D9E" w:rsidRDefault="00194FB9" w:rsidP="00A62807">
      <w:pPr>
        <w:tabs>
          <w:tab w:val="left" w:pos="709"/>
        </w:tabs>
        <w:spacing w:line="360" w:lineRule="auto"/>
        <w:contextualSpacing/>
        <w:jc w:val="both"/>
        <w:rPr>
          <w:rFonts w:ascii="Palatino Linotype" w:hAnsi="Palatino Linotype" w:cs="Arial"/>
        </w:rPr>
      </w:pPr>
    </w:p>
    <w:p w14:paraId="26CAC182" w14:textId="77777777" w:rsidR="00194FB9" w:rsidRPr="00A45D9E" w:rsidRDefault="00194FB9" w:rsidP="00A62807">
      <w:pPr>
        <w:tabs>
          <w:tab w:val="left" w:pos="709"/>
        </w:tabs>
        <w:spacing w:line="360" w:lineRule="auto"/>
        <w:contextualSpacing/>
        <w:jc w:val="both"/>
        <w:rPr>
          <w:rFonts w:ascii="Palatino Linotype" w:hAnsi="Palatino Linotype" w:cs="Arial"/>
        </w:rPr>
      </w:pPr>
      <w:r w:rsidRPr="00A45D9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6E513F" w14:textId="77777777" w:rsidR="00194FB9" w:rsidRPr="00A45D9E" w:rsidRDefault="00194FB9" w:rsidP="00A62807">
      <w:pPr>
        <w:tabs>
          <w:tab w:val="left" w:pos="709"/>
        </w:tabs>
        <w:spacing w:line="360" w:lineRule="auto"/>
        <w:contextualSpacing/>
        <w:jc w:val="both"/>
        <w:rPr>
          <w:rFonts w:ascii="Palatino Linotype" w:hAnsi="Palatino Linotype" w:cs="Arial"/>
        </w:rPr>
      </w:pPr>
    </w:p>
    <w:p w14:paraId="622FC07E" w14:textId="77777777" w:rsidR="00194FB9" w:rsidRPr="00A45D9E" w:rsidRDefault="00194FB9" w:rsidP="00A62807">
      <w:pPr>
        <w:tabs>
          <w:tab w:val="left" w:pos="709"/>
        </w:tabs>
        <w:spacing w:line="360" w:lineRule="auto"/>
        <w:contextualSpacing/>
        <w:jc w:val="both"/>
        <w:rPr>
          <w:rFonts w:ascii="Palatino Linotype" w:hAnsi="Palatino Linotype" w:cs="Arial"/>
        </w:rPr>
      </w:pPr>
      <w:r w:rsidRPr="00A45D9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A45D9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A45D9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CF87D1C" w14:textId="77777777" w:rsidR="00194FB9" w:rsidRPr="00A45D9E" w:rsidRDefault="00194FB9" w:rsidP="00A62807">
      <w:pPr>
        <w:pStyle w:val="Sinespaciado"/>
      </w:pPr>
    </w:p>
    <w:p w14:paraId="43E4851F"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i/>
          <w:sz w:val="22"/>
        </w:rPr>
        <w:t>“</w:t>
      </w:r>
      <w:r w:rsidRPr="00A45D9E">
        <w:rPr>
          <w:rFonts w:ascii="Palatino Linotype" w:hAnsi="Palatino Linotype" w:cs="Arial"/>
          <w:b/>
          <w:i/>
          <w:sz w:val="22"/>
        </w:rPr>
        <w:t xml:space="preserve">Artículo 3. </w:t>
      </w:r>
      <w:r w:rsidRPr="00A45D9E">
        <w:rPr>
          <w:rFonts w:ascii="Palatino Linotype" w:hAnsi="Palatino Linotype" w:cs="Arial"/>
          <w:i/>
          <w:sz w:val="22"/>
        </w:rPr>
        <w:t>Para los efectos de la presente Ley se entenderá por:</w:t>
      </w:r>
    </w:p>
    <w:p w14:paraId="30D3C9F5"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i/>
          <w:sz w:val="22"/>
        </w:rPr>
        <w:lastRenderedPageBreak/>
        <w:t>(…)</w:t>
      </w:r>
    </w:p>
    <w:p w14:paraId="47F791B9"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b/>
          <w:i/>
          <w:sz w:val="22"/>
        </w:rPr>
        <w:t>XI. Documento:</w:t>
      </w:r>
      <w:r w:rsidRPr="00A45D9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A45D9E">
        <w:rPr>
          <w:rFonts w:ascii="Palatino Linotype" w:hAnsi="Palatino Linotype" w:cs="Arial"/>
          <w:b/>
          <w:i/>
          <w:sz w:val="22"/>
          <w:u w:val="single"/>
        </w:rPr>
        <w:t>registro que documente el ejercicio de las facultades, funciones y competencias de los sujetos obligados</w:t>
      </w:r>
      <w:r w:rsidRPr="00A45D9E">
        <w:rPr>
          <w:rFonts w:ascii="Palatino Linotype" w:hAnsi="Palatino Linotype" w:cs="Arial"/>
          <w:i/>
          <w:sz w:val="22"/>
          <w:u w:val="single"/>
        </w:rPr>
        <w:t>,</w:t>
      </w:r>
      <w:r w:rsidRPr="00A45D9E">
        <w:rPr>
          <w:rFonts w:ascii="Palatino Linotype" w:hAnsi="Palatino Linotype" w:cs="Arial"/>
          <w:i/>
          <w:sz w:val="22"/>
        </w:rPr>
        <w:t xml:space="preserve"> sus servidores públicos e integrantes, </w:t>
      </w:r>
      <w:r w:rsidRPr="00A45D9E">
        <w:rPr>
          <w:rFonts w:ascii="Palatino Linotype" w:hAnsi="Palatino Linotype" w:cs="Arial"/>
          <w:b/>
          <w:i/>
          <w:sz w:val="22"/>
          <w:u w:val="single"/>
        </w:rPr>
        <w:t>sin importar su fuente o fecha de elaboración.</w:t>
      </w:r>
      <w:r w:rsidRPr="00A45D9E">
        <w:rPr>
          <w:rFonts w:ascii="Palatino Linotype" w:hAnsi="Palatino Linotype" w:cs="Arial"/>
          <w:i/>
          <w:sz w:val="22"/>
        </w:rPr>
        <w:t xml:space="preserve"> Los documentos podrán estar en cualquier medio, sea escrito, impreso, sonoro, visual, electrónico, informático u holográfico;</w:t>
      </w:r>
    </w:p>
    <w:p w14:paraId="7F9E3840" w14:textId="77777777" w:rsidR="00194FB9" w:rsidRPr="00A45D9E" w:rsidRDefault="00194FB9" w:rsidP="00A62807">
      <w:pPr>
        <w:ind w:left="567" w:right="567"/>
        <w:jc w:val="both"/>
        <w:rPr>
          <w:rFonts w:ascii="Palatino Linotype" w:hAnsi="Palatino Linotype" w:cs="Arial"/>
          <w:i/>
          <w:sz w:val="22"/>
        </w:rPr>
      </w:pPr>
      <w:r w:rsidRPr="00A45D9E">
        <w:rPr>
          <w:rFonts w:ascii="Palatino Linotype" w:hAnsi="Palatino Linotype" w:cs="Arial"/>
          <w:i/>
          <w:sz w:val="22"/>
        </w:rPr>
        <w:t>(…)”</w:t>
      </w:r>
    </w:p>
    <w:p w14:paraId="73E0EB7A" w14:textId="77777777" w:rsidR="00194FB9" w:rsidRPr="00A45D9E" w:rsidRDefault="00194FB9" w:rsidP="00A62807">
      <w:pPr>
        <w:rPr>
          <w:sz w:val="14"/>
        </w:rPr>
      </w:pPr>
    </w:p>
    <w:p w14:paraId="16B6ADD2" w14:textId="77777777" w:rsidR="00194FB9" w:rsidRPr="00A45D9E" w:rsidRDefault="00194FB9" w:rsidP="00A62807"/>
    <w:p w14:paraId="7937068F" w14:textId="77777777" w:rsidR="00194FB9" w:rsidRPr="00A45D9E" w:rsidRDefault="00194FB9" w:rsidP="00A62807">
      <w:pPr>
        <w:spacing w:line="360" w:lineRule="auto"/>
        <w:ind w:right="49"/>
        <w:contextualSpacing/>
        <w:jc w:val="both"/>
        <w:rPr>
          <w:rFonts w:ascii="Palatino Linotype" w:hAnsi="Palatino Linotype" w:cs="Arial"/>
          <w:lang w:eastAsia="es-MX"/>
        </w:rPr>
      </w:pPr>
      <w:r w:rsidRPr="00A45D9E">
        <w:rPr>
          <w:rFonts w:ascii="Palatino Linotype" w:hAnsi="Palatino Linotype" w:cs="Arial"/>
        </w:rPr>
        <w:t xml:space="preserve">Además, </w:t>
      </w:r>
      <w:r w:rsidRPr="00A45D9E">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F03A1C5" w14:textId="77777777" w:rsidR="00194FB9" w:rsidRDefault="00194FB9" w:rsidP="00A62807">
      <w:pPr>
        <w:spacing w:line="360" w:lineRule="auto"/>
        <w:ind w:right="49"/>
        <w:contextualSpacing/>
        <w:jc w:val="both"/>
        <w:rPr>
          <w:rFonts w:ascii="Palatino Linotype" w:hAnsi="Palatino Linotype" w:cs="Arial"/>
          <w:lang w:eastAsia="es-MX"/>
        </w:rPr>
      </w:pPr>
    </w:p>
    <w:p w14:paraId="5961EC4A" w14:textId="77777777" w:rsidR="00194FB9" w:rsidRPr="00A45D9E" w:rsidRDefault="00194FB9" w:rsidP="00A62807">
      <w:pPr>
        <w:spacing w:line="360" w:lineRule="auto"/>
        <w:ind w:right="49"/>
        <w:contextualSpacing/>
        <w:jc w:val="both"/>
        <w:rPr>
          <w:rFonts w:ascii="Palatino Linotype" w:eastAsia="MS Mincho" w:hAnsi="Palatino Linotype" w:cs="Tahoma"/>
        </w:rPr>
      </w:pPr>
      <w:r w:rsidRPr="00A45D9E">
        <w:rPr>
          <w:rFonts w:ascii="Palatino Linotype" w:hAnsi="Palatino Linotype" w:cs="Arial"/>
          <w:lang w:eastAsia="es-MX"/>
        </w:rPr>
        <w:t xml:space="preserve">De la misma forma, </w:t>
      </w:r>
      <w:r w:rsidRPr="00A45D9E">
        <w:rPr>
          <w:rFonts w:ascii="Palatino Linotype" w:eastAsia="MS Mincho" w:hAnsi="Palatino Linotype"/>
        </w:rPr>
        <w:t>de acuerdo al contenido del artículo 160,</w:t>
      </w:r>
      <w:r w:rsidRPr="00A45D9E">
        <w:rPr>
          <w:rFonts w:ascii="Palatino Linotype" w:hAnsi="Palatino Linotype" w:cs="Arial"/>
        </w:rPr>
        <w:t xml:space="preserve"> de la Ley </w:t>
      </w:r>
      <w:r w:rsidRPr="00A45D9E">
        <w:rPr>
          <w:rFonts w:ascii="Palatino Linotype" w:eastAsia="MS Mincho" w:hAnsi="Palatino Linotype" w:cs="Tahoma"/>
        </w:rPr>
        <w:t>General de Transparencia y Acceso a la Información Pública que a la letra dispone:</w:t>
      </w:r>
    </w:p>
    <w:p w14:paraId="1CB2B80A" w14:textId="77777777" w:rsidR="00194FB9" w:rsidRPr="00A45D9E" w:rsidRDefault="00194FB9" w:rsidP="00A62807"/>
    <w:p w14:paraId="0F4B135B" w14:textId="77777777" w:rsidR="00194FB9" w:rsidRPr="00A45D9E" w:rsidRDefault="00194FB9" w:rsidP="00A62807">
      <w:pPr>
        <w:ind w:left="567" w:right="567"/>
        <w:contextualSpacing/>
        <w:jc w:val="both"/>
        <w:rPr>
          <w:rFonts w:ascii="Palatino Linotype" w:hAnsi="Palatino Linotype" w:cs="Arial"/>
          <w:i/>
          <w:sz w:val="22"/>
          <w:lang w:eastAsia="gl-ES"/>
        </w:rPr>
      </w:pPr>
      <w:r w:rsidRPr="00A45D9E">
        <w:rPr>
          <w:rFonts w:ascii="Palatino Linotype" w:hAnsi="Palatino Linotype" w:cs="Arial"/>
          <w:b/>
          <w:i/>
          <w:sz w:val="22"/>
          <w:lang w:eastAsia="gl-ES"/>
        </w:rPr>
        <w:t>Artículo 160</w:t>
      </w:r>
      <w:r w:rsidRPr="00A45D9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32349E" w14:textId="77777777" w:rsidR="00194FB9" w:rsidRPr="00A45D9E" w:rsidRDefault="00194FB9" w:rsidP="00A62807">
      <w:pPr>
        <w:ind w:left="567" w:right="567"/>
        <w:contextualSpacing/>
        <w:jc w:val="both"/>
        <w:rPr>
          <w:rFonts w:ascii="Palatino Linotype" w:hAnsi="Palatino Linotype" w:cs="Arial"/>
          <w:i/>
          <w:sz w:val="22"/>
          <w:lang w:eastAsia="gl-ES"/>
        </w:rPr>
      </w:pPr>
    </w:p>
    <w:p w14:paraId="771971D4" w14:textId="77777777" w:rsidR="00194FB9" w:rsidRPr="00A45D9E" w:rsidRDefault="00194FB9" w:rsidP="00A62807">
      <w:pPr>
        <w:ind w:left="851" w:right="616"/>
        <w:contextualSpacing/>
        <w:jc w:val="both"/>
        <w:rPr>
          <w:rFonts w:ascii="Palatino Linotype" w:hAnsi="Palatino Linotype" w:cs="Arial"/>
          <w:i/>
          <w:sz w:val="14"/>
          <w:lang w:eastAsia="gl-ES"/>
        </w:rPr>
      </w:pPr>
    </w:p>
    <w:p w14:paraId="2630C974" w14:textId="77777777" w:rsidR="00EC041F" w:rsidRDefault="00EC041F" w:rsidP="00A62807">
      <w:pPr>
        <w:spacing w:line="360" w:lineRule="auto"/>
        <w:jc w:val="both"/>
        <w:rPr>
          <w:rFonts w:ascii="Palatino Linotype" w:hAnsi="Palatino Linotype"/>
          <w:color w:val="000000"/>
        </w:rPr>
      </w:pPr>
    </w:p>
    <w:p w14:paraId="38AD2F4C" w14:textId="77777777" w:rsidR="00194FB9" w:rsidRPr="00A45D9E" w:rsidRDefault="00194FB9" w:rsidP="00A62807">
      <w:pPr>
        <w:spacing w:line="360" w:lineRule="auto"/>
        <w:jc w:val="both"/>
        <w:rPr>
          <w:rFonts w:ascii="Palatino Linotype" w:hAnsi="Palatino Linotype" w:cs="Arial"/>
          <w:color w:val="222222"/>
          <w:szCs w:val="19"/>
          <w:lang w:eastAsia="es-MX"/>
        </w:rPr>
      </w:pPr>
      <w:r w:rsidRPr="00A45D9E">
        <w:rPr>
          <w:rFonts w:ascii="Palatino Linotype" w:hAnsi="Palatino Linotype"/>
          <w:color w:val="000000"/>
        </w:rPr>
        <w:t xml:space="preserve">Sirve como apoyo </w:t>
      </w:r>
      <w:r w:rsidRPr="00A45D9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6FC4D60" w14:textId="77777777" w:rsidR="00194FB9" w:rsidRPr="00A45D9E" w:rsidRDefault="00194FB9" w:rsidP="00A62807">
      <w:pPr>
        <w:pStyle w:val="Sinespaciado"/>
        <w:rPr>
          <w:lang w:eastAsia="es-MX"/>
        </w:rPr>
      </w:pPr>
    </w:p>
    <w:p w14:paraId="783142C0" w14:textId="77777777" w:rsidR="00194FB9" w:rsidRPr="00A45D9E" w:rsidRDefault="00194FB9" w:rsidP="00A62807">
      <w:pPr>
        <w:shd w:val="clear" w:color="auto" w:fill="FFFFFF"/>
        <w:tabs>
          <w:tab w:val="left" w:pos="8647"/>
        </w:tabs>
        <w:ind w:left="567" w:right="567"/>
        <w:jc w:val="both"/>
        <w:rPr>
          <w:rFonts w:ascii="Palatino Linotype" w:hAnsi="Palatino Linotype" w:cs="Arial"/>
          <w:i/>
          <w:iCs/>
          <w:color w:val="222222"/>
          <w:sz w:val="22"/>
          <w:lang w:eastAsia="es-MX"/>
        </w:rPr>
      </w:pPr>
      <w:r w:rsidRPr="00A45D9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A45D9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4DAA8A7" w14:textId="77777777" w:rsidR="00194FB9" w:rsidRPr="00A45D9E" w:rsidRDefault="00194FB9" w:rsidP="00A62807">
      <w:pPr>
        <w:spacing w:line="360" w:lineRule="auto"/>
        <w:contextualSpacing/>
        <w:jc w:val="both"/>
        <w:rPr>
          <w:rFonts w:ascii="Palatino Linotype" w:hAnsi="Palatino Linotype" w:cs="Arial"/>
          <w:bCs/>
        </w:rPr>
      </w:pPr>
    </w:p>
    <w:p w14:paraId="2384CD89" w14:textId="77777777" w:rsidR="00194FB9" w:rsidRPr="00A45D9E" w:rsidRDefault="00194FB9" w:rsidP="00A62807">
      <w:pPr>
        <w:spacing w:line="360" w:lineRule="auto"/>
        <w:contextualSpacing/>
        <w:jc w:val="both"/>
        <w:rPr>
          <w:rFonts w:ascii="Palatino Linotype" w:hAnsi="Palatino Linotype" w:cs="Arial"/>
        </w:rPr>
      </w:pPr>
      <w:r w:rsidRPr="00A45D9E">
        <w:rPr>
          <w:rFonts w:ascii="Palatino Linotype" w:hAnsi="Palatino Linotype" w:cs="Arial"/>
          <w:bCs/>
        </w:rPr>
        <w:t xml:space="preserve">Además, </w:t>
      </w:r>
      <w:r w:rsidRPr="00A45D9E">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38CDC375" w14:textId="77777777" w:rsidR="00194FB9" w:rsidRPr="00A45D9E" w:rsidRDefault="00194FB9" w:rsidP="00A62807">
      <w:pPr>
        <w:pStyle w:val="Sinespaciado"/>
      </w:pPr>
    </w:p>
    <w:p w14:paraId="48D02C4E" w14:textId="77777777" w:rsidR="00194FB9" w:rsidRPr="00A45D9E" w:rsidRDefault="00194FB9" w:rsidP="00A62807">
      <w:pPr>
        <w:ind w:left="426" w:right="616"/>
        <w:contextualSpacing/>
        <w:jc w:val="both"/>
        <w:rPr>
          <w:rFonts w:ascii="Palatino Linotype" w:hAnsi="Palatino Linotype" w:cs="Arial"/>
          <w:i/>
          <w:sz w:val="22"/>
        </w:rPr>
      </w:pPr>
      <w:r w:rsidRPr="00A45D9E">
        <w:rPr>
          <w:rFonts w:ascii="Palatino Linotype" w:hAnsi="Palatino Linotype" w:cs="Arial"/>
          <w:b/>
          <w:i/>
          <w:sz w:val="22"/>
        </w:rPr>
        <w:t>Artículo 23.</w:t>
      </w:r>
      <w:r w:rsidRPr="00A45D9E">
        <w:rPr>
          <w:rFonts w:ascii="Palatino Linotype" w:hAnsi="Palatino Linotype" w:cs="Arial"/>
          <w:i/>
          <w:sz w:val="22"/>
        </w:rPr>
        <w:t xml:space="preserve"> Son sujetos obligados a transparentar y permitir el acceso a su información y proteger los datos personales que obren en su poder:</w:t>
      </w:r>
    </w:p>
    <w:p w14:paraId="75408D24" w14:textId="77777777" w:rsidR="00194FB9" w:rsidRPr="00A45D9E" w:rsidRDefault="00194FB9" w:rsidP="00A62807">
      <w:pPr>
        <w:pStyle w:val="Sinespaciado"/>
      </w:pPr>
    </w:p>
    <w:p w14:paraId="487391FE" w14:textId="77777777" w:rsidR="00194FB9" w:rsidRPr="00A45D9E" w:rsidRDefault="00194FB9" w:rsidP="00A62807">
      <w:pPr>
        <w:pStyle w:val="Prrafodelista"/>
        <w:ind w:left="426" w:right="567"/>
        <w:jc w:val="both"/>
        <w:rPr>
          <w:rFonts w:ascii="Palatino Linotype" w:hAnsi="Palatino Linotype" w:cs="Arial"/>
          <w:i/>
          <w:sz w:val="22"/>
        </w:rPr>
      </w:pPr>
      <w:r w:rsidRPr="00A45D9E">
        <w:rPr>
          <w:rFonts w:ascii="Palatino Linotype" w:hAnsi="Palatino Linotype" w:cs="Arial"/>
          <w:b/>
          <w:i/>
          <w:sz w:val="22"/>
        </w:rPr>
        <w:t>I.</w:t>
      </w:r>
      <w:r w:rsidRPr="00A45D9E">
        <w:rPr>
          <w:rFonts w:ascii="Palatino Linotype" w:hAnsi="Palatino Linotype" w:cs="Arial"/>
          <w:i/>
          <w:sz w:val="22"/>
        </w:rPr>
        <w:t xml:space="preserve"> El Poder Ejecutivo del Estado de México, las dependencias, organismos auxiliares, órganos, entidades, fideicomisos y fondos públicos, así como la Procuraduría General de Justicia;</w:t>
      </w:r>
    </w:p>
    <w:p w14:paraId="14B4971E" w14:textId="77777777" w:rsidR="00194FB9" w:rsidRDefault="00194FB9" w:rsidP="00A62807">
      <w:pPr>
        <w:spacing w:line="360" w:lineRule="auto"/>
        <w:jc w:val="both"/>
        <w:rPr>
          <w:rFonts w:ascii="Palatino Linotype" w:hAnsi="Palatino Linotype" w:cs="Arial"/>
        </w:rPr>
      </w:pPr>
    </w:p>
    <w:p w14:paraId="6F160534" w14:textId="77777777" w:rsidR="00194FB9" w:rsidRPr="00A45D9E" w:rsidRDefault="00194FB9" w:rsidP="00A62807">
      <w:pPr>
        <w:spacing w:line="360" w:lineRule="auto"/>
        <w:jc w:val="both"/>
        <w:rPr>
          <w:rFonts w:ascii="Palatino Linotype" w:hAnsi="Palatino Linotype" w:cs="Arial"/>
        </w:rPr>
      </w:pPr>
      <w:r w:rsidRPr="00A45D9E">
        <w:rPr>
          <w:rFonts w:ascii="Palatino Linotype" w:hAnsi="Palatino Linotype" w:cs="Arial"/>
        </w:rPr>
        <w:t xml:space="preserve">Por lo que, de la respuesta emitida por parte de la  Unidad de Transparencia del </w:t>
      </w:r>
      <w:r w:rsidRPr="00A45D9E">
        <w:rPr>
          <w:rFonts w:ascii="Palatino Linotype" w:hAnsi="Palatino Linotype" w:cs="Arial"/>
          <w:b/>
        </w:rPr>
        <w:t>Sujeto Obligado</w:t>
      </w:r>
      <w:r w:rsidRPr="00A45D9E">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AD29BA5" w14:textId="77777777" w:rsidR="00194FB9" w:rsidRPr="00A45D9E" w:rsidRDefault="00194FB9" w:rsidP="00A62807">
      <w:pPr>
        <w:spacing w:line="360" w:lineRule="auto"/>
        <w:jc w:val="both"/>
        <w:rPr>
          <w:rFonts w:ascii="Palatino Linotype" w:hAnsi="Palatino Linotype" w:cs="Arial"/>
        </w:rPr>
      </w:pPr>
    </w:p>
    <w:p w14:paraId="3CA9D73E" w14:textId="77777777" w:rsidR="00194FB9" w:rsidRPr="00A45D9E" w:rsidRDefault="00194FB9" w:rsidP="00A62807">
      <w:pPr>
        <w:spacing w:line="360" w:lineRule="auto"/>
        <w:jc w:val="both"/>
        <w:rPr>
          <w:rFonts w:ascii="Palatino Linotype" w:hAnsi="Palatino Linotype" w:cs="Arial"/>
        </w:rPr>
      </w:pPr>
      <w:r w:rsidRPr="00A45D9E">
        <w:rPr>
          <w:rFonts w:ascii="Palatino Linotype" w:hAnsi="Palatino Linotype" w:cs="Tahoma"/>
          <w:bCs/>
        </w:rPr>
        <w:t>Bajo estas líneas argumentativas, al retomar y delimitar los requerimientos del ahora</w:t>
      </w:r>
      <w:r>
        <w:rPr>
          <w:rFonts w:ascii="Palatino Linotype" w:hAnsi="Palatino Linotype" w:cs="Tahoma"/>
          <w:bCs/>
        </w:rPr>
        <w:t xml:space="preserve"> </w:t>
      </w:r>
      <w:r w:rsidRPr="00A45D9E">
        <w:rPr>
          <w:rFonts w:ascii="Palatino Linotype" w:hAnsi="Palatino Linotype" w:cs="Tahoma"/>
          <w:b/>
          <w:bCs/>
        </w:rPr>
        <w:t>Recurrente</w:t>
      </w:r>
      <w:r w:rsidRPr="00A45D9E">
        <w:rPr>
          <w:rFonts w:ascii="Palatino Linotype" w:hAnsi="Palatino Linotype" w:cs="Tahoma"/>
          <w:bCs/>
        </w:rPr>
        <w:t>, de manera objetiva se precisa que se queja de la siguiente información:</w:t>
      </w:r>
      <w:r>
        <w:rPr>
          <w:rFonts w:ascii="Palatino Linotype" w:hAnsi="Palatino Linotype" w:cs="Tahoma"/>
          <w:bCs/>
        </w:rPr>
        <w:t xml:space="preserve"> “</w:t>
      </w:r>
      <w:r w:rsidR="008819C7" w:rsidRPr="008819C7">
        <w:rPr>
          <w:rFonts w:ascii="Palatino Linotype" w:hAnsi="Palatino Linotype" w:cs="Tahoma"/>
          <w:bCs/>
          <w:i/>
        </w:rPr>
        <w:t xml:space="preserve">El </w:t>
      </w:r>
      <w:r w:rsidR="008819C7" w:rsidRPr="008819C7">
        <w:rPr>
          <w:rFonts w:ascii="Palatino Linotype" w:hAnsi="Palatino Linotype" w:cs="Tahoma"/>
          <w:bCs/>
          <w:i/>
        </w:rPr>
        <w:lastRenderedPageBreak/>
        <w:t xml:space="preserve">sujeto obligado </w:t>
      </w:r>
      <w:r w:rsidR="008819C7" w:rsidRPr="008819C7">
        <w:rPr>
          <w:rFonts w:ascii="Palatino Linotype" w:hAnsi="Palatino Linotype" w:cs="Tahoma"/>
          <w:b/>
          <w:bCs/>
          <w:i/>
          <w:u w:val="single"/>
        </w:rPr>
        <w:t>no realiza una búsqueda exhaustiva en las áreas que integran la Secretaria de Movilidad</w:t>
      </w:r>
      <w:r w:rsidR="008819C7" w:rsidRPr="008819C7">
        <w:rPr>
          <w:rFonts w:ascii="Palatino Linotype" w:hAnsi="Palatino Linotype" w:cs="Tahoma"/>
          <w:bCs/>
          <w:i/>
        </w:rPr>
        <w:t xml:space="preserve">, por ejemplo no se busca la información </w:t>
      </w:r>
      <w:proofErr w:type="spellStart"/>
      <w:r w:rsidR="008819C7" w:rsidRPr="008819C7">
        <w:rPr>
          <w:rFonts w:ascii="Palatino Linotype" w:hAnsi="Palatino Linotype" w:cs="Tahoma"/>
          <w:bCs/>
          <w:i/>
        </w:rPr>
        <w:t>publica</w:t>
      </w:r>
      <w:proofErr w:type="spellEnd"/>
      <w:r w:rsidR="008819C7" w:rsidRPr="008819C7">
        <w:rPr>
          <w:rFonts w:ascii="Palatino Linotype" w:hAnsi="Palatino Linotype" w:cs="Tahoma"/>
          <w:bCs/>
          <w:i/>
        </w:rPr>
        <w:t xml:space="preserve"> solicitada, en la</w:t>
      </w:r>
      <w:r w:rsidR="008819C7">
        <w:rPr>
          <w:rFonts w:ascii="Palatino Linotype" w:hAnsi="Palatino Linotype" w:cs="Tahoma"/>
          <w:bCs/>
          <w:i/>
        </w:rPr>
        <w:t xml:space="preserve"> </w:t>
      </w:r>
      <w:r w:rsidR="008819C7" w:rsidRPr="008819C7">
        <w:rPr>
          <w:rFonts w:ascii="Palatino Linotype" w:hAnsi="Palatino Linotype" w:cs="Tahoma"/>
          <w:bCs/>
          <w:i/>
        </w:rPr>
        <w:t>COORDINACIÓN ADMINISTRATIVA Y DE GESTIÓN DOCUMENTAL o en la DIRECCIÓN GENERAL DE ASUNTOS JURÍDICOS E IGUALDAD DE GÉNERO entre otras</w:t>
      </w:r>
      <w:r>
        <w:rPr>
          <w:rFonts w:ascii="Palatino Linotype" w:hAnsi="Palatino Linotype" w:cs="Tahoma"/>
          <w:bCs/>
          <w:i/>
        </w:rPr>
        <w:t>” (Sic)</w:t>
      </w:r>
    </w:p>
    <w:p w14:paraId="5AB3383E" w14:textId="77777777" w:rsidR="00194FB9" w:rsidRPr="00893F2F" w:rsidRDefault="00194FB9" w:rsidP="00A62807">
      <w:pPr>
        <w:pStyle w:val="Sinespaciado"/>
      </w:pPr>
    </w:p>
    <w:p w14:paraId="288190BF" w14:textId="77777777" w:rsidR="00194FB9" w:rsidRPr="00A45D9E" w:rsidRDefault="00194FB9" w:rsidP="00A62807">
      <w:pPr>
        <w:spacing w:line="360" w:lineRule="auto"/>
        <w:jc w:val="both"/>
        <w:rPr>
          <w:rFonts w:ascii="Palatino Linotype" w:hAnsi="Palatino Linotype"/>
          <w:color w:val="000000"/>
          <w:lang w:val="es-MX"/>
        </w:rPr>
      </w:pPr>
      <w:r w:rsidRPr="00A45D9E">
        <w:rPr>
          <w:rFonts w:ascii="Palatino Linotype" w:hAnsi="Palatino Linotype"/>
          <w:color w:val="000000"/>
          <w:lang w:val="es-MX"/>
        </w:rPr>
        <w:t xml:space="preserve">Por lo que, mediante el oficio número </w:t>
      </w:r>
      <w:r w:rsidR="00D4611F" w:rsidRPr="00D4611F">
        <w:rPr>
          <w:rFonts w:ascii="Palatino Linotype" w:hAnsi="Palatino Linotype"/>
          <w:color w:val="000000"/>
          <w:lang w:val="es-MX"/>
        </w:rPr>
        <w:t>00204/SMOV/IP/2023</w:t>
      </w:r>
      <w:r w:rsidRPr="00A45D9E">
        <w:rPr>
          <w:rFonts w:ascii="Palatino Linotype" w:hAnsi="Palatino Linotype"/>
          <w:color w:val="000000"/>
          <w:lang w:val="es-MX"/>
        </w:rPr>
        <w:t xml:space="preserve">, de fecha </w:t>
      </w:r>
      <w:r w:rsidR="00EC041F">
        <w:rPr>
          <w:rFonts w:ascii="Palatino Linotype" w:hAnsi="Palatino Linotype"/>
          <w:color w:val="000000"/>
          <w:lang w:val="es-MX"/>
        </w:rPr>
        <w:t>dos</w:t>
      </w:r>
      <w:r w:rsidR="00D4611F" w:rsidRPr="00D4611F">
        <w:rPr>
          <w:rFonts w:ascii="Palatino Linotype" w:hAnsi="Palatino Linotype"/>
          <w:color w:val="000000"/>
          <w:lang w:val="es-MX"/>
        </w:rPr>
        <w:t xml:space="preserve"> de mayo de dos mil veintitrés</w:t>
      </w:r>
      <w:r w:rsidRPr="00A45D9E">
        <w:rPr>
          <w:rFonts w:ascii="Palatino Linotype" w:hAnsi="Palatino Linotype"/>
          <w:color w:val="000000"/>
          <w:lang w:val="es-MX"/>
        </w:rPr>
        <w:t xml:space="preserve">, </w:t>
      </w:r>
      <w:r w:rsidR="00D4611F" w:rsidRPr="00D4611F">
        <w:rPr>
          <w:rFonts w:ascii="Palatino Linotype" w:hAnsi="Palatino Linotype"/>
          <w:color w:val="000000"/>
          <w:lang w:val="es-MX"/>
        </w:rPr>
        <w:t xml:space="preserve">el Servidor Público Habilitado de la Dirección General de Vialidad </w:t>
      </w:r>
      <w:r w:rsidRPr="00A45D9E">
        <w:rPr>
          <w:rFonts w:ascii="Palatino Linotype" w:hAnsi="Palatino Linotype"/>
          <w:color w:val="000000"/>
          <w:lang w:val="es-MX"/>
        </w:rPr>
        <w:t xml:space="preserve">informó </w:t>
      </w:r>
      <w:r w:rsidR="00D4611F" w:rsidRPr="00D4611F">
        <w:rPr>
          <w:rFonts w:ascii="Palatino Linotype" w:hAnsi="Palatino Linotype"/>
          <w:color w:val="000000"/>
          <w:lang w:val="es-MX"/>
        </w:rPr>
        <w:t>no se encontró ningún tipo de información referente a la solicitud</w:t>
      </w:r>
      <w:r w:rsidR="000738A2">
        <w:rPr>
          <w:rFonts w:ascii="Palatino Linotype" w:hAnsi="Palatino Linotype"/>
          <w:color w:val="000000"/>
          <w:lang w:val="es-MX"/>
        </w:rPr>
        <w:t xml:space="preserve">; además el </w:t>
      </w:r>
      <w:r w:rsidR="000738A2" w:rsidRPr="000738A2">
        <w:rPr>
          <w:rFonts w:ascii="Palatino Linotype" w:hAnsi="Palatino Linotype"/>
          <w:color w:val="000000"/>
          <w:lang w:val="es-MX"/>
        </w:rPr>
        <w:t xml:space="preserve">Residente Regional  Cuautitlán y Servidor Público Habilitado </w:t>
      </w:r>
      <w:r w:rsidR="000738A2">
        <w:rPr>
          <w:rFonts w:ascii="Palatino Linotype" w:hAnsi="Palatino Linotype"/>
          <w:color w:val="000000"/>
          <w:lang w:val="es-MX"/>
        </w:rPr>
        <w:t>de l</w:t>
      </w:r>
      <w:r w:rsidR="000738A2" w:rsidRPr="000738A2">
        <w:rPr>
          <w:rFonts w:ascii="Palatino Linotype" w:hAnsi="Palatino Linotype"/>
          <w:color w:val="000000"/>
          <w:lang w:val="es-MX"/>
        </w:rPr>
        <w:t>a de la Junta de Caminos del Estado de México, informó que no se cuenta con la información requerida, señal</w:t>
      </w:r>
      <w:r w:rsidR="000738A2">
        <w:rPr>
          <w:rFonts w:ascii="Palatino Linotype" w:hAnsi="Palatino Linotype"/>
          <w:color w:val="000000"/>
          <w:lang w:val="es-MX"/>
        </w:rPr>
        <w:t>ando</w:t>
      </w:r>
      <w:r w:rsidR="000738A2" w:rsidRPr="000738A2">
        <w:rPr>
          <w:rFonts w:ascii="Palatino Linotype" w:hAnsi="Palatino Linotype"/>
          <w:color w:val="000000"/>
          <w:lang w:val="es-MX"/>
        </w:rPr>
        <w:t xml:space="preserve"> que la información requerida no se genera, ni administra en esa Unidad administrativa, por no formar parte de sus funciones y atribucione</w:t>
      </w:r>
      <w:r w:rsidR="000738A2">
        <w:rPr>
          <w:rFonts w:ascii="Palatino Linotype" w:hAnsi="Palatino Linotype"/>
          <w:color w:val="000000"/>
          <w:lang w:val="es-MX"/>
        </w:rPr>
        <w:t>s</w:t>
      </w:r>
      <w:r w:rsidRPr="00A45D9E">
        <w:rPr>
          <w:rFonts w:ascii="Palatino Linotype" w:hAnsi="Palatino Linotype"/>
          <w:color w:val="000000"/>
          <w:lang w:val="es-MX"/>
        </w:rPr>
        <w:t>.</w:t>
      </w:r>
    </w:p>
    <w:p w14:paraId="0D9AAA49" w14:textId="77777777" w:rsidR="00194FB9" w:rsidRDefault="00194FB9" w:rsidP="00A62807">
      <w:pPr>
        <w:spacing w:line="360" w:lineRule="auto"/>
        <w:jc w:val="both"/>
        <w:rPr>
          <w:rFonts w:ascii="Palatino Linotype" w:hAnsi="Palatino Linotype"/>
          <w:color w:val="000000"/>
          <w:lang w:val="es-MX"/>
        </w:rPr>
      </w:pPr>
    </w:p>
    <w:p w14:paraId="01835D28" w14:textId="77777777" w:rsidR="00A47EBD" w:rsidRDefault="00194FB9" w:rsidP="00A62807">
      <w:pPr>
        <w:spacing w:line="360" w:lineRule="auto"/>
        <w:jc w:val="both"/>
        <w:rPr>
          <w:rFonts w:ascii="Palatino Linotype" w:hAnsi="Palatino Linotype"/>
          <w:color w:val="000000"/>
          <w:highlight w:val="yellow"/>
          <w:lang w:val="es-MX"/>
        </w:rPr>
      </w:pPr>
      <w:r w:rsidRPr="00A47EBD">
        <w:rPr>
          <w:rFonts w:ascii="Palatino Linotype" w:hAnsi="Palatino Linotype"/>
          <w:color w:val="000000"/>
          <w:lang w:val="es-MX"/>
        </w:rPr>
        <w:t xml:space="preserve">De lo anterior se advierte que si bien el Sujeto Obligado informó </w:t>
      </w:r>
      <w:r w:rsidR="00E74155" w:rsidRPr="00A47EBD">
        <w:rPr>
          <w:rFonts w:ascii="Palatino Linotype" w:hAnsi="Palatino Linotype"/>
          <w:color w:val="000000"/>
          <w:lang w:val="es-MX"/>
        </w:rPr>
        <w:t xml:space="preserve">a través de los Servidores Públicos Habilitados referidos </w:t>
      </w:r>
      <w:r w:rsidRPr="00A47EBD">
        <w:rPr>
          <w:rFonts w:ascii="Palatino Linotype" w:hAnsi="Palatino Linotype"/>
          <w:color w:val="000000"/>
          <w:lang w:val="es-MX"/>
        </w:rPr>
        <w:t xml:space="preserve">que no se localizó información relacionada con </w:t>
      </w:r>
      <w:r w:rsidR="00E74155" w:rsidRPr="00A47EBD">
        <w:rPr>
          <w:rFonts w:ascii="Palatino Linotype" w:hAnsi="Palatino Linotype"/>
          <w:color w:val="000000"/>
          <w:lang w:val="es-MX"/>
        </w:rPr>
        <w:t>la solicitud de información</w:t>
      </w:r>
      <w:r w:rsidRPr="00A47EBD">
        <w:rPr>
          <w:rFonts w:ascii="Palatino Linotype" w:hAnsi="Palatino Linotype"/>
          <w:color w:val="000000"/>
          <w:lang w:val="es-MX"/>
        </w:rPr>
        <w:t>,</w:t>
      </w:r>
      <w:r w:rsidR="00E74155" w:rsidRPr="00A47EBD">
        <w:rPr>
          <w:rFonts w:ascii="Palatino Linotype" w:hAnsi="Palatino Linotype"/>
          <w:color w:val="000000"/>
          <w:lang w:val="es-MX"/>
        </w:rPr>
        <w:t xml:space="preserve"> </w:t>
      </w:r>
      <w:r w:rsidR="00EC041F">
        <w:rPr>
          <w:rFonts w:ascii="Palatino Linotype" w:hAnsi="Palatino Linotype"/>
          <w:color w:val="000000"/>
          <w:lang w:val="es-MX"/>
        </w:rPr>
        <w:t xml:space="preserve">además </w:t>
      </w:r>
      <w:r w:rsidR="00E74155" w:rsidRPr="00A47EBD">
        <w:rPr>
          <w:rFonts w:ascii="Palatino Linotype" w:hAnsi="Palatino Linotype"/>
          <w:color w:val="000000"/>
          <w:lang w:val="es-MX"/>
        </w:rPr>
        <w:t>de que el Sujeto Obligado realizó una búsqueda exhaustiva más allá de las unidades administrativas que conforman la Secretaría de Movilidad, esto es a trav</w:t>
      </w:r>
      <w:r w:rsidR="00A47EBD" w:rsidRPr="00A47EBD">
        <w:rPr>
          <w:rFonts w:ascii="Palatino Linotype" w:hAnsi="Palatino Linotype"/>
          <w:color w:val="000000"/>
          <w:lang w:val="es-MX"/>
        </w:rPr>
        <w:t xml:space="preserve">és del organismo público </w:t>
      </w:r>
      <w:r w:rsidR="00E74155" w:rsidRPr="00A47EBD">
        <w:rPr>
          <w:rFonts w:ascii="Palatino Linotype" w:hAnsi="Palatino Linotype"/>
          <w:color w:val="000000"/>
          <w:lang w:val="es-MX"/>
        </w:rPr>
        <w:t>descentra</w:t>
      </w:r>
      <w:r w:rsidR="00A47EBD" w:rsidRPr="00A47EBD">
        <w:rPr>
          <w:rFonts w:ascii="Palatino Linotype" w:hAnsi="Palatino Linotype"/>
          <w:color w:val="000000"/>
          <w:lang w:val="es-MX"/>
        </w:rPr>
        <w:t>lizad</w:t>
      </w:r>
      <w:r w:rsidR="00E74155" w:rsidRPr="00A47EBD">
        <w:rPr>
          <w:rFonts w:ascii="Palatino Linotype" w:hAnsi="Palatino Linotype"/>
          <w:color w:val="000000"/>
          <w:lang w:val="es-MX"/>
        </w:rPr>
        <w:t>o</w:t>
      </w:r>
      <w:r w:rsidR="00A47EBD" w:rsidRPr="00A47EBD">
        <w:rPr>
          <w:rFonts w:ascii="Palatino Linotype" w:hAnsi="Palatino Linotype"/>
          <w:color w:val="000000"/>
          <w:lang w:val="es-MX"/>
        </w:rPr>
        <w:t xml:space="preserve"> Junta de Caminos del Estado de México, </w:t>
      </w:r>
      <w:r w:rsidR="009A4539">
        <w:rPr>
          <w:rFonts w:ascii="Palatino Linotype" w:hAnsi="Palatino Linotype"/>
          <w:color w:val="000000"/>
          <w:lang w:val="es-MX"/>
        </w:rPr>
        <w:t>sin embargo</w:t>
      </w:r>
      <w:r w:rsidR="00893F2F">
        <w:rPr>
          <w:rFonts w:ascii="Palatino Linotype" w:hAnsi="Palatino Linotype"/>
          <w:color w:val="000000"/>
          <w:lang w:val="es-MX"/>
        </w:rPr>
        <w:t>,</w:t>
      </w:r>
      <w:r w:rsidR="009A4539">
        <w:rPr>
          <w:rFonts w:ascii="Palatino Linotype" w:hAnsi="Palatino Linotype"/>
          <w:color w:val="000000"/>
          <w:lang w:val="es-MX"/>
        </w:rPr>
        <w:t xml:space="preserve"> por ser un Sujeto Obligado diverso a</w:t>
      </w:r>
      <w:r w:rsidR="00893F2F">
        <w:rPr>
          <w:rFonts w:ascii="Palatino Linotype" w:hAnsi="Palatino Linotype"/>
          <w:color w:val="000000"/>
          <w:lang w:val="es-MX"/>
        </w:rPr>
        <w:t xml:space="preserve"> </w:t>
      </w:r>
      <w:r w:rsidR="009A4539">
        <w:rPr>
          <w:rFonts w:ascii="Palatino Linotype" w:hAnsi="Palatino Linotype"/>
          <w:color w:val="000000"/>
          <w:lang w:val="es-MX"/>
        </w:rPr>
        <w:t>l</w:t>
      </w:r>
      <w:r w:rsidR="00893F2F">
        <w:rPr>
          <w:rFonts w:ascii="Palatino Linotype" w:hAnsi="Palatino Linotype"/>
          <w:color w:val="000000"/>
          <w:lang w:val="es-MX"/>
        </w:rPr>
        <w:t>a</w:t>
      </w:r>
      <w:r w:rsidR="009A4539">
        <w:rPr>
          <w:rFonts w:ascii="Palatino Linotype" w:hAnsi="Palatino Linotype"/>
          <w:color w:val="000000"/>
          <w:lang w:val="es-MX"/>
        </w:rPr>
        <w:t xml:space="preserve"> S</w:t>
      </w:r>
      <w:r w:rsidR="00893F2F">
        <w:rPr>
          <w:rFonts w:ascii="Palatino Linotype" w:hAnsi="Palatino Linotype"/>
          <w:color w:val="000000"/>
          <w:lang w:val="es-MX"/>
        </w:rPr>
        <w:t>ecretaría de</w:t>
      </w:r>
      <w:r w:rsidR="009A4539">
        <w:rPr>
          <w:rFonts w:ascii="Palatino Linotype" w:hAnsi="Palatino Linotype"/>
          <w:color w:val="000000"/>
          <w:lang w:val="es-MX"/>
        </w:rPr>
        <w:t xml:space="preserve"> Movilidad</w:t>
      </w:r>
      <w:r w:rsidR="00893F2F">
        <w:rPr>
          <w:rFonts w:ascii="Palatino Linotype" w:hAnsi="Palatino Linotype"/>
          <w:color w:val="000000"/>
          <w:lang w:val="es-MX"/>
        </w:rPr>
        <w:t>,</w:t>
      </w:r>
      <w:r w:rsidR="009A4539">
        <w:rPr>
          <w:rFonts w:ascii="Palatino Linotype" w:hAnsi="Palatino Linotype"/>
          <w:color w:val="000000"/>
          <w:lang w:val="es-MX"/>
        </w:rPr>
        <w:t xml:space="preserve"> no formara del presente estudio</w:t>
      </w:r>
      <w:r w:rsidR="00E74155" w:rsidRPr="00A47EBD">
        <w:rPr>
          <w:rFonts w:ascii="Palatino Linotype" w:hAnsi="Palatino Linotype"/>
          <w:color w:val="000000"/>
          <w:lang w:val="es-MX"/>
        </w:rPr>
        <w:t xml:space="preserve">; </w:t>
      </w:r>
      <w:r w:rsidRPr="00A47EBD">
        <w:rPr>
          <w:rFonts w:ascii="Palatino Linotype" w:hAnsi="Palatino Linotype"/>
          <w:color w:val="000000"/>
          <w:lang w:val="es-MX"/>
        </w:rPr>
        <w:t xml:space="preserve">también lo es que la particular </w:t>
      </w:r>
      <w:r w:rsidR="00A47EBD" w:rsidRPr="00A47EBD">
        <w:rPr>
          <w:rFonts w:ascii="Palatino Linotype" w:hAnsi="Palatino Linotype"/>
          <w:color w:val="000000"/>
          <w:lang w:val="es-MX"/>
        </w:rPr>
        <w:t>se disiente de que no se realizó una correcta búsqueda en las demás áreas del Sujeto Obligado.</w:t>
      </w:r>
    </w:p>
    <w:p w14:paraId="27998892" w14:textId="77777777" w:rsidR="00194FB9" w:rsidRPr="00812FDD" w:rsidRDefault="00A47EBD" w:rsidP="00A62807">
      <w:pPr>
        <w:spacing w:line="360" w:lineRule="auto"/>
        <w:jc w:val="both"/>
        <w:rPr>
          <w:rFonts w:ascii="Palatino Linotype" w:hAnsi="Palatino Linotype"/>
          <w:color w:val="000000"/>
          <w:highlight w:val="yellow"/>
          <w:lang w:val="es-MX"/>
        </w:rPr>
      </w:pPr>
      <w:r w:rsidRPr="00812FDD">
        <w:rPr>
          <w:rFonts w:ascii="Palatino Linotype" w:hAnsi="Palatino Linotype"/>
          <w:color w:val="000000"/>
          <w:highlight w:val="yellow"/>
          <w:lang w:val="es-MX"/>
        </w:rPr>
        <w:t xml:space="preserve"> </w:t>
      </w:r>
    </w:p>
    <w:p w14:paraId="481915FE" w14:textId="77777777" w:rsidR="00893F2F" w:rsidRDefault="00893F2F" w:rsidP="00A62807">
      <w:pPr>
        <w:spacing w:line="360" w:lineRule="auto"/>
        <w:ind w:right="49"/>
        <w:contextualSpacing/>
        <w:jc w:val="both"/>
        <w:rPr>
          <w:rFonts w:ascii="Palatino Linotype" w:hAnsi="Palatino Linotype" w:cs="Arial"/>
          <w:szCs w:val="22"/>
          <w:lang w:val="es-MX" w:eastAsia="es-MX"/>
        </w:rPr>
      </w:pPr>
    </w:p>
    <w:p w14:paraId="056D8529" w14:textId="77777777" w:rsidR="00893F2F" w:rsidRDefault="00893F2F" w:rsidP="00A62807">
      <w:pPr>
        <w:spacing w:line="360" w:lineRule="auto"/>
        <w:ind w:right="49"/>
        <w:contextualSpacing/>
        <w:jc w:val="both"/>
        <w:rPr>
          <w:rFonts w:ascii="Palatino Linotype" w:hAnsi="Palatino Linotype" w:cs="Arial"/>
          <w:szCs w:val="22"/>
          <w:lang w:val="es-MX" w:eastAsia="es-MX"/>
        </w:rPr>
      </w:pPr>
    </w:p>
    <w:p w14:paraId="559A2373" w14:textId="77777777" w:rsidR="0090479E" w:rsidRDefault="0090479E" w:rsidP="00A62807">
      <w:pPr>
        <w:tabs>
          <w:tab w:val="left" w:pos="8931"/>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resulta importante traer a colación el organigrama del Sujeto Obligado, para conocer las áreas en las que puede obrar la información que resulta del interés del particular, el cual se inserta a continuación:</w:t>
      </w:r>
    </w:p>
    <w:p w14:paraId="154EDD67" w14:textId="77777777" w:rsidR="00023D6B" w:rsidRDefault="00023D6B" w:rsidP="00A62807">
      <w:pPr>
        <w:tabs>
          <w:tab w:val="left" w:pos="8931"/>
        </w:tabs>
        <w:spacing w:line="360" w:lineRule="auto"/>
        <w:ind w:right="51"/>
        <w:jc w:val="both"/>
        <w:rPr>
          <w:rFonts w:ascii="Palatino Linotype" w:eastAsia="Palatino Linotype" w:hAnsi="Palatino Linotype" w:cs="Palatino Linotype"/>
        </w:rPr>
      </w:pPr>
    </w:p>
    <w:p w14:paraId="0D907E1B" w14:textId="77777777" w:rsidR="00023D6B" w:rsidRDefault="0047201B" w:rsidP="00A62807">
      <w:pPr>
        <w:tabs>
          <w:tab w:val="left" w:pos="8931"/>
        </w:tabs>
        <w:spacing w:line="360" w:lineRule="auto"/>
        <w:ind w:right="51"/>
        <w:jc w:val="center"/>
        <w:rPr>
          <w:rFonts w:ascii="Palatino Linotype" w:eastAsia="Palatino Linotype" w:hAnsi="Palatino Linotype" w:cs="Palatino Linotype"/>
        </w:rPr>
      </w:pPr>
      <w:r>
        <w:rPr>
          <w:noProof/>
          <w:lang w:val="es-MX" w:eastAsia="es-MX"/>
        </w:rPr>
        <mc:AlternateContent>
          <mc:Choice Requires="wps">
            <w:drawing>
              <wp:anchor distT="0" distB="0" distL="114300" distR="114300" simplePos="0" relativeHeight="251697152" behindDoc="0" locked="0" layoutInCell="1" allowOverlap="1" wp14:anchorId="2EA88DA4" wp14:editId="134E9736">
                <wp:simplePos x="0" y="0"/>
                <wp:positionH relativeFrom="column">
                  <wp:posOffset>2231126</wp:posOffset>
                </wp:positionH>
                <wp:positionV relativeFrom="paragraph">
                  <wp:posOffset>185420</wp:posOffset>
                </wp:positionV>
                <wp:extent cx="1164566" cy="292903"/>
                <wp:effectExtent l="19050" t="19050" r="17145" b="12065"/>
                <wp:wrapNone/>
                <wp:docPr id="24" name="Rectángulo 24"/>
                <wp:cNvGraphicFramePr/>
                <a:graphic xmlns:a="http://schemas.openxmlformats.org/drawingml/2006/main">
                  <a:graphicData uri="http://schemas.microsoft.com/office/word/2010/wordprocessingShape">
                    <wps:wsp>
                      <wps:cNvSpPr/>
                      <wps:spPr>
                        <a:xfrm>
                          <a:off x="0" y="0"/>
                          <a:ext cx="1164566" cy="29290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8787A" id="Rectángulo 24" o:spid="_x0000_s1026" style="position:absolute;margin-left:175.7pt;margin-top:14.6pt;width:91.7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" filled="f" strokecolor="red" strokeweight="2.25pt"/>
            </w:pict>
          </mc:Fallback>
        </mc:AlternateContent>
      </w:r>
      <w:r w:rsidR="00430C2E">
        <w:rPr>
          <w:noProof/>
          <w:lang w:val="es-MX" w:eastAsia="es-MX"/>
        </w:rPr>
        <mc:AlternateContent>
          <mc:Choice Requires="wps">
            <w:drawing>
              <wp:anchor distT="0" distB="0" distL="114300" distR="114300" simplePos="0" relativeHeight="251670528" behindDoc="0" locked="0" layoutInCell="1" allowOverlap="1" wp14:anchorId="490BA2CC" wp14:editId="5E713E14">
                <wp:simplePos x="0" y="0"/>
                <wp:positionH relativeFrom="column">
                  <wp:posOffset>1910544</wp:posOffset>
                </wp:positionH>
                <wp:positionV relativeFrom="paragraph">
                  <wp:posOffset>3558597</wp:posOffset>
                </wp:positionV>
                <wp:extent cx="484173" cy="251783"/>
                <wp:effectExtent l="0" t="0" r="11430" b="15240"/>
                <wp:wrapNone/>
                <wp:docPr id="4" name="Rectángulo 4"/>
                <wp:cNvGraphicFramePr/>
                <a:graphic xmlns:a="http://schemas.openxmlformats.org/drawingml/2006/main">
                  <a:graphicData uri="http://schemas.microsoft.com/office/word/2010/wordprocessingShape">
                    <wps:wsp>
                      <wps:cNvSpPr/>
                      <wps:spPr>
                        <a:xfrm>
                          <a:off x="0" y="0"/>
                          <a:ext cx="484173" cy="25178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18047" id="Rectángulo 4" o:spid="_x0000_s1026" style="position:absolute;margin-left:150.45pt;margin-top:280.2pt;width:38.1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" filled="f" strokecolor="red" strokeweight="1.5pt"/>
            </w:pict>
          </mc:Fallback>
        </mc:AlternateContent>
      </w:r>
      <w:r w:rsidR="00430C2E">
        <w:rPr>
          <w:noProof/>
          <w:lang w:val="es-MX" w:eastAsia="es-MX"/>
        </w:rPr>
        <mc:AlternateContent>
          <mc:Choice Requires="wps">
            <w:drawing>
              <wp:anchor distT="0" distB="0" distL="114300" distR="114300" simplePos="0" relativeHeight="251668480" behindDoc="0" locked="0" layoutInCell="1" allowOverlap="1" wp14:anchorId="39677A87" wp14:editId="51D47125">
                <wp:simplePos x="0" y="0"/>
                <wp:positionH relativeFrom="column">
                  <wp:posOffset>1267280</wp:posOffset>
                </wp:positionH>
                <wp:positionV relativeFrom="paragraph">
                  <wp:posOffset>3570396</wp:posOffset>
                </wp:positionV>
                <wp:extent cx="484173" cy="251783"/>
                <wp:effectExtent l="0" t="0" r="11430" b="15240"/>
                <wp:wrapNone/>
                <wp:docPr id="3" name="Rectángulo 3"/>
                <wp:cNvGraphicFramePr/>
                <a:graphic xmlns:a="http://schemas.openxmlformats.org/drawingml/2006/main">
                  <a:graphicData uri="http://schemas.microsoft.com/office/word/2010/wordprocessingShape">
                    <wps:wsp>
                      <wps:cNvSpPr/>
                      <wps:spPr>
                        <a:xfrm>
                          <a:off x="0" y="0"/>
                          <a:ext cx="484173" cy="25178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2E4D0" id="Rectángulo 3" o:spid="_x0000_s1026" style="position:absolute;margin-left:99.8pt;margin-top:281.15pt;width:38.1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" filled="f" strokecolor="red" strokeweight="1.5pt"/>
            </w:pict>
          </mc:Fallback>
        </mc:AlternateContent>
      </w:r>
      <w:r w:rsidR="00430C2E">
        <w:rPr>
          <w:noProof/>
          <w:lang w:val="es-MX" w:eastAsia="es-MX"/>
        </w:rPr>
        <mc:AlternateContent>
          <mc:Choice Requires="wps">
            <w:drawing>
              <wp:anchor distT="0" distB="0" distL="114300" distR="114300" simplePos="0" relativeHeight="251666432" behindDoc="0" locked="0" layoutInCell="1" allowOverlap="1" wp14:anchorId="5E058C0E" wp14:editId="15DAD958">
                <wp:simplePos x="0" y="0"/>
                <wp:positionH relativeFrom="column">
                  <wp:posOffset>632659</wp:posOffset>
                </wp:positionH>
                <wp:positionV relativeFrom="paragraph">
                  <wp:posOffset>3556749</wp:posOffset>
                </wp:positionV>
                <wp:extent cx="484173" cy="265581"/>
                <wp:effectExtent l="0" t="0" r="11430" b="20320"/>
                <wp:wrapNone/>
                <wp:docPr id="2" name="Rectángulo 2"/>
                <wp:cNvGraphicFramePr/>
                <a:graphic xmlns:a="http://schemas.openxmlformats.org/drawingml/2006/main">
                  <a:graphicData uri="http://schemas.microsoft.com/office/word/2010/wordprocessingShape">
                    <wps:wsp>
                      <wps:cNvSpPr/>
                      <wps:spPr>
                        <a:xfrm>
                          <a:off x="0" y="0"/>
                          <a:ext cx="484173" cy="26558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1E458" id="Rectángulo 2" o:spid="_x0000_s1026" style="position:absolute;margin-left:49.8pt;margin-top:280.05pt;width:38.1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" filled="f" strokecolor="red" strokeweight="1.5pt"/>
            </w:pict>
          </mc:Fallback>
        </mc:AlternateContent>
      </w:r>
      <w:r w:rsidR="00430C2E">
        <w:rPr>
          <w:noProof/>
          <w:lang w:val="es-MX" w:eastAsia="es-MX"/>
        </w:rPr>
        <w:drawing>
          <wp:inline distT="0" distB="0" distL="0" distR="0" wp14:anchorId="07D0B9CC" wp14:editId="6D747CC1">
            <wp:extent cx="4565347" cy="3828197"/>
            <wp:effectExtent l="95250" t="114300" r="121285" b="115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869" t="17174" r="23978" b="6577"/>
                    <a:stretch/>
                  </pic:blipFill>
                  <pic:spPr bwMode="auto">
                    <a:xfrm>
                      <a:off x="0" y="0"/>
                      <a:ext cx="4597334" cy="3855019"/>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B42826F" w14:textId="77777777" w:rsidR="00893F2F" w:rsidRDefault="00893F2F" w:rsidP="00A62807">
      <w:pPr>
        <w:tabs>
          <w:tab w:val="left" w:pos="8931"/>
        </w:tabs>
        <w:spacing w:line="360" w:lineRule="auto"/>
        <w:ind w:right="51"/>
        <w:rPr>
          <w:rFonts w:ascii="Palatino Linotype" w:eastAsia="Palatino Linotype" w:hAnsi="Palatino Linotype" w:cs="Palatino Linotype"/>
        </w:rPr>
      </w:pPr>
      <w:r>
        <w:rPr>
          <w:rFonts w:ascii="Palatino Linotype" w:eastAsia="Palatino Linotype" w:hAnsi="Palatino Linotype" w:cs="Palatino Linotype"/>
          <w:noProof/>
          <w:lang w:val="es-MX" w:eastAsia="es-MX"/>
        </w:rPr>
        <mc:AlternateContent>
          <mc:Choice Requires="wps">
            <w:drawing>
              <wp:anchor distT="0" distB="0" distL="114300" distR="114300" simplePos="0" relativeHeight="251698176" behindDoc="0" locked="0" layoutInCell="1" allowOverlap="1" wp14:anchorId="28E2FA6A" wp14:editId="26AD898E">
                <wp:simplePos x="0" y="0"/>
                <wp:positionH relativeFrom="column">
                  <wp:posOffset>19388</wp:posOffset>
                </wp:positionH>
                <wp:positionV relativeFrom="paragraph">
                  <wp:posOffset>86963</wp:posOffset>
                </wp:positionV>
                <wp:extent cx="5637865" cy="1974655"/>
                <wp:effectExtent l="0" t="0" r="20320" b="26035"/>
                <wp:wrapNone/>
                <wp:docPr id="7" name="Conector recto 7"/>
                <wp:cNvGraphicFramePr/>
                <a:graphic xmlns:a="http://schemas.openxmlformats.org/drawingml/2006/main">
                  <a:graphicData uri="http://schemas.microsoft.com/office/word/2010/wordprocessingShape">
                    <wps:wsp>
                      <wps:cNvCnPr/>
                      <wps:spPr>
                        <a:xfrm>
                          <a:off x="0" y="0"/>
                          <a:ext cx="5637865" cy="1974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B542B" id="Conector recto 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5pt,6.85pt" to="445.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" strokecolor="black [3200]" strokeweight=".5pt">
                <v:stroke joinstyle="miter"/>
              </v:line>
            </w:pict>
          </mc:Fallback>
        </mc:AlternateContent>
      </w:r>
    </w:p>
    <w:p w14:paraId="4192D81B"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39796059"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0071F653"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2F038646"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35430725"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6775E201"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306C3477" w14:textId="77777777" w:rsidR="00893F2F" w:rsidRDefault="00893F2F" w:rsidP="00A62807">
      <w:pPr>
        <w:tabs>
          <w:tab w:val="left" w:pos="8931"/>
        </w:tabs>
        <w:spacing w:line="360" w:lineRule="auto"/>
        <w:ind w:right="51"/>
        <w:jc w:val="center"/>
        <w:rPr>
          <w:rFonts w:ascii="Palatino Linotype" w:eastAsia="Palatino Linotype" w:hAnsi="Palatino Linotype" w:cs="Palatino Linotype"/>
        </w:rPr>
      </w:pPr>
    </w:p>
    <w:p w14:paraId="42259132" w14:textId="77777777" w:rsidR="00430C2E" w:rsidRDefault="0047201B" w:rsidP="00A62807">
      <w:pPr>
        <w:tabs>
          <w:tab w:val="left" w:pos="8931"/>
        </w:tabs>
        <w:spacing w:line="360" w:lineRule="auto"/>
        <w:ind w:right="51"/>
        <w:jc w:val="center"/>
        <w:rPr>
          <w:rFonts w:ascii="Palatino Linotype" w:eastAsia="Palatino Linotype" w:hAnsi="Palatino Linotype" w:cs="Palatino Linotype"/>
          <w:highlight w:val="yellow"/>
        </w:rPr>
      </w:pPr>
      <w:r>
        <w:rPr>
          <w:noProof/>
          <w:lang w:val="es-MX" w:eastAsia="es-MX"/>
        </w:rPr>
        <w:lastRenderedPageBreak/>
        <mc:AlternateContent>
          <mc:Choice Requires="wps">
            <w:drawing>
              <wp:anchor distT="0" distB="0" distL="114300" distR="114300" simplePos="0" relativeHeight="251684864" behindDoc="0" locked="0" layoutInCell="1" allowOverlap="1" wp14:anchorId="6A82C647" wp14:editId="35FD8CC0">
                <wp:simplePos x="0" y="0"/>
                <wp:positionH relativeFrom="margin">
                  <wp:posOffset>3808095</wp:posOffset>
                </wp:positionH>
                <wp:positionV relativeFrom="paragraph">
                  <wp:posOffset>3123194</wp:posOffset>
                </wp:positionV>
                <wp:extent cx="594995" cy="327660"/>
                <wp:effectExtent l="0" t="0" r="14605" b="15240"/>
                <wp:wrapNone/>
                <wp:docPr id="19" name="Rectángulo 19"/>
                <wp:cNvGraphicFramePr/>
                <a:graphic xmlns:a="http://schemas.openxmlformats.org/drawingml/2006/main">
                  <a:graphicData uri="http://schemas.microsoft.com/office/word/2010/wordprocessingShape">
                    <wps:wsp>
                      <wps:cNvSpPr/>
                      <wps:spPr>
                        <a:xfrm>
                          <a:off x="0" y="0"/>
                          <a:ext cx="594995" cy="3276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5595F" id="Rectángulo 19" o:spid="_x0000_s1026" style="position:absolute;margin-left:299.85pt;margin-top:245.9pt;width:46.85pt;height:25.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" filled="f" strokecolor="red" strokeweight="1.5pt">
                <w10:wrap anchorx="margin"/>
              </v:rect>
            </w:pict>
          </mc:Fallback>
        </mc:AlternateContent>
      </w:r>
      <w:r>
        <w:rPr>
          <w:noProof/>
          <w:lang w:val="es-MX" w:eastAsia="es-MX"/>
        </w:rPr>
        <mc:AlternateContent>
          <mc:Choice Requires="wps">
            <w:drawing>
              <wp:anchor distT="0" distB="0" distL="114300" distR="114300" simplePos="0" relativeHeight="251682816" behindDoc="0" locked="0" layoutInCell="1" allowOverlap="1" wp14:anchorId="5B0D7E5C" wp14:editId="2FB57CBE">
                <wp:simplePos x="0" y="0"/>
                <wp:positionH relativeFrom="margin">
                  <wp:posOffset>952500</wp:posOffset>
                </wp:positionH>
                <wp:positionV relativeFrom="paragraph">
                  <wp:posOffset>3123194</wp:posOffset>
                </wp:positionV>
                <wp:extent cx="594995" cy="327660"/>
                <wp:effectExtent l="0" t="0" r="14605" b="15240"/>
                <wp:wrapNone/>
                <wp:docPr id="16" name="Rectángulo 16"/>
                <wp:cNvGraphicFramePr/>
                <a:graphic xmlns:a="http://schemas.openxmlformats.org/drawingml/2006/main">
                  <a:graphicData uri="http://schemas.microsoft.com/office/word/2010/wordprocessingShape">
                    <wps:wsp>
                      <wps:cNvSpPr/>
                      <wps:spPr>
                        <a:xfrm>
                          <a:off x="0" y="0"/>
                          <a:ext cx="594995" cy="3276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94745" id="Rectángulo 16" o:spid="_x0000_s1026" style="position:absolute;margin-left:75pt;margin-top:245.9pt;width:46.85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" filled="f" strokecolor="red" strokeweight="1.5pt">
                <w10:wrap anchorx="margin"/>
              </v:rect>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607F5F63" wp14:editId="117B350E">
                <wp:simplePos x="0" y="0"/>
                <wp:positionH relativeFrom="margin">
                  <wp:posOffset>245110</wp:posOffset>
                </wp:positionH>
                <wp:positionV relativeFrom="paragraph">
                  <wp:posOffset>3123194</wp:posOffset>
                </wp:positionV>
                <wp:extent cx="594995" cy="327660"/>
                <wp:effectExtent l="0" t="0" r="14605" b="15240"/>
                <wp:wrapNone/>
                <wp:docPr id="12" name="Rectángulo 12"/>
                <wp:cNvGraphicFramePr/>
                <a:graphic xmlns:a="http://schemas.openxmlformats.org/drawingml/2006/main">
                  <a:graphicData uri="http://schemas.microsoft.com/office/word/2010/wordprocessingShape">
                    <wps:wsp>
                      <wps:cNvSpPr/>
                      <wps:spPr>
                        <a:xfrm>
                          <a:off x="0" y="0"/>
                          <a:ext cx="594995" cy="3276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3BDD4" id="Rectángulo 12" o:spid="_x0000_s1026" style="position:absolute;margin-left:19.3pt;margin-top:245.9pt;width:46.85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" filled="f" strokecolor="red" strokeweight="1.5pt">
                <w10:wrap anchorx="margin"/>
              </v:rect>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3EAF16A1" wp14:editId="5E03EF56">
                <wp:simplePos x="0" y="0"/>
                <wp:positionH relativeFrom="margin">
                  <wp:posOffset>601980</wp:posOffset>
                </wp:positionH>
                <wp:positionV relativeFrom="paragraph">
                  <wp:posOffset>1582684</wp:posOffset>
                </wp:positionV>
                <wp:extent cx="594995" cy="327660"/>
                <wp:effectExtent l="0" t="0" r="14605" b="15240"/>
                <wp:wrapNone/>
                <wp:docPr id="10" name="Rectángulo 10"/>
                <wp:cNvGraphicFramePr/>
                <a:graphic xmlns:a="http://schemas.openxmlformats.org/drawingml/2006/main">
                  <a:graphicData uri="http://schemas.microsoft.com/office/word/2010/wordprocessingShape">
                    <wps:wsp>
                      <wps:cNvSpPr/>
                      <wps:spPr>
                        <a:xfrm>
                          <a:off x="0" y="0"/>
                          <a:ext cx="594995" cy="3276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04993" id="Rectángulo 10" o:spid="_x0000_s1026" style="position:absolute;margin-left:47.4pt;margin-top:124.6pt;width:46.85pt;height:2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" filled="f" strokecolor="red" strokeweight="1.5pt">
                <w10:wrap anchorx="margin"/>
              </v:rect>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58018FB5" wp14:editId="4EF2E7F2">
                <wp:simplePos x="0" y="0"/>
                <wp:positionH relativeFrom="margin">
                  <wp:posOffset>2560057</wp:posOffset>
                </wp:positionH>
                <wp:positionV relativeFrom="paragraph">
                  <wp:posOffset>461957</wp:posOffset>
                </wp:positionV>
                <wp:extent cx="603849" cy="327804"/>
                <wp:effectExtent l="0" t="0" r="25400" b="15240"/>
                <wp:wrapNone/>
                <wp:docPr id="8" name="Rectángulo 8"/>
                <wp:cNvGraphicFramePr/>
                <a:graphic xmlns:a="http://schemas.openxmlformats.org/drawingml/2006/main">
                  <a:graphicData uri="http://schemas.microsoft.com/office/word/2010/wordprocessingShape">
                    <wps:wsp>
                      <wps:cNvSpPr/>
                      <wps:spPr>
                        <a:xfrm>
                          <a:off x="0" y="0"/>
                          <a:ext cx="603849" cy="32780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9B043F" id="Rectángulo 8" o:spid="_x0000_s1026" style="position:absolute;margin-left:201.6pt;margin-top:36.35pt;width:47.55pt;height:2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" filled="f" strokecolor="red" strokeweight="1.5pt">
                <w10:wrap anchorx="margin"/>
              </v:rect>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57B91CE8" wp14:editId="7396E2FE">
                <wp:simplePos x="0" y="0"/>
                <wp:positionH relativeFrom="column">
                  <wp:posOffset>1369695</wp:posOffset>
                </wp:positionH>
                <wp:positionV relativeFrom="paragraph">
                  <wp:posOffset>280454</wp:posOffset>
                </wp:positionV>
                <wp:extent cx="3252158" cy="129325"/>
                <wp:effectExtent l="19050" t="19050" r="24765" b="23495"/>
                <wp:wrapNone/>
                <wp:docPr id="6" name="Rectángulo 6"/>
                <wp:cNvGraphicFramePr/>
                <a:graphic xmlns:a="http://schemas.openxmlformats.org/drawingml/2006/main">
                  <a:graphicData uri="http://schemas.microsoft.com/office/word/2010/wordprocessingShape">
                    <wps:wsp>
                      <wps:cNvSpPr/>
                      <wps:spPr>
                        <a:xfrm>
                          <a:off x="0" y="0"/>
                          <a:ext cx="3252158" cy="1293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67CAF" id="Rectángulo 6" o:spid="_x0000_s1026" style="position:absolute;margin-left:107.85pt;margin-top:22.1pt;width:256.1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" filled="f" strokecolor="red" strokeweight="2.25pt"/>
            </w:pict>
          </mc:Fallback>
        </mc:AlternateContent>
      </w:r>
      <w:r w:rsidR="00430C2E">
        <w:rPr>
          <w:noProof/>
          <w:lang w:val="es-MX" w:eastAsia="es-MX"/>
        </w:rPr>
        <w:drawing>
          <wp:inline distT="0" distB="0" distL="0" distR="0" wp14:anchorId="7E8F2DFE" wp14:editId="55E47610">
            <wp:extent cx="5699125" cy="3467819"/>
            <wp:effectExtent l="114300" t="114300" r="111125" b="11366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461" t="14241" r="32711" b="47005"/>
                    <a:stretch/>
                  </pic:blipFill>
                  <pic:spPr bwMode="auto">
                    <a:xfrm>
                      <a:off x="0" y="0"/>
                      <a:ext cx="5776584" cy="351495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6400E72" w14:textId="77777777" w:rsidR="004C5335" w:rsidRDefault="004C5335" w:rsidP="00A62807">
      <w:pPr>
        <w:tabs>
          <w:tab w:val="left" w:pos="8931"/>
        </w:tabs>
        <w:spacing w:line="360" w:lineRule="auto"/>
        <w:ind w:right="51"/>
        <w:jc w:val="both"/>
        <w:rPr>
          <w:rFonts w:ascii="Palatino Linotype" w:eastAsia="Palatino Linotype" w:hAnsi="Palatino Linotype" w:cs="Palatino Linotype"/>
          <w:highlight w:val="yellow"/>
        </w:rPr>
      </w:pPr>
    </w:p>
    <w:p w14:paraId="5276F8BD"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22000001020202L </w:t>
      </w:r>
      <w:r w:rsidRPr="00EC041F">
        <w:rPr>
          <w:rFonts w:ascii="Palatino Linotype" w:hAnsi="Palatino Linotype"/>
          <w:b/>
          <w:i/>
          <w:sz w:val="22"/>
        </w:rPr>
        <w:t>DEPARTAMENTO DE CONCURSOS Y CONT</w:t>
      </w:r>
      <w:r w:rsidRPr="004C5335">
        <w:rPr>
          <w:rFonts w:ascii="Palatino Linotype" w:hAnsi="Palatino Linotype"/>
          <w:i/>
          <w:sz w:val="22"/>
        </w:rPr>
        <w:t xml:space="preserve">RATOS </w:t>
      </w:r>
    </w:p>
    <w:p w14:paraId="393155E2" w14:textId="77777777" w:rsidR="004C5335" w:rsidRDefault="004C5335" w:rsidP="00A62807">
      <w:pPr>
        <w:tabs>
          <w:tab w:val="left" w:pos="8931"/>
        </w:tabs>
        <w:ind w:left="567" w:right="567"/>
        <w:jc w:val="both"/>
        <w:rPr>
          <w:rFonts w:ascii="Palatino Linotype" w:hAnsi="Palatino Linotype"/>
          <w:i/>
          <w:sz w:val="22"/>
        </w:rPr>
      </w:pPr>
    </w:p>
    <w:p w14:paraId="34B8962B" w14:textId="77777777" w:rsidR="004C5335" w:rsidRDefault="004C5335" w:rsidP="00A62807">
      <w:pPr>
        <w:tabs>
          <w:tab w:val="left" w:pos="8931"/>
        </w:tabs>
        <w:ind w:left="567" w:right="567"/>
        <w:jc w:val="both"/>
        <w:rPr>
          <w:rFonts w:ascii="Palatino Linotype" w:hAnsi="Palatino Linotype"/>
          <w:i/>
          <w:sz w:val="22"/>
        </w:rPr>
      </w:pPr>
      <w:r w:rsidRPr="00EC041F">
        <w:rPr>
          <w:rFonts w:ascii="Palatino Linotype" w:hAnsi="Palatino Linotype"/>
          <w:b/>
          <w:i/>
          <w:sz w:val="22"/>
        </w:rPr>
        <w:t>OBJETIVO</w:t>
      </w:r>
      <w:r w:rsidRPr="004C5335">
        <w:rPr>
          <w:rFonts w:ascii="Palatino Linotype" w:hAnsi="Palatino Linotype"/>
          <w:i/>
          <w:sz w:val="22"/>
        </w:rPr>
        <w:t xml:space="preserve">: Realizar los diferentes procedimientos de selección de las empresas y/o personas físicas, que cuenten con experiencia y que ofrezcan las mejores condiciones en cuanto a precio, calidad y financiamiento, para que se les contrate para la ejecución de una obra o los servicios relacionados con la misma, </w:t>
      </w:r>
      <w:r w:rsidRPr="00EC041F">
        <w:rPr>
          <w:rFonts w:ascii="Palatino Linotype" w:hAnsi="Palatino Linotype"/>
          <w:b/>
          <w:i/>
          <w:sz w:val="22"/>
          <w:u w:val="single"/>
        </w:rPr>
        <w:t>así como llevar el control de los contratos adjudicados por la Dirección General de Vialidad</w:t>
      </w:r>
      <w:r w:rsidRPr="004C5335">
        <w:rPr>
          <w:rFonts w:ascii="Palatino Linotype" w:hAnsi="Palatino Linotype"/>
          <w:i/>
          <w:sz w:val="22"/>
        </w:rPr>
        <w:t xml:space="preserve">, en términos de las disposiciones aplicables. </w:t>
      </w:r>
    </w:p>
    <w:p w14:paraId="2865CC02" w14:textId="77777777" w:rsidR="004C5335" w:rsidRDefault="004C5335" w:rsidP="00A62807">
      <w:pPr>
        <w:tabs>
          <w:tab w:val="left" w:pos="8931"/>
        </w:tabs>
        <w:ind w:left="567" w:right="567"/>
        <w:jc w:val="both"/>
        <w:rPr>
          <w:rFonts w:ascii="Palatino Linotype" w:hAnsi="Palatino Linotype"/>
          <w:i/>
          <w:sz w:val="22"/>
        </w:rPr>
      </w:pPr>
    </w:p>
    <w:p w14:paraId="64504124"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FUNCIONES: </w:t>
      </w:r>
    </w:p>
    <w:p w14:paraId="75DFE8CD"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u w:val="single"/>
        </w:rPr>
        <w:t>Determinar en coordinación con el área de proyectos y la Dirección General de Asuntos Jurídicos e Igualdad de Género, las bases a que deberán sujetarse las personas contratistas, para la ejecución de obras de infraestructura para la movilidad programadas y a los servicios relacionados con las mismas</w:t>
      </w:r>
      <w:r w:rsidRPr="004C5335">
        <w:rPr>
          <w:rFonts w:ascii="Palatino Linotype" w:hAnsi="Palatino Linotype"/>
          <w:i/>
          <w:sz w:val="22"/>
        </w:rPr>
        <w:t xml:space="preserve">. </w:t>
      </w:r>
    </w:p>
    <w:p w14:paraId="29F301CD"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Elaborar y publicar en los diarios de mayor circulación y en los medios electrónicos, las convocatorias de las licitaciones federales y estatales de las obras y servicios a ejecutarse, a fin de difundir las bases y requisitos que deben cumplir las personas interesadas que deseen participar. </w:t>
      </w:r>
    </w:p>
    <w:p w14:paraId="6A98DCBA"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lastRenderedPageBreak/>
        <w:t xml:space="preserve">Elaborar y enviar las invitaciones a las personas contratistas, para que participen en concursos simplificados o cuando se le invite a la ejecución de los trabajos por medio de adjudicación directa. </w:t>
      </w:r>
    </w:p>
    <w:p w14:paraId="0558C1D0"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Elaborar las invitaciones a las personas funcionarias que asistan a los actos de recepción y apertura de propuestas, actos del fallo y firma de contratos. </w:t>
      </w:r>
    </w:p>
    <w:p w14:paraId="390FEDCD"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b/>
          <w:i/>
          <w:sz w:val="22"/>
          <w:u w:val="single"/>
        </w:rPr>
        <w:t>Elaborar, en coordinación con otras unidades administrativas, los dictámenes de adjudicación de los servicios y las obras a contratarse</w:t>
      </w:r>
      <w:r w:rsidRPr="004C5335">
        <w:rPr>
          <w:rFonts w:ascii="Palatino Linotype" w:hAnsi="Palatino Linotype"/>
          <w:i/>
          <w:sz w:val="22"/>
        </w:rPr>
        <w:t xml:space="preserve">. </w:t>
      </w:r>
    </w:p>
    <w:p w14:paraId="3322B5E1" w14:textId="77777777" w:rsidR="004C5335" w:rsidRPr="004C5335" w:rsidRDefault="004C5335" w:rsidP="00A62807">
      <w:pPr>
        <w:tabs>
          <w:tab w:val="left" w:pos="8931"/>
        </w:tabs>
        <w:ind w:left="567" w:right="567"/>
        <w:jc w:val="both"/>
        <w:rPr>
          <w:rFonts w:ascii="Palatino Linotype" w:hAnsi="Palatino Linotype"/>
          <w:b/>
          <w:i/>
          <w:sz w:val="22"/>
          <w:u w:val="single"/>
        </w:rPr>
      </w:pPr>
      <w:r w:rsidRPr="004C5335">
        <w:rPr>
          <w:rFonts w:ascii="Palatino Linotype" w:hAnsi="Palatino Linotype"/>
          <w:b/>
          <w:i/>
          <w:sz w:val="22"/>
          <w:u w:val="single"/>
        </w:rPr>
        <w:t xml:space="preserve">Formular, conjuntamente con la Dirección General de Asuntos Jurídicos e Igualdad de Género, los contratos de las obras y servicios que contengan las especificaciones necesarias, como tiempo de realización, importes, normativa, características de obra y demás elementos, así como obtener las autorizaciones correspondientes de las partes que celebran el contrato. </w:t>
      </w:r>
    </w:p>
    <w:p w14:paraId="55A83B80"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Determinar las fechas de publicación de la convocatoria, visita al sitio de los trabajos, reunión de aclaraciones, recepción y apertura de propuestas, acto de emisión del fallo y firma de contrato. </w:t>
      </w:r>
    </w:p>
    <w:p w14:paraId="31FF7145"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Elaborar y controlar las actas de recepción y apertura de propuestas, y las actas de emisión del fallo, así como los contratos, adendas, convenios adicionales, refrendos y revalidaciones. </w:t>
      </w:r>
    </w:p>
    <w:p w14:paraId="2FA940C1" w14:textId="77777777" w:rsidR="004C5335" w:rsidRPr="004C5335" w:rsidRDefault="004C5335" w:rsidP="00A62807">
      <w:pPr>
        <w:tabs>
          <w:tab w:val="left" w:pos="8931"/>
        </w:tabs>
        <w:ind w:left="567" w:right="567"/>
        <w:jc w:val="both"/>
        <w:rPr>
          <w:rFonts w:ascii="Palatino Linotype" w:hAnsi="Palatino Linotype"/>
          <w:b/>
          <w:i/>
          <w:sz w:val="22"/>
          <w:u w:val="single"/>
        </w:rPr>
      </w:pPr>
      <w:r w:rsidRPr="004C5335">
        <w:rPr>
          <w:rFonts w:ascii="Palatino Linotype" w:hAnsi="Palatino Linotype"/>
          <w:b/>
          <w:i/>
          <w:sz w:val="22"/>
          <w:u w:val="single"/>
        </w:rPr>
        <w:t xml:space="preserve">Revisar y realizar el trámite de las pólizas de fianzas, ante la Dirección General de Recursos Materiales de la Secretaría de Finanzas, para garantizar el cumplimiento de los contratos de las obras y de los servicios relacionados con las mismas. </w:t>
      </w:r>
    </w:p>
    <w:p w14:paraId="0B25FA0B"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 xml:space="preserve">Atender y proporcionar la información solicitada en las distintas auditorías financieras y de obra pública a las que se vea requerida. </w:t>
      </w:r>
    </w:p>
    <w:p w14:paraId="4AF627E0" w14:textId="77777777" w:rsidR="004C5335" w:rsidRDefault="004C5335" w:rsidP="00A62807">
      <w:pPr>
        <w:tabs>
          <w:tab w:val="left" w:pos="8931"/>
        </w:tabs>
        <w:ind w:left="567" w:right="567"/>
        <w:jc w:val="both"/>
        <w:rPr>
          <w:rFonts w:ascii="Palatino Linotype" w:hAnsi="Palatino Linotype"/>
          <w:i/>
          <w:sz w:val="22"/>
        </w:rPr>
      </w:pPr>
      <w:r w:rsidRPr="004C5335">
        <w:rPr>
          <w:rFonts w:ascii="Palatino Linotype" w:hAnsi="Palatino Linotype"/>
          <w:i/>
          <w:sz w:val="22"/>
        </w:rPr>
        <w:t>Desarrollar las demás funciones inherentes al área de su competencia.</w:t>
      </w:r>
    </w:p>
    <w:p w14:paraId="606498D6" w14:textId="77777777" w:rsidR="008F5989" w:rsidRDefault="008F5989" w:rsidP="00A62807">
      <w:pPr>
        <w:tabs>
          <w:tab w:val="left" w:pos="8931"/>
        </w:tabs>
        <w:ind w:left="567" w:right="567"/>
        <w:jc w:val="both"/>
        <w:rPr>
          <w:rFonts w:ascii="Palatino Linotype" w:hAnsi="Palatino Linotype"/>
          <w:i/>
          <w:sz w:val="22"/>
        </w:rPr>
      </w:pPr>
    </w:p>
    <w:p w14:paraId="0E482921"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22000006000000L </w:t>
      </w:r>
      <w:r w:rsidRPr="00831112">
        <w:rPr>
          <w:rFonts w:ascii="Palatino Linotype" w:hAnsi="Palatino Linotype"/>
          <w:b/>
          <w:i/>
          <w:sz w:val="22"/>
        </w:rPr>
        <w:t>DIRECCIÓN GENERAL DE ASUNTOS JURÍDICOS E IGUALDAD DE GÉNERO</w:t>
      </w:r>
      <w:r w:rsidRPr="00EC041F">
        <w:rPr>
          <w:rFonts w:ascii="Palatino Linotype" w:hAnsi="Palatino Linotype"/>
          <w:i/>
          <w:sz w:val="22"/>
        </w:rPr>
        <w:t xml:space="preserve"> </w:t>
      </w:r>
    </w:p>
    <w:p w14:paraId="015E933C"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OBJETIVO: Recopilar, interpretar y difundir el marco jurídico de actuación de la Secretaría, así como representar y asesorar legalmente a la o al titular de la Secretaría, a sus unidades administrativas y órgano desconcentrado, en asuntos que sean competencia de la dependencia y asumir su representación legal en los procesos judiciales, de amparo, jurisdiccionales o de cualquier naturaleza en los que sean parte, salvaguardando el interés general que implica la tutela del derecho humano de la movilidad; y contribuir a fomentar una cultura de igualdad de género y de acceso de las mujeres a una vida libre de violencia, en términos de las disposiciones legales y administrativas aplicables. </w:t>
      </w:r>
    </w:p>
    <w:p w14:paraId="244319C6" w14:textId="77777777" w:rsidR="00EC041F" w:rsidRDefault="00EC041F" w:rsidP="00A62807">
      <w:pPr>
        <w:tabs>
          <w:tab w:val="left" w:pos="8931"/>
        </w:tabs>
        <w:ind w:left="567" w:right="567"/>
        <w:jc w:val="both"/>
        <w:rPr>
          <w:rFonts w:ascii="Palatino Linotype" w:hAnsi="Palatino Linotype"/>
          <w:i/>
          <w:sz w:val="22"/>
        </w:rPr>
      </w:pPr>
    </w:p>
    <w:p w14:paraId="3D408484"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FUNCIONES: </w:t>
      </w:r>
    </w:p>
    <w:p w14:paraId="6F289B26"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b/>
          <w:i/>
          <w:sz w:val="22"/>
          <w:u w:val="single"/>
        </w:rPr>
        <w:t>Revisar y en su caso, formular proyectos de iniciativas de ley, decretos, reglamentos, acuerdos, convenios y demás instrumentos legales que se requieran en asuntos competencia de la Secretaría de Movilidad, sus unidades administrativas y órgano desconcentrado</w:t>
      </w:r>
      <w:r w:rsidRPr="00EC041F">
        <w:rPr>
          <w:rFonts w:ascii="Palatino Linotype" w:hAnsi="Palatino Linotype"/>
          <w:i/>
          <w:sz w:val="22"/>
        </w:rPr>
        <w:t xml:space="preserve">. </w:t>
      </w:r>
    </w:p>
    <w:p w14:paraId="03D4E536"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lastRenderedPageBreak/>
        <w:t xml:space="preserve">Asesorar jurídicamente a la o al titular de la Secretaría, así como a sus unidades administrativas y órgano desconcentrado, cuando se trate de asuntos relacionados con el cumplimiento de sus atribuciones y funciones, así como desahogar las consultas que se formulen, emitiendo las opiniones correspondientes, mismas que no tendrán carácter vinculatorio sino de orientación. </w:t>
      </w:r>
    </w:p>
    <w:p w14:paraId="196A0B62"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Compilar, interpretar y difundir el marco jurídico de actuación de la Secretaría a sus unidades administrativas y órgano desconcentrado. </w:t>
      </w:r>
    </w:p>
    <w:p w14:paraId="14435C03"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b/>
          <w:i/>
          <w:sz w:val="22"/>
          <w:u w:val="single"/>
        </w:rPr>
        <w:t>Elaborar y sancionar los acuerdos, convenios y contratos en los que la Secretaría forme parte</w:t>
      </w:r>
      <w:r w:rsidRPr="00EC041F">
        <w:rPr>
          <w:rFonts w:ascii="Palatino Linotype" w:hAnsi="Palatino Linotype"/>
          <w:i/>
          <w:sz w:val="22"/>
        </w:rPr>
        <w:t xml:space="preserve">, a excepción de los suscritos por la Coordinación Administrativa. </w:t>
      </w:r>
    </w:p>
    <w:p w14:paraId="772D9569"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Representar legalmente a la o al titular de la Secretaría, así como a las y los titulares de sus unidades administrativas y órgano desconcentrado, en los procesos judiciales, jurisdiccionales, de amparo o de cualquier naturaleza en los que sean parte, interviniendo en ellos y ejerciendo, en su caso, la delegación de facultades y representación que le conceda la o el titular de la Secretaría. </w:t>
      </w:r>
    </w:p>
    <w:p w14:paraId="2AC9D16F"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Revisar y analizar los ordenamientos jurídicos que regulan el actuar de la Secretaría, debiendo proponer las adecuaciones que sean necesarias para el cumplimiento de sus objetivos, asimismo, analizar y opinar respecto de los proyectos de reformas y adiciones que se pretendan realizar a estos por parte de otras dependencias o de proyectos de nuevos ordenamientos relacionados con la materia. </w:t>
      </w:r>
    </w:p>
    <w:p w14:paraId="1B746592"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Elaborar y presentar a la o al titular de la Secretaría los informes de las actividades realizadas, con la periodicidad que le sean requeridos. Iniciar, tramitar y resolver los procedimientos de revocación, cancelación o nulidad de concesiones, permisos, autorizaciones y licencias otorgados por la Secretaría, así como los de rescate, intervención y reversión relacionados con las mismas. </w:t>
      </w:r>
    </w:p>
    <w:p w14:paraId="5B694823"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Recibir, tramitar y resolver los procedimientos administrativos que se deriven de la detención de vehículos afectos al servicio público de transporte de pasajeros y, en su caso, imponer y aplicar sanciones en los términos de las leyes, reglamentos y demás disposiciones legales en materia de su competencia, así como emitir la línea de captura del pago por los derechos correspondientes, una vez que sea resuelto el procedimiento administrativo de liberación de la unidad del servicio público de transporte. </w:t>
      </w:r>
    </w:p>
    <w:p w14:paraId="71014619"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Admitir, tramitar y resolver, en términos de las disposiciones legales aplicables, los recursos administrativos de inconformidad que sean presentados en contra de cualquier unidad administrativa de la Secretaría y de su órgano desconcentrado. </w:t>
      </w:r>
    </w:p>
    <w:p w14:paraId="58EB0FB0"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Atender y dar seguimiento a los exhortos que emitan el Poder Legislativo Federal y el Local o de las demás entidades federativas, siempre que estos sean jurídica y materialmente posibles de llevar a cabo. </w:t>
      </w:r>
    </w:p>
    <w:p w14:paraId="4CC5AE46"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Vigilar y dar seguimiento a las recomendaciones que realicen la Comisión Nacional de Derechos Humanos y la Comisión de Derechos Humanos del Estado de México, siempre que estos sean jurídica y materialmente posibles de implementar. </w:t>
      </w:r>
    </w:p>
    <w:p w14:paraId="56BB9D61"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Llevar el registro y seguimiento de las Propuestas no Solicitadas, estudios, proyectos, evaluaciones y cualquier otro documento que haya conocido y evaluado el Comité de </w:t>
      </w:r>
      <w:proofErr w:type="spellStart"/>
      <w:r w:rsidRPr="00EC041F">
        <w:rPr>
          <w:rFonts w:ascii="Palatino Linotype" w:hAnsi="Palatino Linotype"/>
          <w:i/>
          <w:sz w:val="22"/>
        </w:rPr>
        <w:lastRenderedPageBreak/>
        <w:t>Dictaminación</w:t>
      </w:r>
      <w:proofErr w:type="spellEnd"/>
      <w:r w:rsidRPr="00EC041F">
        <w:rPr>
          <w:rFonts w:ascii="Palatino Linotype" w:hAnsi="Palatino Linotype"/>
          <w:i/>
          <w:sz w:val="22"/>
        </w:rPr>
        <w:t xml:space="preserve"> de Propuestas No Solicitadas, para el Desarrollo de Proyectos sobre Comunicaciones. </w:t>
      </w:r>
    </w:p>
    <w:p w14:paraId="769165EE"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Coadyuvar en la capacitación y sensibilización, en materia de género e igualdad de trato y oportunidades entre mujeres y hombres, del personal del servicio público adscrito a las unidades administrativas de la Secretaría. </w:t>
      </w:r>
    </w:p>
    <w:p w14:paraId="4300578B"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Establecer y aplicar, en el ámbito de su competencia, mecanismos que permitan generar información relacionada con la cultura institucional en materia de igualdad entre mujeres y hombres, así como prevenir, atender y sancionar la violencia contra las servidoras públicas. </w:t>
      </w:r>
    </w:p>
    <w:p w14:paraId="7F2B418A" w14:textId="77777777" w:rsid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Verificar que los programas y las acciones que se lleven a cabo en la Secretaría se realicen con perspectiva de género. </w:t>
      </w:r>
    </w:p>
    <w:p w14:paraId="397E475D" w14:textId="77777777" w:rsidR="008F5989" w:rsidRP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Desarrollar las demás funciones inherentes al área de su competencia. </w:t>
      </w:r>
    </w:p>
    <w:p w14:paraId="3C849AEB" w14:textId="77777777" w:rsidR="008F5989" w:rsidRPr="00EC041F" w:rsidRDefault="008F5989" w:rsidP="00A62807">
      <w:pPr>
        <w:tabs>
          <w:tab w:val="left" w:pos="8931"/>
        </w:tabs>
        <w:ind w:left="567" w:right="567"/>
        <w:jc w:val="both"/>
        <w:rPr>
          <w:rFonts w:ascii="Palatino Linotype" w:hAnsi="Palatino Linotype"/>
          <w:i/>
          <w:sz w:val="22"/>
        </w:rPr>
      </w:pPr>
    </w:p>
    <w:p w14:paraId="463804EF" w14:textId="77777777" w:rsidR="00D97C3C"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22000006010000L </w:t>
      </w:r>
      <w:r w:rsidRPr="00831112">
        <w:rPr>
          <w:rFonts w:ascii="Palatino Linotype" w:hAnsi="Palatino Linotype"/>
          <w:b/>
          <w:i/>
          <w:sz w:val="22"/>
        </w:rPr>
        <w:t xml:space="preserve">DIRECCIÓN CONSULTIVA </w:t>
      </w:r>
    </w:p>
    <w:p w14:paraId="6E221D50" w14:textId="77777777" w:rsidR="008F5989" w:rsidRPr="00D97C3C" w:rsidRDefault="008F5989" w:rsidP="00A62807">
      <w:pPr>
        <w:tabs>
          <w:tab w:val="left" w:pos="8931"/>
        </w:tabs>
        <w:ind w:left="567" w:right="567"/>
        <w:jc w:val="both"/>
        <w:rPr>
          <w:rFonts w:ascii="Palatino Linotype" w:hAnsi="Palatino Linotype"/>
          <w:b/>
          <w:i/>
          <w:sz w:val="22"/>
          <w:u w:val="single"/>
        </w:rPr>
      </w:pPr>
      <w:r w:rsidRPr="00EC041F">
        <w:rPr>
          <w:rFonts w:ascii="Palatino Linotype" w:hAnsi="Palatino Linotype"/>
          <w:i/>
          <w:sz w:val="22"/>
        </w:rPr>
        <w:t xml:space="preserve">OBJETIVO: </w:t>
      </w:r>
      <w:r w:rsidRPr="00D97C3C">
        <w:rPr>
          <w:rFonts w:ascii="Palatino Linotype" w:hAnsi="Palatino Linotype"/>
          <w:b/>
          <w:i/>
          <w:sz w:val="22"/>
          <w:u w:val="single"/>
        </w:rPr>
        <w:t xml:space="preserve">Actuar como órgano de asesoría y consulta en asuntos jurídicos relacionados con la Secretaría, sus unidades administrativas y de su órgano desconcentrado; revisar y en su caso, elaborar proyectos de iniciativas de ley y decretos, así como de reglamentos, acuerdos, convenios y demás instrumentos jurídicos que se requieran en asuntos competencia de estas; </w:t>
      </w:r>
      <w:r w:rsidRPr="00D97C3C">
        <w:rPr>
          <w:rFonts w:ascii="Palatino Linotype" w:hAnsi="Palatino Linotype"/>
          <w:i/>
          <w:sz w:val="22"/>
          <w:u w:val="single"/>
        </w:rPr>
        <w:t>además de compilar y difundir al interior de la Secretaría las normas jurídicas de la materia.</w:t>
      </w:r>
    </w:p>
    <w:p w14:paraId="2DCB73C2" w14:textId="77777777" w:rsidR="00D97C3C" w:rsidRDefault="00D97C3C" w:rsidP="00A62807">
      <w:pPr>
        <w:tabs>
          <w:tab w:val="left" w:pos="8931"/>
        </w:tabs>
        <w:ind w:left="567" w:right="567"/>
        <w:jc w:val="both"/>
        <w:rPr>
          <w:rFonts w:ascii="Palatino Linotype" w:hAnsi="Palatino Linotype"/>
          <w:i/>
          <w:sz w:val="22"/>
        </w:rPr>
      </w:pPr>
    </w:p>
    <w:p w14:paraId="7124B051" w14:textId="77777777" w:rsidR="00D97C3C" w:rsidRDefault="00D97C3C" w:rsidP="00A62807">
      <w:pPr>
        <w:tabs>
          <w:tab w:val="left" w:pos="8931"/>
        </w:tabs>
        <w:ind w:left="567" w:right="567"/>
        <w:jc w:val="both"/>
        <w:rPr>
          <w:rFonts w:ascii="Palatino Linotype" w:hAnsi="Palatino Linotype"/>
          <w:i/>
          <w:sz w:val="22"/>
        </w:rPr>
      </w:pPr>
    </w:p>
    <w:p w14:paraId="278D0146"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FUNCIONES: </w:t>
      </w:r>
    </w:p>
    <w:p w14:paraId="677698FE"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Coordinar y revisar la formulación de los proyectos de iniciativas de ley</w:t>
      </w:r>
      <w:r w:rsidRPr="00EC041F">
        <w:rPr>
          <w:rFonts w:ascii="Palatino Linotype" w:hAnsi="Palatino Linotype"/>
          <w:i/>
          <w:sz w:val="22"/>
        </w:rPr>
        <w:t xml:space="preserve">, decretos, reglamentos, acuerdos, </w:t>
      </w:r>
      <w:r w:rsidRPr="00831112">
        <w:rPr>
          <w:rFonts w:ascii="Palatino Linotype" w:hAnsi="Palatino Linotype"/>
          <w:b/>
          <w:i/>
          <w:sz w:val="22"/>
          <w:u w:val="single"/>
        </w:rPr>
        <w:t>convenios</w:t>
      </w:r>
      <w:r w:rsidRPr="00EC041F">
        <w:rPr>
          <w:rFonts w:ascii="Palatino Linotype" w:hAnsi="Palatino Linotype"/>
          <w:i/>
          <w:sz w:val="22"/>
        </w:rPr>
        <w:t xml:space="preserve">, circulares y cualquier otro instrumento jurídico que deba presentarse a la o al titular de la Secretaría, para el cumplimiento de las funciones de la dependencia. </w:t>
      </w:r>
    </w:p>
    <w:p w14:paraId="4BD83BD0"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Organizar la compilación de las normas jurídicas y administrativas relacionadas con las funciones que desempeña la Secretaría, para contribuir al desarrollo de sus actividades. Proporcionar asesoría jurídica a las unidades administrativas de la Secretaría que lo soliciten y actuar como órgano de consulta cuando se le requieran, siempre que se trate de asuntos relacionados con el cumplimiento de sus atribuciones y funciones, emitiendo las opiniones correspondientes, mismas que no tendrán carácter vinculatorio sino de orientación. </w:t>
      </w:r>
    </w:p>
    <w:p w14:paraId="417B77D9"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Analizar y proponer las modificaciones correspondientes al marco jurídico de actuación de la Secretaría que resulten necesarias para el cumplimiento de sus atribuciones y funciones o las que deriven de proyectos de reformas y adiciones por parte de otras dependencias y que tengan relación con la materia. </w:t>
      </w:r>
    </w:p>
    <w:p w14:paraId="38B19F24"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Asesorar a las unidades administrativas de la Secretaría que lo soliciten, respecto de la elaboración y suscripción de convenios, contratos y demás actos jurídicos en los que ésta o aquellas sean par</w:t>
      </w:r>
      <w:r w:rsidRPr="00EC041F">
        <w:rPr>
          <w:rFonts w:ascii="Palatino Linotype" w:hAnsi="Palatino Linotype"/>
          <w:i/>
          <w:sz w:val="22"/>
        </w:rPr>
        <w:t xml:space="preserve">te. </w:t>
      </w:r>
    </w:p>
    <w:p w14:paraId="113303B8"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lastRenderedPageBreak/>
        <w:t xml:space="preserve">Sistematizar y difundir los criterios de interpretación y aplicación de las disposiciones jurídicas de la materia, que regulen el funcionamiento de la Secretaría, de sus unidades administrativas y de su órgano desconcentrado, así como las normas generales de la administración en asuntos que sean de la competencia de esta dependencia. </w:t>
      </w:r>
    </w:p>
    <w:p w14:paraId="6D2262F0"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Otorgar asesoría legal en materia administrativa a las y los titulares de las unidades administrativas de la Secretaría y de su órgano desconcentrado, cuando se trate de asuntos relacionados con sus atribuciones y funciones, emitiendo las opiniones correspondientes, mismas que no tendrán carácter vinculatorio sino de orientación. </w:t>
      </w:r>
    </w:p>
    <w:p w14:paraId="5B3A7AC3"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Elaborar y presentar por escrito a la Secretaría o a la Dirección General de Asuntos Jurídicos e Igualdad de Género, los informes de las actividades realizadas, con la periodicidad que le sean requeridos. </w:t>
      </w:r>
    </w:p>
    <w:p w14:paraId="6D846221" w14:textId="77777777" w:rsidR="008F5989" w:rsidRP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Desarrollar las demás funciones inherentes al área de su competencia. </w:t>
      </w:r>
    </w:p>
    <w:p w14:paraId="0AB57D49" w14:textId="77777777" w:rsidR="008F5989" w:rsidRPr="00EC041F" w:rsidRDefault="008F5989" w:rsidP="00A62807">
      <w:pPr>
        <w:tabs>
          <w:tab w:val="left" w:pos="8931"/>
        </w:tabs>
        <w:ind w:left="567" w:right="567"/>
        <w:jc w:val="both"/>
        <w:rPr>
          <w:rFonts w:ascii="Palatino Linotype" w:hAnsi="Palatino Linotype"/>
          <w:i/>
          <w:sz w:val="22"/>
        </w:rPr>
      </w:pPr>
    </w:p>
    <w:p w14:paraId="6F93FF35"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22000006010001L </w:t>
      </w:r>
      <w:r w:rsidRPr="00831112">
        <w:rPr>
          <w:rFonts w:ascii="Palatino Linotype" w:hAnsi="Palatino Linotype"/>
          <w:b/>
          <w:i/>
          <w:sz w:val="22"/>
        </w:rPr>
        <w:t xml:space="preserve">DEPARTAMENTO DE ESTUDIOS LEGISLATIVOS Y CONSULTA </w:t>
      </w:r>
    </w:p>
    <w:p w14:paraId="1BB27C1B"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rPr>
        <w:t>OBJETIV</w:t>
      </w:r>
      <w:r w:rsidRPr="00EC041F">
        <w:rPr>
          <w:rFonts w:ascii="Palatino Linotype" w:hAnsi="Palatino Linotype"/>
          <w:i/>
          <w:sz w:val="22"/>
        </w:rPr>
        <w:t xml:space="preserve">O: </w:t>
      </w:r>
      <w:r w:rsidRPr="00831112">
        <w:rPr>
          <w:rFonts w:ascii="Palatino Linotype" w:hAnsi="Palatino Linotype"/>
          <w:b/>
          <w:i/>
          <w:sz w:val="22"/>
          <w:u w:val="single"/>
        </w:rPr>
        <w:t>Analizar, formular y emitir opinión, acerca de proyectos de iniciativas de ley y decretos, además de reglamentos, acuerdos, convenios</w:t>
      </w:r>
      <w:r w:rsidRPr="00EC041F">
        <w:rPr>
          <w:rFonts w:ascii="Palatino Linotype" w:hAnsi="Palatino Linotype"/>
          <w:i/>
          <w:sz w:val="22"/>
        </w:rPr>
        <w:t xml:space="preserve">, circulares, manuales y cualquier otro instrumento jurídico que se requiera para la integración del marco jurídico de actuación de la dependencia, así como asesorar y orientar sus unidades administrativas y de su órgano desconcentrado para su adecuada interpretación y cumplimiento. </w:t>
      </w:r>
    </w:p>
    <w:p w14:paraId="294FE85C" w14:textId="77777777" w:rsidR="00831112" w:rsidRDefault="00831112" w:rsidP="00A62807">
      <w:pPr>
        <w:tabs>
          <w:tab w:val="left" w:pos="8931"/>
        </w:tabs>
        <w:ind w:left="567" w:right="567"/>
        <w:jc w:val="both"/>
        <w:rPr>
          <w:rFonts w:ascii="Palatino Linotype" w:hAnsi="Palatino Linotype"/>
          <w:i/>
          <w:sz w:val="22"/>
        </w:rPr>
      </w:pPr>
    </w:p>
    <w:p w14:paraId="7991CF02" w14:textId="77777777" w:rsidR="00831112" w:rsidRDefault="00831112" w:rsidP="00A62807">
      <w:pPr>
        <w:tabs>
          <w:tab w:val="left" w:pos="8931"/>
        </w:tabs>
        <w:ind w:left="567" w:right="567"/>
        <w:jc w:val="both"/>
        <w:rPr>
          <w:rFonts w:ascii="Palatino Linotype" w:hAnsi="Palatino Linotype"/>
          <w:i/>
          <w:sz w:val="22"/>
        </w:rPr>
      </w:pPr>
    </w:p>
    <w:p w14:paraId="69BF8BC4"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FUNCIONES: </w:t>
      </w:r>
    </w:p>
    <w:p w14:paraId="7461CAC5"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Elaborar, analizar y emitir opinión acerca de proyectos de iniciativas de ley, decretos, acuerdos, circulares y cualquier otro instrumento jurídico que se requiera para la integración del marco jurídico de actuación de la dependencia, así como los que regulen su estructura orgánica y funcionamiento. </w:t>
      </w:r>
    </w:p>
    <w:p w14:paraId="66ACEF56"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Interpretar las disposiciones jurídicas en materia de movilidad, a efecto de que las unidades administrativas de la Secretaría, las observen en los términos que estas establecen. </w:t>
      </w:r>
    </w:p>
    <w:p w14:paraId="1366952E"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Realizar estudios de derecho comparado que permitan mejorar el marco jurídico que regula a la dependencia, a sus unidades administrativas y de su órgano desconcentrado. </w:t>
      </w:r>
    </w:p>
    <w:p w14:paraId="6175BE81"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Compilar y controlar las publicaciones relacionadas a la normatividad que constituye el marco jurídico de actuación de la Secretaría, de sus unidades administrativas y de su órgano desconcentrado. </w:t>
      </w:r>
    </w:p>
    <w:p w14:paraId="7D1A4EEC"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Apoyar y participar en la actualización de ordenamientos legales que, de acuerdo con su naturaleza y a los cambios que se susciten en la administración pública estatal, deban modificarse. </w:t>
      </w:r>
    </w:p>
    <w:p w14:paraId="7552C1CC"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Asesorar a las unidades administrativas de la dependencia en materia de movilidad y sobre los lineamientos que rijan su funcionamiento. </w:t>
      </w:r>
    </w:p>
    <w:p w14:paraId="02E197F0"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Analizar, opinar y proponer a la Dirección Consultiva las directrices de tipo jurídico o administrativas que las unidades administrativas de la Secretaría y de su órgano </w:t>
      </w:r>
      <w:r w:rsidRPr="00EC041F">
        <w:rPr>
          <w:rFonts w:ascii="Palatino Linotype" w:hAnsi="Palatino Linotype"/>
          <w:i/>
          <w:sz w:val="22"/>
        </w:rPr>
        <w:lastRenderedPageBreak/>
        <w:t xml:space="preserve">desconcentrado puedan seguir en la solución de los problemas que le consulten, emitiendo las opiniones correspondientes, mismas que no tendrán carácter vinculatorio sino de orientación. </w:t>
      </w:r>
    </w:p>
    <w:p w14:paraId="238E8A29"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Mantener coordinación con las áreas jurídicas de las demás dependencias del Poder Ejecutivo Estatal, con las áreas equivalentes del Poder Legislativo Federal y Local, con las Fiscalías Generales de la República, de la Ciudad de México y de las entidades federativas, con la finalidad de fortalecer el intercambio documental en materia jurídica y administrativa para mejorar las condiciones del sector a cargo de la Secretaría. </w:t>
      </w:r>
    </w:p>
    <w:p w14:paraId="2E5714AD"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Desarrollar las demás funciones inherentes al área de su competencia. </w:t>
      </w:r>
    </w:p>
    <w:p w14:paraId="5DC0E9CB" w14:textId="77777777" w:rsidR="00831112" w:rsidRDefault="00831112" w:rsidP="00A62807">
      <w:pPr>
        <w:tabs>
          <w:tab w:val="left" w:pos="8931"/>
        </w:tabs>
        <w:ind w:left="567" w:right="567"/>
        <w:jc w:val="both"/>
        <w:rPr>
          <w:rFonts w:ascii="Palatino Linotype" w:hAnsi="Palatino Linotype"/>
          <w:i/>
          <w:sz w:val="22"/>
        </w:rPr>
      </w:pPr>
    </w:p>
    <w:p w14:paraId="4CD5EC62" w14:textId="77777777" w:rsidR="00831112" w:rsidRPr="00831112" w:rsidRDefault="008F5989" w:rsidP="00A62807">
      <w:pPr>
        <w:tabs>
          <w:tab w:val="left" w:pos="8931"/>
        </w:tabs>
        <w:ind w:left="567" w:right="567"/>
        <w:jc w:val="both"/>
        <w:rPr>
          <w:rFonts w:ascii="Palatino Linotype" w:hAnsi="Palatino Linotype"/>
          <w:b/>
          <w:i/>
          <w:sz w:val="22"/>
        </w:rPr>
      </w:pPr>
      <w:r w:rsidRPr="00EC041F">
        <w:rPr>
          <w:rFonts w:ascii="Palatino Linotype" w:hAnsi="Palatino Linotype"/>
          <w:i/>
          <w:sz w:val="22"/>
        </w:rPr>
        <w:t xml:space="preserve">22000006010002L </w:t>
      </w:r>
      <w:r w:rsidRPr="00831112">
        <w:rPr>
          <w:rFonts w:ascii="Palatino Linotype" w:hAnsi="Palatino Linotype"/>
          <w:b/>
          <w:i/>
          <w:sz w:val="22"/>
        </w:rPr>
        <w:t xml:space="preserve">DEPARTAMENTO DE CONTRATOS, CONVENIOS Y ACUERDOS </w:t>
      </w:r>
    </w:p>
    <w:p w14:paraId="45DA4B0F" w14:textId="77777777" w:rsidR="008F5989" w:rsidRP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OBJETIVO: </w:t>
      </w:r>
      <w:r w:rsidRPr="00831112">
        <w:rPr>
          <w:rFonts w:ascii="Palatino Linotype" w:hAnsi="Palatino Linotype"/>
          <w:b/>
          <w:i/>
          <w:sz w:val="22"/>
          <w:u w:val="single"/>
        </w:rPr>
        <w:t>Elaborar y sancionar los contratos, convenios y acuerdos que celebren la Secretaría, sus unidades administrativas y su órgano desconcentrado, con los sectores público, privado y social, con base en los ordenamientos legales vigentes</w:t>
      </w:r>
      <w:r w:rsidRPr="00EC041F">
        <w:rPr>
          <w:rFonts w:ascii="Palatino Linotype" w:hAnsi="Palatino Linotype"/>
          <w:i/>
          <w:sz w:val="22"/>
        </w:rPr>
        <w:t>.</w:t>
      </w:r>
    </w:p>
    <w:p w14:paraId="627E6805" w14:textId="77777777" w:rsidR="00831112" w:rsidRDefault="00831112" w:rsidP="00A62807">
      <w:pPr>
        <w:tabs>
          <w:tab w:val="left" w:pos="8931"/>
        </w:tabs>
        <w:ind w:left="567" w:right="567"/>
        <w:jc w:val="both"/>
        <w:rPr>
          <w:rFonts w:ascii="Palatino Linotype" w:hAnsi="Palatino Linotype"/>
          <w:i/>
          <w:sz w:val="22"/>
        </w:rPr>
      </w:pPr>
    </w:p>
    <w:p w14:paraId="26698566"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FUNCIONES: </w:t>
      </w:r>
    </w:p>
    <w:p w14:paraId="392F5E04"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rPr>
        <w:t>Revisar y dictaminar los proyectos de contratos, acuerdos y convenios</w:t>
      </w:r>
      <w:r w:rsidRPr="00EC041F">
        <w:rPr>
          <w:rFonts w:ascii="Palatino Linotype" w:hAnsi="Palatino Linotype"/>
          <w:i/>
          <w:sz w:val="22"/>
        </w:rPr>
        <w:t xml:space="preserve"> que pretenda celebrar la Secretaría, sus unidades administrativas y de su órgano desconcentrado, con personas físicas, asociaciones civiles, empresas y sociedades para el cumplimiento de sus fines. </w:t>
      </w:r>
    </w:p>
    <w:p w14:paraId="69368FA0"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Elaborar los contratos, convenios y acuerdos de naturaleza administrativa, civil, mercantil, penal o de cualquier otra índole que sean necesarios para el cumplimiento de los objetivos de la Secretaría, sus unidades administrativas y órgano desconcentrado</w:t>
      </w:r>
      <w:r w:rsidRPr="00EC041F">
        <w:rPr>
          <w:rFonts w:ascii="Palatino Linotype" w:hAnsi="Palatino Linotype"/>
          <w:i/>
          <w:sz w:val="22"/>
        </w:rPr>
        <w:t xml:space="preserve">. </w:t>
      </w:r>
    </w:p>
    <w:p w14:paraId="6D30D499" w14:textId="77777777" w:rsidR="00831112" w:rsidRPr="00831112" w:rsidRDefault="008F5989" w:rsidP="00A62807">
      <w:pPr>
        <w:tabs>
          <w:tab w:val="left" w:pos="8931"/>
        </w:tabs>
        <w:ind w:left="567" w:right="567"/>
        <w:jc w:val="both"/>
        <w:rPr>
          <w:rFonts w:ascii="Palatino Linotype" w:hAnsi="Palatino Linotype"/>
          <w:b/>
          <w:i/>
          <w:sz w:val="22"/>
          <w:u w:val="single"/>
        </w:rPr>
      </w:pPr>
      <w:r w:rsidRPr="00831112">
        <w:rPr>
          <w:rFonts w:ascii="Palatino Linotype" w:hAnsi="Palatino Linotype"/>
          <w:b/>
          <w:i/>
          <w:sz w:val="22"/>
          <w:u w:val="single"/>
        </w:rPr>
        <w:t xml:space="preserve">Asesorar a las unidades administrativas que integran a la Secretaría y de su órgano desconcentrado, en la elaboración de cualquier tipo de contrato, convenio y acuerdo, conforme a sus respectivas competencias para lograr los alcances y cumplimiento de objetivos. </w:t>
      </w:r>
    </w:p>
    <w:p w14:paraId="0558EBDE"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Recibir todas aquellas inconformidades o incumplimientos que surjan durante la vigencia de contratos, convenios y acuerdos, procurando en todo caso, tomar las medidas jurídicas pertinentes, en colaboración con las unidades administrativas y del órgano desconcentrado correspondiente, según sea el caso</w:t>
      </w:r>
      <w:r w:rsidRPr="00EC041F">
        <w:rPr>
          <w:rFonts w:ascii="Palatino Linotype" w:hAnsi="Palatino Linotype"/>
          <w:i/>
          <w:sz w:val="22"/>
        </w:rPr>
        <w:t xml:space="preserve">. </w:t>
      </w:r>
    </w:p>
    <w:p w14:paraId="3F5D67E9"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Preparar e integrar la información para iniciar demandas originadas por el incumplimiento de algún acuerdo, contrato o convenio. </w:t>
      </w:r>
    </w:p>
    <w:p w14:paraId="7D681B53"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Elaborar y autorizar los formatos de acuerdos, contratos o convenios que deban utilizarse regularmente en diversas unidades administrativas de la Secretaría</w:t>
      </w:r>
      <w:r w:rsidRPr="00EC041F">
        <w:rPr>
          <w:rFonts w:ascii="Palatino Linotype" w:hAnsi="Palatino Linotype"/>
          <w:i/>
          <w:sz w:val="22"/>
        </w:rPr>
        <w:t xml:space="preserve"> y en su órgano desconcentrado, vigilando que cumplan con las disposiciones legales correspondientes. </w:t>
      </w:r>
    </w:p>
    <w:p w14:paraId="1DED3C83" w14:textId="77777777" w:rsidR="00831112" w:rsidRDefault="008F5989" w:rsidP="00A62807">
      <w:pPr>
        <w:tabs>
          <w:tab w:val="left" w:pos="8931"/>
        </w:tabs>
        <w:ind w:left="567" w:right="567"/>
        <w:jc w:val="both"/>
        <w:rPr>
          <w:rFonts w:ascii="Palatino Linotype" w:hAnsi="Palatino Linotype"/>
          <w:i/>
          <w:sz w:val="22"/>
        </w:rPr>
      </w:pPr>
      <w:r w:rsidRPr="00831112">
        <w:rPr>
          <w:rFonts w:ascii="Palatino Linotype" w:hAnsi="Palatino Linotype"/>
          <w:b/>
          <w:i/>
          <w:sz w:val="22"/>
          <w:u w:val="single"/>
        </w:rPr>
        <w:t>Resguardar los contratos, convenios y acuerdos que celebre la Secretaría</w:t>
      </w:r>
      <w:r w:rsidRPr="00EC041F">
        <w:rPr>
          <w:rFonts w:ascii="Palatino Linotype" w:hAnsi="Palatino Linotype"/>
          <w:i/>
          <w:sz w:val="22"/>
        </w:rPr>
        <w:t xml:space="preserve">, sus unidades administrativas y su órgano desconcentrado. </w:t>
      </w:r>
    </w:p>
    <w:p w14:paraId="31371CB9" w14:textId="77777777" w:rsidR="00831112"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lastRenderedPageBreak/>
        <w:t xml:space="preserve">Tramitar, en su caso, la publicación en el Periódico Oficial “Gaceta del Gobierno” de los convenios y contratos en los que sea parte la Secretaría de Movilidad. </w:t>
      </w:r>
    </w:p>
    <w:p w14:paraId="2A55A25A" w14:textId="77777777" w:rsidR="008F5989" w:rsidRPr="00EC041F" w:rsidRDefault="008F59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Desarrollar las demás funciones inherentes al área de su competencia.</w:t>
      </w:r>
    </w:p>
    <w:p w14:paraId="32421290" w14:textId="77777777" w:rsidR="00604589" w:rsidRPr="00EC041F" w:rsidRDefault="00604589" w:rsidP="00A62807">
      <w:pPr>
        <w:tabs>
          <w:tab w:val="left" w:pos="8931"/>
        </w:tabs>
        <w:ind w:left="567" w:right="567"/>
        <w:jc w:val="both"/>
        <w:rPr>
          <w:rFonts w:ascii="Palatino Linotype" w:hAnsi="Palatino Linotype"/>
          <w:i/>
          <w:sz w:val="22"/>
        </w:rPr>
      </w:pPr>
    </w:p>
    <w:p w14:paraId="2BCEFD2C" w14:textId="77777777" w:rsidR="00831112"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22000006030001L </w:t>
      </w:r>
      <w:r w:rsidRPr="00831112">
        <w:rPr>
          <w:rFonts w:ascii="Palatino Linotype" w:hAnsi="Palatino Linotype"/>
          <w:b/>
          <w:i/>
          <w:sz w:val="22"/>
        </w:rPr>
        <w:t>DEPARTAMENTO DE ASUNTOS FISCALES Y ADMINISTRATIVOS</w:t>
      </w:r>
      <w:r w:rsidRPr="00EC041F">
        <w:rPr>
          <w:rFonts w:ascii="Palatino Linotype" w:hAnsi="Palatino Linotype"/>
          <w:i/>
          <w:sz w:val="22"/>
        </w:rPr>
        <w:t xml:space="preserve"> </w:t>
      </w:r>
    </w:p>
    <w:p w14:paraId="3ED3592D" w14:textId="77777777" w:rsidR="00831112"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OBJETIVO: </w:t>
      </w:r>
      <w:r w:rsidRPr="0047201B">
        <w:rPr>
          <w:rFonts w:ascii="Palatino Linotype" w:hAnsi="Palatino Linotype"/>
          <w:b/>
          <w:i/>
          <w:sz w:val="22"/>
          <w:u w:val="single"/>
        </w:rPr>
        <w:t>Analizar y emitir opinión, acerca de</w:t>
      </w:r>
      <w:r w:rsidRPr="00EC041F">
        <w:rPr>
          <w:rFonts w:ascii="Palatino Linotype" w:hAnsi="Palatino Linotype"/>
          <w:i/>
          <w:sz w:val="22"/>
        </w:rPr>
        <w:t xml:space="preserve"> los juicios contenciosos administrativos fiscales, proyectos de iniciativas de ley y decretos, </w:t>
      </w:r>
      <w:r w:rsidRPr="0047201B">
        <w:rPr>
          <w:rFonts w:ascii="Palatino Linotype" w:hAnsi="Palatino Linotype"/>
          <w:b/>
          <w:i/>
          <w:sz w:val="22"/>
          <w:u w:val="single"/>
        </w:rPr>
        <w:t>así como de reglamentos, acuerdos, convenios, circulares y cualquier otro instrumento jurídico en materia fiscal y administrativa, para el cumplimiento de las atribuciones de la Secretaría</w:t>
      </w:r>
      <w:r w:rsidRPr="00EC041F">
        <w:rPr>
          <w:rFonts w:ascii="Palatino Linotype" w:hAnsi="Palatino Linotype"/>
          <w:i/>
          <w:sz w:val="22"/>
        </w:rPr>
        <w:t xml:space="preserve"> y de su órgano desconcentrado. </w:t>
      </w:r>
    </w:p>
    <w:p w14:paraId="4D10E52B" w14:textId="77777777" w:rsidR="00831112"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FUNCIONES: </w:t>
      </w:r>
    </w:p>
    <w:p w14:paraId="1C3489F3" w14:textId="77777777" w:rsidR="00831112"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Formular y emitir opinión de proyectos de leyes, reglamentos, decretos, acuerdos, circulares y cualquier otro ordenamiento jurídico en materia fiscal y administrativa, para el cumplimiento de las atribuciones de la Secretaría. </w:t>
      </w:r>
    </w:p>
    <w:p w14:paraId="269CF543" w14:textId="77777777" w:rsidR="00831112"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Proporcionar asesoría jurídica en materia fiscal y administrativa a las unidades administrativas de la Secretaría y a su órgano desconcentrado que lo soliciten, emitiendo las opiniones correspondientes, mismas que no tendrán carácter vinculatorio sino de orientación. </w:t>
      </w:r>
    </w:p>
    <w:p w14:paraId="6E79D7D7" w14:textId="77777777" w:rsidR="0047201B"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Llevar el registro de los expedientes que se integren con motivo de los juicios administrativos y fiscales interpuestos en contra de la dependencia, los recursos de inconformidad de los que conozca y de los procedimientos administrativos que tramite y resuelva. </w:t>
      </w:r>
    </w:p>
    <w:p w14:paraId="535A3E67" w14:textId="77777777" w:rsidR="0047201B"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Elaborar y presentar por escrito a la Dirección General de Asuntos Jurídicos e Igualdad de Género o a la Dirección de Asuntos Jurídicos, los informes de las actividades realizadas, con la periodicidad que le sean requeridos. </w:t>
      </w:r>
    </w:p>
    <w:p w14:paraId="4818D374" w14:textId="77777777" w:rsidR="0047201B"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 xml:space="preserve">Realizar estudios de derecho comparado que permitan mejorar el marco jurídico en materia fiscal y administrativa que regula a la dependencia, a sus unidades administrativas y al órgano desconcentrado. </w:t>
      </w:r>
    </w:p>
    <w:p w14:paraId="7B74E167" w14:textId="77777777" w:rsidR="00604589" w:rsidRPr="00EC041F" w:rsidRDefault="00604589" w:rsidP="00A62807">
      <w:pPr>
        <w:tabs>
          <w:tab w:val="left" w:pos="8931"/>
        </w:tabs>
        <w:ind w:left="567" w:right="567"/>
        <w:jc w:val="both"/>
        <w:rPr>
          <w:rFonts w:ascii="Palatino Linotype" w:hAnsi="Palatino Linotype"/>
          <w:i/>
          <w:sz w:val="22"/>
        </w:rPr>
      </w:pPr>
      <w:r w:rsidRPr="00EC041F">
        <w:rPr>
          <w:rFonts w:ascii="Palatino Linotype" w:hAnsi="Palatino Linotype"/>
          <w:i/>
          <w:sz w:val="22"/>
        </w:rPr>
        <w:t>Sistematizar y difundir los criterios de interpretación y aplicación de las disposiciones jurídicas en materia fiscal y administrativa, que regulen el funcionamiento de la Secretaría. Interpretar las disposiciones jurídicas en materia fiscal y administrativa, a efecto de que las unidades administrativas de la Secretaría, las observen en los términos que estas establecen.</w:t>
      </w:r>
    </w:p>
    <w:p w14:paraId="4DF82B92" w14:textId="77777777" w:rsidR="008F5989" w:rsidRPr="0047201B" w:rsidRDefault="008F5989" w:rsidP="00A62807">
      <w:pPr>
        <w:tabs>
          <w:tab w:val="left" w:pos="8931"/>
        </w:tabs>
        <w:ind w:left="567" w:right="567"/>
        <w:jc w:val="both"/>
        <w:rPr>
          <w:rFonts w:ascii="Palatino Linotype" w:eastAsia="Palatino Linotype" w:hAnsi="Palatino Linotype" w:cs="Palatino Linotype"/>
          <w:i/>
          <w:highlight w:val="yellow"/>
        </w:rPr>
      </w:pPr>
    </w:p>
    <w:p w14:paraId="44AC6352" w14:textId="77777777" w:rsidR="00194FB9" w:rsidRPr="00F00C80" w:rsidRDefault="00194FB9" w:rsidP="00A62807">
      <w:pPr>
        <w:tabs>
          <w:tab w:val="left" w:pos="8931"/>
        </w:tabs>
        <w:spacing w:line="360" w:lineRule="auto"/>
        <w:ind w:right="51"/>
        <w:jc w:val="both"/>
        <w:rPr>
          <w:rFonts w:ascii="Palatino Linotype" w:eastAsia="Palatino Linotype" w:hAnsi="Palatino Linotype" w:cs="Palatino Linotype"/>
        </w:rPr>
      </w:pPr>
      <w:r w:rsidRPr="00F00C80">
        <w:rPr>
          <w:rFonts w:ascii="Palatino Linotype" w:eastAsia="Palatino Linotype" w:hAnsi="Palatino Linotype" w:cs="Palatino Linotype"/>
        </w:rPr>
        <w:t xml:space="preserve">Por lo </w:t>
      </w:r>
      <w:r w:rsidR="00F00C80" w:rsidRPr="00F00C80">
        <w:rPr>
          <w:rFonts w:ascii="Palatino Linotype" w:eastAsia="Palatino Linotype" w:hAnsi="Palatino Linotype" w:cs="Palatino Linotype"/>
        </w:rPr>
        <w:t>anterior, se advierte que la información que resulta de interés para el particular puede obrar en los archivos de las unidades administrativas</w:t>
      </w:r>
      <w:r w:rsidR="00212EB8">
        <w:rPr>
          <w:rFonts w:ascii="Palatino Linotype" w:eastAsia="Palatino Linotype" w:hAnsi="Palatino Linotype" w:cs="Palatino Linotype"/>
        </w:rPr>
        <w:t>:</w:t>
      </w:r>
      <w:r w:rsidR="00F00C80" w:rsidRPr="00F00C80">
        <w:rPr>
          <w:rFonts w:ascii="Palatino Linotype" w:eastAsia="Palatino Linotype" w:hAnsi="Palatino Linotype" w:cs="Palatino Linotype"/>
        </w:rPr>
        <w:t xml:space="preserve"> </w:t>
      </w:r>
      <w:r w:rsidR="00212EB8">
        <w:rPr>
          <w:rFonts w:ascii="Palatino Linotype" w:eastAsia="Palatino Linotype" w:hAnsi="Palatino Linotype" w:cs="Palatino Linotype"/>
        </w:rPr>
        <w:t xml:space="preserve">Departamento de Concursos y Contratos, Dirección General de Asuntos Jurídicos e Igualdad de Género, Dirección Consultiva, Departamento de Estudios Legislativos y Consulta, Departamento de Contratos y Convenios y Departamento de Asuntos Fiscales y </w:t>
      </w:r>
      <w:r w:rsidR="00212EB8">
        <w:rPr>
          <w:rFonts w:ascii="Palatino Linotype" w:eastAsia="Palatino Linotype" w:hAnsi="Palatino Linotype" w:cs="Palatino Linotype"/>
        </w:rPr>
        <w:lastRenderedPageBreak/>
        <w:t>Administrativos,</w:t>
      </w:r>
      <w:r w:rsidR="00F00C80" w:rsidRPr="00F00C80">
        <w:rPr>
          <w:rFonts w:ascii="Palatino Linotype" w:eastAsia="Palatino Linotype" w:hAnsi="Palatino Linotype" w:cs="Palatino Linotype"/>
        </w:rPr>
        <w:t xml:space="preserve">   toda vez que de sus </w:t>
      </w:r>
      <w:r w:rsidR="00212EB8">
        <w:rPr>
          <w:rFonts w:ascii="Palatino Linotype" w:eastAsia="Palatino Linotype" w:hAnsi="Palatino Linotype" w:cs="Palatino Linotype"/>
        </w:rPr>
        <w:t xml:space="preserve">objetivos y </w:t>
      </w:r>
      <w:r w:rsidR="00F00C80" w:rsidRPr="00F00C80">
        <w:rPr>
          <w:rFonts w:ascii="Palatino Linotype" w:eastAsia="Palatino Linotype" w:hAnsi="Palatino Linotype" w:cs="Palatino Linotype"/>
        </w:rPr>
        <w:t xml:space="preserve">funciones se advierten </w:t>
      </w:r>
      <w:r w:rsidR="00F00C80">
        <w:rPr>
          <w:rFonts w:ascii="Palatino Linotype" w:eastAsia="Palatino Linotype" w:hAnsi="Palatino Linotype" w:cs="Palatino Linotype"/>
        </w:rPr>
        <w:t>lo relacionado a convenios y contratos, por lo anterio</w:t>
      </w:r>
      <w:r w:rsidR="00212EB8">
        <w:rPr>
          <w:rFonts w:ascii="Palatino Linotype" w:eastAsia="Palatino Linotype" w:hAnsi="Palatino Linotype" w:cs="Palatino Linotype"/>
        </w:rPr>
        <w:t>r</w:t>
      </w:r>
      <w:r w:rsidR="00F00C80">
        <w:rPr>
          <w:rFonts w:ascii="Palatino Linotype" w:eastAsia="Palatino Linotype" w:hAnsi="Palatino Linotype" w:cs="Palatino Linotype"/>
        </w:rPr>
        <w:t xml:space="preserve"> se ordena al Sujeto Obligado</w:t>
      </w:r>
      <w:r w:rsidR="00212EB8">
        <w:rPr>
          <w:rFonts w:ascii="Palatino Linotype" w:eastAsia="Palatino Linotype" w:hAnsi="Palatino Linotype" w:cs="Palatino Linotype"/>
        </w:rPr>
        <w:t xml:space="preserve"> haga entrega de la información peticionada por el Recurrente</w:t>
      </w:r>
      <w:r w:rsidRPr="00F00C80">
        <w:rPr>
          <w:rFonts w:ascii="Palatino Linotype" w:eastAsia="Palatino Linotype" w:hAnsi="Palatino Linotype" w:cs="Palatino Linotype"/>
        </w:rPr>
        <w:t>.</w:t>
      </w:r>
    </w:p>
    <w:p w14:paraId="246B0E1E" w14:textId="77777777" w:rsidR="00194FB9" w:rsidRPr="00812FDD" w:rsidRDefault="00194FB9" w:rsidP="00A62807">
      <w:pPr>
        <w:pStyle w:val="Textoindependiente"/>
        <w:spacing w:after="0" w:line="360" w:lineRule="auto"/>
        <w:jc w:val="both"/>
        <w:rPr>
          <w:rFonts w:ascii="Palatino Linotype" w:eastAsiaTheme="minorEastAsia" w:hAnsi="Palatino Linotype"/>
          <w:color w:val="000000" w:themeColor="text1"/>
          <w:sz w:val="24"/>
          <w:szCs w:val="24"/>
          <w:highlight w:val="yellow"/>
          <w:lang w:eastAsia="es-ES"/>
        </w:rPr>
      </w:pPr>
    </w:p>
    <w:p w14:paraId="3A0959C2" w14:textId="77777777" w:rsidR="00194FB9" w:rsidRPr="00212EB8" w:rsidRDefault="00194FB9" w:rsidP="00A62807">
      <w:pPr>
        <w:spacing w:line="360" w:lineRule="auto"/>
        <w:jc w:val="both"/>
        <w:rPr>
          <w:rFonts w:ascii="Palatino Linotype" w:hAnsi="Palatino Linotype"/>
          <w:lang w:eastAsia="es-MX"/>
        </w:rPr>
      </w:pPr>
      <w:r w:rsidRPr="00212EB8">
        <w:rPr>
          <w:rFonts w:ascii="Palatino Linotype" w:hAnsi="Palatino Linotype" w:cs="Arial"/>
        </w:rPr>
        <w:t xml:space="preserve">Es de precisar que, aunque la solicitud de información y la respuesta estén dirigidas y atendidas por un </w:t>
      </w:r>
      <w:r w:rsidRPr="00212EB8">
        <w:rPr>
          <w:rFonts w:ascii="Palatino Linotype" w:hAnsi="Palatino Linotype" w:cs="Arial"/>
          <w:b/>
        </w:rPr>
        <w:t>Sujeto Obligado</w:t>
      </w:r>
      <w:r w:rsidRPr="00212EB8">
        <w:rPr>
          <w:rFonts w:ascii="Palatino Linotype" w:hAnsi="Palatino Linotype" w:cs="Arial"/>
        </w:rPr>
        <w:t xml:space="preserve">, lo cierto es que también tienen diversas Unidades Administrativas y cada área cuenta con un </w:t>
      </w:r>
      <w:r w:rsidRPr="00212EB8">
        <w:rPr>
          <w:rFonts w:ascii="Palatino Linotype" w:hAnsi="Palatino Linotype" w:cs="Arial"/>
          <w:b/>
        </w:rPr>
        <w:t>Servidor Público Habilitado</w:t>
      </w:r>
      <w:r w:rsidRPr="00212EB8">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3C53E8C" w14:textId="77777777" w:rsidR="00194FB9" w:rsidRPr="00212EB8" w:rsidRDefault="00194FB9" w:rsidP="00A62807">
      <w:pPr>
        <w:rPr>
          <w:rFonts w:ascii="Palatino Linotype" w:hAnsi="Palatino Linotype"/>
        </w:rPr>
      </w:pPr>
    </w:p>
    <w:p w14:paraId="10FD36E3"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b/>
          <w:i/>
          <w:sz w:val="22"/>
        </w:rPr>
        <w:t>Artículo 3.</w:t>
      </w:r>
      <w:r w:rsidRPr="00212EB8">
        <w:rPr>
          <w:rFonts w:ascii="Palatino Linotype" w:hAnsi="Palatino Linotype" w:cs="Arial"/>
          <w:i/>
          <w:sz w:val="22"/>
        </w:rPr>
        <w:t xml:space="preserve"> Para los efectos de la presente Ley se entenderá por:</w:t>
      </w:r>
    </w:p>
    <w:p w14:paraId="5D2F5484"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w:t>
      </w:r>
    </w:p>
    <w:p w14:paraId="7BCA32AD"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b/>
          <w:i/>
          <w:sz w:val="22"/>
        </w:rPr>
        <w:t xml:space="preserve">XXXIX. Servidor público habilitado: </w:t>
      </w:r>
      <w:r w:rsidRPr="00212EB8">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707182D"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w:t>
      </w:r>
    </w:p>
    <w:p w14:paraId="06373D9C" w14:textId="77777777" w:rsidR="00194FB9" w:rsidRPr="00212EB8" w:rsidRDefault="00194FB9" w:rsidP="00A62807">
      <w:pPr>
        <w:autoSpaceDE w:val="0"/>
        <w:autoSpaceDN w:val="0"/>
        <w:adjustRightInd w:val="0"/>
        <w:ind w:left="567" w:right="708"/>
        <w:jc w:val="both"/>
        <w:rPr>
          <w:rFonts w:ascii="Palatino Linotype" w:hAnsi="Palatino Linotype" w:cs="Arial"/>
          <w:b/>
          <w:i/>
          <w:sz w:val="22"/>
        </w:rPr>
      </w:pPr>
    </w:p>
    <w:p w14:paraId="1043332F"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b/>
          <w:i/>
          <w:sz w:val="22"/>
        </w:rPr>
        <w:t>Artículo 58.</w:t>
      </w:r>
      <w:r w:rsidRPr="00212EB8">
        <w:rPr>
          <w:rFonts w:ascii="Palatino Linotype" w:hAnsi="Palatino Linotype" w:cs="Arial"/>
          <w:i/>
          <w:sz w:val="22"/>
        </w:rPr>
        <w:t xml:space="preserve"> Los servidores públicos habilitados serán designados por el titular del sujeto obligado a propuesta del responsable de la Unidad de Transparencia.</w:t>
      </w:r>
    </w:p>
    <w:p w14:paraId="7D0F5DAC"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51899A40"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b/>
          <w:i/>
          <w:sz w:val="22"/>
        </w:rPr>
        <w:t>Artículo 59.</w:t>
      </w:r>
      <w:r w:rsidRPr="00212EB8">
        <w:rPr>
          <w:rFonts w:ascii="Palatino Linotype" w:hAnsi="Palatino Linotype" w:cs="Arial"/>
          <w:i/>
          <w:sz w:val="22"/>
        </w:rPr>
        <w:t xml:space="preserve"> </w:t>
      </w:r>
      <w:r w:rsidRPr="00212EB8">
        <w:rPr>
          <w:rFonts w:ascii="Palatino Linotype" w:hAnsi="Palatino Linotype" w:cs="Arial"/>
          <w:b/>
          <w:i/>
          <w:sz w:val="22"/>
          <w:u w:val="single"/>
        </w:rPr>
        <w:t>Los servidores públicos habilitados</w:t>
      </w:r>
      <w:r w:rsidRPr="00212EB8">
        <w:rPr>
          <w:rFonts w:ascii="Palatino Linotype" w:hAnsi="Palatino Linotype" w:cs="Arial"/>
          <w:i/>
          <w:sz w:val="22"/>
        </w:rPr>
        <w:t xml:space="preserve"> tendrán las funciones siguientes:</w:t>
      </w:r>
    </w:p>
    <w:p w14:paraId="26EF7260"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 xml:space="preserve">I. </w:t>
      </w:r>
      <w:r w:rsidRPr="00212EB8">
        <w:rPr>
          <w:rFonts w:ascii="Palatino Linotype" w:hAnsi="Palatino Linotype" w:cs="Arial"/>
          <w:b/>
          <w:i/>
          <w:sz w:val="22"/>
          <w:u w:val="single"/>
        </w:rPr>
        <w:t>Localizar la información que le solicite la Unidad de Transparencia</w:t>
      </w:r>
      <w:r w:rsidRPr="00212EB8">
        <w:rPr>
          <w:rFonts w:ascii="Palatino Linotype" w:hAnsi="Palatino Linotype" w:cs="Arial"/>
          <w:i/>
          <w:sz w:val="22"/>
        </w:rPr>
        <w:t>;</w:t>
      </w:r>
    </w:p>
    <w:p w14:paraId="4B03A0A5"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6536B6A0"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 xml:space="preserve">II. </w:t>
      </w:r>
      <w:r w:rsidRPr="00212EB8">
        <w:rPr>
          <w:rFonts w:ascii="Palatino Linotype" w:hAnsi="Palatino Linotype" w:cs="Arial"/>
          <w:b/>
          <w:i/>
          <w:sz w:val="22"/>
          <w:u w:val="single"/>
        </w:rPr>
        <w:t>Proporcionar la información que obre en los archivos y que le sea solicitada por la Unidad de Transparencia</w:t>
      </w:r>
      <w:r w:rsidRPr="00212EB8">
        <w:rPr>
          <w:rFonts w:ascii="Palatino Linotype" w:hAnsi="Palatino Linotype" w:cs="Arial"/>
          <w:i/>
          <w:sz w:val="22"/>
        </w:rPr>
        <w:t>;</w:t>
      </w:r>
    </w:p>
    <w:p w14:paraId="7F090C69"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192E14C1"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lastRenderedPageBreak/>
        <w:t>III. Apoyar a la Unidad de Transparencia en lo que esta le solicite para el cumplimiento de sus funciones;</w:t>
      </w:r>
    </w:p>
    <w:p w14:paraId="17DEE64A"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5D3564DF"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IV. Proporcionar a la Unidad de Transparencia, las modificaciones a la información pública de oficio que obre en su poder;</w:t>
      </w:r>
    </w:p>
    <w:p w14:paraId="646B9D7F"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0F85ECDA"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FDC2743"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5BDAF46E"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VI. Verificar, una vez analizado el contenido de la información, que no se encuentre en los supuestos de información clasificada; y</w:t>
      </w:r>
    </w:p>
    <w:p w14:paraId="79DFF78D"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p>
    <w:p w14:paraId="2028C307" w14:textId="77777777" w:rsidR="00194FB9" w:rsidRPr="00212EB8" w:rsidRDefault="00194FB9" w:rsidP="00A62807">
      <w:pPr>
        <w:autoSpaceDE w:val="0"/>
        <w:autoSpaceDN w:val="0"/>
        <w:adjustRightInd w:val="0"/>
        <w:ind w:left="567" w:right="708"/>
        <w:jc w:val="both"/>
        <w:rPr>
          <w:rFonts w:ascii="Palatino Linotype" w:hAnsi="Palatino Linotype" w:cs="Arial"/>
          <w:i/>
          <w:sz w:val="22"/>
        </w:rPr>
      </w:pPr>
      <w:r w:rsidRPr="00212EB8">
        <w:rPr>
          <w:rFonts w:ascii="Palatino Linotype" w:hAnsi="Palatino Linotype" w:cs="Arial"/>
          <w:i/>
          <w:sz w:val="22"/>
        </w:rPr>
        <w:t>VII. Dar cuenta a la Unidad de Transparencia del vencimiento de los plazos de reserva.</w:t>
      </w:r>
    </w:p>
    <w:p w14:paraId="56CE9F1C" w14:textId="77777777" w:rsidR="00194FB9" w:rsidRPr="00212EB8" w:rsidRDefault="00194FB9" w:rsidP="00A62807">
      <w:pPr>
        <w:spacing w:line="360" w:lineRule="auto"/>
        <w:jc w:val="both"/>
        <w:rPr>
          <w:rFonts w:ascii="Palatino Linotype" w:hAnsi="Palatino Linotype"/>
          <w:lang w:eastAsia="es-MX"/>
        </w:rPr>
      </w:pPr>
    </w:p>
    <w:p w14:paraId="4FBADE85" w14:textId="77777777" w:rsidR="00194FB9" w:rsidRPr="00212EB8" w:rsidRDefault="00194FB9" w:rsidP="00A62807">
      <w:pPr>
        <w:spacing w:line="360" w:lineRule="auto"/>
        <w:jc w:val="both"/>
        <w:rPr>
          <w:rFonts w:ascii="Palatino Linotype" w:hAnsi="Palatino Linotype"/>
          <w:lang w:eastAsia="es-MX"/>
        </w:rPr>
      </w:pPr>
      <w:r w:rsidRPr="00212EB8">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4EF77CFE" w14:textId="77777777" w:rsidR="00194FB9" w:rsidRPr="00212EB8" w:rsidRDefault="00194FB9" w:rsidP="00A62807">
      <w:pPr>
        <w:spacing w:line="360" w:lineRule="auto"/>
        <w:jc w:val="both"/>
        <w:rPr>
          <w:rFonts w:ascii="Palatino Linotype" w:hAnsi="Palatino Linotype"/>
          <w:sz w:val="10"/>
          <w:lang w:eastAsia="es-MX"/>
        </w:rPr>
      </w:pPr>
    </w:p>
    <w:p w14:paraId="0782EC9A" w14:textId="77777777" w:rsidR="00194FB9" w:rsidRPr="00212EB8" w:rsidRDefault="00194FB9" w:rsidP="00A62807">
      <w:pPr>
        <w:spacing w:line="360" w:lineRule="auto"/>
        <w:jc w:val="both"/>
        <w:rPr>
          <w:rFonts w:ascii="Palatino Linotype" w:hAnsi="Palatino Linotype"/>
          <w:sz w:val="10"/>
          <w:lang w:eastAsia="es-MX"/>
        </w:rPr>
      </w:pPr>
    </w:p>
    <w:p w14:paraId="44BB78A2" w14:textId="77777777" w:rsidR="00194FB9" w:rsidRPr="00212EB8" w:rsidRDefault="00194FB9" w:rsidP="00A62807">
      <w:pPr>
        <w:ind w:left="567"/>
        <w:jc w:val="both"/>
        <w:rPr>
          <w:rFonts w:ascii="Palatino Linotype" w:hAnsi="Palatino Linotype"/>
          <w:i/>
          <w:sz w:val="18"/>
          <w:szCs w:val="20"/>
          <w:lang w:eastAsia="es-MX"/>
        </w:rPr>
      </w:pPr>
      <w:r w:rsidRPr="00212EB8">
        <w:rPr>
          <w:rFonts w:ascii="Palatino Linotype" w:hAnsi="Palatino Linotype"/>
          <w:i/>
          <w:sz w:val="22"/>
          <w:szCs w:val="20"/>
          <w:lang w:eastAsia="es-MX"/>
        </w:rPr>
        <w:t>“</w:t>
      </w:r>
      <w:r w:rsidRPr="00212EB8">
        <w:rPr>
          <w:rFonts w:ascii="Palatino Linotype" w:hAnsi="Palatino Linotype"/>
          <w:b/>
          <w:bCs/>
          <w:i/>
          <w:sz w:val="22"/>
          <w:szCs w:val="20"/>
          <w:lang w:eastAsia="es-MX"/>
        </w:rPr>
        <w:t xml:space="preserve">Artículo 162. </w:t>
      </w:r>
      <w:r w:rsidRPr="00212EB8">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12EB8">
        <w:rPr>
          <w:rFonts w:ascii="Palatino Linotype" w:hAnsi="Palatino Linotype"/>
          <w:i/>
          <w:sz w:val="22"/>
          <w:szCs w:val="20"/>
          <w:lang w:eastAsia="es-MX"/>
        </w:rPr>
        <w:t>”</w:t>
      </w:r>
    </w:p>
    <w:p w14:paraId="670FAA87" w14:textId="77777777" w:rsidR="00194FB9" w:rsidRPr="00212EB8" w:rsidRDefault="00194FB9" w:rsidP="00A62807">
      <w:pPr>
        <w:spacing w:line="360" w:lineRule="auto"/>
        <w:jc w:val="both"/>
        <w:rPr>
          <w:rFonts w:ascii="Palatino Linotype" w:hAnsi="Palatino Linotype"/>
          <w:lang w:eastAsia="es-MX"/>
        </w:rPr>
      </w:pPr>
    </w:p>
    <w:p w14:paraId="5F0DE86A" w14:textId="77777777" w:rsidR="00194FB9" w:rsidRPr="00212EB8" w:rsidRDefault="00194FB9" w:rsidP="00A62807">
      <w:pPr>
        <w:spacing w:line="360" w:lineRule="auto"/>
        <w:jc w:val="both"/>
        <w:rPr>
          <w:rFonts w:ascii="Palatino Linotype" w:hAnsi="Palatino Linotype"/>
        </w:rPr>
      </w:pPr>
      <w:r w:rsidRPr="00212EB8">
        <w:rPr>
          <w:rFonts w:ascii="Palatino Linotype" w:hAnsi="Palatino Linotype"/>
          <w:lang w:eastAsia="es-MX"/>
        </w:rPr>
        <w:t xml:space="preserve">Bajo ese contexto, se considera que si bien el Sujeto Obligado realizó un pronunciamiento realizado desde su respuesta primigenia por </w:t>
      </w:r>
      <w:r w:rsidR="00212EB8">
        <w:rPr>
          <w:rFonts w:ascii="Palatino Linotype" w:eastAsiaTheme="minorHAnsi" w:hAnsi="Palatino Linotype" w:cstheme="minorBidi"/>
          <w:b/>
          <w:lang w:val="es-MX" w:eastAsia="es-MX"/>
        </w:rPr>
        <w:t>el Servidor</w:t>
      </w:r>
      <w:r w:rsidRPr="00212EB8">
        <w:rPr>
          <w:rFonts w:ascii="Palatino Linotype" w:eastAsiaTheme="minorHAnsi" w:hAnsi="Palatino Linotype" w:cstheme="minorBidi"/>
          <w:b/>
          <w:lang w:val="es-MX" w:eastAsia="es-MX"/>
        </w:rPr>
        <w:t xml:space="preserve"> Públic</w:t>
      </w:r>
      <w:r w:rsidR="00212EB8">
        <w:rPr>
          <w:rFonts w:ascii="Palatino Linotype" w:eastAsiaTheme="minorHAnsi" w:hAnsi="Palatino Linotype" w:cstheme="minorBidi"/>
          <w:b/>
          <w:lang w:val="es-MX" w:eastAsia="es-MX"/>
        </w:rPr>
        <w:t>o</w:t>
      </w:r>
      <w:r w:rsidRPr="00212EB8">
        <w:rPr>
          <w:rFonts w:ascii="Palatino Linotype" w:eastAsiaTheme="minorHAnsi" w:hAnsi="Palatino Linotype" w:cstheme="minorBidi"/>
          <w:b/>
          <w:lang w:val="es-MX" w:eastAsia="es-MX"/>
        </w:rPr>
        <w:t xml:space="preserve"> Habilitad</w:t>
      </w:r>
      <w:r w:rsidR="00212EB8">
        <w:rPr>
          <w:rFonts w:ascii="Palatino Linotype" w:eastAsiaTheme="minorHAnsi" w:hAnsi="Palatino Linotype" w:cstheme="minorBidi"/>
          <w:b/>
          <w:lang w:val="es-MX" w:eastAsia="es-MX"/>
        </w:rPr>
        <w:t>o</w:t>
      </w:r>
      <w:r w:rsidRPr="00212EB8">
        <w:rPr>
          <w:rFonts w:ascii="Palatino Linotype" w:eastAsiaTheme="minorHAnsi" w:hAnsi="Palatino Linotype" w:cstheme="minorBidi"/>
          <w:b/>
          <w:lang w:val="es-MX" w:eastAsia="es-MX"/>
        </w:rPr>
        <w:t xml:space="preserve"> de la </w:t>
      </w:r>
      <w:r w:rsidR="00212EB8" w:rsidRPr="00212EB8">
        <w:rPr>
          <w:rFonts w:ascii="Palatino Linotype" w:eastAsiaTheme="minorHAnsi" w:hAnsi="Palatino Linotype" w:cstheme="minorBidi"/>
          <w:b/>
          <w:lang w:val="es-MX" w:eastAsia="es-MX"/>
        </w:rPr>
        <w:t>Dirección General de Vialidad</w:t>
      </w:r>
      <w:r w:rsidR="00212EB8">
        <w:rPr>
          <w:rFonts w:ascii="Palatino Linotype" w:eastAsiaTheme="minorHAnsi" w:hAnsi="Palatino Linotype" w:cstheme="minorBidi"/>
          <w:b/>
          <w:lang w:val="es-MX" w:eastAsia="es-MX"/>
        </w:rPr>
        <w:t xml:space="preserve"> </w:t>
      </w:r>
      <w:r w:rsidR="00212EB8" w:rsidRPr="00212EB8">
        <w:rPr>
          <w:rFonts w:ascii="Palatino Linotype" w:eastAsiaTheme="minorHAnsi" w:hAnsi="Palatino Linotype" w:cstheme="minorBidi"/>
          <w:lang w:val="es-MX" w:eastAsia="es-MX"/>
        </w:rPr>
        <w:t>del</w:t>
      </w:r>
      <w:r w:rsidR="00212EB8">
        <w:rPr>
          <w:rFonts w:ascii="Palatino Linotype" w:eastAsiaTheme="minorHAnsi" w:hAnsi="Palatino Linotype" w:cstheme="minorBidi"/>
          <w:b/>
          <w:lang w:val="es-MX" w:eastAsia="es-MX"/>
        </w:rPr>
        <w:t xml:space="preserve"> Sujeto Obligado</w:t>
      </w:r>
      <w:r w:rsidRPr="00212EB8">
        <w:rPr>
          <w:rFonts w:ascii="Palatino Linotype" w:hAnsi="Palatino Linotype"/>
          <w:lang w:eastAsia="es-MX"/>
        </w:rPr>
        <w:t xml:space="preserve">, también lo es que no remitió la información requerida por la particular, por lo que de acuerdo a </w:t>
      </w:r>
      <w:r w:rsidR="00212EB8">
        <w:rPr>
          <w:rFonts w:ascii="Palatino Linotype" w:hAnsi="Palatino Linotype"/>
          <w:lang w:eastAsia="es-MX"/>
        </w:rPr>
        <w:t xml:space="preserve">los objetivos y funciones de </w:t>
      </w:r>
      <w:r w:rsidR="00212EB8" w:rsidRPr="00212EB8">
        <w:rPr>
          <w:rFonts w:ascii="Palatino Linotype" w:hAnsi="Palatino Linotype"/>
          <w:lang w:eastAsia="es-MX"/>
        </w:rPr>
        <w:t>Departamento de Concursos y Contratos, Dirección General de Asuntos Jurídicos e Igualdad de Género, Dirección Consultiva, Departamento de Estudios Legislativos y Consulta, Departamento de Contratos y Convenios y Departamento de Asuntos Fiscales y Administrativos</w:t>
      </w:r>
      <w:r w:rsidR="00212EB8">
        <w:rPr>
          <w:rFonts w:ascii="Palatino Linotype" w:hAnsi="Palatino Linotype"/>
          <w:lang w:eastAsia="es-MX"/>
        </w:rPr>
        <w:t>,</w:t>
      </w:r>
      <w:r w:rsidRPr="00212EB8">
        <w:rPr>
          <w:rFonts w:ascii="Palatino Linotype" w:hAnsi="Palatino Linotype"/>
          <w:lang w:eastAsia="es-MX"/>
        </w:rPr>
        <w:t xml:space="preserve"> deberá realizar una nueva búsqueda con la finalidad de entregar la información que resulta de interés para e</w:t>
      </w:r>
      <w:r w:rsidR="00212EB8">
        <w:rPr>
          <w:rFonts w:ascii="Palatino Linotype" w:hAnsi="Palatino Linotype"/>
          <w:lang w:eastAsia="es-MX"/>
        </w:rPr>
        <w:t>l</w:t>
      </w:r>
      <w:r w:rsidRPr="00212EB8">
        <w:rPr>
          <w:rFonts w:ascii="Palatino Linotype" w:hAnsi="Palatino Linotype"/>
          <w:lang w:eastAsia="es-MX"/>
        </w:rPr>
        <w:t xml:space="preserve"> </w:t>
      </w:r>
      <w:r w:rsidRPr="00212EB8">
        <w:rPr>
          <w:rFonts w:ascii="Palatino Linotype" w:hAnsi="Palatino Linotype"/>
          <w:lang w:eastAsia="es-MX"/>
        </w:rPr>
        <w:lastRenderedPageBreak/>
        <w:t>Recurrente, con la finalidad de dar certeza a la particular de que se realizó una correcta búsqueda de la información requerida</w:t>
      </w:r>
      <w:r w:rsidRPr="00212EB8">
        <w:rPr>
          <w:rFonts w:ascii="Palatino Linotype" w:hAnsi="Palatino Linotype"/>
        </w:rPr>
        <w:t>.</w:t>
      </w:r>
    </w:p>
    <w:p w14:paraId="339A0F83" w14:textId="77777777" w:rsidR="00194FB9" w:rsidRDefault="00194FB9" w:rsidP="00A62807">
      <w:pPr>
        <w:pStyle w:val="Textoindependiente"/>
        <w:spacing w:after="0" w:line="360" w:lineRule="auto"/>
        <w:jc w:val="both"/>
        <w:rPr>
          <w:rFonts w:ascii="Palatino Linotype" w:eastAsiaTheme="minorEastAsia" w:hAnsi="Palatino Linotype"/>
          <w:color w:val="000000" w:themeColor="text1"/>
          <w:sz w:val="24"/>
          <w:szCs w:val="24"/>
          <w:highlight w:val="yellow"/>
          <w:lang w:eastAsia="es-ES"/>
        </w:rPr>
      </w:pPr>
    </w:p>
    <w:p w14:paraId="3851E8BC" w14:textId="77777777" w:rsidR="00A24C81" w:rsidRDefault="00A24C81" w:rsidP="00A62807">
      <w:pPr>
        <w:spacing w:line="360" w:lineRule="auto"/>
        <w:jc w:val="both"/>
        <w:rPr>
          <w:rFonts w:ascii="Palatino Linotype" w:hAnsi="Palatino Linotype"/>
          <w:bCs/>
        </w:rPr>
      </w:pPr>
      <w:r w:rsidRPr="003E55AC">
        <w:rPr>
          <w:rFonts w:ascii="Palatino Linotype" w:hAnsi="Palatino Linotype"/>
          <w:bCs/>
        </w:rPr>
        <w:t>Precisado lo anterior,</w:t>
      </w:r>
      <w:r>
        <w:rPr>
          <w:rFonts w:ascii="Palatino Linotype" w:hAnsi="Palatino Linotype"/>
          <w:bCs/>
        </w:rPr>
        <w:t xml:space="preserve"> cabe destacar que</w:t>
      </w:r>
      <w:r w:rsidRPr="003E55AC">
        <w:rPr>
          <w:rFonts w:ascii="Palatino Linotype" w:hAnsi="Palatino Linotype"/>
          <w:bCs/>
        </w:rPr>
        <w:t xml:space="preserve"> de acuerdo a las obligaciones de transparencia comunes que le son atribuibles al Sujeto Obligado de conformidad a lo que establecen los artículos 92, fracción XXXII, de la Ley de Transparencia y Acceso a la Información Pública del Estado de México y Municipios, éste debe</w:t>
      </w:r>
      <w:r>
        <w:rPr>
          <w:rFonts w:ascii="Palatino Linotype" w:hAnsi="Palatino Linotype"/>
          <w:bCs/>
        </w:rPr>
        <w:t xml:space="preserve">rá contar con la información referente a los </w:t>
      </w:r>
      <w:r w:rsidRPr="00A24C81">
        <w:rPr>
          <w:rFonts w:ascii="Palatino Linotype" w:hAnsi="Palatino Linotype"/>
          <w:bCs/>
        </w:rPr>
        <w:t>contratos, convenios, permisos</w:t>
      </w:r>
      <w:r>
        <w:rPr>
          <w:rFonts w:ascii="Palatino Linotype" w:hAnsi="Palatino Linotype"/>
          <w:bCs/>
        </w:rPr>
        <w:t xml:space="preserve">, que </w:t>
      </w:r>
      <w:r w:rsidRPr="00A24C81">
        <w:rPr>
          <w:rFonts w:ascii="Palatino Linotype" w:hAnsi="Palatino Linotype"/>
          <w:bCs/>
        </w:rPr>
        <w:t>involucr</w:t>
      </w:r>
      <w:r>
        <w:rPr>
          <w:rFonts w:ascii="Palatino Linotype" w:hAnsi="Palatino Linotype"/>
          <w:bCs/>
        </w:rPr>
        <w:t>en</w:t>
      </w:r>
      <w:r w:rsidRPr="00A24C81">
        <w:rPr>
          <w:rFonts w:ascii="Palatino Linotype" w:hAnsi="Palatino Linotype"/>
          <w:bCs/>
        </w:rPr>
        <w:t xml:space="preserve"> el aprovechamiento de bienes, servicios y/o recursos públicos</w:t>
      </w:r>
      <w:r>
        <w:rPr>
          <w:rFonts w:ascii="Palatino Linotype" w:hAnsi="Palatino Linotype"/>
          <w:bCs/>
        </w:rPr>
        <w:t>;</w:t>
      </w:r>
      <w:r w:rsidRPr="003E55AC">
        <w:rPr>
          <w:rFonts w:ascii="Palatino Linotype" w:hAnsi="Palatino Linotype"/>
          <w:bCs/>
        </w:rPr>
        <w:t xml:space="preserve"> </w:t>
      </w:r>
      <w:r>
        <w:rPr>
          <w:rFonts w:ascii="Palatino Linotype" w:hAnsi="Palatino Linotype"/>
          <w:bCs/>
        </w:rPr>
        <w:t>preceptos normativos que</w:t>
      </w:r>
      <w:r w:rsidRPr="003E55AC">
        <w:rPr>
          <w:rFonts w:ascii="Palatino Linotype" w:hAnsi="Palatino Linotype"/>
          <w:bCs/>
        </w:rPr>
        <w:t xml:space="preserve"> se cita</w:t>
      </w:r>
      <w:r>
        <w:rPr>
          <w:rFonts w:ascii="Palatino Linotype" w:hAnsi="Palatino Linotype"/>
          <w:bCs/>
        </w:rPr>
        <w:t>n</w:t>
      </w:r>
      <w:r w:rsidRPr="003E55AC">
        <w:rPr>
          <w:rFonts w:ascii="Palatino Linotype" w:hAnsi="Palatino Linotype"/>
          <w:bCs/>
        </w:rPr>
        <w:t xml:space="preserve"> a continuación:</w:t>
      </w:r>
    </w:p>
    <w:p w14:paraId="395A4D76" w14:textId="77777777" w:rsidR="00A24C81" w:rsidRPr="00101034" w:rsidRDefault="00A24C81" w:rsidP="00A62807">
      <w:pPr>
        <w:spacing w:line="360" w:lineRule="auto"/>
        <w:jc w:val="both"/>
        <w:rPr>
          <w:rFonts w:ascii="Palatino Linotype" w:hAnsi="Palatino Linotype"/>
          <w:bCs/>
          <w:i/>
        </w:rPr>
      </w:pPr>
    </w:p>
    <w:p w14:paraId="585A878D" w14:textId="77777777" w:rsidR="00A24C81" w:rsidRPr="00101034" w:rsidRDefault="00A24C81" w:rsidP="00A62807">
      <w:pPr>
        <w:ind w:left="567" w:right="567"/>
        <w:jc w:val="center"/>
        <w:rPr>
          <w:rFonts w:ascii="Palatino Linotype" w:hAnsi="Palatino Linotype"/>
          <w:b/>
          <w:bCs/>
          <w:i/>
        </w:rPr>
      </w:pPr>
      <w:r w:rsidRPr="00EA6B73">
        <w:rPr>
          <w:rFonts w:ascii="Palatino Linotype" w:hAnsi="Palatino Linotype"/>
          <w:b/>
          <w:bCs/>
          <w:i/>
        </w:rPr>
        <w:t>Ley de Transparencia y Acceso a la Información Pública del Estado de México y Municipios</w:t>
      </w:r>
    </w:p>
    <w:p w14:paraId="240F0457" w14:textId="77777777" w:rsidR="00A24C81" w:rsidRDefault="00A24C81" w:rsidP="00A62807">
      <w:pPr>
        <w:ind w:left="567" w:right="567"/>
        <w:jc w:val="both"/>
        <w:rPr>
          <w:rFonts w:ascii="Palatino Linotype" w:hAnsi="Palatino Linotype"/>
          <w:bCs/>
          <w:i/>
        </w:rPr>
      </w:pPr>
      <w:r w:rsidRPr="00EA6B73">
        <w:rPr>
          <w:rFonts w:ascii="Palatino Linotype" w:hAnsi="Palatino Linotype"/>
          <w:b/>
          <w:bCs/>
          <w:i/>
        </w:rPr>
        <w:t xml:space="preserve">Artículo 92. </w:t>
      </w:r>
      <w:r w:rsidRPr="00EA6B73">
        <w:rPr>
          <w:rFonts w:ascii="Palatino Linotype" w:hAnsi="Palatino Linotype"/>
          <w:bCs/>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264875" w14:textId="77777777" w:rsidR="00A24C81" w:rsidRPr="00EA6B73" w:rsidRDefault="00A24C81" w:rsidP="00A62807">
      <w:pPr>
        <w:ind w:left="567" w:right="567"/>
        <w:jc w:val="both"/>
        <w:rPr>
          <w:rFonts w:ascii="Palatino Linotype" w:hAnsi="Palatino Linotype"/>
          <w:b/>
          <w:bCs/>
          <w:i/>
        </w:rPr>
      </w:pPr>
      <w:r>
        <w:rPr>
          <w:rFonts w:ascii="Palatino Linotype" w:hAnsi="Palatino Linotype"/>
          <w:b/>
          <w:bCs/>
          <w:i/>
        </w:rPr>
        <w:t>(…)</w:t>
      </w:r>
    </w:p>
    <w:p w14:paraId="2AB69BF4" w14:textId="77777777" w:rsidR="00A24C81" w:rsidRPr="00FC090B" w:rsidRDefault="00A24C81" w:rsidP="00A62807">
      <w:pPr>
        <w:ind w:left="567" w:right="567"/>
        <w:jc w:val="both"/>
        <w:rPr>
          <w:rFonts w:ascii="Palatino Linotype" w:hAnsi="Palatino Linotype"/>
          <w:i/>
          <w:iCs/>
        </w:rPr>
      </w:pPr>
      <w:r w:rsidRPr="00FC090B">
        <w:rPr>
          <w:rFonts w:ascii="Palatino Linotype" w:hAnsi="Palatino Linotype"/>
          <w:b/>
          <w:bCs/>
          <w:i/>
          <w:iCs/>
        </w:rPr>
        <w:t>XXXII.</w:t>
      </w:r>
      <w:r w:rsidRPr="00FC090B">
        <w:rPr>
          <w:rFonts w:ascii="Palatino Linotype" w:hAnsi="Palatino Linotype"/>
          <w:i/>
          <w:iCs/>
        </w:rPr>
        <w:t xml:space="preserve"> Las concesiones, </w:t>
      </w:r>
      <w:r w:rsidRPr="00FC090B">
        <w:rPr>
          <w:rFonts w:ascii="Palatino Linotype" w:hAnsi="Palatino Linotype"/>
          <w:b/>
          <w:bCs/>
          <w:i/>
          <w:iCs/>
        </w:rPr>
        <w:t>contratos</w:t>
      </w:r>
      <w:r w:rsidRPr="00FC090B">
        <w:rPr>
          <w:rFonts w:ascii="Palatino Linotype" w:hAnsi="Palatino Linotype"/>
          <w:i/>
          <w:iCs/>
        </w:rPr>
        <w:t xml:space="preserve">, </w:t>
      </w:r>
      <w:r w:rsidRPr="00A24C81">
        <w:rPr>
          <w:rFonts w:ascii="Palatino Linotype" w:hAnsi="Palatino Linotype"/>
          <w:b/>
          <w:i/>
          <w:iCs/>
        </w:rPr>
        <w:t>convenios, permisos</w:t>
      </w:r>
      <w:r w:rsidRPr="00FC090B">
        <w:rPr>
          <w:rFonts w:ascii="Palatino Linotype" w:hAnsi="Palatino Linotype"/>
          <w:i/>
          <w:iCs/>
        </w:rPr>
        <w:t xml:space="preserve">, licencias o autorizaciones otorgados, especificando los titulares de aquéllos, debiendo publicarse su objeto, </w:t>
      </w:r>
      <w:r w:rsidRPr="00FC090B">
        <w:rPr>
          <w:rFonts w:ascii="Palatino Linotype" w:hAnsi="Palatino Linotype"/>
          <w:i/>
          <w:iCs/>
          <w:u w:val="single"/>
        </w:rPr>
        <w:t>nombre o razón social del titular, vigencia, tipo, términos, condiciones, monto y modificaciones, así como si el procedimiento involucra el aprovechamiento de bienes, servicios y/o recursos públicos</w:t>
      </w:r>
      <w:r w:rsidRPr="00FC090B">
        <w:rPr>
          <w:rFonts w:ascii="Palatino Linotype" w:hAnsi="Palatino Linotype"/>
          <w:i/>
          <w:iCs/>
        </w:rPr>
        <w:t xml:space="preserve">; </w:t>
      </w:r>
    </w:p>
    <w:p w14:paraId="3A89A566" w14:textId="77777777" w:rsidR="00A24C81" w:rsidRDefault="00A24C81" w:rsidP="00A62807">
      <w:pPr>
        <w:ind w:left="567" w:right="567"/>
        <w:jc w:val="both"/>
        <w:rPr>
          <w:rFonts w:ascii="Palatino Linotype" w:hAnsi="Palatino Linotype"/>
          <w:bCs/>
          <w:i/>
        </w:rPr>
      </w:pPr>
      <w:r>
        <w:rPr>
          <w:rFonts w:ascii="Palatino Linotype" w:hAnsi="Palatino Linotype"/>
          <w:bCs/>
          <w:i/>
        </w:rPr>
        <w:t>(…)</w:t>
      </w:r>
    </w:p>
    <w:p w14:paraId="4D9B1804" w14:textId="77777777" w:rsidR="00604589" w:rsidRDefault="00604589" w:rsidP="00A62807">
      <w:pPr>
        <w:pStyle w:val="Sinespaciado"/>
        <w:spacing w:line="360" w:lineRule="auto"/>
        <w:jc w:val="both"/>
        <w:rPr>
          <w:rFonts w:ascii="Palatino Linotype" w:hAnsi="Palatino Linotype" w:cs="Arial"/>
          <w:lang w:val="es-ES"/>
        </w:rPr>
      </w:pPr>
    </w:p>
    <w:p w14:paraId="51F522C0" w14:textId="77777777" w:rsidR="009E5F3F" w:rsidRPr="0009315A" w:rsidRDefault="009E5F3F" w:rsidP="00A62807">
      <w:pPr>
        <w:tabs>
          <w:tab w:val="left" w:pos="2130"/>
        </w:tabs>
        <w:spacing w:line="360" w:lineRule="auto"/>
        <w:jc w:val="both"/>
        <w:rPr>
          <w:rFonts w:ascii="Palatino Linotype" w:eastAsia="Calibri" w:hAnsi="Palatino Linotype" w:cs="Tahoma"/>
          <w:bCs/>
        </w:rPr>
      </w:pPr>
      <w:r w:rsidRPr="0009315A">
        <w:rPr>
          <w:rFonts w:ascii="Palatino Linotype" w:eastAsia="Calibri" w:hAnsi="Palatino Linotype" w:cs="Tahoma"/>
          <w:bCs/>
        </w:rPr>
        <w:t>Finalmente, la información requerida</w:t>
      </w:r>
      <w:r w:rsidRPr="0009315A">
        <w:rPr>
          <w:rFonts w:ascii="Palatino Linotype" w:eastAsia="Calibri" w:hAnsi="Palatino Linotype" w:cs="Tahoma"/>
          <w:b/>
          <w:bCs/>
        </w:rPr>
        <w:t xml:space="preserve">, </w:t>
      </w:r>
      <w:r w:rsidRPr="0009315A">
        <w:rPr>
          <w:rFonts w:ascii="Palatino Linotype" w:eastAsia="Calibri" w:hAnsi="Palatino Linotype" w:cs="Tahoma"/>
          <w:bC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w:t>
      </w:r>
      <w:r w:rsidRPr="0009315A">
        <w:rPr>
          <w:rFonts w:ascii="Palatino Linotype" w:eastAsia="Calibri" w:hAnsi="Palatino Linotype" w:cs="Tahoma"/>
          <w:bCs/>
        </w:rPr>
        <w:lastRenderedPageBreak/>
        <w:t>VIII, 128, 132, fracción I, 138, 143, fracción I y 149, de la Ley de Transparencia y Acceso a la Información Pública de Estado de México y Municipios, de conformidad con lo siguiente:</w:t>
      </w:r>
    </w:p>
    <w:p w14:paraId="4442FCA9" w14:textId="77777777" w:rsidR="009E5F3F" w:rsidRDefault="009E5F3F" w:rsidP="00A62807">
      <w:pPr>
        <w:autoSpaceDE w:val="0"/>
        <w:autoSpaceDN w:val="0"/>
        <w:adjustRightInd w:val="0"/>
        <w:spacing w:line="360" w:lineRule="auto"/>
        <w:contextualSpacing/>
        <w:jc w:val="both"/>
        <w:rPr>
          <w:rFonts w:ascii="Palatino Linotype" w:hAnsi="Palatino Linotype" w:cs="Arial"/>
          <w:b/>
          <w:i/>
          <w:sz w:val="28"/>
        </w:rPr>
      </w:pPr>
    </w:p>
    <w:p w14:paraId="58E3C239" w14:textId="77777777" w:rsidR="009E5F3F" w:rsidRPr="00840EDC" w:rsidRDefault="009E5F3F" w:rsidP="00A62807">
      <w:pPr>
        <w:autoSpaceDE w:val="0"/>
        <w:autoSpaceDN w:val="0"/>
        <w:adjustRightInd w:val="0"/>
        <w:spacing w:line="360" w:lineRule="auto"/>
        <w:contextualSpacing/>
        <w:jc w:val="both"/>
        <w:rPr>
          <w:rFonts w:ascii="Palatino Linotype" w:hAnsi="Palatino Linotype" w:cs="Arial"/>
          <w:b/>
          <w:i/>
          <w:sz w:val="28"/>
        </w:rPr>
      </w:pPr>
      <w:r w:rsidRPr="00840EDC">
        <w:rPr>
          <w:rFonts w:ascii="Palatino Linotype" w:hAnsi="Palatino Linotype" w:cs="Arial"/>
          <w:b/>
          <w:i/>
          <w:sz w:val="28"/>
        </w:rPr>
        <w:t>De la versión pública</w:t>
      </w:r>
    </w:p>
    <w:p w14:paraId="349EF4F3" w14:textId="77777777" w:rsidR="009E5F3F" w:rsidRDefault="009E5F3F" w:rsidP="00A62807">
      <w:pPr>
        <w:spacing w:line="360" w:lineRule="auto"/>
        <w:jc w:val="both"/>
        <w:rPr>
          <w:rFonts w:ascii="Palatino Linotype" w:hAnsi="Palatino Linotype" w:cs="Arial"/>
          <w:lang w:eastAsia="es-CO"/>
        </w:rPr>
      </w:pPr>
      <w:r w:rsidRPr="00797B44">
        <w:rPr>
          <w:rFonts w:ascii="Palatino Linotype" w:hAnsi="Palatino Linotype" w:cs="Arial"/>
          <w:lang w:eastAsia="es-CO"/>
        </w:rPr>
        <w:t>La entrega de documentos en su versión pública debe acompañarse necesariamente un acuerdo que contenga un razonamiento lógico con el que se demuestre que la información que se testa o suprime de las versiones públicas, encuadra en alguna de las hipótesis que contempla la Ley de la Materia en su artículo 143; ya que de lo contrario, se crearía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del  solicitante.</w:t>
      </w:r>
    </w:p>
    <w:p w14:paraId="5127EBDD" w14:textId="77777777" w:rsidR="009E5F3F" w:rsidRDefault="009E5F3F" w:rsidP="00A62807">
      <w:pPr>
        <w:spacing w:line="360" w:lineRule="auto"/>
        <w:jc w:val="both"/>
        <w:rPr>
          <w:rFonts w:ascii="Palatino Linotype" w:hAnsi="Palatino Linotype" w:cs="Arial"/>
          <w:lang w:eastAsia="es-CO"/>
        </w:rPr>
      </w:pPr>
    </w:p>
    <w:p w14:paraId="0390521C" w14:textId="77777777" w:rsidR="009E5F3F" w:rsidRDefault="009E5F3F" w:rsidP="00A62807">
      <w:pPr>
        <w:spacing w:line="360" w:lineRule="auto"/>
        <w:jc w:val="both"/>
        <w:rPr>
          <w:rFonts w:ascii="Palatino Linotype" w:hAnsi="Palatino Linotype" w:cs="Arial"/>
          <w:bCs/>
        </w:rPr>
      </w:pPr>
      <w:r w:rsidRPr="00797B44">
        <w:rPr>
          <w:rFonts w:ascii="Palatino Linotype" w:hAnsi="Palatino Linotype"/>
        </w:rPr>
        <w:t xml:space="preserve">Considerando que se ordena la entrega de la información </w:t>
      </w:r>
      <w:r w:rsidRPr="00797B44">
        <w:rPr>
          <w:rFonts w:ascii="Palatino Linotype" w:hAnsi="Palatino Linotype" w:cs="Arial"/>
        </w:rPr>
        <w:t xml:space="preserve">que puede contener datos personales de las personas físicas que se encuentren insertos en los documentos que en todo caso se entregarán, es preciso mencionar que el </w:t>
      </w:r>
      <w:r w:rsidRPr="00797B44">
        <w:rPr>
          <w:rFonts w:ascii="Palatino Linotype" w:hAnsi="Palatino Linotype" w:cs="Arial"/>
          <w:bCs/>
        </w:rPr>
        <w:t xml:space="preserve">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w:t>
      </w:r>
      <w:r w:rsidRPr="00797B44">
        <w:rPr>
          <w:rFonts w:ascii="Palatino Linotype" w:hAnsi="Palatino Linotype" w:cs="Arial"/>
          <w:bCs/>
        </w:rPr>
        <w:lastRenderedPageBreak/>
        <w:t>relacionada con la vida privada de los particulares y de los servidores públicos, tales como CURP, dirección y/o domicilio particular.</w:t>
      </w:r>
    </w:p>
    <w:p w14:paraId="52AAA0F6" w14:textId="77777777" w:rsidR="009E5F3F" w:rsidRDefault="009E5F3F" w:rsidP="00A62807">
      <w:pPr>
        <w:spacing w:line="360" w:lineRule="auto"/>
        <w:jc w:val="both"/>
        <w:rPr>
          <w:rFonts w:ascii="Palatino Linotype" w:hAnsi="Palatino Linotype" w:cs="Arial"/>
          <w:lang w:eastAsia="es-MX"/>
        </w:rPr>
      </w:pPr>
    </w:p>
    <w:p w14:paraId="76EDDE52" w14:textId="77777777" w:rsidR="009E5F3F" w:rsidRPr="00797B44" w:rsidRDefault="009E5F3F" w:rsidP="00A62807">
      <w:pPr>
        <w:spacing w:line="360" w:lineRule="auto"/>
        <w:jc w:val="both"/>
        <w:rPr>
          <w:rFonts w:ascii="Palatino Linotype" w:hAnsi="Palatino Linotype" w:cs="Arial"/>
          <w:lang w:eastAsia="es-MX"/>
        </w:rPr>
      </w:pPr>
      <w:r w:rsidRPr="00797B44">
        <w:rPr>
          <w:rFonts w:ascii="Palatino Linotype" w:hAnsi="Palatino Linotype" w:cs="Arial"/>
          <w:lang w:eastAsia="es-MX"/>
        </w:rPr>
        <w:t xml:space="preserve">En cuanto a la </w:t>
      </w:r>
      <w:r w:rsidRPr="00797B44">
        <w:rPr>
          <w:rFonts w:ascii="Palatino Linotype" w:hAnsi="Palatino Linotype" w:cs="Arial"/>
        </w:rPr>
        <w:t xml:space="preserve">CURP en virtud de que éste se </w:t>
      </w:r>
      <w:r w:rsidRPr="00797B44">
        <w:rPr>
          <w:rFonts w:ascii="Palatino Linotype"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E76F1A4" w14:textId="77777777" w:rsidR="009E5F3F" w:rsidRDefault="009E5F3F" w:rsidP="00A62807">
      <w:pPr>
        <w:spacing w:line="360" w:lineRule="auto"/>
        <w:jc w:val="both"/>
        <w:rPr>
          <w:rFonts w:ascii="Palatino Linotype" w:hAnsi="Palatino Linotype" w:cs="Arial"/>
        </w:rPr>
      </w:pPr>
    </w:p>
    <w:p w14:paraId="5420F22D" w14:textId="77777777" w:rsidR="009E5F3F" w:rsidRDefault="009E5F3F" w:rsidP="00A62807">
      <w:pPr>
        <w:spacing w:line="360" w:lineRule="auto"/>
        <w:jc w:val="both"/>
        <w:rPr>
          <w:rFonts w:ascii="Palatino Linotype" w:hAnsi="Palatino Linotype" w:cs="Arial"/>
        </w:rPr>
      </w:pPr>
      <w:r w:rsidRPr="00797B44">
        <w:rPr>
          <w:rFonts w:ascii="Palatino Linotype" w:hAnsi="Palatino Linotype" w:cs="Arial"/>
        </w:rPr>
        <w:t xml:space="preserve">Argumento que es compartido por el entonces </w:t>
      </w:r>
      <w:r w:rsidRPr="00797B44">
        <w:rPr>
          <w:rFonts w:ascii="Palatino Linotype" w:hAnsi="Palatino Linotype" w:cs="Arial"/>
          <w:lang w:eastAsia="es-MX"/>
        </w:rPr>
        <w:t>Instituto Nacional de Transparencia, Acceso a la Información y Protección de Datos Personales (INAI)</w:t>
      </w:r>
      <w:r w:rsidRPr="00797B44">
        <w:rPr>
          <w:rFonts w:ascii="Palatino Linotype" w:hAnsi="Palatino Linotype" w:cs="Arial"/>
          <w:bCs/>
        </w:rPr>
        <w:t xml:space="preserve">, conforme al </w:t>
      </w:r>
      <w:r w:rsidRPr="00797B44">
        <w:rPr>
          <w:rFonts w:ascii="Palatino Linotype" w:hAnsi="Palatino Linotype" w:cs="Arial"/>
        </w:rPr>
        <w:t xml:space="preserve">criterio número 18/17, el cual refiere: </w:t>
      </w:r>
    </w:p>
    <w:p w14:paraId="0EF77AC6" w14:textId="77777777" w:rsidR="009E5F3F" w:rsidRPr="00797B44" w:rsidRDefault="009E5F3F" w:rsidP="00A62807">
      <w:pPr>
        <w:spacing w:line="360" w:lineRule="auto"/>
        <w:jc w:val="both"/>
        <w:rPr>
          <w:rFonts w:ascii="Palatino Linotype" w:hAnsi="Palatino Linotype" w:cs="Arial"/>
        </w:rPr>
      </w:pPr>
    </w:p>
    <w:p w14:paraId="472DA9EA" w14:textId="77777777" w:rsidR="009E5F3F" w:rsidRDefault="009E5F3F" w:rsidP="00A62807">
      <w:pPr>
        <w:pStyle w:val="Default"/>
        <w:ind w:left="851" w:right="851"/>
        <w:jc w:val="both"/>
        <w:rPr>
          <w:i/>
          <w:color w:val="auto"/>
          <w:sz w:val="22"/>
          <w:szCs w:val="22"/>
          <w:lang w:eastAsia="es-MX"/>
        </w:rPr>
      </w:pPr>
      <w:r w:rsidRPr="00383FA9">
        <w:rPr>
          <w:b/>
          <w:bCs/>
          <w:i/>
          <w:color w:val="auto"/>
          <w:sz w:val="22"/>
          <w:szCs w:val="22"/>
          <w:lang w:eastAsia="es-MX"/>
        </w:rPr>
        <w:t>“</w:t>
      </w:r>
      <w:r w:rsidRPr="00383FA9">
        <w:rPr>
          <w:b/>
          <w:bCs/>
          <w:i/>
          <w:color w:val="auto"/>
          <w:sz w:val="22"/>
          <w:szCs w:val="22"/>
        </w:rPr>
        <w:t xml:space="preserve">Clave Única de Registro de Población (CURP). </w:t>
      </w:r>
      <w:r w:rsidRPr="00383FA9">
        <w:rPr>
          <w:bCs/>
          <w:i/>
          <w:color w:val="auto"/>
          <w:sz w:val="22"/>
          <w:szCs w:val="22"/>
        </w:rPr>
        <w:t xml:space="preserve">La </w:t>
      </w:r>
      <w:r w:rsidRPr="00383FA9">
        <w:rPr>
          <w:i/>
          <w:color w:val="auto"/>
          <w:sz w:val="22"/>
          <w:szCs w:val="22"/>
        </w:rPr>
        <w:t>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383FA9">
        <w:rPr>
          <w:i/>
          <w:color w:val="auto"/>
          <w:sz w:val="22"/>
          <w:szCs w:val="22"/>
          <w:lang w:eastAsia="es-MX"/>
        </w:rPr>
        <w:t>” (Sic)</w:t>
      </w:r>
    </w:p>
    <w:p w14:paraId="3DDC4163" w14:textId="77777777" w:rsidR="009E5F3F" w:rsidRPr="00383FA9" w:rsidRDefault="009E5F3F" w:rsidP="00A62807">
      <w:pPr>
        <w:pStyle w:val="Default"/>
        <w:ind w:left="851" w:right="851"/>
        <w:jc w:val="both"/>
        <w:rPr>
          <w:b/>
          <w:i/>
          <w:color w:val="auto"/>
          <w:sz w:val="22"/>
          <w:szCs w:val="22"/>
        </w:rPr>
      </w:pPr>
    </w:p>
    <w:p w14:paraId="45C54277" w14:textId="77777777" w:rsidR="009E5F3F" w:rsidRDefault="009E5F3F" w:rsidP="00A62807">
      <w:pPr>
        <w:pStyle w:val="Prrafodelista"/>
        <w:numPr>
          <w:ilvl w:val="0"/>
          <w:numId w:val="11"/>
        </w:numPr>
        <w:rPr>
          <w:rFonts w:ascii="Palatino Linotype" w:hAnsi="Palatino Linotype" w:cs="Tahoma"/>
        </w:rPr>
      </w:pPr>
      <w:r w:rsidRPr="00383FA9">
        <w:rPr>
          <w:rFonts w:ascii="Palatino Linotype" w:hAnsi="Palatino Linotype" w:cs="Tahoma"/>
          <w:b/>
        </w:rPr>
        <w:t>Número y folio de credencial de elector del representante legal del proveedor</w:t>
      </w:r>
      <w:r w:rsidRPr="00383FA9">
        <w:rPr>
          <w:rFonts w:ascii="Palatino Linotype" w:hAnsi="Palatino Linotype" w:cs="Tahoma"/>
        </w:rPr>
        <w:t>.</w:t>
      </w:r>
    </w:p>
    <w:p w14:paraId="3B939E5B" w14:textId="77777777" w:rsidR="009E5F3F" w:rsidRPr="00383FA9" w:rsidRDefault="009E5F3F" w:rsidP="00A62807">
      <w:pPr>
        <w:pStyle w:val="Prrafodelista"/>
        <w:ind w:left="720"/>
        <w:rPr>
          <w:rFonts w:ascii="Palatino Linotype" w:hAnsi="Palatino Linotype" w:cs="Tahoma"/>
        </w:rPr>
      </w:pPr>
    </w:p>
    <w:p w14:paraId="292EDBB5" w14:textId="77777777" w:rsidR="009E5F3F" w:rsidRPr="00797B44" w:rsidRDefault="009E5F3F" w:rsidP="00A62807">
      <w:pPr>
        <w:spacing w:line="360" w:lineRule="auto"/>
        <w:jc w:val="both"/>
        <w:rPr>
          <w:rFonts w:ascii="Palatino Linotype" w:hAnsi="Palatino Linotype" w:cs="Arial"/>
          <w:lang w:eastAsia="es-MX"/>
        </w:rPr>
      </w:pPr>
      <w:r w:rsidRPr="00797B44">
        <w:rPr>
          <w:rFonts w:ascii="Palatino Linotype" w:hAnsi="Palatino Linotype" w:cs="Arial"/>
        </w:rPr>
        <w:t xml:space="preserve">La Credencial para Votar constituyen datos personales el nombre, domicilio, huella digital, fotografía del elector, clave de registro o elector, Clave Única del Registro de Población y firma, tal como se refiere en el </w:t>
      </w:r>
      <w:r w:rsidRPr="00797B44">
        <w:rPr>
          <w:rFonts w:ascii="Palatino Linotype" w:hAnsi="Palatino Linotype" w:cs="Arial"/>
          <w:lang w:eastAsia="es-MX"/>
        </w:rPr>
        <w:t xml:space="preserve">artículo 156 numeral 1, incisos d), g) e i) de la Ley General de Instituciones y Procedimientos Electorales que enlista los datos que, cuando menos, debe contener la credencial para votar, como son: </w:t>
      </w:r>
    </w:p>
    <w:p w14:paraId="05AF6FA5"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w:t>
      </w:r>
      <w:r w:rsidRPr="00383FA9">
        <w:rPr>
          <w:rFonts w:ascii="Palatino Linotype" w:hAnsi="Palatino Linotype" w:cs="Arial"/>
          <w:b/>
          <w:i/>
          <w:sz w:val="21"/>
          <w:szCs w:val="21"/>
          <w:lang w:eastAsia="es-MX"/>
        </w:rPr>
        <w:t>Artículo 156</w:t>
      </w:r>
      <w:r w:rsidRPr="00383FA9">
        <w:rPr>
          <w:rFonts w:ascii="Palatino Linotype" w:hAnsi="Palatino Linotype" w:cs="Arial"/>
          <w:i/>
          <w:sz w:val="21"/>
          <w:szCs w:val="21"/>
          <w:lang w:eastAsia="es-MX"/>
        </w:rPr>
        <w:t>.</w:t>
      </w:r>
    </w:p>
    <w:p w14:paraId="365ACBF5"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b/>
          <w:i/>
          <w:sz w:val="21"/>
          <w:szCs w:val="21"/>
          <w:lang w:eastAsia="es-MX"/>
        </w:rPr>
        <w:t>1.</w:t>
      </w:r>
      <w:r w:rsidRPr="00383FA9">
        <w:rPr>
          <w:rFonts w:ascii="Palatino Linotype" w:hAnsi="Palatino Linotype" w:cs="Arial"/>
          <w:i/>
          <w:sz w:val="21"/>
          <w:szCs w:val="21"/>
          <w:lang w:eastAsia="es-MX"/>
        </w:rPr>
        <w:t xml:space="preserve"> </w:t>
      </w:r>
      <w:r w:rsidRPr="00383FA9">
        <w:rPr>
          <w:rFonts w:ascii="Palatino Linotype" w:hAnsi="Palatino Linotype" w:cs="Arial"/>
          <w:b/>
          <w:i/>
          <w:sz w:val="21"/>
          <w:szCs w:val="21"/>
          <w:u w:val="single"/>
          <w:lang w:eastAsia="es-MX"/>
        </w:rPr>
        <w:t>La credencial para votar deberá contener, cuando menos, los siguientes datos del elector</w:t>
      </w:r>
      <w:r w:rsidRPr="00383FA9">
        <w:rPr>
          <w:rFonts w:ascii="Palatino Linotype" w:hAnsi="Palatino Linotype" w:cs="Arial"/>
          <w:i/>
          <w:sz w:val="21"/>
          <w:szCs w:val="21"/>
          <w:lang w:eastAsia="es-MX"/>
        </w:rPr>
        <w:t>:</w:t>
      </w:r>
    </w:p>
    <w:p w14:paraId="544F46A0"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lastRenderedPageBreak/>
        <w:t>…</w:t>
      </w:r>
    </w:p>
    <w:p w14:paraId="0055530D"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 xml:space="preserve">d) </w:t>
      </w:r>
      <w:r w:rsidRPr="00383FA9">
        <w:rPr>
          <w:rFonts w:ascii="Palatino Linotype" w:hAnsi="Palatino Linotype" w:cs="Arial"/>
          <w:b/>
          <w:i/>
          <w:sz w:val="21"/>
          <w:szCs w:val="21"/>
          <w:u w:val="single"/>
          <w:lang w:eastAsia="es-MX"/>
        </w:rPr>
        <w:t>Domicilio</w:t>
      </w:r>
      <w:r w:rsidRPr="00383FA9">
        <w:rPr>
          <w:rFonts w:ascii="Palatino Linotype" w:hAnsi="Palatino Linotype" w:cs="Arial"/>
          <w:i/>
          <w:sz w:val="21"/>
          <w:szCs w:val="21"/>
          <w:lang w:eastAsia="es-MX"/>
        </w:rPr>
        <w:t>;</w:t>
      </w:r>
    </w:p>
    <w:p w14:paraId="645FD4EA"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w:t>
      </w:r>
    </w:p>
    <w:p w14:paraId="4B7801E1"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 xml:space="preserve">g) </w:t>
      </w:r>
      <w:r w:rsidRPr="00383FA9">
        <w:rPr>
          <w:rFonts w:ascii="Palatino Linotype" w:hAnsi="Palatino Linotype" w:cs="Arial"/>
          <w:b/>
          <w:i/>
          <w:sz w:val="21"/>
          <w:szCs w:val="21"/>
          <w:lang w:eastAsia="es-MX"/>
        </w:rPr>
        <w:t>Firma</w:t>
      </w:r>
      <w:r w:rsidRPr="00383FA9">
        <w:rPr>
          <w:rFonts w:ascii="Palatino Linotype" w:hAnsi="Palatino Linotype" w:cs="Arial"/>
          <w:i/>
          <w:sz w:val="21"/>
          <w:szCs w:val="21"/>
          <w:lang w:eastAsia="es-MX"/>
        </w:rPr>
        <w:t xml:space="preserve">, </w:t>
      </w:r>
      <w:r w:rsidRPr="00383FA9">
        <w:rPr>
          <w:rFonts w:ascii="Palatino Linotype" w:hAnsi="Palatino Linotype" w:cs="Arial"/>
          <w:b/>
          <w:i/>
          <w:sz w:val="21"/>
          <w:szCs w:val="21"/>
          <w:u w:val="single"/>
          <w:lang w:eastAsia="es-MX"/>
        </w:rPr>
        <w:t>huella digital</w:t>
      </w:r>
      <w:r w:rsidRPr="00383FA9">
        <w:rPr>
          <w:rFonts w:ascii="Palatino Linotype" w:hAnsi="Palatino Linotype" w:cs="Arial"/>
          <w:i/>
          <w:sz w:val="21"/>
          <w:szCs w:val="21"/>
          <w:lang w:eastAsia="es-MX"/>
        </w:rPr>
        <w:t xml:space="preserve"> y </w:t>
      </w:r>
      <w:r w:rsidRPr="00383FA9">
        <w:rPr>
          <w:rFonts w:ascii="Palatino Linotype" w:hAnsi="Palatino Linotype" w:cs="Arial"/>
          <w:b/>
          <w:i/>
          <w:sz w:val="21"/>
          <w:szCs w:val="21"/>
          <w:u w:val="single"/>
          <w:lang w:eastAsia="es-MX"/>
        </w:rPr>
        <w:t>fotografía del elector</w:t>
      </w:r>
      <w:r w:rsidRPr="00383FA9">
        <w:rPr>
          <w:rFonts w:ascii="Palatino Linotype" w:hAnsi="Palatino Linotype" w:cs="Arial"/>
          <w:i/>
          <w:sz w:val="21"/>
          <w:szCs w:val="21"/>
          <w:lang w:eastAsia="es-MX"/>
        </w:rPr>
        <w:t>;</w:t>
      </w:r>
    </w:p>
    <w:p w14:paraId="55ECFA0A"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w:t>
      </w:r>
    </w:p>
    <w:p w14:paraId="7F4141A6" w14:textId="77777777" w:rsidR="009E5F3F" w:rsidRPr="00383FA9" w:rsidRDefault="009E5F3F" w:rsidP="00A62807">
      <w:pPr>
        <w:tabs>
          <w:tab w:val="left" w:pos="8222"/>
        </w:tabs>
        <w:ind w:left="851" w:right="902"/>
        <w:jc w:val="both"/>
        <w:rPr>
          <w:rFonts w:ascii="Palatino Linotype" w:hAnsi="Palatino Linotype" w:cs="Arial"/>
          <w:i/>
          <w:sz w:val="21"/>
          <w:szCs w:val="21"/>
          <w:lang w:val="es-ES_tradnl"/>
        </w:rPr>
      </w:pPr>
      <w:r w:rsidRPr="00383FA9">
        <w:rPr>
          <w:rFonts w:ascii="Palatino Linotype" w:hAnsi="Palatino Linotype" w:cs="Arial"/>
          <w:i/>
          <w:sz w:val="21"/>
          <w:szCs w:val="21"/>
          <w:lang w:eastAsia="es-MX"/>
        </w:rPr>
        <w:t xml:space="preserve">i) </w:t>
      </w:r>
      <w:r w:rsidRPr="00383FA9">
        <w:rPr>
          <w:rFonts w:ascii="Palatino Linotype" w:hAnsi="Palatino Linotype" w:cs="Arial"/>
          <w:b/>
          <w:i/>
          <w:sz w:val="21"/>
          <w:szCs w:val="21"/>
          <w:u w:val="single"/>
          <w:lang w:eastAsia="es-MX"/>
        </w:rPr>
        <w:t>Clave Única del Registro de Población</w:t>
      </w:r>
      <w:r w:rsidRPr="00383FA9">
        <w:rPr>
          <w:rFonts w:ascii="Palatino Linotype" w:hAnsi="Palatino Linotype" w:cs="Arial"/>
          <w:i/>
          <w:sz w:val="21"/>
          <w:szCs w:val="21"/>
          <w:lang w:eastAsia="es-MX"/>
        </w:rPr>
        <w:t xml:space="preserve">. </w:t>
      </w:r>
      <w:r w:rsidRPr="00383FA9">
        <w:rPr>
          <w:rFonts w:ascii="Palatino Linotype" w:hAnsi="Palatino Linotype" w:cs="Arial"/>
          <w:i/>
          <w:sz w:val="21"/>
          <w:szCs w:val="21"/>
          <w:lang w:val="es-ES_tradnl"/>
        </w:rPr>
        <w:t>” (Sic)</w:t>
      </w:r>
    </w:p>
    <w:p w14:paraId="05806C5A"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p>
    <w:p w14:paraId="2AC973AA"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r w:rsidRPr="00383FA9">
        <w:rPr>
          <w:rFonts w:ascii="Palatino Linotype" w:hAnsi="Palatino Linotype" w:cs="Arial"/>
          <w:i/>
          <w:sz w:val="21"/>
          <w:szCs w:val="21"/>
          <w:lang w:eastAsia="es-MX"/>
        </w:rPr>
        <w:t>Énfasis añadido.</w:t>
      </w:r>
    </w:p>
    <w:p w14:paraId="0D6718BA" w14:textId="77777777" w:rsidR="009E5F3F" w:rsidRPr="00383FA9" w:rsidRDefault="009E5F3F" w:rsidP="00A62807">
      <w:pPr>
        <w:tabs>
          <w:tab w:val="left" w:pos="8222"/>
        </w:tabs>
        <w:ind w:left="851" w:right="902"/>
        <w:jc w:val="both"/>
        <w:rPr>
          <w:rFonts w:ascii="Palatino Linotype" w:hAnsi="Palatino Linotype" w:cs="Arial"/>
          <w:i/>
          <w:sz w:val="21"/>
          <w:szCs w:val="21"/>
          <w:lang w:eastAsia="es-MX"/>
        </w:rPr>
      </w:pPr>
    </w:p>
    <w:p w14:paraId="472C547D" w14:textId="77777777" w:rsidR="009E5F3F" w:rsidRDefault="009E5F3F" w:rsidP="00A62807">
      <w:pPr>
        <w:spacing w:line="360" w:lineRule="auto"/>
        <w:jc w:val="both"/>
        <w:rPr>
          <w:rFonts w:ascii="Palatino Linotype" w:hAnsi="Palatino Linotype" w:cs="Arial"/>
          <w:lang w:eastAsia="es-MX"/>
        </w:rPr>
      </w:pPr>
      <w:r w:rsidRPr="00797B44">
        <w:rPr>
          <w:rFonts w:ascii="Palatino Linotype" w:hAnsi="Palatino Linotype" w:cs="Arial"/>
          <w:lang w:eastAsia="es-MX"/>
        </w:rPr>
        <w:t>Así, el conocimiento de dichos datos afecta la esfera más íntima de su Titular, en razón de que su utilización indebida pueda dar origen a un riesgo grave para éste.</w:t>
      </w:r>
    </w:p>
    <w:p w14:paraId="0AB20CBD" w14:textId="77777777" w:rsidR="009E5F3F" w:rsidRDefault="009E5F3F" w:rsidP="00A62807">
      <w:pPr>
        <w:spacing w:line="360" w:lineRule="auto"/>
        <w:jc w:val="both"/>
        <w:rPr>
          <w:rFonts w:ascii="Palatino Linotype" w:hAnsi="Palatino Linotype" w:cs="Arial"/>
          <w:lang w:eastAsia="es-MX"/>
        </w:rPr>
      </w:pPr>
    </w:p>
    <w:p w14:paraId="6B9F7384" w14:textId="77777777" w:rsidR="009E5F3F" w:rsidRDefault="009E5F3F" w:rsidP="00A62807">
      <w:pPr>
        <w:spacing w:line="360" w:lineRule="auto"/>
        <w:jc w:val="both"/>
        <w:rPr>
          <w:rFonts w:ascii="Palatino Linotype" w:hAnsi="Palatino Linotype" w:cs="Arial"/>
          <w:lang w:eastAsia="es-MX"/>
        </w:rPr>
      </w:pPr>
      <w:r w:rsidRPr="00797B44">
        <w:rPr>
          <w:rFonts w:ascii="Palatino Linotype" w:hAnsi="Palatino Linotype" w:cs="Arial"/>
          <w:lang w:eastAsia="es-MX"/>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5F1F8C62" w14:textId="77777777" w:rsidR="009E5F3F" w:rsidRDefault="009E5F3F" w:rsidP="00A62807">
      <w:pPr>
        <w:spacing w:line="360" w:lineRule="auto"/>
        <w:jc w:val="center"/>
        <w:rPr>
          <w:rFonts w:ascii="Palatino Linotype" w:hAnsi="Palatino Linotype" w:cs="Arial"/>
          <w:lang w:eastAsia="es-MX"/>
        </w:rPr>
      </w:pPr>
      <w:r w:rsidRPr="00383FA9">
        <w:rPr>
          <w:rFonts w:ascii="Palatino Linotype" w:hAnsi="Palatino Linotype"/>
          <w:noProof/>
          <w:lang w:val="es-MX" w:eastAsia="es-MX"/>
        </w:rPr>
        <mc:AlternateContent>
          <mc:Choice Requires="wps">
            <w:drawing>
              <wp:anchor distT="0" distB="0" distL="114300" distR="114300" simplePos="0" relativeHeight="251695104" behindDoc="0" locked="0" layoutInCell="1" allowOverlap="1" wp14:anchorId="38922957" wp14:editId="5A48CD2A">
                <wp:simplePos x="0" y="0"/>
                <wp:positionH relativeFrom="column">
                  <wp:posOffset>339148</wp:posOffset>
                </wp:positionH>
                <wp:positionV relativeFrom="paragraph">
                  <wp:posOffset>1479523</wp:posOffset>
                </wp:positionV>
                <wp:extent cx="3584155" cy="5610"/>
                <wp:effectExtent l="0" t="0" r="35560" b="33020"/>
                <wp:wrapNone/>
                <wp:docPr id="38" name="Conector recto 38"/>
                <wp:cNvGraphicFramePr/>
                <a:graphic xmlns:a="http://schemas.openxmlformats.org/drawingml/2006/main">
                  <a:graphicData uri="http://schemas.microsoft.com/office/word/2010/wordprocessingShape">
                    <wps:wsp>
                      <wps:cNvCnPr/>
                      <wps:spPr>
                        <a:xfrm>
                          <a:off x="0" y="0"/>
                          <a:ext cx="3584155" cy="561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9F20F4" id="Conector recto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16.5pt" to="308.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" strokecolor="red" strokeweight="1pt">
                <v:stroke joinstyle="miter"/>
              </v:line>
            </w:pict>
          </mc:Fallback>
        </mc:AlternateContent>
      </w:r>
      <w:r w:rsidRPr="00383FA9">
        <w:rPr>
          <w:rFonts w:ascii="Palatino Linotype" w:hAnsi="Palatino Linotype"/>
          <w:noProof/>
          <w:lang w:val="es-MX" w:eastAsia="es-MX"/>
        </w:rPr>
        <w:drawing>
          <wp:inline distT="0" distB="0" distL="0" distR="0" wp14:anchorId="35F3A6F0" wp14:editId="5F58277E">
            <wp:extent cx="5435912" cy="2473325"/>
            <wp:effectExtent l="19050" t="19050" r="12700" b="222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760"/>
                    <a:stretch/>
                  </pic:blipFill>
                  <pic:spPr bwMode="auto">
                    <a:xfrm>
                      <a:off x="0" y="0"/>
                      <a:ext cx="5449393" cy="2479459"/>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8596823" w14:textId="77777777" w:rsidR="009E5F3F" w:rsidRPr="00383FA9" w:rsidRDefault="009E5F3F" w:rsidP="00A62807">
      <w:pPr>
        <w:spacing w:line="360" w:lineRule="auto"/>
        <w:ind w:right="49"/>
        <w:jc w:val="center"/>
        <w:rPr>
          <w:rFonts w:ascii="Palatino Linotype" w:hAnsi="Palatino Linotype" w:cs="Arial"/>
          <w:lang w:eastAsia="es-MX"/>
        </w:rPr>
      </w:pPr>
    </w:p>
    <w:p w14:paraId="78FCED10" w14:textId="77777777" w:rsidR="0099601A" w:rsidRDefault="0099601A" w:rsidP="00A62807">
      <w:pPr>
        <w:spacing w:line="360" w:lineRule="auto"/>
        <w:jc w:val="both"/>
        <w:rPr>
          <w:rFonts w:ascii="Palatino Linotype" w:hAnsi="Palatino Linotype" w:cs="Arial"/>
          <w:lang w:eastAsia="es-MX"/>
        </w:rPr>
      </w:pPr>
    </w:p>
    <w:p w14:paraId="1A1F83AA" w14:textId="77777777" w:rsidR="0099601A" w:rsidRDefault="0099601A" w:rsidP="00A62807">
      <w:pPr>
        <w:spacing w:line="360" w:lineRule="auto"/>
        <w:jc w:val="both"/>
        <w:rPr>
          <w:rFonts w:ascii="Palatino Linotype" w:hAnsi="Palatino Linotype" w:cs="Arial"/>
          <w:lang w:eastAsia="es-MX"/>
        </w:rPr>
      </w:pPr>
    </w:p>
    <w:p w14:paraId="460AC62F" w14:textId="77777777" w:rsidR="009E5F3F" w:rsidRDefault="009E5F3F" w:rsidP="00A62807">
      <w:pPr>
        <w:spacing w:line="360" w:lineRule="auto"/>
        <w:jc w:val="both"/>
        <w:rPr>
          <w:rFonts w:ascii="Palatino Linotype" w:hAnsi="Palatino Linotype" w:cs="Arial"/>
          <w:lang w:eastAsia="es-MX"/>
        </w:rPr>
      </w:pPr>
      <w:r w:rsidRPr="00797B44">
        <w:rPr>
          <w:rFonts w:ascii="Palatino Linotype" w:hAnsi="Palatino Linotype" w:cs="Arial"/>
          <w:lang w:eastAsia="es-MX"/>
        </w:rPr>
        <w:t xml:space="preserve">Respecto a la edad, </w:t>
      </w:r>
      <w:r w:rsidRPr="00797B44">
        <w:rPr>
          <w:rFonts w:ascii="Palatino Linotype" w:hAnsi="Palatino Linotype" w:cs="Arial"/>
        </w:rPr>
        <w:t xml:space="preserve">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r w:rsidRPr="00797B44">
        <w:rPr>
          <w:rFonts w:ascii="Palatino Linotype" w:hAnsi="Palatino Linotype" w:cs="Arial"/>
          <w:lang w:eastAsia="es-MX"/>
        </w:rPr>
        <w:t xml:space="preserve">http://portalanterior.ine.mx/archivos2/portal/credencial/pdf-credencial/ABC_credenciales_ INE_2015.pdf, como se muestra a continuación, en su parte medular: </w:t>
      </w:r>
    </w:p>
    <w:p w14:paraId="2661C01C" w14:textId="77777777" w:rsidR="009E5F3F" w:rsidRPr="00797B44" w:rsidRDefault="009E5F3F" w:rsidP="00A62807">
      <w:pPr>
        <w:spacing w:line="360" w:lineRule="auto"/>
        <w:jc w:val="both"/>
        <w:rPr>
          <w:rFonts w:ascii="Palatino Linotype" w:hAnsi="Palatino Linotype" w:cs="Arial"/>
          <w:lang w:eastAsia="es-MX"/>
        </w:rPr>
      </w:pPr>
    </w:p>
    <w:p w14:paraId="0F13AD25" w14:textId="77777777" w:rsidR="009E5F3F" w:rsidRPr="00383FA9" w:rsidRDefault="009E5F3F" w:rsidP="00A62807">
      <w:pPr>
        <w:spacing w:line="360" w:lineRule="auto"/>
        <w:jc w:val="center"/>
        <w:rPr>
          <w:rFonts w:ascii="Palatino Linotype" w:hAnsi="Palatino Linotype" w:cs="Arial"/>
          <w:lang w:eastAsia="es-MX"/>
        </w:rPr>
      </w:pPr>
      <w:r w:rsidRPr="00383FA9">
        <w:rPr>
          <w:rFonts w:ascii="Palatino Linotype" w:hAnsi="Palatino Linotype"/>
          <w:noProof/>
          <w:lang w:val="es-MX" w:eastAsia="es-MX"/>
        </w:rPr>
        <mc:AlternateContent>
          <mc:Choice Requires="wps">
            <w:drawing>
              <wp:anchor distT="0" distB="0" distL="114300" distR="114300" simplePos="0" relativeHeight="251694080" behindDoc="0" locked="0" layoutInCell="1" allowOverlap="1" wp14:anchorId="53EFF29A" wp14:editId="373AD204">
                <wp:simplePos x="0" y="0"/>
                <wp:positionH relativeFrom="margin">
                  <wp:posOffset>215265</wp:posOffset>
                </wp:positionH>
                <wp:positionV relativeFrom="paragraph">
                  <wp:posOffset>822049</wp:posOffset>
                </wp:positionV>
                <wp:extent cx="764274" cy="525439"/>
                <wp:effectExtent l="57150" t="38100" r="74295" b="103505"/>
                <wp:wrapNone/>
                <wp:docPr id="36" name="Rectángulo 36"/>
                <wp:cNvGraphicFramePr/>
                <a:graphic xmlns:a="http://schemas.openxmlformats.org/drawingml/2006/main">
                  <a:graphicData uri="http://schemas.microsoft.com/office/word/2010/wordprocessingShape">
                    <wps:wsp>
                      <wps:cNvSpPr/>
                      <wps:spPr>
                        <a:xfrm>
                          <a:off x="0" y="0"/>
                          <a:ext cx="764274" cy="525439"/>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33003" id="Rectángulo 36" o:spid="_x0000_s1026" style="position:absolute;margin-left:16.95pt;margin-top:64.75pt;width:60.2pt;height:41.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" filled="f" strokecolor="red" strokeweight="1.5pt">
                <w10:wrap anchorx="margin"/>
              </v:rect>
            </w:pict>
          </mc:Fallback>
        </mc:AlternateContent>
      </w:r>
      <w:r w:rsidRPr="00383FA9">
        <w:rPr>
          <w:rFonts w:ascii="Palatino Linotype" w:hAnsi="Palatino Linotype"/>
          <w:noProof/>
          <w:lang w:val="es-MX" w:eastAsia="es-MX"/>
        </w:rPr>
        <mc:AlternateContent>
          <mc:Choice Requires="wps">
            <w:drawing>
              <wp:anchor distT="0" distB="0" distL="114300" distR="114300" simplePos="0" relativeHeight="251693056" behindDoc="0" locked="0" layoutInCell="1" allowOverlap="1" wp14:anchorId="6697B5A6" wp14:editId="6520851B">
                <wp:simplePos x="0" y="0"/>
                <wp:positionH relativeFrom="margin">
                  <wp:posOffset>1299845</wp:posOffset>
                </wp:positionH>
                <wp:positionV relativeFrom="paragraph">
                  <wp:posOffset>307315</wp:posOffset>
                </wp:positionV>
                <wp:extent cx="2688609" cy="298450"/>
                <wp:effectExtent l="0" t="0" r="16510" b="25400"/>
                <wp:wrapNone/>
                <wp:docPr id="13" name="Rectángulo 13"/>
                <wp:cNvGraphicFramePr/>
                <a:graphic xmlns:a="http://schemas.openxmlformats.org/drawingml/2006/main">
                  <a:graphicData uri="http://schemas.microsoft.com/office/word/2010/wordprocessingShape">
                    <wps:wsp>
                      <wps:cNvSpPr/>
                      <wps:spPr>
                        <a:xfrm>
                          <a:off x="0" y="0"/>
                          <a:ext cx="2688609" cy="2984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DD30F" id="Rectángulo 13" o:spid="_x0000_s1026" style="position:absolute;margin-left:102.35pt;margin-top:24.2pt;width:211.7pt;height:2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" filled="f" strokecolor="red" strokeweight="1.5pt">
                <w10:wrap anchorx="margin"/>
              </v:rect>
            </w:pict>
          </mc:Fallback>
        </mc:AlternateContent>
      </w:r>
      <w:r w:rsidRPr="00383FA9">
        <w:rPr>
          <w:rFonts w:ascii="Palatino Linotype" w:hAnsi="Palatino Linotype"/>
          <w:noProof/>
          <w:lang w:val="es-MX" w:eastAsia="es-MX"/>
        </w:rPr>
        <w:drawing>
          <wp:inline distT="0" distB="0" distL="0" distR="0" wp14:anchorId="2B9F5AEA" wp14:editId="1B6F9163">
            <wp:extent cx="5930824" cy="19621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4360" cy="1963320"/>
                    </a:xfrm>
                    <a:prstGeom prst="rect">
                      <a:avLst/>
                    </a:prstGeom>
                  </pic:spPr>
                </pic:pic>
              </a:graphicData>
            </a:graphic>
          </wp:inline>
        </w:drawing>
      </w:r>
    </w:p>
    <w:p w14:paraId="00E6160C" w14:textId="77777777" w:rsidR="009E5F3F" w:rsidRDefault="009E5F3F" w:rsidP="00A62807">
      <w:pPr>
        <w:widowControl w:val="0"/>
        <w:autoSpaceDE w:val="0"/>
        <w:autoSpaceDN w:val="0"/>
        <w:adjustRightInd w:val="0"/>
        <w:spacing w:line="360" w:lineRule="auto"/>
        <w:jc w:val="center"/>
        <w:rPr>
          <w:rFonts w:ascii="Palatino Linotype" w:hAnsi="Palatino Linotype" w:cs="Arial"/>
        </w:rPr>
      </w:pPr>
      <w:r w:rsidRPr="00383FA9">
        <w:rPr>
          <w:rFonts w:ascii="Palatino Linotype" w:hAnsi="Palatino Linotype"/>
          <w:noProof/>
          <w:lang w:val="es-MX" w:eastAsia="es-MX"/>
        </w:rPr>
        <mc:AlternateContent>
          <mc:Choice Requires="wps">
            <w:drawing>
              <wp:anchor distT="0" distB="0" distL="114300" distR="114300" simplePos="0" relativeHeight="251689984" behindDoc="0" locked="0" layoutInCell="1" allowOverlap="1" wp14:anchorId="2229364B" wp14:editId="22149EFC">
                <wp:simplePos x="0" y="0"/>
                <wp:positionH relativeFrom="margin">
                  <wp:posOffset>1149985</wp:posOffset>
                </wp:positionH>
                <wp:positionV relativeFrom="paragraph">
                  <wp:posOffset>206375</wp:posOffset>
                </wp:positionV>
                <wp:extent cx="2504364" cy="450376"/>
                <wp:effectExtent l="57150" t="38100" r="67945" b="102235"/>
                <wp:wrapNone/>
                <wp:docPr id="31" name="Rectángulo 31"/>
                <wp:cNvGraphicFramePr/>
                <a:graphic xmlns:a="http://schemas.openxmlformats.org/drawingml/2006/main">
                  <a:graphicData uri="http://schemas.microsoft.com/office/word/2010/wordprocessingShape">
                    <wps:wsp>
                      <wps:cNvSpPr/>
                      <wps:spPr>
                        <a:xfrm>
                          <a:off x="0" y="0"/>
                          <a:ext cx="2504364" cy="450376"/>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E899D4" id="Rectángulo 31" o:spid="_x0000_s1026" style="position:absolute;margin-left:90.55pt;margin-top:16.25pt;width:197.2pt;height:35.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" filled="f" strokecolor="red" strokeweight="1.5pt">
                <w10:wrap anchorx="margin"/>
              </v:rect>
            </w:pict>
          </mc:Fallback>
        </mc:AlternateContent>
      </w:r>
      <w:r w:rsidRPr="00383FA9">
        <w:rPr>
          <w:rFonts w:ascii="Palatino Linotype" w:hAnsi="Palatino Linotype"/>
          <w:noProof/>
          <w:lang w:val="es-MX" w:eastAsia="es-MX"/>
        </w:rPr>
        <mc:AlternateContent>
          <mc:Choice Requires="wps">
            <w:drawing>
              <wp:anchor distT="0" distB="0" distL="114300" distR="114300" simplePos="0" relativeHeight="251691008" behindDoc="0" locked="0" layoutInCell="1" allowOverlap="1" wp14:anchorId="0C23E4D2" wp14:editId="580DF367">
                <wp:simplePos x="0" y="0"/>
                <wp:positionH relativeFrom="margin">
                  <wp:posOffset>1148715</wp:posOffset>
                </wp:positionH>
                <wp:positionV relativeFrom="paragraph">
                  <wp:posOffset>1242060</wp:posOffset>
                </wp:positionV>
                <wp:extent cx="2504364" cy="336550"/>
                <wp:effectExtent l="0" t="0" r="10795" b="25400"/>
                <wp:wrapNone/>
                <wp:docPr id="21" name="Rectángulo 21"/>
                <wp:cNvGraphicFramePr/>
                <a:graphic xmlns:a="http://schemas.openxmlformats.org/drawingml/2006/main">
                  <a:graphicData uri="http://schemas.microsoft.com/office/word/2010/wordprocessingShape">
                    <wps:wsp>
                      <wps:cNvSpPr/>
                      <wps:spPr>
                        <a:xfrm>
                          <a:off x="0" y="0"/>
                          <a:ext cx="2504364" cy="3365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73426" id="Rectángulo 21" o:spid="_x0000_s1026" style="position:absolute;margin-left:90.45pt;margin-top:97.8pt;width:197.2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" filled="f" strokecolor="red" strokeweight="1.5pt">
                <w10:wrap anchorx="margin"/>
              </v:rect>
            </w:pict>
          </mc:Fallback>
        </mc:AlternateContent>
      </w:r>
      <w:r w:rsidRPr="00383FA9">
        <w:rPr>
          <w:rFonts w:ascii="Palatino Linotype" w:hAnsi="Palatino Linotype"/>
          <w:noProof/>
          <w:lang w:val="es-MX" w:eastAsia="es-MX"/>
        </w:rPr>
        <mc:AlternateContent>
          <mc:Choice Requires="wps">
            <w:drawing>
              <wp:anchor distT="0" distB="0" distL="114300" distR="114300" simplePos="0" relativeHeight="251692032" behindDoc="0" locked="0" layoutInCell="1" allowOverlap="1" wp14:anchorId="2A3F8937" wp14:editId="627FD1CE">
                <wp:simplePos x="0" y="0"/>
                <wp:positionH relativeFrom="margin">
                  <wp:posOffset>381000</wp:posOffset>
                </wp:positionH>
                <wp:positionV relativeFrom="paragraph">
                  <wp:posOffset>380365</wp:posOffset>
                </wp:positionV>
                <wp:extent cx="375314" cy="1856095"/>
                <wp:effectExtent l="57150" t="38100" r="81915" b="87630"/>
                <wp:wrapNone/>
                <wp:docPr id="15" name="Rectángulo 15"/>
                <wp:cNvGraphicFramePr/>
                <a:graphic xmlns:a="http://schemas.openxmlformats.org/drawingml/2006/main">
                  <a:graphicData uri="http://schemas.microsoft.com/office/word/2010/wordprocessingShape">
                    <wps:wsp>
                      <wps:cNvSpPr/>
                      <wps:spPr>
                        <a:xfrm>
                          <a:off x="0" y="0"/>
                          <a:ext cx="375314" cy="185609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73BD40" id="Rectángulo 15" o:spid="_x0000_s1026" style="position:absolute;margin-left:30pt;margin-top:29.95pt;width:29.55pt;height:146.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" filled="f" strokecolor="red" strokeweight="1.5pt">
                <w10:wrap anchorx="margin"/>
              </v:rect>
            </w:pict>
          </mc:Fallback>
        </mc:AlternateContent>
      </w:r>
      <w:r w:rsidRPr="00383FA9">
        <w:rPr>
          <w:rFonts w:ascii="Palatino Linotype" w:hAnsi="Palatino Linotype"/>
          <w:noProof/>
          <w:lang w:val="es-MX" w:eastAsia="es-MX"/>
        </w:rPr>
        <w:drawing>
          <wp:inline distT="0" distB="0" distL="0" distR="0" wp14:anchorId="5CA0A8F8" wp14:editId="1A7F29D5">
            <wp:extent cx="5843041" cy="2590800"/>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4648" cy="2591513"/>
                    </a:xfrm>
                    <a:prstGeom prst="rect">
                      <a:avLst/>
                    </a:prstGeom>
                  </pic:spPr>
                </pic:pic>
              </a:graphicData>
            </a:graphic>
          </wp:inline>
        </w:drawing>
      </w:r>
    </w:p>
    <w:p w14:paraId="15E88747" w14:textId="77777777" w:rsidR="009E5F3F" w:rsidRPr="00383FA9" w:rsidRDefault="009E5F3F" w:rsidP="00A62807">
      <w:pPr>
        <w:widowControl w:val="0"/>
        <w:autoSpaceDE w:val="0"/>
        <w:autoSpaceDN w:val="0"/>
        <w:adjustRightInd w:val="0"/>
        <w:spacing w:line="360" w:lineRule="auto"/>
        <w:jc w:val="center"/>
        <w:rPr>
          <w:rFonts w:ascii="Palatino Linotype" w:hAnsi="Palatino Linotype" w:cs="Arial"/>
        </w:rPr>
      </w:pPr>
    </w:p>
    <w:p w14:paraId="149A7C20" w14:textId="77777777" w:rsidR="00893F2F" w:rsidRDefault="00893F2F" w:rsidP="00A62807">
      <w:pPr>
        <w:widowControl w:val="0"/>
        <w:autoSpaceDE w:val="0"/>
        <w:autoSpaceDN w:val="0"/>
        <w:adjustRightInd w:val="0"/>
        <w:spacing w:line="360" w:lineRule="auto"/>
        <w:jc w:val="both"/>
        <w:rPr>
          <w:rFonts w:ascii="Palatino Linotype" w:hAnsi="Palatino Linotype" w:cs="Arial"/>
        </w:rPr>
      </w:pPr>
    </w:p>
    <w:p w14:paraId="059881A0" w14:textId="77777777" w:rsidR="009E5F3F" w:rsidRDefault="009E5F3F" w:rsidP="00A62807">
      <w:pPr>
        <w:widowControl w:val="0"/>
        <w:autoSpaceDE w:val="0"/>
        <w:autoSpaceDN w:val="0"/>
        <w:adjustRightInd w:val="0"/>
        <w:spacing w:line="360" w:lineRule="auto"/>
        <w:jc w:val="both"/>
        <w:rPr>
          <w:rFonts w:ascii="Palatino Linotype" w:hAnsi="Palatino Linotype" w:cs="Arial"/>
        </w:rPr>
      </w:pPr>
      <w:r w:rsidRPr="00797B44">
        <w:rPr>
          <w:rFonts w:ascii="Palatino Linotype" w:hAnsi="Palatino Linotype" w:cs="Arial"/>
        </w:rPr>
        <w:t xml:space="preserve">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46B1967A" w14:textId="77777777" w:rsidR="009E5F3F" w:rsidRPr="00797B44" w:rsidRDefault="009E5F3F" w:rsidP="00A62807">
      <w:pPr>
        <w:widowControl w:val="0"/>
        <w:autoSpaceDE w:val="0"/>
        <w:autoSpaceDN w:val="0"/>
        <w:adjustRightInd w:val="0"/>
        <w:spacing w:line="360" w:lineRule="auto"/>
        <w:jc w:val="both"/>
        <w:rPr>
          <w:rFonts w:ascii="Palatino Linotype" w:hAnsi="Palatino Linotype" w:cs="Arial"/>
        </w:rPr>
      </w:pPr>
    </w:p>
    <w:p w14:paraId="25E6A31F" w14:textId="77777777" w:rsidR="009E5F3F" w:rsidRDefault="009E5F3F" w:rsidP="00A62807">
      <w:pPr>
        <w:widowControl w:val="0"/>
        <w:autoSpaceDE w:val="0"/>
        <w:autoSpaceDN w:val="0"/>
        <w:adjustRightInd w:val="0"/>
        <w:spacing w:line="360" w:lineRule="auto"/>
        <w:jc w:val="both"/>
        <w:rPr>
          <w:rFonts w:ascii="Palatino Linotype" w:hAnsi="Palatino Linotype" w:cs="Arial"/>
        </w:rPr>
      </w:pPr>
      <w:r w:rsidRPr="00797B44">
        <w:rPr>
          <w:rFonts w:ascii="Palatino Linotype" w:hAnsi="Palatino Linotype" w:cs="Arial"/>
        </w:rPr>
        <w:t xml:space="preserve">En el caso de la edad, se trata de un dato personal sensible que concierne únicamente a su titular, al corresponder a su esfera más íntima. </w:t>
      </w:r>
    </w:p>
    <w:p w14:paraId="1C0CA17F" w14:textId="77777777" w:rsidR="009E5F3F" w:rsidRDefault="009E5F3F" w:rsidP="00A62807">
      <w:pPr>
        <w:widowControl w:val="0"/>
        <w:autoSpaceDE w:val="0"/>
        <w:autoSpaceDN w:val="0"/>
        <w:adjustRightInd w:val="0"/>
        <w:spacing w:line="360" w:lineRule="auto"/>
        <w:jc w:val="both"/>
        <w:rPr>
          <w:rFonts w:ascii="Palatino Linotype" w:hAnsi="Palatino Linotype" w:cs="Arial"/>
        </w:rPr>
      </w:pPr>
    </w:p>
    <w:p w14:paraId="2B9C58AF" w14:textId="77777777" w:rsidR="009E5F3F" w:rsidRDefault="009E5F3F" w:rsidP="00A62807">
      <w:pPr>
        <w:widowControl w:val="0"/>
        <w:autoSpaceDE w:val="0"/>
        <w:autoSpaceDN w:val="0"/>
        <w:adjustRightInd w:val="0"/>
        <w:spacing w:line="360" w:lineRule="auto"/>
        <w:jc w:val="both"/>
        <w:rPr>
          <w:rFonts w:ascii="Palatino Linotype" w:hAnsi="Palatino Linotype" w:cs="Arial"/>
        </w:rPr>
      </w:pPr>
      <w:r w:rsidRPr="00797B44">
        <w:rPr>
          <w:rFonts w:ascii="Palatino Linotype" w:hAnsi="Palatino Linotype" w:cs="Arial"/>
        </w:rPr>
        <w:t>Finalmente, por lo que hace al código de barras bidimensional y cifrado, como fue anteriormente mencionado, se trata de un medio de almacenamiento de información, que en el caso de las credenciales para votar, contiene datos e información, utilizada para efectos electorales, misma, que únicamente concierne a las autoridades competentes en la materia y a su propio titular.</w:t>
      </w:r>
    </w:p>
    <w:p w14:paraId="2802F95B" w14:textId="77777777" w:rsidR="009E5F3F" w:rsidRPr="00797B44" w:rsidRDefault="009E5F3F" w:rsidP="00A62807">
      <w:pPr>
        <w:widowControl w:val="0"/>
        <w:autoSpaceDE w:val="0"/>
        <w:autoSpaceDN w:val="0"/>
        <w:adjustRightInd w:val="0"/>
        <w:spacing w:line="360" w:lineRule="auto"/>
        <w:jc w:val="both"/>
        <w:rPr>
          <w:rFonts w:ascii="Palatino Linotype" w:hAnsi="Palatino Linotype" w:cs="Arial"/>
        </w:rPr>
      </w:pPr>
    </w:p>
    <w:p w14:paraId="1524F25A" w14:textId="77777777" w:rsidR="009E5F3F" w:rsidRPr="00797B44" w:rsidRDefault="009E5F3F" w:rsidP="00A62807">
      <w:pPr>
        <w:pStyle w:val="Prrafodelista"/>
        <w:numPr>
          <w:ilvl w:val="0"/>
          <w:numId w:val="11"/>
        </w:numPr>
        <w:rPr>
          <w:rFonts w:ascii="Palatino Linotype" w:hAnsi="Palatino Linotype" w:cs="Tahoma"/>
        </w:rPr>
      </w:pPr>
      <w:r w:rsidRPr="00797B44">
        <w:rPr>
          <w:rFonts w:ascii="Palatino Linotype" w:eastAsia="Calibri" w:hAnsi="Palatino Linotype" w:cs="Tahoma"/>
          <w:b/>
          <w:bCs/>
        </w:rPr>
        <w:t>Registro Federal de Contribuyentes (RFC).</w:t>
      </w:r>
    </w:p>
    <w:p w14:paraId="45721573"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rPr>
      </w:pPr>
    </w:p>
    <w:p w14:paraId="44ADC3CE"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
          <w:bCs/>
        </w:rPr>
      </w:pPr>
      <w:r w:rsidRPr="00797B44">
        <w:rPr>
          <w:rFonts w:ascii="Palatino Linotype" w:eastAsia="Calibri" w:hAnsi="Palatino Linotype" w:cs="Tahoma"/>
          <w:b/>
          <w:bCs/>
        </w:rPr>
        <w:t>Persona física proveedora.</w:t>
      </w:r>
    </w:p>
    <w:p w14:paraId="593D864F" w14:textId="77777777" w:rsidR="009E5F3F" w:rsidRDefault="009E5F3F" w:rsidP="00A62807">
      <w:pPr>
        <w:spacing w:line="360" w:lineRule="auto"/>
        <w:contextualSpacing/>
        <w:jc w:val="both"/>
        <w:rPr>
          <w:rFonts w:ascii="Palatino Linotype" w:hAnsi="Palatino Linotype" w:cs="Tahoma"/>
          <w:lang w:eastAsia="es-MX"/>
        </w:rPr>
      </w:pPr>
      <w:r w:rsidRPr="00797B44">
        <w:rPr>
          <w:rFonts w:ascii="Palatino Linotype" w:hAnsi="Palatino Linotype" w:cs="Tahoma"/>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85661B0" w14:textId="77777777" w:rsidR="009E5F3F" w:rsidRPr="00797B44" w:rsidRDefault="009E5F3F" w:rsidP="00A62807">
      <w:pPr>
        <w:spacing w:line="360" w:lineRule="auto"/>
        <w:contextualSpacing/>
        <w:jc w:val="both"/>
        <w:rPr>
          <w:rFonts w:ascii="Palatino Linotype" w:hAnsi="Palatino Linotype" w:cs="Tahoma"/>
          <w:lang w:eastAsia="es-MX"/>
        </w:rPr>
      </w:pPr>
    </w:p>
    <w:p w14:paraId="14EE6060" w14:textId="77777777" w:rsidR="00893F2F" w:rsidRDefault="00893F2F" w:rsidP="00A62807">
      <w:pPr>
        <w:widowControl w:val="0"/>
        <w:spacing w:line="360" w:lineRule="auto"/>
        <w:contextualSpacing/>
        <w:jc w:val="both"/>
        <w:rPr>
          <w:rFonts w:ascii="Palatino Linotype" w:hAnsi="Palatino Linotype" w:cs="Tahoma"/>
          <w:lang w:eastAsia="es-MX"/>
        </w:rPr>
      </w:pPr>
    </w:p>
    <w:p w14:paraId="17F408A3" w14:textId="77777777" w:rsidR="009E5F3F" w:rsidRDefault="009E5F3F" w:rsidP="00A62807">
      <w:pPr>
        <w:widowControl w:val="0"/>
        <w:spacing w:line="360" w:lineRule="auto"/>
        <w:contextualSpacing/>
        <w:jc w:val="both"/>
        <w:rPr>
          <w:rFonts w:ascii="Palatino Linotype" w:hAnsi="Palatino Linotype" w:cs="Tahoma"/>
          <w:lang w:eastAsia="es-MX"/>
        </w:rPr>
      </w:pPr>
      <w:r w:rsidRPr="00797B44">
        <w:rPr>
          <w:rFonts w:ascii="Palatino Linotype" w:hAnsi="Palatino Linotype" w:cs="Tahoma"/>
          <w:lang w:eastAsia="es-MX"/>
        </w:rPr>
        <w:t xml:space="preserve">De acuerdo a lo establecido en el artículo en comento, esta clave se compone de trece caracteres alfanuméricos, con datos obtenidos de los apellidos, nombre(s), fecha de nacimiento del titular, más una </w:t>
      </w:r>
      <w:proofErr w:type="spellStart"/>
      <w:r w:rsidRPr="00797B44">
        <w:rPr>
          <w:rFonts w:ascii="Palatino Linotype" w:hAnsi="Palatino Linotype" w:cs="Tahoma"/>
          <w:lang w:eastAsia="es-MX"/>
        </w:rPr>
        <w:t>homoclave</w:t>
      </w:r>
      <w:proofErr w:type="spellEnd"/>
      <w:r w:rsidRPr="00797B44">
        <w:rPr>
          <w:rFonts w:ascii="Palatino Linotype" w:hAnsi="Palatino Linotype" w:cs="Tahoma"/>
          <w:lang w:eastAsia="es-MX"/>
        </w:rPr>
        <w:t xml:space="preserve"> que establece el sistema automático del Servicio de Administración Tributaria.</w:t>
      </w:r>
    </w:p>
    <w:p w14:paraId="07FC0CD1" w14:textId="77777777" w:rsidR="009E5F3F" w:rsidRPr="00797B44" w:rsidRDefault="009E5F3F" w:rsidP="00A62807">
      <w:pPr>
        <w:widowControl w:val="0"/>
        <w:spacing w:line="360" w:lineRule="auto"/>
        <w:contextualSpacing/>
        <w:jc w:val="both"/>
        <w:rPr>
          <w:rFonts w:ascii="Palatino Linotype" w:hAnsi="Palatino Linotype" w:cs="Tahoma"/>
          <w:lang w:eastAsia="es-MX"/>
        </w:rPr>
      </w:pPr>
    </w:p>
    <w:p w14:paraId="6B8458DB" w14:textId="77777777" w:rsidR="009E5F3F" w:rsidRDefault="009E5F3F" w:rsidP="00A62807">
      <w:pPr>
        <w:spacing w:line="360" w:lineRule="auto"/>
        <w:contextualSpacing/>
        <w:jc w:val="both"/>
        <w:rPr>
          <w:rFonts w:ascii="Palatino Linotype" w:hAnsi="Palatino Linotype" w:cs="Tahoma"/>
          <w:lang w:eastAsia="es-MX"/>
        </w:rPr>
      </w:pPr>
      <w:r w:rsidRPr="00797B44">
        <w:rPr>
          <w:rFonts w:ascii="Palatino Linotype" w:hAnsi="Palatino Linotype" w:cs="Tahoma"/>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F51CCD5" w14:textId="77777777" w:rsidR="009E5F3F" w:rsidRPr="00797B44" w:rsidRDefault="009E5F3F" w:rsidP="00A62807">
      <w:pPr>
        <w:spacing w:line="360" w:lineRule="auto"/>
        <w:contextualSpacing/>
        <w:jc w:val="both"/>
        <w:rPr>
          <w:rFonts w:ascii="Palatino Linotype" w:hAnsi="Palatino Linotype" w:cs="Tahoma"/>
          <w:lang w:eastAsia="es-MX"/>
        </w:rPr>
      </w:pPr>
    </w:p>
    <w:p w14:paraId="102BEA36" w14:textId="77777777" w:rsidR="009E5F3F" w:rsidRDefault="009E5F3F" w:rsidP="00A62807">
      <w:pPr>
        <w:spacing w:line="360" w:lineRule="auto"/>
        <w:contextualSpacing/>
        <w:jc w:val="both"/>
        <w:rPr>
          <w:rFonts w:ascii="Palatino Linotype" w:hAnsi="Palatino Linotype" w:cs="Tahoma"/>
          <w:lang w:eastAsia="es-MX"/>
        </w:rPr>
      </w:pPr>
      <w:r w:rsidRPr="00797B44">
        <w:rPr>
          <w:rFonts w:ascii="Palatino Linotype" w:hAnsi="Palatino Linotype" w:cs="Tahoma"/>
          <w:lang w:eastAsia="es-MX"/>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7FC4E37E" w14:textId="77777777" w:rsidR="009E5F3F" w:rsidRPr="00797B44" w:rsidRDefault="009E5F3F" w:rsidP="00A62807">
      <w:pPr>
        <w:spacing w:line="360" w:lineRule="auto"/>
        <w:contextualSpacing/>
        <w:jc w:val="both"/>
        <w:rPr>
          <w:rFonts w:ascii="Palatino Linotype" w:hAnsi="Palatino Linotype" w:cs="Tahoma"/>
          <w:lang w:eastAsia="es-MX"/>
        </w:rPr>
      </w:pPr>
    </w:p>
    <w:p w14:paraId="3F585CB9" w14:textId="77777777" w:rsidR="009E5F3F" w:rsidRDefault="009E5F3F" w:rsidP="00A62807">
      <w:pPr>
        <w:spacing w:line="360" w:lineRule="auto"/>
        <w:jc w:val="both"/>
        <w:rPr>
          <w:rFonts w:ascii="Palatino Linotype" w:hAnsi="Palatino Linotype" w:cs="Tahoma"/>
          <w:bCs/>
          <w:lang w:eastAsia="es-MX"/>
        </w:rPr>
      </w:pPr>
      <w:r w:rsidRPr="00797B44">
        <w:rPr>
          <w:rFonts w:ascii="Palatino Linotype" w:hAnsi="Palatino Linotype" w:cs="Tahoma"/>
          <w:bCs/>
          <w:lang w:eastAsia="es-MX"/>
        </w:rPr>
        <w:t>Lo anterior, resulta congruente con el Criterio 19/17 emitido por el Instituto Nacional de Transparencia, Acceso a la Información y Protección de Datos Personales, en el cual se señala lo siguiente:</w:t>
      </w:r>
    </w:p>
    <w:p w14:paraId="3BE9FA1A" w14:textId="77777777" w:rsidR="009E5F3F" w:rsidRPr="00797B44" w:rsidRDefault="009E5F3F" w:rsidP="00A62807">
      <w:pPr>
        <w:spacing w:line="360" w:lineRule="auto"/>
        <w:jc w:val="both"/>
        <w:rPr>
          <w:rFonts w:ascii="Palatino Linotype" w:hAnsi="Palatino Linotype" w:cs="Tahoma"/>
          <w:bCs/>
          <w:lang w:eastAsia="es-MX"/>
        </w:rPr>
      </w:pPr>
    </w:p>
    <w:p w14:paraId="1A2C8992" w14:textId="77777777" w:rsidR="009E5F3F" w:rsidRPr="00797B44" w:rsidRDefault="009E5F3F" w:rsidP="00A62807">
      <w:pPr>
        <w:ind w:left="851" w:right="851"/>
        <w:contextualSpacing/>
        <w:jc w:val="both"/>
        <w:rPr>
          <w:rFonts w:ascii="Palatino Linotype" w:hAnsi="Palatino Linotype" w:cs="Tahoma"/>
          <w:i/>
        </w:rPr>
      </w:pPr>
      <w:r w:rsidRPr="00797B44">
        <w:rPr>
          <w:rFonts w:ascii="Palatino Linotype" w:hAnsi="Palatino Linotype" w:cs="Tahoma"/>
          <w:b/>
          <w:i/>
        </w:rPr>
        <w:t>“Registro Federal de Contribuyentes (RFC) de personas físicas.</w:t>
      </w:r>
      <w:r w:rsidRPr="00797B44">
        <w:rPr>
          <w:rFonts w:ascii="Palatino Linotype" w:hAnsi="Palatino Linotype" w:cs="Tahoma"/>
          <w:i/>
        </w:rPr>
        <w:t xml:space="preserve"> El RFC es una clave de carácter fiscal, única e irrepetible, que permite identificar al </w:t>
      </w:r>
      <w:r w:rsidRPr="00797B44">
        <w:rPr>
          <w:rFonts w:ascii="Palatino Linotype" w:hAnsi="Palatino Linotype" w:cs="Tahoma"/>
          <w:i/>
        </w:rPr>
        <w:lastRenderedPageBreak/>
        <w:t>titular, su edad y fecha de nacimiento, por lo que es un dato personal de carácter confidencial.”</w:t>
      </w:r>
    </w:p>
    <w:p w14:paraId="39A65C83" w14:textId="77777777" w:rsidR="009E5F3F" w:rsidRPr="00797B44" w:rsidRDefault="009E5F3F" w:rsidP="00A62807">
      <w:pPr>
        <w:spacing w:line="360" w:lineRule="auto"/>
        <w:ind w:left="567" w:right="567"/>
        <w:contextualSpacing/>
        <w:jc w:val="both"/>
        <w:rPr>
          <w:rFonts w:ascii="Palatino Linotype" w:hAnsi="Palatino Linotype" w:cs="Tahoma"/>
        </w:rPr>
      </w:pPr>
    </w:p>
    <w:p w14:paraId="3E37E974" w14:textId="77777777" w:rsidR="009E5F3F" w:rsidRDefault="009E5F3F" w:rsidP="00A62807">
      <w:pPr>
        <w:widowControl w:val="0"/>
        <w:spacing w:line="360" w:lineRule="auto"/>
        <w:contextualSpacing/>
        <w:jc w:val="both"/>
        <w:rPr>
          <w:rFonts w:ascii="Palatino Linotype" w:hAnsi="Palatino Linotype" w:cs="Tahoma"/>
          <w:bCs/>
          <w:iCs/>
        </w:rPr>
      </w:pPr>
      <w:r w:rsidRPr="00797B44">
        <w:rPr>
          <w:rFonts w:ascii="Palatino Linotype" w:hAnsi="Palatino Linotype" w:cs="Tahoma"/>
          <w:lang w:eastAsia="es-MX"/>
        </w:rPr>
        <w:t>De tal suerte, el Registro Federal de Contribuyentes</w:t>
      </w:r>
      <w:r w:rsidRPr="00797B44">
        <w:rPr>
          <w:rFonts w:ascii="Palatino Linotype" w:hAnsi="Palatino Linotype" w:cs="Tahoma"/>
          <w:b/>
          <w:bCs/>
          <w:iCs/>
        </w:rPr>
        <w:t>, es un dato personal</w:t>
      </w:r>
      <w:r w:rsidRPr="00797B44">
        <w:rPr>
          <w:rFonts w:ascii="Palatino Linotype" w:hAnsi="Palatino Linotype" w:cs="Tahoma"/>
          <w:bCs/>
          <w:iCs/>
        </w:rPr>
        <w:t xml:space="preserve">, ya que hace a las personas físicas identificables, además de que las relaciona como contribuyentes de las autoridades fiscales. </w:t>
      </w:r>
    </w:p>
    <w:p w14:paraId="0203D525" w14:textId="77777777" w:rsidR="00212EB8" w:rsidRDefault="00212EB8" w:rsidP="00A62807">
      <w:pPr>
        <w:spacing w:line="360" w:lineRule="auto"/>
        <w:jc w:val="both"/>
        <w:rPr>
          <w:rFonts w:ascii="Palatino Linotype" w:eastAsia="Calibri" w:hAnsi="Palatino Linotype" w:cs="Tahoma"/>
          <w:bCs/>
        </w:rPr>
      </w:pPr>
    </w:p>
    <w:p w14:paraId="6814A349" w14:textId="77777777" w:rsidR="009E5F3F" w:rsidRDefault="009E5F3F" w:rsidP="00A62807">
      <w:pPr>
        <w:spacing w:line="360" w:lineRule="auto"/>
        <w:jc w:val="both"/>
        <w:rPr>
          <w:rFonts w:ascii="Palatino Linotype" w:eastAsia="Calibri" w:hAnsi="Palatino Linotype" w:cs="Tahoma"/>
          <w:bCs/>
        </w:rPr>
      </w:pPr>
      <w:r w:rsidRPr="00797B44">
        <w:rPr>
          <w:rFonts w:ascii="Palatino Linotype" w:eastAsia="Calibri" w:hAnsi="Palatino Linotype" w:cs="Tahoma"/>
          <w:bCs/>
        </w:rPr>
        <w:t xml:space="preserve">No obstante, el proveedor de cualquier Sujeto Obligado de la Ley de la materia,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797B44">
        <w:rPr>
          <w:rFonts w:ascii="Palatino Linotype" w:eastAsia="Calibri" w:hAnsi="Palatino Linotype" w:cs="Tahoma"/>
          <w:b/>
          <w:bCs/>
        </w:rPr>
        <w:t>la cédula de identificación fiscal (Registro Federal de Contribuyentes);</w:t>
      </w:r>
      <w:r w:rsidRPr="00797B44">
        <w:rPr>
          <w:rFonts w:ascii="Palatino Linotype" w:eastAsia="Calibri" w:hAnsi="Palatino Linotype" w:cs="Tahoma"/>
          <w:bCs/>
        </w:rPr>
        <w:t xml:space="preserve"> por lo que la entrega de dicho dato permite verificar cumplimiento de esta disposición legal.</w:t>
      </w:r>
    </w:p>
    <w:p w14:paraId="7AC92639" w14:textId="77777777" w:rsidR="00893F2F" w:rsidRDefault="00893F2F" w:rsidP="00A62807">
      <w:pPr>
        <w:spacing w:line="360" w:lineRule="auto"/>
        <w:jc w:val="both"/>
        <w:rPr>
          <w:rFonts w:ascii="Palatino Linotype" w:eastAsia="Calibri" w:hAnsi="Palatino Linotype" w:cs="Tahoma"/>
          <w:bCs/>
        </w:rPr>
      </w:pPr>
    </w:p>
    <w:p w14:paraId="11CC4F79" w14:textId="77777777" w:rsidR="009E5F3F" w:rsidRDefault="009E5F3F" w:rsidP="00A62807">
      <w:pPr>
        <w:spacing w:line="360" w:lineRule="auto"/>
        <w:jc w:val="both"/>
        <w:rPr>
          <w:rFonts w:ascii="Palatino Linotype" w:eastAsia="Calibri" w:hAnsi="Palatino Linotype" w:cs="Tahoma"/>
          <w:b/>
          <w:bCs/>
        </w:rPr>
      </w:pPr>
      <w:r w:rsidRPr="00797B44">
        <w:rPr>
          <w:rFonts w:ascii="Palatino Linotype" w:eastAsia="Calibri" w:hAnsi="Palatino Linotype" w:cs="Tahoma"/>
          <w:bCs/>
        </w:rPr>
        <w:t xml:space="preserve">Por lo tanto, </w:t>
      </w:r>
      <w:r w:rsidRPr="00797B44">
        <w:rPr>
          <w:rFonts w:ascii="Palatino Linotype" w:eastAsia="Calibri" w:hAnsi="Palatino Linotype" w:cs="Tahoma"/>
          <w:b/>
          <w:bCs/>
        </w:rPr>
        <w:t>en el presente caso, si bien el Registro Federal de Contribuyentes de personas físicas es un dato personal, también lo es, que corresponde a un requisito indispensable para ser proveedor y poder llevar a cabo actividades comerciales con la Entidad</w:t>
      </w:r>
      <w:r w:rsidRPr="00797B44">
        <w:rPr>
          <w:rFonts w:ascii="Palatino Linotype" w:eastAsia="Calibri" w:hAnsi="Palatino Linotype" w:cs="Tahoma"/>
          <w:bCs/>
        </w:rPr>
        <w:t xml:space="preserve">, ya que sin este, no se pueden realizar dichas acciones, </w:t>
      </w:r>
      <w:r w:rsidRPr="00797B44">
        <w:rPr>
          <w:rFonts w:ascii="Palatino Linotype" w:eastAsia="Calibri" w:hAnsi="Palatino Linotype" w:cs="Tahoma"/>
          <w:b/>
          <w:bCs/>
        </w:rPr>
        <w:t>por lo que su entrega es un elemento adicional que respalda la legalidad de los procesos adquisitivos.</w:t>
      </w:r>
    </w:p>
    <w:p w14:paraId="661184AF" w14:textId="77777777" w:rsidR="009E5F3F" w:rsidRDefault="009E5F3F" w:rsidP="00A62807">
      <w:pPr>
        <w:spacing w:line="360" w:lineRule="auto"/>
        <w:jc w:val="both"/>
        <w:rPr>
          <w:rFonts w:ascii="Palatino Linotype" w:eastAsia="Calibri" w:hAnsi="Palatino Linotype" w:cs="Tahoma"/>
          <w:bCs/>
        </w:rPr>
      </w:pPr>
    </w:p>
    <w:p w14:paraId="491C2276" w14:textId="77777777" w:rsidR="009E5F3F" w:rsidRPr="00797B44" w:rsidRDefault="009E5F3F" w:rsidP="00A62807">
      <w:pPr>
        <w:spacing w:line="360" w:lineRule="auto"/>
        <w:jc w:val="both"/>
        <w:rPr>
          <w:rFonts w:ascii="Palatino Linotype" w:eastAsia="Calibri" w:hAnsi="Palatino Linotype" w:cs="Tahoma"/>
          <w:bCs/>
        </w:rPr>
      </w:pPr>
      <w:r w:rsidRPr="00797B44">
        <w:rPr>
          <w:rFonts w:ascii="Palatino Linotype" w:eastAsia="Calibri" w:hAnsi="Palatino Linotype" w:cs="Tahoma"/>
          <w:bCs/>
        </w:rPr>
        <w:t xml:space="preserve">En ese contexto, entregar el Registro Federal de Contribuyentes aún de personas físicas cuando son proveedores de instituciones públicas, propiciaría la rendición de cuentas, al permitir verificar que se cumplió con uno de los requisitos necesarios conforme a la </w:t>
      </w:r>
      <w:r w:rsidRPr="00797B44">
        <w:rPr>
          <w:rFonts w:ascii="Palatino Linotype" w:eastAsia="Calibri" w:hAnsi="Palatino Linotype" w:cs="Tahoma"/>
          <w:bCs/>
        </w:rPr>
        <w:lastRenderedPageBreak/>
        <w:t>normatividad aplicable en materia de contrataciones, lo cual, transparenta el correcto ejercicio de recursos públicos por parte de los sujetos obligados, lo que es acorde con el principio de máxima publicidad.</w:t>
      </w:r>
    </w:p>
    <w:p w14:paraId="5762F07E" w14:textId="77777777" w:rsidR="00212EB8" w:rsidRDefault="00212EB8" w:rsidP="00A62807">
      <w:pPr>
        <w:spacing w:line="360" w:lineRule="auto"/>
        <w:jc w:val="both"/>
        <w:rPr>
          <w:rFonts w:ascii="Palatino Linotype" w:eastAsia="Calibri" w:hAnsi="Palatino Linotype" w:cs="Tahoma"/>
          <w:bCs/>
        </w:rPr>
      </w:pPr>
    </w:p>
    <w:p w14:paraId="09B0F3A2" w14:textId="77777777" w:rsidR="009E5F3F" w:rsidRDefault="009E5F3F" w:rsidP="00A62807">
      <w:pPr>
        <w:spacing w:line="360" w:lineRule="auto"/>
        <w:jc w:val="both"/>
        <w:rPr>
          <w:rFonts w:ascii="Palatino Linotype" w:eastAsia="Calibri" w:hAnsi="Palatino Linotype" w:cs="Tahoma"/>
          <w:bCs/>
        </w:rPr>
      </w:pPr>
      <w:r w:rsidRPr="00797B44">
        <w:rPr>
          <w:rFonts w:ascii="Palatino Linotype" w:eastAsia="Calibri" w:hAnsi="Palatino Linotype" w:cs="Tahoma"/>
          <w:bC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de pagos de sujetos obligados están vinculadas directamente con el ejercicio de recursos públicos.</w:t>
      </w:r>
    </w:p>
    <w:p w14:paraId="647F49DE" w14:textId="77777777" w:rsidR="009E5F3F" w:rsidRPr="00797B44" w:rsidRDefault="009E5F3F" w:rsidP="00A62807">
      <w:pPr>
        <w:spacing w:line="360" w:lineRule="auto"/>
        <w:jc w:val="both"/>
        <w:rPr>
          <w:rFonts w:ascii="Palatino Linotype" w:eastAsia="Calibri" w:hAnsi="Palatino Linotype" w:cs="Tahoma"/>
          <w:bCs/>
        </w:rPr>
      </w:pPr>
    </w:p>
    <w:p w14:paraId="0241B673" w14:textId="77777777" w:rsidR="009E5F3F" w:rsidRPr="00797B44" w:rsidRDefault="009E5F3F" w:rsidP="00A62807">
      <w:pPr>
        <w:spacing w:line="360" w:lineRule="auto"/>
        <w:jc w:val="both"/>
        <w:rPr>
          <w:rFonts w:ascii="Palatino Linotype" w:eastAsia="Calibri" w:hAnsi="Palatino Linotype" w:cs="Tahoma"/>
          <w:bCs/>
        </w:rPr>
      </w:pPr>
      <w:r w:rsidRPr="00797B44">
        <w:rPr>
          <w:rFonts w:ascii="Palatino Linotype" w:eastAsia="Calibri" w:hAnsi="Palatino Linotype" w:cs="Tahoma"/>
          <w:bCs/>
        </w:rPr>
        <w:t>En ese orden de ideas, se puede colegir que hay un interés público para conocer el Registro Federal de Contribuyentes, ya que, dicha información, transparentaría la gestión pública y favorecería la rendición de cuentas a los ciudadanos, al dar a conocer el destino de los recursos públicos y del cumplimiento de los requisitos para la contratación, de conformidad a la normatividad aplicable.</w:t>
      </w:r>
    </w:p>
    <w:p w14:paraId="2E01035D" w14:textId="77777777" w:rsidR="009E5F3F" w:rsidRDefault="009E5F3F" w:rsidP="00A62807">
      <w:pPr>
        <w:shd w:val="clear" w:color="auto" w:fill="FFFFFF" w:themeFill="background1"/>
        <w:spacing w:line="360" w:lineRule="auto"/>
        <w:jc w:val="both"/>
        <w:rPr>
          <w:rFonts w:ascii="Palatino Linotype" w:eastAsia="Calibri" w:hAnsi="Palatino Linotype" w:cs="Tahoma"/>
          <w:b/>
          <w:bCs/>
        </w:rPr>
      </w:pPr>
    </w:p>
    <w:p w14:paraId="77EAD95B"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
          <w:bCs/>
        </w:rPr>
      </w:pPr>
      <w:r w:rsidRPr="00797B44">
        <w:rPr>
          <w:rFonts w:ascii="Palatino Linotype" w:eastAsia="Calibri" w:hAnsi="Palatino Linotype" w:cs="Tahoma"/>
          <w:b/>
          <w:bCs/>
        </w:rPr>
        <w:t>Persona Moral.</w:t>
      </w:r>
    </w:p>
    <w:p w14:paraId="07A16F59" w14:textId="77777777" w:rsidR="009E5F3F" w:rsidRDefault="009E5F3F" w:rsidP="00A62807">
      <w:pPr>
        <w:shd w:val="clear" w:color="auto" w:fill="FFFFFF" w:themeFill="background1"/>
        <w:spacing w:line="360" w:lineRule="auto"/>
        <w:jc w:val="both"/>
        <w:rPr>
          <w:rFonts w:ascii="Palatino Linotype" w:eastAsia="Calibri" w:hAnsi="Palatino Linotype" w:cs="Tahoma"/>
          <w:b/>
          <w:bCs/>
        </w:rPr>
      </w:pPr>
      <w:r w:rsidRPr="00797B44">
        <w:rPr>
          <w:rFonts w:ascii="Palatino Linotype" w:eastAsia="Calibri" w:hAnsi="Palatino Linotype" w:cs="Tahoma"/>
          <w:bCs/>
        </w:rPr>
        <w:t xml:space="preserve">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w:t>
      </w:r>
      <w:r w:rsidRPr="00797B44">
        <w:rPr>
          <w:rFonts w:ascii="Palatino Linotype" w:eastAsia="Calibri" w:hAnsi="Palatino Linotype" w:cs="Tahoma"/>
          <w:bCs/>
        </w:rPr>
        <w:lastRenderedPageBreak/>
        <w:t xml:space="preserve">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w:t>
      </w:r>
      <w:r w:rsidRPr="00797B44">
        <w:rPr>
          <w:rFonts w:ascii="Palatino Linotype" w:eastAsia="Calibri" w:hAnsi="Palatino Linotype" w:cs="Tahoma"/>
          <w:b/>
          <w:bCs/>
        </w:rPr>
        <w:t>cédula de identificación fiscal o constancia de registro.</w:t>
      </w:r>
    </w:p>
    <w:p w14:paraId="57396366"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
          <w:bCs/>
        </w:rPr>
      </w:pPr>
    </w:p>
    <w:p w14:paraId="4FA7377D"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rPr>
      </w:pPr>
      <w:r w:rsidRPr="00797B44">
        <w:rPr>
          <w:rFonts w:ascii="Palatino Linotype" w:eastAsia="Calibri" w:hAnsi="Palatino Linotype" w:cs="Tahoma"/>
          <w:bCs/>
        </w:rPr>
        <w:t xml:space="preserve">Por ende, la información correspondiente al Registro Federal de Contribuyentes de una persona moral </w:t>
      </w:r>
      <w:r w:rsidRPr="00797B44">
        <w:rPr>
          <w:rFonts w:ascii="Palatino Linotype" w:eastAsia="Calibri" w:hAnsi="Palatino Linotype" w:cs="Tahoma"/>
          <w:b/>
          <w:bCs/>
        </w:rPr>
        <w:t>da cuenta del cumplimiento o no en sus obligaciones fiscales</w:t>
      </w:r>
      <w:r w:rsidRPr="00797B44">
        <w:rPr>
          <w:rFonts w:ascii="Palatino Linotype" w:eastAsia="Calibri" w:hAnsi="Palatino Linotype" w:cs="Tahoma"/>
          <w:bCs/>
        </w:rPr>
        <w:t>; por tanto, se actualiza su clasificación como confidencial.</w:t>
      </w:r>
    </w:p>
    <w:p w14:paraId="5D08A4C7" w14:textId="77777777" w:rsidR="009E5F3F" w:rsidRDefault="009E5F3F" w:rsidP="00A62807">
      <w:pPr>
        <w:shd w:val="clear" w:color="auto" w:fill="FFFFFF" w:themeFill="background1"/>
        <w:spacing w:line="360" w:lineRule="auto"/>
        <w:jc w:val="both"/>
        <w:rPr>
          <w:rFonts w:ascii="Palatino Linotype" w:eastAsia="Calibri" w:hAnsi="Palatino Linotype" w:cs="Tahoma"/>
          <w:bCs/>
        </w:rPr>
      </w:pPr>
      <w:r w:rsidRPr="00797B44">
        <w:rPr>
          <w:rFonts w:ascii="Palatino Linotype" w:eastAsia="Calibri" w:hAnsi="Palatino Linotype" w:cs="Tahoma"/>
          <w:bCs/>
        </w:rPr>
        <w:t>Además, resulta aplicable el Criterio 08/19, emitido por el Instituto Nacional de Transparencia, Acceso a la Información y Protección de Datos Personales, que establece lo siguiente:</w:t>
      </w:r>
    </w:p>
    <w:p w14:paraId="2FA6557D"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rPr>
      </w:pPr>
    </w:p>
    <w:p w14:paraId="1B2A652B" w14:textId="77777777" w:rsidR="009E5F3F" w:rsidRPr="00797B44" w:rsidRDefault="009E5F3F" w:rsidP="00A62807">
      <w:pPr>
        <w:shd w:val="clear" w:color="auto" w:fill="FFFFFF" w:themeFill="background1"/>
        <w:ind w:left="567" w:right="567"/>
        <w:jc w:val="both"/>
        <w:rPr>
          <w:rFonts w:ascii="Palatino Linotype" w:eastAsia="Calibri" w:hAnsi="Palatino Linotype" w:cs="Tahoma"/>
          <w:bCs/>
          <w:i/>
        </w:rPr>
      </w:pPr>
      <w:r w:rsidRPr="00797B44">
        <w:rPr>
          <w:rFonts w:ascii="Palatino Linotype" w:eastAsia="Calibri" w:hAnsi="Palatino Linotype" w:cs="Tahoma"/>
          <w:bCs/>
          <w:i/>
        </w:rPr>
        <w:t>“</w:t>
      </w:r>
      <w:r w:rsidRPr="00797B44">
        <w:rPr>
          <w:rFonts w:ascii="Palatino Linotype" w:eastAsia="Calibri" w:hAnsi="Palatino Linotype" w:cs="Tahoma"/>
          <w:b/>
          <w:bCs/>
          <w:i/>
        </w:rPr>
        <w:t xml:space="preserve">Razón social y RFC de personas morales. </w:t>
      </w:r>
      <w:r w:rsidRPr="00797B44">
        <w:rPr>
          <w:rFonts w:ascii="Palatino Linotype" w:eastAsia="Calibri" w:hAnsi="Palatino Linotype" w:cs="Tahoma"/>
          <w:bCs/>
          <w:i/>
        </w:rPr>
        <w:t xml:space="preserve">La denominación o razón social de personas morales es pública, por encontrarse inscritas en el Registro Público de Comercio; asimismo, su </w:t>
      </w:r>
      <w:r w:rsidRPr="00797B44">
        <w:rPr>
          <w:rFonts w:ascii="Palatino Linotype" w:eastAsia="Calibri" w:hAnsi="Palatino Linotype" w:cs="Tahoma"/>
          <w:b/>
          <w:bCs/>
          <w:i/>
          <w:u w:val="single"/>
        </w:rPr>
        <w:t>Registro Federal de Contribuyentes (RFC), en principio, también es público, ya que no se refiere a hechos o actos de carácter económico, contable, jurídico o administrativo que sean útiles o representen una ventaja a sus competidores</w:t>
      </w:r>
      <w:r w:rsidRPr="00797B44">
        <w:rPr>
          <w:rFonts w:ascii="Palatino Linotype" w:eastAsia="Calibri" w:hAnsi="Palatino Linotype" w:cs="Tahoma"/>
          <w:bCs/>
          <w:i/>
        </w:rPr>
        <w:t>”</w:t>
      </w:r>
    </w:p>
    <w:p w14:paraId="4477E468" w14:textId="77777777" w:rsidR="009E5F3F" w:rsidRPr="00797B44" w:rsidRDefault="009E5F3F" w:rsidP="00A62807">
      <w:pPr>
        <w:shd w:val="clear" w:color="auto" w:fill="FFFFFF" w:themeFill="background1"/>
        <w:ind w:left="567" w:right="567"/>
        <w:jc w:val="both"/>
        <w:rPr>
          <w:rFonts w:ascii="Palatino Linotype" w:eastAsia="Calibri" w:hAnsi="Palatino Linotype" w:cs="Tahoma"/>
          <w:bCs/>
          <w:i/>
        </w:rPr>
      </w:pPr>
    </w:p>
    <w:p w14:paraId="4682560D" w14:textId="77777777" w:rsidR="009E5F3F" w:rsidRPr="00797B44" w:rsidRDefault="009E5F3F" w:rsidP="00A62807">
      <w:pPr>
        <w:shd w:val="clear" w:color="auto" w:fill="FFFFFF" w:themeFill="background1"/>
        <w:ind w:left="567" w:right="567"/>
        <w:jc w:val="both"/>
        <w:rPr>
          <w:rFonts w:ascii="Palatino Linotype" w:eastAsia="Calibri" w:hAnsi="Palatino Linotype" w:cs="Tahoma"/>
          <w:bCs/>
          <w:i/>
        </w:rPr>
      </w:pPr>
      <w:r w:rsidRPr="00797B44">
        <w:rPr>
          <w:rFonts w:ascii="Palatino Linotype" w:eastAsia="Calibri" w:hAnsi="Palatino Linotype" w:cs="Tahoma"/>
          <w:bCs/>
          <w:i/>
        </w:rPr>
        <w:t>Énfasis añadido.</w:t>
      </w:r>
    </w:p>
    <w:p w14:paraId="112C1C9F"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rPr>
      </w:pPr>
    </w:p>
    <w:p w14:paraId="6452C8D1" w14:textId="77777777" w:rsidR="009E5F3F" w:rsidRDefault="009E5F3F" w:rsidP="00A62807">
      <w:pPr>
        <w:shd w:val="clear" w:color="auto" w:fill="FFFFFF" w:themeFill="background1"/>
        <w:spacing w:line="360" w:lineRule="auto"/>
        <w:jc w:val="both"/>
        <w:rPr>
          <w:rFonts w:ascii="Palatino Linotype" w:eastAsia="Calibri" w:hAnsi="Palatino Linotype" w:cs="Tahoma"/>
          <w:bCs/>
        </w:rPr>
      </w:pPr>
      <w:r w:rsidRPr="00797B44">
        <w:rPr>
          <w:rFonts w:ascii="Palatino Linotype" w:eastAsia="Calibri" w:hAnsi="Palatino Linotype" w:cs="Tahoma"/>
          <w:bCs/>
        </w:rPr>
        <w:t>Del criterio citado, se desprende que el Registro Federal de Contribuyentes de personas morales, es público, al no referir a hechos o actos de carácter económico, contable, jurídico o administrativo que sean útiles o representen una ventaja a sus competidores.</w:t>
      </w:r>
    </w:p>
    <w:p w14:paraId="56EED796"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rPr>
      </w:pPr>
    </w:p>
    <w:p w14:paraId="23D17148" w14:textId="77777777" w:rsidR="00893F2F" w:rsidRDefault="00893F2F" w:rsidP="00A62807">
      <w:pPr>
        <w:shd w:val="clear" w:color="auto" w:fill="FFFFFF" w:themeFill="background1"/>
        <w:spacing w:line="360" w:lineRule="auto"/>
        <w:jc w:val="both"/>
        <w:rPr>
          <w:rFonts w:ascii="Palatino Linotype" w:eastAsia="Calibri" w:hAnsi="Palatino Linotype" w:cs="Tahoma"/>
          <w:bCs/>
        </w:rPr>
      </w:pPr>
    </w:p>
    <w:p w14:paraId="34F39E30" w14:textId="77777777" w:rsidR="00893F2F" w:rsidRDefault="00893F2F" w:rsidP="00A62807">
      <w:pPr>
        <w:shd w:val="clear" w:color="auto" w:fill="FFFFFF" w:themeFill="background1"/>
        <w:spacing w:line="360" w:lineRule="auto"/>
        <w:jc w:val="both"/>
        <w:rPr>
          <w:rFonts w:ascii="Palatino Linotype" w:eastAsia="Calibri" w:hAnsi="Palatino Linotype" w:cs="Tahoma"/>
          <w:bCs/>
        </w:rPr>
      </w:pPr>
    </w:p>
    <w:p w14:paraId="010878C6" w14:textId="77777777" w:rsidR="009E5F3F" w:rsidRDefault="009E5F3F" w:rsidP="00A62807">
      <w:pPr>
        <w:shd w:val="clear" w:color="auto" w:fill="FFFFFF" w:themeFill="background1"/>
        <w:spacing w:line="360" w:lineRule="auto"/>
        <w:jc w:val="both"/>
        <w:rPr>
          <w:rFonts w:ascii="Palatino Linotype" w:eastAsia="Calibri" w:hAnsi="Palatino Linotype" w:cs="Tahoma"/>
          <w:bCs/>
        </w:rPr>
      </w:pPr>
      <w:r w:rsidRPr="00797B44">
        <w:rPr>
          <w:rFonts w:ascii="Palatino Linotype" w:eastAsia="Calibri" w:hAnsi="Palatino Linotype" w:cs="Tahoma"/>
          <w:bCs/>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3D0DF588" w14:textId="77777777" w:rsidR="009E5F3F" w:rsidRPr="00797B44" w:rsidRDefault="009E5F3F" w:rsidP="00A62807">
      <w:pPr>
        <w:spacing w:line="360" w:lineRule="auto"/>
        <w:jc w:val="both"/>
        <w:rPr>
          <w:rFonts w:ascii="Palatino Linotype" w:hAnsi="Palatino Linotype" w:cs="Tahoma"/>
        </w:rPr>
      </w:pPr>
    </w:p>
    <w:p w14:paraId="5B9145B0" w14:textId="77777777" w:rsidR="009E5F3F" w:rsidRPr="00797B44" w:rsidRDefault="009E5F3F" w:rsidP="00A62807">
      <w:pPr>
        <w:pStyle w:val="Prrafodelista"/>
        <w:numPr>
          <w:ilvl w:val="0"/>
          <w:numId w:val="9"/>
        </w:numPr>
        <w:shd w:val="clear" w:color="auto" w:fill="FFFFFF" w:themeFill="background1"/>
        <w:spacing w:line="360" w:lineRule="auto"/>
        <w:contextualSpacing/>
        <w:jc w:val="both"/>
        <w:rPr>
          <w:rFonts w:ascii="Palatino Linotype" w:hAnsi="Palatino Linotype" w:cs="Tahoma"/>
          <w:b/>
          <w:lang w:eastAsia="es-MX"/>
        </w:rPr>
      </w:pPr>
      <w:r w:rsidRPr="00797B44">
        <w:rPr>
          <w:rFonts w:ascii="Palatino Linotype" w:hAnsi="Palatino Linotype" w:cs="Tahoma"/>
          <w:b/>
          <w:lang w:eastAsia="es-MX"/>
        </w:rPr>
        <w:t>Domicilio Fiscal o legal para recibir y oír notificaciones (proveedor persona física o moral).</w:t>
      </w:r>
    </w:p>
    <w:p w14:paraId="6F2B49BA" w14:textId="77777777" w:rsidR="009E5F3F" w:rsidRDefault="009E5F3F" w:rsidP="00A62807">
      <w:pPr>
        <w:spacing w:line="360" w:lineRule="auto"/>
        <w:jc w:val="both"/>
        <w:rPr>
          <w:rFonts w:ascii="Palatino Linotype" w:hAnsi="Palatino Linotype" w:cs="Tahoma"/>
        </w:rPr>
      </w:pPr>
      <w:r w:rsidRPr="00797B44">
        <w:rPr>
          <w:rFonts w:ascii="Palatino Linotype" w:hAnsi="Palatino Linotype" w:cs="Tahoma"/>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6AB847C6" w14:textId="77777777" w:rsidR="009E5F3F" w:rsidRDefault="009E5F3F" w:rsidP="00A62807">
      <w:pPr>
        <w:spacing w:line="360" w:lineRule="auto"/>
        <w:jc w:val="both"/>
        <w:rPr>
          <w:rFonts w:ascii="Palatino Linotype" w:hAnsi="Palatino Linotype" w:cs="Tahoma"/>
        </w:rPr>
      </w:pPr>
    </w:p>
    <w:p w14:paraId="3AA663A7" w14:textId="77777777" w:rsidR="009E5F3F" w:rsidRDefault="009E5F3F" w:rsidP="00A62807">
      <w:pPr>
        <w:spacing w:line="360" w:lineRule="auto"/>
        <w:jc w:val="both"/>
        <w:rPr>
          <w:rFonts w:ascii="Palatino Linotype" w:hAnsi="Palatino Linotype" w:cs="Tahoma"/>
        </w:rPr>
      </w:pPr>
      <w:r w:rsidRPr="00797B44">
        <w:rPr>
          <w:rFonts w:ascii="Palatino Linotype" w:hAnsi="Palatino Linotype" w:cs="Tahoma"/>
        </w:rPr>
        <w:t>De la misma manera, lo establece los diversos 29 y 33 del Código Civil Federal, al precisar que el domicilio de personas físicas</w:t>
      </w:r>
      <w:r w:rsidRPr="00797B44">
        <w:rPr>
          <w:rFonts w:ascii="Palatino Linotype" w:hAnsi="Palatino Linotype" w:cs="Tahoma"/>
          <w:b/>
        </w:rPr>
        <w:t xml:space="preserve">, es el lugar donde residen habitualmente, el lugar del centro principal de sus negocios, donde residan o el lugar donde se encuentren; </w:t>
      </w:r>
      <w:r w:rsidRPr="00797B44">
        <w:rPr>
          <w:rFonts w:ascii="Palatino Linotype" w:hAnsi="Palatino Linotype" w:cs="Tahoma"/>
        </w:rPr>
        <w:t>mientras que, de las personas morales, aquel donde se halle su administración.</w:t>
      </w:r>
    </w:p>
    <w:p w14:paraId="1C49C6A7" w14:textId="77777777" w:rsidR="009E5F3F" w:rsidRPr="00797B44" w:rsidRDefault="009E5F3F" w:rsidP="00A62807">
      <w:pPr>
        <w:spacing w:line="360" w:lineRule="auto"/>
        <w:jc w:val="both"/>
        <w:rPr>
          <w:rFonts w:ascii="Palatino Linotype" w:hAnsi="Palatino Linotype" w:cs="Tahoma"/>
        </w:rPr>
      </w:pPr>
    </w:p>
    <w:p w14:paraId="5556A4FF"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r w:rsidRPr="00797B44">
        <w:rPr>
          <w:rFonts w:ascii="Palatino Linotype" w:eastAsia="Calibri" w:hAnsi="Palatino Linotype" w:cs="Tahoma"/>
          <w:bCs/>
          <w:iCs/>
        </w:rPr>
        <w:t>Además, respecto al domicilio fiscal, resulta necesario traer el artículo 10 del Código Fiscal de la Federación, que establece que, tratándose de personas físicas, corresponderá dicho dato:</w:t>
      </w:r>
    </w:p>
    <w:p w14:paraId="7804AA8B"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iCs/>
        </w:rPr>
      </w:pPr>
    </w:p>
    <w:p w14:paraId="660F8384" w14:textId="77777777" w:rsidR="009E5F3F" w:rsidRPr="00797B44" w:rsidRDefault="009E5F3F" w:rsidP="00A62807">
      <w:pPr>
        <w:pStyle w:val="Prrafodelista"/>
        <w:numPr>
          <w:ilvl w:val="0"/>
          <w:numId w:val="10"/>
        </w:numPr>
        <w:shd w:val="clear" w:color="auto" w:fill="FFFFFF" w:themeFill="background1"/>
        <w:spacing w:line="360" w:lineRule="auto"/>
        <w:contextualSpacing/>
        <w:jc w:val="both"/>
        <w:rPr>
          <w:rFonts w:ascii="Palatino Linotype" w:eastAsia="Calibri" w:hAnsi="Palatino Linotype" w:cs="Tahoma"/>
          <w:bCs/>
          <w:iCs/>
        </w:rPr>
      </w:pPr>
      <w:r w:rsidRPr="00797B44">
        <w:rPr>
          <w:rFonts w:ascii="Palatino Linotype" w:eastAsia="Calibri" w:hAnsi="Palatino Linotype" w:cs="Tahoma"/>
          <w:bCs/>
          <w:iCs/>
        </w:rPr>
        <w:lastRenderedPageBreak/>
        <w:t>El lugar donde realizan actividades empresariales, el local, en que se encuentre el principal asiente de sus negocios, y</w:t>
      </w:r>
    </w:p>
    <w:p w14:paraId="7C3543E1" w14:textId="77777777" w:rsidR="009E5F3F" w:rsidRDefault="009E5F3F" w:rsidP="00A62807">
      <w:pPr>
        <w:pStyle w:val="Prrafodelista"/>
        <w:numPr>
          <w:ilvl w:val="0"/>
          <w:numId w:val="10"/>
        </w:numPr>
        <w:shd w:val="clear" w:color="auto" w:fill="FFFFFF" w:themeFill="background1"/>
        <w:spacing w:line="360" w:lineRule="auto"/>
        <w:contextualSpacing/>
        <w:jc w:val="both"/>
        <w:rPr>
          <w:rFonts w:ascii="Palatino Linotype" w:eastAsia="Calibri" w:hAnsi="Palatino Linotype" w:cs="Tahoma"/>
          <w:bCs/>
          <w:iCs/>
        </w:rPr>
      </w:pPr>
      <w:r w:rsidRPr="00797B44">
        <w:rPr>
          <w:rFonts w:ascii="Palatino Linotype" w:eastAsia="Calibri" w:hAnsi="Palatino Linotype" w:cs="Tahoma"/>
          <w:bCs/>
          <w:iCs/>
        </w:rPr>
        <w:t>La casa habitación, cuando no cuenta con un local o lugar donde realice las acciones previamente señaladas.</w:t>
      </w:r>
    </w:p>
    <w:p w14:paraId="227A0248" w14:textId="77777777" w:rsidR="00212EB8" w:rsidRDefault="00212EB8" w:rsidP="00A62807">
      <w:pPr>
        <w:shd w:val="clear" w:color="auto" w:fill="FFFFFF" w:themeFill="background1"/>
        <w:spacing w:line="360" w:lineRule="auto"/>
        <w:jc w:val="both"/>
        <w:rPr>
          <w:rFonts w:ascii="Palatino Linotype" w:eastAsia="Calibri" w:hAnsi="Palatino Linotype" w:cs="Tahoma"/>
          <w:bCs/>
          <w:iCs/>
        </w:rPr>
      </w:pPr>
    </w:p>
    <w:p w14:paraId="3DB63B3B"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r w:rsidRPr="00797B44">
        <w:rPr>
          <w:rFonts w:ascii="Palatino Linotype" w:eastAsia="Calibri" w:hAnsi="Palatino Linotype" w:cs="Tahoma"/>
          <w:bCs/>
          <w:iCs/>
        </w:rPr>
        <w:t>Mientras, que, en el caso de personas morales, el domicilio fiscal, corresponderá al local donde se encuentra la administración principal del negocio.</w:t>
      </w:r>
    </w:p>
    <w:p w14:paraId="130B0D52" w14:textId="77777777" w:rsidR="009E5F3F" w:rsidRPr="00797B44" w:rsidRDefault="009E5F3F" w:rsidP="00A62807">
      <w:pPr>
        <w:shd w:val="clear" w:color="auto" w:fill="FFFFFF" w:themeFill="background1"/>
        <w:spacing w:line="360" w:lineRule="auto"/>
        <w:jc w:val="both"/>
        <w:rPr>
          <w:rFonts w:ascii="Palatino Linotype" w:eastAsia="Calibri" w:hAnsi="Palatino Linotype" w:cs="Tahoma"/>
          <w:bCs/>
          <w:iCs/>
        </w:rPr>
      </w:pPr>
    </w:p>
    <w:p w14:paraId="2A0AAFD3"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r w:rsidRPr="00797B44">
        <w:rPr>
          <w:rFonts w:ascii="Palatino Linotype" w:eastAsia="Calibri" w:hAnsi="Palatino Linotype" w:cs="Tahoma"/>
          <w:bCs/>
          <w:iCs/>
        </w:rPr>
        <w:t>Como se logra observar, el domicilio fiscal de los proveedores personas físicas, se encuentra en dos supuestos, por lo que, se procede a su análisis.</w:t>
      </w:r>
    </w:p>
    <w:p w14:paraId="7707EB7E" w14:textId="77777777" w:rsidR="009E5F3F" w:rsidRDefault="009E5F3F" w:rsidP="00A62807">
      <w:pPr>
        <w:spacing w:line="360" w:lineRule="auto"/>
        <w:jc w:val="both"/>
        <w:rPr>
          <w:rFonts w:ascii="Palatino Linotype" w:hAnsi="Palatino Linotype" w:cs="Tahoma"/>
        </w:rPr>
      </w:pPr>
    </w:p>
    <w:p w14:paraId="05E249AC" w14:textId="77777777" w:rsidR="009E5F3F" w:rsidRDefault="009E5F3F" w:rsidP="00A62807">
      <w:pPr>
        <w:spacing w:line="360" w:lineRule="auto"/>
        <w:jc w:val="both"/>
        <w:rPr>
          <w:rFonts w:ascii="Palatino Linotype" w:hAnsi="Palatino Linotype" w:cs="Tahoma"/>
        </w:rPr>
      </w:pPr>
      <w:r w:rsidRPr="00797B44">
        <w:rPr>
          <w:rFonts w:ascii="Palatino Linotype" w:hAnsi="Palatino Linotype" w:cs="Tahoma"/>
        </w:rPr>
        <w:t>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5530F990" w14:textId="77777777" w:rsidR="009E5F3F" w:rsidRPr="00797B44" w:rsidRDefault="009E5F3F" w:rsidP="00A62807">
      <w:pPr>
        <w:spacing w:line="360" w:lineRule="auto"/>
        <w:jc w:val="both"/>
        <w:rPr>
          <w:rFonts w:ascii="Palatino Linotype" w:hAnsi="Palatino Linotype" w:cs="Tahoma"/>
        </w:rPr>
      </w:pPr>
    </w:p>
    <w:p w14:paraId="52E2FE5A" w14:textId="77777777" w:rsidR="009E5F3F" w:rsidRDefault="009E5F3F" w:rsidP="00A62807">
      <w:pPr>
        <w:spacing w:line="360" w:lineRule="auto"/>
        <w:jc w:val="both"/>
        <w:rPr>
          <w:rFonts w:ascii="Palatino Linotype" w:eastAsia="Calibri" w:hAnsi="Palatino Linotype" w:cs="Tahoma"/>
          <w:bCs/>
        </w:rPr>
      </w:pPr>
      <w:r w:rsidRPr="00797B44">
        <w:rPr>
          <w:rFonts w:ascii="Palatino Linotype" w:eastAsia="Calibri" w:hAnsi="Palatino Linotype" w:cs="Tahoma"/>
          <w:bCs/>
          <w:iCs/>
        </w:rPr>
        <w:t xml:space="preserve">Ahora bien, en el caso de que el domicilio corresponda al lugar donde realiza sus actividades empresariales, como es el caso de las personas morales, se considera necesario traer a colación, </w:t>
      </w:r>
      <w:r w:rsidRPr="00797B44">
        <w:rPr>
          <w:rFonts w:ascii="Palatino Linotype" w:eastAsia="Calibri" w:hAnsi="Palatino Linotype" w:cs="Tahoma"/>
          <w:bCs/>
        </w:rPr>
        <w:t xml:space="preserve">los formatos de los Lineamientos técnicos generales para la </w:t>
      </w:r>
      <w:r w:rsidRPr="00797B44">
        <w:rPr>
          <w:rFonts w:ascii="Palatino Linotype" w:eastAsia="Calibri" w:hAnsi="Palatino Linotype" w:cs="Tahoma"/>
          <w:bCs/>
        </w:rPr>
        <w:lastRenderedPageBreak/>
        <w:t>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694491E4" w14:textId="77777777" w:rsidR="009E5F3F" w:rsidRPr="00797B44" w:rsidRDefault="009E5F3F" w:rsidP="00A62807">
      <w:pPr>
        <w:spacing w:line="360" w:lineRule="auto"/>
        <w:jc w:val="both"/>
        <w:rPr>
          <w:rFonts w:ascii="Palatino Linotype" w:eastAsia="Calibri" w:hAnsi="Palatino Linotype" w:cs="Tahoma"/>
          <w:bCs/>
        </w:rPr>
      </w:pPr>
    </w:p>
    <w:p w14:paraId="069DD7CF" w14:textId="77777777" w:rsidR="009E5F3F" w:rsidRPr="00797B44" w:rsidRDefault="009E5F3F" w:rsidP="00A62807">
      <w:pPr>
        <w:shd w:val="clear" w:color="auto" w:fill="FFFFFF" w:themeFill="background1"/>
        <w:spacing w:line="360" w:lineRule="auto"/>
        <w:jc w:val="center"/>
        <w:rPr>
          <w:rFonts w:ascii="Palatino Linotype" w:eastAsia="Calibri" w:hAnsi="Palatino Linotype" w:cs="Tahoma"/>
          <w:b/>
          <w:bCs/>
          <w:iCs/>
        </w:rPr>
      </w:pPr>
      <w:r w:rsidRPr="00797B44">
        <w:rPr>
          <w:noProof/>
          <w:lang w:val="es-MX" w:eastAsia="es-MX"/>
        </w:rPr>
        <w:drawing>
          <wp:inline distT="0" distB="0" distL="0" distR="0" wp14:anchorId="1B748DE6" wp14:editId="617468E6">
            <wp:extent cx="4680000" cy="625042"/>
            <wp:effectExtent l="0" t="0" r="635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8367"/>
                    <a:stretch/>
                  </pic:blipFill>
                  <pic:spPr bwMode="auto">
                    <a:xfrm>
                      <a:off x="0" y="0"/>
                      <a:ext cx="4680000" cy="625042"/>
                    </a:xfrm>
                    <a:prstGeom prst="rect">
                      <a:avLst/>
                    </a:prstGeom>
                    <a:ln>
                      <a:noFill/>
                    </a:ln>
                    <a:extLst>
                      <a:ext uri="{53640926-AAD7-44D8-BBD7-CCE9431645EC}">
                        <a14:shadowObscured xmlns:a14="http://schemas.microsoft.com/office/drawing/2010/main"/>
                      </a:ext>
                    </a:extLst>
                  </pic:spPr>
                </pic:pic>
              </a:graphicData>
            </a:graphic>
          </wp:inline>
        </w:drawing>
      </w:r>
    </w:p>
    <w:p w14:paraId="706CDCF7" w14:textId="77777777" w:rsidR="009E5F3F" w:rsidRPr="00797B44" w:rsidRDefault="009E5F3F" w:rsidP="00A62807">
      <w:pPr>
        <w:shd w:val="clear" w:color="auto" w:fill="FFFFFF" w:themeFill="background1"/>
        <w:spacing w:line="360" w:lineRule="auto"/>
        <w:jc w:val="center"/>
        <w:rPr>
          <w:rFonts w:ascii="Palatino Linotype" w:eastAsia="Calibri" w:hAnsi="Palatino Linotype" w:cs="Tahoma"/>
          <w:b/>
          <w:bCs/>
          <w:iCs/>
        </w:rPr>
      </w:pPr>
      <w:r w:rsidRPr="00797B44">
        <w:rPr>
          <w:noProof/>
          <w:lang w:val="es-MX" w:eastAsia="es-MX"/>
        </w:rPr>
        <mc:AlternateContent>
          <mc:Choice Requires="wps">
            <w:drawing>
              <wp:anchor distT="0" distB="0" distL="114300" distR="114300" simplePos="0" relativeHeight="251688960" behindDoc="0" locked="0" layoutInCell="1" allowOverlap="1" wp14:anchorId="49E9302C" wp14:editId="11E9E20D">
                <wp:simplePos x="0" y="0"/>
                <wp:positionH relativeFrom="margin">
                  <wp:align>center</wp:align>
                </wp:positionH>
                <wp:positionV relativeFrom="paragraph">
                  <wp:posOffset>1586709</wp:posOffset>
                </wp:positionV>
                <wp:extent cx="4707172" cy="1193855"/>
                <wp:effectExtent l="19050" t="19050" r="17780" b="25400"/>
                <wp:wrapNone/>
                <wp:docPr id="22" name="Rectángulo 22"/>
                <wp:cNvGraphicFramePr/>
                <a:graphic xmlns:a="http://schemas.openxmlformats.org/drawingml/2006/main">
                  <a:graphicData uri="http://schemas.microsoft.com/office/word/2010/wordprocessingShape">
                    <wps:wsp>
                      <wps:cNvSpPr/>
                      <wps:spPr>
                        <a:xfrm>
                          <a:off x="0" y="0"/>
                          <a:ext cx="4707172" cy="11938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066BA" id="Rectángulo 22" o:spid="_x0000_s1026" style="position:absolute;margin-left:0;margin-top:124.95pt;width:370.65pt;height:9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" filled="f" strokecolor="red" strokeweight="3pt">
                <w10:wrap anchorx="margin"/>
              </v:rect>
            </w:pict>
          </mc:Fallback>
        </mc:AlternateContent>
      </w:r>
      <w:r w:rsidRPr="00797B44">
        <w:rPr>
          <w:noProof/>
          <w:lang w:val="es-MX" w:eastAsia="es-MX"/>
        </w:rPr>
        <w:drawing>
          <wp:inline distT="0" distB="0" distL="0" distR="0" wp14:anchorId="5491CCEF" wp14:editId="786FE036">
            <wp:extent cx="4678586" cy="2822713"/>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b="-499"/>
                    <a:stretch/>
                  </pic:blipFill>
                  <pic:spPr bwMode="auto">
                    <a:xfrm>
                      <a:off x="0" y="0"/>
                      <a:ext cx="4680000" cy="2823566"/>
                    </a:xfrm>
                    <a:prstGeom prst="rect">
                      <a:avLst/>
                    </a:prstGeom>
                    <a:ln>
                      <a:noFill/>
                    </a:ln>
                    <a:extLst>
                      <a:ext uri="{53640926-AAD7-44D8-BBD7-CCE9431645EC}">
                        <a14:shadowObscured xmlns:a14="http://schemas.microsoft.com/office/drawing/2010/main"/>
                      </a:ext>
                    </a:extLst>
                  </pic:spPr>
                </pic:pic>
              </a:graphicData>
            </a:graphic>
          </wp:inline>
        </w:drawing>
      </w:r>
    </w:p>
    <w:p w14:paraId="1B65D57C" w14:textId="77777777" w:rsidR="00893F2F" w:rsidRDefault="00893F2F" w:rsidP="00A62807">
      <w:pPr>
        <w:shd w:val="clear" w:color="auto" w:fill="FFFFFF" w:themeFill="background1"/>
        <w:spacing w:line="360" w:lineRule="auto"/>
        <w:jc w:val="both"/>
        <w:rPr>
          <w:rFonts w:ascii="Palatino Linotype" w:eastAsia="Calibri" w:hAnsi="Palatino Linotype" w:cs="Tahoma"/>
          <w:bCs/>
          <w:iCs/>
        </w:rPr>
      </w:pPr>
    </w:p>
    <w:p w14:paraId="2CBBC34D"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r w:rsidRPr="00797B44">
        <w:rPr>
          <w:rFonts w:ascii="Palatino Linotype" w:eastAsia="Calibri" w:hAnsi="Palatino Linotype" w:cs="Tahoma"/>
          <w:bCs/>
          <w:iCs/>
        </w:rPr>
        <w:t>Como se logra observar, es obligación de transparencia proporcionar el domicilio fiscal de los proveedores, por lo que, se considera que en el caso, de que dicho dato, corresponda a un local o lugar donde realice sus actividades empresariales, se debe entregar.</w:t>
      </w:r>
    </w:p>
    <w:p w14:paraId="3A401EDD"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p>
    <w:p w14:paraId="48ECDF79" w14:textId="77777777" w:rsidR="009E5F3F" w:rsidRDefault="009E5F3F" w:rsidP="00A62807">
      <w:pPr>
        <w:shd w:val="clear" w:color="auto" w:fill="FFFFFF" w:themeFill="background1"/>
        <w:spacing w:line="360" w:lineRule="auto"/>
        <w:jc w:val="both"/>
        <w:rPr>
          <w:rFonts w:ascii="Palatino Linotype" w:eastAsia="Calibri" w:hAnsi="Palatino Linotype" w:cs="Tahoma"/>
          <w:bCs/>
          <w:iCs/>
        </w:rPr>
      </w:pPr>
      <w:r w:rsidRPr="00797B44">
        <w:rPr>
          <w:rFonts w:ascii="Palatino Linotype" w:eastAsia="Calibri" w:hAnsi="Palatino Linotype" w:cs="Tahoma"/>
          <w:bCs/>
          <w:iCs/>
        </w:rPr>
        <w:t xml:space="preserve">De tal suerte que, tratándose de proveedores (personas físicas o jurídico-colectivas), el domicilio fiscal, no es susceptible de clasificarse como confidencial, es decir, no se </w:t>
      </w:r>
      <w:r w:rsidRPr="00797B44">
        <w:rPr>
          <w:rFonts w:ascii="Palatino Linotype" w:eastAsia="Calibri" w:hAnsi="Palatino Linotype" w:cs="Tahoma"/>
          <w:bCs/>
          <w:iCs/>
        </w:rPr>
        <w:lastRenderedPageBreak/>
        <w:t>actualiza lo establecido en el artículo 143, fracción I de la Ley de Transparencia y Acceso a la Información Pública del Estado de México y Municipios.</w:t>
      </w:r>
    </w:p>
    <w:p w14:paraId="424600F8" w14:textId="77777777" w:rsidR="00212EB8" w:rsidRPr="00797B44" w:rsidRDefault="00212EB8" w:rsidP="00A62807">
      <w:pPr>
        <w:shd w:val="clear" w:color="auto" w:fill="FFFFFF" w:themeFill="background1"/>
        <w:spacing w:line="360" w:lineRule="auto"/>
        <w:jc w:val="both"/>
        <w:rPr>
          <w:rFonts w:ascii="Palatino Linotype" w:eastAsia="Calibri" w:hAnsi="Palatino Linotype" w:cs="Tahoma"/>
          <w:bCs/>
          <w:iCs/>
        </w:rPr>
      </w:pPr>
    </w:p>
    <w:p w14:paraId="12A00609" w14:textId="77777777" w:rsidR="009E5F3F" w:rsidRPr="00797B44" w:rsidRDefault="009E5F3F" w:rsidP="00A62807">
      <w:pPr>
        <w:pStyle w:val="Prrafodelista"/>
        <w:numPr>
          <w:ilvl w:val="0"/>
          <w:numId w:val="12"/>
        </w:numPr>
        <w:spacing w:line="360" w:lineRule="auto"/>
        <w:ind w:right="-93"/>
        <w:jc w:val="both"/>
        <w:rPr>
          <w:rFonts w:ascii="Palatino Linotype" w:eastAsia="Calibri" w:hAnsi="Palatino Linotype" w:cs="Tahoma"/>
          <w:b/>
          <w:bCs/>
          <w:i/>
        </w:rPr>
      </w:pPr>
      <w:r w:rsidRPr="00797B44">
        <w:rPr>
          <w:rFonts w:ascii="Palatino Linotype" w:eastAsia="Calibri" w:hAnsi="Palatino Linotype" w:cs="Tahoma"/>
          <w:b/>
          <w:bCs/>
          <w:i/>
        </w:rPr>
        <w:t>Número telefónico.</w:t>
      </w:r>
    </w:p>
    <w:p w14:paraId="201435E1" w14:textId="77777777" w:rsidR="009E5F3F" w:rsidRDefault="009E5F3F" w:rsidP="00A62807">
      <w:pPr>
        <w:spacing w:line="360" w:lineRule="auto"/>
        <w:ind w:right="-93"/>
        <w:jc w:val="both"/>
        <w:rPr>
          <w:rFonts w:ascii="Palatino Linotype" w:eastAsia="Calibri" w:hAnsi="Palatino Linotype" w:cs="Tahoma"/>
          <w:bCs/>
        </w:rPr>
      </w:pPr>
      <w:r w:rsidRPr="00797B44">
        <w:rPr>
          <w:rFonts w:ascii="Palatino Linotype" w:eastAsia="Calibri" w:hAnsi="Palatino Linotype" w:cs="Tahoma"/>
          <w:bCs/>
        </w:rPr>
        <w:t>U</w:t>
      </w:r>
      <w:r w:rsidRPr="00212EB8">
        <w:rPr>
          <w:rFonts w:ascii="Palatino Linotype" w:eastAsia="Calibri" w:hAnsi="Palatino Linotype" w:cs="Tahoma"/>
          <w:bCs/>
        </w:rPr>
        <w:t>n </w:t>
      </w:r>
      <w:r w:rsidRPr="00212EB8">
        <w:rPr>
          <w:rFonts w:ascii="Palatino Linotype" w:eastAsia="Calibri" w:hAnsi="Palatino Linotype" w:cs="Tahoma"/>
          <w:b/>
          <w:bCs/>
        </w:rPr>
        <w:t>número de teléfono</w:t>
      </w:r>
      <w:r w:rsidRPr="00212EB8">
        <w:rPr>
          <w:rFonts w:ascii="Palatino Linotype" w:eastAsia="Calibri" w:hAnsi="Palatino Linotype" w:cs="Tahoma"/>
          <w:bCs/>
        </w:rPr>
        <w:t> es una secuencia de </w:t>
      </w:r>
      <w:hyperlink r:id="rId14" w:tooltip="Dígito" w:history="1">
        <w:r w:rsidRPr="00212EB8">
          <w:rPr>
            <w:rStyle w:val="Hipervnculo"/>
            <w:rFonts w:ascii="Palatino Linotype" w:eastAsia="Calibri" w:hAnsi="Palatino Linotype" w:cs="Tahoma"/>
            <w:bCs/>
            <w:color w:val="auto"/>
          </w:rPr>
          <w:t>dígitos</w:t>
        </w:r>
      </w:hyperlink>
      <w:r w:rsidRPr="00212EB8">
        <w:rPr>
          <w:rFonts w:ascii="Palatino Linotype" w:eastAsia="Calibri" w:hAnsi="Palatino Linotype" w:cs="Tahoma"/>
          <w:bCs/>
        </w:rPr>
        <w:t> utilizada para identificar una </w:t>
      </w:r>
      <w:hyperlink r:id="rId15" w:tooltip="Línea telefónica" w:history="1">
        <w:r w:rsidRPr="00212EB8">
          <w:rPr>
            <w:rStyle w:val="Hipervnculo"/>
            <w:rFonts w:ascii="Palatino Linotype" w:eastAsia="Calibri" w:hAnsi="Palatino Linotype" w:cs="Tahoma"/>
            <w:bCs/>
            <w:color w:val="auto"/>
          </w:rPr>
          <w:t>línea telefónica</w:t>
        </w:r>
      </w:hyperlink>
      <w:r w:rsidRPr="00212EB8">
        <w:rPr>
          <w:rFonts w:ascii="Palatino Linotype" w:eastAsia="Calibri" w:hAnsi="Palatino Linotype" w:cs="Tahoma"/>
          <w:bCs/>
        </w:rPr>
        <w:t> dentro de una </w:t>
      </w:r>
      <w:hyperlink r:id="rId16" w:tooltip="Red Telefónica Conmutada" w:history="1">
        <w:r w:rsidRPr="00212EB8">
          <w:rPr>
            <w:rStyle w:val="Hipervnculo"/>
            <w:rFonts w:ascii="Palatino Linotype" w:eastAsia="Calibri" w:hAnsi="Palatino Linotype" w:cs="Tahoma"/>
            <w:bCs/>
            <w:color w:val="auto"/>
          </w:rPr>
          <w:t>Red Telefónica Conmutada</w:t>
        </w:r>
      </w:hyperlink>
      <w:r w:rsidRPr="00212EB8">
        <w:rPr>
          <w:rFonts w:ascii="Palatino Linotype" w:eastAsia="Calibri" w:hAnsi="Palatino Linotype" w:cs="Tahoma"/>
          <w:bCs/>
        </w:rPr>
        <w:t>, el número contiene la información necesaria para identificar el punto final de la llamada. Los números de teléfono están a menudo asignados a líneas que tienen conectados dispositivos distintos de un </w:t>
      </w:r>
      <w:hyperlink r:id="rId17" w:tooltip="Teléfono" w:history="1">
        <w:r w:rsidRPr="00212EB8">
          <w:rPr>
            <w:rStyle w:val="Hipervnculo"/>
            <w:rFonts w:ascii="Palatino Linotype" w:eastAsia="Calibri" w:hAnsi="Palatino Linotype" w:cs="Tahoma"/>
            <w:bCs/>
            <w:color w:val="auto"/>
          </w:rPr>
          <w:t>teléfono</w:t>
        </w:r>
      </w:hyperlink>
      <w:r w:rsidRPr="00212EB8">
        <w:rPr>
          <w:rFonts w:ascii="Palatino Linotype" w:eastAsia="Calibri" w:hAnsi="Palatino Linotype" w:cs="Tahoma"/>
          <w:bCs/>
        </w:rPr>
        <w:t>, tales como </w:t>
      </w:r>
      <w:hyperlink r:id="rId18" w:tooltip="Fax" w:history="1">
        <w:r w:rsidRPr="00212EB8">
          <w:rPr>
            <w:rStyle w:val="Hipervnculo"/>
            <w:rFonts w:ascii="Palatino Linotype" w:eastAsia="Calibri" w:hAnsi="Palatino Linotype" w:cs="Tahoma"/>
            <w:bCs/>
            <w:color w:val="auto"/>
          </w:rPr>
          <w:t>faxes</w:t>
        </w:r>
      </w:hyperlink>
      <w:r w:rsidRPr="00212EB8">
        <w:rPr>
          <w:rFonts w:ascii="Palatino Linotype" w:eastAsia="Calibri" w:hAnsi="Palatino Linotype" w:cs="Tahoma"/>
          <w:bCs/>
        </w:rPr>
        <w:t> y </w:t>
      </w:r>
      <w:hyperlink r:id="rId19" w:tooltip="Módem" w:history="1">
        <w:r w:rsidRPr="00212EB8">
          <w:rPr>
            <w:rStyle w:val="Hipervnculo"/>
            <w:rFonts w:ascii="Palatino Linotype" w:eastAsia="Calibri" w:hAnsi="Palatino Linotype" w:cs="Tahoma"/>
            <w:bCs/>
            <w:color w:val="auto"/>
          </w:rPr>
          <w:t>módems</w:t>
        </w:r>
      </w:hyperlink>
      <w:r w:rsidRPr="00212EB8">
        <w:rPr>
          <w:rFonts w:ascii="Palatino Linotype" w:eastAsia="Calibri" w:hAnsi="Palatino Linotype" w:cs="Tahoma"/>
          <w:bCs/>
        </w:rPr>
        <w:t>. Cada uno de esos </w:t>
      </w:r>
      <w:hyperlink r:id="rId20" w:tooltip="Punto de terminación de red" w:history="1">
        <w:r w:rsidRPr="00212EB8">
          <w:rPr>
            <w:rStyle w:val="Hipervnculo"/>
            <w:rFonts w:ascii="Palatino Linotype" w:eastAsia="Calibri" w:hAnsi="Palatino Linotype" w:cs="Tahoma"/>
            <w:bCs/>
            <w:color w:val="auto"/>
          </w:rPr>
          <w:t>puntos de terminación de red</w:t>
        </w:r>
      </w:hyperlink>
      <w:r w:rsidRPr="00212EB8">
        <w:rPr>
          <w:rFonts w:ascii="Palatino Linotype" w:eastAsia="Calibri" w:hAnsi="Palatino Linotype" w:cs="Tahoma"/>
          <w:bCs/>
        </w:rPr>
        <w:t> </w:t>
      </w:r>
      <w:r w:rsidR="00212EB8" w:rsidRPr="00212EB8">
        <w:rPr>
          <w:rFonts w:ascii="Palatino Linotype" w:eastAsia="Calibri" w:hAnsi="Palatino Linotype" w:cs="Tahoma"/>
          <w:bCs/>
        </w:rPr>
        <w:t>debe</w:t>
      </w:r>
      <w:r w:rsidRPr="00212EB8">
        <w:rPr>
          <w:rFonts w:ascii="Palatino Linotype" w:eastAsia="Calibri" w:hAnsi="Palatino Linotype" w:cs="Tahoma"/>
          <w:bCs/>
        </w:rPr>
        <w:t xml:space="preserve"> de tener un número único en la red para poder realizar una </w:t>
      </w:r>
      <w:hyperlink r:id="rId21" w:tooltip="Llamada telefónica" w:history="1">
        <w:r w:rsidRPr="00212EB8">
          <w:rPr>
            <w:rStyle w:val="Hipervnculo"/>
            <w:rFonts w:ascii="Palatino Linotype" w:eastAsia="Calibri" w:hAnsi="Palatino Linotype" w:cs="Tahoma"/>
            <w:bCs/>
            <w:color w:val="auto"/>
          </w:rPr>
          <w:t>llamada telefónica</w:t>
        </w:r>
      </w:hyperlink>
      <w:r w:rsidRPr="00212EB8">
        <w:rPr>
          <w:rFonts w:ascii="Palatino Linotype" w:eastAsia="Calibri" w:hAnsi="Palatino Linotype" w:cs="Tahoma"/>
          <w:bCs/>
        </w:rPr>
        <w:t>.</w:t>
      </w:r>
    </w:p>
    <w:p w14:paraId="4263AB77" w14:textId="77777777" w:rsidR="00212EB8" w:rsidRPr="00212EB8" w:rsidRDefault="00212EB8" w:rsidP="00A62807">
      <w:pPr>
        <w:spacing w:line="360" w:lineRule="auto"/>
        <w:ind w:right="-93"/>
        <w:jc w:val="both"/>
        <w:rPr>
          <w:rFonts w:ascii="Palatino Linotype" w:eastAsia="Calibri" w:hAnsi="Palatino Linotype" w:cs="Tahoma"/>
          <w:bCs/>
        </w:rPr>
      </w:pPr>
    </w:p>
    <w:p w14:paraId="04B5CCF3" w14:textId="77777777" w:rsidR="009E5F3F" w:rsidRDefault="009E5F3F" w:rsidP="00A62807">
      <w:pPr>
        <w:spacing w:line="360" w:lineRule="auto"/>
        <w:ind w:right="-93"/>
        <w:jc w:val="both"/>
        <w:rPr>
          <w:rFonts w:ascii="Palatino Linotype" w:eastAsia="Calibri" w:hAnsi="Palatino Linotype" w:cs="Tahoma"/>
          <w:bCs/>
        </w:rPr>
      </w:pPr>
      <w:r w:rsidRPr="00797B44">
        <w:rPr>
          <w:rFonts w:ascii="Palatino Linotype" w:eastAsia="Calibri" w:hAnsi="Palatino Linotype" w:cs="Tahoma"/>
          <w:bCs/>
        </w:rPr>
        <w:t xml:space="preserve">Al respecto debe mencionarse que conforme </w:t>
      </w:r>
      <w:r w:rsidRPr="00797B44">
        <w:rPr>
          <w:rFonts w:ascii="Palatino Linotype" w:eastAsia="Calibri" w:hAnsi="Palatino Linotype" w:cs="Tahoma"/>
          <w:bCs/>
          <w:iCs/>
        </w:rPr>
        <w:t xml:space="preserve">se considera necesario conforme a lo establecido en el criterio número 16 de </w:t>
      </w:r>
      <w:r w:rsidRPr="00797B44">
        <w:rPr>
          <w:rFonts w:ascii="Palatino Linotype" w:eastAsia="Calibri" w:hAnsi="Palatino Linotype" w:cs="Tahoma"/>
          <w:bCs/>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correspondiente a la fracción XXXII. “Padrón de proveedores y contratistas” de la Ley General de Transparencia, el número telefónico de los contratistas y proveedores es un dato que debe ser público, motivo por el cual no es procedente que se realice su clasificación como confidencial.</w:t>
      </w:r>
    </w:p>
    <w:p w14:paraId="4D843C26" w14:textId="77777777" w:rsidR="009E5F3F" w:rsidRPr="00797B44" w:rsidRDefault="009E5F3F" w:rsidP="00A62807">
      <w:pPr>
        <w:spacing w:line="360" w:lineRule="auto"/>
        <w:ind w:right="-93"/>
        <w:jc w:val="both"/>
        <w:rPr>
          <w:rFonts w:ascii="Palatino Linotype" w:eastAsia="Calibri" w:hAnsi="Palatino Linotype" w:cs="Tahoma"/>
          <w:bCs/>
        </w:rPr>
      </w:pPr>
    </w:p>
    <w:p w14:paraId="65046EA5" w14:textId="77777777" w:rsidR="009E5F3F" w:rsidRPr="00797B44" w:rsidRDefault="009E5F3F" w:rsidP="00A62807">
      <w:pPr>
        <w:pStyle w:val="Prrafodelista"/>
        <w:numPr>
          <w:ilvl w:val="0"/>
          <w:numId w:val="12"/>
        </w:numPr>
        <w:spacing w:line="360" w:lineRule="auto"/>
        <w:ind w:right="-93"/>
        <w:jc w:val="both"/>
        <w:rPr>
          <w:rFonts w:ascii="Palatino Linotype" w:eastAsia="Calibri" w:hAnsi="Palatino Linotype" w:cs="Tahoma"/>
          <w:b/>
          <w:bCs/>
        </w:rPr>
      </w:pPr>
      <w:r w:rsidRPr="00797B44">
        <w:rPr>
          <w:rFonts w:ascii="Palatino Linotype" w:hAnsi="Palatino Linotype"/>
          <w:b/>
          <w:i/>
          <w:iCs/>
        </w:rPr>
        <w:t>Número de registro ante el Instituto Mexicano del Seguro Social.</w:t>
      </w:r>
    </w:p>
    <w:p w14:paraId="76159EE8" w14:textId="77777777" w:rsidR="009E5F3F" w:rsidRDefault="009E5F3F" w:rsidP="00A62807">
      <w:pPr>
        <w:spacing w:line="360" w:lineRule="auto"/>
        <w:ind w:right="-93"/>
        <w:jc w:val="both"/>
        <w:rPr>
          <w:rFonts w:ascii="Palatino Linotype" w:eastAsia="Calibri" w:hAnsi="Palatino Linotype" w:cs="Tahoma"/>
          <w:bCs/>
        </w:rPr>
      </w:pPr>
      <w:r w:rsidRPr="00797B44">
        <w:rPr>
          <w:rFonts w:ascii="Palatino Linotype" w:eastAsia="Calibri" w:hAnsi="Palatino Linotype" w:cs="Tahoma"/>
          <w:bCs/>
        </w:rPr>
        <w:t xml:space="preserve">Al respecto debe mencionarse que el artículo 15 fracción I de la Ley del Seguro Social establece que los patrones están obligados a registrarse ante el Instituto Mexicano del </w:t>
      </w:r>
      <w:r w:rsidRPr="00797B44">
        <w:rPr>
          <w:rFonts w:ascii="Palatino Linotype" w:eastAsia="Calibri" w:hAnsi="Palatino Linotype" w:cs="Tahoma"/>
          <w:bCs/>
        </w:rPr>
        <w:lastRenderedPageBreak/>
        <w:t>Seguro Social (IMSS) mediante un trámite con el cual el instituto les proporcionará un número de registro que será único e intransferible, es de resaltar que cuando ya se tiene el registro ante el IMSS, los patrones podrán y deberán cumplir con las obligaciones establecidas en esta materia, en donde</w:t>
      </w:r>
      <w:r w:rsidRPr="00383FA9">
        <w:rPr>
          <w:rFonts w:ascii="Palatino Linotype" w:eastAsia="Calibri" w:hAnsi="Palatino Linotype" w:cs="Tahoma"/>
          <w:bCs/>
        </w:rPr>
        <w:t xml:space="preserve"> </w:t>
      </w:r>
      <w:r w:rsidRPr="00797B44">
        <w:rPr>
          <w:rFonts w:ascii="Palatino Linotype" w:eastAsia="Calibri" w:hAnsi="Palatino Linotype" w:cs="Tahoma"/>
          <w:bCs/>
        </w:rPr>
        <w:t xml:space="preserve">una de las principales es la determinación del entero de las cuotas obrero-patronales al IMSS, con la finalidad de que dicho instituto logre, entre otras cosas, garantizar el derecho a la salud y a la asistencia médica de los trabajadores contratados, aportar a su fondo de retiro y en un futuro tener puntos para solicitar un préstamo ante el </w:t>
      </w:r>
      <w:proofErr w:type="spellStart"/>
      <w:r w:rsidRPr="00797B44">
        <w:rPr>
          <w:rFonts w:ascii="Palatino Linotype" w:eastAsia="Calibri" w:hAnsi="Palatino Linotype" w:cs="Tahoma"/>
          <w:bCs/>
        </w:rPr>
        <w:t>Infonavit</w:t>
      </w:r>
      <w:proofErr w:type="spellEnd"/>
      <w:r w:rsidRPr="00797B44">
        <w:rPr>
          <w:rFonts w:ascii="Palatino Linotype" w:eastAsia="Calibri" w:hAnsi="Palatino Linotype" w:cs="Tahoma"/>
          <w:bCs/>
        </w:rPr>
        <w:t>.</w:t>
      </w:r>
    </w:p>
    <w:p w14:paraId="367E2ADC" w14:textId="77777777" w:rsidR="009E5F3F" w:rsidRPr="00797B44" w:rsidRDefault="009E5F3F" w:rsidP="00A62807">
      <w:pPr>
        <w:spacing w:line="360" w:lineRule="auto"/>
        <w:ind w:right="-93"/>
        <w:jc w:val="both"/>
        <w:rPr>
          <w:rFonts w:ascii="Palatino Linotype" w:eastAsia="Calibri" w:hAnsi="Palatino Linotype" w:cs="Tahoma"/>
          <w:bCs/>
        </w:rPr>
      </w:pPr>
    </w:p>
    <w:p w14:paraId="213F0813" w14:textId="77777777" w:rsidR="009E5F3F" w:rsidRDefault="009E5F3F" w:rsidP="00A62807">
      <w:pPr>
        <w:spacing w:line="360" w:lineRule="auto"/>
        <w:ind w:right="-93"/>
        <w:jc w:val="both"/>
        <w:rPr>
          <w:rFonts w:ascii="Palatino Linotype" w:eastAsia="Calibri" w:hAnsi="Palatino Linotype" w:cs="Tahoma"/>
          <w:bCs/>
        </w:rPr>
      </w:pPr>
      <w:r w:rsidRPr="00797B44">
        <w:rPr>
          <w:rFonts w:ascii="Palatino Linotype" w:eastAsia="Calibri" w:hAnsi="Palatino Linotype" w:cs="Tahoma"/>
          <w:bCs/>
        </w:rPr>
        <w:t>Cabe agregar que para la obtención de este registro se inicia proporcionando algunos datos a través de la página de internet</w:t>
      </w:r>
      <w:r w:rsidRPr="00797B44">
        <w:rPr>
          <w:rFonts w:ascii="Palatino Linotype" w:eastAsia="Calibri" w:hAnsi="Palatino Linotype" w:cs="Tahoma"/>
          <w:bCs/>
        </w:rPr>
        <w:br/>
      </w:r>
      <w:hyperlink r:id="rId22" w:history="1">
        <w:r w:rsidRPr="00797B44">
          <w:rPr>
            <w:rStyle w:val="Hipervnculo"/>
            <w:rFonts w:ascii="Palatino Linotype" w:eastAsia="Calibri" w:hAnsi="Palatino Linotype" w:cs="Tahoma"/>
            <w:bCs/>
            <w:i/>
            <w:iCs/>
          </w:rPr>
          <w:t>www.imss.gob.mx</w:t>
        </w:r>
      </w:hyperlink>
      <w:r w:rsidRPr="00797B44">
        <w:rPr>
          <w:rFonts w:ascii="Palatino Linotype" w:eastAsia="Calibri" w:hAnsi="Palatino Linotype" w:cs="Tahoma"/>
          <w:bCs/>
        </w:rPr>
        <w:t>, donde se realizará, en caso de ser persona moral, el llenado del Aviso de Registro Patronal Personas Morales (ARP-PM), posteriormente, el patrón, o el representante legal, deberá acudir a la unidad administrativa (antes denominada Sub-Delegación) que le corresponda, según su domicilio fiscal o centro de trabajo, donde al solicitar el registro patronal deberá auto clasificarse en el seguro de riesgos de trabajo de acuerdo con la actividad realizada por sus trabajadores, motivo por el cual se considera que el dato en estudio es susceptible de clasificarse como confidencial, toda vez que el mismo no abona a la transparencia y rendición de cuentas, en virtud de que reflejan datos correspondientes a la organización y administración interna de la empresa o proveedor referido por el impetrante.</w:t>
      </w:r>
    </w:p>
    <w:p w14:paraId="0A2585B1" w14:textId="77777777" w:rsidR="009E5F3F" w:rsidRDefault="009E5F3F" w:rsidP="00A62807">
      <w:pPr>
        <w:spacing w:line="360" w:lineRule="auto"/>
        <w:ind w:right="-93"/>
        <w:jc w:val="both"/>
        <w:rPr>
          <w:rFonts w:ascii="Palatino Linotype" w:eastAsia="Calibri" w:hAnsi="Palatino Linotype" w:cs="Tahoma"/>
          <w:bCs/>
        </w:rPr>
      </w:pPr>
    </w:p>
    <w:p w14:paraId="5C868109" w14:textId="77777777" w:rsidR="009E5F3F" w:rsidRDefault="009E5F3F" w:rsidP="00A62807">
      <w:pPr>
        <w:spacing w:line="360" w:lineRule="auto"/>
        <w:ind w:right="-93"/>
        <w:jc w:val="both"/>
        <w:rPr>
          <w:rFonts w:ascii="Palatino Linotype" w:eastAsia="Calibri" w:hAnsi="Palatino Linotype" w:cs="Tahoma"/>
          <w:bCs/>
        </w:rPr>
      </w:pPr>
      <w:r w:rsidRPr="00797B44">
        <w:rPr>
          <w:rFonts w:ascii="Palatino Linotype" w:eastAsia="Calibri" w:hAnsi="Palatino Linotype" w:cs="Tahoma"/>
          <w:bCs/>
        </w:rPr>
        <w:t xml:space="preserve">Aunado a lo anterior, debe mencionarse que del análisis realizado a las constancias que integran el recurso de revisión materia de la presente resolución, no se aprecia que el sujeto obligado hubiese adjuntado el acuerdo del Comité de Transparencia por virtud </w:t>
      </w:r>
      <w:r w:rsidRPr="00797B44">
        <w:rPr>
          <w:rFonts w:ascii="Palatino Linotype" w:eastAsia="Calibri" w:hAnsi="Palatino Linotype" w:cs="Tahoma"/>
          <w:bCs/>
        </w:rPr>
        <w:lastRenderedPageBreak/>
        <w:t>del cual expresara los motivos, razones y circunstancias por virtud de las cuales justificara que se testaran todos y cada uno de los datos contenidos en los contratos que el Sujeto Obligado proporcionó al momento de rendir su informe justificado(</w:t>
      </w:r>
      <w:r w:rsidRPr="00797B44">
        <w:rPr>
          <w:rFonts w:ascii="Palatino Linotype" w:hAnsi="Palatino Linotype"/>
          <w:i/>
          <w:iCs/>
        </w:rPr>
        <w:t>número y folio de credencial de elector del representante legal, R.F.C. de la empresa, domicilio legal para oír y recibir notificaciones, número telefónico, así como el número de registro ante el Instituto Mexicano del Seguro Social</w:t>
      </w:r>
      <w:r w:rsidRPr="00797B44">
        <w:rPr>
          <w:rFonts w:ascii="Palatino Linotype" w:eastAsia="Calibri" w:hAnsi="Palatino Linotype" w:cs="Tahoma"/>
          <w:bCs/>
        </w:rPr>
        <w:t>).</w:t>
      </w:r>
    </w:p>
    <w:p w14:paraId="2F1116C7" w14:textId="77777777" w:rsidR="009E5F3F" w:rsidRPr="00797B44" w:rsidRDefault="009E5F3F" w:rsidP="00A62807">
      <w:pPr>
        <w:spacing w:line="360" w:lineRule="auto"/>
        <w:ind w:right="-93"/>
        <w:jc w:val="both"/>
        <w:rPr>
          <w:rFonts w:ascii="Palatino Linotype" w:eastAsia="Calibri" w:hAnsi="Palatino Linotype" w:cs="Tahoma"/>
          <w:bCs/>
        </w:rPr>
      </w:pPr>
    </w:p>
    <w:p w14:paraId="3DA3A856" w14:textId="77777777" w:rsidR="009E5F3F" w:rsidRDefault="009E5F3F" w:rsidP="00A62807">
      <w:pPr>
        <w:autoSpaceDE w:val="0"/>
        <w:autoSpaceDN w:val="0"/>
        <w:adjustRightInd w:val="0"/>
        <w:spacing w:line="360" w:lineRule="auto"/>
        <w:jc w:val="both"/>
        <w:rPr>
          <w:rFonts w:ascii="Palatino Linotype" w:hAnsi="Palatino Linotype" w:cs="Arial"/>
        </w:rPr>
      </w:pPr>
      <w:r w:rsidRPr="00797B44">
        <w:rPr>
          <w:rFonts w:ascii="Palatino Linotype" w:hAnsi="Palatino Linotype" w:cs="Arial"/>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4A7DAF20" w14:textId="77777777" w:rsidR="009E5F3F" w:rsidRPr="00797B44" w:rsidRDefault="009E5F3F" w:rsidP="00A62807">
      <w:pPr>
        <w:autoSpaceDE w:val="0"/>
        <w:autoSpaceDN w:val="0"/>
        <w:adjustRightInd w:val="0"/>
        <w:spacing w:line="360" w:lineRule="auto"/>
        <w:jc w:val="both"/>
        <w:rPr>
          <w:rFonts w:ascii="Palatino Linotype" w:hAnsi="Palatino Linotype" w:cs="Arial"/>
        </w:rPr>
      </w:pPr>
    </w:p>
    <w:p w14:paraId="52B44E31" w14:textId="77777777" w:rsidR="009E5F3F" w:rsidRDefault="009E5F3F" w:rsidP="00A62807">
      <w:pPr>
        <w:autoSpaceDE w:val="0"/>
        <w:autoSpaceDN w:val="0"/>
        <w:adjustRightInd w:val="0"/>
        <w:spacing w:line="360" w:lineRule="auto"/>
        <w:ind w:right="50"/>
        <w:jc w:val="both"/>
        <w:rPr>
          <w:rFonts w:ascii="Palatino Linotype" w:hAnsi="Palatino Linotype" w:cs="Arial"/>
        </w:rPr>
      </w:pPr>
      <w:r w:rsidRPr="00797B44">
        <w:rPr>
          <w:rFonts w:ascii="Palatino Linotype" w:hAnsi="Palatino Linotype" w:cs="Arial"/>
          <w:bCs/>
        </w:rPr>
        <w:t>Al respecto, los</w:t>
      </w:r>
      <w:r w:rsidRPr="00797B44">
        <w:rPr>
          <w:rFonts w:ascii="Palatino Linotype" w:hAnsi="Palatino Linotype" w:cs="Arial"/>
        </w:rPr>
        <w:t xml:space="preserve"> artículos 3, fracciones IX, XX, XXI, XXXII, XLV; 6, 49 fracción VIII, 137, 143, fracción I, de la Ley de Transparencia y Acceso a la Información Pública del Estado de México y Municipios vigente establecen:</w:t>
      </w:r>
    </w:p>
    <w:p w14:paraId="6A289965" w14:textId="77777777" w:rsidR="009E5F3F" w:rsidRPr="00797B44" w:rsidRDefault="009E5F3F" w:rsidP="00A62807">
      <w:pPr>
        <w:autoSpaceDE w:val="0"/>
        <w:autoSpaceDN w:val="0"/>
        <w:adjustRightInd w:val="0"/>
        <w:spacing w:line="360" w:lineRule="auto"/>
        <w:ind w:right="50"/>
        <w:jc w:val="both"/>
        <w:rPr>
          <w:rFonts w:ascii="Palatino Linotype" w:hAnsi="Palatino Linotype" w:cs="Arial"/>
        </w:rPr>
      </w:pPr>
    </w:p>
    <w:p w14:paraId="3291B19A" w14:textId="77777777" w:rsidR="009E5F3F" w:rsidRPr="00D4751A" w:rsidRDefault="009E5F3F" w:rsidP="00A62807">
      <w:pPr>
        <w:autoSpaceDE w:val="0"/>
        <w:autoSpaceDN w:val="0"/>
        <w:adjustRightInd w:val="0"/>
        <w:ind w:left="567" w:right="567"/>
        <w:jc w:val="both"/>
        <w:rPr>
          <w:rFonts w:ascii="Palatino Linotype" w:hAnsi="Palatino Linotype" w:cs="Arial"/>
          <w:b/>
          <w:i/>
        </w:rPr>
      </w:pPr>
      <w:r w:rsidRPr="00D4751A">
        <w:rPr>
          <w:rFonts w:ascii="Palatino Linotype" w:hAnsi="Palatino Linotype" w:cs="Arial"/>
          <w:b/>
          <w:i/>
        </w:rPr>
        <w:t>Artículo 3. Para los efectos de la presente Ley se entenderá por:</w:t>
      </w:r>
    </w:p>
    <w:p w14:paraId="1A5728BB" w14:textId="77777777" w:rsidR="009E5F3F" w:rsidRPr="00D4751A" w:rsidRDefault="009E5F3F" w:rsidP="00A62807">
      <w:pPr>
        <w:autoSpaceDE w:val="0"/>
        <w:autoSpaceDN w:val="0"/>
        <w:adjustRightInd w:val="0"/>
        <w:ind w:left="567" w:right="567"/>
        <w:jc w:val="both"/>
        <w:rPr>
          <w:rFonts w:ascii="Palatino Linotype" w:hAnsi="Palatino Linotype" w:cs="Arial"/>
          <w:b/>
          <w:i/>
        </w:rPr>
      </w:pPr>
      <w:r w:rsidRPr="00D4751A">
        <w:rPr>
          <w:rFonts w:ascii="Palatino Linotype" w:hAnsi="Palatino Linotype" w:cs="Arial"/>
          <w:b/>
          <w:i/>
        </w:rPr>
        <w:t>…</w:t>
      </w:r>
    </w:p>
    <w:p w14:paraId="1CC241DD"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IX. Datos personales:</w:t>
      </w:r>
      <w:r w:rsidRPr="00D4751A">
        <w:rPr>
          <w:rFonts w:ascii="Palatino Linotype" w:hAnsi="Palatino Linotype" w:cs="Arial"/>
          <w:i/>
        </w:rPr>
        <w:t xml:space="preserve"> La información concerniente a una persona, identificada o identificable según lo dispuesto por la Ley de Protección de Datos Personales del Estado de México;</w:t>
      </w:r>
    </w:p>
    <w:p w14:paraId="63656A0A"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w:t>
      </w:r>
    </w:p>
    <w:p w14:paraId="44A1E8A9"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XX. Información clasificada:</w:t>
      </w:r>
      <w:r w:rsidRPr="00D4751A">
        <w:rPr>
          <w:rFonts w:ascii="Palatino Linotype" w:hAnsi="Palatino Linotype" w:cs="Arial"/>
          <w:i/>
        </w:rPr>
        <w:t xml:space="preserve"> Aquella considerada por la presente Ley como reservada o confidencial;</w:t>
      </w:r>
    </w:p>
    <w:p w14:paraId="12676BDF"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XXI. Información confidencial:</w:t>
      </w:r>
      <w:r w:rsidRPr="00D4751A">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A200A3"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w:t>
      </w:r>
    </w:p>
    <w:p w14:paraId="75FF30A6" w14:textId="77777777" w:rsidR="009E5F3F" w:rsidRPr="00D4751A" w:rsidRDefault="009E5F3F" w:rsidP="00A62807">
      <w:pPr>
        <w:autoSpaceDE w:val="0"/>
        <w:autoSpaceDN w:val="0"/>
        <w:adjustRightInd w:val="0"/>
        <w:ind w:left="567" w:right="567"/>
        <w:jc w:val="both"/>
        <w:rPr>
          <w:rFonts w:ascii="Palatino Linotype" w:hAnsi="Palatino Linotype"/>
          <w:i/>
        </w:rPr>
      </w:pPr>
      <w:r w:rsidRPr="00D4751A">
        <w:rPr>
          <w:rFonts w:ascii="Palatino Linotype" w:hAnsi="Palatino Linotype"/>
          <w:b/>
          <w:i/>
        </w:rPr>
        <w:lastRenderedPageBreak/>
        <w:t>XXXII. Protección de Datos Personales:</w:t>
      </w:r>
      <w:r w:rsidRPr="00D4751A">
        <w:rPr>
          <w:rFonts w:ascii="Palatino Linotype" w:hAnsi="Palatino Linotype"/>
          <w:i/>
        </w:rPr>
        <w:t xml:space="preserve"> Derecho humano que tutela la privacidad de datos personales en poder de los sujetos obligados y sujetos particulares;</w:t>
      </w:r>
    </w:p>
    <w:p w14:paraId="59FA3C6D"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i/>
        </w:rPr>
        <w:t>…</w:t>
      </w:r>
    </w:p>
    <w:p w14:paraId="6FECFFA1" w14:textId="77777777" w:rsidR="009E5F3F" w:rsidRPr="00D4751A" w:rsidRDefault="009E5F3F" w:rsidP="00A62807">
      <w:pPr>
        <w:autoSpaceDE w:val="0"/>
        <w:autoSpaceDN w:val="0"/>
        <w:adjustRightInd w:val="0"/>
        <w:ind w:left="567" w:right="567"/>
        <w:jc w:val="both"/>
        <w:rPr>
          <w:rFonts w:ascii="Palatino Linotype" w:hAnsi="Palatino Linotype" w:cs="Arial"/>
          <w:i/>
        </w:rPr>
      </w:pPr>
      <w:r w:rsidRPr="00D4751A">
        <w:rPr>
          <w:rFonts w:ascii="Palatino Linotype" w:hAnsi="Palatino Linotype" w:cs="Arial"/>
          <w:b/>
          <w:i/>
        </w:rPr>
        <w:t>XLV. Versión pública</w:t>
      </w:r>
      <w:r w:rsidRPr="00D4751A">
        <w:rPr>
          <w:rFonts w:ascii="Palatino Linotype" w:hAnsi="Palatino Linotype" w:cs="Arial"/>
          <w:i/>
        </w:rPr>
        <w:t>: Documento en el que se elimine, suprime o borra la información clasificada como reservada o confidencial para permitir su acceso.</w:t>
      </w:r>
    </w:p>
    <w:p w14:paraId="7217C21D"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b/>
          <w:i/>
        </w:rPr>
        <w:t>Artículo 6.</w:t>
      </w:r>
      <w:r w:rsidRPr="00D4751A">
        <w:rPr>
          <w:rFonts w:ascii="Palatino Linotype" w:hAnsi="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47ED1D7" w14:textId="77777777" w:rsidR="009E5F3F" w:rsidRPr="00D4751A" w:rsidRDefault="009E5F3F" w:rsidP="00A62807">
      <w:pPr>
        <w:ind w:left="567" w:right="567"/>
        <w:contextualSpacing/>
        <w:jc w:val="both"/>
        <w:rPr>
          <w:rFonts w:ascii="Palatino Linotype" w:hAnsi="Palatino Linotype" w:cs="Arial"/>
          <w:bCs/>
          <w:i/>
          <w:noProof/>
        </w:rPr>
      </w:pPr>
    </w:p>
    <w:p w14:paraId="6044EFF5"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b/>
          <w:i/>
        </w:rPr>
        <w:t>Artículo 49.</w:t>
      </w:r>
      <w:r w:rsidRPr="00D4751A">
        <w:rPr>
          <w:rFonts w:ascii="Palatino Linotype" w:hAnsi="Palatino Linotype"/>
          <w:i/>
        </w:rPr>
        <w:t xml:space="preserve"> Los Comités de Transparencia tendrán las siguientes atribuciones:</w:t>
      </w:r>
    </w:p>
    <w:p w14:paraId="4FB67573"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i/>
        </w:rPr>
        <w:t>…</w:t>
      </w:r>
    </w:p>
    <w:p w14:paraId="25C4A8C0"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b/>
          <w:i/>
        </w:rPr>
        <w:t>VIII</w:t>
      </w:r>
      <w:r w:rsidRPr="00D4751A">
        <w:rPr>
          <w:rFonts w:ascii="Palatino Linotype" w:hAnsi="Palatino Linotype"/>
          <w:i/>
        </w:rPr>
        <w:t>. Aprobar, modificar o revocar la clasificación de la información;</w:t>
      </w:r>
    </w:p>
    <w:p w14:paraId="048A9DC7" w14:textId="77777777" w:rsidR="009E5F3F" w:rsidRPr="00D4751A" w:rsidRDefault="009E5F3F" w:rsidP="00A62807">
      <w:pPr>
        <w:ind w:left="567" w:right="567"/>
        <w:contextualSpacing/>
        <w:jc w:val="both"/>
        <w:rPr>
          <w:rFonts w:ascii="Palatino Linotype" w:hAnsi="Palatino Linotype" w:cs="Arial"/>
          <w:bCs/>
          <w:i/>
          <w:noProof/>
        </w:rPr>
      </w:pPr>
      <w:r w:rsidRPr="00D4751A">
        <w:rPr>
          <w:rFonts w:ascii="Palatino Linotype" w:hAnsi="Palatino Linotype"/>
          <w:i/>
        </w:rPr>
        <w:t>…</w:t>
      </w:r>
    </w:p>
    <w:p w14:paraId="54D38E78" w14:textId="77777777" w:rsidR="009E5F3F" w:rsidRPr="00D4751A" w:rsidRDefault="009E5F3F" w:rsidP="00A62807">
      <w:pPr>
        <w:ind w:left="567" w:right="567"/>
        <w:contextualSpacing/>
        <w:jc w:val="both"/>
        <w:rPr>
          <w:rFonts w:ascii="Palatino Linotype" w:hAnsi="Palatino Linotype"/>
          <w:i/>
        </w:rPr>
      </w:pPr>
    </w:p>
    <w:p w14:paraId="530D6DC1" w14:textId="77777777" w:rsidR="009E5F3F" w:rsidRPr="00D4751A" w:rsidRDefault="009E5F3F" w:rsidP="00A62807">
      <w:pPr>
        <w:ind w:left="567" w:right="567"/>
        <w:contextualSpacing/>
        <w:jc w:val="both"/>
        <w:rPr>
          <w:rFonts w:ascii="Palatino Linotype" w:hAnsi="Palatino Linotype" w:cs="Arial"/>
          <w:b/>
          <w:bCs/>
          <w:i/>
          <w:noProof/>
        </w:rPr>
      </w:pPr>
      <w:r w:rsidRPr="00D4751A">
        <w:rPr>
          <w:rFonts w:ascii="Palatino Linotype" w:hAnsi="Palatino Linotype"/>
          <w:b/>
          <w:i/>
        </w:rPr>
        <w:t>Artículo 137</w:t>
      </w:r>
      <w:r w:rsidRPr="00D4751A">
        <w:rPr>
          <w:rFonts w:ascii="Palatino Linotype" w:hAnsi="Palatino Linotype"/>
          <w:i/>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5386EFD" w14:textId="77777777" w:rsidR="009E5F3F" w:rsidRPr="00D4751A" w:rsidRDefault="009E5F3F" w:rsidP="00A62807">
      <w:pPr>
        <w:ind w:left="567" w:right="567"/>
        <w:contextualSpacing/>
        <w:jc w:val="both"/>
        <w:rPr>
          <w:rFonts w:ascii="Palatino Linotype" w:hAnsi="Palatino Linotype" w:cs="Arial"/>
          <w:b/>
          <w:bCs/>
          <w:i/>
          <w:noProof/>
        </w:rPr>
      </w:pPr>
    </w:p>
    <w:p w14:paraId="2106ACA4"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b/>
          <w:i/>
        </w:rPr>
        <w:t>Artículo 143</w:t>
      </w:r>
      <w:r w:rsidRPr="00D4751A">
        <w:rPr>
          <w:rFonts w:ascii="Palatino Linotype" w:hAnsi="Palatino Linotype"/>
          <w:i/>
        </w:rPr>
        <w:t>. Para los efectos de esta Ley se considera información confidencial, la clasificada como tal, de manera permanente, por su naturaleza, cuando:</w:t>
      </w:r>
    </w:p>
    <w:p w14:paraId="1819C30E" w14:textId="77777777" w:rsidR="009E5F3F" w:rsidRPr="00D4751A" w:rsidRDefault="009E5F3F" w:rsidP="00A62807">
      <w:pPr>
        <w:ind w:left="567" w:right="567"/>
        <w:contextualSpacing/>
        <w:jc w:val="both"/>
        <w:rPr>
          <w:rFonts w:ascii="Palatino Linotype" w:hAnsi="Palatino Linotype"/>
          <w:i/>
        </w:rPr>
      </w:pPr>
    </w:p>
    <w:p w14:paraId="2F5CC1C2"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i/>
        </w:rPr>
        <w:t>I. Se refiera a la información privada y los datos personales concernientes a una persona física o jurídico colectiva identificada o identificable</w:t>
      </w:r>
    </w:p>
    <w:p w14:paraId="148208DE" w14:textId="77777777" w:rsidR="009E5F3F" w:rsidRPr="00D4751A" w:rsidRDefault="009E5F3F" w:rsidP="00A62807">
      <w:pPr>
        <w:ind w:left="567" w:right="567"/>
        <w:contextualSpacing/>
        <w:jc w:val="both"/>
        <w:rPr>
          <w:rFonts w:ascii="Palatino Linotype" w:hAnsi="Palatino Linotype"/>
          <w:i/>
        </w:rPr>
      </w:pPr>
      <w:r w:rsidRPr="00D4751A">
        <w:rPr>
          <w:rFonts w:ascii="Palatino Linotype" w:hAnsi="Palatino Linotype"/>
          <w:i/>
        </w:rPr>
        <w:t>…</w:t>
      </w:r>
    </w:p>
    <w:p w14:paraId="5B9AFADF" w14:textId="77777777" w:rsidR="009E5F3F" w:rsidRPr="00383FA9" w:rsidRDefault="009E5F3F" w:rsidP="00A62807">
      <w:pPr>
        <w:ind w:left="993" w:right="1610"/>
        <w:contextualSpacing/>
        <w:jc w:val="both"/>
        <w:rPr>
          <w:rFonts w:ascii="Palatino Linotype" w:hAnsi="Palatino Linotype"/>
          <w:i/>
        </w:rPr>
      </w:pPr>
    </w:p>
    <w:p w14:paraId="63972F20" w14:textId="77777777" w:rsidR="009E5F3F" w:rsidRDefault="009E5F3F" w:rsidP="00A62807">
      <w:pPr>
        <w:spacing w:line="360" w:lineRule="auto"/>
        <w:jc w:val="both"/>
        <w:rPr>
          <w:rFonts w:ascii="Palatino Linotype" w:hAnsi="Palatino Linotype" w:cs="Arial"/>
        </w:rPr>
      </w:pPr>
      <w:r w:rsidRPr="00797B4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797B44">
        <w:rPr>
          <w:rFonts w:ascii="Palatino Linotype" w:hAnsi="Palatino Linotype" w:cs="Arial"/>
        </w:rPr>
        <w:lastRenderedPageBreak/>
        <w:t xml:space="preserve">tratamiento de datos personales que efectúen deberá estar justificado en la Ley, lo anterior en términos de lo dispuesto por el artículo 14 con relación con el 58 de la Ley de Protección de Datos Personales del Estado de México, los cuales se transcriben para mayor referencia: </w:t>
      </w:r>
    </w:p>
    <w:p w14:paraId="39F7D0F7" w14:textId="77777777" w:rsidR="009E5F3F" w:rsidRPr="00797B44" w:rsidRDefault="009E5F3F" w:rsidP="00A62807">
      <w:pPr>
        <w:spacing w:line="360" w:lineRule="auto"/>
        <w:jc w:val="both"/>
        <w:rPr>
          <w:rFonts w:ascii="Palatino Linotype" w:hAnsi="Palatino Linotype" w:cs="Arial"/>
        </w:rPr>
      </w:pPr>
    </w:p>
    <w:p w14:paraId="7318749C" w14:textId="77777777" w:rsidR="009E5F3F" w:rsidRPr="00D4751A" w:rsidRDefault="009E5F3F" w:rsidP="00A62807">
      <w:pPr>
        <w:tabs>
          <w:tab w:val="left" w:pos="7655"/>
          <w:tab w:val="left" w:pos="7938"/>
        </w:tabs>
        <w:ind w:left="567" w:right="567"/>
        <w:jc w:val="both"/>
        <w:rPr>
          <w:rFonts w:ascii="Palatino Linotype" w:eastAsia="Arial Unicode MS" w:hAnsi="Palatino Linotype" w:cs="Arial"/>
          <w:i/>
        </w:rPr>
      </w:pPr>
      <w:r w:rsidRPr="00D4751A">
        <w:rPr>
          <w:rFonts w:ascii="Palatino Linotype" w:eastAsia="Arial Unicode MS" w:hAnsi="Palatino Linotype" w:cs="Arial"/>
          <w:b/>
          <w:i/>
        </w:rPr>
        <w:t>“Artículo 14.</w:t>
      </w:r>
      <w:r w:rsidRPr="00D4751A">
        <w:rPr>
          <w:rFonts w:ascii="Palatino Linotype" w:eastAsia="Arial Unicode MS" w:hAnsi="Palatino Linotype" w:cs="Arial"/>
          <w:i/>
        </w:rPr>
        <w:t xml:space="preserve"> Todo tratamiento de datos personales que efectúen los sujetos obligados deberá estar justificado en la Ley.</w:t>
      </w:r>
    </w:p>
    <w:p w14:paraId="0C3E7F8F" w14:textId="77777777" w:rsidR="009E5F3F" w:rsidRPr="00D4751A" w:rsidRDefault="009E5F3F" w:rsidP="00A62807">
      <w:pPr>
        <w:tabs>
          <w:tab w:val="left" w:pos="7655"/>
          <w:tab w:val="left" w:pos="7938"/>
        </w:tabs>
        <w:ind w:left="567" w:right="567"/>
        <w:jc w:val="both"/>
        <w:rPr>
          <w:rFonts w:ascii="Palatino Linotype" w:eastAsia="Arial Unicode MS" w:hAnsi="Palatino Linotype" w:cs="Arial"/>
          <w:b/>
          <w:i/>
        </w:rPr>
      </w:pPr>
      <w:r w:rsidRPr="00D4751A">
        <w:rPr>
          <w:rFonts w:ascii="Palatino Linotype" w:eastAsia="Arial Unicode MS" w:hAnsi="Palatino Linotype" w:cs="Arial"/>
          <w:i/>
        </w:rPr>
        <w:t>No se considerará como una finalidad distinta a aquélla para la que fueron obtenidos, el tratamiento de los datos con fines estadísticos o científicos.</w:t>
      </w:r>
    </w:p>
    <w:p w14:paraId="54B0403A" w14:textId="77777777" w:rsidR="009E5F3F" w:rsidRPr="00D4751A" w:rsidRDefault="009E5F3F" w:rsidP="00A62807">
      <w:pPr>
        <w:tabs>
          <w:tab w:val="left" w:pos="7655"/>
          <w:tab w:val="left" w:pos="7938"/>
        </w:tabs>
        <w:ind w:left="567" w:right="567"/>
        <w:jc w:val="both"/>
        <w:rPr>
          <w:rFonts w:ascii="Palatino Linotype" w:eastAsia="Arial Unicode MS" w:hAnsi="Palatino Linotype" w:cs="Arial"/>
          <w:b/>
          <w:i/>
        </w:rPr>
      </w:pPr>
    </w:p>
    <w:p w14:paraId="089CE284" w14:textId="77777777" w:rsidR="009E5F3F" w:rsidRPr="00D4751A" w:rsidRDefault="009E5F3F" w:rsidP="00A62807">
      <w:pPr>
        <w:tabs>
          <w:tab w:val="left" w:pos="7655"/>
          <w:tab w:val="left" w:pos="7938"/>
        </w:tabs>
        <w:ind w:left="567" w:right="567"/>
        <w:jc w:val="both"/>
        <w:rPr>
          <w:rFonts w:ascii="Palatino Linotype" w:eastAsia="Arial Unicode MS" w:hAnsi="Palatino Linotype" w:cs="Arial"/>
          <w:i/>
        </w:rPr>
      </w:pPr>
      <w:r w:rsidRPr="00D4751A">
        <w:rPr>
          <w:rFonts w:ascii="Palatino Linotype" w:eastAsia="Arial Unicode MS" w:hAnsi="Palatino Linotype" w:cs="Arial"/>
          <w:b/>
          <w:i/>
        </w:rPr>
        <w:t>Artículo 58.</w:t>
      </w:r>
      <w:r w:rsidRPr="00D4751A">
        <w:rPr>
          <w:rFonts w:ascii="Palatino Linotype" w:eastAsia="Arial Unicode MS" w:hAnsi="Palatino Linotype" w:cs="Arial"/>
          <w:i/>
        </w:rPr>
        <w:t xml:space="preserve"> Los sujetos obligados deberán adoptar, mantener y documentar las medidas de seguridad administrativa, tecnológica, física y técnica necesarias para garantizar la integridad, confidencialidad y disponibilidad de los datos personales, mediante acciones que eviten su daño, alteración, pérdida, destrucción, o el uso, transmisión y acceso no autorizado, de conformidad con lo dispuesto en los lineamientos que al efecto se expidan</w:t>
      </w:r>
    </w:p>
    <w:p w14:paraId="05AA9595" w14:textId="77777777" w:rsidR="009E5F3F" w:rsidRPr="00D4751A" w:rsidRDefault="009E5F3F" w:rsidP="00A62807">
      <w:pPr>
        <w:tabs>
          <w:tab w:val="left" w:pos="7655"/>
          <w:tab w:val="left" w:pos="7938"/>
        </w:tabs>
        <w:ind w:left="567" w:right="567"/>
        <w:jc w:val="both"/>
        <w:rPr>
          <w:rFonts w:ascii="Palatino Linotype" w:eastAsia="Arial Unicode MS" w:hAnsi="Palatino Linotype" w:cs="Arial"/>
          <w:i/>
        </w:rPr>
      </w:pPr>
    </w:p>
    <w:p w14:paraId="7C392E5F" w14:textId="77777777" w:rsidR="009E5F3F" w:rsidRPr="00D4751A" w:rsidRDefault="009E5F3F" w:rsidP="00A62807">
      <w:pPr>
        <w:tabs>
          <w:tab w:val="left" w:pos="7655"/>
          <w:tab w:val="left" w:pos="7938"/>
        </w:tabs>
        <w:autoSpaceDE w:val="0"/>
        <w:autoSpaceDN w:val="0"/>
        <w:adjustRightInd w:val="0"/>
        <w:ind w:left="567" w:right="567"/>
        <w:jc w:val="both"/>
        <w:rPr>
          <w:rFonts w:ascii="Palatino Linotype" w:eastAsia="Arial Unicode MS" w:hAnsi="Palatino Linotype" w:cs="Arial"/>
          <w:i/>
        </w:rPr>
      </w:pPr>
      <w:r w:rsidRPr="00D4751A">
        <w:rPr>
          <w:rFonts w:ascii="Palatino Linotype" w:eastAsia="Arial Unicode MS" w:hAnsi="Palatino Linotype" w:cs="Arial"/>
          <w:i/>
        </w:rPr>
        <w:t>…” (Sic)</w:t>
      </w:r>
    </w:p>
    <w:p w14:paraId="38B4EA06" w14:textId="77777777" w:rsidR="009E5F3F" w:rsidRPr="00383FA9" w:rsidRDefault="009E5F3F" w:rsidP="00A62807">
      <w:pPr>
        <w:autoSpaceDE w:val="0"/>
        <w:autoSpaceDN w:val="0"/>
        <w:adjustRightInd w:val="0"/>
        <w:ind w:left="567" w:right="-1"/>
        <w:jc w:val="both"/>
        <w:rPr>
          <w:rFonts w:ascii="Palatino Linotype" w:hAnsi="Palatino Linotype" w:cs="Arial"/>
          <w:i/>
          <w:szCs w:val="20"/>
        </w:rPr>
      </w:pPr>
    </w:p>
    <w:p w14:paraId="0F82B73B" w14:textId="77777777" w:rsidR="009E5F3F" w:rsidRDefault="009E5F3F" w:rsidP="00A62807">
      <w:pPr>
        <w:spacing w:line="360" w:lineRule="auto"/>
        <w:jc w:val="both"/>
        <w:rPr>
          <w:rFonts w:ascii="Palatino Linotype" w:hAnsi="Palatino Linotype" w:cs="Arial"/>
        </w:rPr>
      </w:pPr>
      <w:r w:rsidRPr="00797B44">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w:t>
      </w:r>
    </w:p>
    <w:p w14:paraId="24BC1E1D" w14:textId="77777777" w:rsidR="009E5F3F" w:rsidRPr="00797B44" w:rsidRDefault="009E5F3F" w:rsidP="00A62807">
      <w:pPr>
        <w:spacing w:line="360" w:lineRule="auto"/>
        <w:jc w:val="both"/>
        <w:rPr>
          <w:rFonts w:ascii="Palatino Linotype" w:hAnsi="Palatino Linotype" w:cs="Arial"/>
        </w:rPr>
      </w:pPr>
    </w:p>
    <w:p w14:paraId="5FDC038B" w14:textId="77777777" w:rsidR="009E5F3F" w:rsidRPr="00797B44" w:rsidRDefault="009E5F3F" w:rsidP="00A62807">
      <w:pPr>
        <w:spacing w:line="360" w:lineRule="auto"/>
        <w:jc w:val="both"/>
        <w:rPr>
          <w:rFonts w:ascii="Palatino Linotype" w:hAnsi="Palatino Linotype" w:cs="Arial"/>
          <w:lang w:eastAsia="es-CO"/>
        </w:rPr>
      </w:pPr>
      <w:r w:rsidRPr="00797B44">
        <w:rPr>
          <w:rFonts w:ascii="Palatino Linotype" w:hAnsi="Palatino Linotype" w:cs="Arial"/>
          <w:lang w:eastAsia="es-CO"/>
        </w:rPr>
        <w:t xml:space="preserve">Por lo tanto, la entrega de documentos en su versión pública debe acompañarse necesariamente del Acuerdo del Comité de Transparencia que la sustente, en el que se expongan los fundamentos y razonamientos que llevaron al </w:t>
      </w:r>
      <w:r w:rsidRPr="00797B44">
        <w:rPr>
          <w:rFonts w:ascii="Palatino Linotype" w:hAnsi="Palatino Linotype" w:cs="Arial"/>
          <w:b/>
          <w:lang w:eastAsia="es-CO"/>
        </w:rPr>
        <w:t>Sujeto Obligado</w:t>
      </w:r>
      <w:r w:rsidRPr="00797B44">
        <w:rPr>
          <w:rFonts w:ascii="Palatino Linotype" w:hAnsi="Palatino Linotype" w:cs="Arial"/>
          <w:lang w:eastAsia="es-CO"/>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w:t>
      </w:r>
      <w:r w:rsidRPr="00797B44">
        <w:rPr>
          <w:rFonts w:ascii="Palatino Linotype" w:hAnsi="Palatino Linotype" w:cs="Arial"/>
          <w:lang w:eastAsia="es-CO"/>
        </w:rPr>
        <w:lastRenderedPageBreak/>
        <w:t>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680D081" w14:textId="77777777" w:rsidR="009E5F3F" w:rsidRPr="00812FDD" w:rsidRDefault="009E5F3F" w:rsidP="00A62807">
      <w:pPr>
        <w:pStyle w:val="Textoindependiente"/>
        <w:spacing w:after="0" w:line="360" w:lineRule="auto"/>
        <w:jc w:val="both"/>
        <w:rPr>
          <w:rFonts w:ascii="Palatino Linotype" w:eastAsiaTheme="minorEastAsia" w:hAnsi="Palatino Linotype"/>
          <w:color w:val="000000" w:themeColor="text1"/>
          <w:sz w:val="24"/>
          <w:szCs w:val="24"/>
          <w:highlight w:val="yellow"/>
          <w:lang w:eastAsia="es-ES"/>
        </w:rPr>
      </w:pPr>
    </w:p>
    <w:p w14:paraId="66CB92A4" w14:textId="77777777" w:rsidR="00194FB9" w:rsidRPr="009E5F3F" w:rsidRDefault="00194FB9" w:rsidP="00A62807">
      <w:pPr>
        <w:spacing w:line="360" w:lineRule="auto"/>
        <w:jc w:val="both"/>
        <w:rPr>
          <w:rFonts w:ascii="Palatino Linotype" w:hAnsi="Palatino Linotype"/>
        </w:rPr>
      </w:pPr>
      <w:r w:rsidRPr="009E5F3F">
        <w:rPr>
          <w:rFonts w:ascii="Palatino Linotype" w:hAnsi="Palatino Linotype" w:cs="Arial"/>
          <w:lang w:eastAsia="es-MX"/>
        </w:rPr>
        <w:t>E</w:t>
      </w:r>
      <w:r w:rsidRPr="009E5F3F">
        <w:rPr>
          <w:rFonts w:ascii="Palatino Linotype" w:hAnsi="Palatino Linotype"/>
        </w:rPr>
        <w:t xml:space="preserve">n mérito de lo expuesto en líneas anteriores, resultan fundados los motivos de inconformidad vertidos por </w:t>
      </w:r>
      <w:r w:rsidR="009E5F3F" w:rsidRPr="009E5F3F">
        <w:rPr>
          <w:rFonts w:ascii="Palatino Linotype" w:hAnsi="Palatino Linotype"/>
          <w:b/>
        </w:rPr>
        <w:t>el</w:t>
      </w:r>
      <w:r w:rsidRPr="009E5F3F">
        <w:rPr>
          <w:rFonts w:ascii="Palatino Linotype" w:hAnsi="Palatino Linotype"/>
          <w:b/>
        </w:rPr>
        <w:t xml:space="preserve"> Recurrente</w:t>
      </w:r>
      <w:r w:rsidRPr="009E5F3F">
        <w:rPr>
          <w:rFonts w:ascii="Palatino Linotype" w:hAnsi="Palatino Linotype"/>
        </w:rPr>
        <w:t xml:space="preserve">, por ello con fundamento en la </w:t>
      </w:r>
      <w:r w:rsidRPr="009E5F3F">
        <w:rPr>
          <w:rFonts w:ascii="Palatino Linotype" w:hAnsi="Palatino Linotype"/>
          <w:i/>
        </w:rPr>
        <w:t>primera hipótesis</w:t>
      </w:r>
      <w:r w:rsidRPr="009E5F3F">
        <w:rPr>
          <w:rFonts w:ascii="Palatino Linotype" w:hAnsi="Palatino Linotype"/>
        </w:rPr>
        <w:t xml:space="preserve"> del artículo 186, fracción III, de la Ley de Transparencia y Acceso a la Información Pública del Estado de México y Municipios, se </w:t>
      </w:r>
      <w:r w:rsidRPr="009E5F3F">
        <w:rPr>
          <w:rFonts w:ascii="Palatino Linotype" w:hAnsi="Palatino Linotype"/>
          <w:b/>
          <w:bCs/>
        </w:rPr>
        <w:t>MODIF</w:t>
      </w:r>
      <w:r w:rsidRPr="009E5F3F">
        <w:rPr>
          <w:rFonts w:ascii="Palatino Linotype" w:hAnsi="Palatino Linotype"/>
          <w:b/>
        </w:rPr>
        <w:t xml:space="preserve">CA </w:t>
      </w:r>
      <w:r w:rsidRPr="009E5F3F">
        <w:rPr>
          <w:rFonts w:ascii="Palatino Linotype" w:hAnsi="Palatino Linotype"/>
        </w:rPr>
        <w:t xml:space="preserve">la respuesta a la solicitud de información </w:t>
      </w:r>
      <w:r w:rsidRPr="009E5F3F">
        <w:rPr>
          <w:rFonts w:ascii="Palatino Linotype" w:hAnsi="Palatino Linotype" w:cs="Arial"/>
          <w:b/>
        </w:rPr>
        <w:t>00</w:t>
      </w:r>
      <w:r w:rsidR="009E5F3F">
        <w:rPr>
          <w:rFonts w:ascii="Palatino Linotype" w:hAnsi="Palatino Linotype" w:cs="Arial"/>
          <w:b/>
        </w:rPr>
        <w:t>204</w:t>
      </w:r>
      <w:r w:rsidRPr="009E5F3F">
        <w:rPr>
          <w:rFonts w:ascii="Palatino Linotype" w:hAnsi="Palatino Linotype" w:cs="Arial"/>
          <w:b/>
        </w:rPr>
        <w:t>/SM</w:t>
      </w:r>
      <w:r w:rsidR="009E5F3F">
        <w:rPr>
          <w:rFonts w:ascii="Palatino Linotype" w:hAnsi="Palatino Linotype" w:cs="Arial"/>
          <w:b/>
        </w:rPr>
        <w:t>OV</w:t>
      </w:r>
      <w:r w:rsidRPr="009E5F3F">
        <w:rPr>
          <w:rFonts w:ascii="Palatino Linotype" w:hAnsi="Palatino Linotype" w:cs="Arial"/>
          <w:b/>
        </w:rPr>
        <w:t>/IP/2023,</w:t>
      </w:r>
      <w:r w:rsidRPr="009E5F3F">
        <w:rPr>
          <w:rFonts w:ascii="Palatino Linotype" w:hAnsi="Palatino Linotype" w:cs="Arial"/>
        </w:rPr>
        <w:t xml:space="preserve"> </w:t>
      </w:r>
      <w:r w:rsidRPr="009E5F3F">
        <w:rPr>
          <w:rFonts w:ascii="Palatino Linotype" w:hAnsi="Palatino Linotype"/>
        </w:rPr>
        <w:t>que ha sido materia del presente fallo.</w:t>
      </w:r>
    </w:p>
    <w:p w14:paraId="2AC59D1C" w14:textId="77777777" w:rsidR="00194FB9" w:rsidRPr="009E5F3F" w:rsidRDefault="00194FB9" w:rsidP="00A62807">
      <w:pPr>
        <w:pStyle w:val="Sinespaciado"/>
        <w:spacing w:line="360" w:lineRule="auto"/>
        <w:jc w:val="both"/>
        <w:rPr>
          <w:rFonts w:ascii="Palatino Linotype" w:hAnsi="Palatino Linotype"/>
        </w:rPr>
      </w:pPr>
    </w:p>
    <w:p w14:paraId="7A28F47D" w14:textId="77777777" w:rsidR="00194FB9" w:rsidRPr="009E5F3F" w:rsidRDefault="00194FB9" w:rsidP="00A62807">
      <w:pPr>
        <w:pStyle w:val="Sinespaciado"/>
        <w:spacing w:line="360" w:lineRule="auto"/>
        <w:jc w:val="both"/>
        <w:rPr>
          <w:rFonts w:ascii="Palatino Linotype" w:hAnsi="Palatino Linotype"/>
        </w:rPr>
      </w:pPr>
      <w:r w:rsidRPr="009E5F3F">
        <w:rPr>
          <w:rFonts w:ascii="Palatino Linotype" w:hAnsi="Palatino Linotype"/>
        </w:rPr>
        <w:t>Por lo antes expuesto y fundado es de resolverse y,</w:t>
      </w:r>
    </w:p>
    <w:p w14:paraId="10385DE4" w14:textId="77777777" w:rsidR="00194FB9" w:rsidRPr="009E5F3F" w:rsidRDefault="00194FB9" w:rsidP="00A62807">
      <w:pPr>
        <w:pStyle w:val="Sinespaciado"/>
        <w:spacing w:line="360" w:lineRule="auto"/>
        <w:jc w:val="both"/>
        <w:rPr>
          <w:rFonts w:ascii="Palatino Linotype" w:hAnsi="Palatino Linotype"/>
        </w:rPr>
      </w:pPr>
    </w:p>
    <w:p w14:paraId="5D76BEAE" w14:textId="77777777" w:rsidR="00194FB9" w:rsidRPr="009E5F3F" w:rsidRDefault="00194FB9" w:rsidP="00A62807">
      <w:pPr>
        <w:spacing w:line="360" w:lineRule="auto"/>
        <w:jc w:val="center"/>
        <w:rPr>
          <w:rFonts w:ascii="Palatino Linotype" w:hAnsi="Palatino Linotype"/>
          <w:b/>
          <w:sz w:val="28"/>
          <w:lang w:val="pt-BR"/>
        </w:rPr>
      </w:pPr>
      <w:r w:rsidRPr="009E5F3F">
        <w:rPr>
          <w:rFonts w:ascii="Palatino Linotype" w:hAnsi="Palatino Linotype"/>
          <w:b/>
          <w:sz w:val="28"/>
          <w:lang w:val="pt-BR"/>
        </w:rPr>
        <w:t>S E   R E S U E L V E</w:t>
      </w:r>
    </w:p>
    <w:p w14:paraId="2F7E04A9" w14:textId="77777777" w:rsidR="00893F2F" w:rsidRPr="00893F2F" w:rsidRDefault="00893F2F" w:rsidP="00A62807">
      <w:pPr>
        <w:pStyle w:val="Sinespaciado"/>
        <w:spacing w:line="360" w:lineRule="auto"/>
        <w:jc w:val="both"/>
        <w:rPr>
          <w:rFonts w:ascii="Palatino Linotype" w:hAnsi="Palatino Linotype" w:cs="Arial"/>
          <w:b/>
        </w:rPr>
      </w:pPr>
    </w:p>
    <w:p w14:paraId="10858D02" w14:textId="77777777" w:rsidR="00194FB9" w:rsidRPr="009E5F3F" w:rsidRDefault="00194FB9" w:rsidP="00A62807">
      <w:pPr>
        <w:pStyle w:val="Sinespaciado"/>
        <w:spacing w:line="360" w:lineRule="auto"/>
        <w:jc w:val="both"/>
        <w:rPr>
          <w:rFonts w:ascii="Palatino Linotype" w:hAnsi="Palatino Linotype"/>
          <w:bCs/>
          <w:lang w:eastAsia="es-MX"/>
        </w:rPr>
      </w:pPr>
      <w:r w:rsidRPr="009E5F3F">
        <w:rPr>
          <w:rFonts w:ascii="Palatino Linotype" w:hAnsi="Palatino Linotype" w:cs="Arial"/>
          <w:b/>
          <w:sz w:val="28"/>
        </w:rPr>
        <w:t>PRIMERO</w:t>
      </w:r>
      <w:r w:rsidRPr="009E5F3F">
        <w:rPr>
          <w:rFonts w:ascii="Palatino Linotype" w:hAnsi="Palatino Linotype" w:cs="Arial"/>
          <w:b/>
        </w:rPr>
        <w:t xml:space="preserve">. Se MODIFICA </w:t>
      </w:r>
      <w:r w:rsidRPr="009E5F3F">
        <w:rPr>
          <w:rFonts w:ascii="Palatino Linotype" w:hAnsi="Palatino Linotype" w:cs="Arial"/>
        </w:rPr>
        <w:t>la respuesta entregada por el Sujeto Obligado</w:t>
      </w:r>
      <w:r w:rsidRPr="009E5F3F">
        <w:rPr>
          <w:rFonts w:ascii="Palatino Linotype" w:hAnsi="Palatino Linotype" w:cs="Arial"/>
          <w:b/>
        </w:rPr>
        <w:t xml:space="preserve"> </w:t>
      </w:r>
      <w:r w:rsidRPr="009E5F3F">
        <w:rPr>
          <w:rFonts w:ascii="Palatino Linotype" w:hAnsi="Palatino Linotype" w:cs="Arial"/>
        </w:rPr>
        <w:t xml:space="preserve">a la solicitud de información </w:t>
      </w:r>
      <w:r w:rsidR="009E5F3F" w:rsidRPr="009E5F3F">
        <w:rPr>
          <w:rFonts w:ascii="Palatino Linotype" w:hAnsi="Palatino Linotype" w:cs="Arial"/>
          <w:b/>
        </w:rPr>
        <w:t>00204/SMOV/IP/2023</w:t>
      </w:r>
      <w:r w:rsidRPr="009E5F3F">
        <w:rPr>
          <w:rFonts w:ascii="Palatino Linotype" w:hAnsi="Palatino Linotype" w:cs="Arial"/>
          <w:b/>
        </w:rPr>
        <w:t xml:space="preserve">, </w:t>
      </w:r>
      <w:r w:rsidRPr="009E5F3F">
        <w:rPr>
          <w:rFonts w:ascii="Palatino Linotype" w:hAnsi="Palatino Linotype" w:cs="Arial"/>
        </w:rPr>
        <w:t>por resultar</w:t>
      </w:r>
      <w:r w:rsidRPr="009E5F3F">
        <w:rPr>
          <w:rFonts w:ascii="Palatino Linotype" w:hAnsi="Palatino Linotype" w:cs="Arial"/>
          <w:b/>
        </w:rPr>
        <w:t xml:space="preserve"> </w:t>
      </w:r>
      <w:r w:rsidRPr="009E5F3F">
        <w:rPr>
          <w:rFonts w:ascii="Palatino Linotype" w:hAnsi="Palatino Linotype"/>
        </w:rPr>
        <w:t xml:space="preserve">fundados los motivos de inconformidad hechos valer por la parte Recurrente, en términos del </w:t>
      </w:r>
      <w:r w:rsidRPr="009E5F3F">
        <w:rPr>
          <w:rFonts w:ascii="Palatino Linotype" w:hAnsi="Palatino Linotype"/>
          <w:bCs/>
          <w:lang w:eastAsia="es-MX"/>
        </w:rPr>
        <w:t>Considerando</w:t>
      </w:r>
      <w:r w:rsidRPr="009E5F3F">
        <w:rPr>
          <w:rFonts w:ascii="Palatino Linotype" w:hAnsi="Palatino Linotype"/>
          <w:b/>
          <w:bCs/>
          <w:lang w:eastAsia="es-MX"/>
        </w:rPr>
        <w:t xml:space="preserve"> QUINTO</w:t>
      </w:r>
      <w:r w:rsidRPr="009E5F3F">
        <w:rPr>
          <w:rFonts w:ascii="Palatino Linotype" w:hAnsi="Palatino Linotype"/>
          <w:bCs/>
          <w:lang w:eastAsia="es-MX"/>
        </w:rPr>
        <w:t xml:space="preserve"> de la presente resolución.</w:t>
      </w:r>
    </w:p>
    <w:p w14:paraId="6E7F2F62" w14:textId="77777777" w:rsidR="00194FB9" w:rsidRPr="009E5F3F" w:rsidRDefault="00194FB9" w:rsidP="00A62807">
      <w:pPr>
        <w:tabs>
          <w:tab w:val="left" w:pos="8647"/>
        </w:tabs>
        <w:spacing w:line="360" w:lineRule="auto"/>
        <w:jc w:val="both"/>
        <w:rPr>
          <w:rFonts w:ascii="Palatino Linotype" w:hAnsi="Palatino Linotype" w:cs="Arial"/>
        </w:rPr>
      </w:pPr>
    </w:p>
    <w:p w14:paraId="2049C282" w14:textId="77777777" w:rsidR="00194FB9" w:rsidRDefault="00194FB9" w:rsidP="00A62807">
      <w:pPr>
        <w:spacing w:line="360" w:lineRule="auto"/>
        <w:jc w:val="both"/>
        <w:rPr>
          <w:rFonts w:ascii="Palatino Linotype" w:hAnsi="Palatino Linotype" w:cs="Arial"/>
        </w:rPr>
      </w:pPr>
      <w:r w:rsidRPr="009E5F3F">
        <w:rPr>
          <w:rFonts w:ascii="Palatino Linotype" w:hAnsi="Palatino Linotype"/>
          <w:b/>
          <w:sz w:val="28"/>
        </w:rPr>
        <w:t>SEGUNDO.</w:t>
      </w:r>
      <w:r w:rsidRPr="009E5F3F">
        <w:rPr>
          <w:rFonts w:ascii="Palatino Linotype" w:hAnsi="Palatino Linotype" w:cs="Arial"/>
          <w:sz w:val="28"/>
        </w:rPr>
        <w:t xml:space="preserve"> </w:t>
      </w:r>
      <w:r w:rsidRPr="009E5F3F">
        <w:rPr>
          <w:rFonts w:ascii="Palatino Linotype" w:hAnsi="Palatino Linotype"/>
          <w:lang w:val="es-ES_tradnl"/>
        </w:rPr>
        <w:t xml:space="preserve">Se </w:t>
      </w:r>
      <w:r w:rsidRPr="009E5F3F">
        <w:rPr>
          <w:rFonts w:ascii="Palatino Linotype" w:hAnsi="Palatino Linotype"/>
          <w:b/>
          <w:lang w:val="es-ES_tradnl"/>
        </w:rPr>
        <w:t>ORDENA</w:t>
      </w:r>
      <w:r w:rsidRPr="009E5F3F">
        <w:rPr>
          <w:rFonts w:ascii="Palatino Linotype" w:hAnsi="Palatino Linotype"/>
          <w:lang w:val="es-ES_tradnl"/>
        </w:rPr>
        <w:t xml:space="preserve"> al Sujeto Obligado haga entrega a la parte Recurrente a través del </w:t>
      </w:r>
      <w:r w:rsidRPr="009E5F3F">
        <w:rPr>
          <w:rFonts w:ascii="Palatino Linotype" w:hAnsi="Palatino Linotype" w:cs="Arial"/>
        </w:rPr>
        <w:t xml:space="preserve">Sistema de Acceso a la Información Mexiquense </w:t>
      </w:r>
      <w:r w:rsidRPr="009E5F3F">
        <w:rPr>
          <w:rFonts w:ascii="Palatino Linotype" w:hAnsi="Palatino Linotype" w:cs="Arial"/>
          <w:b/>
        </w:rPr>
        <w:t>(SAIMEX)</w:t>
      </w:r>
      <w:r w:rsidRPr="009E5F3F">
        <w:rPr>
          <w:rFonts w:ascii="Palatino Linotype" w:hAnsi="Palatino Linotype" w:cs="Arial"/>
        </w:rPr>
        <w:t xml:space="preserve">, de ser procedente en versión pública, </w:t>
      </w:r>
      <w:r w:rsidRPr="009E5F3F">
        <w:rPr>
          <w:rFonts w:ascii="Palatino Linotype" w:hAnsi="Palatino Linotype"/>
        </w:rPr>
        <w:t>donde conste</w:t>
      </w:r>
      <w:r w:rsidRPr="009E5F3F">
        <w:rPr>
          <w:rFonts w:ascii="Palatino Linotype" w:hAnsi="Palatino Linotype" w:cs="Arial"/>
        </w:rPr>
        <w:t xml:space="preserve"> lo siguiente:</w:t>
      </w:r>
    </w:p>
    <w:p w14:paraId="48B7AB1A" w14:textId="77777777" w:rsidR="00194FB9" w:rsidRPr="009E5F3F" w:rsidRDefault="00194FB9" w:rsidP="00A62807">
      <w:pPr>
        <w:pStyle w:val="Sinespaciado"/>
        <w:spacing w:line="360" w:lineRule="auto"/>
        <w:jc w:val="both"/>
        <w:rPr>
          <w:rFonts w:ascii="Palatino Linotype" w:eastAsiaTheme="minorHAnsi" w:hAnsi="Palatino Linotype" w:cstheme="minorBidi"/>
          <w:lang w:eastAsia="es-MX"/>
        </w:rPr>
      </w:pPr>
    </w:p>
    <w:p w14:paraId="492BCEEC" w14:textId="77777777" w:rsidR="009E5F3F" w:rsidRPr="009E5F3F" w:rsidRDefault="009E5F3F" w:rsidP="00A62807">
      <w:pPr>
        <w:pStyle w:val="Sinespaciado"/>
        <w:numPr>
          <w:ilvl w:val="0"/>
          <w:numId w:val="16"/>
        </w:numPr>
        <w:spacing w:line="360" w:lineRule="auto"/>
        <w:jc w:val="both"/>
        <w:rPr>
          <w:rFonts w:ascii="Palatino Linotype" w:eastAsiaTheme="minorHAnsi" w:hAnsi="Palatino Linotype" w:cstheme="minorBidi"/>
          <w:sz w:val="32"/>
          <w:lang w:eastAsia="es-MX"/>
        </w:rPr>
      </w:pPr>
      <w:r w:rsidRPr="00212EB8">
        <w:rPr>
          <w:rFonts w:ascii="Palatino Linotype" w:eastAsiaTheme="minorHAnsi" w:hAnsi="Palatino Linotype" w:cstheme="minorBidi"/>
          <w:b/>
          <w:szCs w:val="20"/>
          <w:lang w:eastAsia="es-MX"/>
        </w:rPr>
        <w:t>Los convenios, contratos, permisos y sus anexos</w:t>
      </w:r>
      <w:r w:rsidRPr="009E5F3F">
        <w:rPr>
          <w:rFonts w:ascii="Palatino Linotype" w:eastAsiaTheme="minorHAnsi" w:hAnsi="Palatino Linotype" w:cstheme="minorBidi"/>
          <w:szCs w:val="20"/>
          <w:lang w:eastAsia="es-MX"/>
        </w:rPr>
        <w:t>, celebrado</w:t>
      </w:r>
      <w:r w:rsidR="00893F2F">
        <w:rPr>
          <w:rFonts w:ascii="Palatino Linotype" w:eastAsiaTheme="minorHAnsi" w:hAnsi="Palatino Linotype" w:cstheme="minorBidi"/>
          <w:szCs w:val="20"/>
          <w:lang w:eastAsia="es-MX"/>
        </w:rPr>
        <w:t>s entre el A</w:t>
      </w:r>
      <w:r w:rsidRPr="009E5F3F">
        <w:rPr>
          <w:rFonts w:ascii="Palatino Linotype" w:eastAsiaTheme="minorHAnsi" w:hAnsi="Palatino Linotype" w:cstheme="minorBidi"/>
          <w:szCs w:val="20"/>
          <w:lang w:eastAsia="es-MX"/>
        </w:rPr>
        <w:t>yuntamiento de Tlalnepant</w:t>
      </w:r>
      <w:r w:rsidR="00893F2F">
        <w:rPr>
          <w:rFonts w:ascii="Palatino Linotype" w:eastAsiaTheme="minorHAnsi" w:hAnsi="Palatino Linotype" w:cstheme="minorBidi"/>
          <w:szCs w:val="20"/>
          <w:lang w:eastAsia="es-MX"/>
        </w:rPr>
        <w:t>la, México 2022-2024 y el G</w:t>
      </w:r>
      <w:r w:rsidRPr="009E5F3F">
        <w:rPr>
          <w:rFonts w:ascii="Palatino Linotype" w:eastAsiaTheme="minorHAnsi" w:hAnsi="Palatino Linotype" w:cstheme="minorBidi"/>
          <w:szCs w:val="20"/>
          <w:lang w:eastAsia="es-MX"/>
        </w:rPr>
        <w:t>obierno del Estado de México a través de la Secretaria de Movilidad</w:t>
      </w:r>
      <w:r w:rsidR="00893F2F">
        <w:rPr>
          <w:rFonts w:ascii="Palatino Linotype" w:eastAsiaTheme="minorHAnsi" w:hAnsi="Palatino Linotype" w:cstheme="minorBidi"/>
          <w:szCs w:val="20"/>
          <w:lang w:eastAsia="es-MX"/>
        </w:rPr>
        <w:t>,</w:t>
      </w:r>
      <w:r w:rsidRPr="009E5F3F">
        <w:rPr>
          <w:rFonts w:ascii="Palatino Linotype" w:eastAsiaTheme="minorHAnsi" w:hAnsi="Palatino Linotype" w:cstheme="minorBidi"/>
          <w:szCs w:val="20"/>
          <w:lang w:eastAsia="es-MX"/>
        </w:rPr>
        <w:t xml:space="preserve"> </w:t>
      </w:r>
      <w:r w:rsidR="009A4539">
        <w:rPr>
          <w:rFonts w:ascii="Palatino Linotype" w:eastAsiaTheme="minorHAnsi" w:hAnsi="Palatino Linotype" w:cstheme="minorBidi"/>
          <w:szCs w:val="20"/>
          <w:lang w:eastAsia="es-MX"/>
        </w:rPr>
        <w:t>en el periodo que comprende del primero de enero del año de dos mil veintidós al diez de abril de dos mil veintitrés</w:t>
      </w:r>
      <w:r w:rsidRPr="009E5F3F">
        <w:rPr>
          <w:rFonts w:ascii="Palatino Linotype" w:eastAsiaTheme="minorHAnsi" w:hAnsi="Palatino Linotype" w:cstheme="minorBidi"/>
          <w:szCs w:val="20"/>
          <w:lang w:eastAsia="es-MX"/>
        </w:rPr>
        <w:t>, para permitir el uso, aprovechamiento o explotación de la vía pública denominada; avenida de los Maestros o avenida del Trabajo o Infraestructura Vial Primaria Libre de Peaje No 699 Tlalnepantla-Villa del Carbón en el tramo de la calle Cuernavaca de la colonia Lomas de San Andrés Atenco del municipio de Tlalnepantla, México a los límites con el municipio de Atizapán de Zaragoza (Puertos Mexicanos de la colonia ampliación Lomas de San Andrés Atenco del municipio de Tlalnepantla, México).</w:t>
      </w:r>
    </w:p>
    <w:p w14:paraId="30AE22B4" w14:textId="77777777" w:rsidR="009E5F3F" w:rsidRPr="009E5F3F" w:rsidRDefault="009E5F3F" w:rsidP="00A62807">
      <w:pPr>
        <w:pStyle w:val="Sinespaciado"/>
        <w:spacing w:line="360" w:lineRule="auto"/>
        <w:ind w:left="720"/>
        <w:jc w:val="both"/>
        <w:rPr>
          <w:rFonts w:ascii="Palatino Linotype" w:eastAsiaTheme="minorHAnsi" w:hAnsi="Palatino Linotype" w:cstheme="minorBidi"/>
          <w:lang w:eastAsia="es-MX"/>
        </w:rPr>
      </w:pPr>
    </w:p>
    <w:p w14:paraId="23762D9B" w14:textId="77777777" w:rsidR="00194FB9" w:rsidRDefault="00194FB9" w:rsidP="00A62807">
      <w:pPr>
        <w:pStyle w:val="Sinespaciado"/>
        <w:ind w:left="720"/>
        <w:jc w:val="both"/>
        <w:rPr>
          <w:rFonts w:ascii="Palatino Linotype" w:hAnsi="Palatino Linotype"/>
          <w:i/>
          <w:szCs w:val="28"/>
        </w:rPr>
      </w:pPr>
      <w:r w:rsidRPr="009E5F3F">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7C06176" w14:textId="77777777" w:rsidR="009E5F3F" w:rsidRDefault="009E5F3F" w:rsidP="00A62807">
      <w:pPr>
        <w:pStyle w:val="Sinespaciado"/>
        <w:ind w:left="720"/>
        <w:jc w:val="both"/>
        <w:rPr>
          <w:rFonts w:ascii="Palatino Linotype" w:hAnsi="Palatino Linotype"/>
          <w:i/>
          <w:szCs w:val="28"/>
        </w:rPr>
      </w:pPr>
    </w:p>
    <w:p w14:paraId="7A67B0A6" w14:textId="77777777" w:rsidR="009E5F3F" w:rsidRPr="00B24F0F" w:rsidRDefault="009E5F3F" w:rsidP="00A62807">
      <w:pPr>
        <w:pStyle w:val="Prrafodelista"/>
        <w:widowControl w:val="0"/>
        <w:tabs>
          <w:tab w:val="left" w:pos="1211"/>
        </w:tabs>
        <w:autoSpaceDE w:val="0"/>
        <w:autoSpaceDN w:val="0"/>
        <w:adjustRightInd w:val="0"/>
        <w:ind w:left="709"/>
        <w:jc w:val="both"/>
        <w:rPr>
          <w:rFonts w:ascii="Palatino Linotype" w:hAnsi="Palatino Linotype"/>
          <w:i/>
          <w:iCs/>
          <w:color w:val="222222"/>
          <w:lang w:eastAsia="es-MX"/>
        </w:rPr>
      </w:pPr>
      <w:r w:rsidRPr="00944882">
        <w:rPr>
          <w:rFonts w:ascii="Palatino Linotype" w:hAnsi="Palatino Linotype"/>
          <w:i/>
          <w:iCs/>
          <w:color w:val="222222"/>
          <w:lang w:eastAsia="es-MX"/>
        </w:rPr>
        <w:t xml:space="preserve">Para el que en caso de que después de haber realizado una búsqueda exhaustiva y razonable, no se haya </w:t>
      </w:r>
      <w:r>
        <w:rPr>
          <w:rFonts w:ascii="Palatino Linotype" w:hAnsi="Palatino Linotype"/>
          <w:i/>
          <w:iCs/>
          <w:color w:val="222222"/>
          <w:lang w:eastAsia="es-MX"/>
        </w:rPr>
        <w:t>localizado</w:t>
      </w:r>
      <w:r w:rsidRPr="00944882">
        <w:rPr>
          <w:rFonts w:ascii="Palatino Linotype" w:hAnsi="Palatino Linotype"/>
          <w:i/>
          <w:iCs/>
          <w:color w:val="222222"/>
          <w:lang w:eastAsia="es-MX"/>
        </w:rPr>
        <w:t xml:space="preserve"> la información requerida, se </w:t>
      </w:r>
      <w:r>
        <w:rPr>
          <w:rFonts w:ascii="Palatino Linotype" w:hAnsi="Palatino Linotype"/>
          <w:i/>
          <w:iCs/>
          <w:color w:val="222222"/>
          <w:lang w:eastAsia="es-MX"/>
        </w:rPr>
        <w:t>deberá hacer del conocimiento a</w:t>
      </w:r>
      <w:r w:rsidRPr="00944882">
        <w:rPr>
          <w:rFonts w:ascii="Palatino Linotype" w:hAnsi="Palatino Linotype"/>
          <w:i/>
          <w:iCs/>
          <w:color w:val="222222"/>
          <w:lang w:eastAsia="es-MX"/>
        </w:rPr>
        <w:t xml:space="preserve">l Recurrente de manera motivada, en concordancia con el </w:t>
      </w:r>
      <w:r w:rsidRPr="00363250">
        <w:rPr>
          <w:rFonts w:ascii="Palatino Linotype" w:hAnsi="Palatino Linotype"/>
          <w:b/>
          <w:i/>
          <w:iCs/>
          <w:color w:val="222222"/>
          <w:lang w:eastAsia="es-MX"/>
        </w:rPr>
        <w:t>párrafo segundo del artículo 19</w:t>
      </w:r>
      <w:r w:rsidRPr="00944882">
        <w:rPr>
          <w:rFonts w:ascii="Palatino Linotype" w:hAnsi="Palatino Linotype"/>
          <w:i/>
          <w:iCs/>
          <w:color w:val="222222"/>
          <w:lang w:eastAsia="es-MX"/>
        </w:rPr>
        <w:t xml:space="preserve"> de la Ley de Transparencia y Acceso a la Información Pública del Estado de México y Municipios.</w:t>
      </w:r>
    </w:p>
    <w:p w14:paraId="76F0C6C3" w14:textId="77777777" w:rsidR="00194FB9" w:rsidRDefault="00194FB9" w:rsidP="00A62807">
      <w:pPr>
        <w:pStyle w:val="Textoindependiente"/>
        <w:spacing w:after="0" w:line="360" w:lineRule="auto"/>
        <w:jc w:val="both"/>
        <w:rPr>
          <w:rFonts w:ascii="Palatino Linotype" w:hAnsi="Palatino Linotype"/>
          <w:sz w:val="24"/>
          <w:szCs w:val="24"/>
        </w:rPr>
      </w:pPr>
    </w:p>
    <w:p w14:paraId="0E062DCA" w14:textId="77777777" w:rsidR="00194FB9" w:rsidRPr="0097709C" w:rsidRDefault="00194FB9" w:rsidP="00A62807">
      <w:pPr>
        <w:spacing w:line="360" w:lineRule="auto"/>
        <w:jc w:val="both"/>
        <w:rPr>
          <w:rFonts w:ascii="Palatino Linotype" w:hAnsi="Palatino Linotype" w:cstheme="minorHAnsi"/>
          <w:b/>
        </w:rPr>
      </w:pPr>
      <w:r w:rsidRPr="00AE6704">
        <w:rPr>
          <w:rFonts w:ascii="Palatino Linotype" w:hAnsi="Palatino Linotype" w:cs="Arial"/>
          <w:b/>
          <w:sz w:val="28"/>
          <w:szCs w:val="28"/>
          <w:lang w:val="es-ES_tradnl"/>
        </w:rPr>
        <w:t xml:space="preserve">TERCERO. </w:t>
      </w:r>
      <w:r w:rsidRPr="00891EA4">
        <w:rPr>
          <w:rFonts w:ascii="Palatino Linotype" w:hAnsi="Palatino Linotype" w:cs="Arial"/>
          <w:b/>
          <w:szCs w:val="32"/>
          <w:lang w:val="es-ES_tradnl"/>
        </w:rPr>
        <w:t>NOTIFÍQUESE</w:t>
      </w:r>
      <w:r w:rsidRPr="00891EA4">
        <w:rPr>
          <w:rFonts w:ascii="Palatino Linotype" w:hAnsi="Palatino Linotype" w:cs="Arial"/>
          <w:b/>
          <w:sz w:val="32"/>
          <w:szCs w:val="32"/>
          <w:lang w:val="es-ES_tradnl"/>
        </w:rPr>
        <w:t xml:space="preserve"> </w:t>
      </w:r>
      <w:r w:rsidRPr="00891EA4">
        <w:rPr>
          <w:rFonts w:ascii="Palatino Linotype" w:hAnsi="Palatino Linotype" w:cs="Arial"/>
          <w:szCs w:val="32"/>
          <w:lang w:val="es-ES_tradnl"/>
        </w:rPr>
        <w:t>la presente resolución al Titular de la Unidad de Transparencia del Sujeto Obligado, a través del Sistema de Acceso a la Información Mexiquense (SAIMEX),</w:t>
      </w:r>
      <w:r>
        <w:rPr>
          <w:rFonts w:ascii="Palatino Linotype" w:hAnsi="Palatino Linotype" w:cs="Arial"/>
          <w:szCs w:val="32"/>
          <w:lang w:val="es-ES_tradnl"/>
        </w:rPr>
        <w:t xml:space="preserve"> </w:t>
      </w:r>
      <w:r w:rsidRPr="00891EA4">
        <w:rPr>
          <w:rFonts w:ascii="Palatino Linotype" w:hAnsi="Palatino Linotype" w:cs="Arial"/>
          <w:szCs w:val="32"/>
          <w:lang w:val="es-ES_tradnl"/>
        </w:rPr>
        <w:t xml:space="preserve">para que conforme al artículo 186, último párrafo, 189, segundo párrafo y 194, de la Ley de Transparencia y Acceso a la Información Pública del Estado </w:t>
      </w:r>
      <w:r w:rsidRPr="00891EA4">
        <w:rPr>
          <w:rFonts w:ascii="Palatino Linotype" w:hAnsi="Palatino Linotype" w:cs="Arial"/>
          <w:szCs w:val="32"/>
          <w:lang w:val="es-ES_tradnl"/>
        </w:rPr>
        <w:lastRenderedPageBreak/>
        <w:t>de México y Municipios; dé cumplimiento a lo ordenado dentro del plazo de diez días hábiles, debiendo informar a este Instituto en un plazo de tres días hábiles siguientes sobre el cumplimiento dado a la presente</w:t>
      </w:r>
      <w:r>
        <w:rPr>
          <w:rFonts w:ascii="Palatino Linotype" w:hAnsi="Palatino Linotype" w:cs="Arial"/>
          <w:szCs w:val="32"/>
          <w:lang w:val="es-ES_tradnl"/>
        </w:rPr>
        <w:t xml:space="preserve"> </w:t>
      </w:r>
      <w:r>
        <w:rPr>
          <w:rFonts w:ascii="Palatino Linotype" w:hAnsi="Palatino Linotype" w:cstheme="minorHAnsi"/>
        </w:rPr>
        <w:t xml:space="preserve">y, </w:t>
      </w:r>
      <w:r w:rsidRPr="0097709C">
        <w:rPr>
          <w:rFonts w:ascii="Palatino Linotype" w:hAnsi="Palatino Linotype" w:cstheme="minorHAnsi"/>
          <w:b/>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17571B" w14:textId="77777777" w:rsidR="00194FB9" w:rsidRPr="00B34F23" w:rsidRDefault="00194FB9" w:rsidP="00A62807">
      <w:pPr>
        <w:spacing w:line="360" w:lineRule="auto"/>
        <w:jc w:val="both"/>
        <w:rPr>
          <w:rFonts w:ascii="Palatino Linotype" w:hAnsi="Palatino Linotype" w:cs="Arial"/>
          <w:b/>
          <w:bCs/>
          <w:szCs w:val="28"/>
        </w:rPr>
      </w:pPr>
    </w:p>
    <w:p w14:paraId="00756D8C" w14:textId="77777777" w:rsidR="00194FB9" w:rsidRPr="00891EA4" w:rsidRDefault="00194FB9" w:rsidP="00A62807">
      <w:pPr>
        <w:spacing w:line="360" w:lineRule="auto"/>
        <w:jc w:val="both"/>
        <w:rPr>
          <w:rFonts w:ascii="Palatino Linotype" w:hAnsi="Palatino Linotype" w:cs="Arial"/>
          <w:bCs/>
          <w:szCs w:val="32"/>
        </w:rPr>
      </w:pPr>
      <w:r w:rsidRPr="00AE6704">
        <w:rPr>
          <w:rFonts w:ascii="Palatino Linotype" w:hAnsi="Palatino Linotype" w:cs="Arial"/>
          <w:b/>
          <w:bCs/>
          <w:sz w:val="28"/>
          <w:szCs w:val="28"/>
        </w:rPr>
        <w:t>CUARTO.</w:t>
      </w:r>
      <w:r w:rsidRPr="00AE6704">
        <w:rPr>
          <w:rFonts w:ascii="Palatino Linotype" w:hAnsi="Palatino Linotype" w:cs="Arial"/>
          <w:bCs/>
          <w:szCs w:val="28"/>
        </w:rPr>
        <w:t xml:space="preserve"> </w:t>
      </w:r>
      <w:r w:rsidRPr="00891EA4">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891EA4">
        <w:rPr>
          <w:rFonts w:ascii="Palatino Linotype" w:hAnsi="Palatino Linotype" w:cs="Arial"/>
          <w:b/>
          <w:bCs/>
          <w:szCs w:val="32"/>
        </w:rPr>
        <w:t>Sujeto Obligado</w:t>
      </w:r>
      <w:r w:rsidRPr="00891EA4">
        <w:rPr>
          <w:rFonts w:ascii="Palatino Linotype" w:hAnsi="Palatino Linotype" w:cs="Arial"/>
          <w:bCs/>
          <w:szCs w:val="32"/>
        </w:rPr>
        <w:t xml:space="preserve"> de manera fundada y motivada, podrá solicitar una ampliación de plazo para el cumplimiento de la presente resolución.</w:t>
      </w:r>
    </w:p>
    <w:p w14:paraId="33F832F5" w14:textId="77777777" w:rsidR="00194FB9" w:rsidRPr="00B34F23" w:rsidRDefault="00194FB9" w:rsidP="00A62807">
      <w:pPr>
        <w:autoSpaceDE w:val="0"/>
        <w:autoSpaceDN w:val="0"/>
        <w:adjustRightInd w:val="0"/>
        <w:spacing w:line="360" w:lineRule="auto"/>
        <w:ind w:right="51"/>
        <w:jc w:val="both"/>
        <w:rPr>
          <w:rFonts w:ascii="Palatino Linotype" w:hAnsi="Palatino Linotype" w:cs="Arial"/>
          <w:b/>
          <w:szCs w:val="28"/>
        </w:rPr>
      </w:pPr>
    </w:p>
    <w:p w14:paraId="53C7A317" w14:textId="77777777" w:rsidR="00194FB9" w:rsidRPr="00FC6F08" w:rsidRDefault="00194FB9" w:rsidP="00A62807">
      <w:pPr>
        <w:autoSpaceDE w:val="0"/>
        <w:autoSpaceDN w:val="0"/>
        <w:adjustRightInd w:val="0"/>
        <w:spacing w:line="360" w:lineRule="auto"/>
        <w:ind w:right="51"/>
        <w:jc w:val="both"/>
        <w:rPr>
          <w:rFonts w:ascii="Palatino Linotype" w:hAnsi="Palatino Linotype" w:cs="Arial"/>
        </w:rPr>
      </w:pPr>
      <w:r w:rsidRPr="00AE6704">
        <w:rPr>
          <w:rFonts w:ascii="Palatino Linotype" w:hAnsi="Palatino Linotype" w:cs="Arial"/>
          <w:b/>
          <w:sz w:val="28"/>
          <w:szCs w:val="28"/>
        </w:rPr>
        <w:t>QUINTO.</w:t>
      </w:r>
      <w:r w:rsidRPr="00AE6704">
        <w:rPr>
          <w:rFonts w:ascii="Palatino Linotype" w:hAnsi="Palatino Linotype" w:cs="Arial"/>
          <w:b/>
        </w:rPr>
        <w:t xml:space="preserve"> </w:t>
      </w:r>
      <w:r w:rsidRPr="00891EA4">
        <w:rPr>
          <w:rFonts w:ascii="Palatino Linotype" w:hAnsi="Palatino Linotype" w:cs="Arial"/>
          <w:b/>
        </w:rPr>
        <w:t>NOTIFÍQUESE</w:t>
      </w:r>
      <w:r w:rsidRPr="00891EA4">
        <w:rPr>
          <w:rFonts w:ascii="Palatino Linotype" w:hAnsi="Palatino Linotype" w:cs="Arial"/>
        </w:rPr>
        <w:t xml:space="preserve"> a</w:t>
      </w:r>
      <w:r>
        <w:rPr>
          <w:rFonts w:ascii="Palatino Linotype" w:hAnsi="Palatino Linotype" w:cs="Arial"/>
        </w:rPr>
        <w:t xml:space="preserve"> </w:t>
      </w:r>
      <w:r w:rsidRPr="00891EA4">
        <w:rPr>
          <w:rFonts w:ascii="Palatino Linotype" w:hAnsi="Palatino Linotype" w:cs="Arial"/>
        </w:rPr>
        <w:t>l</w:t>
      </w:r>
      <w:r>
        <w:rPr>
          <w:rFonts w:ascii="Palatino Linotype" w:hAnsi="Palatino Linotype" w:cs="Arial"/>
        </w:rPr>
        <w:t xml:space="preserve">a parte </w:t>
      </w:r>
      <w:r w:rsidRPr="00891EA4">
        <w:rPr>
          <w:rFonts w:ascii="Palatino Linotype" w:hAnsi="Palatino Linotype" w:cs="Arial"/>
          <w:b/>
        </w:rPr>
        <w:t>Recurrente</w:t>
      </w:r>
      <w:r w:rsidRPr="00891EA4">
        <w:rPr>
          <w:rFonts w:ascii="Palatino Linotype" w:hAnsi="Palatino Linotype" w:cs="Arial"/>
        </w:rPr>
        <w:t xml:space="preserve"> la presente resolución a través del Sistema de Acceso a la Información Mexiquense </w:t>
      </w:r>
      <w:r w:rsidRPr="00891EA4">
        <w:rPr>
          <w:rFonts w:ascii="Palatino Linotype" w:hAnsi="Palatino Linotype" w:cs="Arial"/>
          <w:b/>
        </w:rPr>
        <w:t>(SAIMEX),</w:t>
      </w:r>
      <w:r w:rsidRPr="00891EA4">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CC896A4" w14:textId="77777777" w:rsidR="00212EB8" w:rsidRDefault="00212EB8" w:rsidP="00A62807">
      <w:pPr>
        <w:spacing w:line="360" w:lineRule="auto"/>
        <w:jc w:val="both"/>
        <w:rPr>
          <w:rFonts w:ascii="Palatino Linotype" w:eastAsiaTheme="minorHAnsi" w:hAnsi="Palatino Linotype" w:cs="Arial"/>
          <w:lang w:val="es-MX" w:eastAsia="en-US"/>
        </w:rPr>
      </w:pPr>
    </w:p>
    <w:p w14:paraId="2647D551" w14:textId="77777777" w:rsidR="00893F2F" w:rsidRDefault="00893F2F" w:rsidP="00A62807">
      <w:pPr>
        <w:spacing w:line="360" w:lineRule="auto"/>
        <w:jc w:val="both"/>
        <w:rPr>
          <w:rFonts w:ascii="Palatino Linotype" w:eastAsiaTheme="minorHAnsi" w:hAnsi="Palatino Linotype" w:cs="Arial"/>
          <w:lang w:val="es-MX" w:eastAsia="en-US"/>
        </w:rPr>
      </w:pPr>
    </w:p>
    <w:p w14:paraId="2CCF3FB2" w14:textId="77777777" w:rsidR="00893F2F" w:rsidRDefault="00893F2F" w:rsidP="00A62807">
      <w:pPr>
        <w:spacing w:line="360" w:lineRule="auto"/>
        <w:jc w:val="both"/>
        <w:rPr>
          <w:rFonts w:ascii="Palatino Linotype" w:eastAsiaTheme="minorHAnsi" w:hAnsi="Palatino Linotype" w:cs="Arial"/>
          <w:lang w:val="es-MX" w:eastAsia="en-US"/>
        </w:rPr>
      </w:pPr>
    </w:p>
    <w:p w14:paraId="25CB5D24" w14:textId="77777777" w:rsidR="00893F2F" w:rsidRDefault="00893F2F" w:rsidP="00A62807">
      <w:pPr>
        <w:spacing w:line="360" w:lineRule="auto"/>
        <w:jc w:val="both"/>
        <w:rPr>
          <w:rFonts w:ascii="Palatino Linotype" w:eastAsiaTheme="minorHAnsi" w:hAnsi="Palatino Linotype" w:cs="Arial"/>
          <w:lang w:val="es-MX" w:eastAsia="en-US"/>
        </w:rPr>
      </w:pPr>
    </w:p>
    <w:p w14:paraId="05C100E1" w14:textId="77777777" w:rsidR="00893F2F" w:rsidRDefault="00893F2F" w:rsidP="00A62807">
      <w:pPr>
        <w:spacing w:line="360" w:lineRule="auto"/>
        <w:jc w:val="both"/>
        <w:rPr>
          <w:rFonts w:ascii="Palatino Linotype" w:eastAsiaTheme="minorHAnsi" w:hAnsi="Palatino Linotype" w:cs="Arial"/>
          <w:lang w:val="es-MX" w:eastAsia="en-US"/>
        </w:rPr>
      </w:pPr>
    </w:p>
    <w:p w14:paraId="584B6033" w14:textId="77777777" w:rsidR="00893F2F" w:rsidRDefault="00893F2F" w:rsidP="00A62807">
      <w:pPr>
        <w:spacing w:line="360" w:lineRule="auto"/>
        <w:jc w:val="both"/>
        <w:rPr>
          <w:rFonts w:ascii="Palatino Linotype" w:eastAsiaTheme="minorHAnsi" w:hAnsi="Palatino Linotype" w:cs="Arial"/>
          <w:lang w:val="es-MX" w:eastAsia="en-US"/>
        </w:rPr>
      </w:pPr>
    </w:p>
    <w:p w14:paraId="5EB661A9" w14:textId="77777777" w:rsidR="00893F2F" w:rsidRDefault="00893F2F" w:rsidP="00A62807">
      <w:pPr>
        <w:spacing w:line="360" w:lineRule="auto"/>
        <w:jc w:val="both"/>
        <w:rPr>
          <w:rFonts w:ascii="Palatino Linotype" w:eastAsiaTheme="minorHAnsi" w:hAnsi="Palatino Linotype" w:cs="Arial"/>
          <w:lang w:val="es-MX" w:eastAsia="en-US"/>
        </w:rPr>
      </w:pPr>
    </w:p>
    <w:p w14:paraId="15CD8822" w14:textId="77777777" w:rsidR="005A66DB" w:rsidRPr="00A45D9E" w:rsidRDefault="00194FB9"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ASÍ LO RESUELVE, POR UNANIMIDAD DE VOTOS, EL PLENO DEL</w:t>
      </w:r>
      <w:r w:rsidRPr="00A45D9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45D9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9E5F3F">
        <w:rPr>
          <w:rFonts w:ascii="Palatino Linotype" w:eastAsiaTheme="minorHAnsi" w:hAnsi="Palatino Linotype" w:cs="Arial"/>
          <w:lang w:val="es-MX" w:eastAsia="en-US"/>
        </w:rPr>
        <w:t>QUINT</w:t>
      </w:r>
      <w:r w:rsidRPr="00A45D9E">
        <w:rPr>
          <w:rFonts w:ascii="Palatino Linotype" w:eastAsiaTheme="minorHAnsi" w:hAnsi="Palatino Linotype" w:cs="Arial"/>
          <w:lang w:val="es-MX" w:eastAsia="en-US"/>
        </w:rPr>
        <w:t xml:space="preserve">A SESIÓN ORDINARIA CELEBRADA EL </w:t>
      </w:r>
      <w:r>
        <w:rPr>
          <w:rFonts w:ascii="Palatino Linotype" w:hAnsi="Palatino Linotype" w:cs="Arial"/>
          <w:color w:val="000000"/>
          <w:lang w:val="es-MX" w:eastAsia="es-MX"/>
        </w:rPr>
        <w:t>C</w:t>
      </w:r>
      <w:r w:rsidR="009E5F3F">
        <w:rPr>
          <w:rFonts w:ascii="Palatino Linotype" w:hAnsi="Palatino Linotype" w:cs="Arial"/>
          <w:color w:val="000000"/>
          <w:lang w:val="es-MX" w:eastAsia="es-MX"/>
        </w:rPr>
        <w:t>ATORCE</w:t>
      </w:r>
      <w:r w:rsidRPr="00A45D9E">
        <w:rPr>
          <w:rFonts w:ascii="Palatino Linotype" w:hAnsi="Palatino Linotype" w:cs="Arial"/>
          <w:color w:val="000000"/>
          <w:lang w:val="es-MX" w:eastAsia="es-MX"/>
        </w:rPr>
        <w:t xml:space="preserve"> DE </w:t>
      </w:r>
      <w:r w:rsidR="009E5F3F">
        <w:rPr>
          <w:rFonts w:ascii="Palatino Linotype" w:hAnsi="Palatino Linotype" w:cs="Arial"/>
          <w:color w:val="000000"/>
          <w:lang w:val="es-MX" w:eastAsia="es-MX"/>
        </w:rPr>
        <w:t>FEBRE</w:t>
      </w:r>
      <w:r w:rsidRPr="00A45D9E">
        <w:rPr>
          <w:rFonts w:ascii="Palatino Linotype" w:hAnsi="Palatino Linotype" w:cs="Arial"/>
          <w:color w:val="000000"/>
          <w:lang w:val="es-MX" w:eastAsia="es-MX"/>
        </w:rPr>
        <w:t>RO DOS MIL VEINTI</w:t>
      </w:r>
      <w:r>
        <w:rPr>
          <w:rFonts w:ascii="Palatino Linotype" w:hAnsi="Palatino Linotype" w:cs="Arial"/>
          <w:color w:val="000000"/>
          <w:lang w:val="es-MX" w:eastAsia="es-MX"/>
        </w:rPr>
        <w:t>CUATRO</w:t>
      </w:r>
      <w:r w:rsidRPr="00A45D9E">
        <w:rPr>
          <w:rFonts w:ascii="Palatino Linotype" w:eastAsiaTheme="minorHAnsi" w:hAnsi="Palatino Linotype" w:cs="Arial"/>
          <w:lang w:val="es-MX" w:eastAsia="en-US"/>
        </w:rPr>
        <w:t>, ANTE EL SECRETARIO TÉCNICO</w:t>
      </w:r>
      <w:r w:rsidR="00D0504D">
        <w:rPr>
          <w:rFonts w:ascii="Palatino Linotype" w:eastAsiaTheme="minorHAnsi" w:hAnsi="Palatino Linotype" w:cs="Arial"/>
          <w:lang w:val="es-MX" w:eastAsia="en-US"/>
        </w:rPr>
        <w:t xml:space="preserve"> DEL PLENO</w:t>
      </w:r>
      <w:r w:rsidRPr="00A45D9E">
        <w:rPr>
          <w:rFonts w:ascii="Palatino Linotype" w:eastAsiaTheme="minorHAnsi" w:hAnsi="Palatino Linotype" w:cs="Arial"/>
          <w:lang w:val="es-MX" w:eastAsia="en-US"/>
        </w:rPr>
        <w:t>, ALEXIS TAPIA RAMÍREZ.--------------------------------------------------------------------</w:t>
      </w:r>
      <w:r w:rsidR="00D0504D">
        <w:rPr>
          <w:rFonts w:ascii="Palatino Linotype" w:eastAsiaTheme="minorHAnsi" w:hAnsi="Palatino Linotype" w:cs="Arial"/>
          <w:lang w:val="es-MX" w:eastAsia="en-US"/>
        </w:rPr>
        <w:t>-------------------------------</w:t>
      </w:r>
      <w:r w:rsidR="005A66DB" w:rsidRPr="005A66DB">
        <w:rPr>
          <w:rFonts w:ascii="Palatino Linotype" w:eastAsiaTheme="minorHAnsi" w:hAnsi="Palatino Linotype" w:cs="Arial"/>
          <w:lang w:val="es-MX" w:eastAsia="en-US"/>
        </w:rPr>
        <w:t xml:space="preserve"> </w:t>
      </w:r>
      <w:r w:rsidR="005A66DB" w:rsidRPr="00A45D9E">
        <w:rPr>
          <w:rFonts w:ascii="Palatino Linotype" w:eastAsiaTheme="minorHAnsi" w:hAnsi="Palatino Linotype" w:cs="Arial"/>
          <w:lang w:val="es-MX" w:eastAsia="en-US"/>
        </w:rPr>
        <w:t>------------------------------------------------------------------------------------------------------------------</w:t>
      </w:r>
    </w:p>
    <w:p w14:paraId="08EC3DDF"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6A0E4C5B"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41942FAD"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6CF5D9E9"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2EB5A639"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09B6A5D0"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3F03CC84"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0FC9C763"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4AF2D5DD"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61036244"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59DDA285"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26B09DA9"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609D31F6" w14:textId="77777777" w:rsidR="005A66DB" w:rsidRPr="00A45D9E" w:rsidRDefault="005A66DB" w:rsidP="00A62807">
      <w:pPr>
        <w:spacing w:line="360" w:lineRule="auto"/>
        <w:jc w:val="both"/>
        <w:rPr>
          <w:rFonts w:ascii="Palatino Linotype" w:eastAsiaTheme="minorHAnsi" w:hAnsi="Palatino Linotype" w:cs="Arial"/>
          <w:lang w:val="es-MX" w:eastAsia="en-US"/>
        </w:rPr>
      </w:pPr>
      <w:r w:rsidRPr="00A45D9E">
        <w:rPr>
          <w:rFonts w:ascii="Palatino Linotype" w:eastAsiaTheme="minorHAnsi" w:hAnsi="Palatino Linotype" w:cs="Arial"/>
          <w:lang w:val="es-MX" w:eastAsia="en-US"/>
        </w:rPr>
        <w:t>------------------------------------------------------------------------------------------------------------------</w:t>
      </w:r>
    </w:p>
    <w:p w14:paraId="099294D8" w14:textId="77777777" w:rsidR="00194FB9" w:rsidRPr="00A45D9E" w:rsidRDefault="00194FB9" w:rsidP="00A62807">
      <w:pPr>
        <w:spacing w:line="360" w:lineRule="auto"/>
        <w:jc w:val="right"/>
        <w:rPr>
          <w:rFonts w:ascii="Palatino Linotype" w:eastAsiaTheme="minorHAnsi" w:hAnsi="Palatino Linotype" w:cs="Arial"/>
          <w:lang w:val="es-MX" w:eastAsia="en-US"/>
        </w:rPr>
      </w:pPr>
    </w:p>
    <w:p w14:paraId="5764DA37" w14:textId="77777777" w:rsidR="00194FB9" w:rsidRPr="009E5F3F" w:rsidRDefault="00194FB9" w:rsidP="00A62807">
      <w:pPr>
        <w:spacing w:line="360" w:lineRule="auto"/>
        <w:jc w:val="both"/>
        <w:rPr>
          <w:rFonts w:ascii="Palatino Linotype" w:eastAsiaTheme="minorHAnsi" w:hAnsi="Palatino Linotype" w:cs="Arial"/>
          <w:sz w:val="14"/>
          <w:lang w:val="es-MX" w:eastAsia="en-US"/>
        </w:rPr>
      </w:pPr>
      <w:r w:rsidRPr="009E5F3F">
        <w:rPr>
          <w:rFonts w:ascii="Palatino Linotype" w:eastAsiaTheme="minorHAnsi" w:hAnsi="Palatino Linotype" w:cs="Arial"/>
          <w:sz w:val="20"/>
          <w:lang w:val="es-MX" w:eastAsia="en-US"/>
        </w:rPr>
        <w:t>JMV/CCR/</w:t>
      </w:r>
      <w:r w:rsidR="00E60FC1">
        <w:rPr>
          <w:rFonts w:ascii="Palatino Linotype" w:eastAsiaTheme="minorHAnsi" w:hAnsi="Palatino Linotype" w:cs="Arial"/>
          <w:sz w:val="20"/>
          <w:lang w:val="es-MX" w:eastAsia="en-US"/>
        </w:rPr>
        <w:t>BPAC</w:t>
      </w:r>
    </w:p>
    <w:p w14:paraId="53144F37" w14:textId="77777777" w:rsidR="00194FB9" w:rsidRDefault="00194FB9" w:rsidP="00A62807"/>
    <w:p w14:paraId="4D2FC5A6" w14:textId="77777777" w:rsidR="00194FB9" w:rsidRDefault="00194FB9" w:rsidP="00A62807"/>
    <w:p w14:paraId="3CBE54E3" w14:textId="77777777" w:rsidR="00194FB9" w:rsidRDefault="00194FB9" w:rsidP="00A62807"/>
    <w:p w14:paraId="6CCB4B4C" w14:textId="77777777" w:rsidR="00194FB9" w:rsidRDefault="00194FB9" w:rsidP="00A62807"/>
    <w:p w14:paraId="4E14A3B6" w14:textId="77777777" w:rsidR="00194FB9" w:rsidRDefault="00194FB9" w:rsidP="00A62807"/>
    <w:p w14:paraId="08D955C3" w14:textId="77777777" w:rsidR="00194FB9" w:rsidRDefault="00194FB9" w:rsidP="00A62807"/>
    <w:p w14:paraId="14BBC8BF" w14:textId="77777777" w:rsidR="00194FB9" w:rsidRDefault="00194FB9" w:rsidP="00A62807"/>
    <w:p w14:paraId="031115FE" w14:textId="77777777" w:rsidR="00194FB9" w:rsidRDefault="00194FB9" w:rsidP="00A62807"/>
    <w:p w14:paraId="41855324" w14:textId="77777777" w:rsidR="00194FB9" w:rsidRDefault="00194FB9" w:rsidP="00A62807"/>
    <w:p w14:paraId="32D369D1" w14:textId="77777777" w:rsidR="00194FB9" w:rsidRDefault="00194FB9" w:rsidP="00A62807"/>
    <w:p w14:paraId="738F4A51" w14:textId="77777777" w:rsidR="00194FB9" w:rsidRDefault="00194FB9" w:rsidP="00A62807"/>
    <w:p w14:paraId="5B230BFF" w14:textId="77777777" w:rsidR="00194FB9" w:rsidRDefault="00194FB9" w:rsidP="00A62807"/>
    <w:p w14:paraId="6A90182A" w14:textId="77777777" w:rsidR="00194FB9" w:rsidRDefault="00194FB9" w:rsidP="00A62807"/>
    <w:p w14:paraId="34FBFDFE" w14:textId="77777777" w:rsidR="00194FB9" w:rsidRDefault="00194FB9" w:rsidP="00A62807"/>
    <w:p w14:paraId="424BC0FB" w14:textId="77777777" w:rsidR="00194FB9" w:rsidRDefault="00194FB9" w:rsidP="00A62807"/>
    <w:p w14:paraId="6F373080" w14:textId="77777777" w:rsidR="00194FB9" w:rsidRDefault="00194FB9" w:rsidP="00A62807"/>
    <w:p w14:paraId="334C9E1B" w14:textId="77777777" w:rsidR="00194FB9" w:rsidRDefault="00194FB9" w:rsidP="00A62807"/>
    <w:p w14:paraId="1D5A322D" w14:textId="77777777" w:rsidR="00194FB9" w:rsidRDefault="00194FB9" w:rsidP="00A62807"/>
    <w:p w14:paraId="28439CF3" w14:textId="77777777" w:rsidR="00194FB9" w:rsidRDefault="00194FB9" w:rsidP="00A62807"/>
    <w:p w14:paraId="44E8DD62" w14:textId="77777777" w:rsidR="00194FB9" w:rsidRDefault="00194FB9" w:rsidP="00A62807"/>
    <w:p w14:paraId="3481E0E7" w14:textId="77777777" w:rsidR="00194FB9" w:rsidRDefault="00194FB9" w:rsidP="00A62807"/>
    <w:p w14:paraId="759DD1C3" w14:textId="77777777" w:rsidR="00194FB9" w:rsidRDefault="00194FB9" w:rsidP="00A62807"/>
    <w:p w14:paraId="4285097F" w14:textId="77777777" w:rsidR="00194FB9" w:rsidRDefault="00194FB9" w:rsidP="00A62807"/>
    <w:p w14:paraId="04CA1718" w14:textId="77777777" w:rsidR="00194FB9" w:rsidRDefault="00194FB9" w:rsidP="00A62807"/>
    <w:p w14:paraId="57E4B1E8" w14:textId="77777777" w:rsidR="00194FB9" w:rsidRDefault="00194FB9" w:rsidP="00A62807"/>
    <w:p w14:paraId="7B8A0857" w14:textId="77777777" w:rsidR="00194FB9" w:rsidRDefault="00194FB9" w:rsidP="00A62807"/>
    <w:p w14:paraId="796EE37E" w14:textId="77777777" w:rsidR="00194FB9" w:rsidRDefault="00194FB9" w:rsidP="00A62807"/>
    <w:p w14:paraId="2E1A5C93" w14:textId="77777777" w:rsidR="00194FB9" w:rsidRDefault="00194FB9" w:rsidP="00A62807"/>
    <w:p w14:paraId="445E3A5C" w14:textId="77777777" w:rsidR="00194FB9" w:rsidRDefault="00194FB9" w:rsidP="00A62807"/>
    <w:p w14:paraId="6DF1B5C8" w14:textId="77777777" w:rsidR="00194FB9" w:rsidRDefault="00194FB9" w:rsidP="00A62807"/>
    <w:p w14:paraId="6CD7BC1B" w14:textId="77777777" w:rsidR="00194FB9" w:rsidRDefault="00194FB9" w:rsidP="00A62807"/>
    <w:p w14:paraId="2B583ACA" w14:textId="77777777" w:rsidR="00194FB9" w:rsidRDefault="00194FB9" w:rsidP="00A62807"/>
    <w:p w14:paraId="72D42F45" w14:textId="77777777" w:rsidR="00194FB9" w:rsidRDefault="00194FB9" w:rsidP="00A62807"/>
    <w:p w14:paraId="51266CBE" w14:textId="77777777" w:rsidR="00194FB9" w:rsidRDefault="00194FB9" w:rsidP="00A62807"/>
    <w:p w14:paraId="4A268678" w14:textId="77777777" w:rsidR="00194FB9" w:rsidRPr="003E56C9" w:rsidRDefault="00194FB9" w:rsidP="00A62807"/>
    <w:p w14:paraId="43019471" w14:textId="77777777" w:rsidR="00490D6C" w:rsidRDefault="00490D6C" w:rsidP="00A62807"/>
    <w:sectPr w:rsidR="00490D6C" w:rsidSect="00090AF0">
      <w:headerReference w:type="even" r:id="rId23"/>
      <w:headerReference w:type="default" r:id="rId24"/>
      <w:footerReference w:type="default" r:id="rId25"/>
      <w:headerReference w:type="first" r:id="rId26"/>
      <w:footerReference w:type="first" r:id="rId2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19195" w14:textId="77777777" w:rsidR="009A4539" w:rsidRDefault="009A4539" w:rsidP="00194FB9">
      <w:r>
        <w:separator/>
      </w:r>
    </w:p>
  </w:endnote>
  <w:endnote w:type="continuationSeparator" w:id="0">
    <w:p w14:paraId="13526068" w14:textId="77777777" w:rsidR="009A4539" w:rsidRDefault="009A4539" w:rsidP="0019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54F8F" w14:textId="77777777" w:rsidR="009A4539" w:rsidRPr="000D3AD4" w:rsidRDefault="009A4539" w:rsidP="00090AF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3215B">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3215B">
      <w:rPr>
        <w:rFonts w:ascii="Palatino Linotype" w:hAnsi="Palatino Linotype" w:cs="Arial"/>
        <w:bCs/>
        <w:noProof/>
        <w:sz w:val="20"/>
        <w:szCs w:val="20"/>
      </w:rPr>
      <w:t>52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8F36" w14:textId="77777777" w:rsidR="009A4539" w:rsidRPr="000D3AD4" w:rsidRDefault="009A4539" w:rsidP="00090AF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3215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3215B">
      <w:rPr>
        <w:rFonts w:ascii="Palatino Linotype" w:hAnsi="Palatino Linotype" w:cs="Arial"/>
        <w:bCs/>
        <w:noProof/>
        <w:sz w:val="20"/>
        <w:szCs w:val="20"/>
      </w:rPr>
      <w:t>52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6D54" w14:textId="77777777" w:rsidR="009A4539" w:rsidRDefault="009A4539" w:rsidP="00194FB9">
      <w:r>
        <w:separator/>
      </w:r>
    </w:p>
  </w:footnote>
  <w:footnote w:type="continuationSeparator" w:id="0">
    <w:p w14:paraId="1E58A203" w14:textId="77777777" w:rsidR="009A4539" w:rsidRDefault="009A4539" w:rsidP="00194FB9">
      <w:r>
        <w:continuationSeparator/>
      </w:r>
    </w:p>
  </w:footnote>
  <w:footnote w:id="1">
    <w:p w14:paraId="3134ECE8" w14:textId="77777777" w:rsidR="009A4539" w:rsidRPr="008A64CB" w:rsidRDefault="009A4539" w:rsidP="00194FB9">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56714EF4" w14:textId="77777777" w:rsidR="009A4539" w:rsidRDefault="009A4539" w:rsidP="00194FB9">
      <w:pPr>
        <w:autoSpaceDE w:val="0"/>
        <w:autoSpaceDN w:val="0"/>
        <w:adjustRightInd w:val="0"/>
        <w:ind w:right="49"/>
        <w:jc w:val="both"/>
        <w:rPr>
          <w:rFonts w:ascii="Palatino Linotype" w:hAnsi="Palatino Linotype"/>
          <w:i/>
          <w:sz w:val="18"/>
          <w:szCs w:val="22"/>
        </w:rPr>
      </w:pPr>
    </w:p>
    <w:p w14:paraId="53EEDC34" w14:textId="77777777" w:rsidR="009A4539" w:rsidRPr="008A64CB" w:rsidRDefault="009A4539" w:rsidP="00194FB9">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D829082" w14:textId="77777777" w:rsidR="009A4539" w:rsidRPr="008A64CB" w:rsidRDefault="009A4539" w:rsidP="00194FB9">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F0BF" w14:textId="77777777" w:rsidR="009A4539" w:rsidRDefault="00E3215B">
    <w:pPr>
      <w:pStyle w:val="Encabezado"/>
    </w:pPr>
    <w:r>
      <w:rPr>
        <w:noProof/>
        <w:lang w:val="es-MX" w:eastAsia="es-MX"/>
      </w:rPr>
      <w:pict w14:anchorId="6C9A2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6192;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A4539" w:rsidRPr="008F2CCC" w14:paraId="1BAC4CCC" w14:textId="77777777" w:rsidTr="00090AF0">
      <w:tc>
        <w:tcPr>
          <w:tcW w:w="2551" w:type="dxa"/>
          <w:shd w:val="clear" w:color="auto" w:fill="auto"/>
          <w:vAlign w:val="center"/>
        </w:tcPr>
        <w:p w14:paraId="07D21B97"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2791F23" w14:textId="77777777" w:rsidR="009A4539" w:rsidRPr="0029071C" w:rsidRDefault="009A4539" w:rsidP="00194FB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02395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9A4539" w:rsidRPr="008F2CCC" w14:paraId="1C623D6E" w14:textId="77777777" w:rsidTr="00090AF0">
      <w:trPr>
        <w:trHeight w:val="228"/>
      </w:trPr>
      <w:tc>
        <w:tcPr>
          <w:tcW w:w="2551" w:type="dxa"/>
          <w:shd w:val="clear" w:color="auto" w:fill="auto"/>
          <w:vAlign w:val="center"/>
        </w:tcPr>
        <w:p w14:paraId="3C0AE1BC"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882C8E9" w14:textId="77777777" w:rsidR="009A4539" w:rsidRPr="0029071C" w:rsidRDefault="009A4539" w:rsidP="00090AF0">
          <w:pPr>
            <w:spacing w:line="276" w:lineRule="auto"/>
            <w:jc w:val="right"/>
            <w:rPr>
              <w:rFonts w:ascii="Palatino Linotype" w:hAnsi="Palatino Linotype"/>
              <w:sz w:val="22"/>
              <w:szCs w:val="22"/>
            </w:rPr>
          </w:pPr>
          <w:r w:rsidRPr="00C85B63">
            <w:rPr>
              <w:rFonts w:ascii="Palatino Linotype" w:hAnsi="Palatino Linotype"/>
              <w:sz w:val="22"/>
              <w:szCs w:val="22"/>
            </w:rPr>
            <w:t xml:space="preserve">Secretaría de </w:t>
          </w:r>
          <w:r>
            <w:rPr>
              <w:rFonts w:ascii="Palatino Linotype" w:hAnsi="Palatino Linotype"/>
              <w:sz w:val="22"/>
              <w:szCs w:val="22"/>
            </w:rPr>
            <w:t>Movilidad</w:t>
          </w:r>
        </w:p>
      </w:tc>
    </w:tr>
    <w:tr w:rsidR="009A4539" w:rsidRPr="008F2CCC" w14:paraId="6BD97AC2" w14:textId="77777777" w:rsidTr="00090AF0">
      <w:tc>
        <w:tcPr>
          <w:tcW w:w="2551" w:type="dxa"/>
          <w:shd w:val="clear" w:color="auto" w:fill="auto"/>
          <w:vAlign w:val="center"/>
        </w:tcPr>
        <w:p w14:paraId="7FDB73EF"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0FB82E6" w14:textId="77777777" w:rsidR="009A4539" w:rsidRPr="0029071C" w:rsidRDefault="009A4539" w:rsidP="00090AF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1475014" w14:textId="77777777" w:rsidR="009A4539" w:rsidRPr="001779E0" w:rsidRDefault="00E3215B" w:rsidP="00090AF0">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1102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94.65pt;margin-top:-127.9pt;width:649.35pt;height:845.8pt;z-index:-251655168;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A4539" w:rsidRPr="008F2CCC" w14:paraId="234D732B" w14:textId="77777777" w:rsidTr="00090AF0">
      <w:tc>
        <w:tcPr>
          <w:tcW w:w="2551" w:type="dxa"/>
          <w:shd w:val="clear" w:color="auto" w:fill="auto"/>
          <w:vAlign w:val="center"/>
        </w:tcPr>
        <w:p w14:paraId="131DE806"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5AE699" w14:textId="77777777" w:rsidR="009A4539" w:rsidRPr="0029071C" w:rsidRDefault="009A4539" w:rsidP="00194FB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02395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9A4539" w:rsidRPr="008F2CCC" w14:paraId="06C8A75D" w14:textId="77777777" w:rsidTr="00090AF0">
      <w:tc>
        <w:tcPr>
          <w:tcW w:w="2551" w:type="dxa"/>
          <w:shd w:val="clear" w:color="auto" w:fill="auto"/>
          <w:vAlign w:val="center"/>
        </w:tcPr>
        <w:p w14:paraId="6D480E90"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0639145" w14:textId="353DA465" w:rsidR="009A4539" w:rsidRPr="006D30E6" w:rsidRDefault="00E3215B" w:rsidP="00090AF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tc>
    </w:tr>
    <w:tr w:rsidR="009A4539" w:rsidRPr="008F2CCC" w14:paraId="4CD248AD" w14:textId="77777777" w:rsidTr="00090AF0">
      <w:trPr>
        <w:trHeight w:val="228"/>
      </w:trPr>
      <w:tc>
        <w:tcPr>
          <w:tcW w:w="2551" w:type="dxa"/>
          <w:shd w:val="clear" w:color="auto" w:fill="auto"/>
          <w:vAlign w:val="center"/>
        </w:tcPr>
        <w:p w14:paraId="5AC93D1A"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539FE00" w14:textId="77777777" w:rsidR="009A4539" w:rsidRPr="0029071C" w:rsidRDefault="009A4539" w:rsidP="00194FB9">
          <w:pPr>
            <w:spacing w:line="276" w:lineRule="auto"/>
            <w:jc w:val="right"/>
            <w:rPr>
              <w:rFonts w:ascii="Palatino Linotype" w:hAnsi="Palatino Linotype"/>
              <w:sz w:val="22"/>
              <w:szCs w:val="22"/>
            </w:rPr>
          </w:pPr>
          <w:r w:rsidRPr="00C85B63">
            <w:rPr>
              <w:rFonts w:ascii="Palatino Linotype" w:hAnsi="Palatino Linotype"/>
              <w:sz w:val="22"/>
              <w:szCs w:val="22"/>
            </w:rPr>
            <w:t>Secretaría de</w:t>
          </w:r>
          <w:r>
            <w:rPr>
              <w:rFonts w:ascii="Palatino Linotype" w:hAnsi="Palatino Linotype"/>
              <w:sz w:val="22"/>
              <w:szCs w:val="22"/>
            </w:rPr>
            <w:t xml:space="preserve"> Movilidad</w:t>
          </w:r>
        </w:p>
      </w:tc>
    </w:tr>
    <w:tr w:rsidR="009A4539" w:rsidRPr="008F2CCC" w14:paraId="56D3914E" w14:textId="77777777" w:rsidTr="00090AF0">
      <w:tc>
        <w:tcPr>
          <w:tcW w:w="2551" w:type="dxa"/>
          <w:shd w:val="clear" w:color="auto" w:fill="auto"/>
          <w:vAlign w:val="center"/>
        </w:tcPr>
        <w:p w14:paraId="3A3AE64C" w14:textId="77777777" w:rsidR="009A4539" w:rsidRPr="008F5DAE" w:rsidRDefault="009A4539" w:rsidP="00090AF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0A1B619" w14:textId="77777777" w:rsidR="009A4539" w:rsidRPr="0029071C" w:rsidRDefault="009A4539" w:rsidP="00090AF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A4539" w:rsidRPr="008F2CCC" w14:paraId="4DCEB4A2" w14:textId="77777777" w:rsidTr="00090AF0">
      <w:tc>
        <w:tcPr>
          <w:tcW w:w="2551" w:type="dxa"/>
          <w:shd w:val="clear" w:color="auto" w:fill="auto"/>
          <w:vAlign w:val="center"/>
        </w:tcPr>
        <w:p w14:paraId="0D7A4E55" w14:textId="77777777" w:rsidR="009A4539" w:rsidRPr="008F5DAE" w:rsidRDefault="009A4539" w:rsidP="00090AF0">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81BCE86" w14:textId="77777777" w:rsidR="009A4539" w:rsidRPr="00BA27FC" w:rsidRDefault="009A4539" w:rsidP="00090AF0">
          <w:pPr>
            <w:spacing w:line="276" w:lineRule="auto"/>
            <w:rPr>
              <w:rFonts w:ascii="Palatino Linotype" w:hAnsi="Palatino Linotype"/>
              <w:sz w:val="14"/>
              <w:szCs w:val="22"/>
              <w:lang w:val="es-ES_tradnl"/>
            </w:rPr>
          </w:pPr>
        </w:p>
      </w:tc>
    </w:tr>
  </w:tbl>
  <w:p w14:paraId="0DF48F69" w14:textId="77777777" w:rsidR="009A4539" w:rsidRPr="009F1AB6" w:rsidRDefault="00E3215B">
    <w:pPr>
      <w:pStyle w:val="Encabezado"/>
      <w:rPr>
        <w:sz w:val="10"/>
      </w:rPr>
    </w:pPr>
    <w:r>
      <w:rPr>
        <w:noProof/>
        <w:sz w:val="10"/>
        <w:lang w:val="es-MX" w:eastAsia="es-MX"/>
      </w:rPr>
      <w:pict w14:anchorId="13334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42.85pt;width:628.7pt;height:818.9pt;z-index:-251657216;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F534E2"/>
    <w:multiLevelType w:val="hybridMultilevel"/>
    <w:tmpl w:val="B5061C58"/>
    <w:lvl w:ilvl="0" w:tplc="CDEC78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CA56DE1"/>
    <w:multiLevelType w:val="hybridMultilevel"/>
    <w:tmpl w:val="5B38E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9F68AF"/>
    <w:multiLevelType w:val="hybridMultilevel"/>
    <w:tmpl w:val="D388B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48B50CA"/>
    <w:multiLevelType w:val="hybridMultilevel"/>
    <w:tmpl w:val="4FF28232"/>
    <w:lvl w:ilvl="0" w:tplc="67489054">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D547A4"/>
    <w:multiLevelType w:val="hybridMultilevel"/>
    <w:tmpl w:val="D388B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783828"/>
    <w:multiLevelType w:val="hybridMultilevel"/>
    <w:tmpl w:val="D0528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7D90E15"/>
    <w:multiLevelType w:val="hybridMultilevel"/>
    <w:tmpl w:val="7BBA2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5"/>
  </w:num>
  <w:num w:numId="5">
    <w:abstractNumId w:val="4"/>
  </w:num>
  <w:num w:numId="6">
    <w:abstractNumId w:val="0"/>
  </w:num>
  <w:num w:numId="7">
    <w:abstractNumId w:val="9"/>
  </w:num>
  <w:num w:numId="8">
    <w:abstractNumId w:val="1"/>
  </w:num>
  <w:num w:numId="9">
    <w:abstractNumId w:val="6"/>
  </w:num>
  <w:num w:numId="10">
    <w:abstractNumId w:val="12"/>
  </w:num>
  <w:num w:numId="11">
    <w:abstractNumId w:val="10"/>
  </w:num>
  <w:num w:numId="12">
    <w:abstractNumId w:val="13"/>
  </w:num>
  <w:num w:numId="13">
    <w:abstractNumId w:val="2"/>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B9"/>
    <w:rsid w:val="00023D6B"/>
    <w:rsid w:val="000738A2"/>
    <w:rsid w:val="00090957"/>
    <w:rsid w:val="00090AF0"/>
    <w:rsid w:val="00111F2D"/>
    <w:rsid w:val="00194FB9"/>
    <w:rsid w:val="00212EB8"/>
    <w:rsid w:val="00397B56"/>
    <w:rsid w:val="003B2996"/>
    <w:rsid w:val="003C5672"/>
    <w:rsid w:val="003C6D28"/>
    <w:rsid w:val="00430C2E"/>
    <w:rsid w:val="0047201B"/>
    <w:rsid w:val="00490D6C"/>
    <w:rsid w:val="004C5335"/>
    <w:rsid w:val="00586BD7"/>
    <w:rsid w:val="005A66DB"/>
    <w:rsid w:val="00604589"/>
    <w:rsid w:val="00625521"/>
    <w:rsid w:val="00675350"/>
    <w:rsid w:val="00716A4B"/>
    <w:rsid w:val="007B3055"/>
    <w:rsid w:val="008062B1"/>
    <w:rsid w:val="00831112"/>
    <w:rsid w:val="008819C7"/>
    <w:rsid w:val="00893F2F"/>
    <w:rsid w:val="008F5989"/>
    <w:rsid w:val="0090479E"/>
    <w:rsid w:val="0099601A"/>
    <w:rsid w:val="009A4539"/>
    <w:rsid w:val="009E56F2"/>
    <w:rsid w:val="009E5F3F"/>
    <w:rsid w:val="00A14E82"/>
    <w:rsid w:val="00A24C81"/>
    <w:rsid w:val="00A425E0"/>
    <w:rsid w:val="00A47EBD"/>
    <w:rsid w:val="00A62807"/>
    <w:rsid w:val="00AE7B93"/>
    <w:rsid w:val="00BB7488"/>
    <w:rsid w:val="00BD4E42"/>
    <w:rsid w:val="00C07D6B"/>
    <w:rsid w:val="00C16FCC"/>
    <w:rsid w:val="00D0504D"/>
    <w:rsid w:val="00D108A2"/>
    <w:rsid w:val="00D4611F"/>
    <w:rsid w:val="00D97C3C"/>
    <w:rsid w:val="00E153E4"/>
    <w:rsid w:val="00E22D01"/>
    <w:rsid w:val="00E3215B"/>
    <w:rsid w:val="00E60FC1"/>
    <w:rsid w:val="00E74155"/>
    <w:rsid w:val="00EC041F"/>
    <w:rsid w:val="00F00C80"/>
    <w:rsid w:val="00FF2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36A6"/>
  <w15:chartTrackingRefBased/>
  <w15:docId w15:val="{BE3FB0A3-8F9F-4DB7-B499-06FDB172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B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94F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94FB9"/>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194FB9"/>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194FB9"/>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194FB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194F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FB9"/>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194FB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94FB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94FB9"/>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rsid w:val="00194FB9"/>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194FB9"/>
    <w:rPr>
      <w:rFonts w:asciiTheme="majorHAnsi" w:eastAsiaTheme="majorEastAsia" w:hAnsiTheme="majorHAnsi" w:cstheme="majorBidi"/>
      <w:color w:val="1F4D78" w:themeColor="accent1" w:themeShade="7F"/>
      <w:sz w:val="24"/>
      <w:szCs w:val="24"/>
      <w:lang w:val="es-ES" w:eastAsia="es-ES"/>
    </w:rPr>
  </w:style>
  <w:style w:type="paragraph" w:styleId="Encabezado">
    <w:name w:val="header"/>
    <w:basedOn w:val="Normal"/>
    <w:link w:val="EncabezadoCar"/>
    <w:uiPriority w:val="99"/>
    <w:unhideWhenUsed/>
    <w:rsid w:val="00194FB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94FB9"/>
    <w:rPr>
      <w:rFonts w:eastAsiaTheme="minorEastAsia"/>
      <w:sz w:val="24"/>
      <w:szCs w:val="24"/>
      <w:lang w:val="es-ES_tradnl" w:eastAsia="es-ES"/>
    </w:rPr>
  </w:style>
  <w:style w:type="paragraph" w:styleId="Piedepgina">
    <w:name w:val="footer"/>
    <w:basedOn w:val="Normal"/>
    <w:link w:val="PiedepginaCar"/>
    <w:uiPriority w:val="99"/>
    <w:unhideWhenUsed/>
    <w:rsid w:val="00194FB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94FB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4FB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94FB9"/>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94FB9"/>
    <w:rPr>
      <w:vertAlign w:val="superscript"/>
    </w:rPr>
  </w:style>
  <w:style w:type="character" w:customStyle="1" w:styleId="apple-converted-space">
    <w:name w:val="apple-converted-space"/>
    <w:basedOn w:val="Fuentedeprrafopredeter"/>
    <w:rsid w:val="00194FB9"/>
  </w:style>
  <w:style w:type="character" w:styleId="Hipervnculo">
    <w:name w:val="Hyperlink"/>
    <w:aliases w:val="Hipervínculo1,Hipervínculo11,Hipervínculo12,Hipervínculo13,Hipervínculo14,Hipervínculo15"/>
    <w:basedOn w:val="Fuentedeprrafopredeter"/>
    <w:uiPriority w:val="99"/>
    <w:unhideWhenUsed/>
    <w:rsid w:val="00194FB9"/>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94FB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94FB9"/>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94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194FB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94FB9"/>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194FB9"/>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194F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194FB9"/>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194FB9"/>
    <w:rPr>
      <w:sz w:val="20"/>
      <w:szCs w:val="20"/>
    </w:rPr>
  </w:style>
  <w:style w:type="character" w:customStyle="1" w:styleId="TextonotaalfinalCar">
    <w:name w:val="Texto nota al final Car"/>
    <w:basedOn w:val="Fuentedeprrafopredeter"/>
    <w:link w:val="Textonotaalfinal"/>
    <w:uiPriority w:val="99"/>
    <w:semiHidden/>
    <w:rsid w:val="00194FB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194FB9"/>
    <w:rPr>
      <w:vertAlign w:val="superscript"/>
    </w:rPr>
  </w:style>
  <w:style w:type="paragraph" w:customStyle="1" w:styleId="Default">
    <w:name w:val="Default"/>
    <w:rsid w:val="00194FB9"/>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194FB9"/>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194FB9"/>
  </w:style>
  <w:style w:type="character" w:customStyle="1" w:styleId="il">
    <w:name w:val="il"/>
    <w:basedOn w:val="Fuentedeprrafopredeter"/>
    <w:rsid w:val="00194FB9"/>
  </w:style>
  <w:style w:type="character" w:styleId="Textoennegrita">
    <w:name w:val="Strong"/>
    <w:uiPriority w:val="22"/>
    <w:qFormat/>
    <w:rsid w:val="00194FB9"/>
    <w:rPr>
      <w:b/>
      <w:bCs/>
    </w:rPr>
  </w:style>
  <w:style w:type="character" w:customStyle="1" w:styleId="TextodegloboCar">
    <w:name w:val="Texto de globo Car"/>
    <w:basedOn w:val="Fuentedeprrafopredeter"/>
    <w:link w:val="Textodeglobo"/>
    <w:uiPriority w:val="99"/>
    <w:semiHidden/>
    <w:rsid w:val="00194FB9"/>
    <w:rPr>
      <w:rFonts w:ascii="Tahoma" w:hAnsi="Tahoma" w:cs="Tahoma"/>
      <w:sz w:val="16"/>
      <w:szCs w:val="16"/>
    </w:rPr>
  </w:style>
  <w:style w:type="paragraph" w:styleId="Textodeglobo">
    <w:name w:val="Balloon Text"/>
    <w:basedOn w:val="Normal"/>
    <w:link w:val="TextodegloboCar"/>
    <w:uiPriority w:val="99"/>
    <w:semiHidden/>
    <w:unhideWhenUsed/>
    <w:rsid w:val="00194FB9"/>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194FB9"/>
    <w:rPr>
      <w:rFonts w:ascii="Segoe UI" w:eastAsia="Times New Roman" w:hAnsi="Segoe UI" w:cs="Segoe UI"/>
      <w:sz w:val="18"/>
      <w:szCs w:val="18"/>
      <w:lang w:val="es-ES" w:eastAsia="es-ES"/>
    </w:rPr>
  </w:style>
  <w:style w:type="paragraph" w:customStyle="1" w:styleId="n2">
    <w:name w:val="n2"/>
    <w:basedOn w:val="Normal"/>
    <w:rsid w:val="00194FB9"/>
    <w:pPr>
      <w:spacing w:before="100" w:beforeAutospacing="1" w:after="100" w:afterAutospacing="1"/>
    </w:pPr>
    <w:rPr>
      <w:lang w:val="es-MX" w:eastAsia="es-MX"/>
    </w:rPr>
  </w:style>
  <w:style w:type="character" w:styleId="nfasis">
    <w:name w:val="Emphasis"/>
    <w:basedOn w:val="Fuentedeprrafopredeter"/>
    <w:uiPriority w:val="20"/>
    <w:qFormat/>
    <w:rsid w:val="00194FB9"/>
    <w:rPr>
      <w:i/>
      <w:iCs/>
    </w:rPr>
  </w:style>
  <w:style w:type="paragraph" w:customStyle="1" w:styleId="j">
    <w:name w:val="j"/>
    <w:basedOn w:val="Normal"/>
    <w:rsid w:val="00194FB9"/>
    <w:pPr>
      <w:spacing w:before="100" w:beforeAutospacing="1" w:after="100" w:afterAutospacing="1"/>
    </w:pPr>
    <w:rPr>
      <w:lang w:val="es-MX" w:eastAsia="es-MX"/>
    </w:rPr>
  </w:style>
  <w:style w:type="character" w:customStyle="1" w:styleId="nacep">
    <w:name w:val="n_acep"/>
    <w:basedOn w:val="Fuentedeprrafopredeter"/>
    <w:rsid w:val="00194FB9"/>
  </w:style>
  <w:style w:type="character" w:customStyle="1" w:styleId="notranslate">
    <w:name w:val="notranslate"/>
    <w:basedOn w:val="Fuentedeprrafopredeter"/>
    <w:rsid w:val="00194FB9"/>
  </w:style>
  <w:style w:type="character" w:customStyle="1" w:styleId="TextocomentarioCar">
    <w:name w:val="Texto comentario Car"/>
    <w:basedOn w:val="Fuentedeprrafopredeter"/>
    <w:link w:val="Textocomentario"/>
    <w:uiPriority w:val="99"/>
    <w:semiHidden/>
    <w:rsid w:val="00194FB9"/>
    <w:rPr>
      <w:sz w:val="20"/>
      <w:szCs w:val="20"/>
    </w:rPr>
  </w:style>
  <w:style w:type="paragraph" w:styleId="Textocomentario">
    <w:name w:val="annotation text"/>
    <w:basedOn w:val="Normal"/>
    <w:link w:val="TextocomentarioCar"/>
    <w:uiPriority w:val="99"/>
    <w:semiHidden/>
    <w:unhideWhenUsed/>
    <w:rsid w:val="00194FB9"/>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194FB9"/>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194FB9"/>
    <w:rPr>
      <w:b/>
      <w:bCs/>
      <w:sz w:val="20"/>
      <w:szCs w:val="20"/>
    </w:rPr>
  </w:style>
  <w:style w:type="paragraph" w:styleId="Asuntodelcomentario">
    <w:name w:val="annotation subject"/>
    <w:basedOn w:val="Textocomentario"/>
    <w:next w:val="Textocomentario"/>
    <w:link w:val="AsuntodelcomentarioCar"/>
    <w:uiPriority w:val="99"/>
    <w:semiHidden/>
    <w:unhideWhenUsed/>
    <w:rsid w:val="00194FB9"/>
    <w:rPr>
      <w:b/>
      <w:bCs/>
    </w:rPr>
  </w:style>
  <w:style w:type="character" w:customStyle="1" w:styleId="AsuntodelcomentarioCar1">
    <w:name w:val="Asunto del comentario Car1"/>
    <w:basedOn w:val="TextocomentarioCar1"/>
    <w:uiPriority w:val="99"/>
    <w:semiHidden/>
    <w:rsid w:val="00194FB9"/>
    <w:rPr>
      <w:rFonts w:ascii="Times New Roman" w:eastAsia="Times New Roman" w:hAnsi="Times New Roman" w:cs="Times New Roman"/>
      <w:b/>
      <w:bCs/>
      <w:sz w:val="20"/>
      <w:szCs w:val="20"/>
      <w:lang w:val="es-ES" w:eastAsia="es-ES"/>
    </w:rPr>
  </w:style>
  <w:style w:type="character" w:customStyle="1" w:styleId="apple-style-span">
    <w:name w:val="apple-style-span"/>
    <w:rsid w:val="00194FB9"/>
  </w:style>
  <w:style w:type="paragraph" w:customStyle="1" w:styleId="paragraph">
    <w:name w:val="paragraph"/>
    <w:basedOn w:val="Normal"/>
    <w:rsid w:val="00194FB9"/>
    <w:pPr>
      <w:spacing w:before="100" w:beforeAutospacing="1" w:after="100" w:afterAutospacing="1"/>
    </w:pPr>
    <w:rPr>
      <w:lang w:val="es-MX" w:eastAsia="es-MX"/>
    </w:rPr>
  </w:style>
  <w:style w:type="character" w:customStyle="1" w:styleId="normaltextrun">
    <w:name w:val="normaltextrun"/>
    <w:basedOn w:val="Fuentedeprrafopredeter"/>
    <w:rsid w:val="00194FB9"/>
  </w:style>
  <w:style w:type="paragraph" w:customStyle="1" w:styleId="Body1">
    <w:name w:val="Body 1"/>
    <w:rsid w:val="00194FB9"/>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94FB9"/>
    <w:rPr>
      <w:rFonts w:ascii="Courier New" w:hAnsi="Courier New"/>
      <w:sz w:val="20"/>
      <w:szCs w:val="20"/>
    </w:rPr>
  </w:style>
  <w:style w:type="character" w:customStyle="1" w:styleId="TextosinformatoCar">
    <w:name w:val="Texto sin formato Car"/>
    <w:basedOn w:val="Fuentedeprrafopredeter"/>
    <w:link w:val="Textosinformato"/>
    <w:rsid w:val="00194FB9"/>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94FB9"/>
  </w:style>
  <w:style w:type="character" w:customStyle="1" w:styleId="red">
    <w:name w:val="red"/>
    <w:basedOn w:val="Fuentedeprrafopredeter"/>
    <w:rsid w:val="00194FB9"/>
  </w:style>
  <w:style w:type="paragraph" w:customStyle="1" w:styleId="francesa">
    <w:name w:val="francesa"/>
    <w:basedOn w:val="Normal"/>
    <w:rsid w:val="00194FB9"/>
    <w:pPr>
      <w:spacing w:before="100" w:beforeAutospacing="1" w:after="100" w:afterAutospacing="1"/>
    </w:pPr>
    <w:rPr>
      <w:lang w:val="es-MX" w:eastAsia="es-MX"/>
    </w:rPr>
  </w:style>
  <w:style w:type="paragraph" w:customStyle="1" w:styleId="Pa0">
    <w:name w:val="Pa0"/>
    <w:basedOn w:val="Default"/>
    <w:next w:val="Default"/>
    <w:uiPriority w:val="99"/>
    <w:rsid w:val="00194FB9"/>
    <w:pPr>
      <w:spacing w:line="221" w:lineRule="atLeast"/>
    </w:pPr>
    <w:rPr>
      <w:rFonts w:ascii="Arial" w:hAnsi="Arial" w:cs="Arial"/>
      <w:color w:val="auto"/>
    </w:rPr>
  </w:style>
  <w:style w:type="paragraph" w:customStyle="1" w:styleId="j2">
    <w:name w:val="j2"/>
    <w:basedOn w:val="Normal"/>
    <w:rsid w:val="00194FB9"/>
    <w:pPr>
      <w:spacing w:before="100" w:beforeAutospacing="1" w:after="100" w:afterAutospacing="1"/>
    </w:pPr>
    <w:rPr>
      <w:lang w:val="es-MX" w:eastAsia="es-MX"/>
    </w:rPr>
  </w:style>
  <w:style w:type="paragraph" w:customStyle="1" w:styleId="o">
    <w:name w:val="o"/>
    <w:basedOn w:val="Normal"/>
    <w:rsid w:val="00194FB9"/>
    <w:pPr>
      <w:spacing w:before="100" w:beforeAutospacing="1" w:after="100" w:afterAutospacing="1"/>
    </w:pPr>
    <w:rPr>
      <w:lang w:val="es-MX" w:eastAsia="es-MX"/>
    </w:rPr>
  </w:style>
  <w:style w:type="character" w:customStyle="1" w:styleId="h">
    <w:name w:val="h"/>
    <w:basedOn w:val="Fuentedeprrafopredeter"/>
    <w:rsid w:val="00194FB9"/>
  </w:style>
  <w:style w:type="character" w:customStyle="1" w:styleId="i1">
    <w:name w:val="i1"/>
    <w:basedOn w:val="Fuentedeprrafopredeter"/>
    <w:rsid w:val="00194FB9"/>
  </w:style>
  <w:style w:type="paragraph" w:styleId="Sangradetextonormal">
    <w:name w:val="Body Text Indent"/>
    <w:basedOn w:val="Normal"/>
    <w:link w:val="SangradetextonormalCar"/>
    <w:uiPriority w:val="99"/>
    <w:unhideWhenUsed/>
    <w:rsid w:val="00194FB9"/>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194FB9"/>
    <w:rPr>
      <w:rFonts w:ascii="Calibri" w:eastAsia="Calibri" w:hAnsi="Calibri" w:cs="Times New Roman"/>
    </w:rPr>
  </w:style>
  <w:style w:type="character" w:styleId="Hipervnculovisitado">
    <w:name w:val="FollowedHyperlink"/>
    <w:basedOn w:val="Fuentedeprrafopredeter"/>
    <w:uiPriority w:val="99"/>
    <w:semiHidden/>
    <w:unhideWhenUsed/>
    <w:rsid w:val="00194FB9"/>
    <w:rPr>
      <w:color w:val="954F72" w:themeColor="followedHyperlink"/>
      <w:u w:val="single"/>
    </w:rPr>
  </w:style>
  <w:style w:type="paragraph" w:styleId="Textoindependiente2">
    <w:name w:val="Body Text 2"/>
    <w:basedOn w:val="Normal"/>
    <w:link w:val="Textoindependiente2Car"/>
    <w:uiPriority w:val="99"/>
    <w:unhideWhenUsed/>
    <w:rsid w:val="00194FB9"/>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194FB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94FB9"/>
    <w:rPr>
      <w:sz w:val="16"/>
      <w:szCs w:val="16"/>
    </w:rPr>
  </w:style>
  <w:style w:type="paragraph" w:customStyle="1" w:styleId="Listavistosa-nfasis11">
    <w:name w:val="Lista vistosa - Énfasis 11"/>
    <w:basedOn w:val="Normal"/>
    <w:link w:val="Listavistosa-nfasis1Car"/>
    <w:uiPriority w:val="34"/>
    <w:qFormat/>
    <w:rsid w:val="00194FB9"/>
    <w:pPr>
      <w:ind w:left="708"/>
    </w:pPr>
    <w:rPr>
      <w:lang w:val="es-MX"/>
    </w:rPr>
  </w:style>
  <w:style w:type="character" w:customStyle="1" w:styleId="Listavistosa-nfasis1Car">
    <w:name w:val="Lista vistosa - Énfasis 1 Car"/>
    <w:link w:val="Listavistosa-nfasis11"/>
    <w:uiPriority w:val="34"/>
    <w:locked/>
    <w:rsid w:val="00194FB9"/>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194FB9"/>
    <w:pPr>
      <w:spacing w:after="101" w:line="216" w:lineRule="exact"/>
      <w:ind w:firstLine="288"/>
      <w:jc w:val="both"/>
    </w:pPr>
    <w:rPr>
      <w:rFonts w:ascii="Arial" w:hAnsi="Arial" w:cs="Arial"/>
      <w:sz w:val="18"/>
      <w:szCs w:val="18"/>
      <w:lang w:val="es-MX"/>
    </w:rPr>
  </w:style>
  <w:style w:type="paragraph" w:customStyle="1" w:styleId="Standard">
    <w:name w:val="Standard"/>
    <w:rsid w:val="00194FB9"/>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194FB9"/>
    <w:rPr>
      <w:rFonts w:ascii="Arial" w:hAnsi="Arial" w:cs="Arial" w:hint="default"/>
      <w:b/>
      <w:bCs/>
      <w:sz w:val="18"/>
      <w:szCs w:val="18"/>
    </w:rPr>
  </w:style>
  <w:style w:type="paragraph" w:customStyle="1" w:styleId="Pa2">
    <w:name w:val="Pa2"/>
    <w:basedOn w:val="Normal"/>
    <w:next w:val="Normal"/>
    <w:uiPriority w:val="99"/>
    <w:rsid w:val="00194FB9"/>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194FB9"/>
    <w:pPr>
      <w:spacing w:before="100" w:beforeAutospacing="1" w:after="100" w:afterAutospacing="1"/>
    </w:pPr>
    <w:rPr>
      <w:lang w:val="es-MX" w:eastAsia="es-MX"/>
    </w:rPr>
  </w:style>
  <w:style w:type="character" w:customStyle="1" w:styleId="d">
    <w:name w:val="d"/>
    <w:basedOn w:val="Fuentedeprrafopredeter"/>
    <w:rsid w:val="00194FB9"/>
  </w:style>
  <w:style w:type="character" w:customStyle="1" w:styleId="b">
    <w:name w:val="b"/>
    <w:basedOn w:val="Fuentedeprrafopredeter"/>
    <w:rsid w:val="00194FB9"/>
  </w:style>
  <w:style w:type="character" w:customStyle="1" w:styleId="k">
    <w:name w:val="k"/>
    <w:basedOn w:val="Fuentedeprrafopredeter"/>
    <w:rsid w:val="00194FB9"/>
  </w:style>
  <w:style w:type="character" w:styleId="CitaHTML">
    <w:name w:val="HTML Cite"/>
    <w:uiPriority w:val="99"/>
    <w:semiHidden/>
    <w:unhideWhenUsed/>
    <w:rsid w:val="00194FB9"/>
    <w:rPr>
      <w:i/>
      <w:iCs/>
    </w:rPr>
  </w:style>
  <w:style w:type="paragraph" w:customStyle="1" w:styleId="RSCGnotaalpie">
    <w:name w:val="RSCG nota al pie"/>
    <w:basedOn w:val="Normal"/>
    <w:uiPriority w:val="99"/>
    <w:qFormat/>
    <w:rsid w:val="00194FB9"/>
    <w:pPr>
      <w:spacing w:after="120"/>
      <w:jc w:val="both"/>
    </w:pPr>
    <w:rPr>
      <w:rFonts w:ascii="Palatino" w:hAnsi="Palatino" w:cstheme="minorBidi"/>
      <w:sz w:val="22"/>
      <w:szCs w:val="22"/>
      <w:lang w:val="es-MX" w:eastAsia="en-US"/>
    </w:rPr>
  </w:style>
  <w:style w:type="character" w:customStyle="1" w:styleId="lbl-encabezado-blanco2">
    <w:name w:val="lbl-encabezado-blanco2"/>
    <w:rsid w:val="00194FB9"/>
    <w:rPr>
      <w:color w:val="FFFFFF"/>
    </w:rPr>
  </w:style>
  <w:style w:type="character" w:customStyle="1" w:styleId="TextoCar">
    <w:name w:val="Texto Car"/>
    <w:link w:val="Texto"/>
    <w:locked/>
    <w:rsid w:val="00194FB9"/>
    <w:rPr>
      <w:rFonts w:ascii="Arial" w:eastAsia="Times New Roman" w:hAnsi="Arial" w:cs="Arial"/>
      <w:sz w:val="18"/>
      <w:szCs w:val="18"/>
      <w:lang w:eastAsia="es-ES"/>
    </w:rPr>
  </w:style>
  <w:style w:type="paragraph" w:customStyle="1" w:styleId="ANOTACION">
    <w:name w:val="ANOTACION"/>
    <w:basedOn w:val="Normal"/>
    <w:link w:val="ANOTACIONCar"/>
    <w:rsid w:val="00194FB9"/>
    <w:pPr>
      <w:spacing w:before="101" w:after="101"/>
      <w:jc w:val="center"/>
    </w:pPr>
    <w:rPr>
      <w:b/>
      <w:sz w:val="18"/>
      <w:szCs w:val="18"/>
      <w:lang w:val="es-MX"/>
    </w:rPr>
  </w:style>
  <w:style w:type="character" w:customStyle="1" w:styleId="ANOTACIONCar">
    <w:name w:val="ANOTACION Car"/>
    <w:link w:val="ANOTACION"/>
    <w:locked/>
    <w:rsid w:val="00194FB9"/>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194FB9"/>
    <w:rPr>
      <w:lang w:val="es-MX"/>
    </w:rPr>
  </w:style>
  <w:style w:type="paragraph" w:customStyle="1" w:styleId="ROMANOS">
    <w:name w:val="ROMANOS"/>
    <w:basedOn w:val="Normal"/>
    <w:link w:val="ROMANOSCar"/>
    <w:rsid w:val="00194FB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194FB9"/>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194FB9"/>
  </w:style>
  <w:style w:type="character" w:customStyle="1" w:styleId="Ninguno">
    <w:name w:val="Ninguno"/>
    <w:rsid w:val="00194FB9"/>
    <w:rPr>
      <w:lang w:val="es-ES_tradnl"/>
    </w:rPr>
  </w:style>
  <w:style w:type="paragraph" w:customStyle="1" w:styleId="Cuerpo">
    <w:name w:val="Cuerpo"/>
    <w:rsid w:val="00194FB9"/>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194FB9"/>
    <w:pPr>
      <w:numPr>
        <w:numId w:val="2"/>
      </w:numPr>
    </w:pPr>
  </w:style>
  <w:style w:type="numbering" w:customStyle="1" w:styleId="Estiloimportado1">
    <w:name w:val="Estilo importado 1"/>
    <w:qFormat/>
    <w:rsid w:val="00194FB9"/>
    <w:pPr>
      <w:numPr>
        <w:numId w:val="3"/>
      </w:numPr>
    </w:pPr>
  </w:style>
  <w:style w:type="paragraph" w:customStyle="1" w:styleId="INCISO">
    <w:name w:val="INCISO"/>
    <w:basedOn w:val="Normal"/>
    <w:rsid w:val="00194FB9"/>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194FB9"/>
    <w:pPr>
      <w:spacing w:before="100" w:beforeAutospacing="1" w:after="100" w:afterAutospacing="1"/>
    </w:pPr>
    <w:rPr>
      <w:lang w:val="es-MX" w:eastAsia="es-MX"/>
    </w:rPr>
  </w:style>
  <w:style w:type="character" w:customStyle="1" w:styleId="user-highlighted-active">
    <w:name w:val="user-highlighted-active"/>
    <w:basedOn w:val="Fuentedeprrafopredeter"/>
    <w:rsid w:val="00194FB9"/>
  </w:style>
  <w:style w:type="paragraph" w:styleId="Lista">
    <w:name w:val="List"/>
    <w:basedOn w:val="Normal"/>
    <w:uiPriority w:val="99"/>
    <w:unhideWhenUsed/>
    <w:rsid w:val="00194FB9"/>
    <w:pPr>
      <w:ind w:left="283" w:hanging="283"/>
      <w:contextualSpacing/>
    </w:pPr>
  </w:style>
  <w:style w:type="paragraph" w:styleId="Lista2">
    <w:name w:val="List 2"/>
    <w:basedOn w:val="Normal"/>
    <w:uiPriority w:val="99"/>
    <w:unhideWhenUsed/>
    <w:rsid w:val="00194FB9"/>
    <w:pPr>
      <w:ind w:left="566" w:hanging="283"/>
      <w:contextualSpacing/>
    </w:pPr>
  </w:style>
  <w:style w:type="paragraph" w:styleId="Lista3">
    <w:name w:val="List 3"/>
    <w:basedOn w:val="Normal"/>
    <w:uiPriority w:val="99"/>
    <w:unhideWhenUsed/>
    <w:rsid w:val="00194FB9"/>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194FB9"/>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194FB9"/>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194FB9"/>
  </w:style>
  <w:style w:type="character" w:customStyle="1" w:styleId="titulorubrolgt">
    <w:name w:val="titulorubrolgt"/>
    <w:basedOn w:val="Fuentedeprrafopredeter"/>
    <w:rsid w:val="00194FB9"/>
  </w:style>
  <w:style w:type="paragraph" w:customStyle="1" w:styleId="Text">
    <w:name w:val="Text"/>
    <w:basedOn w:val="Normal"/>
    <w:link w:val="TextChar"/>
    <w:rsid w:val="00194FB9"/>
    <w:pPr>
      <w:spacing w:after="240"/>
    </w:pPr>
    <w:rPr>
      <w:szCs w:val="20"/>
      <w:lang w:val="en-US" w:eastAsia="en-US"/>
    </w:rPr>
  </w:style>
  <w:style w:type="character" w:customStyle="1" w:styleId="TextChar">
    <w:name w:val="Text Char"/>
    <w:link w:val="Text"/>
    <w:locked/>
    <w:rsid w:val="00194FB9"/>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194FB9"/>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194FB9"/>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194FB9"/>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94F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194FB9"/>
    <w:rPr>
      <w:color w:val="605E5C"/>
      <w:shd w:val="clear" w:color="auto" w:fill="E1DFDD"/>
    </w:rPr>
  </w:style>
  <w:style w:type="paragraph" w:customStyle="1" w:styleId="temp">
    <w:name w:val="temp"/>
    <w:basedOn w:val="Normal"/>
    <w:rsid w:val="00194FB9"/>
    <w:pPr>
      <w:spacing w:before="100" w:beforeAutospacing="1" w:after="100" w:afterAutospacing="1"/>
    </w:pPr>
    <w:rPr>
      <w:lang w:val="es-MX" w:eastAsia="es-MX"/>
    </w:rPr>
  </w:style>
  <w:style w:type="character" w:customStyle="1" w:styleId="bold">
    <w:name w:val="bold"/>
    <w:basedOn w:val="Fuentedeprrafopredeter"/>
    <w:rsid w:val="00194FB9"/>
  </w:style>
  <w:style w:type="paragraph" w:customStyle="1" w:styleId="ng-star-inserted">
    <w:name w:val="ng-star-inserted"/>
    <w:basedOn w:val="Normal"/>
    <w:rsid w:val="00194FB9"/>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194FB9"/>
    <w:rPr>
      <w:color w:val="605E5C"/>
      <w:shd w:val="clear" w:color="auto" w:fill="E1DFDD"/>
    </w:rPr>
  </w:style>
  <w:style w:type="character" w:customStyle="1" w:styleId="Mencinsinresolver3">
    <w:name w:val="Mención sin resolver3"/>
    <w:basedOn w:val="Fuentedeprrafopredeter"/>
    <w:uiPriority w:val="99"/>
    <w:semiHidden/>
    <w:unhideWhenUsed/>
    <w:rsid w:val="00194FB9"/>
    <w:rPr>
      <w:color w:val="605E5C"/>
      <w:shd w:val="clear" w:color="auto" w:fill="E1DFDD"/>
    </w:rPr>
  </w:style>
  <w:style w:type="paragraph" w:styleId="Saludo">
    <w:name w:val="Salutation"/>
    <w:basedOn w:val="Normal"/>
    <w:next w:val="Normal"/>
    <w:link w:val="SaludoCar"/>
    <w:uiPriority w:val="99"/>
    <w:unhideWhenUsed/>
    <w:rsid w:val="00194FB9"/>
    <w:rPr>
      <w:lang w:val="es-MX"/>
    </w:rPr>
  </w:style>
  <w:style w:type="character" w:customStyle="1" w:styleId="SaludoCar">
    <w:name w:val="Saludo Car"/>
    <w:basedOn w:val="Fuentedeprrafopredeter"/>
    <w:link w:val="Saludo"/>
    <w:uiPriority w:val="99"/>
    <w:rsid w:val="00194FB9"/>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194FB9"/>
  </w:style>
  <w:style w:type="character" w:customStyle="1" w:styleId="Mencinsinresolver4">
    <w:name w:val="Mención sin resolver4"/>
    <w:basedOn w:val="Fuentedeprrafopredeter"/>
    <w:uiPriority w:val="99"/>
    <w:semiHidden/>
    <w:unhideWhenUsed/>
    <w:rsid w:val="00194FB9"/>
    <w:rPr>
      <w:color w:val="605E5C"/>
      <w:shd w:val="clear" w:color="auto" w:fill="E1DFDD"/>
    </w:rPr>
  </w:style>
  <w:style w:type="paragraph" w:styleId="Revisin">
    <w:name w:val="Revision"/>
    <w:hidden/>
    <w:uiPriority w:val="99"/>
    <w:semiHidden/>
    <w:rsid w:val="00194FB9"/>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194FB9"/>
  </w:style>
  <w:style w:type="table" w:customStyle="1" w:styleId="Tablaconcuadrcula3">
    <w:name w:val="Tabla con cuadrícula3"/>
    <w:basedOn w:val="Tablanormal"/>
    <w:next w:val="Tablaconcuadrcula"/>
    <w:uiPriority w:val="59"/>
    <w:qFormat/>
    <w:rsid w:val="00194F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94FB9"/>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194FB9"/>
    <w:pPr>
      <w:keepNext/>
      <w:keepLines/>
      <w:spacing w:before="480" w:after="120"/>
    </w:pPr>
    <w:rPr>
      <w:b/>
      <w:sz w:val="72"/>
      <w:szCs w:val="72"/>
      <w:lang w:eastAsia="es-MX"/>
    </w:rPr>
  </w:style>
  <w:style w:type="character" w:customStyle="1" w:styleId="PuestoCar">
    <w:name w:val="Puesto Car"/>
    <w:basedOn w:val="Fuentedeprrafopredeter"/>
    <w:link w:val="Puesto"/>
    <w:rsid w:val="00194FB9"/>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194FB9"/>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194FB9"/>
    <w:rPr>
      <w:rFonts w:ascii="Georgia" w:eastAsia="Georgia" w:hAnsi="Georgia" w:cs="Georgia"/>
      <w:i/>
      <w:color w:val="666666"/>
      <w:sz w:val="48"/>
      <w:szCs w:val="48"/>
      <w:lang w:val="es-ES" w:eastAsia="es-MX"/>
    </w:rPr>
  </w:style>
  <w:style w:type="table" w:customStyle="1" w:styleId="8">
    <w:name w:val="8"/>
    <w:basedOn w:val="TableNormal"/>
    <w:rsid w:val="00194FB9"/>
    <w:tblPr>
      <w:tblStyleRowBandSize w:val="1"/>
      <w:tblStyleColBandSize w:val="1"/>
      <w:tblCellMar>
        <w:top w:w="0" w:type="dxa"/>
        <w:left w:w="115" w:type="dxa"/>
        <w:bottom w:w="0" w:type="dxa"/>
        <w:right w:w="115" w:type="dxa"/>
      </w:tblCellMar>
    </w:tblPr>
  </w:style>
  <w:style w:type="table" w:customStyle="1" w:styleId="7">
    <w:name w:val="7"/>
    <w:basedOn w:val="TableNormal"/>
    <w:rsid w:val="00194FB9"/>
    <w:tblPr>
      <w:tblStyleRowBandSize w:val="1"/>
      <w:tblStyleColBandSize w:val="1"/>
      <w:tblCellMar>
        <w:top w:w="0" w:type="dxa"/>
        <w:left w:w="115" w:type="dxa"/>
        <w:bottom w:w="0" w:type="dxa"/>
        <w:right w:w="115" w:type="dxa"/>
      </w:tblCellMar>
    </w:tblPr>
  </w:style>
  <w:style w:type="table" w:customStyle="1" w:styleId="6">
    <w:name w:val="6"/>
    <w:basedOn w:val="TableNormal"/>
    <w:rsid w:val="00194FB9"/>
    <w:tblPr>
      <w:tblStyleRowBandSize w:val="1"/>
      <w:tblStyleColBandSize w:val="1"/>
      <w:tblCellMar>
        <w:top w:w="0" w:type="dxa"/>
        <w:left w:w="115" w:type="dxa"/>
        <w:bottom w:w="0" w:type="dxa"/>
        <w:right w:w="115" w:type="dxa"/>
      </w:tblCellMar>
    </w:tblPr>
  </w:style>
  <w:style w:type="table" w:customStyle="1" w:styleId="5">
    <w:name w:val="5"/>
    <w:basedOn w:val="TableNormal"/>
    <w:rsid w:val="00194FB9"/>
    <w:tblPr>
      <w:tblStyleRowBandSize w:val="1"/>
      <w:tblStyleColBandSize w:val="1"/>
      <w:tblCellMar>
        <w:top w:w="0" w:type="dxa"/>
        <w:left w:w="115" w:type="dxa"/>
        <w:bottom w:w="0" w:type="dxa"/>
        <w:right w:w="115" w:type="dxa"/>
      </w:tblCellMar>
    </w:tblPr>
  </w:style>
  <w:style w:type="table" w:customStyle="1" w:styleId="4">
    <w:name w:val="4"/>
    <w:basedOn w:val="TableNormal"/>
    <w:rsid w:val="00194FB9"/>
    <w:tblPr>
      <w:tblStyleRowBandSize w:val="1"/>
      <w:tblStyleColBandSize w:val="1"/>
      <w:tblCellMar>
        <w:top w:w="0" w:type="dxa"/>
        <w:left w:w="115" w:type="dxa"/>
        <w:bottom w:w="0" w:type="dxa"/>
        <w:right w:w="115" w:type="dxa"/>
      </w:tblCellMar>
    </w:tblPr>
  </w:style>
  <w:style w:type="table" w:customStyle="1" w:styleId="3">
    <w:name w:val="3"/>
    <w:basedOn w:val="TableNormal"/>
    <w:rsid w:val="00194FB9"/>
    <w:tblPr>
      <w:tblStyleRowBandSize w:val="1"/>
      <w:tblStyleColBandSize w:val="1"/>
      <w:tblCellMar>
        <w:top w:w="0" w:type="dxa"/>
        <w:left w:w="115" w:type="dxa"/>
        <w:bottom w:w="0" w:type="dxa"/>
        <w:right w:w="115" w:type="dxa"/>
      </w:tblCellMar>
    </w:tblPr>
  </w:style>
  <w:style w:type="table" w:customStyle="1" w:styleId="2">
    <w:name w:val="2"/>
    <w:basedOn w:val="TableNormal"/>
    <w:rsid w:val="00194FB9"/>
    <w:tblPr>
      <w:tblStyleRowBandSize w:val="1"/>
      <w:tblStyleColBandSize w:val="1"/>
      <w:tblCellMar>
        <w:top w:w="0" w:type="dxa"/>
        <w:left w:w="115" w:type="dxa"/>
        <w:bottom w:w="0" w:type="dxa"/>
        <w:right w:w="115" w:type="dxa"/>
      </w:tblCellMar>
    </w:tblPr>
  </w:style>
  <w:style w:type="table" w:customStyle="1" w:styleId="1">
    <w:name w:val="1"/>
    <w:basedOn w:val="TableNormal"/>
    <w:rsid w:val="00194FB9"/>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194FB9"/>
    <w:rPr>
      <w:rFonts w:ascii="Times New Roman" w:eastAsia="Times New Roman" w:hAnsi="Times New Roman" w:cs="Times New Roman"/>
      <w:sz w:val="20"/>
      <w:szCs w:val="20"/>
      <w:lang w:eastAsia="es-MX"/>
    </w:rPr>
  </w:style>
  <w:style w:type="character" w:customStyle="1" w:styleId="eop">
    <w:name w:val="eop"/>
    <w:basedOn w:val="Fuentedeprrafopredeter"/>
    <w:rsid w:val="00194FB9"/>
  </w:style>
  <w:style w:type="character" w:customStyle="1" w:styleId="m2871584667633129156gmail-apple-converted-space">
    <w:name w:val="m_2871584667633129156gmail-apple-converted-space"/>
    <w:basedOn w:val="Fuentedeprrafopredeter"/>
    <w:rsid w:val="00194FB9"/>
  </w:style>
  <w:style w:type="character" w:customStyle="1" w:styleId="m2871584667633129156gmail-msofootnotereference">
    <w:name w:val="m_2871584667633129156gmail-msofootnotereference"/>
    <w:basedOn w:val="Fuentedeprrafopredeter"/>
    <w:rsid w:val="00194FB9"/>
  </w:style>
  <w:style w:type="paragraph" w:customStyle="1" w:styleId="m2871584667633129156gmail-msofootnotetext">
    <w:name w:val="m_2871584667633129156gmail-msofootnotetext"/>
    <w:basedOn w:val="Normal"/>
    <w:rsid w:val="00194FB9"/>
    <w:pPr>
      <w:spacing w:before="100" w:beforeAutospacing="1" w:after="100" w:afterAutospacing="1"/>
    </w:pPr>
    <w:rPr>
      <w:lang w:val="es-MX" w:eastAsia="es-MX"/>
    </w:rPr>
  </w:style>
  <w:style w:type="character" w:customStyle="1" w:styleId="u">
    <w:name w:val="u"/>
    <w:basedOn w:val="Fuentedeprrafopredeter"/>
    <w:rsid w:val="00194FB9"/>
  </w:style>
  <w:style w:type="paragraph" w:customStyle="1" w:styleId="rtejustify">
    <w:name w:val="rtejustify"/>
    <w:basedOn w:val="Normal"/>
    <w:rsid w:val="00194FB9"/>
    <w:pPr>
      <w:spacing w:before="100" w:beforeAutospacing="1" w:after="100" w:afterAutospacing="1"/>
    </w:pPr>
    <w:rPr>
      <w:lang w:val="es-MX" w:eastAsia="es-MX"/>
    </w:rPr>
  </w:style>
  <w:style w:type="paragraph" w:customStyle="1" w:styleId="j1">
    <w:name w:val="j1"/>
    <w:basedOn w:val="Normal"/>
    <w:rsid w:val="00194FB9"/>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194FB9"/>
  </w:style>
  <w:style w:type="character" w:customStyle="1" w:styleId="m-3579365149168697376gmail-msofootnotereference">
    <w:name w:val="m_-3579365149168697376gmail-msofootnotereference"/>
    <w:basedOn w:val="Fuentedeprrafopredeter"/>
    <w:rsid w:val="00194FB9"/>
  </w:style>
  <w:style w:type="paragraph" w:customStyle="1" w:styleId="m-3579365149168697376gmail-msofootnotetext">
    <w:name w:val="m_-3579365149168697376gmail-msofootnotetext"/>
    <w:basedOn w:val="Normal"/>
    <w:rsid w:val="00194FB9"/>
    <w:pPr>
      <w:spacing w:before="100" w:beforeAutospacing="1" w:after="100" w:afterAutospacing="1"/>
    </w:pPr>
    <w:rPr>
      <w:lang w:val="es-MX" w:eastAsia="es-MX"/>
    </w:rPr>
  </w:style>
  <w:style w:type="character" w:customStyle="1" w:styleId="ams">
    <w:name w:val="ams"/>
    <w:basedOn w:val="Fuentedeprrafopredeter"/>
    <w:rsid w:val="00194FB9"/>
  </w:style>
  <w:style w:type="numbering" w:customStyle="1" w:styleId="Sinlista2">
    <w:name w:val="Sin lista2"/>
    <w:next w:val="Sinlista"/>
    <w:uiPriority w:val="99"/>
    <w:semiHidden/>
    <w:unhideWhenUsed/>
    <w:rsid w:val="00194FB9"/>
  </w:style>
  <w:style w:type="table" w:customStyle="1" w:styleId="Tablaconcuadrcula4">
    <w:name w:val="Tabla con cuadrícula4"/>
    <w:basedOn w:val="Tablanormal"/>
    <w:next w:val="Tablaconcuadrcula"/>
    <w:uiPriority w:val="59"/>
    <w:qFormat/>
    <w:rsid w:val="00194F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194FB9"/>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194FB9"/>
    <w:tblPr>
      <w:tblStyleRowBandSize w:val="1"/>
      <w:tblStyleColBandSize w:val="1"/>
      <w:tblCellMar>
        <w:top w:w="0" w:type="dxa"/>
        <w:left w:w="115" w:type="dxa"/>
        <w:bottom w:w="0" w:type="dxa"/>
        <w:right w:w="115" w:type="dxa"/>
      </w:tblCellMar>
    </w:tblPr>
  </w:style>
  <w:style w:type="table" w:customStyle="1" w:styleId="71">
    <w:name w:val="71"/>
    <w:basedOn w:val="TableNormal"/>
    <w:rsid w:val="00194FB9"/>
    <w:tblPr>
      <w:tblStyleRowBandSize w:val="1"/>
      <w:tblStyleColBandSize w:val="1"/>
      <w:tblCellMar>
        <w:top w:w="0" w:type="dxa"/>
        <w:left w:w="115" w:type="dxa"/>
        <w:bottom w:w="0" w:type="dxa"/>
        <w:right w:w="115" w:type="dxa"/>
      </w:tblCellMar>
    </w:tblPr>
  </w:style>
  <w:style w:type="table" w:customStyle="1" w:styleId="61">
    <w:name w:val="61"/>
    <w:basedOn w:val="TableNormal"/>
    <w:rsid w:val="00194FB9"/>
    <w:tblPr>
      <w:tblStyleRowBandSize w:val="1"/>
      <w:tblStyleColBandSize w:val="1"/>
      <w:tblCellMar>
        <w:top w:w="0" w:type="dxa"/>
        <w:left w:w="115" w:type="dxa"/>
        <w:bottom w:w="0" w:type="dxa"/>
        <w:right w:w="115" w:type="dxa"/>
      </w:tblCellMar>
    </w:tblPr>
  </w:style>
  <w:style w:type="table" w:customStyle="1" w:styleId="51">
    <w:name w:val="51"/>
    <w:basedOn w:val="TableNormal"/>
    <w:rsid w:val="00194FB9"/>
    <w:tblPr>
      <w:tblStyleRowBandSize w:val="1"/>
      <w:tblStyleColBandSize w:val="1"/>
      <w:tblCellMar>
        <w:top w:w="0" w:type="dxa"/>
        <w:left w:w="115" w:type="dxa"/>
        <w:bottom w:w="0" w:type="dxa"/>
        <w:right w:w="115" w:type="dxa"/>
      </w:tblCellMar>
    </w:tblPr>
  </w:style>
  <w:style w:type="table" w:customStyle="1" w:styleId="41">
    <w:name w:val="41"/>
    <w:basedOn w:val="TableNormal"/>
    <w:rsid w:val="00194FB9"/>
    <w:tblPr>
      <w:tblStyleRowBandSize w:val="1"/>
      <w:tblStyleColBandSize w:val="1"/>
      <w:tblCellMar>
        <w:top w:w="0" w:type="dxa"/>
        <w:left w:w="115" w:type="dxa"/>
        <w:bottom w:w="0" w:type="dxa"/>
        <w:right w:w="115" w:type="dxa"/>
      </w:tblCellMar>
    </w:tblPr>
  </w:style>
  <w:style w:type="table" w:customStyle="1" w:styleId="31">
    <w:name w:val="31"/>
    <w:basedOn w:val="TableNormal"/>
    <w:rsid w:val="00194FB9"/>
    <w:tblPr>
      <w:tblStyleRowBandSize w:val="1"/>
      <w:tblStyleColBandSize w:val="1"/>
      <w:tblCellMar>
        <w:top w:w="0" w:type="dxa"/>
        <w:left w:w="115" w:type="dxa"/>
        <w:bottom w:w="0" w:type="dxa"/>
        <w:right w:w="115" w:type="dxa"/>
      </w:tblCellMar>
    </w:tblPr>
  </w:style>
  <w:style w:type="table" w:customStyle="1" w:styleId="21">
    <w:name w:val="21"/>
    <w:basedOn w:val="TableNormal"/>
    <w:rsid w:val="00194FB9"/>
    <w:tblPr>
      <w:tblStyleRowBandSize w:val="1"/>
      <w:tblStyleColBandSize w:val="1"/>
      <w:tblCellMar>
        <w:top w:w="0" w:type="dxa"/>
        <w:left w:w="115" w:type="dxa"/>
        <w:bottom w:w="0" w:type="dxa"/>
        <w:right w:w="115" w:type="dxa"/>
      </w:tblCellMar>
    </w:tblPr>
  </w:style>
  <w:style w:type="table" w:customStyle="1" w:styleId="11">
    <w:name w:val="11"/>
    <w:basedOn w:val="TableNormal"/>
    <w:rsid w:val="00194FB9"/>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194FB9"/>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224">
      <w:bodyDiv w:val="1"/>
      <w:marLeft w:val="0"/>
      <w:marRight w:val="0"/>
      <w:marTop w:val="0"/>
      <w:marBottom w:val="0"/>
      <w:divBdr>
        <w:top w:val="none" w:sz="0" w:space="0" w:color="auto"/>
        <w:left w:val="none" w:sz="0" w:space="0" w:color="auto"/>
        <w:bottom w:val="none" w:sz="0" w:space="0" w:color="auto"/>
        <w:right w:val="none" w:sz="0" w:space="0" w:color="auto"/>
      </w:divBdr>
    </w:div>
    <w:div w:id="201670469">
      <w:bodyDiv w:val="1"/>
      <w:marLeft w:val="0"/>
      <w:marRight w:val="0"/>
      <w:marTop w:val="0"/>
      <w:marBottom w:val="0"/>
      <w:divBdr>
        <w:top w:val="none" w:sz="0" w:space="0" w:color="auto"/>
        <w:left w:val="none" w:sz="0" w:space="0" w:color="auto"/>
        <w:bottom w:val="none" w:sz="0" w:space="0" w:color="auto"/>
        <w:right w:val="none" w:sz="0" w:space="0" w:color="auto"/>
      </w:divBdr>
    </w:div>
    <w:div w:id="891580390">
      <w:bodyDiv w:val="1"/>
      <w:marLeft w:val="0"/>
      <w:marRight w:val="0"/>
      <w:marTop w:val="0"/>
      <w:marBottom w:val="0"/>
      <w:divBdr>
        <w:top w:val="none" w:sz="0" w:space="0" w:color="auto"/>
        <w:left w:val="none" w:sz="0" w:space="0" w:color="auto"/>
        <w:bottom w:val="none" w:sz="0" w:space="0" w:color="auto"/>
        <w:right w:val="none" w:sz="0" w:space="0" w:color="auto"/>
      </w:divBdr>
    </w:div>
    <w:div w:id="1031078214">
      <w:bodyDiv w:val="1"/>
      <w:marLeft w:val="0"/>
      <w:marRight w:val="0"/>
      <w:marTop w:val="0"/>
      <w:marBottom w:val="0"/>
      <w:divBdr>
        <w:top w:val="none" w:sz="0" w:space="0" w:color="auto"/>
        <w:left w:val="none" w:sz="0" w:space="0" w:color="auto"/>
        <w:bottom w:val="none" w:sz="0" w:space="0" w:color="auto"/>
        <w:right w:val="none" w:sz="0" w:space="0" w:color="auto"/>
      </w:divBdr>
    </w:div>
    <w:div w:id="1363239445">
      <w:bodyDiv w:val="1"/>
      <w:marLeft w:val="0"/>
      <w:marRight w:val="0"/>
      <w:marTop w:val="0"/>
      <w:marBottom w:val="0"/>
      <w:divBdr>
        <w:top w:val="none" w:sz="0" w:space="0" w:color="auto"/>
        <w:left w:val="none" w:sz="0" w:space="0" w:color="auto"/>
        <w:bottom w:val="none" w:sz="0" w:space="0" w:color="auto"/>
        <w:right w:val="none" w:sz="0" w:space="0" w:color="auto"/>
      </w:divBdr>
    </w:div>
    <w:div w:id="1445536966">
      <w:bodyDiv w:val="1"/>
      <w:marLeft w:val="0"/>
      <w:marRight w:val="0"/>
      <w:marTop w:val="0"/>
      <w:marBottom w:val="0"/>
      <w:divBdr>
        <w:top w:val="none" w:sz="0" w:space="0" w:color="auto"/>
        <w:left w:val="none" w:sz="0" w:space="0" w:color="auto"/>
        <w:bottom w:val="none" w:sz="0" w:space="0" w:color="auto"/>
        <w:right w:val="none" w:sz="0" w:space="0" w:color="auto"/>
      </w:divBdr>
    </w:div>
    <w:div w:id="18507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es.wikipedia.org/wiki/Fa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s.wikipedia.org/wiki/Llamada_telef%C3%B3nica"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s.wikipedia.org/wiki/Tel%C3%A9fon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s.wikipedia.org/wiki/Red_Telef%C3%B3nica_Conmutada" TargetMode="External"/><Relationship Id="rId20" Type="http://schemas.openxmlformats.org/officeDocument/2006/relationships/hyperlink" Target="https://es.wikipedia.org/wiki/Punto_de_terminaci%C3%B3n_de_re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s.wikipedia.org/wiki/L%C3%ADnea_telef%C3%B3nica"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s.wikipedia.org/wiki/M%C3%B3de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wikipedia.org/wiki/D%C3%ADgito" TargetMode="External"/><Relationship Id="rId22" Type="http://schemas.openxmlformats.org/officeDocument/2006/relationships/hyperlink" Target="http://www.imss.gob.mx/"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52</Pages>
  <Words>13892</Words>
  <Characters>76409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34</cp:revision>
  <cp:lastPrinted>2024-02-15T17:27:00Z</cp:lastPrinted>
  <dcterms:created xsi:type="dcterms:W3CDTF">2024-02-06T17:15:00Z</dcterms:created>
  <dcterms:modified xsi:type="dcterms:W3CDTF">2024-02-29T15:22:00Z</dcterms:modified>
</cp:coreProperties>
</file>