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5652C181"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w:t>
      </w:r>
      <w:r w:rsidR="008B2951">
        <w:rPr>
          <w:rFonts w:ascii="Palatino Linotype" w:eastAsia="Palatino Linotype" w:hAnsi="Palatino Linotype" w:cs="Palatino Linotype"/>
          <w:color w:val="000000"/>
          <w:sz w:val="24"/>
          <w:szCs w:val="24"/>
        </w:rPr>
        <w:t xml:space="preserve">México, a </w:t>
      </w:r>
      <w:r w:rsidR="008C1BA2">
        <w:rPr>
          <w:rFonts w:ascii="Palatino Linotype" w:eastAsia="Palatino Linotype" w:hAnsi="Palatino Linotype" w:cs="Palatino Linotype"/>
          <w:color w:val="000000"/>
          <w:sz w:val="24"/>
          <w:szCs w:val="24"/>
        </w:rPr>
        <w:t>tres de octubre</w:t>
      </w:r>
      <w:r w:rsidR="000A5C0C">
        <w:rPr>
          <w:rFonts w:ascii="Palatino Linotype" w:eastAsia="Palatino Linotype" w:hAnsi="Palatino Linotype" w:cs="Palatino Linotype"/>
          <w:color w:val="000000"/>
          <w:sz w:val="24"/>
          <w:szCs w:val="24"/>
        </w:rPr>
        <w:t xml:space="preserve"> de dos mil veinticuatro</w:t>
      </w:r>
      <w:r>
        <w:rPr>
          <w:rFonts w:ascii="Palatino Linotype" w:eastAsia="Palatino Linotype" w:hAnsi="Palatino Linotype" w:cs="Palatino Linotype"/>
          <w:color w:val="000000"/>
          <w:sz w:val="24"/>
          <w:szCs w:val="24"/>
        </w:rPr>
        <w:t>.</w:t>
      </w:r>
    </w:p>
    <w:p w14:paraId="60399B74"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D0D9BD7" w14:textId="28C2CE9A"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VISTO</w:t>
      </w:r>
      <w:r>
        <w:rPr>
          <w:rFonts w:ascii="Palatino Linotype" w:eastAsia="Palatino Linotype" w:hAnsi="Palatino Linotype" w:cs="Palatino Linotype"/>
          <w:color w:val="000000"/>
          <w:sz w:val="24"/>
          <w:szCs w:val="24"/>
        </w:rPr>
        <w:t xml:space="preserve"> el expediente electrónico formado con motivo del recurso de revisión número </w:t>
      </w:r>
      <w:r w:rsidR="008C1BA2" w:rsidRPr="008C1BA2">
        <w:rPr>
          <w:rFonts w:ascii="Palatino Linotype" w:eastAsia="Palatino Linotype" w:hAnsi="Palatino Linotype" w:cs="Palatino Linotype"/>
          <w:b/>
          <w:color w:val="000000"/>
          <w:sz w:val="24"/>
          <w:szCs w:val="24"/>
        </w:rPr>
        <w:t>02430/INFOEM/IP/RR/2024</w:t>
      </w:r>
      <w:r w:rsidR="00B54BC7">
        <w:rPr>
          <w:rFonts w:ascii="Palatino Linotype" w:eastAsia="Palatino Linotype" w:hAnsi="Palatino Linotype" w:cs="Palatino Linotype"/>
          <w:color w:val="000000"/>
          <w:sz w:val="24"/>
          <w:szCs w:val="24"/>
        </w:rPr>
        <w:t xml:space="preserve">, </w:t>
      </w:r>
      <w:r w:rsidR="00C05402" w:rsidRPr="002417BC">
        <w:rPr>
          <w:rFonts w:ascii="Palatino Linotype" w:hAnsi="Palatino Linotype" w:cs="Arial"/>
          <w:sz w:val="24"/>
        </w:rPr>
        <w:t xml:space="preserve">interpuesto por </w:t>
      </w:r>
      <w:r w:rsidR="008C1BA2">
        <w:rPr>
          <w:rFonts w:ascii="Palatino Linotype" w:hAnsi="Palatino Linotype" w:cs="Arial"/>
          <w:sz w:val="24"/>
        </w:rPr>
        <w:t>el</w:t>
      </w:r>
      <w:r w:rsidR="004F24DA">
        <w:rPr>
          <w:rFonts w:ascii="Palatino Linotype" w:hAnsi="Palatino Linotype" w:cs="Arial"/>
          <w:sz w:val="24"/>
        </w:rPr>
        <w:t xml:space="preserve"> C. </w:t>
      </w:r>
      <w:r w:rsidR="0081111D">
        <w:rPr>
          <w:rFonts w:ascii="Palatino Linotype" w:hAnsi="Palatino Linotype" w:cs="Arial"/>
          <w:b/>
          <w:bCs/>
          <w:sz w:val="24"/>
        </w:rPr>
        <w:t>XXXXXXXXXXXXXXXXXXXX</w:t>
      </w:r>
      <w:r w:rsidR="008C1BA2" w:rsidRPr="008C1BA2">
        <w:rPr>
          <w:rFonts w:ascii="Palatino Linotype" w:hAnsi="Palatino Linotype" w:cs="Arial"/>
          <w:b/>
          <w:bCs/>
          <w:sz w:val="24"/>
        </w:rPr>
        <w:t xml:space="preserve"> </w:t>
      </w:r>
      <w:r w:rsidR="0081111D">
        <w:rPr>
          <w:rFonts w:ascii="Palatino Linotype" w:hAnsi="Palatino Linotype" w:cs="Arial"/>
          <w:b/>
          <w:bCs/>
          <w:sz w:val="24"/>
        </w:rPr>
        <w:t>XXXXXXXX</w:t>
      </w:r>
      <w:r w:rsidR="000A5C0C">
        <w:rPr>
          <w:rFonts w:ascii="Palatino Linotype" w:hAnsi="Palatino Linotype" w:cs="Arial"/>
          <w:b/>
          <w:bCs/>
          <w:sz w:val="24"/>
        </w:rPr>
        <w:t>,</w:t>
      </w:r>
      <w:r w:rsidR="00C05402" w:rsidRPr="00343910">
        <w:rPr>
          <w:rFonts w:ascii="Palatino Linotype" w:hAnsi="Palatino Linotype" w:cs="Arial"/>
          <w:sz w:val="24"/>
        </w:rPr>
        <w:t xml:space="preserve"> en lo sucesivo </w:t>
      </w:r>
      <w:r w:rsidR="008C1BA2">
        <w:rPr>
          <w:rFonts w:ascii="Palatino Linotype" w:hAnsi="Palatino Linotype" w:cs="Arial"/>
          <w:sz w:val="24"/>
        </w:rPr>
        <w:t>el</w:t>
      </w:r>
      <w:r w:rsidR="00C05402" w:rsidRPr="00343910">
        <w:rPr>
          <w:rFonts w:ascii="Palatino Linotype" w:hAnsi="Palatino Linotype" w:cs="Arial"/>
          <w:sz w:val="24"/>
        </w:rPr>
        <w:t xml:space="preserve"> </w:t>
      </w:r>
      <w:r w:rsidR="00C05402" w:rsidRPr="00343910">
        <w:rPr>
          <w:rFonts w:ascii="Palatino Linotype" w:hAnsi="Palatino Linotype" w:cs="Arial"/>
          <w:b/>
          <w:bCs/>
          <w:sz w:val="24"/>
        </w:rPr>
        <w:t>Recurrente</w:t>
      </w:r>
      <w:r>
        <w:rPr>
          <w:rFonts w:ascii="Palatino Linotype" w:eastAsia="Palatino Linotype" w:hAnsi="Palatino Linotype" w:cs="Palatino Linotype"/>
          <w:color w:val="000000"/>
          <w:sz w:val="24"/>
          <w:szCs w:val="24"/>
        </w:rPr>
        <w:t>, en contra de la respuesta de</w:t>
      </w:r>
      <w:r w:rsidR="00C05402">
        <w:rPr>
          <w:rFonts w:ascii="Palatino Linotype" w:eastAsia="Palatino Linotype" w:hAnsi="Palatino Linotype" w:cs="Palatino Linotype"/>
          <w:color w:val="000000"/>
          <w:sz w:val="24"/>
          <w:szCs w:val="24"/>
        </w:rPr>
        <w:t>l</w:t>
      </w:r>
      <w:r>
        <w:rPr>
          <w:rFonts w:ascii="Palatino Linotype" w:eastAsia="Palatino Linotype" w:hAnsi="Palatino Linotype" w:cs="Palatino Linotype"/>
          <w:color w:val="000000"/>
          <w:sz w:val="24"/>
          <w:szCs w:val="24"/>
        </w:rPr>
        <w:t xml:space="preserve"> </w:t>
      </w:r>
      <w:r w:rsidR="008C1BA2" w:rsidRPr="008C1BA2">
        <w:rPr>
          <w:rFonts w:ascii="Palatino Linotype" w:eastAsia="Palatino Linotype" w:hAnsi="Palatino Linotype" w:cs="Palatino Linotype"/>
          <w:b/>
          <w:color w:val="000000"/>
          <w:sz w:val="24"/>
          <w:szCs w:val="24"/>
        </w:rPr>
        <w:t>Poder Legislativo</w:t>
      </w:r>
      <w:r>
        <w:rPr>
          <w:rFonts w:ascii="Palatino Linotype" w:eastAsia="Palatino Linotype" w:hAnsi="Palatino Linotype" w:cs="Palatino Linotype"/>
          <w:color w:val="000000"/>
          <w:sz w:val="24"/>
          <w:szCs w:val="24"/>
        </w:rPr>
        <w:t>, en lo subsecuente</w:t>
      </w:r>
      <w:r>
        <w:rPr>
          <w:rFonts w:ascii="Palatino Linotype" w:eastAsia="Palatino Linotype" w:hAnsi="Palatino Linotype" w:cs="Palatino Linotype"/>
          <w:b/>
          <w:color w:val="000000"/>
          <w:sz w:val="24"/>
          <w:szCs w:val="24"/>
        </w:rPr>
        <w:t xml:space="preserve"> </w:t>
      </w:r>
      <w:r w:rsidRPr="00D31865">
        <w:rPr>
          <w:rFonts w:ascii="Palatino Linotype" w:eastAsia="Palatino Linotype" w:hAnsi="Palatino Linotype" w:cs="Palatino Linotype"/>
          <w:color w:val="000000"/>
          <w:sz w:val="24"/>
          <w:szCs w:val="24"/>
        </w:rPr>
        <w:t>el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se procede a dictar la presente resolución.</w:t>
      </w:r>
    </w:p>
    <w:p w14:paraId="2E2053C2"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93A0C59" w14:textId="77777777" w:rsidR="00A970D5" w:rsidRDefault="00A970D5" w:rsidP="00A970D5">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A N T E C E D E N T E S</w:t>
      </w:r>
    </w:p>
    <w:p w14:paraId="32F88820" w14:textId="77777777" w:rsidR="00A970D5" w:rsidRPr="00B54BC7"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38B0CA5"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b/>
          <w:color w:val="000000"/>
          <w:sz w:val="26"/>
          <w:szCs w:val="26"/>
        </w:rPr>
        <w:t>PRIMERO.</w:t>
      </w:r>
      <w:r>
        <w:rPr>
          <w:rFonts w:ascii="Palatino Linotype" w:eastAsia="Palatino Linotype" w:hAnsi="Palatino Linotype" w:cs="Palatino Linotype"/>
          <w:color w:val="000000"/>
          <w:sz w:val="26"/>
          <w:szCs w:val="26"/>
        </w:rPr>
        <w:t xml:space="preserve"> </w:t>
      </w:r>
      <w:r>
        <w:rPr>
          <w:rFonts w:ascii="Palatino Linotype" w:eastAsia="Palatino Linotype" w:hAnsi="Palatino Linotype" w:cs="Palatino Linotype"/>
          <w:b/>
          <w:color w:val="000000"/>
          <w:sz w:val="26"/>
          <w:szCs w:val="26"/>
        </w:rPr>
        <w:t>De la Solicitud de Información.</w:t>
      </w:r>
    </w:p>
    <w:p w14:paraId="0870C154" w14:textId="39855F51" w:rsidR="00A970D5" w:rsidRDefault="008B2951"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 fecha </w:t>
      </w:r>
      <w:r w:rsidR="008C1BA2">
        <w:rPr>
          <w:rFonts w:ascii="Palatino Linotype" w:eastAsia="Palatino Linotype" w:hAnsi="Palatino Linotype" w:cs="Palatino Linotype"/>
          <w:color w:val="000000"/>
          <w:sz w:val="24"/>
          <w:szCs w:val="24"/>
        </w:rPr>
        <w:t>veinticuatro de abril</w:t>
      </w:r>
      <w:r w:rsidR="000A5C0C">
        <w:rPr>
          <w:rFonts w:ascii="Palatino Linotype" w:eastAsia="Palatino Linotype" w:hAnsi="Palatino Linotype" w:cs="Palatino Linotype"/>
          <w:color w:val="000000"/>
          <w:sz w:val="24"/>
          <w:szCs w:val="24"/>
        </w:rPr>
        <w:t xml:space="preserve"> de dos mil veinticuatro</w:t>
      </w:r>
      <w:r w:rsidR="00B54BC7">
        <w:rPr>
          <w:rFonts w:ascii="Palatino Linotype" w:eastAsia="Palatino Linotype" w:hAnsi="Palatino Linotype" w:cs="Palatino Linotype"/>
          <w:color w:val="000000"/>
          <w:sz w:val="24"/>
          <w:szCs w:val="24"/>
        </w:rPr>
        <w:t xml:space="preserve">, </w:t>
      </w:r>
      <w:r w:rsidR="008C1BA2">
        <w:rPr>
          <w:rFonts w:ascii="Palatino Linotype" w:eastAsia="Palatino Linotype" w:hAnsi="Palatino Linotype" w:cs="Palatino Linotype"/>
          <w:color w:val="000000"/>
          <w:sz w:val="24"/>
          <w:szCs w:val="24"/>
        </w:rPr>
        <w:t>el</w:t>
      </w:r>
      <w:r w:rsidR="00A970D5">
        <w:rPr>
          <w:rFonts w:ascii="Palatino Linotype" w:eastAsia="Palatino Linotype" w:hAnsi="Palatino Linotype" w:cs="Palatino Linotype"/>
          <w:color w:val="000000"/>
          <w:sz w:val="24"/>
          <w:szCs w:val="24"/>
        </w:rPr>
        <w:t xml:space="preserve"> </w:t>
      </w:r>
      <w:r w:rsidR="00A970D5" w:rsidRPr="008C1BA2">
        <w:rPr>
          <w:rFonts w:ascii="Palatino Linotype" w:eastAsia="Palatino Linotype" w:hAnsi="Palatino Linotype" w:cs="Palatino Linotype"/>
          <w:b/>
          <w:bCs/>
          <w:color w:val="000000"/>
          <w:sz w:val="24"/>
          <w:szCs w:val="24"/>
        </w:rPr>
        <w:t>Recurrente</w:t>
      </w:r>
      <w:r w:rsidR="00A970D5">
        <w:rPr>
          <w:rFonts w:ascii="Palatino Linotype" w:eastAsia="Palatino Linotype" w:hAnsi="Palatino Linotype" w:cs="Palatino Linotype"/>
          <w:color w:val="000000"/>
          <w:sz w:val="24"/>
          <w:szCs w:val="24"/>
        </w:rPr>
        <w:t xml:space="preserve"> presentó mediante el Sistema de Acceso a la Información </w:t>
      </w:r>
      <w:r w:rsidR="00A970D5" w:rsidRPr="00B54BC7">
        <w:rPr>
          <w:rFonts w:ascii="Palatino Linotype" w:eastAsia="Palatino Linotype" w:hAnsi="Palatino Linotype" w:cs="Palatino Linotype"/>
          <w:color w:val="000000"/>
          <w:sz w:val="24"/>
          <w:szCs w:val="24"/>
        </w:rPr>
        <w:t>Mexiquense (</w:t>
      </w:r>
      <w:r w:rsidR="00A970D5" w:rsidRPr="00C05402">
        <w:rPr>
          <w:rFonts w:ascii="Palatino Linotype" w:eastAsia="Palatino Linotype" w:hAnsi="Palatino Linotype" w:cs="Palatino Linotype"/>
          <w:b/>
          <w:bCs/>
          <w:color w:val="000000"/>
          <w:sz w:val="24"/>
          <w:szCs w:val="24"/>
        </w:rPr>
        <w:t>SAIMEX</w:t>
      </w:r>
      <w:r w:rsidR="00A970D5" w:rsidRPr="00B54BC7">
        <w:rPr>
          <w:rFonts w:ascii="Palatino Linotype" w:eastAsia="Palatino Linotype" w:hAnsi="Palatino Linotype" w:cs="Palatino Linotype"/>
          <w:color w:val="000000"/>
          <w:sz w:val="24"/>
          <w:szCs w:val="24"/>
        </w:rPr>
        <w:t>)</w:t>
      </w:r>
      <w:r w:rsidR="00A970D5">
        <w:rPr>
          <w:rFonts w:ascii="Palatino Linotype" w:eastAsia="Palatino Linotype" w:hAnsi="Palatino Linotype" w:cs="Palatino Linotype"/>
          <w:color w:val="000000"/>
          <w:sz w:val="24"/>
          <w:szCs w:val="24"/>
        </w:rPr>
        <w:t>, solicitud de información registrada con el número de expediente</w:t>
      </w:r>
      <w:r w:rsidR="006E2FB0">
        <w:rPr>
          <w:rFonts w:ascii="Palatino Linotype" w:eastAsia="Palatino Linotype" w:hAnsi="Palatino Linotype" w:cs="Palatino Linotype"/>
          <w:b/>
          <w:color w:val="000000"/>
          <w:sz w:val="24"/>
          <w:szCs w:val="24"/>
        </w:rPr>
        <w:t xml:space="preserve"> </w:t>
      </w:r>
      <w:r w:rsidR="008C1BA2" w:rsidRPr="008C1BA2">
        <w:rPr>
          <w:rFonts w:ascii="Palatino Linotype" w:eastAsia="Palatino Linotype" w:hAnsi="Palatino Linotype" w:cs="Palatino Linotype"/>
          <w:b/>
          <w:bCs/>
          <w:color w:val="000000"/>
          <w:sz w:val="24"/>
          <w:szCs w:val="24"/>
        </w:rPr>
        <w:t>00235/PLEGISLA/IP/2024</w:t>
      </w:r>
      <w:r w:rsidR="00A970D5" w:rsidRPr="003A7D55">
        <w:rPr>
          <w:rFonts w:ascii="Palatino Linotype" w:eastAsia="Palatino Linotype" w:hAnsi="Palatino Linotype" w:cs="Palatino Linotype"/>
          <w:color w:val="000000"/>
          <w:sz w:val="24"/>
          <w:szCs w:val="24"/>
        </w:rPr>
        <w:t>,</w:t>
      </w:r>
      <w:r w:rsidR="00A970D5">
        <w:rPr>
          <w:rFonts w:ascii="Palatino Linotype" w:eastAsia="Palatino Linotype" w:hAnsi="Palatino Linotype" w:cs="Palatino Linotype"/>
          <w:b/>
          <w:color w:val="000000"/>
          <w:sz w:val="24"/>
          <w:szCs w:val="24"/>
        </w:rPr>
        <w:t xml:space="preserve"> </w:t>
      </w:r>
      <w:r w:rsidR="00A970D5">
        <w:rPr>
          <w:rFonts w:ascii="Palatino Linotype" w:eastAsia="Palatino Linotype" w:hAnsi="Palatino Linotype" w:cs="Palatino Linotype"/>
          <w:color w:val="000000"/>
          <w:sz w:val="24"/>
          <w:szCs w:val="24"/>
        </w:rPr>
        <w:t>mediante la cual solicitó información en el tenor siguiente:</w:t>
      </w:r>
    </w:p>
    <w:p w14:paraId="68B56D82"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33704B2" w14:textId="43ADF82C" w:rsidR="00A970D5"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8C1BA2" w:rsidRPr="008C1BA2">
        <w:rPr>
          <w:rFonts w:ascii="Palatino Linotype" w:eastAsia="Palatino Linotype" w:hAnsi="Palatino Linotype" w:cs="Palatino Linotype"/>
          <w:i/>
          <w:color w:val="000000"/>
        </w:rPr>
        <w:t xml:space="preserve">EN RELACIÓN CON LAS ATRIBUCIONES DEL ÓRGANO SUPERIOR DE FISCALIZACIÓN DEL ESTADO DE MÉXICO, SOLICITO SE PROPORCIONE AL QUE SUSCRIBE </w:t>
      </w:r>
      <w:r w:rsidR="00A83542">
        <w:rPr>
          <w:rFonts w:ascii="Palatino Linotype" w:eastAsia="Palatino Linotype" w:hAnsi="Palatino Linotype" w:cs="Palatino Linotype"/>
          <w:i/>
          <w:color w:val="000000"/>
        </w:rPr>
        <w:t>XXXXXXXXXXXXXXXXXXXXXXXXXXX</w:t>
      </w:r>
      <w:r w:rsidR="008C1BA2" w:rsidRPr="008C1BA2">
        <w:rPr>
          <w:rFonts w:ascii="Palatino Linotype" w:eastAsia="Palatino Linotype" w:hAnsi="Palatino Linotype" w:cs="Palatino Linotype"/>
          <w:i/>
          <w:color w:val="000000"/>
        </w:rPr>
        <w:t xml:space="preserve">, </w:t>
      </w:r>
      <w:r w:rsidR="008C1BA2" w:rsidRPr="008C1BA2">
        <w:rPr>
          <w:rFonts w:ascii="Palatino Linotype" w:eastAsia="Palatino Linotype" w:hAnsi="Palatino Linotype" w:cs="Palatino Linotype"/>
          <w:b/>
          <w:bCs/>
          <w:i/>
          <w:color w:val="000000"/>
          <w:u w:val="single"/>
        </w:rPr>
        <w:t>CONSTANCIA CERTIFICADA POR AÑOS DE SERVICIO EN EL SECTOR CENTRAL DEL GOBIERNO DEL ESTADO DE MÉXICO</w:t>
      </w:r>
      <w:r w:rsidR="008C1BA2" w:rsidRPr="008C1BA2">
        <w:rPr>
          <w:rFonts w:ascii="Palatino Linotype" w:eastAsia="Palatino Linotype" w:hAnsi="Palatino Linotype" w:cs="Palatino Linotype"/>
          <w:i/>
          <w:color w:val="000000"/>
        </w:rPr>
        <w:t xml:space="preserve">, PARA LO CUAL SE ADJUNTA DOCUMENTO CONSISTENTE EN HISTORICO LABORAL EMITIDO POR LA </w:t>
      </w:r>
      <w:r w:rsidR="008C1BA2" w:rsidRPr="008C1BA2">
        <w:rPr>
          <w:rFonts w:ascii="Palatino Linotype" w:eastAsia="Palatino Linotype" w:hAnsi="Palatino Linotype" w:cs="Palatino Linotype"/>
          <w:i/>
          <w:color w:val="000000"/>
        </w:rPr>
        <w:lastRenderedPageBreak/>
        <w:t>DIRECCIÓN GENERAL DE PERSONAL, DEL CUAL SE DESPRENDEN LOS DATOS PERSONALES PARA LO ANTERIORMENRTE SOLICITADO.</w:t>
      </w:r>
      <w:r>
        <w:rPr>
          <w:rFonts w:ascii="Palatino Linotype" w:eastAsia="Palatino Linotype" w:hAnsi="Palatino Linotype" w:cs="Palatino Linotype"/>
          <w:i/>
          <w:color w:val="000000"/>
        </w:rPr>
        <w:t xml:space="preserve">” </w:t>
      </w:r>
      <w:r w:rsidR="00D7260C">
        <w:rPr>
          <w:rFonts w:ascii="Palatino Linotype" w:eastAsia="Palatino Linotype" w:hAnsi="Palatino Linotype" w:cs="Palatino Linotype"/>
          <w:i/>
          <w:color w:val="000000"/>
        </w:rPr>
        <w:t>(</w:t>
      </w:r>
      <w:r>
        <w:rPr>
          <w:rFonts w:ascii="Palatino Linotype" w:eastAsia="Palatino Linotype" w:hAnsi="Palatino Linotype" w:cs="Palatino Linotype"/>
          <w:i/>
          <w:color w:val="000000"/>
        </w:rPr>
        <w:t>Sic</w:t>
      </w:r>
      <w:r w:rsidR="00D7260C">
        <w:rPr>
          <w:rFonts w:ascii="Palatino Linotype" w:eastAsia="Palatino Linotype" w:hAnsi="Palatino Linotype" w:cs="Palatino Linotype"/>
          <w:i/>
          <w:color w:val="000000"/>
        </w:rPr>
        <w:t>)</w:t>
      </w:r>
    </w:p>
    <w:p w14:paraId="6D4CE07A" w14:textId="3E19583F" w:rsidR="00C05402" w:rsidRDefault="00C05402"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8A5C7B2" w14:textId="71B3ABC5" w:rsidR="008C1BA2" w:rsidRDefault="008C1BA2"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particular adjunto a la solicitud de información el archivo electrónico denominado “</w:t>
      </w:r>
      <w:proofErr w:type="spellStart"/>
      <w:r w:rsidRPr="008C1BA2">
        <w:rPr>
          <w:rFonts w:ascii="Palatino Linotype" w:eastAsia="Palatino Linotype" w:hAnsi="Palatino Linotype" w:cs="Palatino Linotype"/>
          <w:b/>
          <w:bCs/>
          <w:i/>
          <w:iCs/>
          <w:color w:val="000000"/>
          <w:sz w:val="24"/>
          <w:szCs w:val="24"/>
        </w:rPr>
        <w:t>Historico</w:t>
      </w:r>
      <w:proofErr w:type="spellEnd"/>
      <w:r w:rsidRPr="008C1BA2">
        <w:rPr>
          <w:rFonts w:ascii="Palatino Linotype" w:eastAsia="Palatino Linotype" w:hAnsi="Palatino Linotype" w:cs="Palatino Linotype"/>
          <w:b/>
          <w:bCs/>
          <w:i/>
          <w:iCs/>
          <w:color w:val="000000"/>
          <w:sz w:val="24"/>
          <w:szCs w:val="24"/>
        </w:rPr>
        <w:t xml:space="preserve"> laboral y Primer nombramiento.pdf</w:t>
      </w:r>
      <w:r>
        <w:rPr>
          <w:rFonts w:ascii="Palatino Linotype" w:eastAsia="Palatino Linotype" w:hAnsi="Palatino Linotype" w:cs="Palatino Linotype"/>
          <w:color w:val="000000"/>
          <w:sz w:val="24"/>
          <w:szCs w:val="24"/>
        </w:rPr>
        <w:t>”, que consiste en una Constancia de Histórico Laboral expedida por la Dirección General de Personal de la Secretaría de Finanzas, a nombre del solicitante de información, así como, dos nombramientos como Secretario Proyectista en el Tribunal Estatal de lo Contencioso Electoral adscrito a la Secretaría de Gobierno del solicitante.</w:t>
      </w:r>
    </w:p>
    <w:p w14:paraId="29918049" w14:textId="77777777" w:rsidR="008C1BA2" w:rsidRDefault="008C1BA2"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5F420A7" w14:textId="008B8734" w:rsidR="00D7260C" w:rsidRPr="002302B8"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Modalidad de entrega: </w:t>
      </w:r>
      <w:r>
        <w:rPr>
          <w:rFonts w:ascii="Palatino Linotype" w:eastAsia="Palatino Linotype" w:hAnsi="Palatino Linotype" w:cs="Palatino Linotype"/>
          <w:b/>
          <w:color w:val="000000"/>
          <w:sz w:val="24"/>
          <w:szCs w:val="24"/>
        </w:rPr>
        <w:t>A través del SAIMEX</w:t>
      </w:r>
      <w:r w:rsidRPr="00CE69EC">
        <w:rPr>
          <w:rFonts w:ascii="Palatino Linotype" w:eastAsia="Palatino Linotype" w:hAnsi="Palatino Linotype" w:cs="Palatino Linotype"/>
          <w:color w:val="000000"/>
          <w:sz w:val="24"/>
          <w:szCs w:val="24"/>
        </w:rPr>
        <w:t>.</w:t>
      </w:r>
    </w:p>
    <w:p w14:paraId="07528C89" w14:textId="77777777" w:rsidR="000A5C0C" w:rsidRDefault="000A5C0C"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p>
    <w:p w14:paraId="1AEDC68E" w14:textId="5264FD34"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SEGUNDO. De la respuesta del Sujeto Obligado.</w:t>
      </w:r>
    </w:p>
    <w:p w14:paraId="2EE6F294" w14:textId="38BE359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las constancias que obran en el expediente electrónico, se observa qu</w:t>
      </w:r>
      <w:r w:rsidR="008B2951">
        <w:rPr>
          <w:rFonts w:ascii="Palatino Linotype" w:eastAsia="Palatino Linotype" w:hAnsi="Palatino Linotype" w:cs="Palatino Linotype"/>
          <w:color w:val="000000"/>
          <w:sz w:val="24"/>
          <w:szCs w:val="24"/>
        </w:rPr>
        <w:t>e el día</w:t>
      </w:r>
      <w:r w:rsidR="006E2FB0">
        <w:rPr>
          <w:rFonts w:ascii="Palatino Linotype" w:eastAsia="Palatino Linotype" w:hAnsi="Palatino Linotype" w:cs="Palatino Linotype"/>
          <w:color w:val="000000"/>
          <w:sz w:val="24"/>
          <w:szCs w:val="24"/>
        </w:rPr>
        <w:t xml:space="preserve"> </w:t>
      </w:r>
      <w:r w:rsidR="006C106B">
        <w:rPr>
          <w:rFonts w:ascii="Palatino Linotype" w:eastAsia="Palatino Linotype" w:hAnsi="Palatino Linotype" w:cs="Palatino Linotype"/>
          <w:color w:val="000000"/>
          <w:sz w:val="24"/>
          <w:szCs w:val="24"/>
        </w:rPr>
        <w:t>dos de mayo</w:t>
      </w:r>
      <w:r w:rsidR="000A5C0C">
        <w:rPr>
          <w:rFonts w:ascii="Palatino Linotype" w:eastAsia="Palatino Linotype" w:hAnsi="Palatino Linotype" w:cs="Palatino Linotype"/>
          <w:color w:val="000000"/>
          <w:sz w:val="24"/>
          <w:szCs w:val="24"/>
        </w:rPr>
        <w:t xml:space="preserve"> de dos mil veinticuatro</w:t>
      </w:r>
      <w:r>
        <w:rPr>
          <w:rFonts w:ascii="Palatino Linotype" w:eastAsia="Palatino Linotype" w:hAnsi="Palatino Linotype" w:cs="Palatino Linotype"/>
          <w:color w:val="000000"/>
          <w:sz w:val="24"/>
          <w:szCs w:val="24"/>
        </w:rPr>
        <w:t xml:space="preserve">, el </w:t>
      </w:r>
      <w:r w:rsidRPr="002302B8">
        <w:rPr>
          <w:rFonts w:ascii="Palatino Linotype" w:eastAsia="Palatino Linotype" w:hAnsi="Palatino Linotype" w:cs="Palatino Linotype"/>
          <w:b/>
          <w:bCs/>
          <w:color w:val="000000"/>
          <w:sz w:val="24"/>
          <w:szCs w:val="24"/>
        </w:rPr>
        <w:t>Sujeto Obligado</w:t>
      </w:r>
      <w:r>
        <w:rPr>
          <w:rFonts w:ascii="Palatino Linotype" w:eastAsia="Palatino Linotype" w:hAnsi="Palatino Linotype" w:cs="Palatino Linotype"/>
          <w:color w:val="000000"/>
          <w:sz w:val="24"/>
          <w:szCs w:val="24"/>
        </w:rPr>
        <w:t xml:space="preserve"> dio respuest</w:t>
      </w:r>
      <w:r w:rsidR="009F4FF4">
        <w:rPr>
          <w:rFonts w:ascii="Palatino Linotype" w:eastAsia="Palatino Linotype" w:hAnsi="Palatino Linotype" w:cs="Palatino Linotype"/>
          <w:color w:val="000000"/>
          <w:sz w:val="24"/>
          <w:szCs w:val="24"/>
        </w:rPr>
        <w:t>a a la solicitud de información</w:t>
      </w:r>
      <w:r w:rsidR="000A5C0C">
        <w:rPr>
          <w:rFonts w:ascii="Palatino Linotype" w:eastAsia="Palatino Linotype" w:hAnsi="Palatino Linotype" w:cs="Palatino Linotype"/>
          <w:color w:val="000000"/>
          <w:sz w:val="24"/>
          <w:szCs w:val="24"/>
        </w:rPr>
        <w:t>,</w:t>
      </w:r>
      <w:r>
        <w:rPr>
          <w:rFonts w:ascii="Palatino Linotype" w:eastAsia="Palatino Linotype" w:hAnsi="Palatino Linotype" w:cs="Palatino Linotype"/>
          <w:color w:val="000000"/>
          <w:sz w:val="24"/>
          <w:szCs w:val="24"/>
        </w:rPr>
        <w:t xml:space="preserve"> manifestando lo siguiente:</w:t>
      </w:r>
    </w:p>
    <w:p w14:paraId="6CF4EC0F"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4EE4240" w14:textId="77777777" w:rsidR="006C106B" w:rsidRPr="006C106B" w:rsidRDefault="00A970D5" w:rsidP="006C106B">
      <w:pPr>
        <w:pBdr>
          <w:top w:val="nil"/>
          <w:left w:val="nil"/>
          <w:bottom w:val="nil"/>
          <w:right w:val="nil"/>
          <w:between w:val="nil"/>
        </w:pBdr>
        <w:spacing w:after="0" w:line="240" w:lineRule="auto"/>
        <w:ind w:left="567" w:right="567"/>
        <w:contextualSpacing/>
        <w:jc w:val="right"/>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6C106B" w:rsidRPr="006C106B">
        <w:rPr>
          <w:rFonts w:ascii="Palatino Linotype" w:eastAsia="Palatino Linotype" w:hAnsi="Palatino Linotype" w:cs="Palatino Linotype"/>
          <w:i/>
          <w:color w:val="000000"/>
        </w:rPr>
        <w:t xml:space="preserve">Folio de la solicitud: </w:t>
      </w:r>
      <w:r w:rsidR="006C106B" w:rsidRPr="006C106B">
        <w:rPr>
          <w:rFonts w:ascii="Palatino Linotype" w:eastAsia="Palatino Linotype" w:hAnsi="Palatino Linotype" w:cs="Palatino Linotype"/>
          <w:b/>
          <w:bCs/>
          <w:i/>
          <w:color w:val="000000"/>
          <w:u w:val="single"/>
        </w:rPr>
        <w:t>00235/PLEGISLA/IP/2024</w:t>
      </w:r>
    </w:p>
    <w:p w14:paraId="12F155E3" w14:textId="77777777" w:rsidR="006C106B" w:rsidRDefault="006C106B" w:rsidP="006C106B">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63704D7E" w14:textId="3D5C2482" w:rsidR="006C106B" w:rsidRPr="006C106B" w:rsidRDefault="006C106B" w:rsidP="006C106B">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6C106B">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9A7FC7" w14:textId="77777777" w:rsidR="006C106B" w:rsidRDefault="006C106B" w:rsidP="006C106B">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6659B61C" w14:textId="300CAECB" w:rsidR="006C106B" w:rsidRPr="006C106B" w:rsidRDefault="006C106B" w:rsidP="006C106B">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6C106B">
        <w:rPr>
          <w:rFonts w:ascii="Palatino Linotype" w:eastAsia="Palatino Linotype" w:hAnsi="Palatino Linotype" w:cs="Palatino Linotype"/>
          <w:i/>
          <w:color w:val="000000"/>
        </w:rPr>
        <w:t>Se adjunta oficio de respuesta y folleto.</w:t>
      </w:r>
    </w:p>
    <w:p w14:paraId="57AE7D86" w14:textId="77777777" w:rsidR="006C106B" w:rsidRDefault="006C106B" w:rsidP="006C106B">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1AAC3A20" w14:textId="4F24F3EC" w:rsidR="006C106B" w:rsidRPr="006C106B" w:rsidRDefault="006C106B" w:rsidP="006C106B">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6C106B">
        <w:rPr>
          <w:rFonts w:ascii="Palatino Linotype" w:eastAsia="Palatino Linotype" w:hAnsi="Palatino Linotype" w:cs="Palatino Linotype"/>
          <w:i/>
          <w:color w:val="000000"/>
        </w:rPr>
        <w:t>ATENTAMENTE</w:t>
      </w:r>
    </w:p>
    <w:p w14:paraId="42581E6D" w14:textId="20A3AF66" w:rsidR="00A970D5" w:rsidRDefault="006C106B" w:rsidP="006C106B">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6C106B">
        <w:rPr>
          <w:rFonts w:ascii="Palatino Linotype" w:eastAsia="Palatino Linotype" w:hAnsi="Palatino Linotype" w:cs="Palatino Linotype"/>
          <w:i/>
          <w:color w:val="000000"/>
        </w:rPr>
        <w:t>Jesús Felipe Borja Coronel</w:t>
      </w:r>
      <w:r w:rsidR="00A970D5">
        <w:rPr>
          <w:rFonts w:ascii="Palatino Linotype" w:eastAsia="Palatino Linotype" w:hAnsi="Palatino Linotype" w:cs="Palatino Linotype"/>
          <w:i/>
          <w:color w:val="000000"/>
        </w:rPr>
        <w:t>” (Sic)</w:t>
      </w:r>
    </w:p>
    <w:p w14:paraId="499404F4" w14:textId="404583B1"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A su respuesta se anexó </w:t>
      </w:r>
      <w:r w:rsidR="006C106B">
        <w:rPr>
          <w:rFonts w:ascii="Palatino Linotype" w:eastAsia="Palatino Linotype" w:hAnsi="Palatino Linotype" w:cs="Palatino Linotype"/>
          <w:color w:val="000000"/>
          <w:sz w:val="24"/>
          <w:szCs w:val="24"/>
        </w:rPr>
        <w:t>los</w:t>
      </w:r>
      <w:r w:rsidR="009353B8">
        <w:rPr>
          <w:rFonts w:ascii="Palatino Linotype" w:eastAsia="Palatino Linotype" w:hAnsi="Palatino Linotype" w:cs="Palatino Linotype"/>
          <w:color w:val="000000"/>
          <w:sz w:val="24"/>
          <w:szCs w:val="24"/>
        </w:rPr>
        <w:t xml:space="preserve"> documento</w:t>
      </w:r>
      <w:r w:rsidR="006C106B">
        <w:rPr>
          <w:rFonts w:ascii="Palatino Linotype" w:eastAsia="Palatino Linotype" w:hAnsi="Palatino Linotype" w:cs="Palatino Linotype"/>
          <w:color w:val="000000"/>
          <w:sz w:val="24"/>
          <w:szCs w:val="24"/>
        </w:rPr>
        <w:t>s</w:t>
      </w:r>
      <w:r w:rsidR="009353B8">
        <w:rPr>
          <w:rFonts w:ascii="Palatino Linotype" w:eastAsia="Palatino Linotype" w:hAnsi="Palatino Linotype" w:cs="Palatino Linotype"/>
          <w:color w:val="000000"/>
          <w:sz w:val="24"/>
          <w:szCs w:val="24"/>
        </w:rPr>
        <w:t xml:space="preserve"> denominado</w:t>
      </w:r>
      <w:r w:rsidR="006C106B">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w:t>
      </w:r>
      <w:r w:rsidR="006C106B" w:rsidRPr="006C106B">
        <w:rPr>
          <w:rFonts w:ascii="Palatino Linotype" w:eastAsia="Palatino Linotype" w:hAnsi="Palatino Linotype" w:cs="Palatino Linotype"/>
          <w:b/>
          <w:bCs/>
          <w:color w:val="000000"/>
          <w:sz w:val="24"/>
          <w:szCs w:val="24"/>
        </w:rPr>
        <w:t xml:space="preserve">Requisitos Constancia Años de </w:t>
      </w:r>
      <w:proofErr w:type="spellStart"/>
      <w:r w:rsidR="006C106B" w:rsidRPr="006C106B">
        <w:rPr>
          <w:rFonts w:ascii="Palatino Linotype" w:eastAsia="Palatino Linotype" w:hAnsi="Palatino Linotype" w:cs="Palatino Linotype"/>
          <w:b/>
          <w:bCs/>
          <w:color w:val="000000"/>
          <w:sz w:val="24"/>
          <w:szCs w:val="24"/>
        </w:rPr>
        <w:t>Serv</w:t>
      </w:r>
      <w:proofErr w:type="spellEnd"/>
      <w:proofErr w:type="gramStart"/>
      <w:r w:rsidR="006C106B" w:rsidRPr="006C106B">
        <w:rPr>
          <w:rFonts w:ascii="Palatino Linotype" w:eastAsia="Palatino Linotype" w:hAnsi="Palatino Linotype" w:cs="Palatino Linotype"/>
          <w:b/>
          <w:bCs/>
          <w:color w:val="000000"/>
          <w:sz w:val="24"/>
          <w:szCs w:val="24"/>
        </w:rPr>
        <w:t>..</w:t>
      </w:r>
      <w:proofErr w:type="spellStart"/>
      <w:proofErr w:type="gramEnd"/>
      <w:r w:rsidR="006C106B" w:rsidRPr="006C106B">
        <w:rPr>
          <w:rFonts w:ascii="Palatino Linotype" w:eastAsia="Palatino Linotype" w:hAnsi="Palatino Linotype" w:cs="Palatino Linotype"/>
          <w:b/>
          <w:bCs/>
          <w:color w:val="000000"/>
          <w:sz w:val="24"/>
          <w:szCs w:val="24"/>
        </w:rPr>
        <w:t>pdf</w:t>
      </w:r>
      <w:proofErr w:type="spellEnd"/>
      <w:r w:rsidR="00E72DC4">
        <w:rPr>
          <w:rFonts w:ascii="Palatino Linotype" w:eastAsia="Palatino Linotype" w:hAnsi="Palatino Linotype" w:cs="Palatino Linotype"/>
          <w:b/>
          <w:color w:val="000000"/>
          <w:sz w:val="24"/>
          <w:szCs w:val="24"/>
        </w:rPr>
        <w:t>”</w:t>
      </w:r>
      <w:r w:rsidR="006C106B">
        <w:rPr>
          <w:rFonts w:ascii="Palatino Linotype" w:eastAsia="Palatino Linotype" w:hAnsi="Palatino Linotype" w:cs="Palatino Linotype"/>
          <w:b/>
          <w:color w:val="000000"/>
          <w:sz w:val="24"/>
          <w:szCs w:val="24"/>
        </w:rPr>
        <w:t>, “</w:t>
      </w:r>
      <w:proofErr w:type="spellStart"/>
      <w:r w:rsidR="006C106B" w:rsidRPr="006C106B">
        <w:rPr>
          <w:rFonts w:ascii="Palatino Linotype" w:eastAsia="Palatino Linotype" w:hAnsi="Palatino Linotype" w:cs="Palatino Linotype"/>
          <w:b/>
          <w:bCs/>
          <w:color w:val="000000"/>
          <w:sz w:val="24"/>
          <w:szCs w:val="24"/>
        </w:rPr>
        <w:t>Resp</w:t>
      </w:r>
      <w:proofErr w:type="spellEnd"/>
      <w:r w:rsidR="006C106B" w:rsidRPr="006C106B">
        <w:rPr>
          <w:rFonts w:ascii="Palatino Linotype" w:eastAsia="Palatino Linotype" w:hAnsi="Palatino Linotype" w:cs="Palatino Linotype"/>
          <w:b/>
          <w:bCs/>
          <w:color w:val="000000"/>
          <w:sz w:val="24"/>
          <w:szCs w:val="24"/>
        </w:rPr>
        <w:t>. Sol. 235-24.pdf</w:t>
      </w:r>
      <w:r w:rsidR="006C106B">
        <w:rPr>
          <w:rFonts w:ascii="Palatino Linotype" w:eastAsia="Palatino Linotype" w:hAnsi="Palatino Linotype" w:cs="Palatino Linotype"/>
          <w:b/>
          <w:color w:val="000000"/>
          <w:sz w:val="24"/>
          <w:szCs w:val="24"/>
        </w:rPr>
        <w:t>” y “</w:t>
      </w:r>
      <w:r w:rsidR="006C106B" w:rsidRPr="006C106B">
        <w:rPr>
          <w:rFonts w:ascii="Palatino Linotype" w:eastAsia="Palatino Linotype" w:hAnsi="Palatino Linotype" w:cs="Palatino Linotype"/>
          <w:b/>
          <w:bCs/>
          <w:color w:val="000000"/>
          <w:sz w:val="24"/>
          <w:szCs w:val="24"/>
        </w:rPr>
        <w:t>Respuesta 235-OSFEM.pdf</w:t>
      </w:r>
      <w:r w:rsidR="006C106B">
        <w:rPr>
          <w:rFonts w:ascii="Palatino Linotype" w:eastAsia="Palatino Linotype" w:hAnsi="Palatino Linotype" w:cs="Palatino Linotype"/>
          <w:b/>
          <w:color w:val="000000"/>
          <w:sz w:val="24"/>
          <w:szCs w:val="24"/>
        </w:rPr>
        <w:t>”</w:t>
      </w:r>
      <w:r w:rsidR="008B2951">
        <w:rPr>
          <w:rFonts w:ascii="Palatino Linotype" w:eastAsia="Palatino Linotype" w:hAnsi="Palatino Linotype" w:cs="Palatino Linotype"/>
          <w:color w:val="000000"/>
          <w:sz w:val="24"/>
          <w:szCs w:val="24"/>
        </w:rPr>
        <w:t xml:space="preserve">, </w:t>
      </w:r>
      <w:r w:rsidR="006C106B">
        <w:rPr>
          <w:rFonts w:ascii="Palatino Linotype" w:eastAsia="Palatino Linotype" w:hAnsi="Palatino Linotype" w:cs="Palatino Linotype"/>
          <w:color w:val="000000"/>
          <w:sz w:val="24"/>
          <w:szCs w:val="24"/>
        </w:rPr>
        <w:t>los</w:t>
      </w:r>
      <w:r>
        <w:rPr>
          <w:rFonts w:ascii="Palatino Linotype" w:eastAsia="Palatino Linotype" w:hAnsi="Palatino Linotype" w:cs="Palatino Linotype"/>
          <w:color w:val="000000"/>
          <w:sz w:val="24"/>
          <w:szCs w:val="24"/>
        </w:rPr>
        <w:t xml:space="preserve"> cual</w:t>
      </w:r>
      <w:r w:rsidR="006C106B">
        <w:rPr>
          <w:rFonts w:ascii="Palatino Linotype" w:eastAsia="Palatino Linotype" w:hAnsi="Palatino Linotype" w:cs="Palatino Linotype"/>
          <w:color w:val="000000"/>
          <w:sz w:val="24"/>
          <w:szCs w:val="24"/>
        </w:rPr>
        <w:t>es</w:t>
      </w:r>
      <w:r>
        <w:rPr>
          <w:rFonts w:ascii="Palatino Linotype" w:eastAsia="Palatino Linotype" w:hAnsi="Palatino Linotype" w:cs="Palatino Linotype"/>
          <w:color w:val="000000"/>
          <w:sz w:val="24"/>
          <w:szCs w:val="24"/>
        </w:rPr>
        <w:t xml:space="preserve"> no se reproduce</w:t>
      </w:r>
      <w:r w:rsidR="006C106B">
        <w:rPr>
          <w:rFonts w:ascii="Palatino Linotype" w:eastAsia="Palatino Linotype" w:hAnsi="Palatino Linotype" w:cs="Palatino Linotype"/>
          <w:color w:val="000000"/>
          <w:sz w:val="24"/>
          <w:szCs w:val="24"/>
        </w:rPr>
        <w:t>n</w:t>
      </w:r>
      <w:r>
        <w:rPr>
          <w:rFonts w:ascii="Palatino Linotype" w:eastAsia="Palatino Linotype" w:hAnsi="Palatino Linotype" w:cs="Palatino Linotype"/>
          <w:color w:val="000000"/>
          <w:sz w:val="24"/>
          <w:szCs w:val="24"/>
        </w:rPr>
        <w:t xml:space="preserve"> por ser del conocimiento de ambas partes; no obstante, se hará referencia de su contenido en el estudio correspondiente.</w:t>
      </w:r>
    </w:p>
    <w:p w14:paraId="4E8ED7CF"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8FA11DD"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TERCERO. Del recurso de revisión.</w:t>
      </w:r>
    </w:p>
    <w:p w14:paraId="1E610F43" w14:textId="3F1056BA" w:rsidR="00F207C2" w:rsidRPr="00437D61" w:rsidRDefault="00A970D5" w:rsidP="00F207C2">
      <w:pPr>
        <w:pStyle w:val="Sinespaciado"/>
        <w:spacing w:line="360" w:lineRule="auto"/>
        <w:jc w:val="both"/>
        <w:rPr>
          <w:rFonts w:ascii="Palatino Linotype" w:hAnsi="Palatino Linotype"/>
        </w:rPr>
      </w:pPr>
      <w:r>
        <w:rPr>
          <w:rFonts w:ascii="Palatino Linotype" w:eastAsia="Palatino Linotype" w:hAnsi="Palatino Linotype" w:cs="Palatino Linotype"/>
          <w:color w:val="000000"/>
        </w:rPr>
        <w:t>Inconforme con la respuesta em</w:t>
      </w:r>
      <w:r w:rsidR="00A06896">
        <w:rPr>
          <w:rFonts w:ascii="Palatino Linotype" w:eastAsia="Palatino Linotype" w:hAnsi="Palatino Linotype" w:cs="Palatino Linotype"/>
          <w:color w:val="000000"/>
        </w:rPr>
        <w:t xml:space="preserve">itida por el </w:t>
      </w:r>
      <w:r w:rsidR="00A06896" w:rsidRPr="001A44D9">
        <w:rPr>
          <w:rFonts w:ascii="Palatino Linotype" w:eastAsia="Palatino Linotype" w:hAnsi="Palatino Linotype" w:cs="Palatino Linotype"/>
          <w:b/>
          <w:bCs/>
          <w:color w:val="000000"/>
        </w:rPr>
        <w:t>Sujeto Obligado</w:t>
      </w:r>
      <w:r w:rsidR="00A06896">
        <w:rPr>
          <w:rFonts w:ascii="Palatino Linotype" w:eastAsia="Palatino Linotype" w:hAnsi="Palatino Linotype" w:cs="Palatino Linotype"/>
          <w:color w:val="000000"/>
        </w:rPr>
        <w:t xml:space="preserve">, </w:t>
      </w:r>
      <w:r w:rsidR="006C106B">
        <w:rPr>
          <w:rFonts w:ascii="Palatino Linotype" w:eastAsia="Palatino Linotype" w:hAnsi="Palatino Linotype" w:cs="Palatino Linotype"/>
          <w:color w:val="000000"/>
        </w:rPr>
        <w:t>el</w:t>
      </w:r>
      <w:r>
        <w:rPr>
          <w:rFonts w:ascii="Palatino Linotype" w:eastAsia="Palatino Linotype" w:hAnsi="Palatino Linotype" w:cs="Palatino Linotype"/>
          <w:color w:val="000000"/>
        </w:rPr>
        <w:t xml:space="preserve"> </w:t>
      </w:r>
      <w:r w:rsidRPr="001A44D9">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interpuso el presente recurso de revisión e</w:t>
      </w:r>
      <w:r w:rsidR="008B2951">
        <w:rPr>
          <w:rFonts w:ascii="Palatino Linotype" w:eastAsia="Palatino Linotype" w:hAnsi="Palatino Linotype" w:cs="Palatino Linotype"/>
          <w:color w:val="000000"/>
        </w:rPr>
        <w:t xml:space="preserve">l día </w:t>
      </w:r>
      <w:r w:rsidR="006C106B">
        <w:rPr>
          <w:rFonts w:ascii="Palatino Linotype" w:eastAsia="Palatino Linotype" w:hAnsi="Palatino Linotype" w:cs="Palatino Linotype"/>
          <w:color w:val="000000"/>
        </w:rPr>
        <w:t>dos de mayo</w:t>
      </w:r>
      <w:r w:rsidR="00F207C2">
        <w:rPr>
          <w:rFonts w:ascii="Palatino Linotype" w:eastAsia="Palatino Linotype" w:hAnsi="Palatino Linotype" w:cs="Palatino Linotype"/>
          <w:color w:val="000000"/>
        </w:rPr>
        <w:t xml:space="preserve"> de dos mil veinticuatro</w:t>
      </w:r>
      <w:r>
        <w:rPr>
          <w:rFonts w:ascii="Palatino Linotype" w:eastAsia="Palatino Linotype" w:hAnsi="Palatino Linotype" w:cs="Palatino Linotype"/>
          <w:color w:val="000000"/>
        </w:rPr>
        <w:t xml:space="preserve">, </w:t>
      </w:r>
      <w:r w:rsidR="00F207C2" w:rsidRPr="00437D61">
        <w:rPr>
          <w:rFonts w:ascii="Palatino Linotype" w:hAnsi="Palatino Linotype"/>
        </w:rPr>
        <w:t xml:space="preserve">en el sistema electrónico con el expediente número </w:t>
      </w:r>
      <w:r w:rsidR="006C106B" w:rsidRPr="006C106B">
        <w:rPr>
          <w:rFonts w:ascii="Palatino Linotype" w:hAnsi="Palatino Linotype"/>
          <w:b/>
          <w:bCs/>
          <w:lang w:eastAsia="es-MX"/>
        </w:rPr>
        <w:t>02430/INFOEM/IP/RR/2024</w:t>
      </w:r>
      <w:r w:rsidR="00F207C2" w:rsidRPr="00437D61">
        <w:rPr>
          <w:rFonts w:ascii="Palatino Linotype" w:hAnsi="Palatino Linotype"/>
        </w:rPr>
        <w:t>, en el cual arguye las siguientes manifestaciones:</w:t>
      </w:r>
    </w:p>
    <w:p w14:paraId="7AA0C9F4" w14:textId="0C9341D4" w:rsidR="00A970D5" w:rsidRDefault="00A970D5" w:rsidP="00E41D0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FCC4BF9" w14:textId="77777777" w:rsidR="006E2FB0" w:rsidRPr="006E2FB0" w:rsidRDefault="00A970D5" w:rsidP="006E2FB0">
      <w:pPr>
        <w:spacing w:line="360" w:lineRule="auto"/>
        <w:contextualSpacing/>
        <w:jc w:val="both"/>
        <w:rPr>
          <w:rFonts w:ascii="Palatino Linotype" w:eastAsia="Palatino Linotype" w:hAnsi="Palatino Linotype" w:cs="Palatino Linotype"/>
          <w:b/>
          <w:sz w:val="24"/>
          <w:szCs w:val="24"/>
        </w:rPr>
      </w:pPr>
      <w:r w:rsidRPr="006E2FB0">
        <w:rPr>
          <w:rFonts w:ascii="Palatino Linotype" w:eastAsia="Palatino Linotype" w:hAnsi="Palatino Linotype" w:cs="Palatino Linotype"/>
          <w:b/>
          <w:sz w:val="24"/>
          <w:szCs w:val="24"/>
        </w:rPr>
        <w:t>Acto Impugnado:</w:t>
      </w:r>
      <w:r w:rsidR="00655007" w:rsidRPr="006E2FB0">
        <w:rPr>
          <w:rFonts w:ascii="Palatino Linotype" w:eastAsia="Palatino Linotype" w:hAnsi="Palatino Linotype" w:cs="Palatino Linotype"/>
          <w:b/>
          <w:sz w:val="24"/>
          <w:szCs w:val="24"/>
        </w:rPr>
        <w:t xml:space="preserve"> </w:t>
      </w:r>
    </w:p>
    <w:p w14:paraId="4A0EFE5A" w14:textId="05D50A10" w:rsidR="00A970D5" w:rsidRPr="009C0279" w:rsidRDefault="00A970D5" w:rsidP="006E2FB0">
      <w:pPr>
        <w:ind w:left="567" w:right="616"/>
        <w:contextualSpacing/>
        <w:jc w:val="both"/>
        <w:rPr>
          <w:rFonts w:ascii="Palatino Linotype" w:eastAsia="Palatino Linotype" w:hAnsi="Palatino Linotype" w:cs="Palatino Linotype"/>
          <w:b/>
        </w:rPr>
      </w:pPr>
      <w:r w:rsidRPr="009C0279">
        <w:rPr>
          <w:rFonts w:ascii="Palatino Linotype" w:eastAsia="Palatino Linotype" w:hAnsi="Palatino Linotype" w:cs="Palatino Linotype"/>
          <w:i/>
        </w:rPr>
        <w:t>“</w:t>
      </w:r>
      <w:r w:rsidR="006C106B" w:rsidRPr="006C106B">
        <w:rPr>
          <w:rFonts w:ascii="Palatino Linotype" w:eastAsia="Palatino Linotype" w:hAnsi="Palatino Linotype" w:cs="Palatino Linotype"/>
          <w:i/>
        </w:rPr>
        <w:t xml:space="preserve">EL OFICIO OSFEM/UAJ/DJC/SPH/133/2024 DE FECHA 30 DE ABRIL DE 2024, FIRMADO POR EL C. </w:t>
      </w:r>
      <w:bookmarkStart w:id="0" w:name="_GoBack"/>
      <w:r w:rsidR="006C106B" w:rsidRPr="006C106B">
        <w:rPr>
          <w:rFonts w:ascii="Palatino Linotype" w:eastAsia="Palatino Linotype" w:hAnsi="Palatino Linotype" w:cs="Palatino Linotype"/>
          <w:i/>
        </w:rPr>
        <w:t xml:space="preserve">JOSÉ ANTONIO ORTIZ FLORES </w:t>
      </w:r>
      <w:bookmarkEnd w:id="0"/>
      <w:r w:rsidR="006C106B" w:rsidRPr="006C106B">
        <w:rPr>
          <w:rFonts w:ascii="Palatino Linotype" w:eastAsia="Palatino Linotype" w:hAnsi="Palatino Linotype" w:cs="Palatino Linotype"/>
          <w:i/>
        </w:rPr>
        <w:t xml:space="preserve">EN SU CARÁCTER DE SERVIDOR PÚBLICO HABILITADO, MEDIANTE EL CUAL SE EMITE RESPUESTA A LA SOLICITUD DE INFORMACIÓN PRESENTADA POR EL QUE SUSCRIBE. </w:t>
      </w:r>
      <w:r w:rsidRPr="009C0279">
        <w:rPr>
          <w:rFonts w:ascii="Palatino Linotype" w:eastAsia="Palatino Linotype" w:hAnsi="Palatino Linotype" w:cs="Palatino Linotype"/>
          <w:i/>
        </w:rPr>
        <w:t>"(Sic)</w:t>
      </w:r>
    </w:p>
    <w:p w14:paraId="3C40A441" w14:textId="77777777" w:rsidR="00A970D5" w:rsidRPr="00E41D06" w:rsidRDefault="00A970D5" w:rsidP="009C0279">
      <w:pPr>
        <w:spacing w:after="0" w:line="360" w:lineRule="auto"/>
        <w:contextualSpacing/>
        <w:jc w:val="both"/>
        <w:rPr>
          <w:rFonts w:ascii="Palatino Linotype" w:eastAsia="Palatino Linotype" w:hAnsi="Palatino Linotype" w:cs="Palatino Linotype"/>
          <w:iCs/>
          <w:sz w:val="24"/>
          <w:szCs w:val="24"/>
        </w:rPr>
      </w:pPr>
    </w:p>
    <w:p w14:paraId="7FB20AFB" w14:textId="77777777" w:rsidR="006E2FB0" w:rsidRPr="006E2FB0" w:rsidRDefault="00A970D5" w:rsidP="006E2FB0">
      <w:pPr>
        <w:spacing w:line="360" w:lineRule="auto"/>
        <w:contextualSpacing/>
        <w:jc w:val="both"/>
        <w:rPr>
          <w:rFonts w:ascii="Palatino Linotype" w:eastAsia="Palatino Linotype" w:hAnsi="Palatino Linotype" w:cs="Palatino Linotype"/>
          <w:sz w:val="24"/>
          <w:szCs w:val="24"/>
        </w:rPr>
      </w:pPr>
      <w:r w:rsidRPr="006E2FB0">
        <w:rPr>
          <w:rFonts w:ascii="Palatino Linotype" w:eastAsia="Palatino Linotype" w:hAnsi="Palatino Linotype" w:cs="Palatino Linotype"/>
          <w:b/>
          <w:sz w:val="24"/>
          <w:szCs w:val="24"/>
        </w:rPr>
        <w:t>Razones o Motivos de Inconformidad</w:t>
      </w:r>
      <w:r w:rsidRPr="006E2FB0">
        <w:rPr>
          <w:rFonts w:ascii="Palatino Linotype" w:eastAsia="Palatino Linotype" w:hAnsi="Palatino Linotype" w:cs="Palatino Linotype"/>
          <w:sz w:val="24"/>
          <w:szCs w:val="24"/>
        </w:rPr>
        <w:t xml:space="preserve">: </w:t>
      </w:r>
    </w:p>
    <w:p w14:paraId="2DAC342E" w14:textId="73CCCCAB" w:rsidR="00A970D5" w:rsidRPr="009C0279" w:rsidRDefault="00A970D5" w:rsidP="006E2FB0">
      <w:pPr>
        <w:ind w:left="567" w:right="616"/>
        <w:contextualSpacing/>
        <w:jc w:val="both"/>
        <w:rPr>
          <w:rFonts w:ascii="Palatino Linotype" w:eastAsia="Palatino Linotype" w:hAnsi="Palatino Linotype" w:cs="Palatino Linotype"/>
        </w:rPr>
      </w:pPr>
      <w:r w:rsidRPr="009C0279">
        <w:rPr>
          <w:rFonts w:ascii="Palatino Linotype" w:eastAsia="Palatino Linotype" w:hAnsi="Palatino Linotype" w:cs="Palatino Linotype"/>
          <w:i/>
        </w:rPr>
        <w:t>“</w:t>
      </w:r>
      <w:r w:rsidR="006C106B" w:rsidRPr="006C106B">
        <w:rPr>
          <w:rFonts w:ascii="Palatino Linotype" w:eastAsia="Palatino Linotype" w:hAnsi="Palatino Linotype" w:cs="Palatino Linotype"/>
          <w:i/>
        </w:rPr>
        <w:t xml:space="preserve">LA INCORRECTA DETERMINACIÓN DEL SUJETO OBLIGADO, EN RAZÓN DE QUE SEÑALA QUE </w:t>
      </w:r>
      <w:r w:rsidR="006C106B" w:rsidRPr="006C106B">
        <w:rPr>
          <w:rFonts w:ascii="Palatino Linotype" w:eastAsia="Palatino Linotype" w:hAnsi="Palatino Linotype" w:cs="Palatino Linotype"/>
          <w:b/>
          <w:bCs/>
          <w:i/>
          <w:u w:val="single"/>
        </w:rPr>
        <w:t>PARA PODER OBTENER LA CONSTANCIA CERTIFICADA POR AÑOS DE SERVICIO SE NECESITA HACERLO DE MANERA PRESENCIAL</w:t>
      </w:r>
      <w:r w:rsidR="006C106B" w:rsidRPr="006C106B">
        <w:rPr>
          <w:rFonts w:ascii="Palatino Linotype" w:eastAsia="Palatino Linotype" w:hAnsi="Palatino Linotype" w:cs="Palatino Linotype"/>
          <w:i/>
        </w:rPr>
        <w:t xml:space="preserve">, PRETENDIENDO FUNDAR SU APRECIACIÓN EN LO ESTABLECIDO POR EL ARTÍCULO 172 DE LA LEY DE TRANSPARENCIA Y ACCESO A LA INFORMACIÓN PÚBLICA DEL ESTADO DE MÉXICO; SIN EMBARGO, DEBE DECIRSE QUE LO PRECEPTUADO POR EL ORDENAMIENTO LEGAL ANTERIORMENTE INVOCADO, ES DE </w:t>
      </w:r>
      <w:r w:rsidR="006C106B" w:rsidRPr="006C106B">
        <w:rPr>
          <w:rFonts w:ascii="Palatino Linotype" w:eastAsia="Palatino Linotype" w:hAnsi="Palatino Linotype" w:cs="Palatino Linotype"/>
          <w:i/>
        </w:rPr>
        <w:lastRenderedPageBreak/>
        <w:t xml:space="preserve">NATURALEZA ENUNCIATIVA MÁS NO LIMITATIVA, CON LO CUAL LA NORMA JURÍDICA SEÑALA ÚNICAMENTE LA POSIBILIDAD DE ORIENTAR AL PETICIONARIO, SIN QUE ELLO IMPLIQUE QUE EL ACCESO A LA INFORMACIÓN SOLICITADA, TENGA QUE SER NECESARIAMENTE DE FORMA PRESENCIAL, COMO DE MANERA EQUIVOCADA LO INTERPRETA EL SUJETO OBLIGADO, ADEMÁS QUE DE LA CORRECTA INTERPRETACIÓN DE LA NORMA EN CUESTIÓN, SE ADVIERTE QUE ÚNICAMENTE PUEDE SER INVOCADA PARA AQUELLOS TRÁMITES PREVISTOS EN UNA NORMA, LO CUAL NO APLICA PARA LA SOLICITUD DE CONSTANCIA POR AÑOS DE SERVICIO. ES DE MENCIONARSE ADEMÁS QUE EL SUJETO OIBLIGADO CUENTA CON LA INFORMACIÓN NECESARIA Y SUFICIENTE PARA OTORGAR LO SOLICITADO, EN VIRTUD DE QUE YA SE ENVIÓ EN ARCHIVO ADJUNTO EN FORMATO PDF EL DOCUMENTO DENOMINADO HISTORICO LABORAL EN EL CUAL SE CONTIENEN LOS DATOS QUE A DECIR DEL SUJETO OBLIGADO TIENEN QUE PROPORCIONARSE CON DIVERSOS DOCUMENTOS QUE SE INDICAN EN EL FOLLETO INFORMATIVO; POR TANTO, ES DABLE DECLARAR LA INVALIDEZ DE LA RESPUESTA QUE POR ESTA VÍA SE IMPUGNA A EFECTO DE ORDENAR LA ENTREGA DEL DOCUMENTO SOLICITADO. (SE ADJUNTA NUEVAMENTE EL DOCUNENTO DENOMINADO HISTORICO LABORAL CON LA FINALIDAD DE DEMOSTRAR QUE </w:t>
      </w:r>
      <w:r w:rsidR="006C106B" w:rsidRPr="006C106B">
        <w:rPr>
          <w:rFonts w:ascii="Palatino Linotype" w:eastAsia="Palatino Linotype" w:hAnsi="Palatino Linotype" w:cs="Palatino Linotype"/>
          <w:b/>
          <w:bCs/>
          <w:i/>
        </w:rPr>
        <w:t>EL SUJETO OBLIGADO CUENTA CON LOS DATOS NECESARIOS Y SUFICIENTES PARA ENTREGAR LA CONSTANCIA CERTIFICADA POR AÑOS DE SERVICIO</w:t>
      </w:r>
      <w:r w:rsidR="006C106B" w:rsidRPr="006C106B">
        <w:rPr>
          <w:rFonts w:ascii="Palatino Linotype" w:eastAsia="Palatino Linotype" w:hAnsi="Palatino Linotype" w:cs="Palatino Linotype"/>
          <w:i/>
        </w:rPr>
        <w:t>).</w:t>
      </w:r>
      <w:r w:rsidRPr="009C0279">
        <w:rPr>
          <w:rFonts w:ascii="Palatino Linotype" w:eastAsia="Palatino Linotype" w:hAnsi="Palatino Linotype" w:cs="Palatino Linotype"/>
          <w:i/>
        </w:rPr>
        <w:t>” (Sic)</w:t>
      </w:r>
    </w:p>
    <w:p w14:paraId="67646733" w14:textId="51AC6CCD"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3ECE1E6" w14:textId="5DFD1D75" w:rsidR="006C106B" w:rsidRDefault="006C106B"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w:t>
      </w:r>
      <w:r w:rsidRPr="006C106B">
        <w:rPr>
          <w:rFonts w:ascii="Palatino Linotype" w:eastAsia="Palatino Linotype" w:hAnsi="Palatino Linotype" w:cs="Palatino Linotype"/>
          <w:b/>
          <w:bCs/>
          <w:color w:val="000000"/>
          <w:sz w:val="24"/>
          <w:szCs w:val="24"/>
        </w:rPr>
        <w:t xml:space="preserve">Recurrente </w:t>
      </w:r>
      <w:r>
        <w:rPr>
          <w:rFonts w:ascii="Palatino Linotype" w:eastAsia="Palatino Linotype" w:hAnsi="Palatino Linotype" w:cs="Palatino Linotype"/>
          <w:color w:val="000000"/>
          <w:sz w:val="24"/>
          <w:szCs w:val="24"/>
        </w:rPr>
        <w:t>adjuntó a su medio de impugnación el archivo electrónico denominado “</w:t>
      </w:r>
      <w:proofErr w:type="spellStart"/>
      <w:r w:rsidRPr="008C1BA2">
        <w:rPr>
          <w:rFonts w:ascii="Palatino Linotype" w:eastAsia="Palatino Linotype" w:hAnsi="Palatino Linotype" w:cs="Palatino Linotype"/>
          <w:b/>
          <w:bCs/>
          <w:i/>
          <w:iCs/>
          <w:color w:val="000000"/>
          <w:sz w:val="24"/>
          <w:szCs w:val="24"/>
        </w:rPr>
        <w:t>Historico</w:t>
      </w:r>
      <w:proofErr w:type="spellEnd"/>
      <w:r w:rsidRPr="008C1BA2">
        <w:rPr>
          <w:rFonts w:ascii="Palatino Linotype" w:eastAsia="Palatino Linotype" w:hAnsi="Palatino Linotype" w:cs="Palatino Linotype"/>
          <w:b/>
          <w:bCs/>
          <w:i/>
          <w:iCs/>
          <w:color w:val="000000"/>
          <w:sz w:val="24"/>
          <w:szCs w:val="24"/>
        </w:rPr>
        <w:t xml:space="preserve"> laboral y Primer nombramiento.pdf</w:t>
      </w:r>
      <w:r>
        <w:rPr>
          <w:rFonts w:ascii="Palatino Linotype" w:eastAsia="Palatino Linotype" w:hAnsi="Palatino Linotype" w:cs="Palatino Linotype"/>
          <w:color w:val="000000"/>
          <w:sz w:val="24"/>
          <w:szCs w:val="24"/>
        </w:rPr>
        <w:t xml:space="preserve">” de idéntico contenido al proporcionado en la solicitud de información, mismo que ha sido descrito en párrafos que preceden. </w:t>
      </w:r>
    </w:p>
    <w:p w14:paraId="2743CC2D" w14:textId="77777777" w:rsidR="006C106B" w:rsidRPr="00E41D06" w:rsidRDefault="006C106B"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1D7F189" w14:textId="77777777" w:rsidR="00A970D5" w:rsidRPr="005C6947"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CUARTO. Del turno y admisión del recurso de revisión.</w:t>
      </w:r>
    </w:p>
    <w:p w14:paraId="2459DEBA" w14:textId="15D32F85"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Medio de impugnación que le fue turnado al </w:t>
      </w:r>
      <w:r>
        <w:rPr>
          <w:rFonts w:ascii="Palatino Linotype" w:eastAsia="Palatino Linotype" w:hAnsi="Palatino Linotype" w:cs="Palatino Linotype"/>
          <w:b/>
          <w:color w:val="000000"/>
          <w:sz w:val="24"/>
          <w:szCs w:val="24"/>
        </w:rPr>
        <w:t>Comisionado</w:t>
      </w:r>
      <w:r w:rsidR="006E2F21">
        <w:rPr>
          <w:rFonts w:ascii="Palatino Linotype" w:eastAsia="Palatino Linotype" w:hAnsi="Palatino Linotype" w:cs="Palatino Linotype"/>
          <w:b/>
          <w:color w:val="000000"/>
          <w:sz w:val="24"/>
          <w:szCs w:val="24"/>
        </w:rPr>
        <w:t xml:space="preserve"> Presidente</w:t>
      </w:r>
      <w:r w:rsidR="00E41D06">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color w:val="000000"/>
          <w:sz w:val="24"/>
          <w:szCs w:val="24"/>
        </w:rPr>
        <w:t>José Martínez Vilchis</w:t>
      </w:r>
      <w:r>
        <w:rPr>
          <w:rFonts w:ascii="Palatino Linotype" w:eastAsia="Palatino Linotype" w:hAnsi="Palatino Linotype" w:cs="Palatino Linotype"/>
          <w:color w:val="000000"/>
          <w:sz w:val="24"/>
          <w:szCs w:val="24"/>
        </w:rPr>
        <w:t>, por medio del sistema electrónico en términos del numeral 185 fracción I de la Ley de Transparencia y Acceso a la información Pública del Es</w:t>
      </w:r>
      <w:r w:rsidR="001059AF">
        <w:rPr>
          <w:rFonts w:ascii="Palatino Linotype" w:eastAsia="Palatino Linotype" w:hAnsi="Palatino Linotype" w:cs="Palatino Linotype"/>
          <w:color w:val="000000"/>
          <w:sz w:val="24"/>
          <w:szCs w:val="24"/>
        </w:rPr>
        <w:t>tado de México y Municipios, al</w:t>
      </w:r>
      <w:r>
        <w:rPr>
          <w:rFonts w:ascii="Palatino Linotype" w:eastAsia="Palatino Linotype" w:hAnsi="Palatino Linotype" w:cs="Palatino Linotype"/>
          <w:color w:val="000000"/>
          <w:sz w:val="24"/>
          <w:szCs w:val="24"/>
        </w:rPr>
        <w:t xml:space="preserve"> cu</w:t>
      </w:r>
      <w:r w:rsidR="008B2951">
        <w:rPr>
          <w:rFonts w:ascii="Palatino Linotype" w:eastAsia="Palatino Linotype" w:hAnsi="Palatino Linotype" w:cs="Palatino Linotype"/>
          <w:color w:val="000000"/>
          <w:sz w:val="24"/>
          <w:szCs w:val="24"/>
        </w:rPr>
        <w:t>al recayó acuerdo de admisión de</w:t>
      </w:r>
      <w:r>
        <w:rPr>
          <w:rFonts w:ascii="Palatino Linotype" w:eastAsia="Palatino Linotype" w:hAnsi="Palatino Linotype" w:cs="Palatino Linotype"/>
          <w:color w:val="000000"/>
          <w:sz w:val="24"/>
          <w:szCs w:val="24"/>
        </w:rPr>
        <w:t xml:space="preserve"> fecha </w:t>
      </w:r>
      <w:r w:rsidR="00684CFF">
        <w:rPr>
          <w:rFonts w:ascii="Palatino Linotype" w:eastAsia="Palatino Linotype" w:hAnsi="Palatino Linotype" w:cs="Palatino Linotype"/>
          <w:color w:val="000000"/>
          <w:sz w:val="24"/>
          <w:szCs w:val="24"/>
        </w:rPr>
        <w:t>nueve de mayo</w:t>
      </w:r>
      <w:r w:rsidR="00F207C2">
        <w:rPr>
          <w:rFonts w:ascii="Palatino Linotype" w:eastAsia="Palatino Linotype" w:hAnsi="Palatino Linotype" w:cs="Palatino Linotype"/>
          <w:color w:val="000000"/>
          <w:sz w:val="24"/>
          <w:szCs w:val="24"/>
        </w:rPr>
        <w:t xml:space="preserve"> de dos mil veinticuatro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otorgándose</w:t>
      </w:r>
      <w:r>
        <w:rPr>
          <w:rFonts w:ascii="Palatino Linotype" w:eastAsia="Palatino Linotype" w:hAnsi="Palatino Linotype" w:cs="Palatino Linotype"/>
          <w:color w:val="000000"/>
          <w:sz w:val="24"/>
          <w:szCs w:val="24"/>
        </w:rPr>
        <w:t xml:space="preserve"> en él un plazo de siete días para que las partes manifestaran lo que a su derecho corresponda en términos del numeral ya citado.</w:t>
      </w:r>
    </w:p>
    <w:p w14:paraId="26C243C3"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BE15DAA" w14:textId="264ED057" w:rsidR="004A4D40" w:rsidRDefault="00C23834" w:rsidP="004A4D40">
      <w:pP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QUIN</w:t>
      </w:r>
      <w:r w:rsidR="004A4D40">
        <w:rPr>
          <w:rFonts w:ascii="Palatino Linotype" w:eastAsia="Palatino Linotype" w:hAnsi="Palatino Linotype" w:cs="Palatino Linotype"/>
          <w:b/>
          <w:color w:val="000000"/>
          <w:sz w:val="26"/>
          <w:szCs w:val="26"/>
        </w:rPr>
        <w:t>TO. De la etapa de instrucción.</w:t>
      </w:r>
    </w:p>
    <w:p w14:paraId="661D0376" w14:textId="7DC7CA75" w:rsidR="00684CFF" w:rsidRDefault="00684CFF" w:rsidP="00684CFF">
      <w:pPr>
        <w:spacing w:line="360" w:lineRule="auto"/>
        <w:jc w:val="both"/>
        <w:rPr>
          <w:rFonts w:ascii="Palatino Linotype" w:hAnsi="Palatino Linotype"/>
          <w:sz w:val="24"/>
          <w:szCs w:val="24"/>
          <w:lang w:val="es-MX" w:eastAsia="en-US"/>
        </w:rPr>
      </w:pPr>
      <w:r w:rsidRPr="00684CFF">
        <w:rPr>
          <w:rFonts w:ascii="Palatino Linotype" w:hAnsi="Palatino Linotype" w:cs="Arial"/>
          <w:sz w:val="24"/>
          <w:szCs w:val="24"/>
          <w:lang w:val="es-MX" w:eastAsia="en-US"/>
        </w:rPr>
        <w:t xml:space="preserve">Así, una vez abierta la etapa de instrucción, en el sumario se observa que en fecha </w:t>
      </w:r>
      <w:r w:rsidR="0017682E">
        <w:rPr>
          <w:rFonts w:ascii="Palatino Linotype" w:hAnsi="Palatino Linotype" w:cs="Arial"/>
          <w:sz w:val="24"/>
          <w:szCs w:val="24"/>
          <w:lang w:val="es-MX" w:eastAsia="en-US"/>
        </w:rPr>
        <w:t>dieciseis de mayo</w:t>
      </w:r>
      <w:r w:rsidRPr="00684CFF">
        <w:rPr>
          <w:rFonts w:ascii="Palatino Linotype" w:hAnsi="Palatino Linotype" w:cs="Arial"/>
          <w:sz w:val="24"/>
          <w:szCs w:val="24"/>
          <w:lang w:val="es-MX" w:eastAsia="en-US"/>
        </w:rPr>
        <w:t xml:space="preserve"> de dos mil veinticuatro, el Sujeto Obligado rindió su Informe Justificado consistente en </w:t>
      </w:r>
      <w:r w:rsidR="0017682E">
        <w:rPr>
          <w:rFonts w:ascii="Palatino Linotype" w:hAnsi="Palatino Linotype" w:cs="Arial"/>
          <w:sz w:val="24"/>
          <w:szCs w:val="24"/>
          <w:lang w:val="es-MX" w:eastAsia="en-US"/>
        </w:rPr>
        <w:t>dos</w:t>
      </w:r>
      <w:r w:rsidRPr="00684CFF">
        <w:rPr>
          <w:rFonts w:ascii="Palatino Linotype" w:hAnsi="Palatino Linotype" w:cs="Arial"/>
          <w:sz w:val="24"/>
          <w:szCs w:val="24"/>
          <w:lang w:val="es-MX" w:eastAsia="en-US"/>
        </w:rPr>
        <w:t xml:space="preserve"> documentos electrónicos. Dicho informe fue puesto a la vista de la Recurrente mediante acuerdo de fecha </w:t>
      </w:r>
      <w:r w:rsidR="0017682E">
        <w:rPr>
          <w:rFonts w:ascii="Palatino Linotype" w:hAnsi="Palatino Linotype" w:cs="Arial"/>
          <w:sz w:val="24"/>
          <w:szCs w:val="24"/>
          <w:lang w:val="es-MX" w:eastAsia="en-US"/>
        </w:rPr>
        <w:t>dieciocho</w:t>
      </w:r>
      <w:r w:rsidRPr="00684CFF">
        <w:rPr>
          <w:rFonts w:ascii="Palatino Linotype" w:hAnsi="Palatino Linotype" w:cs="Arial"/>
          <w:sz w:val="24"/>
          <w:szCs w:val="24"/>
          <w:lang w:val="es-MX" w:eastAsia="en-US"/>
        </w:rPr>
        <w:t xml:space="preserve"> de septiembre de dos mil veinticuatro, en términos de la fracción III del artículo 185 de la Ley de Transparencia y Acceso a la Información Pública del Estado de México y Municipios, otorgando a la particular un término de tres días para manifestar lo que a su derecho conviniera. El contenido de dichos documentos será motivo de análisis durante el estudio respectivo. Por otra parte, </w:t>
      </w:r>
      <w:r w:rsidRPr="00684CFF">
        <w:rPr>
          <w:rFonts w:ascii="Palatino Linotype" w:hAnsi="Palatino Linotype"/>
          <w:sz w:val="24"/>
          <w:szCs w:val="24"/>
          <w:lang w:val="es-MX" w:eastAsia="en-US"/>
        </w:rPr>
        <w:t xml:space="preserve">se hace constar que </w:t>
      </w:r>
      <w:r w:rsidR="0017682E">
        <w:rPr>
          <w:rFonts w:ascii="Palatino Linotype" w:hAnsi="Palatino Linotype"/>
          <w:b/>
          <w:sz w:val="24"/>
          <w:szCs w:val="24"/>
          <w:lang w:val="es-MX" w:eastAsia="en-US"/>
        </w:rPr>
        <w:t>el</w:t>
      </w:r>
      <w:r w:rsidRPr="00684CFF">
        <w:rPr>
          <w:rFonts w:ascii="Palatino Linotype" w:hAnsi="Palatino Linotype"/>
          <w:b/>
          <w:sz w:val="24"/>
          <w:szCs w:val="24"/>
          <w:lang w:val="es-MX" w:eastAsia="en-US"/>
        </w:rPr>
        <w:t xml:space="preserve"> </w:t>
      </w:r>
      <w:r w:rsidRPr="00684CFF">
        <w:rPr>
          <w:rFonts w:ascii="Palatino Linotype" w:hAnsi="Palatino Linotype"/>
          <w:sz w:val="24"/>
          <w:szCs w:val="24"/>
          <w:lang w:val="es-MX" w:eastAsia="en-US"/>
        </w:rPr>
        <w:t>R</w:t>
      </w:r>
      <w:r w:rsidRPr="00684CFF">
        <w:rPr>
          <w:rFonts w:ascii="Palatino Linotype" w:hAnsi="Palatino Linotype"/>
          <w:b/>
          <w:sz w:val="24"/>
          <w:szCs w:val="24"/>
          <w:lang w:val="es-MX" w:eastAsia="en-US"/>
        </w:rPr>
        <w:t>ecurrente</w:t>
      </w:r>
      <w:r w:rsidRPr="00684CFF">
        <w:rPr>
          <w:rFonts w:ascii="Palatino Linotype" w:hAnsi="Palatino Linotype"/>
          <w:sz w:val="24"/>
          <w:szCs w:val="24"/>
          <w:lang w:val="es-MX" w:eastAsia="en-US"/>
        </w:rPr>
        <w:t xml:space="preserve"> presentó sus manifestaciones mediante el documento electrónico denominado “</w:t>
      </w:r>
      <w:r w:rsidR="0017682E" w:rsidRPr="0017682E">
        <w:rPr>
          <w:rFonts w:ascii="Palatino Linotype" w:hAnsi="Palatino Linotype"/>
          <w:b/>
          <w:bCs/>
          <w:i/>
          <w:iCs/>
          <w:sz w:val="24"/>
          <w:szCs w:val="24"/>
          <w:lang w:eastAsia="en-US"/>
        </w:rPr>
        <w:t>MANIFESTACIÓ N PARA CONCILIAR.docx</w:t>
      </w:r>
      <w:r w:rsidRPr="00684CFF">
        <w:rPr>
          <w:rFonts w:ascii="Palatino Linotype" w:hAnsi="Palatino Linotype"/>
          <w:sz w:val="24"/>
          <w:szCs w:val="24"/>
          <w:lang w:val="es-MX" w:eastAsia="en-US"/>
        </w:rPr>
        <w:t>” del cual se advierte</w:t>
      </w:r>
      <w:r w:rsidR="007964CE">
        <w:rPr>
          <w:rFonts w:ascii="Palatino Linotype" w:hAnsi="Palatino Linotype"/>
          <w:sz w:val="24"/>
          <w:szCs w:val="24"/>
          <w:lang w:val="es-MX" w:eastAsia="en-US"/>
        </w:rPr>
        <w:t xml:space="preserve"> el contenido que se transcribe a continuación:</w:t>
      </w:r>
    </w:p>
    <w:p w14:paraId="28E3C845" w14:textId="77777777" w:rsidR="007964CE" w:rsidRPr="007964CE" w:rsidRDefault="007964CE" w:rsidP="007964CE">
      <w:pPr>
        <w:spacing w:after="0" w:line="240" w:lineRule="auto"/>
        <w:ind w:left="851" w:right="851"/>
        <w:jc w:val="both"/>
        <w:rPr>
          <w:rFonts w:ascii="Palatino Linotype" w:hAnsi="Palatino Linotype"/>
          <w:i/>
          <w:iCs/>
          <w:lang w:val="es-MX" w:eastAsia="en-US"/>
        </w:rPr>
      </w:pPr>
      <w:r w:rsidRPr="007964CE">
        <w:rPr>
          <w:rFonts w:ascii="Palatino Linotype" w:hAnsi="Palatino Linotype"/>
          <w:i/>
          <w:iCs/>
          <w:lang w:val="es-MX" w:eastAsia="en-US"/>
        </w:rPr>
        <w:t xml:space="preserve">“En atención al acuerdo de fecha 18 de junio de 2024, mediante el cual se concede plazo para manifestar alegatos con respecto al asunto que originó la radicación del expediente del recurso de revisión  </w:t>
      </w:r>
      <w:r w:rsidRPr="007964CE">
        <w:rPr>
          <w:rFonts w:ascii="Palatino Linotype" w:hAnsi="Palatino Linotype"/>
          <w:b/>
          <w:bCs/>
          <w:i/>
          <w:iCs/>
          <w:lang w:val="es-MX" w:eastAsia="en-US"/>
        </w:rPr>
        <w:t>02430/INFOEM/IP/RR/2024</w:t>
      </w:r>
      <w:r w:rsidRPr="007964CE">
        <w:rPr>
          <w:rFonts w:ascii="Palatino Linotype" w:hAnsi="Palatino Linotype"/>
          <w:i/>
          <w:iCs/>
          <w:lang w:val="es-MX" w:eastAsia="en-US"/>
        </w:rPr>
        <w:t xml:space="preserve">, por este medio </w:t>
      </w:r>
      <w:r w:rsidRPr="007964CE">
        <w:rPr>
          <w:rFonts w:ascii="Palatino Linotype" w:hAnsi="Palatino Linotype"/>
          <w:b/>
          <w:bCs/>
          <w:i/>
          <w:iCs/>
          <w:lang w:val="es-MX" w:eastAsia="en-US"/>
        </w:rPr>
        <w:t xml:space="preserve">expreso mi voluntad de conciliar en el asunto que nos ocupa, solicitando la </w:t>
      </w:r>
      <w:r w:rsidRPr="007964CE">
        <w:rPr>
          <w:rFonts w:ascii="Palatino Linotype" w:hAnsi="Palatino Linotype"/>
          <w:b/>
          <w:bCs/>
          <w:i/>
          <w:iCs/>
          <w:lang w:val="es-MX" w:eastAsia="en-US"/>
        </w:rPr>
        <w:lastRenderedPageBreak/>
        <w:t>apertura de la etapa de conciliación y se señale fecha y hora para que tenga verificativo la audiencia de conciliación entre las partes.</w:t>
      </w:r>
    </w:p>
    <w:p w14:paraId="4586BF94" w14:textId="77777777" w:rsidR="007964CE" w:rsidRPr="007964CE" w:rsidRDefault="007964CE" w:rsidP="007964CE">
      <w:pPr>
        <w:spacing w:after="0" w:line="240" w:lineRule="auto"/>
        <w:ind w:left="851" w:right="851"/>
        <w:jc w:val="both"/>
        <w:rPr>
          <w:rFonts w:ascii="Palatino Linotype" w:hAnsi="Palatino Linotype"/>
          <w:i/>
          <w:iCs/>
          <w:lang w:val="es-MX" w:eastAsia="en-US"/>
        </w:rPr>
      </w:pPr>
    </w:p>
    <w:p w14:paraId="64913385" w14:textId="58122394" w:rsidR="006E2F21" w:rsidRPr="007964CE" w:rsidRDefault="007964CE" w:rsidP="007964CE">
      <w:pPr>
        <w:spacing w:after="0" w:line="240" w:lineRule="auto"/>
        <w:ind w:left="851" w:right="851"/>
        <w:jc w:val="both"/>
        <w:rPr>
          <w:rFonts w:ascii="Palatino Linotype" w:hAnsi="Palatino Linotype"/>
          <w:i/>
          <w:iCs/>
          <w:lang w:val="es-MX" w:eastAsia="en-US"/>
        </w:rPr>
      </w:pPr>
      <w:r w:rsidRPr="007964CE">
        <w:rPr>
          <w:rFonts w:ascii="Palatino Linotype" w:hAnsi="Palatino Linotype"/>
          <w:i/>
          <w:iCs/>
          <w:lang w:val="es-MX" w:eastAsia="en-US"/>
        </w:rPr>
        <w:t>Por lo anterior, solicito que se dicte acuerdo en el que se señale fecha y hora para la celebración de la audiencia de conciliación y que se me notifique oportunamente.”</w:t>
      </w:r>
    </w:p>
    <w:p w14:paraId="5C22B2DB" w14:textId="77777777" w:rsidR="004A4D40" w:rsidRPr="007964CE" w:rsidRDefault="004A4D40" w:rsidP="004A4D40">
      <w:pPr>
        <w:spacing w:after="0" w:line="360" w:lineRule="auto"/>
        <w:contextualSpacing/>
        <w:jc w:val="both"/>
        <w:rPr>
          <w:rFonts w:ascii="Palatino Linotype" w:eastAsia="Palatino Linotype" w:hAnsi="Palatino Linotype" w:cs="Palatino Linotype"/>
          <w:color w:val="000000"/>
          <w:sz w:val="24"/>
          <w:szCs w:val="24"/>
          <w:lang w:val="es-MX"/>
        </w:rPr>
      </w:pPr>
    </w:p>
    <w:p w14:paraId="3A3473AB" w14:textId="173FD61B" w:rsidR="004A4D40" w:rsidRDefault="006E2F21" w:rsidP="004A4D40">
      <w:pP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SEXTO</w:t>
      </w:r>
      <w:r w:rsidR="004A4D40">
        <w:rPr>
          <w:rFonts w:ascii="Palatino Linotype" w:eastAsia="Palatino Linotype" w:hAnsi="Palatino Linotype" w:cs="Palatino Linotype"/>
          <w:b/>
          <w:color w:val="000000"/>
          <w:sz w:val="26"/>
          <w:szCs w:val="26"/>
        </w:rPr>
        <w:t>. Del cierre de instrucción.</w:t>
      </w:r>
    </w:p>
    <w:p w14:paraId="0946477C" w14:textId="62E851C8" w:rsidR="004A4D40" w:rsidRDefault="004A4D40" w:rsidP="004A4D40">
      <w:pP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Así, una vez transcurrido el término legal, se decretó el cierre de instrucción en fecha </w:t>
      </w:r>
      <w:r w:rsidR="003049E4">
        <w:rPr>
          <w:rFonts w:ascii="Palatino Linotype" w:eastAsia="Palatino Linotype" w:hAnsi="Palatino Linotype" w:cs="Palatino Linotype"/>
          <w:color w:val="000000"/>
          <w:sz w:val="24"/>
          <w:szCs w:val="24"/>
        </w:rPr>
        <w:t>veinticinco</w:t>
      </w:r>
      <w:r w:rsidR="007964CE">
        <w:rPr>
          <w:rFonts w:ascii="Palatino Linotype" w:eastAsia="Palatino Linotype" w:hAnsi="Palatino Linotype" w:cs="Palatino Linotype"/>
          <w:color w:val="000000"/>
          <w:sz w:val="24"/>
          <w:szCs w:val="24"/>
        </w:rPr>
        <w:t xml:space="preserve"> de septiembre</w:t>
      </w:r>
      <w:r w:rsidR="00B54B34">
        <w:rPr>
          <w:rFonts w:ascii="Palatino Linotype" w:eastAsia="Palatino Linotype" w:hAnsi="Palatino Linotype" w:cs="Palatino Linotype"/>
          <w:color w:val="000000"/>
          <w:sz w:val="24"/>
          <w:szCs w:val="24"/>
        </w:rPr>
        <w:t xml:space="preserve"> de dos mil veinticuatro</w:t>
      </w:r>
      <w:r>
        <w:rPr>
          <w:rFonts w:ascii="Palatino Linotype" w:eastAsia="Palatino Linotype" w:hAnsi="Palatino Linotype" w:cs="Palatino Linotype"/>
          <w:color w:val="000000"/>
          <w:sz w:val="24"/>
          <w:szCs w:val="24"/>
        </w:rPr>
        <w:t>, en términos del artículo 185 fracción VI de la Ley de Transparencia y Acceso a la Información Pública del Estado de México y Municipios, iniciando el término legal para dictar resolución definitiva del asunto.</w:t>
      </w:r>
    </w:p>
    <w:p w14:paraId="683103C9" w14:textId="77777777" w:rsidR="004A4D40" w:rsidRDefault="004A4D40" w:rsidP="004A4D40">
      <w:pPr>
        <w:spacing w:after="0" w:line="360" w:lineRule="auto"/>
        <w:contextualSpacing/>
        <w:jc w:val="both"/>
        <w:rPr>
          <w:rFonts w:ascii="Palatino Linotype" w:eastAsia="Palatino Linotype" w:hAnsi="Palatino Linotype" w:cs="Palatino Linotype"/>
          <w:color w:val="000000"/>
          <w:sz w:val="24"/>
          <w:szCs w:val="24"/>
        </w:rPr>
      </w:pPr>
    </w:p>
    <w:p w14:paraId="272887AF" w14:textId="77777777" w:rsidR="00C05402" w:rsidRPr="006E2F21" w:rsidRDefault="00C05402" w:rsidP="00C05402">
      <w:pPr>
        <w:spacing w:line="360" w:lineRule="auto"/>
        <w:rPr>
          <w:rFonts w:ascii="Palatino Linotype" w:hAnsi="Palatino Linotype"/>
          <w:b/>
          <w:sz w:val="26"/>
          <w:szCs w:val="26"/>
        </w:rPr>
      </w:pPr>
      <w:r w:rsidRPr="006E2F21">
        <w:rPr>
          <w:rFonts w:ascii="Palatino Linotype" w:hAnsi="Palatino Linotype"/>
          <w:b/>
          <w:sz w:val="26"/>
          <w:szCs w:val="26"/>
        </w:rPr>
        <w:t>SÉPTIMO. De la ampliación del término para resolver.</w:t>
      </w:r>
    </w:p>
    <w:p w14:paraId="565F389D" w14:textId="380F953D" w:rsidR="00B54B34" w:rsidRPr="00362415" w:rsidRDefault="00B54B34" w:rsidP="00B54B34">
      <w:pPr>
        <w:spacing w:after="0" w:line="360" w:lineRule="auto"/>
        <w:jc w:val="both"/>
        <w:rPr>
          <w:rFonts w:ascii="Palatino Linotype" w:hAnsi="Palatino Linotype"/>
          <w:sz w:val="24"/>
          <w:szCs w:val="24"/>
        </w:rPr>
      </w:pPr>
      <w:r w:rsidRPr="00362415">
        <w:rPr>
          <w:rFonts w:ascii="Palatino Linotype" w:hAnsi="Palatino Linotype"/>
          <w:sz w:val="24"/>
          <w:szCs w:val="24"/>
        </w:rPr>
        <w:t xml:space="preserve">En fecha </w:t>
      </w:r>
      <w:r w:rsidR="007964CE">
        <w:rPr>
          <w:rFonts w:ascii="Palatino Linotype" w:hAnsi="Palatino Linotype"/>
          <w:sz w:val="24"/>
          <w:szCs w:val="24"/>
        </w:rPr>
        <w:t>dieciocho de septiembre</w:t>
      </w:r>
      <w:r>
        <w:rPr>
          <w:rFonts w:ascii="Palatino Linotype" w:hAnsi="Palatino Linotype"/>
          <w:sz w:val="24"/>
          <w:szCs w:val="24"/>
        </w:rPr>
        <w:t xml:space="preserve"> de dos mil veinticuatro</w:t>
      </w:r>
      <w:r w:rsidRPr="00362415">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14:paraId="1E0BD50D" w14:textId="77777777" w:rsidR="00B54B34" w:rsidRPr="00362415" w:rsidRDefault="00B54B34" w:rsidP="00B54B34">
      <w:pPr>
        <w:spacing w:after="0" w:line="360" w:lineRule="auto"/>
        <w:jc w:val="both"/>
        <w:rPr>
          <w:rFonts w:ascii="Palatino Linotype" w:hAnsi="Palatino Linotype"/>
          <w:sz w:val="24"/>
          <w:szCs w:val="24"/>
        </w:rPr>
      </w:pPr>
    </w:p>
    <w:p w14:paraId="46F90A6C" w14:textId="77777777" w:rsidR="00B54B34" w:rsidRPr="00362415" w:rsidRDefault="00B54B34" w:rsidP="00B54B34">
      <w:pPr>
        <w:spacing w:after="0" w:line="360" w:lineRule="auto"/>
        <w:ind w:right="49"/>
        <w:jc w:val="both"/>
        <w:rPr>
          <w:rFonts w:ascii="Palatino Linotype" w:hAnsi="Palatino Linotype" w:cs="Arial"/>
          <w:sz w:val="24"/>
          <w:szCs w:val="24"/>
        </w:rPr>
      </w:pPr>
      <w:r w:rsidRPr="00362415">
        <w:rPr>
          <w:rFonts w:ascii="Palatino Linotype" w:hAnsi="Palatino Linotype" w:cs="Arial"/>
          <w:sz w:val="24"/>
          <w:szCs w:val="24"/>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5B119BA3" w14:textId="77777777" w:rsidR="00B54B34" w:rsidRPr="00362415" w:rsidRDefault="00B54B34" w:rsidP="00B54B34">
      <w:pPr>
        <w:spacing w:after="0" w:line="360" w:lineRule="auto"/>
        <w:ind w:right="49"/>
        <w:jc w:val="both"/>
        <w:rPr>
          <w:rFonts w:ascii="Palatino Linotype" w:hAnsi="Palatino Linotype" w:cs="Arial"/>
          <w:sz w:val="24"/>
          <w:szCs w:val="24"/>
        </w:rPr>
      </w:pPr>
    </w:p>
    <w:p w14:paraId="4D8CA437" w14:textId="77777777" w:rsidR="00B54B34" w:rsidRPr="00362415" w:rsidRDefault="00B54B34" w:rsidP="00B54B34">
      <w:pPr>
        <w:spacing w:after="0" w:line="360" w:lineRule="auto"/>
        <w:ind w:right="49"/>
        <w:jc w:val="both"/>
        <w:rPr>
          <w:rFonts w:ascii="Palatino Linotype" w:hAnsi="Palatino Linotype" w:cs="Arial"/>
          <w:sz w:val="24"/>
          <w:szCs w:val="24"/>
        </w:rPr>
      </w:pPr>
      <w:r w:rsidRPr="00362415">
        <w:rPr>
          <w:rFonts w:ascii="Palatino Linotype" w:hAnsi="Palatino Linotype" w:cs="Arial"/>
          <w:sz w:val="24"/>
          <w:szCs w:val="24"/>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784B051" w14:textId="77777777" w:rsidR="00B54B34" w:rsidRPr="00362415" w:rsidRDefault="00B54B34" w:rsidP="00B54B34">
      <w:pPr>
        <w:spacing w:after="0" w:line="360" w:lineRule="auto"/>
        <w:ind w:right="49"/>
        <w:jc w:val="both"/>
        <w:rPr>
          <w:rFonts w:ascii="Palatino Linotype" w:hAnsi="Palatino Linotype" w:cs="Arial"/>
          <w:sz w:val="24"/>
          <w:szCs w:val="24"/>
        </w:rPr>
      </w:pPr>
    </w:p>
    <w:p w14:paraId="286CE134" w14:textId="77777777" w:rsidR="00B54B34" w:rsidRPr="00362415" w:rsidRDefault="00B54B34" w:rsidP="00B54B34">
      <w:pPr>
        <w:spacing w:after="0" w:line="360" w:lineRule="auto"/>
        <w:ind w:right="49"/>
        <w:jc w:val="both"/>
        <w:rPr>
          <w:rFonts w:ascii="Palatino Linotype" w:hAnsi="Palatino Linotype" w:cs="Arial"/>
          <w:sz w:val="24"/>
          <w:szCs w:val="24"/>
        </w:rPr>
      </w:pPr>
      <w:r w:rsidRPr="00362415">
        <w:rPr>
          <w:rFonts w:ascii="Palatino Linotype" w:hAnsi="Palatino Linotype" w:cs="Arial"/>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4085032" w14:textId="77777777" w:rsidR="00B54B34" w:rsidRPr="00362415" w:rsidRDefault="00B54B34" w:rsidP="00B54B34">
      <w:pPr>
        <w:spacing w:after="0" w:line="360" w:lineRule="auto"/>
        <w:ind w:right="49"/>
        <w:jc w:val="both"/>
        <w:rPr>
          <w:rFonts w:ascii="Palatino Linotype" w:hAnsi="Palatino Linotype" w:cs="Arial"/>
          <w:sz w:val="24"/>
          <w:szCs w:val="24"/>
        </w:rPr>
      </w:pPr>
    </w:p>
    <w:p w14:paraId="7DF972DD" w14:textId="77777777" w:rsidR="00B54B34" w:rsidRPr="00362415" w:rsidRDefault="00B54B34" w:rsidP="00B54B34">
      <w:pPr>
        <w:spacing w:after="0" w:line="360" w:lineRule="auto"/>
        <w:ind w:right="49"/>
        <w:jc w:val="both"/>
        <w:rPr>
          <w:rFonts w:ascii="Palatino Linotype" w:hAnsi="Palatino Linotype" w:cs="Arial"/>
          <w:sz w:val="24"/>
          <w:szCs w:val="24"/>
        </w:rPr>
      </w:pPr>
      <w:r w:rsidRPr="00362415">
        <w:rPr>
          <w:rFonts w:ascii="Palatino Linotype" w:hAnsi="Palatino Linotype" w:cs="Arial"/>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5B88D48" w14:textId="77777777" w:rsidR="00B54B34" w:rsidRPr="00362415" w:rsidRDefault="00B54B34" w:rsidP="00B54B34">
      <w:pPr>
        <w:spacing w:after="0" w:line="360" w:lineRule="auto"/>
        <w:ind w:right="49"/>
        <w:jc w:val="both"/>
        <w:rPr>
          <w:rFonts w:ascii="Palatino Linotype" w:hAnsi="Palatino Linotype" w:cs="Arial"/>
          <w:sz w:val="24"/>
          <w:szCs w:val="24"/>
        </w:rPr>
      </w:pPr>
    </w:p>
    <w:p w14:paraId="7410ECE1" w14:textId="77777777" w:rsidR="00B54B34" w:rsidRPr="00362415" w:rsidRDefault="00B54B34" w:rsidP="00B54B34">
      <w:pPr>
        <w:spacing w:after="0" w:line="360" w:lineRule="auto"/>
        <w:ind w:right="49"/>
        <w:jc w:val="both"/>
        <w:rPr>
          <w:rFonts w:ascii="Palatino Linotype" w:hAnsi="Palatino Linotype" w:cs="Arial"/>
          <w:sz w:val="24"/>
          <w:szCs w:val="24"/>
        </w:rPr>
      </w:pPr>
      <w:r w:rsidRPr="00362415">
        <w:rPr>
          <w:rFonts w:ascii="Palatino Linotype" w:hAnsi="Palatino Linotype" w:cs="Arial"/>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85C58E4" w14:textId="77777777" w:rsidR="00B54B34" w:rsidRPr="00362415" w:rsidRDefault="00B54B34" w:rsidP="00B54B34">
      <w:pPr>
        <w:spacing w:after="0" w:line="360" w:lineRule="auto"/>
        <w:ind w:right="49"/>
        <w:jc w:val="both"/>
        <w:rPr>
          <w:rFonts w:ascii="Palatino Linotype" w:hAnsi="Palatino Linotype" w:cs="Arial"/>
          <w:sz w:val="24"/>
          <w:szCs w:val="24"/>
        </w:rPr>
      </w:pPr>
      <w:r w:rsidRPr="00362415">
        <w:rPr>
          <w:rFonts w:ascii="Palatino Linotype" w:hAnsi="Palatino Linotype" w:cs="Arial"/>
          <w:sz w:val="24"/>
          <w:szCs w:val="24"/>
        </w:rPr>
        <w:t xml:space="preserve"> </w:t>
      </w:r>
    </w:p>
    <w:p w14:paraId="19CB0510" w14:textId="77777777" w:rsidR="00B54B34" w:rsidRPr="00362415" w:rsidRDefault="00B54B34" w:rsidP="00B54B34">
      <w:pPr>
        <w:spacing w:after="0" w:line="360" w:lineRule="auto"/>
        <w:ind w:left="993" w:right="49" w:hanging="426"/>
        <w:jc w:val="both"/>
        <w:rPr>
          <w:rFonts w:ascii="Palatino Linotype" w:hAnsi="Palatino Linotype" w:cs="Arial"/>
          <w:sz w:val="24"/>
          <w:szCs w:val="24"/>
        </w:rPr>
      </w:pPr>
      <w:r w:rsidRPr="00362415">
        <w:rPr>
          <w:rFonts w:ascii="Palatino Linotype" w:hAnsi="Palatino Linotype" w:cs="Arial"/>
          <w:b/>
          <w:sz w:val="24"/>
          <w:szCs w:val="24"/>
        </w:rPr>
        <w:lastRenderedPageBreak/>
        <w:t xml:space="preserve">a) </w:t>
      </w:r>
      <w:r w:rsidRPr="00362415">
        <w:rPr>
          <w:rFonts w:ascii="Palatino Linotype" w:hAnsi="Palatino Linotype" w:cs="Arial"/>
          <w:b/>
          <w:sz w:val="24"/>
          <w:szCs w:val="24"/>
        </w:rPr>
        <w:tab/>
        <w:t>Complejidad del asunto:</w:t>
      </w:r>
      <w:r w:rsidRPr="00362415">
        <w:rPr>
          <w:rFonts w:ascii="Palatino Linotype" w:hAnsi="Palatino Linotype" w:cs="Arial"/>
          <w:sz w:val="24"/>
          <w:szCs w:val="24"/>
        </w:rPr>
        <w:t xml:space="preserve"> La complejidad de la prueba, la pluralidad de sujetos procesales, el tiempo transcurrido, las características y contexto del recurso.</w:t>
      </w:r>
    </w:p>
    <w:p w14:paraId="1C8DEF50" w14:textId="77777777" w:rsidR="00B54B34" w:rsidRPr="00362415" w:rsidRDefault="00B54B34" w:rsidP="00B54B34">
      <w:pPr>
        <w:spacing w:after="0" w:line="360" w:lineRule="auto"/>
        <w:ind w:left="993" w:right="49" w:hanging="426"/>
        <w:jc w:val="both"/>
        <w:rPr>
          <w:rFonts w:ascii="Palatino Linotype" w:hAnsi="Palatino Linotype" w:cs="Arial"/>
          <w:sz w:val="24"/>
          <w:szCs w:val="24"/>
        </w:rPr>
      </w:pPr>
      <w:r w:rsidRPr="00362415">
        <w:rPr>
          <w:rFonts w:ascii="Palatino Linotype" w:hAnsi="Palatino Linotype" w:cs="Arial"/>
          <w:b/>
          <w:sz w:val="24"/>
          <w:szCs w:val="24"/>
        </w:rPr>
        <w:t xml:space="preserve">b) </w:t>
      </w:r>
      <w:r w:rsidRPr="00362415">
        <w:rPr>
          <w:rFonts w:ascii="Palatino Linotype" w:hAnsi="Palatino Linotype" w:cs="Arial"/>
          <w:b/>
          <w:sz w:val="24"/>
          <w:szCs w:val="24"/>
        </w:rPr>
        <w:tab/>
        <w:t>Actividad Procesal del interesado:</w:t>
      </w:r>
      <w:r w:rsidRPr="00362415">
        <w:rPr>
          <w:rFonts w:ascii="Palatino Linotype" w:hAnsi="Palatino Linotype" w:cs="Arial"/>
          <w:sz w:val="24"/>
          <w:szCs w:val="24"/>
        </w:rPr>
        <w:t xml:space="preserve"> Acciones u omisiones del interesado.</w:t>
      </w:r>
    </w:p>
    <w:p w14:paraId="0C2281E5" w14:textId="77777777" w:rsidR="00B54B34" w:rsidRPr="00362415" w:rsidRDefault="00B54B34" w:rsidP="00B54B34">
      <w:pPr>
        <w:spacing w:after="0" w:line="360" w:lineRule="auto"/>
        <w:ind w:left="993" w:right="49" w:hanging="426"/>
        <w:jc w:val="both"/>
        <w:rPr>
          <w:rFonts w:ascii="Palatino Linotype" w:hAnsi="Palatino Linotype" w:cs="Arial"/>
          <w:sz w:val="24"/>
          <w:szCs w:val="24"/>
        </w:rPr>
      </w:pPr>
      <w:r w:rsidRPr="00362415">
        <w:rPr>
          <w:rFonts w:ascii="Palatino Linotype" w:hAnsi="Palatino Linotype" w:cs="Arial"/>
          <w:b/>
          <w:sz w:val="24"/>
          <w:szCs w:val="24"/>
        </w:rPr>
        <w:t xml:space="preserve">c) </w:t>
      </w:r>
      <w:r w:rsidRPr="00362415">
        <w:rPr>
          <w:rFonts w:ascii="Palatino Linotype" w:hAnsi="Palatino Linotype" w:cs="Arial"/>
          <w:b/>
          <w:sz w:val="24"/>
          <w:szCs w:val="24"/>
        </w:rPr>
        <w:tab/>
        <w:t>Conducta de la Autoridad:</w:t>
      </w:r>
      <w:r w:rsidRPr="00362415">
        <w:rPr>
          <w:rFonts w:ascii="Palatino Linotype" w:hAnsi="Palatino Linotype" w:cs="Arial"/>
          <w:sz w:val="24"/>
          <w:szCs w:val="24"/>
        </w:rPr>
        <w:t xml:space="preserve"> Las Acciones u omisiones realizadas en el procedimiento. Así como si la autoridad actuó con la debida diligencia.</w:t>
      </w:r>
    </w:p>
    <w:p w14:paraId="22DDD9A7" w14:textId="77777777" w:rsidR="00B54B34" w:rsidRPr="00362415" w:rsidRDefault="00B54B34" w:rsidP="00B54B34">
      <w:pPr>
        <w:spacing w:after="0" w:line="360" w:lineRule="auto"/>
        <w:ind w:left="993" w:right="49" w:hanging="426"/>
        <w:jc w:val="both"/>
        <w:rPr>
          <w:rFonts w:ascii="Palatino Linotype" w:hAnsi="Palatino Linotype" w:cs="Arial"/>
          <w:sz w:val="24"/>
          <w:szCs w:val="24"/>
        </w:rPr>
      </w:pPr>
      <w:r w:rsidRPr="00362415">
        <w:rPr>
          <w:rFonts w:ascii="Palatino Linotype" w:hAnsi="Palatino Linotype" w:cs="Arial"/>
          <w:b/>
          <w:sz w:val="24"/>
          <w:szCs w:val="24"/>
        </w:rPr>
        <w:t xml:space="preserve">d) </w:t>
      </w:r>
      <w:r w:rsidRPr="00362415">
        <w:rPr>
          <w:rFonts w:ascii="Palatino Linotype" w:hAnsi="Palatino Linotype" w:cs="Arial"/>
          <w:b/>
          <w:sz w:val="24"/>
          <w:szCs w:val="24"/>
        </w:rPr>
        <w:tab/>
        <w:t>La afectación generada en la situación jurídica de la persona involucrada en el proceso:</w:t>
      </w:r>
      <w:r w:rsidRPr="00362415">
        <w:rPr>
          <w:rFonts w:ascii="Palatino Linotype" w:hAnsi="Palatino Linotype" w:cs="Arial"/>
          <w:sz w:val="24"/>
          <w:szCs w:val="24"/>
        </w:rPr>
        <w:t xml:space="preserve"> Violación a sus derechos humanos.</w:t>
      </w:r>
    </w:p>
    <w:p w14:paraId="33F39CA2" w14:textId="77777777" w:rsidR="00B54B34" w:rsidRPr="00362415" w:rsidRDefault="00B54B34" w:rsidP="00B54B34">
      <w:pPr>
        <w:spacing w:after="0" w:line="360" w:lineRule="auto"/>
        <w:ind w:right="49"/>
        <w:jc w:val="both"/>
        <w:rPr>
          <w:rFonts w:ascii="Palatino Linotype" w:hAnsi="Palatino Linotype" w:cs="Arial"/>
          <w:sz w:val="24"/>
          <w:szCs w:val="24"/>
        </w:rPr>
      </w:pPr>
    </w:p>
    <w:p w14:paraId="23CCB8D6" w14:textId="77777777" w:rsidR="00B54B34" w:rsidRPr="00362415" w:rsidRDefault="00B54B34" w:rsidP="00B54B34">
      <w:pPr>
        <w:spacing w:after="0" w:line="360" w:lineRule="auto"/>
        <w:ind w:right="49"/>
        <w:jc w:val="both"/>
        <w:rPr>
          <w:rFonts w:ascii="Palatino Linotype" w:hAnsi="Palatino Linotype" w:cs="Arial"/>
          <w:sz w:val="24"/>
          <w:szCs w:val="24"/>
        </w:rPr>
      </w:pPr>
      <w:r w:rsidRPr="00362415">
        <w:rPr>
          <w:rFonts w:ascii="Palatino Linotype" w:hAnsi="Palatino Linotype" w:cs="Arial"/>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DBB63E" w14:textId="77777777" w:rsidR="00B54B34" w:rsidRPr="00362415" w:rsidRDefault="00B54B34" w:rsidP="00B54B34">
      <w:pPr>
        <w:spacing w:after="0" w:line="360" w:lineRule="auto"/>
        <w:ind w:right="49"/>
        <w:jc w:val="both"/>
        <w:rPr>
          <w:rFonts w:ascii="Palatino Linotype" w:hAnsi="Palatino Linotype" w:cs="Arial"/>
          <w:sz w:val="24"/>
          <w:szCs w:val="24"/>
        </w:rPr>
      </w:pPr>
    </w:p>
    <w:p w14:paraId="2AEB53D3" w14:textId="77777777" w:rsidR="00B54B34" w:rsidRPr="00362415" w:rsidRDefault="00B54B34" w:rsidP="00B54B34">
      <w:pPr>
        <w:spacing w:after="0" w:line="360" w:lineRule="auto"/>
        <w:ind w:right="49"/>
        <w:jc w:val="both"/>
        <w:rPr>
          <w:rFonts w:ascii="Palatino Linotype" w:hAnsi="Palatino Linotype" w:cs="Arial"/>
          <w:sz w:val="24"/>
          <w:szCs w:val="24"/>
        </w:rPr>
      </w:pPr>
      <w:r w:rsidRPr="00362415">
        <w:rPr>
          <w:rFonts w:ascii="Palatino Linotype" w:hAnsi="Palatino Linotype" w:cs="Arial"/>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0FB7D54" w14:textId="77777777" w:rsidR="00B54B34" w:rsidRPr="00362415" w:rsidRDefault="00B54B34" w:rsidP="00B54B34">
      <w:pPr>
        <w:spacing w:after="0" w:line="360" w:lineRule="auto"/>
        <w:ind w:right="49"/>
        <w:jc w:val="both"/>
        <w:rPr>
          <w:rFonts w:ascii="Palatino Linotype" w:hAnsi="Palatino Linotype" w:cs="Arial"/>
          <w:sz w:val="24"/>
          <w:szCs w:val="24"/>
        </w:rPr>
      </w:pPr>
    </w:p>
    <w:p w14:paraId="6B03B16A" w14:textId="77777777" w:rsidR="00B54B34" w:rsidRPr="00362415" w:rsidRDefault="00B54B34" w:rsidP="00B54B34">
      <w:pPr>
        <w:spacing w:after="0" w:line="360" w:lineRule="auto"/>
        <w:ind w:right="49"/>
        <w:jc w:val="both"/>
        <w:rPr>
          <w:rFonts w:ascii="Palatino Linotype" w:hAnsi="Palatino Linotype" w:cs="Arial"/>
          <w:sz w:val="24"/>
          <w:szCs w:val="24"/>
        </w:rPr>
      </w:pPr>
      <w:r w:rsidRPr="00362415">
        <w:rPr>
          <w:rFonts w:ascii="Palatino Linotype" w:hAnsi="Palatino Linotype" w:cs="Arial"/>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BA2EAA" w14:textId="77777777" w:rsidR="00B54B34" w:rsidRPr="00362415" w:rsidRDefault="00B54B34" w:rsidP="00B54B34">
      <w:pPr>
        <w:spacing w:after="0" w:line="360" w:lineRule="auto"/>
        <w:ind w:right="49"/>
        <w:jc w:val="both"/>
        <w:rPr>
          <w:rFonts w:ascii="Palatino Linotype" w:hAnsi="Palatino Linotype" w:cs="Arial"/>
          <w:sz w:val="24"/>
          <w:szCs w:val="24"/>
        </w:rPr>
      </w:pPr>
    </w:p>
    <w:p w14:paraId="0C9CECAE" w14:textId="77777777" w:rsidR="00B54B34" w:rsidRPr="00362415" w:rsidRDefault="00B54B34" w:rsidP="00B54B34">
      <w:pPr>
        <w:spacing w:after="0" w:line="360" w:lineRule="auto"/>
        <w:ind w:right="49"/>
        <w:jc w:val="both"/>
        <w:rPr>
          <w:rFonts w:ascii="Palatino Linotype" w:hAnsi="Palatino Linotype" w:cs="Arial"/>
          <w:sz w:val="24"/>
          <w:szCs w:val="24"/>
        </w:rPr>
      </w:pPr>
      <w:r w:rsidRPr="00362415">
        <w:rPr>
          <w:rFonts w:ascii="Palatino Linotype" w:hAnsi="Palatino Linotype" w:cs="Arial"/>
          <w:sz w:val="24"/>
          <w:szCs w:val="24"/>
        </w:rPr>
        <w:t>Al respecto, también son de considerar los criterios sostenidos por el Cuarto Tribunal Colegiado en Materia Administrativa del Primer Circuito, cuyos rubros y datos de identificación son los siguientes:</w:t>
      </w:r>
    </w:p>
    <w:p w14:paraId="7B30762C" w14:textId="77777777" w:rsidR="00B54B34" w:rsidRPr="00362415" w:rsidRDefault="00B54B34" w:rsidP="00B54B34">
      <w:pPr>
        <w:spacing w:after="0" w:line="360" w:lineRule="auto"/>
        <w:ind w:right="49"/>
        <w:jc w:val="both"/>
        <w:rPr>
          <w:rFonts w:ascii="Palatino Linotype" w:hAnsi="Palatino Linotype" w:cs="Arial"/>
          <w:sz w:val="24"/>
          <w:szCs w:val="24"/>
        </w:rPr>
      </w:pPr>
    </w:p>
    <w:p w14:paraId="0D326136" w14:textId="77777777" w:rsidR="00B54B34" w:rsidRPr="00362415" w:rsidRDefault="00B54B34" w:rsidP="00B54B34">
      <w:pPr>
        <w:spacing w:after="0" w:line="360" w:lineRule="auto"/>
        <w:ind w:right="49"/>
        <w:jc w:val="both"/>
        <w:rPr>
          <w:rFonts w:ascii="Palatino Linotype" w:hAnsi="Palatino Linotype" w:cs="Arial"/>
          <w:sz w:val="24"/>
          <w:szCs w:val="24"/>
        </w:rPr>
      </w:pPr>
      <w:r w:rsidRPr="00362415">
        <w:rPr>
          <w:rFonts w:ascii="Palatino Linotype" w:hAnsi="Palatino Linotype" w:cs="Arial"/>
          <w:sz w:val="24"/>
          <w:szCs w:val="24"/>
        </w:rPr>
        <w:t>“</w:t>
      </w:r>
      <w:r w:rsidRPr="00362415">
        <w:rPr>
          <w:rFonts w:ascii="Palatino Linotype" w:hAnsi="Palatino Linotype" w:cs="Arial"/>
          <w:b/>
          <w:sz w:val="24"/>
          <w:szCs w:val="24"/>
        </w:rPr>
        <w:t>PLAZO RAZONABLE PARA RESOLVER. DIMENSIÓN Y EFECTOS DE ESTE CONCEPTO CUANDO SE ADUCE EXCESIVA CARGA DE TRABAJO</w:t>
      </w:r>
      <w:r w:rsidRPr="00362415">
        <w:rPr>
          <w:rFonts w:ascii="Palatino Linotype" w:hAnsi="Palatino Linotype" w:cs="Arial"/>
          <w:sz w:val="24"/>
          <w:szCs w:val="24"/>
        </w:rPr>
        <w:t>.” consultable en el Seminario Judicial de la Federación y su gaceta, con el registro digital 2002351.</w:t>
      </w:r>
    </w:p>
    <w:p w14:paraId="60C80565" w14:textId="77777777" w:rsidR="00B54B34" w:rsidRPr="00362415" w:rsidRDefault="00B54B34" w:rsidP="00B54B34">
      <w:pPr>
        <w:spacing w:after="0" w:line="360" w:lineRule="auto"/>
        <w:ind w:right="49"/>
        <w:jc w:val="both"/>
        <w:rPr>
          <w:rFonts w:ascii="Palatino Linotype" w:hAnsi="Palatino Linotype" w:cs="Arial"/>
          <w:sz w:val="24"/>
          <w:szCs w:val="24"/>
        </w:rPr>
      </w:pPr>
    </w:p>
    <w:p w14:paraId="7483D70B" w14:textId="77777777" w:rsidR="00B54B34" w:rsidRPr="00362415" w:rsidRDefault="00B54B34" w:rsidP="00B54B34">
      <w:pPr>
        <w:spacing w:after="0" w:line="360" w:lineRule="auto"/>
        <w:ind w:right="49"/>
        <w:jc w:val="both"/>
        <w:rPr>
          <w:rFonts w:ascii="Palatino Linotype" w:hAnsi="Palatino Linotype" w:cs="Arial"/>
          <w:sz w:val="24"/>
          <w:szCs w:val="24"/>
        </w:rPr>
      </w:pPr>
      <w:r w:rsidRPr="00362415">
        <w:rPr>
          <w:rFonts w:ascii="Palatino Linotype" w:hAnsi="Palatino Linotype" w:cs="Arial"/>
          <w:sz w:val="24"/>
          <w:szCs w:val="24"/>
        </w:rPr>
        <w:t>“</w:t>
      </w:r>
      <w:r w:rsidRPr="00362415">
        <w:rPr>
          <w:rFonts w:ascii="Palatino Linotype" w:hAnsi="Palatino Linotype" w:cs="Arial"/>
          <w:b/>
          <w:sz w:val="24"/>
          <w:szCs w:val="24"/>
        </w:rPr>
        <w:t xml:space="preserve">PLAZO RAZONABLE PARA RESOLVER. CONCEPTO Y ELEMENTOS QUE LO INTEGRAN A LA LUZ DEL DERECHO INTERNACIONAL DE LOS DERECHOS </w:t>
      </w:r>
      <w:r w:rsidRPr="00362415">
        <w:rPr>
          <w:rFonts w:ascii="Palatino Linotype" w:hAnsi="Palatino Linotype" w:cs="Arial"/>
          <w:b/>
          <w:sz w:val="24"/>
          <w:szCs w:val="24"/>
        </w:rPr>
        <w:lastRenderedPageBreak/>
        <w:t>HUMANOS.</w:t>
      </w:r>
      <w:r w:rsidRPr="00362415">
        <w:rPr>
          <w:rFonts w:ascii="Palatino Linotype" w:hAnsi="Palatino Linotype" w:cs="Arial"/>
          <w:sz w:val="24"/>
          <w:szCs w:val="24"/>
        </w:rPr>
        <w:t>”, visible en el Seminario Judicial de la Federación y su gaceta, con el registro digital 2002350.</w:t>
      </w:r>
    </w:p>
    <w:p w14:paraId="00DDBBA8" w14:textId="77777777" w:rsidR="00B54B34" w:rsidRPr="00362415" w:rsidRDefault="00B54B34" w:rsidP="00B54B34">
      <w:pPr>
        <w:spacing w:after="0" w:line="360" w:lineRule="auto"/>
        <w:ind w:right="49"/>
        <w:jc w:val="both"/>
        <w:rPr>
          <w:rFonts w:ascii="Palatino Linotype" w:hAnsi="Palatino Linotype" w:cs="Arial"/>
          <w:sz w:val="24"/>
          <w:szCs w:val="24"/>
        </w:rPr>
      </w:pPr>
    </w:p>
    <w:p w14:paraId="21E9B13B" w14:textId="4F6DE5C3" w:rsidR="00C05402" w:rsidRPr="00B54B34" w:rsidRDefault="00B54B34" w:rsidP="00C05402">
      <w:pPr>
        <w:spacing w:after="0" w:line="360" w:lineRule="auto"/>
        <w:jc w:val="both"/>
        <w:rPr>
          <w:rFonts w:ascii="Palatino Linotype" w:hAnsi="Palatino Linotype" w:cs="Arial"/>
          <w:sz w:val="24"/>
          <w:szCs w:val="24"/>
        </w:rPr>
      </w:pPr>
      <w:r w:rsidRPr="00362415">
        <w:rPr>
          <w:rFonts w:ascii="Palatino Linotype" w:hAnsi="Palatino Linotype" w:cs="Arial"/>
          <w:sz w:val="24"/>
          <w:szCs w:val="24"/>
        </w:rPr>
        <w:t>Por ello, este organismo garante comprometido con la tutela de los derechos humanos confiados, señala que este exceso del plazo legal para resolver el presente asunto, resulta de carácter excepcional.</w:t>
      </w:r>
    </w:p>
    <w:p w14:paraId="36F7B081"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8A0B146" w14:textId="77777777" w:rsidR="004A4D40" w:rsidRPr="009D2CDA" w:rsidRDefault="004A4D40"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741CCA2" w14:textId="77777777" w:rsidR="00A970D5" w:rsidRPr="009D2CDA" w:rsidRDefault="00A970D5" w:rsidP="00A970D5">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9D2CDA">
        <w:rPr>
          <w:rFonts w:ascii="Palatino Linotype" w:eastAsia="Palatino Linotype" w:hAnsi="Palatino Linotype" w:cs="Palatino Linotype"/>
          <w:b/>
          <w:color w:val="000000"/>
          <w:sz w:val="28"/>
          <w:szCs w:val="28"/>
        </w:rPr>
        <w:t>C O N S I D E R A N D O</w:t>
      </w:r>
    </w:p>
    <w:p w14:paraId="32546275" w14:textId="77777777" w:rsidR="00A970D5" w:rsidRPr="009D2CDA"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A51E2DD" w14:textId="77777777" w:rsidR="00A970D5" w:rsidRPr="005C6947"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PRIMERO. De la competencia.</w:t>
      </w:r>
    </w:p>
    <w:p w14:paraId="6279399C" w14:textId="2532AB3F" w:rsidR="00A970D5" w:rsidRDefault="00B54B34"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362415">
        <w:rPr>
          <w:rFonts w:ascii="Palatino Linotype" w:hAnsi="Palatino Linotype"/>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2196461" w14:textId="77777777" w:rsidR="00A970D5" w:rsidRPr="005C6947"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lastRenderedPageBreak/>
        <w:t xml:space="preserve">SEGUNDO. Sobre los alcances del recurso de revisión. </w:t>
      </w:r>
    </w:p>
    <w:p w14:paraId="132CB116" w14:textId="0D9DB0AE"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58FC824" w14:textId="27FE117A" w:rsidR="00C05402" w:rsidRDefault="00C05402"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1932F99" w14:textId="77777777" w:rsidR="007B522A" w:rsidRPr="00B21190" w:rsidRDefault="007B522A" w:rsidP="007B522A">
      <w:pPr>
        <w:spacing w:after="0" w:line="360" w:lineRule="auto"/>
        <w:jc w:val="both"/>
        <w:rPr>
          <w:rFonts w:ascii="Palatino Linotype" w:hAnsi="Palatino Linotype" w:cs="Arial"/>
          <w:b/>
          <w:sz w:val="26"/>
          <w:szCs w:val="26"/>
        </w:rPr>
      </w:pPr>
      <w:r w:rsidRPr="00B21190">
        <w:rPr>
          <w:rFonts w:ascii="Palatino Linotype" w:hAnsi="Palatino Linotype" w:cs="Arial"/>
          <w:b/>
          <w:sz w:val="26"/>
          <w:szCs w:val="26"/>
        </w:rPr>
        <w:t>TERCERO. Del estudio de las causas de improcedencia y sobreseimiento.</w:t>
      </w:r>
    </w:p>
    <w:p w14:paraId="5695BDB9" w14:textId="77777777" w:rsidR="007B522A" w:rsidRDefault="007B522A" w:rsidP="007B522A">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10F1D97" w14:textId="77777777" w:rsidR="0020471B" w:rsidRDefault="0020471B" w:rsidP="007B522A">
      <w:pPr>
        <w:pStyle w:val="Prrafodelista"/>
        <w:autoSpaceDE w:val="0"/>
        <w:autoSpaceDN w:val="0"/>
        <w:adjustRightInd w:val="0"/>
        <w:spacing w:line="360" w:lineRule="auto"/>
        <w:ind w:left="0"/>
        <w:jc w:val="both"/>
        <w:rPr>
          <w:rFonts w:ascii="Palatino Linotype" w:hAnsi="Palatino Linotype" w:cs="Arial"/>
        </w:rPr>
      </w:pPr>
    </w:p>
    <w:p w14:paraId="2B1CC08E" w14:textId="77777777" w:rsidR="0020471B" w:rsidRDefault="0020471B" w:rsidP="0020471B">
      <w:pPr>
        <w:autoSpaceDE w:val="0"/>
        <w:autoSpaceDN w:val="0"/>
        <w:adjustRightInd w:val="0"/>
        <w:spacing w:after="0" w:line="360" w:lineRule="auto"/>
        <w:contextualSpacing/>
        <w:jc w:val="both"/>
        <w:rPr>
          <w:rFonts w:ascii="Palatino Linotype" w:eastAsiaTheme="minorEastAsia" w:hAnsi="Palatino Linotype" w:cs="Arial"/>
          <w:sz w:val="24"/>
          <w:szCs w:val="24"/>
          <w:lang w:eastAsia="es-ES"/>
        </w:rPr>
      </w:pPr>
      <w:r>
        <w:rPr>
          <w:rFonts w:ascii="Palatino Linotype" w:eastAsiaTheme="minorEastAsia" w:hAnsi="Palatino Linotype" w:cs="Arial"/>
          <w:sz w:val="24"/>
          <w:szCs w:val="24"/>
          <w:lang w:eastAsia="es-ES"/>
        </w:rPr>
        <w:t xml:space="preserve">Correlativo a ello, como lo establece </w:t>
      </w:r>
      <w:r w:rsidRPr="004F745D">
        <w:rPr>
          <w:rFonts w:ascii="Palatino Linotype" w:eastAsiaTheme="minorEastAsia" w:hAnsi="Palatino Linotype" w:cs="Arial"/>
          <w:sz w:val="24"/>
          <w:szCs w:val="24"/>
          <w:lang w:eastAsia="es-ES"/>
        </w:rPr>
        <w:t>el artículo 62 de la Ley de Amparo, Reglamentaria de los Artículos 103 y 107 de la Constitución Política de los</w:t>
      </w:r>
      <w:r>
        <w:rPr>
          <w:rFonts w:ascii="Palatino Linotype" w:eastAsiaTheme="minorEastAsia" w:hAnsi="Palatino Linotype" w:cs="Arial"/>
          <w:sz w:val="24"/>
          <w:szCs w:val="24"/>
          <w:lang w:eastAsia="es-ES"/>
        </w:rPr>
        <w:t xml:space="preserve"> </w:t>
      </w:r>
      <w:r w:rsidRPr="004F745D">
        <w:rPr>
          <w:rFonts w:ascii="Palatino Linotype" w:eastAsiaTheme="minorEastAsia" w:hAnsi="Palatino Linotype" w:cs="Arial"/>
          <w:sz w:val="24"/>
          <w:szCs w:val="24"/>
          <w:lang w:eastAsia="es-ES"/>
        </w:rPr>
        <w:t>Estados Unidos Mexicanos, las</w:t>
      </w:r>
      <w:r>
        <w:rPr>
          <w:rFonts w:ascii="Palatino Linotype" w:eastAsiaTheme="minorEastAsia" w:hAnsi="Palatino Linotype" w:cs="Arial"/>
          <w:sz w:val="24"/>
          <w:szCs w:val="24"/>
          <w:lang w:eastAsia="es-ES"/>
        </w:rPr>
        <w:t xml:space="preserve"> </w:t>
      </w:r>
      <w:r w:rsidRPr="004F745D">
        <w:rPr>
          <w:rFonts w:ascii="Palatino Linotype" w:eastAsiaTheme="minorEastAsia" w:hAnsi="Palatino Linotype" w:cs="Arial"/>
          <w:sz w:val="24"/>
          <w:szCs w:val="24"/>
          <w:lang w:eastAsia="es-ES"/>
        </w:rPr>
        <w:t>causas de improcedencia se analizarán de oficio, lo aleguen</w:t>
      </w:r>
      <w:r>
        <w:rPr>
          <w:rFonts w:ascii="Palatino Linotype" w:eastAsiaTheme="minorEastAsia" w:hAnsi="Palatino Linotype" w:cs="Arial"/>
          <w:sz w:val="24"/>
          <w:szCs w:val="24"/>
          <w:lang w:eastAsia="es-ES"/>
        </w:rPr>
        <w:t xml:space="preserve"> </w:t>
      </w:r>
      <w:r w:rsidRPr="004F745D">
        <w:rPr>
          <w:rFonts w:ascii="Palatino Linotype" w:eastAsiaTheme="minorEastAsia" w:hAnsi="Palatino Linotype" w:cs="Arial"/>
          <w:sz w:val="24"/>
          <w:szCs w:val="24"/>
          <w:lang w:eastAsia="es-ES"/>
        </w:rPr>
        <w:t>o no las partes, por ser una cuestión de orden público y</w:t>
      </w:r>
      <w:r>
        <w:rPr>
          <w:rFonts w:ascii="Palatino Linotype" w:eastAsiaTheme="minorEastAsia" w:hAnsi="Palatino Linotype" w:cs="Arial"/>
          <w:sz w:val="24"/>
          <w:szCs w:val="24"/>
          <w:lang w:eastAsia="es-ES"/>
        </w:rPr>
        <w:t xml:space="preserve"> </w:t>
      </w:r>
      <w:r w:rsidRPr="004F745D">
        <w:rPr>
          <w:rFonts w:ascii="Palatino Linotype" w:eastAsiaTheme="minorEastAsia" w:hAnsi="Palatino Linotype" w:cs="Arial"/>
          <w:sz w:val="24"/>
          <w:szCs w:val="24"/>
          <w:lang w:eastAsia="es-ES"/>
        </w:rPr>
        <w:t>estudio preferente; además, con base en la jurisprudencia</w:t>
      </w:r>
      <w:r>
        <w:rPr>
          <w:rFonts w:ascii="Palatino Linotype" w:eastAsiaTheme="minorEastAsia" w:hAnsi="Palatino Linotype" w:cs="Arial"/>
          <w:sz w:val="24"/>
          <w:szCs w:val="24"/>
          <w:lang w:eastAsia="es-ES"/>
        </w:rPr>
        <w:t xml:space="preserve"> por reiteración con número de registro digital </w:t>
      </w:r>
      <w:r w:rsidRPr="004F745D">
        <w:rPr>
          <w:rFonts w:ascii="Palatino Linotype" w:eastAsiaTheme="minorEastAsia" w:hAnsi="Palatino Linotype" w:cs="Arial"/>
          <w:sz w:val="24"/>
          <w:szCs w:val="24"/>
          <w:lang w:eastAsia="es-ES"/>
        </w:rPr>
        <w:t>222780</w:t>
      </w:r>
      <w:r>
        <w:rPr>
          <w:rFonts w:ascii="Palatino Linotype" w:eastAsiaTheme="minorEastAsia" w:hAnsi="Palatino Linotype" w:cs="Arial"/>
          <w:sz w:val="24"/>
          <w:szCs w:val="24"/>
          <w:lang w:eastAsia="es-ES"/>
        </w:rPr>
        <w:t>, de rubro y texto:</w:t>
      </w:r>
    </w:p>
    <w:p w14:paraId="0913C33C" w14:textId="77777777" w:rsidR="0020471B" w:rsidRPr="004F745D" w:rsidRDefault="0020471B" w:rsidP="0020471B">
      <w:pPr>
        <w:autoSpaceDE w:val="0"/>
        <w:autoSpaceDN w:val="0"/>
        <w:adjustRightInd w:val="0"/>
        <w:spacing w:after="0" w:line="360" w:lineRule="auto"/>
        <w:contextualSpacing/>
        <w:jc w:val="both"/>
        <w:rPr>
          <w:rFonts w:ascii="Palatino Linotype" w:eastAsiaTheme="minorEastAsia" w:hAnsi="Palatino Linotype" w:cs="Arial"/>
          <w:sz w:val="24"/>
          <w:szCs w:val="24"/>
          <w:lang w:eastAsia="es-ES"/>
        </w:rPr>
      </w:pPr>
    </w:p>
    <w:p w14:paraId="531015AF" w14:textId="25B0EC11" w:rsidR="0020471B" w:rsidRPr="0020471B" w:rsidRDefault="0020471B" w:rsidP="0020471B">
      <w:pPr>
        <w:autoSpaceDE w:val="0"/>
        <w:autoSpaceDN w:val="0"/>
        <w:adjustRightInd w:val="0"/>
        <w:spacing w:after="0" w:line="240" w:lineRule="auto"/>
        <w:ind w:left="567" w:right="567"/>
        <w:contextualSpacing/>
        <w:jc w:val="both"/>
        <w:rPr>
          <w:rFonts w:ascii="Palatino Linotype" w:eastAsiaTheme="minorEastAsia" w:hAnsi="Palatino Linotype" w:cs="Arial"/>
          <w:i/>
          <w:sz w:val="24"/>
          <w:szCs w:val="24"/>
          <w:lang w:eastAsia="es-ES"/>
        </w:rPr>
      </w:pPr>
      <w:r w:rsidRPr="004F745D">
        <w:rPr>
          <w:rFonts w:ascii="Palatino Linotype" w:eastAsiaTheme="minorEastAsia" w:hAnsi="Palatino Linotype" w:cs="Arial"/>
          <w:i/>
          <w:sz w:val="24"/>
          <w:szCs w:val="24"/>
          <w:lang w:eastAsia="es-ES"/>
        </w:rPr>
        <w:t>“</w:t>
      </w:r>
      <w:r w:rsidRPr="004F745D">
        <w:rPr>
          <w:rFonts w:ascii="Palatino Linotype" w:eastAsiaTheme="minorEastAsia" w:hAnsi="Palatino Linotype" w:cs="Arial"/>
          <w:b/>
          <w:i/>
          <w:sz w:val="24"/>
          <w:szCs w:val="24"/>
          <w:lang w:eastAsia="es-ES"/>
        </w:rPr>
        <w:t>IMPROCEDENCIA, CAUSALES DE. EN EL JUICIO DE AMPARO.</w:t>
      </w:r>
      <w:r w:rsidRPr="004F745D">
        <w:rPr>
          <w:rFonts w:ascii="Palatino Linotype" w:eastAsiaTheme="minorEastAsia" w:hAnsi="Palatino Linotype" w:cs="Arial"/>
          <w:i/>
          <w:sz w:val="24"/>
          <w:szCs w:val="24"/>
          <w:lang w:eastAsia="es-ES"/>
        </w:rPr>
        <w:t xml:space="preserve"> Las causales de improcedencia del juicio de amparo, por ser de orden público deben estudiarse previamente, lo aleguen o no las partes, cualquiera que sea la instancia”.</w:t>
      </w:r>
    </w:p>
    <w:p w14:paraId="499C4470" w14:textId="77777777" w:rsidR="007B522A" w:rsidRPr="00B21190" w:rsidRDefault="007B522A" w:rsidP="007B522A">
      <w:pPr>
        <w:pStyle w:val="Prrafodelista"/>
        <w:autoSpaceDE w:val="0"/>
        <w:autoSpaceDN w:val="0"/>
        <w:adjustRightInd w:val="0"/>
        <w:spacing w:line="360" w:lineRule="auto"/>
        <w:ind w:left="0"/>
        <w:jc w:val="both"/>
        <w:rPr>
          <w:rFonts w:ascii="Palatino Linotype" w:hAnsi="Palatino Linotype" w:cs="Arial"/>
        </w:rPr>
      </w:pPr>
    </w:p>
    <w:p w14:paraId="0AFA5B8D" w14:textId="62FBFE47" w:rsidR="007B522A" w:rsidRDefault="007B522A" w:rsidP="007B522A">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7856D9E2" w14:textId="77777777" w:rsidR="006A6545" w:rsidRPr="00B21190" w:rsidRDefault="006A6545" w:rsidP="007B522A">
      <w:pPr>
        <w:pStyle w:val="Prrafodelista"/>
        <w:autoSpaceDE w:val="0"/>
        <w:autoSpaceDN w:val="0"/>
        <w:adjustRightInd w:val="0"/>
        <w:spacing w:line="360" w:lineRule="auto"/>
        <w:ind w:left="0"/>
        <w:jc w:val="both"/>
        <w:rPr>
          <w:rFonts w:ascii="Palatino Linotype" w:hAnsi="Palatino Linotype" w:cs="Arial"/>
        </w:rPr>
      </w:pPr>
    </w:p>
    <w:p w14:paraId="4196E20D" w14:textId="77777777" w:rsidR="007B522A" w:rsidRPr="00B21190" w:rsidRDefault="007B522A" w:rsidP="007B522A">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B21190">
        <w:rPr>
          <w:rStyle w:val="Refdenotaalpie"/>
          <w:rFonts w:ascii="Palatino Linotype" w:hAnsi="Palatino Linotype" w:cs="Arial"/>
        </w:rPr>
        <w:footnoteReference w:id="1"/>
      </w:r>
      <w:r w:rsidRPr="00B21190">
        <w:rPr>
          <w:rFonts w:ascii="Palatino Linotype" w:hAnsi="Palatino Linotype" w:cs="Arial"/>
        </w:rPr>
        <w:t>.</w:t>
      </w:r>
    </w:p>
    <w:p w14:paraId="546ADE8B" w14:textId="77777777" w:rsidR="007B522A" w:rsidRPr="00B21190" w:rsidRDefault="007B522A" w:rsidP="007B522A">
      <w:pPr>
        <w:autoSpaceDE w:val="0"/>
        <w:autoSpaceDN w:val="0"/>
        <w:adjustRightInd w:val="0"/>
        <w:spacing w:after="0" w:line="360" w:lineRule="auto"/>
        <w:jc w:val="both"/>
        <w:rPr>
          <w:rFonts w:ascii="Palatino Linotype" w:hAnsi="Palatino Linotype" w:cs="Arial"/>
          <w:sz w:val="24"/>
          <w:szCs w:val="24"/>
        </w:rPr>
      </w:pPr>
    </w:p>
    <w:p w14:paraId="22E861D3" w14:textId="196BB924" w:rsidR="007B522A" w:rsidRPr="00B21190" w:rsidRDefault="007B522A" w:rsidP="007B522A">
      <w:pPr>
        <w:autoSpaceDE w:val="0"/>
        <w:autoSpaceDN w:val="0"/>
        <w:adjustRightInd w:val="0"/>
        <w:spacing w:after="0" w:line="360" w:lineRule="auto"/>
        <w:jc w:val="both"/>
        <w:rPr>
          <w:rFonts w:ascii="Palatino Linotype" w:hAnsi="Palatino Linotype" w:cs="Arial"/>
          <w:sz w:val="24"/>
          <w:szCs w:val="24"/>
        </w:rPr>
      </w:pPr>
      <w:r w:rsidRPr="00B21190">
        <w:rPr>
          <w:rFonts w:ascii="Palatino Linotype" w:hAnsi="Palatino Linotype" w:cs="Arial"/>
          <w:sz w:val="24"/>
          <w:szCs w:val="24"/>
        </w:rPr>
        <w:t>En primer término es necesario hacer alusión a la solicitud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47FDA1A3" w14:textId="77777777" w:rsidR="007B522A" w:rsidRPr="00B21190" w:rsidRDefault="007B522A" w:rsidP="007B522A">
      <w:pPr>
        <w:autoSpaceDE w:val="0"/>
        <w:autoSpaceDN w:val="0"/>
        <w:adjustRightInd w:val="0"/>
        <w:spacing w:after="0" w:line="360" w:lineRule="auto"/>
        <w:jc w:val="both"/>
        <w:rPr>
          <w:rFonts w:ascii="Palatino Linotype" w:hAnsi="Palatino Linotype" w:cs="Arial"/>
          <w:sz w:val="24"/>
          <w:szCs w:val="24"/>
        </w:rPr>
      </w:pPr>
    </w:p>
    <w:p w14:paraId="682EB6B7" w14:textId="1DF8056C" w:rsidR="007B522A" w:rsidRPr="00B21190" w:rsidRDefault="007B522A" w:rsidP="007B522A">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 xml:space="preserve">Ya que el planteamiento del problema es de toral importancia, a efecto de determinar la intención o voluntad del </w:t>
      </w:r>
      <w:r>
        <w:rPr>
          <w:rFonts w:ascii="Palatino Linotype" w:hAnsi="Palatino Linotype" w:cs="Arial"/>
        </w:rPr>
        <w:t>R</w:t>
      </w:r>
      <w:r w:rsidRPr="00B21190">
        <w:rPr>
          <w:rFonts w:ascii="Palatino Linotype" w:hAnsi="Palatino Linotype" w:cs="Arial"/>
        </w:rPr>
        <w:t>ecurrente a la luz de la interpretación de la solicitud de información, y que puede generar de forma objetiva y material el sujeto obligado que se relacione con esa intención, respecto del presente asunto se realiza a continuación.</w:t>
      </w:r>
    </w:p>
    <w:p w14:paraId="08C73155" w14:textId="54AA5C17" w:rsidR="007B522A" w:rsidRDefault="007B522A" w:rsidP="006A6545">
      <w:pPr>
        <w:pStyle w:val="Prrafodelista"/>
        <w:autoSpaceDE w:val="0"/>
        <w:autoSpaceDN w:val="0"/>
        <w:adjustRightInd w:val="0"/>
        <w:spacing w:before="240" w:after="160" w:line="360" w:lineRule="auto"/>
        <w:ind w:left="0"/>
        <w:jc w:val="both"/>
        <w:rPr>
          <w:rFonts w:ascii="Palatino Linotype" w:hAnsi="Palatino Linotype" w:cs="Arial"/>
        </w:rPr>
      </w:pPr>
      <w:r w:rsidRPr="00B21190">
        <w:rPr>
          <w:rFonts w:ascii="Palatino Linotype" w:hAnsi="Palatino Linotype" w:cs="Arial"/>
        </w:rPr>
        <w:t xml:space="preserve">Ahora bien, se procede al análisis del presente recurso, así como al contenido íntegro de las actuaciones que obran en el expediente electrónico, para así estar en posibilidad </w:t>
      </w:r>
      <w:r w:rsidRPr="00B21190">
        <w:rPr>
          <w:rFonts w:ascii="Palatino Linotype" w:hAnsi="Palatino Linotype" w:cs="Arial"/>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74801E1" w14:textId="77777777" w:rsidR="00C636B1" w:rsidRPr="006A6545" w:rsidRDefault="00C636B1" w:rsidP="006A6545">
      <w:pPr>
        <w:pStyle w:val="Prrafodelista"/>
        <w:autoSpaceDE w:val="0"/>
        <w:autoSpaceDN w:val="0"/>
        <w:adjustRightInd w:val="0"/>
        <w:spacing w:before="240" w:after="160" w:line="360" w:lineRule="auto"/>
        <w:ind w:left="0"/>
        <w:jc w:val="both"/>
        <w:rPr>
          <w:rFonts w:ascii="Palatino Linotype" w:hAnsi="Palatino Linotype" w:cs="Arial"/>
        </w:rPr>
      </w:pPr>
    </w:p>
    <w:p w14:paraId="5CBC3BC8" w14:textId="10289947" w:rsidR="007B522A" w:rsidRDefault="007B522A" w:rsidP="007B522A">
      <w:pPr>
        <w:tabs>
          <w:tab w:val="left" w:pos="709"/>
        </w:tabs>
        <w:spacing w:after="0" w:line="360" w:lineRule="auto"/>
        <w:jc w:val="both"/>
        <w:rPr>
          <w:rFonts w:ascii="Palatino Linotype" w:hAnsi="Palatino Linotype" w:cs="Arial"/>
          <w:sz w:val="24"/>
          <w:szCs w:val="24"/>
        </w:rPr>
      </w:pPr>
      <w:r w:rsidRPr="00B21190">
        <w:rPr>
          <w:rFonts w:ascii="Palatino Linotype" w:hAnsi="Palatino Linotype" w:cs="Arial"/>
          <w:sz w:val="24"/>
          <w:szCs w:val="24"/>
        </w:rPr>
        <w:t xml:space="preserve">La Ley de Transparencia de la entidad, en su artículo 192, contempla la figura jurídica del sobreseimiento, y específicamente en su hipótesis inmersa en la </w:t>
      </w:r>
      <w:r w:rsidR="00C636B1" w:rsidRPr="00B21190">
        <w:rPr>
          <w:rFonts w:ascii="Palatino Linotype" w:hAnsi="Palatino Linotype" w:cs="Arial"/>
          <w:sz w:val="24"/>
          <w:szCs w:val="24"/>
        </w:rPr>
        <w:t>fracción</w:t>
      </w:r>
      <w:r w:rsidRPr="00B21190">
        <w:rPr>
          <w:rFonts w:ascii="Palatino Linotype" w:hAnsi="Palatino Linotype" w:cs="Arial"/>
          <w:sz w:val="24"/>
          <w:szCs w:val="24"/>
        </w:rPr>
        <w:t xml:space="preserve"> </w:t>
      </w:r>
      <w:r>
        <w:rPr>
          <w:rFonts w:ascii="Palatino Linotype" w:hAnsi="Palatino Linotype" w:cs="Arial"/>
          <w:sz w:val="24"/>
          <w:szCs w:val="24"/>
        </w:rPr>
        <w:t>I</w:t>
      </w:r>
      <w:r w:rsidRPr="00B21190">
        <w:rPr>
          <w:rFonts w:ascii="Palatino Linotype" w:hAnsi="Palatino Linotype" w:cs="Arial"/>
          <w:sz w:val="24"/>
          <w:szCs w:val="24"/>
        </w:rPr>
        <w:t>V, refiere que se sobreseerá el asunto cuando admitido el recurso de revisión, aparezca alguna causal de improcedencia en los términos de la presente Ley.</w:t>
      </w:r>
    </w:p>
    <w:p w14:paraId="3C4E4072" w14:textId="77777777" w:rsidR="007B522A" w:rsidRPr="00B21190" w:rsidRDefault="007B522A" w:rsidP="007B522A">
      <w:pPr>
        <w:tabs>
          <w:tab w:val="left" w:pos="709"/>
        </w:tabs>
        <w:spacing w:after="0" w:line="360" w:lineRule="auto"/>
        <w:jc w:val="both"/>
        <w:rPr>
          <w:rFonts w:ascii="Palatino Linotype" w:hAnsi="Palatino Linotype" w:cs="Arial"/>
          <w:sz w:val="24"/>
          <w:szCs w:val="24"/>
        </w:rPr>
      </w:pPr>
    </w:p>
    <w:p w14:paraId="210B389F" w14:textId="1DC4519A" w:rsidR="007B522A" w:rsidRPr="005836DA" w:rsidRDefault="007B522A" w:rsidP="007B522A">
      <w:pPr>
        <w:tabs>
          <w:tab w:val="left" w:pos="709"/>
        </w:tabs>
        <w:spacing w:after="0" w:line="360" w:lineRule="auto"/>
        <w:jc w:val="both"/>
        <w:rPr>
          <w:rFonts w:ascii="Palatino Linotype" w:hAnsi="Palatino Linotype" w:cs="Arial"/>
          <w:sz w:val="24"/>
          <w:szCs w:val="24"/>
        </w:rPr>
      </w:pPr>
      <w:r w:rsidRPr="00B21190">
        <w:rPr>
          <w:rFonts w:ascii="Palatino Linotype" w:hAnsi="Palatino Linotype" w:cs="Arial"/>
          <w:sz w:val="24"/>
          <w:szCs w:val="24"/>
        </w:rPr>
        <w:t xml:space="preserve">Bajo esa línea, con la finalidad de determinar si </w:t>
      </w:r>
      <w:r w:rsidR="006A6545" w:rsidRPr="006A6545">
        <w:rPr>
          <w:rFonts w:ascii="Palatino Linotype" w:hAnsi="Palatino Linotype" w:cs="Arial"/>
          <w:sz w:val="24"/>
          <w:szCs w:val="24"/>
        </w:rPr>
        <w:t>admitido el recurso de revisión, apare</w:t>
      </w:r>
      <w:r w:rsidR="00C636B1">
        <w:rPr>
          <w:rFonts w:ascii="Palatino Linotype" w:hAnsi="Palatino Linotype" w:cs="Arial"/>
          <w:sz w:val="24"/>
          <w:szCs w:val="24"/>
        </w:rPr>
        <w:t>ció</w:t>
      </w:r>
      <w:r w:rsidR="006A6545" w:rsidRPr="006A6545">
        <w:rPr>
          <w:rFonts w:ascii="Palatino Linotype" w:hAnsi="Palatino Linotype" w:cs="Arial"/>
          <w:sz w:val="24"/>
          <w:szCs w:val="24"/>
        </w:rPr>
        <w:t xml:space="preserve"> alguna causal de improcedencia</w:t>
      </w:r>
      <w:r w:rsidRPr="00B21190">
        <w:rPr>
          <w:rFonts w:ascii="Palatino Linotype" w:hAnsi="Palatino Linotype" w:cs="Arial"/>
          <w:sz w:val="24"/>
          <w:szCs w:val="24"/>
        </w:rPr>
        <w:t xml:space="preserve"> para el efecto de que quede sin materia el recurso de revisión, es necesario realizar una valoración de la información</w:t>
      </w:r>
      <w:r w:rsidR="006A6545">
        <w:rPr>
          <w:rFonts w:ascii="Palatino Linotype" w:hAnsi="Palatino Linotype" w:cs="Arial"/>
          <w:sz w:val="24"/>
          <w:szCs w:val="24"/>
        </w:rPr>
        <w:t xml:space="preserve"> solicitada, así como la</w:t>
      </w:r>
      <w:r w:rsidRPr="00B21190">
        <w:rPr>
          <w:rFonts w:ascii="Palatino Linotype" w:hAnsi="Palatino Linotype" w:cs="Arial"/>
          <w:sz w:val="24"/>
          <w:szCs w:val="24"/>
        </w:rPr>
        <w:t xml:space="preserve"> remitida y determinar si dicha consecuencia se subsume en el presupuesto procesal que establece la </w:t>
      </w:r>
      <w:r w:rsidR="00C636B1" w:rsidRPr="00B21190">
        <w:rPr>
          <w:rFonts w:ascii="Palatino Linotype" w:hAnsi="Palatino Linotype" w:cs="Arial"/>
          <w:sz w:val="24"/>
          <w:szCs w:val="24"/>
        </w:rPr>
        <w:t>fracción</w:t>
      </w:r>
      <w:r w:rsidRPr="00B21190">
        <w:rPr>
          <w:rFonts w:ascii="Palatino Linotype" w:hAnsi="Palatino Linotype" w:cs="Arial"/>
          <w:sz w:val="24"/>
          <w:szCs w:val="24"/>
        </w:rPr>
        <w:t xml:space="preserve"> IV del artículo 192 de la Ley de Transparencia y Acceso a la Información Pública del Estado de México y Municipios, a efecto de generar certeza jurídica sobre la satisfacción del derecho de acceso a la información accionado por el </w:t>
      </w:r>
      <w:r w:rsidRPr="005836DA">
        <w:rPr>
          <w:rFonts w:ascii="Palatino Linotype" w:hAnsi="Palatino Linotype" w:cs="Arial"/>
          <w:sz w:val="24"/>
          <w:szCs w:val="24"/>
        </w:rPr>
        <w:t>particular, sirviendo para tales efectos las siguientes líneas argumentativas.</w:t>
      </w:r>
    </w:p>
    <w:p w14:paraId="4687F21F" w14:textId="77777777" w:rsidR="007B522A" w:rsidRPr="005836DA" w:rsidRDefault="007B522A" w:rsidP="007B522A">
      <w:pPr>
        <w:tabs>
          <w:tab w:val="left" w:pos="709"/>
        </w:tabs>
        <w:spacing w:line="360" w:lineRule="auto"/>
        <w:jc w:val="both"/>
        <w:rPr>
          <w:rFonts w:ascii="Palatino Linotype" w:hAnsi="Palatino Linotype" w:cs="Arial"/>
          <w:sz w:val="24"/>
          <w:szCs w:val="24"/>
        </w:rPr>
      </w:pPr>
    </w:p>
    <w:p w14:paraId="462DF312" w14:textId="0B34F073" w:rsidR="007B522A" w:rsidRPr="005836DA" w:rsidRDefault="007B522A" w:rsidP="00716716">
      <w:pPr>
        <w:pStyle w:val="Prrafodelista"/>
        <w:autoSpaceDE w:val="0"/>
        <w:autoSpaceDN w:val="0"/>
        <w:adjustRightInd w:val="0"/>
        <w:spacing w:line="360" w:lineRule="auto"/>
        <w:ind w:left="0"/>
        <w:jc w:val="both"/>
        <w:rPr>
          <w:rFonts w:ascii="Palatino Linotype" w:hAnsi="Palatino Linotype" w:cs="Arial"/>
        </w:rPr>
      </w:pPr>
      <w:r w:rsidRPr="005836DA">
        <w:rPr>
          <w:rFonts w:ascii="Palatino Linotype" w:hAnsi="Palatino Linotype" w:cs="Arial"/>
        </w:rPr>
        <w:lastRenderedPageBreak/>
        <w:t xml:space="preserve">Así, tenemos en un primer plano de estudio el texto de la solicitud de información, plasmada por </w:t>
      </w:r>
      <w:r w:rsidR="00C636B1">
        <w:rPr>
          <w:rFonts w:ascii="Palatino Linotype" w:hAnsi="Palatino Linotype" w:cs="Arial"/>
        </w:rPr>
        <w:t>la</w:t>
      </w:r>
      <w:r w:rsidRPr="005836DA">
        <w:rPr>
          <w:rFonts w:ascii="Palatino Linotype" w:hAnsi="Palatino Linotype" w:cs="Arial"/>
        </w:rPr>
        <w:t xml:space="preserve"> Recurrente, ello a efecto de poder determinar la materia de la solicitud de información que nos ocupa, así el particular requiere</w:t>
      </w:r>
      <w:r w:rsidR="007964CE">
        <w:rPr>
          <w:rFonts w:ascii="Palatino Linotype" w:eastAsia="Calibri" w:hAnsi="Palatino Linotype" w:cs="Tahoma"/>
          <w:iCs/>
          <w:lang w:eastAsia="es-ES_tradnl"/>
        </w:rPr>
        <w:t xml:space="preserve"> que se le </w:t>
      </w:r>
      <w:r w:rsidR="00D41DB5">
        <w:rPr>
          <w:rFonts w:ascii="Palatino Linotype" w:eastAsia="Calibri" w:hAnsi="Palatino Linotype" w:cs="Tahoma"/>
          <w:iCs/>
          <w:lang w:eastAsia="es-ES_tradnl"/>
        </w:rPr>
        <w:t>dé</w:t>
      </w:r>
      <w:r w:rsidR="007964CE">
        <w:rPr>
          <w:rFonts w:ascii="Palatino Linotype" w:eastAsia="Calibri" w:hAnsi="Palatino Linotype" w:cs="Tahoma"/>
          <w:iCs/>
          <w:lang w:eastAsia="es-ES_tradnl"/>
        </w:rPr>
        <w:t xml:space="preserve"> trámite y genere la “</w:t>
      </w:r>
      <w:r w:rsidR="007964CE" w:rsidRPr="007964CE">
        <w:rPr>
          <w:rFonts w:ascii="Palatino Linotype" w:eastAsia="Calibri" w:hAnsi="Palatino Linotype" w:cs="Tahoma"/>
          <w:b/>
          <w:bCs/>
          <w:i/>
          <w:lang w:eastAsia="es-ES_tradnl"/>
        </w:rPr>
        <w:t>constancia certificada por años de servicio</w:t>
      </w:r>
      <w:r w:rsidR="00D41DB5">
        <w:rPr>
          <w:rFonts w:ascii="Palatino Linotype" w:eastAsia="Calibri" w:hAnsi="Palatino Linotype" w:cs="Tahoma"/>
          <w:b/>
          <w:bCs/>
          <w:i/>
          <w:lang w:eastAsia="es-ES_tradnl"/>
        </w:rPr>
        <w:t xml:space="preserve"> en el Sector Central</w:t>
      </w:r>
      <w:r w:rsidR="007964CE">
        <w:rPr>
          <w:rFonts w:ascii="Palatino Linotype" w:eastAsia="Calibri" w:hAnsi="Palatino Linotype" w:cs="Tahoma"/>
          <w:iCs/>
          <w:lang w:eastAsia="es-ES_tradnl"/>
        </w:rPr>
        <w:t>”</w:t>
      </w:r>
      <w:r w:rsidR="00C636B1">
        <w:rPr>
          <w:rFonts w:ascii="Palatino Linotype" w:eastAsia="Calibri" w:hAnsi="Palatino Linotype" w:cs="Tahoma"/>
          <w:iCs/>
          <w:lang w:eastAsia="es-ES_tradnl"/>
        </w:rPr>
        <w:t>.</w:t>
      </w:r>
    </w:p>
    <w:p w14:paraId="6BD2E6C8" w14:textId="77777777" w:rsidR="007B522A" w:rsidRPr="005836DA" w:rsidRDefault="007B522A" w:rsidP="00716716">
      <w:pPr>
        <w:pStyle w:val="Prrafodelista"/>
        <w:spacing w:line="360" w:lineRule="auto"/>
        <w:ind w:left="0"/>
        <w:contextualSpacing/>
        <w:jc w:val="both"/>
        <w:rPr>
          <w:rFonts w:ascii="Palatino Linotype" w:hAnsi="Palatino Linotype"/>
          <w:color w:val="000000"/>
        </w:rPr>
      </w:pPr>
    </w:p>
    <w:p w14:paraId="14EC806B" w14:textId="0E21BFC6" w:rsidR="007B522A" w:rsidRPr="005836DA" w:rsidRDefault="007B522A" w:rsidP="00716716">
      <w:pPr>
        <w:pStyle w:val="Prrafodelista"/>
        <w:spacing w:line="360" w:lineRule="auto"/>
        <w:ind w:left="0"/>
        <w:contextualSpacing/>
        <w:jc w:val="both"/>
        <w:rPr>
          <w:rFonts w:ascii="Palatino Linotype" w:hAnsi="Palatino Linotype"/>
          <w:color w:val="000000"/>
          <w:lang w:val="es-ES_tradnl"/>
        </w:rPr>
      </w:pPr>
      <w:r w:rsidRPr="005836DA">
        <w:rPr>
          <w:rFonts w:ascii="Palatino Linotype" w:hAnsi="Palatino Linotype"/>
          <w:color w:val="000000"/>
          <w:lang w:val="es-ES_tradnl"/>
        </w:rPr>
        <w:t xml:space="preserve">Ahora bien, en respuesta a los requerimientos formulados por el particular, el </w:t>
      </w:r>
      <w:r w:rsidRPr="005836DA">
        <w:rPr>
          <w:rFonts w:ascii="Palatino Linotype" w:hAnsi="Palatino Linotype"/>
          <w:b/>
          <w:color w:val="000000"/>
          <w:lang w:val="es-ES_tradnl"/>
        </w:rPr>
        <w:t xml:space="preserve">sujeto obligado </w:t>
      </w:r>
      <w:r w:rsidRPr="005836DA">
        <w:rPr>
          <w:rFonts w:ascii="Palatino Linotype" w:hAnsi="Palatino Linotype"/>
          <w:color w:val="000000"/>
          <w:lang w:val="es-ES_tradnl"/>
        </w:rPr>
        <w:t>emitió su respuesta</w:t>
      </w:r>
      <w:r w:rsidR="003A4C15" w:rsidRPr="005836DA">
        <w:rPr>
          <w:rFonts w:ascii="Palatino Linotype" w:hAnsi="Palatino Linotype"/>
          <w:color w:val="000000"/>
          <w:lang w:val="es-ES_tradnl"/>
        </w:rPr>
        <w:t xml:space="preserve"> mediante </w:t>
      </w:r>
      <w:r w:rsidR="003B4D9A">
        <w:rPr>
          <w:rFonts w:ascii="Palatino Linotype" w:hAnsi="Palatino Linotype"/>
          <w:color w:val="000000"/>
          <w:lang w:val="es-ES_tradnl"/>
        </w:rPr>
        <w:t xml:space="preserve">los archivos electrónicos de los que se advierte </w:t>
      </w:r>
      <w:r w:rsidR="003A4C15" w:rsidRPr="005836DA">
        <w:rPr>
          <w:rFonts w:ascii="Palatino Linotype" w:hAnsi="Palatino Linotype"/>
          <w:color w:val="000000"/>
          <w:lang w:val="es-ES_tradnl"/>
        </w:rPr>
        <w:t>el contenido siguiente:</w:t>
      </w:r>
    </w:p>
    <w:p w14:paraId="1FD97624" w14:textId="77777777" w:rsidR="003A4C15" w:rsidRDefault="003A4C15" w:rsidP="00716716">
      <w:pPr>
        <w:pStyle w:val="Prrafodelista"/>
        <w:spacing w:line="360" w:lineRule="auto"/>
        <w:ind w:left="0"/>
        <w:contextualSpacing/>
        <w:jc w:val="both"/>
        <w:rPr>
          <w:rFonts w:ascii="Palatino Linotype" w:hAnsi="Palatino Linotype"/>
          <w:color w:val="000000"/>
          <w:lang w:val="es-ES_tradnl"/>
        </w:rPr>
      </w:pPr>
    </w:p>
    <w:p w14:paraId="6E8E96D4" w14:textId="19EA10FB" w:rsidR="003B4D9A" w:rsidRDefault="003B4D9A" w:rsidP="003A4C15">
      <w:pPr>
        <w:pStyle w:val="Prrafodelista"/>
        <w:numPr>
          <w:ilvl w:val="0"/>
          <w:numId w:val="12"/>
        </w:numPr>
        <w:spacing w:line="360" w:lineRule="auto"/>
        <w:contextualSpacing/>
        <w:jc w:val="both"/>
        <w:rPr>
          <w:rFonts w:ascii="Palatino Linotype" w:hAnsi="Palatino Linotype"/>
          <w:color w:val="000000"/>
          <w:lang w:val="es-ES_tradnl"/>
        </w:rPr>
      </w:pPr>
      <w:r w:rsidRPr="003B4D9A">
        <w:rPr>
          <w:rFonts w:ascii="Palatino Linotype" w:hAnsi="Palatino Linotype"/>
          <w:b/>
          <w:bCs/>
          <w:color w:val="000000"/>
          <w:lang w:val="es-ES_tradnl"/>
        </w:rPr>
        <w:t xml:space="preserve">Requisitos Constancia Años de </w:t>
      </w:r>
      <w:proofErr w:type="spellStart"/>
      <w:r w:rsidRPr="003B4D9A">
        <w:rPr>
          <w:rFonts w:ascii="Palatino Linotype" w:hAnsi="Palatino Linotype"/>
          <w:b/>
          <w:bCs/>
          <w:color w:val="000000"/>
          <w:lang w:val="es-ES_tradnl"/>
        </w:rPr>
        <w:t>Serv</w:t>
      </w:r>
      <w:proofErr w:type="spellEnd"/>
      <w:proofErr w:type="gramStart"/>
      <w:r w:rsidRPr="003B4D9A">
        <w:rPr>
          <w:rFonts w:ascii="Palatino Linotype" w:hAnsi="Palatino Linotype"/>
          <w:b/>
          <w:bCs/>
          <w:color w:val="000000"/>
          <w:lang w:val="es-ES_tradnl"/>
        </w:rPr>
        <w:t>..</w:t>
      </w:r>
      <w:proofErr w:type="spellStart"/>
      <w:proofErr w:type="gramEnd"/>
      <w:r w:rsidRPr="003B4D9A">
        <w:rPr>
          <w:rFonts w:ascii="Palatino Linotype" w:hAnsi="Palatino Linotype"/>
          <w:b/>
          <w:bCs/>
          <w:color w:val="000000"/>
          <w:lang w:val="es-ES_tradnl"/>
        </w:rPr>
        <w:t>pdf</w:t>
      </w:r>
      <w:proofErr w:type="spellEnd"/>
      <w:r w:rsidR="003A4C15">
        <w:rPr>
          <w:rFonts w:ascii="Palatino Linotype" w:hAnsi="Palatino Linotype"/>
          <w:color w:val="000000"/>
          <w:lang w:val="es-ES_tradnl"/>
        </w:rPr>
        <w:t xml:space="preserve">: </w:t>
      </w:r>
      <w:r>
        <w:rPr>
          <w:rFonts w:ascii="Palatino Linotype" w:hAnsi="Palatino Linotype"/>
          <w:color w:val="000000"/>
          <w:lang w:val="es-ES_tradnl"/>
        </w:rPr>
        <w:t xml:space="preserve">Documento electrónico informativo respecto a la Constancia Certificada por Años de Servicio, en el que se detallan los requisitos, tipo de trámite, tiempo de entrega, Unidad Administrativa encargada del trámite y medios de contacto para mayores informes, como se advierte de las imágenes que se insertan a continuación:  </w:t>
      </w:r>
    </w:p>
    <w:p w14:paraId="30B89F91" w14:textId="287D10BC" w:rsidR="003B4D9A" w:rsidRDefault="0020471B" w:rsidP="003B4D9A">
      <w:pPr>
        <w:pStyle w:val="Prrafodelista"/>
        <w:spacing w:line="360" w:lineRule="auto"/>
        <w:ind w:left="720"/>
        <w:contextualSpacing/>
        <w:jc w:val="both"/>
        <w:rPr>
          <w:rFonts w:ascii="Palatino Linotype" w:hAnsi="Palatino Linotype"/>
          <w:color w:val="000000"/>
          <w:lang w:val="es-ES_tradnl"/>
        </w:rPr>
      </w:pPr>
      <w:r>
        <w:rPr>
          <w:rFonts w:ascii="Palatino Linotype" w:hAnsi="Palatino Linotype"/>
          <w:noProof/>
          <w:color w:val="000000"/>
          <w:lang w:val="es-MX" w:eastAsia="es-MX"/>
        </w:rPr>
        <mc:AlternateContent>
          <mc:Choice Requires="wps">
            <w:drawing>
              <wp:anchor distT="0" distB="0" distL="114300" distR="114300" simplePos="0" relativeHeight="251659264" behindDoc="0" locked="0" layoutInCell="1" allowOverlap="1" wp14:anchorId="60F7C04B" wp14:editId="16D4BB14">
                <wp:simplePos x="0" y="0"/>
                <wp:positionH relativeFrom="column">
                  <wp:posOffset>-1833</wp:posOffset>
                </wp:positionH>
                <wp:positionV relativeFrom="paragraph">
                  <wp:posOffset>2624</wp:posOffset>
                </wp:positionV>
                <wp:extent cx="5857336" cy="2760453"/>
                <wp:effectExtent l="0" t="0" r="48260" b="33655"/>
                <wp:wrapNone/>
                <wp:docPr id="1101139605" name="Conector recto de flecha 2"/>
                <wp:cNvGraphicFramePr/>
                <a:graphic xmlns:a="http://schemas.openxmlformats.org/drawingml/2006/main">
                  <a:graphicData uri="http://schemas.microsoft.com/office/word/2010/wordprocessingShape">
                    <wps:wsp>
                      <wps:cNvCnPr/>
                      <wps:spPr>
                        <a:xfrm>
                          <a:off x="0" y="0"/>
                          <a:ext cx="5857336" cy="27604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977104" id="_x0000_t32" coordsize="21600,21600" o:spt="32" o:oned="t" path="m,l21600,21600e" filled="f">
                <v:path arrowok="t" fillok="f" o:connecttype="none"/>
                <o:lock v:ext="edit" shapetype="t"/>
              </v:shapetype>
              <v:shape id="Conector recto de flecha 2" o:spid="_x0000_s1026" type="#_x0000_t32" style="position:absolute;margin-left:-.15pt;margin-top:.2pt;width:461.2pt;height:21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" strokecolor="#5b9bd5 [3204]" strokeweight=".5pt">
                <v:stroke endarrow="block" joinstyle="miter"/>
              </v:shape>
            </w:pict>
          </mc:Fallback>
        </mc:AlternateContent>
      </w:r>
    </w:p>
    <w:p w14:paraId="0A99086F" w14:textId="12783571" w:rsidR="003B4D9A" w:rsidRDefault="003B4D9A" w:rsidP="0020471B">
      <w:pPr>
        <w:pStyle w:val="Prrafodelista"/>
        <w:ind w:left="720"/>
        <w:contextualSpacing/>
        <w:jc w:val="both"/>
        <w:rPr>
          <w:rFonts w:ascii="Palatino Linotype" w:hAnsi="Palatino Linotype"/>
          <w:color w:val="000000"/>
          <w:lang w:val="es-ES_tradnl"/>
        </w:rPr>
      </w:pPr>
      <w:r w:rsidRPr="003B4D9A">
        <w:rPr>
          <w:rFonts w:ascii="Palatino Linotype" w:hAnsi="Palatino Linotype"/>
          <w:noProof/>
          <w:color w:val="000000"/>
          <w:lang w:val="es-MX" w:eastAsia="es-MX"/>
        </w:rPr>
        <w:lastRenderedPageBreak/>
        <w:drawing>
          <wp:inline distT="0" distB="0" distL="0" distR="0" wp14:anchorId="0F3EF978" wp14:editId="6B082BE7">
            <wp:extent cx="4262900" cy="3169249"/>
            <wp:effectExtent l="177800" t="177800" r="182245" b="184150"/>
            <wp:docPr id="1208343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43975" name=""/>
                    <pic:cNvPicPr/>
                  </pic:nvPicPr>
                  <pic:blipFill>
                    <a:blip r:embed="rId8"/>
                    <a:stretch>
                      <a:fillRect/>
                    </a:stretch>
                  </pic:blipFill>
                  <pic:spPr>
                    <a:xfrm>
                      <a:off x="0" y="0"/>
                      <a:ext cx="4354922" cy="3237663"/>
                    </a:xfrm>
                    <a:prstGeom prst="rect">
                      <a:avLst/>
                    </a:prstGeom>
                    <a:effectLst>
                      <a:outerShdw blurRad="198083" algn="ctr" rotWithShape="0">
                        <a:prstClr val="black">
                          <a:alpha val="70000"/>
                        </a:prstClr>
                      </a:outerShdw>
                    </a:effectLst>
                  </pic:spPr>
                </pic:pic>
              </a:graphicData>
            </a:graphic>
          </wp:inline>
        </w:drawing>
      </w:r>
    </w:p>
    <w:p w14:paraId="16B242BF" w14:textId="3F6F4438" w:rsidR="00DE36E6" w:rsidRPr="0020471B" w:rsidRDefault="003B4D9A" w:rsidP="0020471B">
      <w:pPr>
        <w:pStyle w:val="Prrafodelista"/>
        <w:ind w:left="720"/>
        <w:contextualSpacing/>
        <w:jc w:val="both"/>
        <w:rPr>
          <w:rFonts w:ascii="Palatino Linotype" w:hAnsi="Palatino Linotype"/>
          <w:color w:val="000000"/>
          <w:lang w:val="es-ES_tradnl"/>
        </w:rPr>
      </w:pPr>
      <w:r w:rsidRPr="003B4D9A">
        <w:rPr>
          <w:rFonts w:ascii="Palatino Linotype" w:hAnsi="Palatino Linotype"/>
          <w:noProof/>
          <w:color w:val="000000"/>
          <w:lang w:val="es-MX" w:eastAsia="es-MX"/>
        </w:rPr>
        <w:drawing>
          <wp:inline distT="0" distB="0" distL="0" distR="0" wp14:anchorId="710AFC5D" wp14:editId="0A2FC884">
            <wp:extent cx="4221672" cy="3159891"/>
            <wp:effectExtent l="177800" t="177800" r="172720" b="180340"/>
            <wp:docPr id="628778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78637" name=""/>
                    <pic:cNvPicPr/>
                  </pic:nvPicPr>
                  <pic:blipFill>
                    <a:blip r:embed="rId9"/>
                    <a:stretch>
                      <a:fillRect/>
                    </a:stretch>
                  </pic:blipFill>
                  <pic:spPr>
                    <a:xfrm>
                      <a:off x="0" y="0"/>
                      <a:ext cx="4315960" cy="3230465"/>
                    </a:xfrm>
                    <a:prstGeom prst="rect">
                      <a:avLst/>
                    </a:prstGeom>
                    <a:effectLst>
                      <a:outerShdw blurRad="198083" algn="ctr" rotWithShape="0">
                        <a:prstClr val="black">
                          <a:alpha val="70000"/>
                        </a:prstClr>
                      </a:outerShdw>
                    </a:effectLst>
                  </pic:spPr>
                </pic:pic>
              </a:graphicData>
            </a:graphic>
          </wp:inline>
        </w:drawing>
      </w:r>
    </w:p>
    <w:p w14:paraId="6671EC03" w14:textId="271E64F4" w:rsidR="003A4C15" w:rsidRPr="00DE36E6" w:rsidRDefault="00DE36E6" w:rsidP="00DE36E6">
      <w:pPr>
        <w:pStyle w:val="Prrafodelista"/>
        <w:numPr>
          <w:ilvl w:val="0"/>
          <w:numId w:val="12"/>
        </w:numPr>
        <w:spacing w:line="360" w:lineRule="auto"/>
        <w:contextualSpacing/>
        <w:jc w:val="both"/>
        <w:rPr>
          <w:rFonts w:ascii="Palatino Linotype" w:hAnsi="Palatino Linotype"/>
          <w:color w:val="000000"/>
          <w:lang w:val="es-ES_tradnl"/>
        </w:rPr>
      </w:pPr>
      <w:proofErr w:type="spellStart"/>
      <w:r w:rsidRPr="00DE36E6">
        <w:rPr>
          <w:rFonts w:ascii="Palatino Linotype" w:hAnsi="Palatino Linotype"/>
          <w:b/>
          <w:bCs/>
          <w:color w:val="000000"/>
          <w:lang w:val="es-ES_tradnl"/>
        </w:rPr>
        <w:lastRenderedPageBreak/>
        <w:t>Resp</w:t>
      </w:r>
      <w:proofErr w:type="spellEnd"/>
      <w:r w:rsidRPr="00DE36E6">
        <w:rPr>
          <w:rFonts w:ascii="Palatino Linotype" w:hAnsi="Palatino Linotype"/>
          <w:b/>
          <w:bCs/>
          <w:color w:val="000000"/>
          <w:lang w:val="es-ES_tradnl"/>
        </w:rPr>
        <w:t>. Sol. 235-24.pdf</w:t>
      </w:r>
      <w:r>
        <w:rPr>
          <w:rFonts w:ascii="Palatino Linotype" w:hAnsi="Palatino Linotype"/>
          <w:color w:val="000000"/>
          <w:lang w:val="es-ES_tradnl"/>
        </w:rPr>
        <w:t xml:space="preserve">: Oficio número </w:t>
      </w:r>
      <w:r w:rsidRPr="00DE36E6">
        <w:rPr>
          <w:rFonts w:ascii="Palatino Linotype" w:hAnsi="Palatino Linotype"/>
          <w:color w:val="000000"/>
          <w:lang w:val="es-ES_tradnl"/>
        </w:rPr>
        <w:t>OSFEM/UAJ/DJC/SPH/133/2024</w:t>
      </w:r>
      <w:r>
        <w:rPr>
          <w:rFonts w:ascii="Palatino Linotype" w:hAnsi="Palatino Linotype"/>
          <w:color w:val="000000"/>
          <w:lang w:val="es-ES_tradnl"/>
        </w:rPr>
        <w:t>, emitido por el Servidor Público Habilitado del Órgano Superior de Fiscalización del Estado de México, a través del cual informa al Titular de la Unidad de Información del Poder Legislativo que, s</w:t>
      </w:r>
      <w:r w:rsidRPr="00DE36E6">
        <w:rPr>
          <w:rFonts w:ascii="Palatino Linotype" w:hAnsi="Palatino Linotype"/>
          <w:color w:val="000000"/>
          <w:lang w:val="es-ES_tradnl"/>
        </w:rPr>
        <w:t>e proporciona un díptico que contiene la información necesaria a efecto</w:t>
      </w:r>
      <w:r w:rsidRPr="00DE36E6">
        <w:rPr>
          <w:rFonts w:ascii="Palatino Linotype" w:hAnsi="Palatino Linotype"/>
          <w:color w:val="000000"/>
        </w:rPr>
        <w:t>de que realice el trámite para obtener la constancia certificada por años de servicio, toda</w:t>
      </w:r>
      <w:r>
        <w:rPr>
          <w:rFonts w:ascii="Palatino Linotype" w:hAnsi="Palatino Linotype"/>
          <w:color w:val="000000"/>
        </w:rPr>
        <w:t xml:space="preserve"> </w:t>
      </w:r>
      <w:r w:rsidRPr="00DE36E6">
        <w:rPr>
          <w:rFonts w:ascii="Palatino Linotype" w:hAnsi="Palatino Linotype"/>
          <w:color w:val="000000"/>
        </w:rPr>
        <w:t>vez que su obtención implica la gestión personal del mismo con el acompañamiento de los</w:t>
      </w:r>
      <w:r>
        <w:rPr>
          <w:rFonts w:ascii="Palatino Linotype" w:hAnsi="Palatino Linotype"/>
          <w:color w:val="000000"/>
        </w:rPr>
        <w:t xml:space="preserve"> c</w:t>
      </w:r>
      <w:r w:rsidRPr="00DE36E6">
        <w:rPr>
          <w:rFonts w:ascii="Palatino Linotype" w:hAnsi="Palatino Linotype"/>
          <w:color w:val="000000"/>
        </w:rPr>
        <w:t>omprobantes o talones de pago que correspondan y demás soporte documental que se</w:t>
      </w:r>
      <w:r>
        <w:rPr>
          <w:rFonts w:ascii="Palatino Linotype" w:hAnsi="Palatino Linotype"/>
          <w:color w:val="000000"/>
        </w:rPr>
        <w:t xml:space="preserve"> </w:t>
      </w:r>
      <w:r w:rsidRPr="00DE36E6">
        <w:rPr>
          <w:rFonts w:ascii="Palatino Linotype" w:hAnsi="Palatino Linotype"/>
          <w:color w:val="000000"/>
        </w:rPr>
        <w:t xml:space="preserve">especifica en el díptico mencionado </w:t>
      </w:r>
      <w:r>
        <w:rPr>
          <w:rFonts w:ascii="Palatino Linotype" w:hAnsi="Palatino Linotype"/>
          <w:color w:val="000000"/>
        </w:rPr>
        <w:t xml:space="preserve">en términos del artículo 172 de la Ley de Transparencia local. </w:t>
      </w:r>
    </w:p>
    <w:p w14:paraId="4A033E4E" w14:textId="077D097C" w:rsidR="00DE36E6" w:rsidRPr="00DE36E6" w:rsidRDefault="00DE36E6" w:rsidP="00DE36E6">
      <w:pPr>
        <w:pStyle w:val="Prrafodelista"/>
        <w:spacing w:line="360" w:lineRule="auto"/>
        <w:ind w:left="720"/>
        <w:contextualSpacing/>
        <w:jc w:val="both"/>
        <w:rPr>
          <w:rFonts w:ascii="Palatino Linotype" w:hAnsi="Palatino Linotype"/>
          <w:color w:val="000000"/>
          <w:lang w:val="es-ES_tradnl"/>
        </w:rPr>
      </w:pPr>
    </w:p>
    <w:p w14:paraId="591F00B0" w14:textId="03CA05CB" w:rsidR="00DE36E6" w:rsidRPr="00DE36E6" w:rsidRDefault="00DE36E6" w:rsidP="00DE36E6">
      <w:pPr>
        <w:pStyle w:val="Prrafodelista"/>
        <w:numPr>
          <w:ilvl w:val="0"/>
          <w:numId w:val="12"/>
        </w:numPr>
        <w:spacing w:line="360" w:lineRule="auto"/>
        <w:contextualSpacing/>
        <w:jc w:val="both"/>
        <w:rPr>
          <w:rFonts w:ascii="Palatino Linotype" w:hAnsi="Palatino Linotype"/>
          <w:color w:val="000000"/>
          <w:lang w:val="es-ES_tradnl"/>
        </w:rPr>
      </w:pPr>
      <w:r w:rsidRPr="00DE36E6">
        <w:rPr>
          <w:rFonts w:ascii="Palatino Linotype" w:hAnsi="Palatino Linotype"/>
          <w:b/>
          <w:bCs/>
          <w:color w:val="000000"/>
          <w:lang w:val="es-ES_tradnl"/>
        </w:rPr>
        <w:t>Respuesta 235-OSFEM.pdf</w:t>
      </w:r>
      <w:r>
        <w:rPr>
          <w:rFonts w:ascii="Palatino Linotype" w:hAnsi="Palatino Linotype"/>
          <w:color w:val="000000"/>
          <w:lang w:val="es-ES_tradnl"/>
        </w:rPr>
        <w:t>: Oficio número UIPL/0778/2024, suscrito por el Titular de la Unidad de Información del Poder Legislativo, mediante el cual informa al solicitante de información que, se remite la respuesta proporcionada por el Servidor Público Habilitado del Órgano Superior de Fiscalización del Estado de México.</w:t>
      </w:r>
    </w:p>
    <w:p w14:paraId="4F1518B1" w14:textId="77777777" w:rsidR="00006C12" w:rsidRDefault="00006C12" w:rsidP="00716716">
      <w:pPr>
        <w:pStyle w:val="Prrafodelista"/>
        <w:spacing w:line="360" w:lineRule="auto"/>
        <w:ind w:left="0"/>
        <w:contextualSpacing/>
        <w:jc w:val="both"/>
        <w:rPr>
          <w:rFonts w:ascii="Palatino Linotype" w:hAnsi="Palatino Linotype"/>
          <w:color w:val="000000"/>
        </w:rPr>
      </w:pPr>
    </w:p>
    <w:p w14:paraId="09F58189" w14:textId="32B23E86" w:rsidR="00153BFA" w:rsidRPr="00631D06" w:rsidRDefault="00153BFA" w:rsidP="00153BF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rPr>
      </w:pPr>
      <w:r w:rsidRPr="76B7B05F">
        <w:rPr>
          <w:rFonts w:ascii="Palatino Linotype" w:eastAsia="Palatino Linotype" w:hAnsi="Palatino Linotype" w:cs="Palatino Linotype"/>
          <w:color w:val="000000" w:themeColor="text1"/>
          <w:sz w:val="24"/>
          <w:szCs w:val="24"/>
        </w:rPr>
        <w:t xml:space="preserve">Ante la respuesta del </w:t>
      </w:r>
      <w:r w:rsidRPr="00A964BA">
        <w:rPr>
          <w:rFonts w:ascii="Palatino Linotype" w:eastAsia="Palatino Linotype" w:hAnsi="Palatino Linotype" w:cs="Palatino Linotype"/>
          <w:b/>
          <w:bCs/>
          <w:color w:val="000000" w:themeColor="text1"/>
          <w:sz w:val="24"/>
          <w:szCs w:val="24"/>
        </w:rPr>
        <w:t>Sujeto Obligado</w:t>
      </w:r>
      <w:r w:rsidRPr="76B7B05F">
        <w:rPr>
          <w:rFonts w:ascii="Palatino Linotype" w:eastAsia="Palatino Linotype" w:hAnsi="Palatino Linotype" w:cs="Palatino Linotype"/>
          <w:color w:val="000000" w:themeColor="text1"/>
          <w:sz w:val="24"/>
          <w:szCs w:val="24"/>
        </w:rPr>
        <w:t xml:space="preserve">, el </w:t>
      </w:r>
      <w:r w:rsidRPr="00A964BA">
        <w:rPr>
          <w:rFonts w:ascii="Palatino Linotype" w:eastAsia="Palatino Linotype" w:hAnsi="Palatino Linotype" w:cs="Palatino Linotype"/>
          <w:b/>
          <w:bCs/>
          <w:color w:val="000000" w:themeColor="text1"/>
          <w:sz w:val="24"/>
          <w:szCs w:val="24"/>
        </w:rPr>
        <w:t>Recurrente</w:t>
      </w:r>
      <w:r w:rsidRPr="76B7B05F">
        <w:rPr>
          <w:rFonts w:ascii="Palatino Linotype" w:eastAsia="Palatino Linotype" w:hAnsi="Palatino Linotype" w:cs="Palatino Linotype"/>
          <w:color w:val="000000" w:themeColor="text1"/>
          <w:sz w:val="24"/>
          <w:szCs w:val="24"/>
        </w:rPr>
        <w:t xml:space="preserve"> consideró que su derecho de acceso a la información había sido conculcado por lo que interpuso el presente recurso de revisión señalando como </w:t>
      </w:r>
      <w:r>
        <w:rPr>
          <w:rFonts w:ascii="Palatino Linotype" w:eastAsia="Palatino Linotype" w:hAnsi="Palatino Linotype" w:cs="Palatino Linotype"/>
          <w:color w:val="000000" w:themeColor="text1"/>
          <w:sz w:val="24"/>
          <w:szCs w:val="24"/>
        </w:rPr>
        <w:t>razones o motivos de inconformidad</w:t>
      </w:r>
      <w:r w:rsidRPr="76B7B05F">
        <w:rPr>
          <w:rFonts w:ascii="Palatino Linotype" w:eastAsia="Palatino Linotype" w:hAnsi="Palatino Linotype" w:cs="Palatino Linotype"/>
          <w:color w:val="000000" w:themeColor="text1"/>
          <w:sz w:val="24"/>
          <w:szCs w:val="24"/>
        </w:rPr>
        <w:t xml:space="preserve"> </w:t>
      </w:r>
      <w:r>
        <w:rPr>
          <w:rFonts w:ascii="Palatino Linotype" w:eastAsia="Palatino Linotype" w:hAnsi="Palatino Linotype" w:cs="Palatino Linotype"/>
          <w:color w:val="000000" w:themeColor="text1"/>
          <w:sz w:val="24"/>
          <w:szCs w:val="24"/>
        </w:rPr>
        <w:t xml:space="preserve">que: </w:t>
      </w:r>
      <w:r w:rsidRPr="00493579">
        <w:rPr>
          <w:rFonts w:ascii="Palatino Linotype" w:eastAsia="Palatino Linotype" w:hAnsi="Palatino Linotype" w:cs="Palatino Linotype"/>
          <w:i/>
        </w:rPr>
        <w:t>"</w:t>
      </w:r>
      <w:r w:rsidRPr="00791F3F">
        <w:t xml:space="preserve"> </w:t>
      </w:r>
      <w:r w:rsidRPr="00153BFA">
        <w:rPr>
          <w:rFonts w:ascii="Palatino Linotype" w:eastAsia="Palatino Linotype" w:hAnsi="Palatino Linotype" w:cs="Palatino Linotype"/>
          <w:i/>
        </w:rPr>
        <w:t xml:space="preserve">LA INCORRECTA DETERMINACIÓN DEL SUJETO OBLIGADO, </w:t>
      </w:r>
      <w:r w:rsidRPr="00153BFA">
        <w:rPr>
          <w:rFonts w:ascii="Palatino Linotype" w:eastAsia="Palatino Linotype" w:hAnsi="Palatino Linotype" w:cs="Palatino Linotype"/>
          <w:b/>
          <w:bCs/>
          <w:i/>
        </w:rPr>
        <w:t>EN RAZÓN DE QUE SEÑALA QUE PARA PODER OBTENER LA CONSTANCIA CERTIFICADA POR AÑOS DE SERVICIO SE NECESITA HACERLO DE MANERA PRESENCIAL</w:t>
      </w:r>
      <w:r w:rsidRPr="00153BFA">
        <w:rPr>
          <w:rFonts w:ascii="Palatino Linotype" w:eastAsia="Palatino Linotype" w:hAnsi="Palatino Linotype" w:cs="Palatino Linotype"/>
          <w:i/>
        </w:rPr>
        <w:t xml:space="preserve">, PRETENDIENDO </w:t>
      </w:r>
      <w:r w:rsidRPr="00153BFA">
        <w:rPr>
          <w:rFonts w:ascii="Palatino Linotype" w:eastAsia="Palatino Linotype" w:hAnsi="Palatino Linotype" w:cs="Palatino Linotype"/>
          <w:i/>
        </w:rPr>
        <w:lastRenderedPageBreak/>
        <w:t xml:space="preserve">FUNDAR SU APRECIACIÓN EN LO ESTABLECIDO POR EL ARTÍCULO 172 DE LA LEY DE TRANSPARENCIA Y ACCESO A LA INFORMACIÓN PÚBLICA DEL ESTADO DE MÉXICO; SIN EMBARGO, DEBE DECIRSE QUE LO PRECEPTUADO POR EL ORDENAMIENTO LEGAL ANTERIORMENTE INVOCADO, ES DE NATURALEZA ENUNCIATIVA MÁS NO LIMITATIVA, CON LO CUAL LA NORMA JURÍDICA SEÑALA ÚNICAMENTE LA POSIBILIDAD DE ORIENTAR AL PETICIONARIO, SIN QUE ELLO IMPLIQUE QUE EL ACCESO A LA INFORMACIÓN SOLICITADA, TENGA QUE SER NECESARIAMENTE DE FORMA PRESENCIAL, COMO DE MANERA EQUIVOCADA LO INTERPRETA EL SUJETO OBLIGADO, ADEMÁS QUE DE LA CORRECTA INTERPRETACIÓN DE LA NORMA EN CUESTIÓN, SE ADVIERTE QUE ÚNICAMENTE PUEDE SER INVOCADA PARA AQUELLOS TRÁMITES PREVISTOS EN UNA NORMA, LO CUAL NO APLICA PARA LA SOLICITUD DE CONSTANCIA POR AÑOS DE SERVICIO. ES DE MENCIONARSE ADEMÁS QUE EL SUJETO OIBLIGADO CUENTA CON LA INFORMACIÓN NECESARIA Y SUFICIENTE PARA OTORGAR LO SOLICITADO, EN VIRTUD DE QUE YA SE ENVIÓ EN ARCHIVO ADJUNTO EN FORMATO PDF EL DOCUMENTO DENOMINADO HISTORICO LABORAL EN EL CUAL SE CONTIENEN LOS DATOS QUE A DECIR DEL SUJETO OBLIGADO TIENEN QUE PROPORCIONARSE CON DIVERSOS DOCUMENTOS QUE SE INDICAN EN EL FOLLETO INFORMATIVO; POR TANTO, ES DABLE DECLARAR </w:t>
      </w:r>
      <w:r w:rsidRPr="00153BFA">
        <w:rPr>
          <w:rFonts w:ascii="Palatino Linotype" w:eastAsia="Palatino Linotype" w:hAnsi="Palatino Linotype" w:cs="Palatino Linotype"/>
          <w:b/>
          <w:bCs/>
          <w:i/>
          <w:u w:val="single"/>
        </w:rPr>
        <w:t>LA INVALIDEZ DE LA RESPUESTA QUE POR ESTA VÍA SE IMPUGNA A EFECTO DE ORDENAR LA ENTREGA DEL DOCUMENTO SOLICITADO. (SE ADJUNTA NUEVAMENTE EL DOCUNENTO DENOMINADO HISTORICO LABORAL CON LA FINALIDAD DE DEMOSTRAR QUE EL SUJETO OBLIGADO CUENTA CON LOS DATOS NECESARIOS Y SUFICIENTES PARA ENTREGAR LA CONSTANCIA CERTIFICADA POR AÑOS DE SERVICIO).</w:t>
      </w:r>
      <w:r w:rsidRPr="00493579">
        <w:rPr>
          <w:rFonts w:ascii="Palatino Linotype" w:eastAsia="Palatino Linotype" w:hAnsi="Palatino Linotype" w:cs="Palatino Linotype"/>
          <w:i/>
        </w:rPr>
        <w:t xml:space="preserve">" </w:t>
      </w:r>
      <w:r w:rsidRPr="00ED4023">
        <w:rPr>
          <w:rFonts w:ascii="Palatino Linotype" w:eastAsia="Palatino Linotype" w:hAnsi="Palatino Linotype" w:cs="Palatino Linotype"/>
          <w:i/>
        </w:rPr>
        <w:t>(Sic)</w:t>
      </w:r>
    </w:p>
    <w:p w14:paraId="3D224F8E" w14:textId="77777777" w:rsidR="00153BFA" w:rsidRPr="00653691" w:rsidRDefault="00153BFA" w:rsidP="00153BFA">
      <w:pPr>
        <w:pStyle w:val="Sinespaciado"/>
        <w:spacing w:line="360" w:lineRule="auto"/>
      </w:pPr>
    </w:p>
    <w:p w14:paraId="13333E0E" w14:textId="2E7E6FAA" w:rsidR="00153BFA" w:rsidRDefault="00153BFA" w:rsidP="00153BFA">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lastRenderedPageBreak/>
        <w:t>Por otro lado,</w:t>
      </w:r>
      <w:r w:rsidRPr="00D13260">
        <w:rPr>
          <w:rFonts w:ascii="Palatino Linotype" w:hAnsi="Palatino Linotype" w:cs="Arial"/>
          <w:sz w:val="24"/>
          <w:szCs w:val="24"/>
        </w:rPr>
        <w:t xml:space="preserve"> </w:t>
      </w:r>
      <w:r>
        <w:rPr>
          <w:rFonts w:ascii="Palatino Linotype" w:hAnsi="Palatino Linotype" w:cs="Arial"/>
          <w:sz w:val="24"/>
          <w:szCs w:val="24"/>
        </w:rPr>
        <w:t xml:space="preserve">de las constancias que obran en el SAIMEX, se observa que </w:t>
      </w:r>
      <w:r w:rsidRPr="00D13260">
        <w:rPr>
          <w:rFonts w:ascii="Palatino Linotype" w:hAnsi="Palatino Linotype" w:cs="Arial"/>
          <w:sz w:val="24"/>
          <w:szCs w:val="24"/>
        </w:rPr>
        <w:t>en fecha</w:t>
      </w:r>
      <w:r>
        <w:rPr>
          <w:rFonts w:ascii="Palatino Linotype" w:hAnsi="Palatino Linotype" w:cs="Arial"/>
          <w:sz w:val="24"/>
          <w:szCs w:val="24"/>
        </w:rPr>
        <w:t xml:space="preserve"> dieciséis de </w:t>
      </w:r>
      <w:r w:rsidRPr="00153BFA">
        <w:rPr>
          <w:rFonts w:ascii="Palatino Linotype" w:hAnsi="Palatino Linotype" w:cs="Arial"/>
          <w:sz w:val="24"/>
          <w:szCs w:val="24"/>
        </w:rPr>
        <w:t>mayo de dos mil veinticuatro, de los documentos que obran en el expediente electrónico, se advierte que El Sujeto Obligado remitió mediante informe justificado, diversos archivos electrónicos, de los cuales contienen</w:t>
      </w:r>
      <w:r>
        <w:rPr>
          <w:rFonts w:ascii="Palatino Linotype" w:hAnsi="Palatino Linotype" w:cs="Arial"/>
          <w:sz w:val="24"/>
          <w:szCs w:val="24"/>
        </w:rPr>
        <w:t xml:space="preserve"> en su parte medular</w:t>
      </w:r>
      <w:r w:rsidRPr="00D13260">
        <w:rPr>
          <w:rFonts w:ascii="Palatino Linotype" w:hAnsi="Palatino Linotype" w:cs="Arial"/>
          <w:sz w:val="24"/>
          <w:szCs w:val="24"/>
        </w:rPr>
        <w:t xml:space="preserve"> lo siguiente:</w:t>
      </w:r>
    </w:p>
    <w:p w14:paraId="52ED6981" w14:textId="0B344FB7" w:rsidR="00153BFA" w:rsidRDefault="00153BFA" w:rsidP="00153BFA">
      <w:pPr>
        <w:pStyle w:val="Prrafodelista"/>
        <w:numPr>
          <w:ilvl w:val="0"/>
          <w:numId w:val="17"/>
        </w:numPr>
        <w:tabs>
          <w:tab w:val="left" w:pos="709"/>
        </w:tabs>
        <w:spacing w:line="360" w:lineRule="auto"/>
        <w:jc w:val="both"/>
        <w:rPr>
          <w:rFonts w:ascii="Palatino Linotype" w:hAnsi="Palatino Linotype"/>
          <w:color w:val="000000"/>
        </w:rPr>
      </w:pPr>
      <w:r w:rsidRPr="00153BFA">
        <w:rPr>
          <w:rFonts w:ascii="Palatino Linotype" w:hAnsi="Palatino Linotype" w:cs="Arial"/>
          <w:b/>
          <w:bCs/>
          <w:lang w:val="es-ES_tradnl"/>
        </w:rPr>
        <w:t>Consideraciones OSFEM-RR. 02430-2024 (sol. 0235-2024).pdf</w:t>
      </w:r>
      <w:r>
        <w:rPr>
          <w:rFonts w:ascii="Palatino Linotype" w:hAnsi="Palatino Linotype" w:cs="Arial"/>
        </w:rPr>
        <w:t xml:space="preserve">: </w:t>
      </w:r>
      <w:r>
        <w:rPr>
          <w:rFonts w:ascii="Palatino Linotype" w:hAnsi="Palatino Linotype"/>
          <w:color w:val="000000"/>
          <w:lang w:val="es-ES_tradnl"/>
        </w:rPr>
        <w:t xml:space="preserve">Oficio número </w:t>
      </w:r>
      <w:r w:rsidRPr="00DE36E6">
        <w:rPr>
          <w:rFonts w:ascii="Palatino Linotype" w:hAnsi="Palatino Linotype"/>
          <w:color w:val="000000"/>
          <w:lang w:val="es-ES_tradnl"/>
        </w:rPr>
        <w:t>OSFEM/UAJ/DJC/SPH/1</w:t>
      </w:r>
      <w:r>
        <w:rPr>
          <w:rFonts w:ascii="Palatino Linotype" w:hAnsi="Palatino Linotype"/>
          <w:color w:val="000000"/>
          <w:lang w:val="es-ES_tradnl"/>
        </w:rPr>
        <w:t>56</w:t>
      </w:r>
      <w:r w:rsidRPr="00DE36E6">
        <w:rPr>
          <w:rFonts w:ascii="Palatino Linotype" w:hAnsi="Palatino Linotype"/>
          <w:color w:val="000000"/>
          <w:lang w:val="es-ES_tradnl"/>
        </w:rPr>
        <w:t>/2024</w:t>
      </w:r>
      <w:r>
        <w:rPr>
          <w:rFonts w:ascii="Palatino Linotype" w:hAnsi="Palatino Linotype"/>
          <w:color w:val="000000"/>
          <w:lang w:val="es-ES_tradnl"/>
        </w:rPr>
        <w:t xml:space="preserve">, a través del cual, el Servidor Público Habilitado del Órgano Superior de Fiscalización del Estado de México, informa al Titular de la Unidad de Información del Poder Legislativo que, toda vez que </w:t>
      </w:r>
      <w:r w:rsidRPr="00153BFA">
        <w:rPr>
          <w:rFonts w:ascii="Palatino Linotype" w:hAnsi="Palatino Linotype"/>
          <w:color w:val="000000"/>
          <w:lang w:val="es-ES_tradnl"/>
        </w:rPr>
        <w:t>el particular solicitó la constancia certificada por años de servicio en el</w:t>
      </w:r>
      <w:r>
        <w:rPr>
          <w:rFonts w:ascii="Palatino Linotype" w:hAnsi="Palatino Linotype"/>
          <w:color w:val="000000"/>
          <w:lang w:val="es-ES_tradnl"/>
        </w:rPr>
        <w:t xml:space="preserve"> </w:t>
      </w:r>
      <w:r w:rsidRPr="00153BFA">
        <w:rPr>
          <w:rFonts w:ascii="Palatino Linotype" w:hAnsi="Palatino Linotype"/>
          <w:color w:val="000000"/>
        </w:rPr>
        <w:t>sector central del Gobierno del Estado de México. Al efecto, se orientó al solicitante y se le</w:t>
      </w:r>
      <w:r>
        <w:rPr>
          <w:rFonts w:ascii="Palatino Linotype" w:hAnsi="Palatino Linotype"/>
          <w:color w:val="000000"/>
        </w:rPr>
        <w:t xml:space="preserve"> </w:t>
      </w:r>
      <w:r w:rsidRPr="00153BFA">
        <w:rPr>
          <w:rFonts w:ascii="Palatino Linotype" w:hAnsi="Palatino Linotype"/>
          <w:color w:val="000000"/>
        </w:rPr>
        <w:t>proporcionó un folleto que detalla la información que se requiere para obtener dicha</w:t>
      </w:r>
      <w:r>
        <w:rPr>
          <w:rFonts w:ascii="Palatino Linotype" w:hAnsi="Palatino Linotype"/>
          <w:color w:val="000000"/>
        </w:rPr>
        <w:t xml:space="preserve"> </w:t>
      </w:r>
      <w:r w:rsidRPr="00153BFA">
        <w:rPr>
          <w:rFonts w:ascii="Palatino Linotype" w:hAnsi="Palatino Linotype"/>
          <w:color w:val="000000"/>
        </w:rPr>
        <w:t>constancia. En tal virtud, se ratifica en todas y cada una de sus partes el oficio de respuesta</w:t>
      </w:r>
      <w:r>
        <w:rPr>
          <w:rFonts w:ascii="Palatino Linotype" w:hAnsi="Palatino Linotype"/>
          <w:color w:val="000000"/>
        </w:rPr>
        <w:t xml:space="preserve"> </w:t>
      </w:r>
      <w:r w:rsidRPr="00153BFA">
        <w:rPr>
          <w:rFonts w:ascii="Palatino Linotype" w:hAnsi="Palatino Linotype"/>
          <w:color w:val="000000"/>
        </w:rPr>
        <w:t>aludido</w:t>
      </w:r>
      <w:r>
        <w:rPr>
          <w:rFonts w:ascii="Palatino Linotype" w:hAnsi="Palatino Linotype"/>
          <w:color w:val="000000"/>
        </w:rPr>
        <w:t xml:space="preserve">, </w:t>
      </w:r>
      <w:r w:rsidR="0080614C">
        <w:rPr>
          <w:rFonts w:ascii="Palatino Linotype" w:hAnsi="Palatino Linotype"/>
          <w:color w:val="000000"/>
        </w:rPr>
        <w:t>en razón de que el t</w:t>
      </w:r>
      <w:r w:rsidRPr="00153BFA">
        <w:rPr>
          <w:rFonts w:ascii="Palatino Linotype" w:hAnsi="Palatino Linotype"/>
          <w:color w:val="000000"/>
        </w:rPr>
        <w:t>rámite</w:t>
      </w:r>
      <w:r w:rsidR="0080614C">
        <w:rPr>
          <w:rFonts w:ascii="Palatino Linotype" w:hAnsi="Palatino Linotype"/>
          <w:color w:val="000000"/>
        </w:rPr>
        <w:t xml:space="preserve"> solicitado,</w:t>
      </w:r>
      <w:r w:rsidRPr="00153BFA">
        <w:rPr>
          <w:rFonts w:ascii="Palatino Linotype" w:hAnsi="Palatino Linotype"/>
          <w:color w:val="000000"/>
        </w:rPr>
        <w:t xml:space="preserve"> se encuentra prestablecido y previsto en el</w:t>
      </w:r>
      <w:r>
        <w:rPr>
          <w:rFonts w:ascii="Palatino Linotype" w:hAnsi="Palatino Linotype"/>
          <w:color w:val="000000"/>
        </w:rPr>
        <w:t xml:space="preserve"> </w:t>
      </w:r>
      <w:r w:rsidRPr="00153BFA">
        <w:rPr>
          <w:rFonts w:ascii="Palatino Linotype" w:hAnsi="Palatino Linotype"/>
          <w:color w:val="000000"/>
        </w:rPr>
        <w:t xml:space="preserve">Reglamento Interior de ese </w:t>
      </w:r>
      <w:r w:rsidR="0080614C" w:rsidRPr="00153BFA">
        <w:rPr>
          <w:rFonts w:ascii="Palatino Linotype" w:hAnsi="Palatino Linotype"/>
          <w:color w:val="000000"/>
        </w:rPr>
        <w:t>Órgano</w:t>
      </w:r>
      <w:r w:rsidRPr="00153BFA">
        <w:rPr>
          <w:rFonts w:ascii="Palatino Linotype" w:hAnsi="Palatino Linotype"/>
          <w:color w:val="000000"/>
        </w:rPr>
        <w:t xml:space="preserve"> Fiscalizador, lo que justifica la orientación que se le</w:t>
      </w:r>
      <w:r>
        <w:rPr>
          <w:rFonts w:ascii="Palatino Linotype" w:hAnsi="Palatino Linotype"/>
          <w:color w:val="000000"/>
        </w:rPr>
        <w:t xml:space="preserve"> </w:t>
      </w:r>
      <w:r w:rsidRPr="00153BFA">
        <w:rPr>
          <w:rFonts w:ascii="Palatino Linotype" w:hAnsi="Palatino Linotype"/>
          <w:color w:val="000000"/>
        </w:rPr>
        <w:t>proporcionó al solicitante.</w:t>
      </w:r>
    </w:p>
    <w:p w14:paraId="4BC63004" w14:textId="19A4D446" w:rsidR="0080614C" w:rsidRPr="0080614C" w:rsidRDefault="0080614C" w:rsidP="0080614C">
      <w:pPr>
        <w:pStyle w:val="Prrafodelista"/>
        <w:tabs>
          <w:tab w:val="left" w:pos="709"/>
        </w:tabs>
        <w:spacing w:line="360" w:lineRule="auto"/>
        <w:ind w:left="720"/>
        <w:jc w:val="both"/>
        <w:rPr>
          <w:rFonts w:ascii="Palatino Linotype" w:hAnsi="Palatino Linotype"/>
          <w:color w:val="000000"/>
        </w:rPr>
      </w:pPr>
    </w:p>
    <w:p w14:paraId="7663D941" w14:textId="6981C0AE" w:rsidR="0080614C" w:rsidRDefault="0080614C" w:rsidP="00153BFA">
      <w:pPr>
        <w:pStyle w:val="Prrafodelista"/>
        <w:numPr>
          <w:ilvl w:val="0"/>
          <w:numId w:val="17"/>
        </w:numPr>
        <w:tabs>
          <w:tab w:val="left" w:pos="709"/>
        </w:tabs>
        <w:spacing w:line="360" w:lineRule="auto"/>
        <w:jc w:val="both"/>
        <w:rPr>
          <w:rFonts w:ascii="Palatino Linotype" w:hAnsi="Palatino Linotype"/>
          <w:color w:val="000000"/>
        </w:rPr>
      </w:pPr>
      <w:r w:rsidRPr="0080614C">
        <w:rPr>
          <w:rFonts w:ascii="Palatino Linotype" w:hAnsi="Palatino Linotype"/>
          <w:b/>
          <w:bCs/>
          <w:color w:val="000000"/>
          <w:lang w:val="es-ES_tradnl"/>
        </w:rPr>
        <w:t>Informe justificado RR. 02430-2024 (sol. 0235-2024).pdf</w:t>
      </w:r>
      <w:r>
        <w:rPr>
          <w:rFonts w:ascii="Palatino Linotype" w:hAnsi="Palatino Linotype"/>
          <w:color w:val="000000"/>
        </w:rPr>
        <w:t xml:space="preserve">: Oficio número UIPL/0858/2024, signado por el Titular de la Unidad de Transparencia del Sujeto Obligado, mismo que fue remitido a este Instituto, informando que </w:t>
      </w:r>
      <w:r w:rsidR="005F6A43">
        <w:rPr>
          <w:rFonts w:ascii="Palatino Linotype" w:hAnsi="Palatino Linotype"/>
          <w:color w:val="000000"/>
        </w:rPr>
        <w:t xml:space="preserve">se actualiza la causal de improcedencia señalada en los artículos 191, fracción VI y 192, fracción IV de la Ley de Transparencia local, a corresponder a un trámite en </w:t>
      </w:r>
      <w:r w:rsidR="001F120C">
        <w:rPr>
          <w:rFonts w:ascii="Palatino Linotype" w:hAnsi="Palatino Linotype"/>
          <w:color w:val="000000"/>
        </w:rPr>
        <w:lastRenderedPageBreak/>
        <w:t>específico</w:t>
      </w:r>
      <w:r w:rsidR="005F6A43">
        <w:rPr>
          <w:rFonts w:ascii="Palatino Linotype" w:hAnsi="Palatino Linotype"/>
          <w:color w:val="000000"/>
        </w:rPr>
        <w:t>, mismo que se encuentra normado por el artículo 18, fracción XXI, del Reglamento Interior del Órgano Superior de Fiscalización del Estado de México.</w:t>
      </w:r>
    </w:p>
    <w:p w14:paraId="16F8C5D5" w14:textId="77777777" w:rsidR="005F6A43" w:rsidRPr="005F6A43" w:rsidRDefault="005F6A43" w:rsidP="005F6A43">
      <w:pPr>
        <w:pStyle w:val="Prrafodelista"/>
        <w:rPr>
          <w:rFonts w:ascii="Palatino Linotype" w:hAnsi="Palatino Linotype"/>
          <w:color w:val="000000"/>
        </w:rPr>
      </w:pPr>
    </w:p>
    <w:p w14:paraId="14DDAB13" w14:textId="286017BF" w:rsidR="005F6A43" w:rsidRDefault="005F6A43" w:rsidP="005F6A43">
      <w:pPr>
        <w:pStyle w:val="Prrafodelista"/>
        <w:tabs>
          <w:tab w:val="left" w:pos="709"/>
        </w:tabs>
        <w:spacing w:line="360" w:lineRule="auto"/>
        <w:ind w:left="720"/>
        <w:jc w:val="both"/>
        <w:rPr>
          <w:rFonts w:ascii="Palatino Linotype" w:hAnsi="Palatino Linotype"/>
          <w:color w:val="000000"/>
        </w:rPr>
      </w:pPr>
      <w:r>
        <w:rPr>
          <w:rFonts w:ascii="Palatino Linotype" w:hAnsi="Palatino Linotype"/>
          <w:color w:val="000000"/>
        </w:rPr>
        <w:t>Aunado a lo anterior señaló que, la solicitud plantada no corresponde al ejercicio del derecho a la información pública; sino que se trata de una solicitud de acceso a datos personales, la cual no puede ser tramitada mediante el procedimiento de acceso a la información, sino que se le debe dar el trámite de conformidad con lo establecido en el Título Décimo de la Ley de Protección de Datos Personales en Posesión de Sujetos Obligados del Estado de México.</w:t>
      </w:r>
    </w:p>
    <w:p w14:paraId="498F39FE" w14:textId="77777777" w:rsidR="00D23862" w:rsidRDefault="00D23862" w:rsidP="00D23862">
      <w:pPr>
        <w:tabs>
          <w:tab w:val="left" w:pos="709"/>
        </w:tabs>
        <w:spacing w:line="360" w:lineRule="auto"/>
        <w:jc w:val="both"/>
        <w:rPr>
          <w:rFonts w:ascii="Palatino Linotype" w:hAnsi="Palatino Linotype"/>
          <w:color w:val="000000"/>
        </w:rPr>
      </w:pPr>
    </w:p>
    <w:p w14:paraId="17D03B1F" w14:textId="54F57FAB" w:rsidR="00D23862" w:rsidRPr="00295A5B" w:rsidRDefault="00D23862" w:rsidP="00D23862">
      <w:pPr>
        <w:shd w:val="clear" w:color="auto" w:fill="FFFFFF"/>
        <w:spacing w:after="0" w:line="360" w:lineRule="auto"/>
        <w:jc w:val="both"/>
        <w:rPr>
          <w:rFonts w:ascii="Palatino Linotype" w:hAnsi="Palatino Linotype" w:cs="Arial"/>
          <w:sz w:val="24"/>
        </w:rPr>
      </w:pPr>
      <w:r>
        <w:rPr>
          <w:rFonts w:ascii="Palatino Linotype" w:hAnsi="Palatino Linotype"/>
          <w:color w:val="222222"/>
          <w:sz w:val="24"/>
        </w:rPr>
        <w:t>Aclarado lo anterior</w:t>
      </w:r>
      <w:r w:rsidRPr="00295A5B">
        <w:rPr>
          <w:rFonts w:ascii="Palatino Linotype" w:hAnsi="Palatino Linotype"/>
          <w:color w:val="222222"/>
          <w:sz w:val="24"/>
        </w:rPr>
        <w:t>,</w:t>
      </w:r>
      <w:r w:rsidRPr="00295A5B">
        <w:rPr>
          <w:rFonts w:ascii="Palatino Linotype" w:hAnsi="Palatino Linotype" w:cs="Arial"/>
          <w:sz w:val="24"/>
        </w:rPr>
        <w:t xml:space="preserve"> </w:t>
      </w:r>
      <w:r>
        <w:rPr>
          <w:rFonts w:ascii="Palatino Linotype" w:hAnsi="Palatino Linotype" w:cs="Arial"/>
          <w:sz w:val="24"/>
        </w:rPr>
        <w:t xml:space="preserve">es </w:t>
      </w:r>
      <w:r w:rsidRPr="00295A5B">
        <w:rPr>
          <w:rFonts w:ascii="Palatino Linotype" w:hAnsi="Palatino Linotype" w:cs="Arial"/>
          <w:sz w:val="24"/>
        </w:rPr>
        <w:t xml:space="preserve">importante </w:t>
      </w:r>
      <w:r w:rsidRPr="001F120C">
        <w:rPr>
          <w:rFonts w:ascii="Palatino Linotype" w:hAnsi="Palatino Linotype" w:cs="Arial"/>
          <w:sz w:val="24"/>
          <w:szCs w:val="24"/>
        </w:rPr>
        <w:t>señalar que</w:t>
      </w:r>
      <w:r w:rsidR="0083732C" w:rsidRPr="001F120C">
        <w:rPr>
          <w:rFonts w:ascii="Palatino Linotype" w:hAnsi="Palatino Linotype" w:cs="Arial"/>
          <w:sz w:val="24"/>
          <w:szCs w:val="24"/>
        </w:rPr>
        <w:t>, tanto la respuesta</w:t>
      </w:r>
      <w:r w:rsidR="001F120C" w:rsidRPr="001F120C">
        <w:rPr>
          <w:rFonts w:ascii="Palatino Linotype" w:hAnsi="Palatino Linotype" w:cs="Arial"/>
          <w:sz w:val="24"/>
          <w:szCs w:val="24"/>
        </w:rPr>
        <w:t xml:space="preserve"> como el informe justificado,</w:t>
      </w:r>
      <w:r w:rsidRPr="001F120C">
        <w:rPr>
          <w:rFonts w:ascii="Palatino Linotype" w:hAnsi="Palatino Linotype" w:cs="Arial"/>
          <w:sz w:val="24"/>
          <w:szCs w:val="24"/>
        </w:rPr>
        <w:t xml:space="preserve"> fue emitid</w:t>
      </w:r>
      <w:r w:rsidR="001F120C" w:rsidRPr="001F120C">
        <w:rPr>
          <w:rFonts w:ascii="Palatino Linotype" w:hAnsi="Palatino Linotype" w:cs="Arial"/>
          <w:sz w:val="24"/>
          <w:szCs w:val="24"/>
        </w:rPr>
        <w:t>o</w:t>
      </w:r>
      <w:r w:rsidRPr="001F120C">
        <w:rPr>
          <w:rFonts w:ascii="Palatino Linotype" w:hAnsi="Palatino Linotype" w:cs="Arial"/>
          <w:sz w:val="24"/>
          <w:szCs w:val="24"/>
        </w:rPr>
        <w:t xml:space="preserve"> por el Servidor Público Habilitado correspondiente; es decir, </w:t>
      </w:r>
      <w:r w:rsidR="001F120C" w:rsidRPr="001F120C">
        <w:rPr>
          <w:rFonts w:ascii="Palatino Linotype" w:hAnsi="Palatino Linotype"/>
          <w:color w:val="000000"/>
          <w:sz w:val="24"/>
          <w:szCs w:val="24"/>
        </w:rPr>
        <w:t>el Servidor Público Habilitado del Órgano Superior de Fiscalización del Estado de México</w:t>
      </w:r>
      <w:r w:rsidRPr="001F120C">
        <w:rPr>
          <w:rFonts w:ascii="Palatino Linotype" w:hAnsi="Palatino Linotype" w:cs="Arial"/>
          <w:sz w:val="24"/>
          <w:szCs w:val="24"/>
        </w:rPr>
        <w:t>, d</w:t>
      </w:r>
      <w:r w:rsidRPr="001F120C">
        <w:rPr>
          <w:rFonts w:ascii="Palatino Linotype" w:eastAsia="Times New Roman" w:hAnsi="Palatino Linotype"/>
          <w:sz w:val="24"/>
          <w:szCs w:val="24"/>
        </w:rPr>
        <w:t xml:space="preserve">e este modo, se señala en un primer término, </w:t>
      </w:r>
      <w:r w:rsidR="001F120C">
        <w:rPr>
          <w:rFonts w:ascii="Palatino Linotype" w:eastAsia="Times New Roman" w:hAnsi="Palatino Linotype"/>
          <w:sz w:val="24"/>
          <w:szCs w:val="24"/>
        </w:rPr>
        <w:t xml:space="preserve">que </w:t>
      </w:r>
      <w:r w:rsidRPr="001F120C">
        <w:rPr>
          <w:rFonts w:ascii="Palatino Linotype" w:eastAsia="Times New Roman" w:hAnsi="Palatino Linotype"/>
          <w:sz w:val="24"/>
          <w:szCs w:val="24"/>
        </w:rPr>
        <w:t>el Titular de la Unidad de Transparencia procedió a turnar la solicitud de información al área involucrada, tal</w:t>
      </w:r>
      <w:r w:rsidRPr="001F120C">
        <w:rPr>
          <w:rFonts w:ascii="Palatino Linotype" w:hAnsi="Palatino Linotype"/>
          <w:sz w:val="24"/>
          <w:szCs w:val="24"/>
        </w:rPr>
        <w:t xml:space="preserve"> y como se</w:t>
      </w:r>
      <w:r w:rsidR="001F120C">
        <w:rPr>
          <w:rFonts w:ascii="Palatino Linotype" w:hAnsi="Palatino Linotype"/>
          <w:sz w:val="24"/>
          <w:szCs w:val="24"/>
        </w:rPr>
        <w:t xml:space="preserve"> establece en </w:t>
      </w:r>
      <w:r w:rsidR="001F120C" w:rsidRPr="001F120C">
        <w:rPr>
          <w:rFonts w:ascii="Palatino Linotype" w:hAnsi="Palatino Linotype" w:cs="Arial"/>
          <w:sz w:val="24"/>
          <w:szCs w:val="24"/>
        </w:rPr>
        <w:t>el artículo 18, fracción XXI, del Reglamento Interior del Órgano Superior de Fiscalización del Estado de México</w:t>
      </w:r>
      <w:r w:rsidR="001F120C">
        <w:rPr>
          <w:rFonts w:ascii="Palatino Linotype" w:hAnsi="Palatino Linotype" w:cs="Arial"/>
          <w:sz w:val="24"/>
          <w:szCs w:val="24"/>
        </w:rPr>
        <w:t>, que a la letra señala</w:t>
      </w:r>
      <w:r w:rsidRPr="00295A5B">
        <w:rPr>
          <w:rFonts w:ascii="Palatino Linotype" w:hAnsi="Palatino Linotype" w:cs="Arial"/>
          <w:sz w:val="24"/>
        </w:rPr>
        <w:t>:</w:t>
      </w:r>
    </w:p>
    <w:p w14:paraId="2A78D227" w14:textId="77777777" w:rsidR="00D23862" w:rsidRPr="00295A5B" w:rsidRDefault="00D23862" w:rsidP="00D23862">
      <w:pPr>
        <w:spacing w:after="0" w:line="240" w:lineRule="auto"/>
        <w:rPr>
          <w:rFonts w:ascii="Times New Roman" w:eastAsia="Times New Roman" w:hAnsi="Times New Roman"/>
          <w:sz w:val="24"/>
          <w:szCs w:val="24"/>
          <w:lang w:eastAsia="es-ES"/>
        </w:rPr>
      </w:pPr>
    </w:p>
    <w:p w14:paraId="229DF1C7" w14:textId="77777777" w:rsidR="001F120C" w:rsidRPr="001F120C" w:rsidRDefault="001F120C" w:rsidP="001F120C">
      <w:pPr>
        <w:spacing w:after="0" w:line="276" w:lineRule="auto"/>
        <w:ind w:left="709" w:right="709"/>
        <w:jc w:val="center"/>
        <w:rPr>
          <w:rFonts w:ascii="Palatino Linotype" w:hAnsi="Palatino Linotype"/>
          <w:b/>
          <w:i/>
        </w:rPr>
      </w:pPr>
      <w:r w:rsidRPr="001F120C">
        <w:rPr>
          <w:rFonts w:ascii="Palatino Linotype" w:hAnsi="Palatino Linotype"/>
          <w:b/>
          <w:i/>
        </w:rPr>
        <w:t>DE LAS ATRIBUCIONES DEL TITULAR DE LA UNIDAD DE ADMINISTRACIÓN</w:t>
      </w:r>
    </w:p>
    <w:p w14:paraId="7822FD5A" w14:textId="692C4E8A" w:rsidR="00D23862" w:rsidRPr="001F120C" w:rsidRDefault="001F120C" w:rsidP="001F120C">
      <w:pPr>
        <w:spacing w:after="0" w:line="276" w:lineRule="auto"/>
        <w:ind w:left="709" w:right="709"/>
        <w:jc w:val="both"/>
        <w:rPr>
          <w:rFonts w:ascii="Palatino Linotype" w:hAnsi="Palatino Linotype"/>
          <w:bCs/>
          <w:i/>
        </w:rPr>
      </w:pPr>
      <w:r w:rsidRPr="001F120C">
        <w:rPr>
          <w:rFonts w:ascii="Palatino Linotype" w:hAnsi="Palatino Linotype"/>
          <w:b/>
          <w:i/>
        </w:rPr>
        <w:t xml:space="preserve">Artículo 18. </w:t>
      </w:r>
      <w:r w:rsidRPr="001F120C">
        <w:rPr>
          <w:rFonts w:ascii="Palatino Linotype" w:hAnsi="Palatino Linotype"/>
          <w:bCs/>
          <w:i/>
        </w:rPr>
        <w:t>La Unidad de Administración estará adscrita a la Oficina del Auditor Superior y, sin perjuicio de lo dispuesto en otros artículos de este Reglamento, su Titular tendrá las atribuciones siguientes</w:t>
      </w:r>
      <w:r w:rsidR="00D23862" w:rsidRPr="001F120C">
        <w:rPr>
          <w:rFonts w:ascii="Palatino Linotype" w:hAnsi="Palatino Linotype"/>
          <w:bCs/>
          <w:i/>
        </w:rPr>
        <w:t>:</w:t>
      </w:r>
    </w:p>
    <w:p w14:paraId="715E6811" w14:textId="77777777" w:rsidR="00D23862" w:rsidRPr="00295A5B" w:rsidRDefault="00D23862" w:rsidP="00D23862">
      <w:pPr>
        <w:spacing w:after="0" w:line="276" w:lineRule="auto"/>
        <w:ind w:left="709" w:right="709"/>
        <w:jc w:val="both"/>
        <w:rPr>
          <w:rFonts w:ascii="Palatino Linotype" w:hAnsi="Palatino Linotype"/>
          <w:i/>
        </w:rPr>
      </w:pPr>
      <w:r w:rsidRPr="00295A5B">
        <w:rPr>
          <w:rFonts w:ascii="Palatino Linotype" w:hAnsi="Palatino Linotype"/>
          <w:b/>
          <w:i/>
        </w:rPr>
        <w:t>(</w:t>
      </w:r>
      <w:r w:rsidRPr="00295A5B">
        <w:rPr>
          <w:rFonts w:ascii="Palatino Linotype" w:hAnsi="Palatino Linotype"/>
          <w:i/>
        </w:rPr>
        <w:t>…)</w:t>
      </w:r>
    </w:p>
    <w:p w14:paraId="4DCB567A" w14:textId="5A652E03" w:rsidR="00D23862" w:rsidRDefault="001F120C" w:rsidP="001F120C">
      <w:pPr>
        <w:spacing w:after="0" w:line="276" w:lineRule="auto"/>
        <w:ind w:left="709" w:right="709"/>
        <w:jc w:val="both"/>
        <w:rPr>
          <w:rFonts w:ascii="Palatino Linotype" w:hAnsi="Palatino Linotype"/>
          <w:b/>
          <w:i/>
        </w:rPr>
      </w:pPr>
      <w:r w:rsidRPr="001F120C">
        <w:rPr>
          <w:rFonts w:ascii="Palatino Linotype" w:hAnsi="Palatino Linotype"/>
          <w:b/>
          <w:i/>
        </w:rPr>
        <w:lastRenderedPageBreak/>
        <w:t xml:space="preserve">XXI. </w:t>
      </w:r>
      <w:r w:rsidRPr="001F120C">
        <w:rPr>
          <w:rFonts w:ascii="Palatino Linotype" w:hAnsi="Palatino Linotype"/>
          <w:b/>
          <w:i/>
          <w:u w:val="single"/>
        </w:rPr>
        <w:t>Autorizar las constancias certificadas por años de servicio a los servidores públicos o quienes hayan dejado de serlo, de conformidad con la documentación presentada por el solicitante</w:t>
      </w:r>
      <w:r w:rsidRPr="001F120C">
        <w:rPr>
          <w:rFonts w:ascii="Palatino Linotype" w:hAnsi="Palatino Linotype"/>
          <w:b/>
          <w:i/>
        </w:rPr>
        <w:t>;</w:t>
      </w:r>
    </w:p>
    <w:p w14:paraId="32DFFD08" w14:textId="77777777" w:rsidR="001F120C" w:rsidRPr="001F120C" w:rsidRDefault="001F120C" w:rsidP="001F120C">
      <w:pPr>
        <w:spacing w:after="0" w:line="276" w:lineRule="auto"/>
        <w:ind w:left="709" w:right="709"/>
        <w:jc w:val="both"/>
        <w:rPr>
          <w:rFonts w:ascii="Palatino Linotype" w:hAnsi="Palatino Linotype"/>
          <w:b/>
          <w:i/>
        </w:rPr>
      </w:pPr>
    </w:p>
    <w:p w14:paraId="0CC15B5E" w14:textId="77777777" w:rsidR="00D23862" w:rsidRPr="00295A5B" w:rsidRDefault="00D23862" w:rsidP="001F120C">
      <w:pPr>
        <w:spacing w:after="0" w:line="276" w:lineRule="auto"/>
        <w:ind w:left="709" w:right="709"/>
        <w:jc w:val="right"/>
        <w:rPr>
          <w:rFonts w:ascii="Palatino Linotype" w:hAnsi="Palatino Linotype"/>
          <w:i/>
          <w:sz w:val="18"/>
        </w:rPr>
      </w:pPr>
      <w:r w:rsidRPr="00295A5B">
        <w:rPr>
          <w:rFonts w:ascii="Palatino Linotype" w:hAnsi="Palatino Linotype" w:cs="Arial"/>
          <w:i/>
          <w:sz w:val="18"/>
        </w:rPr>
        <w:t>(Énfasis añadido)</w:t>
      </w:r>
    </w:p>
    <w:p w14:paraId="26FECB76" w14:textId="77777777" w:rsidR="00D23862" w:rsidRPr="00D23862" w:rsidRDefault="00D23862" w:rsidP="00D23862">
      <w:pPr>
        <w:tabs>
          <w:tab w:val="left" w:pos="709"/>
        </w:tabs>
        <w:spacing w:line="360" w:lineRule="auto"/>
        <w:jc w:val="both"/>
        <w:rPr>
          <w:rFonts w:ascii="Palatino Linotype" w:hAnsi="Palatino Linotype"/>
          <w:color w:val="000000"/>
        </w:rPr>
      </w:pPr>
    </w:p>
    <w:p w14:paraId="6A7F5EFB" w14:textId="2FFB30DB" w:rsidR="001F120C" w:rsidRDefault="001F120C" w:rsidP="001F120C">
      <w:pPr>
        <w:spacing w:after="0" w:line="360" w:lineRule="auto"/>
        <w:jc w:val="both"/>
        <w:rPr>
          <w:rFonts w:ascii="Palatino Linotype" w:hAnsi="Palatino Linotype"/>
          <w:color w:val="000000"/>
          <w:sz w:val="24"/>
          <w:szCs w:val="24"/>
        </w:rPr>
      </w:pPr>
      <w:r w:rsidRPr="00295A5B">
        <w:rPr>
          <w:rFonts w:ascii="Palatino Linotype" w:hAnsi="Palatino Linotype" w:cs="Arial"/>
          <w:sz w:val="24"/>
          <w:szCs w:val="24"/>
        </w:rPr>
        <w:t>De</w:t>
      </w:r>
      <w:r>
        <w:rPr>
          <w:rFonts w:ascii="Palatino Linotype" w:hAnsi="Palatino Linotype" w:cs="Arial"/>
          <w:sz w:val="24"/>
          <w:szCs w:val="24"/>
        </w:rPr>
        <w:t>l</w:t>
      </w:r>
      <w:r w:rsidRPr="00295A5B">
        <w:rPr>
          <w:rFonts w:ascii="Palatino Linotype" w:hAnsi="Palatino Linotype" w:cs="Arial"/>
          <w:sz w:val="24"/>
          <w:szCs w:val="24"/>
        </w:rPr>
        <w:t xml:space="preserve"> precepto anteriormente citados, se advierte que </w:t>
      </w:r>
      <w:r>
        <w:rPr>
          <w:rFonts w:ascii="Palatino Linotype" w:hAnsi="Palatino Linotype" w:cs="Arial"/>
          <w:sz w:val="24"/>
          <w:szCs w:val="24"/>
        </w:rPr>
        <w:t>e</w:t>
      </w:r>
      <w:r w:rsidRPr="00295A5B">
        <w:rPr>
          <w:rFonts w:ascii="Palatino Linotype" w:hAnsi="Palatino Linotype" w:cs="Arial"/>
          <w:sz w:val="24"/>
          <w:szCs w:val="24"/>
        </w:rPr>
        <w:t>l</w:t>
      </w:r>
      <w:r w:rsidRPr="001F120C">
        <w:rPr>
          <w:rFonts w:ascii="Palatino Linotype" w:hAnsi="Palatino Linotype" w:cs="Arial"/>
          <w:sz w:val="24"/>
          <w:szCs w:val="24"/>
        </w:rPr>
        <w:t xml:space="preserve"> Órgano Superior de Fiscalización del Estado de México</w:t>
      </w:r>
      <w:r>
        <w:rPr>
          <w:rFonts w:ascii="Palatino Linotype" w:hAnsi="Palatino Linotype" w:cs="Arial"/>
          <w:sz w:val="24"/>
          <w:szCs w:val="24"/>
        </w:rPr>
        <w:t xml:space="preserve">, a través del Titular de la Unidad de Administración, es quien tiene la atribución de </w:t>
      </w:r>
      <w:r>
        <w:rPr>
          <w:rFonts w:ascii="Palatino Linotype" w:hAnsi="Palatino Linotype" w:cs="Arial"/>
          <w:bCs/>
          <w:iCs/>
          <w:sz w:val="24"/>
          <w:szCs w:val="24"/>
        </w:rPr>
        <w:t>a</w:t>
      </w:r>
      <w:r w:rsidRPr="001F120C">
        <w:rPr>
          <w:rFonts w:ascii="Palatino Linotype" w:hAnsi="Palatino Linotype" w:cs="Arial"/>
          <w:bCs/>
          <w:iCs/>
          <w:sz w:val="24"/>
          <w:szCs w:val="24"/>
        </w:rPr>
        <w:t>utorizar las constancias certificadas por años de servicio a los servidores públicos</w:t>
      </w:r>
      <w:r>
        <w:rPr>
          <w:rFonts w:ascii="Palatino Linotype" w:hAnsi="Palatino Linotype" w:cs="Arial"/>
          <w:bCs/>
          <w:iCs/>
          <w:sz w:val="24"/>
          <w:szCs w:val="24"/>
        </w:rPr>
        <w:t xml:space="preserve">, por lo que, al pronunciarse respecto de la información solicitada el </w:t>
      </w:r>
      <w:r w:rsidRPr="001F120C">
        <w:rPr>
          <w:rFonts w:ascii="Palatino Linotype" w:hAnsi="Palatino Linotype" w:cs="Arial"/>
          <w:sz w:val="24"/>
          <w:szCs w:val="24"/>
        </w:rPr>
        <w:t xml:space="preserve">Servidor Público Habilitado correspondiente; es decir, </w:t>
      </w:r>
      <w:r w:rsidRPr="001F120C">
        <w:rPr>
          <w:rFonts w:ascii="Palatino Linotype" w:hAnsi="Palatino Linotype"/>
          <w:color w:val="000000"/>
          <w:sz w:val="24"/>
          <w:szCs w:val="24"/>
        </w:rPr>
        <w:t>el Servidor Público Habilitado del Órgano Superior de Fiscalización del Estado de México</w:t>
      </w:r>
      <w:r>
        <w:rPr>
          <w:rFonts w:ascii="Palatino Linotype" w:hAnsi="Palatino Linotype"/>
          <w:color w:val="000000"/>
          <w:sz w:val="24"/>
          <w:szCs w:val="24"/>
        </w:rPr>
        <w:t xml:space="preserve">, se colige que se pronunció la Unidad Administrativa competente de conocer la información solicitada. </w:t>
      </w:r>
    </w:p>
    <w:p w14:paraId="088E815D" w14:textId="77777777" w:rsidR="001F120C" w:rsidRDefault="001F120C" w:rsidP="001F120C">
      <w:pPr>
        <w:spacing w:after="0" w:line="360" w:lineRule="auto"/>
        <w:jc w:val="both"/>
        <w:rPr>
          <w:rFonts w:ascii="Palatino Linotype" w:hAnsi="Palatino Linotype"/>
          <w:color w:val="000000"/>
          <w:sz w:val="24"/>
          <w:szCs w:val="24"/>
        </w:rPr>
      </w:pPr>
    </w:p>
    <w:p w14:paraId="2814E3CE" w14:textId="220C59CD" w:rsidR="00DE6A24" w:rsidRPr="00DE6A24" w:rsidRDefault="001F120C" w:rsidP="00DE6A24">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Ahora bien</w:t>
      </w:r>
      <w:r w:rsidR="000A4EFA">
        <w:rPr>
          <w:rFonts w:ascii="Palatino Linotype" w:hAnsi="Palatino Linotype"/>
          <w:color w:val="000000"/>
          <w:sz w:val="24"/>
          <w:szCs w:val="24"/>
        </w:rPr>
        <w:t xml:space="preserve">, es oportuno recordar que, de la solicitud </w:t>
      </w:r>
      <w:r w:rsidR="000A4EFA" w:rsidRPr="000A4EFA">
        <w:rPr>
          <w:rFonts w:ascii="Palatino Linotype" w:hAnsi="Palatino Linotype"/>
          <w:color w:val="000000"/>
          <w:sz w:val="24"/>
          <w:szCs w:val="24"/>
        </w:rPr>
        <w:t xml:space="preserve">de información se puede advertir que el particular no requiere el acceso a la información pública, </w:t>
      </w:r>
      <w:r w:rsidR="000A4EFA">
        <w:rPr>
          <w:rFonts w:ascii="Palatino Linotype" w:hAnsi="Palatino Linotype"/>
          <w:color w:val="000000"/>
          <w:sz w:val="24"/>
          <w:szCs w:val="24"/>
        </w:rPr>
        <w:t xml:space="preserve"> </w:t>
      </w:r>
      <w:r w:rsidR="00DE6A24">
        <w:rPr>
          <w:rFonts w:ascii="Palatino Linotype" w:hAnsi="Palatino Linotype"/>
          <w:color w:val="000000"/>
          <w:sz w:val="24"/>
          <w:szCs w:val="24"/>
        </w:rPr>
        <w:t xml:space="preserve">ya </w:t>
      </w:r>
      <w:r w:rsidR="000A4EFA">
        <w:rPr>
          <w:rFonts w:ascii="Palatino Linotype" w:hAnsi="Palatino Linotype"/>
          <w:color w:val="000000"/>
          <w:sz w:val="24"/>
          <w:szCs w:val="24"/>
        </w:rPr>
        <w:t>que pretende se genere un documento mediante</w:t>
      </w:r>
      <w:r w:rsidR="000A4EFA" w:rsidRPr="000A4EFA">
        <w:rPr>
          <w:rFonts w:ascii="Palatino Linotype" w:hAnsi="Palatino Linotype"/>
          <w:color w:val="000000"/>
          <w:sz w:val="24"/>
          <w:szCs w:val="24"/>
        </w:rPr>
        <w:t xml:space="preserve"> el acceso a datos personales, al requerir una constancia certificada por años de servicio</w:t>
      </w:r>
      <w:r w:rsidR="000A4EFA">
        <w:rPr>
          <w:rFonts w:ascii="Palatino Linotype" w:hAnsi="Palatino Linotype"/>
          <w:color w:val="000000"/>
          <w:sz w:val="24"/>
          <w:szCs w:val="24"/>
        </w:rPr>
        <w:t xml:space="preserve"> a</w:t>
      </w:r>
      <w:r w:rsidR="00DE6A24">
        <w:rPr>
          <w:rFonts w:ascii="Palatino Linotype" w:hAnsi="Palatino Linotype"/>
          <w:color w:val="000000"/>
          <w:sz w:val="24"/>
          <w:szCs w:val="24"/>
        </w:rPr>
        <w:t xml:space="preserve"> su</w:t>
      </w:r>
      <w:r w:rsidR="000A4EFA">
        <w:rPr>
          <w:rFonts w:ascii="Palatino Linotype" w:hAnsi="Palatino Linotype"/>
          <w:color w:val="000000"/>
          <w:sz w:val="24"/>
          <w:szCs w:val="24"/>
        </w:rPr>
        <w:t xml:space="preserve"> nombre, ante ello, se destaca que</w:t>
      </w:r>
      <w:r w:rsidR="00DE6A24">
        <w:rPr>
          <w:rFonts w:ascii="Palatino Linotype" w:hAnsi="Palatino Linotype"/>
          <w:color w:val="000000"/>
          <w:sz w:val="24"/>
          <w:szCs w:val="24"/>
        </w:rPr>
        <w:t xml:space="preserve"> para que </w:t>
      </w:r>
      <w:r w:rsidR="00DE6A24" w:rsidRPr="004007DB">
        <w:rPr>
          <w:rFonts w:ascii="Palatino Linotype" w:eastAsia="Times New Roman" w:hAnsi="Palatino Linotype" w:cs="Arial"/>
          <w:sz w:val="24"/>
          <w:szCs w:val="24"/>
          <w:lang w:eastAsia="es-ES"/>
        </w:rPr>
        <w:t>la Ley de Protección de Datos Personales en Posesión de Sujetos Obligados del Estado de México y Municipios, establece diversos supuestos de procedibilidad que deben ser cumplidos a cabalidad</w:t>
      </w:r>
      <w:r w:rsidR="00DE6A24">
        <w:rPr>
          <w:rFonts w:ascii="Palatino Linotype" w:eastAsia="Times New Roman" w:hAnsi="Palatino Linotype" w:cs="Arial"/>
          <w:sz w:val="24"/>
          <w:szCs w:val="24"/>
          <w:lang w:eastAsia="es-ES"/>
        </w:rPr>
        <w:t xml:space="preserve"> con el propósito de acceder a datos personales</w:t>
      </w:r>
      <w:r w:rsidR="00DE6A24" w:rsidRPr="004007DB">
        <w:rPr>
          <w:rFonts w:ascii="Palatino Linotype" w:eastAsia="Times New Roman" w:hAnsi="Palatino Linotype" w:cs="Arial"/>
          <w:sz w:val="24"/>
          <w:szCs w:val="24"/>
          <w:lang w:eastAsia="es-ES"/>
        </w:rPr>
        <w:t xml:space="preserve">, como lo es la acreditación de la identidad del titular, con la finalidad de que este Órgano garante tenga los elementos necesarios para llevar a cabo el procedimiento con la persona </w:t>
      </w:r>
      <w:r w:rsidR="00DE6A24" w:rsidRPr="004007DB">
        <w:rPr>
          <w:rFonts w:ascii="Palatino Linotype" w:eastAsia="Times New Roman" w:hAnsi="Palatino Linotype" w:cs="Arial"/>
          <w:sz w:val="24"/>
          <w:szCs w:val="24"/>
          <w:lang w:eastAsia="es-ES"/>
        </w:rPr>
        <w:lastRenderedPageBreak/>
        <w:t xml:space="preserve">legitimada para ello, en términos de lo dispuesto por los artículo 97, 106 párrafo tercero y 130 fracción VI de la ley de referencia, los cuales a la letra señalan: </w:t>
      </w:r>
    </w:p>
    <w:p w14:paraId="44741A9F" w14:textId="77777777" w:rsidR="00DE6A24" w:rsidRPr="004007DB" w:rsidRDefault="00DE6A24" w:rsidP="00DE6A24">
      <w:pPr>
        <w:spacing w:before="120" w:after="120" w:line="360" w:lineRule="auto"/>
        <w:ind w:right="-3"/>
        <w:jc w:val="both"/>
        <w:rPr>
          <w:rFonts w:ascii="Palatino Linotype" w:eastAsia="Times New Roman" w:hAnsi="Palatino Linotype" w:cs="Segoe UI"/>
          <w:sz w:val="24"/>
          <w:szCs w:val="24"/>
          <w:lang w:eastAsia="es-ES"/>
        </w:rPr>
      </w:pPr>
    </w:p>
    <w:p w14:paraId="352E15DC" w14:textId="77777777" w:rsidR="00DE6A24" w:rsidRPr="004007DB" w:rsidRDefault="00DE6A24" w:rsidP="00DE6A24">
      <w:pPr>
        <w:spacing w:before="120" w:after="120" w:line="240" w:lineRule="auto"/>
        <w:ind w:left="851" w:right="709"/>
        <w:jc w:val="both"/>
        <w:rPr>
          <w:rFonts w:ascii="Palatino Linotype" w:eastAsia="Times New Roman" w:hAnsi="Palatino Linotype" w:cs="Arial"/>
          <w:i/>
          <w:lang w:eastAsia="es-ES"/>
        </w:rPr>
      </w:pPr>
      <w:r w:rsidRPr="004007DB">
        <w:rPr>
          <w:rFonts w:ascii="Palatino Linotype" w:eastAsia="Times New Roman" w:hAnsi="Palatino Linotype" w:cs="Times New Roman"/>
          <w:i/>
          <w:lang w:eastAsia="es-ES"/>
        </w:rPr>
        <w:t>Artículo 97.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w:t>
      </w:r>
    </w:p>
    <w:p w14:paraId="4409796E" w14:textId="77777777" w:rsidR="00DE6A24" w:rsidRPr="004007DB" w:rsidRDefault="00DE6A24" w:rsidP="00DE6A24">
      <w:pPr>
        <w:spacing w:before="240" w:after="240" w:line="240" w:lineRule="auto"/>
        <w:ind w:left="851" w:right="709"/>
        <w:jc w:val="both"/>
        <w:rPr>
          <w:rFonts w:ascii="Palatino Linotype" w:eastAsia="Times New Roman" w:hAnsi="Palatino Linotype" w:cs="Arial"/>
          <w:i/>
          <w:lang w:eastAsia="es-ES"/>
        </w:rPr>
      </w:pPr>
      <w:r w:rsidRPr="004007DB">
        <w:rPr>
          <w:rFonts w:ascii="Palatino Linotype" w:eastAsia="Times New Roman" w:hAnsi="Palatino Linotype" w:cs="Times New Roman"/>
          <w:i/>
          <w:lang w:eastAsia="es-ES"/>
        </w:rPr>
        <w:t>En ningún caso el acceso a los datos personales de un titular podrá afectar los derechos y libertades de otros.</w:t>
      </w:r>
    </w:p>
    <w:p w14:paraId="3A844901" w14:textId="77777777" w:rsidR="00DE6A24" w:rsidRPr="004007DB" w:rsidRDefault="00DE6A24" w:rsidP="00DE6A24">
      <w:pPr>
        <w:spacing w:before="240" w:after="240" w:line="240" w:lineRule="auto"/>
        <w:ind w:left="851" w:right="709"/>
        <w:jc w:val="both"/>
        <w:rPr>
          <w:rFonts w:ascii="Palatino Linotype" w:eastAsia="Times New Roman" w:hAnsi="Palatino Linotype" w:cs="Arial"/>
          <w:i/>
          <w:lang w:eastAsia="es-ES"/>
        </w:rPr>
      </w:pPr>
      <w:r w:rsidRPr="004007DB">
        <w:rPr>
          <w:rFonts w:ascii="Palatino Linotype" w:eastAsia="Times New Roman" w:hAnsi="Palatino Linotype" w:cs="Times New Roman"/>
          <w:i/>
          <w:lang w:eastAsia="es-ES"/>
        </w:rPr>
        <w:t>El ejercicio de cualquiera de los derechos ARCO, forma parte de las garantías primarias del derecho a la protección de datos personales.</w:t>
      </w:r>
    </w:p>
    <w:p w14:paraId="7FF16F3F" w14:textId="77777777" w:rsidR="00DE6A24" w:rsidRPr="004007DB" w:rsidRDefault="00DE6A24" w:rsidP="00DE6A24">
      <w:pPr>
        <w:spacing w:before="240" w:after="240" w:line="240" w:lineRule="auto"/>
        <w:ind w:left="851" w:right="709"/>
        <w:jc w:val="both"/>
        <w:rPr>
          <w:rFonts w:ascii="Palatino Linotype" w:eastAsia="Times New Roman" w:hAnsi="Palatino Linotype" w:cs="Times New Roman"/>
          <w:i/>
          <w:lang w:eastAsia="es-ES"/>
        </w:rPr>
      </w:pPr>
      <w:r w:rsidRPr="004007DB">
        <w:rPr>
          <w:rFonts w:ascii="Palatino Linotype" w:eastAsia="Times New Roman" w:hAnsi="Palatino Linotype" w:cs="Times New Roman"/>
          <w:i/>
          <w:lang w:eastAsia="es-ES"/>
        </w:rPr>
        <w:t xml:space="preserve">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 </w:t>
      </w:r>
    </w:p>
    <w:p w14:paraId="6C45B374" w14:textId="77777777" w:rsidR="00DE6A24" w:rsidRPr="004007DB" w:rsidRDefault="00DE6A24" w:rsidP="00DE6A24">
      <w:pPr>
        <w:spacing w:before="240" w:after="240" w:line="240" w:lineRule="auto"/>
        <w:ind w:left="851" w:right="709"/>
        <w:jc w:val="both"/>
        <w:rPr>
          <w:rFonts w:ascii="Palatino Linotype" w:eastAsia="Times New Roman" w:hAnsi="Palatino Linotype" w:cs="Times New Roman"/>
          <w:i/>
          <w:lang w:eastAsia="es-ES"/>
        </w:rPr>
      </w:pPr>
      <w:r w:rsidRPr="004007DB">
        <w:rPr>
          <w:rFonts w:ascii="Palatino Linotype" w:eastAsia="Times New Roman" w:hAnsi="Palatino Linotype" w:cs="Times New Roman"/>
          <w:i/>
          <w:lang w:eastAsia="es-ES"/>
        </w:rPr>
        <w:t xml:space="preserve">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 </w:t>
      </w:r>
    </w:p>
    <w:p w14:paraId="490254D0" w14:textId="77777777" w:rsidR="00DE6A24" w:rsidRPr="004007DB" w:rsidRDefault="00DE6A24" w:rsidP="00DE6A24">
      <w:pPr>
        <w:spacing w:before="240" w:after="240" w:line="240" w:lineRule="auto"/>
        <w:ind w:left="851" w:right="709"/>
        <w:jc w:val="both"/>
        <w:rPr>
          <w:rFonts w:ascii="Palatino Linotype" w:eastAsia="Times New Roman" w:hAnsi="Palatino Linotype" w:cs="Arial"/>
          <w:b/>
          <w:i/>
          <w:lang w:eastAsia="es-ES"/>
        </w:rPr>
      </w:pPr>
      <w:r w:rsidRPr="004007DB">
        <w:rPr>
          <w:rFonts w:ascii="Palatino Linotype" w:eastAsia="Times New Roman" w:hAnsi="Palatino Linotype" w:cs="Times New Roman"/>
          <w:b/>
          <w:i/>
          <w:lang w:eastAsia="es-ES"/>
        </w:rPr>
        <w:t>Para el ejercicio de los derechos ARCO solicitados será necesario acreditar la identidad de titular y en su caso la identidad y personalidad con la que actúe el representante.</w:t>
      </w:r>
    </w:p>
    <w:p w14:paraId="797C8A26" w14:textId="77777777" w:rsidR="00DE6A24" w:rsidRPr="004007DB" w:rsidRDefault="00DE6A24" w:rsidP="00DE6A24">
      <w:pPr>
        <w:spacing w:before="240" w:after="240" w:line="240" w:lineRule="auto"/>
        <w:ind w:left="851" w:right="709"/>
        <w:jc w:val="both"/>
        <w:rPr>
          <w:rFonts w:ascii="Palatino Linotype" w:eastAsia="Times New Roman" w:hAnsi="Palatino Linotype" w:cs="Arial"/>
          <w:i/>
          <w:lang w:eastAsia="es-ES"/>
        </w:rPr>
      </w:pPr>
      <w:r w:rsidRPr="004007DB">
        <w:rPr>
          <w:rFonts w:ascii="Palatino Linotype" w:eastAsia="Times New Roman" w:hAnsi="Palatino Linotype" w:cs="Times New Roman"/>
          <w:i/>
          <w:lang w:eastAsia="es-ES"/>
        </w:rPr>
        <w:t>Artículo 130. Los únicos requisitos exigibles en el escrito de interposición del recurso de revisión serán los siguientes:</w:t>
      </w:r>
    </w:p>
    <w:p w14:paraId="39CCC4CC" w14:textId="77777777" w:rsidR="00DE6A24" w:rsidRPr="004007DB" w:rsidRDefault="00DE6A24" w:rsidP="00DE6A24">
      <w:pPr>
        <w:spacing w:before="240" w:after="240" w:line="240" w:lineRule="auto"/>
        <w:ind w:left="851" w:right="709"/>
        <w:jc w:val="both"/>
        <w:rPr>
          <w:rFonts w:ascii="Palatino Linotype" w:eastAsia="Times New Roman" w:hAnsi="Palatino Linotype" w:cs="Arial"/>
          <w:i/>
          <w:lang w:eastAsia="es-ES"/>
        </w:rPr>
      </w:pPr>
      <w:r w:rsidRPr="004007DB">
        <w:rPr>
          <w:rFonts w:ascii="Palatino Linotype" w:eastAsia="Times New Roman" w:hAnsi="Palatino Linotype" w:cs="Arial"/>
          <w:i/>
          <w:lang w:eastAsia="es-ES"/>
        </w:rPr>
        <w:t>[…]</w:t>
      </w:r>
    </w:p>
    <w:p w14:paraId="7FA69CA6" w14:textId="77777777" w:rsidR="00DE6A24" w:rsidRPr="004007DB" w:rsidRDefault="00DE6A24" w:rsidP="00DE6A24">
      <w:pPr>
        <w:spacing w:before="240" w:after="240" w:line="240" w:lineRule="auto"/>
        <w:ind w:left="851" w:right="709"/>
        <w:jc w:val="both"/>
        <w:rPr>
          <w:rFonts w:ascii="Palatino Linotype" w:eastAsia="Times New Roman" w:hAnsi="Palatino Linotype" w:cs="Arial"/>
          <w:b/>
          <w:i/>
          <w:lang w:eastAsia="es-ES"/>
        </w:rPr>
      </w:pPr>
      <w:r w:rsidRPr="004007DB">
        <w:rPr>
          <w:rFonts w:ascii="Palatino Linotype" w:eastAsia="Times New Roman" w:hAnsi="Palatino Linotype" w:cs="Times New Roman"/>
          <w:b/>
          <w:i/>
          <w:lang w:eastAsia="es-ES"/>
        </w:rPr>
        <w:lastRenderedPageBreak/>
        <w:t>VI. Los documentos que acrediten la identidad del titular y en su caso, la personalidad e identidad de su representante.</w:t>
      </w:r>
    </w:p>
    <w:p w14:paraId="35D484A4" w14:textId="77777777" w:rsidR="00DE6A24" w:rsidRPr="004007DB" w:rsidRDefault="00DE6A24" w:rsidP="00DE6A24">
      <w:pPr>
        <w:spacing w:before="240" w:after="240" w:line="360" w:lineRule="auto"/>
        <w:ind w:right="-3"/>
        <w:jc w:val="both"/>
        <w:rPr>
          <w:rFonts w:ascii="Palatino Linotype" w:eastAsia="Times New Roman" w:hAnsi="Palatino Linotype" w:cs="Arial"/>
          <w:sz w:val="24"/>
          <w:szCs w:val="24"/>
          <w:lang w:eastAsia="es-ES"/>
        </w:rPr>
      </w:pPr>
    </w:p>
    <w:p w14:paraId="34F1567B" w14:textId="12C91539" w:rsidR="00DE6A24" w:rsidRDefault="00DE6A24" w:rsidP="0020471B">
      <w:pPr>
        <w:spacing w:after="0" w:line="360" w:lineRule="auto"/>
        <w:ind w:right="-3"/>
        <w:jc w:val="both"/>
        <w:rPr>
          <w:rFonts w:ascii="Palatino Linotype" w:eastAsia="Times New Roman" w:hAnsi="Palatino Linotype" w:cs="Arial"/>
          <w:sz w:val="24"/>
          <w:szCs w:val="24"/>
          <w:lang w:eastAsia="es-ES"/>
        </w:rPr>
      </w:pPr>
      <w:r w:rsidRPr="004007DB">
        <w:rPr>
          <w:rFonts w:ascii="Palatino Linotype" w:eastAsia="Times New Roman" w:hAnsi="Palatino Linotype" w:cs="Arial"/>
          <w:sz w:val="24"/>
          <w:szCs w:val="24"/>
          <w:lang w:eastAsia="es-ES"/>
        </w:rPr>
        <w:t>De los numerales citados, se advierte que la acreditación de la identidad es un presupuesto procesal necesario para la procedencia de las solicitudes y recursos de revisión, los cuales no pueden soslayarse, por lo que</w:t>
      </w:r>
      <w:r>
        <w:rPr>
          <w:rFonts w:ascii="Palatino Linotype" w:eastAsia="Times New Roman" w:hAnsi="Palatino Linotype" w:cs="Arial"/>
          <w:sz w:val="24"/>
          <w:szCs w:val="24"/>
          <w:lang w:eastAsia="es-ES"/>
        </w:rPr>
        <w:t xml:space="preserve"> es indispensable hacer del conocimiento del</w:t>
      </w:r>
      <w:r w:rsidRPr="004007DB">
        <w:rPr>
          <w:rFonts w:ascii="Palatino Linotype" w:eastAsia="Times New Roman" w:hAnsi="Palatino Linotype" w:cs="Arial"/>
          <w:sz w:val="24"/>
          <w:szCs w:val="24"/>
          <w:lang w:eastAsia="es-ES"/>
        </w:rPr>
        <w:t xml:space="preserve"> </w:t>
      </w:r>
      <w:r>
        <w:rPr>
          <w:rFonts w:ascii="Palatino Linotype" w:eastAsia="Times New Roman" w:hAnsi="Palatino Linotype" w:cs="Arial"/>
          <w:sz w:val="24"/>
          <w:szCs w:val="24"/>
          <w:lang w:eastAsia="es-ES"/>
        </w:rPr>
        <w:t>Recurrente que,</w:t>
      </w:r>
      <w:r w:rsidRPr="004007DB">
        <w:rPr>
          <w:rFonts w:ascii="Palatino Linotype" w:eastAsia="Times New Roman" w:hAnsi="Palatino Linotype" w:cs="Arial"/>
          <w:sz w:val="24"/>
          <w:szCs w:val="24"/>
          <w:lang w:eastAsia="es-ES"/>
        </w:rPr>
        <w:t xml:space="preserve"> </w:t>
      </w:r>
      <w:r>
        <w:rPr>
          <w:rFonts w:ascii="Palatino Linotype" w:eastAsia="Times New Roman" w:hAnsi="Palatino Linotype" w:cs="Arial"/>
          <w:sz w:val="24"/>
          <w:szCs w:val="24"/>
          <w:lang w:eastAsia="es-ES"/>
        </w:rPr>
        <w:t>respecto al acceso a datos personales, no se obtiene por la vía de acceso a la información pública a través del SAIMEX, sino a través de la vía de acceso a datos por el SARCOEM.</w:t>
      </w:r>
    </w:p>
    <w:p w14:paraId="298F6A6D" w14:textId="77777777" w:rsidR="00DE6A24" w:rsidRDefault="00DE6A24" w:rsidP="0020471B">
      <w:pPr>
        <w:spacing w:after="0" w:line="360" w:lineRule="auto"/>
        <w:ind w:right="-3"/>
        <w:jc w:val="both"/>
        <w:rPr>
          <w:rFonts w:ascii="Palatino Linotype" w:eastAsia="Times New Roman" w:hAnsi="Palatino Linotype" w:cs="Arial"/>
          <w:sz w:val="24"/>
          <w:szCs w:val="24"/>
          <w:lang w:eastAsia="es-ES"/>
        </w:rPr>
      </w:pPr>
    </w:p>
    <w:p w14:paraId="60AAFD16" w14:textId="473FDA50" w:rsidR="00DE6A24" w:rsidRDefault="00DE6A24" w:rsidP="0020471B">
      <w:pPr>
        <w:spacing w:after="0" w:line="360" w:lineRule="auto"/>
        <w:ind w:right="-6"/>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Por lo anterior, tratándose de una solicitud de derechos ARCO, se utiliza el Sistema de Acceso, Rectificación, Cancelación y Oposición del Estado de México (SARCOEM), el cual es un medio electrónico, a través del cual, es posible formular solicitudes de derecho ARCO y recursos de revisión. De esa manera, tras abrir una cuenta en esta plataforma, es posible dar seguimiento a las solicitudes, desde su presentación hasta su resolución.</w:t>
      </w:r>
    </w:p>
    <w:p w14:paraId="31A69DBF" w14:textId="77777777" w:rsidR="00DE6A24" w:rsidRDefault="00DE6A24" w:rsidP="00DE6A24">
      <w:pPr>
        <w:spacing w:after="0" w:line="360" w:lineRule="auto"/>
        <w:ind w:right="-6"/>
        <w:jc w:val="both"/>
        <w:rPr>
          <w:rFonts w:ascii="Palatino Linotype" w:eastAsia="Times New Roman" w:hAnsi="Palatino Linotype" w:cs="Arial"/>
          <w:sz w:val="24"/>
          <w:szCs w:val="24"/>
          <w:lang w:eastAsia="es-ES"/>
        </w:rPr>
      </w:pPr>
    </w:p>
    <w:p w14:paraId="1ABC102F" w14:textId="77777777" w:rsidR="00DE6A24" w:rsidRDefault="00DE6A24" w:rsidP="00DE6A24">
      <w:pPr>
        <w:spacing w:after="0" w:line="360" w:lineRule="auto"/>
        <w:ind w:right="-6"/>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 xml:space="preserve">Para ingresar al SARCOEM, basta ingresar a la dirección </w:t>
      </w:r>
      <w:hyperlink r:id="rId10" w:history="1">
        <w:r w:rsidRPr="00C4040E">
          <w:rPr>
            <w:rStyle w:val="Hipervnculo"/>
            <w:rFonts w:ascii="Palatino Linotype" w:eastAsia="Times New Roman" w:hAnsi="Palatino Linotype" w:cs="Arial"/>
            <w:sz w:val="24"/>
            <w:szCs w:val="24"/>
            <w:lang w:eastAsia="es-ES"/>
          </w:rPr>
          <w:t>www.sarcoem.org.mx</w:t>
        </w:r>
      </w:hyperlink>
      <w:r>
        <w:rPr>
          <w:rFonts w:ascii="Palatino Linotype" w:eastAsia="Times New Roman" w:hAnsi="Palatino Linotype" w:cs="Arial"/>
          <w:sz w:val="24"/>
          <w:szCs w:val="24"/>
          <w:lang w:eastAsia="es-ES"/>
        </w:rPr>
        <w:t>, o dar clic en el enlace correspondiente disponible en todas las páginas electrónicas de los sujetos obligados.</w:t>
      </w:r>
    </w:p>
    <w:p w14:paraId="3BC590B9" w14:textId="77777777" w:rsidR="00DE6A24" w:rsidRDefault="00DE6A24" w:rsidP="00DE6A24">
      <w:pPr>
        <w:spacing w:after="0" w:line="360" w:lineRule="auto"/>
        <w:ind w:right="-3"/>
        <w:jc w:val="both"/>
        <w:rPr>
          <w:rFonts w:ascii="Palatino Linotype" w:eastAsia="Times New Roman" w:hAnsi="Palatino Linotype" w:cs="Arial"/>
          <w:sz w:val="24"/>
          <w:szCs w:val="24"/>
          <w:lang w:eastAsia="es-ES"/>
        </w:rPr>
      </w:pPr>
    </w:p>
    <w:p w14:paraId="254DE525" w14:textId="77777777" w:rsidR="00DE6A24" w:rsidRDefault="00DE6A24" w:rsidP="00DE6A24">
      <w:pPr>
        <w:spacing w:after="0" w:line="360" w:lineRule="auto"/>
        <w:ind w:right="-3"/>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 xml:space="preserve">Por lo antes referido se colige, que dependiendo de la solicitud de información pública o de derechos ARCO, estas se deben llevar a cabo por el sistema que les corresponda, </w:t>
      </w:r>
      <w:r>
        <w:rPr>
          <w:rFonts w:ascii="Palatino Linotype" w:eastAsia="Times New Roman" w:hAnsi="Palatino Linotype" w:cs="Arial"/>
          <w:sz w:val="24"/>
          <w:szCs w:val="24"/>
          <w:lang w:eastAsia="es-ES"/>
        </w:rPr>
        <w:lastRenderedPageBreak/>
        <w:t>esto es, si nos encontramos en presencia de una solicitud de información pública se debe utilizar el SAIMEX, por el contrario, si se trata de una solicitud de acceso a datos como en el caso que nos ocupa, se debe utilizar el SARCOEM.</w:t>
      </w:r>
    </w:p>
    <w:p w14:paraId="2034E3D3" w14:textId="77777777" w:rsidR="00DE6A24" w:rsidRDefault="00DE6A24" w:rsidP="001F120C">
      <w:pPr>
        <w:spacing w:after="0" w:line="360" w:lineRule="auto"/>
        <w:jc w:val="both"/>
        <w:rPr>
          <w:rFonts w:ascii="Palatino Linotype" w:eastAsia="Times New Roman" w:hAnsi="Palatino Linotype" w:cs="Arial"/>
          <w:sz w:val="24"/>
          <w:szCs w:val="24"/>
          <w:lang w:eastAsia="es-ES"/>
        </w:rPr>
      </w:pPr>
    </w:p>
    <w:p w14:paraId="42B2F39B" w14:textId="5438AF5A" w:rsidR="00532436" w:rsidRPr="00532436" w:rsidRDefault="00DE6A24" w:rsidP="00532436">
      <w:pPr>
        <w:widowControl w:val="0"/>
        <w:autoSpaceDE w:val="0"/>
        <w:autoSpaceDN w:val="0"/>
        <w:adjustRightInd w:val="0"/>
        <w:spacing w:line="360" w:lineRule="auto"/>
        <w:jc w:val="both"/>
        <w:rPr>
          <w:rFonts w:ascii="Palatino Linotype" w:eastAsiaTheme="minorHAnsi" w:hAnsi="Palatino Linotype" w:cs="Arial"/>
          <w:sz w:val="24"/>
          <w:szCs w:val="24"/>
          <w:lang w:val="es-MX" w:eastAsia="en-US"/>
        </w:rPr>
      </w:pPr>
      <w:r>
        <w:rPr>
          <w:rFonts w:ascii="Palatino Linotype" w:eastAsia="Times New Roman" w:hAnsi="Palatino Linotype" w:cs="Arial"/>
          <w:sz w:val="24"/>
          <w:szCs w:val="24"/>
          <w:lang w:eastAsia="es-ES"/>
        </w:rPr>
        <w:t xml:space="preserve">Aclarado lo </w:t>
      </w:r>
      <w:r w:rsidRPr="00532436">
        <w:rPr>
          <w:rFonts w:ascii="Palatino Linotype" w:eastAsia="Times New Roman" w:hAnsi="Palatino Linotype" w:cs="Arial"/>
          <w:sz w:val="24"/>
          <w:szCs w:val="24"/>
          <w:lang w:eastAsia="es-ES"/>
        </w:rPr>
        <w:t xml:space="preserve">anterior, </w:t>
      </w:r>
      <w:r w:rsidR="00532436" w:rsidRPr="00532436">
        <w:rPr>
          <w:rFonts w:ascii="Palatino Linotype" w:eastAsia="Times New Roman" w:hAnsi="Palatino Linotype" w:cs="Arial"/>
          <w:sz w:val="24"/>
          <w:szCs w:val="24"/>
          <w:lang w:eastAsia="es-ES"/>
        </w:rPr>
        <w:t>es preciso recordar que al particular requiere que se inicie un procedimiento establecido en un trámite normado dentro de las atribuciones y facultades del Sujeto Obligado, con el propósito de que se expida una constancia certificada de años de servicio, ante ello, no escapa a la óptica de este órgano Garante</w:t>
      </w:r>
      <w:r w:rsidR="00532436">
        <w:rPr>
          <w:rFonts w:ascii="Palatino Linotype" w:eastAsia="Times New Roman" w:hAnsi="Palatino Linotype" w:cs="Arial"/>
          <w:sz w:val="24"/>
          <w:szCs w:val="24"/>
          <w:lang w:eastAsia="es-ES"/>
        </w:rPr>
        <w:t>,</w:t>
      </w:r>
      <w:r w:rsidR="00532436" w:rsidRPr="00532436">
        <w:rPr>
          <w:rFonts w:ascii="Palatino Linotype" w:eastAsia="Times New Roman" w:hAnsi="Palatino Linotype" w:cs="Arial"/>
          <w:sz w:val="24"/>
          <w:szCs w:val="24"/>
          <w:lang w:eastAsia="es-ES"/>
        </w:rPr>
        <w:t xml:space="preserve"> </w:t>
      </w:r>
      <w:r w:rsidR="00532436" w:rsidRPr="00532436">
        <w:rPr>
          <w:rFonts w:ascii="Palatino Linotype" w:eastAsiaTheme="minorHAnsi" w:hAnsi="Palatino Linotype" w:cs="Arial"/>
          <w:sz w:val="24"/>
          <w:szCs w:val="24"/>
          <w:lang w:val="es-MX" w:eastAsia="en-US"/>
        </w:rPr>
        <w:t xml:space="preserve">lo establecido en el artículo 114, de la Ley de Protección de Datos Personales en Posesión de Sujetos Obligados del Estado de México y Municipios: </w:t>
      </w:r>
    </w:p>
    <w:p w14:paraId="66384CD6" w14:textId="77777777" w:rsidR="00532436" w:rsidRPr="00ED5352" w:rsidRDefault="00532436" w:rsidP="00532436">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18E88B2E" w14:textId="77777777" w:rsidR="00532436" w:rsidRPr="00ED5352" w:rsidRDefault="00532436" w:rsidP="00532436">
      <w:pPr>
        <w:widowControl w:val="0"/>
        <w:autoSpaceDE w:val="0"/>
        <w:autoSpaceDN w:val="0"/>
        <w:adjustRightInd w:val="0"/>
        <w:ind w:left="851" w:right="708"/>
        <w:jc w:val="both"/>
        <w:rPr>
          <w:rFonts w:ascii="Palatino Linotype" w:eastAsiaTheme="minorHAnsi" w:hAnsi="Palatino Linotype" w:cs="Arial"/>
          <w:i/>
          <w:lang w:val="es-MX" w:eastAsia="en-US"/>
        </w:rPr>
      </w:pPr>
      <w:r w:rsidRPr="00ED5352">
        <w:rPr>
          <w:rFonts w:ascii="Palatino Linotype" w:eastAsiaTheme="minorHAnsi" w:hAnsi="Palatino Linotype" w:cs="Arial"/>
          <w:i/>
          <w:lang w:val="es-MX" w:eastAsia="en-US"/>
        </w:rPr>
        <w:t>“</w:t>
      </w:r>
      <w:r w:rsidRPr="00ED5352">
        <w:rPr>
          <w:rFonts w:ascii="Palatino Linotype" w:eastAsiaTheme="minorHAnsi" w:hAnsi="Palatino Linotype" w:cs="Arial"/>
          <w:b/>
          <w:i/>
          <w:lang w:val="es-MX" w:eastAsia="en-US"/>
        </w:rPr>
        <w:t>Artículo 114.</w:t>
      </w:r>
      <w:r w:rsidRPr="00ED5352">
        <w:rPr>
          <w:rFonts w:ascii="Palatino Linotype" w:eastAsiaTheme="minorHAnsi" w:hAnsi="Palatino Linotype" w:cs="Arial"/>
          <w:i/>
          <w:lang w:val="es-MX" w:eastAsia="en-US"/>
        </w:rPr>
        <w:t xml:space="preserve"> </w:t>
      </w:r>
      <w:r w:rsidRPr="00ED5352">
        <w:rPr>
          <w:rFonts w:ascii="Palatino Linotype" w:eastAsiaTheme="minorHAnsi" w:hAnsi="Palatino Linotype" w:cs="Arial"/>
          <w:i/>
          <w:u w:val="single"/>
          <w:lang w:val="es-MX" w:eastAsia="en-US"/>
        </w:rPr>
        <w:t xml:space="preserve">Cuando las disposiciones aplicables a determinados tratamientos de datos personales establezcan un trámite o procedimiento específico para solicitar el ejercicio de los derechos </w:t>
      </w:r>
      <w:r w:rsidRPr="00ED5352">
        <w:rPr>
          <w:rFonts w:ascii="Palatino Linotype" w:eastAsiaTheme="minorHAnsi" w:hAnsi="Palatino Linotype" w:cs="Arial"/>
          <w:b/>
          <w:i/>
          <w:u w:val="single"/>
          <w:lang w:val="es-MX" w:eastAsia="en-US"/>
        </w:rPr>
        <w:t>ARCO</w:t>
      </w:r>
      <w:r w:rsidRPr="00ED5352">
        <w:rPr>
          <w:rFonts w:ascii="Palatino Linotype" w:eastAsiaTheme="minorHAnsi" w:hAnsi="Palatino Linotype" w:cs="Arial"/>
          <w:i/>
          <w:u w:val="single"/>
          <w:lang w:val="es-MX" w:eastAsia="en-US"/>
        </w:rPr>
        <w:t xml:space="preserve">, el responsable deberá informar al titular sobre la existencia del mismo, en un plazo no mayor a cinco días siguiente a la presentación de la solicitud para el ejercicio de los derechos </w:t>
      </w:r>
      <w:r w:rsidRPr="00ED5352">
        <w:rPr>
          <w:rFonts w:ascii="Palatino Linotype" w:eastAsiaTheme="minorHAnsi" w:hAnsi="Palatino Linotype" w:cs="Arial"/>
          <w:b/>
          <w:i/>
          <w:u w:val="single"/>
          <w:lang w:val="es-MX" w:eastAsia="en-US"/>
        </w:rPr>
        <w:t>ARCO</w:t>
      </w:r>
      <w:r w:rsidRPr="00ED5352">
        <w:rPr>
          <w:rFonts w:ascii="Palatino Linotype" w:eastAsiaTheme="minorHAnsi" w:hAnsi="Palatino Linotype" w:cs="Arial"/>
          <w:i/>
          <w:u w:val="single"/>
          <w:lang w:val="es-MX" w:eastAsia="en-US"/>
        </w:rPr>
        <w:t xml:space="preserve">, </w:t>
      </w:r>
      <w:r w:rsidRPr="00ED5352">
        <w:rPr>
          <w:rFonts w:ascii="Palatino Linotype" w:eastAsiaTheme="minorHAnsi" w:hAnsi="Palatino Linotype" w:cs="Arial"/>
          <w:b/>
          <w:i/>
          <w:u w:val="single"/>
          <w:lang w:val="es-MX" w:eastAsia="en-US"/>
        </w:rPr>
        <w:t>a efecto que este último decida si ejerce sus derechos a través</w:t>
      </w:r>
      <w:r w:rsidRPr="00ED5352">
        <w:rPr>
          <w:rFonts w:ascii="Palatino Linotype" w:eastAsiaTheme="minorHAnsi" w:hAnsi="Palatino Linotype" w:cs="Arial"/>
          <w:i/>
          <w:u w:val="single"/>
          <w:lang w:val="es-MX" w:eastAsia="en-US"/>
        </w:rPr>
        <w:t xml:space="preserve"> del trámite específico, </w:t>
      </w:r>
      <w:r w:rsidRPr="00ED5352">
        <w:rPr>
          <w:rFonts w:ascii="Palatino Linotype" w:eastAsiaTheme="minorHAnsi" w:hAnsi="Palatino Linotype" w:cs="Arial"/>
          <w:b/>
          <w:i/>
          <w:u w:val="single"/>
          <w:lang w:val="es-MX" w:eastAsia="en-US"/>
        </w:rPr>
        <w:t>o bien a través del procedimiento para el ejercicio de los derechos ARCO</w:t>
      </w:r>
      <w:r w:rsidRPr="00ED5352">
        <w:rPr>
          <w:rFonts w:ascii="Palatino Linotype" w:eastAsiaTheme="minorHAnsi" w:hAnsi="Palatino Linotype" w:cs="Arial"/>
          <w:i/>
          <w:lang w:val="es-MX" w:eastAsia="en-US"/>
        </w:rPr>
        <w:t xml:space="preserve">. </w:t>
      </w:r>
    </w:p>
    <w:p w14:paraId="2C302A98" w14:textId="77777777" w:rsidR="00532436" w:rsidRPr="00ED5352" w:rsidRDefault="00532436" w:rsidP="00532436">
      <w:pPr>
        <w:widowControl w:val="0"/>
        <w:autoSpaceDE w:val="0"/>
        <w:autoSpaceDN w:val="0"/>
        <w:adjustRightInd w:val="0"/>
        <w:ind w:left="851" w:right="708"/>
        <w:jc w:val="both"/>
        <w:rPr>
          <w:rFonts w:ascii="Palatino Linotype" w:eastAsiaTheme="minorHAnsi" w:hAnsi="Palatino Linotype" w:cs="Arial"/>
          <w:i/>
          <w:lang w:val="es-MX" w:eastAsia="en-US"/>
        </w:rPr>
      </w:pPr>
    </w:p>
    <w:p w14:paraId="4EDEDC9D" w14:textId="77777777" w:rsidR="00532436" w:rsidRPr="00ED5352" w:rsidRDefault="00532436" w:rsidP="00532436">
      <w:pPr>
        <w:widowControl w:val="0"/>
        <w:autoSpaceDE w:val="0"/>
        <w:autoSpaceDN w:val="0"/>
        <w:adjustRightInd w:val="0"/>
        <w:ind w:left="851" w:right="708"/>
        <w:jc w:val="both"/>
        <w:rPr>
          <w:rFonts w:ascii="Palatino Linotype" w:eastAsiaTheme="minorHAnsi" w:hAnsi="Palatino Linotype" w:cs="Arial"/>
          <w:i/>
          <w:lang w:val="es-MX" w:eastAsia="en-US"/>
        </w:rPr>
      </w:pPr>
      <w:r w:rsidRPr="00ED5352">
        <w:rPr>
          <w:rFonts w:ascii="Palatino Linotype" w:eastAsiaTheme="minorHAnsi" w:hAnsi="Palatino Linotype" w:cs="Arial"/>
          <w:i/>
          <w:lang w:val="es-MX" w:eastAsia="en-US"/>
        </w:rPr>
        <w:t xml:space="preserve">La generación de nuevos datos, la realización de cálculos o el procesamiento a los datos personales no podrá obtenerse a través del ejercicio de derecho de acceso ya que éste implica, únicamente, obtener del responsable los datos personales en la manera en la que obren en sus archivos y en el estado en que se encuentren.” </w:t>
      </w:r>
    </w:p>
    <w:p w14:paraId="56C2533E" w14:textId="77777777" w:rsidR="00532436" w:rsidRPr="00ED5352" w:rsidRDefault="00532436" w:rsidP="00532436">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7800540D" w14:textId="1E873825" w:rsidR="00532436" w:rsidRPr="003931EA" w:rsidRDefault="00532436" w:rsidP="00532436">
      <w:pPr>
        <w:widowControl w:val="0"/>
        <w:autoSpaceDE w:val="0"/>
        <w:autoSpaceDN w:val="0"/>
        <w:adjustRightInd w:val="0"/>
        <w:spacing w:line="360" w:lineRule="auto"/>
        <w:jc w:val="both"/>
        <w:rPr>
          <w:rFonts w:ascii="Palatino Linotype" w:eastAsiaTheme="minorHAnsi" w:hAnsi="Palatino Linotype" w:cs="Arial"/>
          <w:iCs/>
          <w:sz w:val="24"/>
          <w:szCs w:val="24"/>
          <w:lang w:val="es-MX" w:eastAsia="en-US"/>
        </w:rPr>
      </w:pPr>
      <w:r w:rsidRPr="00532436">
        <w:rPr>
          <w:rFonts w:ascii="Palatino Linotype" w:eastAsiaTheme="minorHAnsi" w:hAnsi="Palatino Linotype" w:cs="Arial"/>
          <w:sz w:val="24"/>
          <w:szCs w:val="24"/>
          <w:lang w:val="es-MX" w:eastAsia="en-US"/>
        </w:rPr>
        <w:t xml:space="preserve">En ese contexto, es posible advertir que si bien la forma de acceder a los datos </w:t>
      </w:r>
      <w:r w:rsidRPr="00532436">
        <w:rPr>
          <w:rFonts w:ascii="Palatino Linotype" w:eastAsiaTheme="minorHAnsi" w:hAnsi="Palatino Linotype" w:cs="Arial"/>
          <w:sz w:val="24"/>
          <w:szCs w:val="24"/>
          <w:lang w:val="es-MX" w:eastAsia="en-US"/>
        </w:rPr>
        <w:lastRenderedPageBreak/>
        <w:t>personales por parte de los ciudadanos pudiera corresponder a un trámite especifico lo cierto es que la Ley de Protección de Datos Personales en Posesión de Sujetos Obligados, establece la posibilidad de que el solicitante pueda determinar la forma para allegarse de ellos en ejercicio de un Derecho Constitucional</w:t>
      </w:r>
      <w:r w:rsidR="00AC33F8">
        <w:rPr>
          <w:rFonts w:ascii="Palatino Linotype" w:eastAsiaTheme="minorHAnsi" w:hAnsi="Palatino Linotype" w:cs="Arial"/>
          <w:sz w:val="24"/>
          <w:szCs w:val="24"/>
          <w:lang w:val="es-MX" w:eastAsia="en-US"/>
        </w:rPr>
        <w:t>; sin embargo, dicho ordenamiento solo es aplicable en el supuesto de acceder a documentos previamente generados por el Sujeto Obligado en donde obren datos personales de los solicitantes</w:t>
      </w:r>
      <w:r w:rsidR="003931EA">
        <w:rPr>
          <w:rFonts w:ascii="Palatino Linotype" w:eastAsiaTheme="minorHAnsi" w:hAnsi="Palatino Linotype" w:cs="Arial"/>
          <w:sz w:val="24"/>
          <w:szCs w:val="24"/>
          <w:lang w:val="es-MX" w:eastAsia="en-US"/>
        </w:rPr>
        <w:t xml:space="preserve"> en el estado en que obre en sus archivos</w:t>
      </w:r>
      <w:r w:rsidR="00AC33F8">
        <w:rPr>
          <w:rFonts w:ascii="Palatino Linotype" w:eastAsiaTheme="minorHAnsi" w:hAnsi="Palatino Linotype" w:cs="Arial"/>
          <w:sz w:val="24"/>
          <w:szCs w:val="24"/>
          <w:lang w:val="es-MX" w:eastAsia="en-US"/>
        </w:rPr>
        <w:t xml:space="preserve">, </w:t>
      </w:r>
      <w:r w:rsidR="00AC33F8" w:rsidRPr="003931EA">
        <w:rPr>
          <w:rFonts w:ascii="Palatino Linotype" w:eastAsiaTheme="minorHAnsi" w:hAnsi="Palatino Linotype" w:cs="Arial"/>
          <w:sz w:val="24"/>
          <w:szCs w:val="24"/>
          <w:u w:val="single"/>
          <w:lang w:val="es-MX" w:eastAsia="en-US"/>
        </w:rPr>
        <w:t xml:space="preserve">no asi respecto a la generación </w:t>
      </w:r>
      <w:r w:rsidR="00AC33F8" w:rsidRPr="003931EA">
        <w:rPr>
          <w:rFonts w:ascii="Palatino Linotype" w:eastAsiaTheme="minorHAnsi" w:hAnsi="Palatino Linotype" w:cs="Arial"/>
          <w:iCs/>
          <w:sz w:val="24"/>
          <w:szCs w:val="24"/>
          <w:u w:val="single"/>
          <w:lang w:val="es-MX" w:eastAsia="en-US"/>
        </w:rPr>
        <w:t>de nuevos datos, la realización de cálculos o el procesamiento a los datos personales, es este supuesto</w:t>
      </w:r>
      <w:r w:rsidR="003931EA" w:rsidRPr="003931EA">
        <w:rPr>
          <w:rFonts w:ascii="Palatino Linotype" w:eastAsiaTheme="minorHAnsi" w:hAnsi="Palatino Linotype" w:cs="Arial"/>
          <w:iCs/>
          <w:sz w:val="24"/>
          <w:szCs w:val="24"/>
          <w:u w:val="single"/>
          <w:lang w:val="es-MX" w:eastAsia="en-US"/>
        </w:rPr>
        <w:t>,</w:t>
      </w:r>
      <w:r w:rsidR="00AC33F8" w:rsidRPr="003931EA">
        <w:rPr>
          <w:rFonts w:ascii="Palatino Linotype" w:eastAsiaTheme="minorHAnsi" w:hAnsi="Palatino Linotype" w:cs="Arial"/>
          <w:iCs/>
          <w:sz w:val="24"/>
          <w:szCs w:val="24"/>
          <w:u w:val="single"/>
          <w:lang w:val="es-MX" w:eastAsia="en-US"/>
        </w:rPr>
        <w:t xml:space="preserve"> </w:t>
      </w:r>
      <w:r w:rsidR="003931EA" w:rsidRPr="003931EA">
        <w:rPr>
          <w:rFonts w:ascii="Palatino Linotype" w:eastAsiaTheme="minorHAnsi" w:hAnsi="Palatino Linotype" w:cs="Arial"/>
          <w:iCs/>
          <w:sz w:val="24"/>
          <w:szCs w:val="24"/>
          <w:u w:val="single"/>
          <w:lang w:val="es-MX" w:eastAsia="en-US"/>
        </w:rPr>
        <w:t>no es procedente obtenerse a través del ejercicio de derecho de acceso</w:t>
      </w:r>
      <w:r w:rsidR="003931EA">
        <w:rPr>
          <w:rFonts w:ascii="Palatino Linotype" w:eastAsiaTheme="minorHAnsi" w:hAnsi="Palatino Linotype" w:cs="Arial"/>
          <w:iCs/>
          <w:sz w:val="24"/>
          <w:szCs w:val="24"/>
          <w:lang w:val="es-MX" w:eastAsia="en-US"/>
        </w:rPr>
        <w:t>.</w:t>
      </w:r>
    </w:p>
    <w:p w14:paraId="5DE329F2" w14:textId="3FA57175" w:rsidR="00DE6A24" w:rsidRPr="00532436" w:rsidRDefault="00DE6A24" w:rsidP="001F120C">
      <w:pPr>
        <w:spacing w:after="0" w:line="360" w:lineRule="auto"/>
        <w:jc w:val="both"/>
        <w:rPr>
          <w:rFonts w:ascii="Palatino Linotype" w:hAnsi="Palatino Linotype" w:cs="Arial"/>
          <w:bCs/>
          <w:iCs/>
          <w:sz w:val="24"/>
          <w:szCs w:val="24"/>
          <w:lang w:val="es-MX"/>
        </w:rPr>
      </w:pPr>
    </w:p>
    <w:p w14:paraId="430F2599" w14:textId="433F0CDF" w:rsidR="007B522A" w:rsidRDefault="003931EA" w:rsidP="00AB11CA">
      <w:pPr>
        <w:autoSpaceDE w:val="0"/>
        <w:autoSpaceDN w:val="0"/>
        <w:adjustRightInd w:val="0"/>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En tal tesitura, se advierte que el particular pretende que se genere un documento denominado “</w:t>
      </w:r>
      <w:r w:rsidRPr="00C4004C">
        <w:rPr>
          <w:rFonts w:ascii="Palatino Linotype" w:eastAsia="Times New Roman" w:hAnsi="Palatino Linotype" w:cs="Arial"/>
          <w:b/>
          <w:bCs/>
          <w:i/>
          <w:iCs/>
          <w:sz w:val="24"/>
          <w:szCs w:val="24"/>
          <w:lang w:eastAsia="es-ES"/>
        </w:rPr>
        <w:t>constancia de años de servicio</w:t>
      </w:r>
      <w:r>
        <w:rPr>
          <w:rFonts w:ascii="Palatino Linotype" w:eastAsia="Times New Roman" w:hAnsi="Palatino Linotype" w:cs="Arial"/>
          <w:sz w:val="24"/>
          <w:szCs w:val="24"/>
          <w:lang w:eastAsia="es-ES"/>
        </w:rPr>
        <w:t>”</w:t>
      </w:r>
      <w:r w:rsidR="00AB11CA">
        <w:rPr>
          <w:rFonts w:ascii="Palatino Linotype" w:eastAsia="Times New Roman" w:hAnsi="Palatino Linotype" w:cs="Arial"/>
          <w:sz w:val="24"/>
          <w:szCs w:val="24"/>
          <w:lang w:eastAsia="es-ES"/>
        </w:rPr>
        <w:t xml:space="preserve"> </w:t>
      </w:r>
      <w:r w:rsidR="00AB11CA" w:rsidRPr="00AB11CA">
        <w:rPr>
          <w:rFonts w:ascii="Palatino Linotype" w:eastAsia="Times New Roman" w:hAnsi="Palatino Linotype" w:cs="Arial"/>
          <w:sz w:val="24"/>
          <w:szCs w:val="24"/>
          <w:lang w:eastAsia="es-ES"/>
        </w:rPr>
        <w:t>que contiene la historia laboral de los</w:t>
      </w:r>
      <w:r w:rsidR="00AB11CA">
        <w:rPr>
          <w:rFonts w:ascii="Palatino Linotype" w:eastAsia="Times New Roman" w:hAnsi="Palatino Linotype" w:cs="Arial"/>
          <w:sz w:val="24"/>
          <w:szCs w:val="24"/>
          <w:lang w:eastAsia="es-ES"/>
        </w:rPr>
        <w:t xml:space="preserve"> </w:t>
      </w:r>
      <w:r w:rsidR="00AB11CA" w:rsidRPr="00AB11CA">
        <w:rPr>
          <w:rFonts w:ascii="Palatino Linotype" w:eastAsia="Times New Roman" w:hAnsi="Palatino Linotype" w:cs="Arial"/>
          <w:sz w:val="24"/>
          <w:szCs w:val="24"/>
          <w:lang w:eastAsia="es-ES"/>
        </w:rPr>
        <w:t>servidores públicos de los tres Poderes del Estado de</w:t>
      </w:r>
      <w:r w:rsidR="00AB11CA">
        <w:rPr>
          <w:rFonts w:ascii="Palatino Linotype" w:eastAsia="Times New Roman" w:hAnsi="Palatino Linotype" w:cs="Arial"/>
          <w:sz w:val="24"/>
          <w:szCs w:val="24"/>
          <w:lang w:eastAsia="es-ES"/>
        </w:rPr>
        <w:t xml:space="preserve"> </w:t>
      </w:r>
      <w:r w:rsidR="00AB11CA" w:rsidRPr="00AB11CA">
        <w:rPr>
          <w:rFonts w:ascii="Palatino Linotype" w:eastAsia="Times New Roman" w:hAnsi="Palatino Linotype" w:cs="Arial"/>
          <w:sz w:val="24"/>
          <w:szCs w:val="24"/>
          <w:lang w:eastAsia="es-ES"/>
        </w:rPr>
        <w:t>México, Municipios u</w:t>
      </w:r>
      <w:r w:rsidR="00AB11CA">
        <w:rPr>
          <w:rFonts w:ascii="Palatino Linotype" w:eastAsia="Times New Roman" w:hAnsi="Palatino Linotype" w:cs="Arial"/>
          <w:sz w:val="24"/>
          <w:szCs w:val="24"/>
          <w:lang w:eastAsia="es-ES"/>
        </w:rPr>
        <w:t xml:space="preserve"> </w:t>
      </w:r>
      <w:r w:rsidR="00AB11CA" w:rsidRPr="00AB11CA">
        <w:rPr>
          <w:rFonts w:ascii="Palatino Linotype" w:eastAsia="Times New Roman" w:hAnsi="Palatino Linotype" w:cs="Arial"/>
          <w:sz w:val="24"/>
          <w:szCs w:val="24"/>
          <w:lang w:eastAsia="es-ES"/>
        </w:rPr>
        <w:t>Organismos</w:t>
      </w:r>
      <w:r w:rsidR="00AB11CA">
        <w:rPr>
          <w:rFonts w:ascii="Palatino Linotype" w:eastAsia="Times New Roman" w:hAnsi="Palatino Linotype" w:cs="Arial"/>
          <w:sz w:val="24"/>
          <w:szCs w:val="24"/>
          <w:lang w:eastAsia="es-ES"/>
        </w:rPr>
        <w:t xml:space="preserve"> </w:t>
      </w:r>
      <w:r w:rsidR="00AB11CA" w:rsidRPr="00AB11CA">
        <w:rPr>
          <w:rFonts w:ascii="Palatino Linotype" w:eastAsia="Times New Roman" w:hAnsi="Palatino Linotype" w:cs="Arial"/>
          <w:sz w:val="24"/>
          <w:szCs w:val="24"/>
          <w:lang w:eastAsia="es-ES"/>
        </w:rPr>
        <w:t xml:space="preserve">Descentralizados, </w:t>
      </w:r>
      <w:r w:rsidR="00AB11CA">
        <w:rPr>
          <w:rFonts w:ascii="Palatino Linotype" w:eastAsia="Times New Roman" w:hAnsi="Palatino Linotype" w:cs="Arial"/>
          <w:sz w:val="24"/>
          <w:szCs w:val="24"/>
          <w:lang w:eastAsia="es-ES"/>
        </w:rPr>
        <w:t>y es expedido por</w:t>
      </w:r>
      <w:r w:rsidR="00AB11CA" w:rsidRPr="00AB11CA">
        <w:rPr>
          <w:rFonts w:ascii="Palatino Linotype" w:eastAsia="Times New Roman" w:hAnsi="Palatino Linotype" w:cs="Arial"/>
          <w:sz w:val="24"/>
          <w:szCs w:val="24"/>
          <w:lang w:eastAsia="es-ES"/>
        </w:rPr>
        <w:t xml:space="preserve"> el Órgano Superior de</w:t>
      </w:r>
      <w:r w:rsidR="00AB11CA">
        <w:rPr>
          <w:rFonts w:ascii="Palatino Linotype" w:eastAsia="Times New Roman" w:hAnsi="Palatino Linotype" w:cs="Arial"/>
          <w:sz w:val="24"/>
          <w:szCs w:val="24"/>
          <w:lang w:eastAsia="es-ES"/>
        </w:rPr>
        <w:t xml:space="preserve"> </w:t>
      </w:r>
      <w:r w:rsidR="00AB11CA" w:rsidRPr="00AB11CA">
        <w:rPr>
          <w:rFonts w:ascii="Palatino Linotype" w:eastAsia="Times New Roman" w:hAnsi="Palatino Linotype" w:cs="Arial"/>
          <w:sz w:val="24"/>
          <w:szCs w:val="24"/>
          <w:lang w:eastAsia="es-ES"/>
        </w:rPr>
        <w:t>Fiscalización del Estado de México</w:t>
      </w:r>
      <w:r w:rsidR="00AB11CA">
        <w:rPr>
          <w:rFonts w:ascii="Palatino Linotype" w:eastAsia="Times New Roman" w:hAnsi="Palatino Linotype" w:cs="Arial"/>
          <w:sz w:val="24"/>
          <w:szCs w:val="24"/>
          <w:lang w:eastAsia="es-ES"/>
        </w:rPr>
        <w:t xml:space="preserve">, para lo cual, previo a la obtención del mismo, tiene que acudir al </w:t>
      </w:r>
      <w:r w:rsidR="00AB11CA" w:rsidRPr="00AB11CA">
        <w:rPr>
          <w:rFonts w:ascii="Palatino Linotype" w:eastAsia="Times New Roman" w:hAnsi="Palatino Linotype" w:cs="Arial"/>
          <w:sz w:val="24"/>
          <w:szCs w:val="24"/>
          <w:lang w:eastAsia="es-ES"/>
        </w:rPr>
        <w:t>Área de Expedición de Constancias</w:t>
      </w:r>
      <w:r w:rsidR="00AB11CA">
        <w:rPr>
          <w:rFonts w:ascii="Palatino Linotype" w:eastAsia="Times New Roman" w:hAnsi="Palatino Linotype" w:cs="Arial"/>
          <w:sz w:val="24"/>
          <w:szCs w:val="24"/>
          <w:lang w:eastAsia="es-ES"/>
        </w:rPr>
        <w:t xml:space="preserve"> </w:t>
      </w:r>
      <w:r w:rsidR="00AB11CA" w:rsidRPr="00AB11CA">
        <w:rPr>
          <w:rFonts w:ascii="Palatino Linotype" w:eastAsia="Times New Roman" w:hAnsi="Palatino Linotype" w:cs="Arial"/>
          <w:sz w:val="24"/>
          <w:szCs w:val="24"/>
          <w:lang w:eastAsia="es-ES"/>
        </w:rPr>
        <w:t>Certificadas por Años de Servicio</w:t>
      </w:r>
      <w:r w:rsidR="00AB11CA">
        <w:rPr>
          <w:rFonts w:ascii="Palatino Linotype" w:eastAsia="Times New Roman" w:hAnsi="Palatino Linotype" w:cs="Arial"/>
          <w:sz w:val="24"/>
          <w:szCs w:val="24"/>
          <w:lang w:eastAsia="es-ES"/>
        </w:rPr>
        <w:t>, l</w:t>
      </w:r>
      <w:r w:rsidR="00AB11CA" w:rsidRPr="00AB11CA">
        <w:rPr>
          <w:rFonts w:ascii="Palatino Linotype" w:eastAsia="Times New Roman" w:hAnsi="Palatino Linotype" w:cs="Arial"/>
          <w:sz w:val="24"/>
          <w:szCs w:val="24"/>
          <w:lang w:eastAsia="es-ES"/>
        </w:rPr>
        <w:t>lena</w:t>
      </w:r>
      <w:r w:rsidR="00AB11CA">
        <w:rPr>
          <w:rFonts w:ascii="Palatino Linotype" w:eastAsia="Times New Roman" w:hAnsi="Palatino Linotype" w:cs="Arial"/>
          <w:sz w:val="24"/>
          <w:szCs w:val="24"/>
          <w:lang w:eastAsia="es-ES"/>
        </w:rPr>
        <w:t>r</w:t>
      </w:r>
      <w:r w:rsidR="00AB11CA" w:rsidRPr="00AB11CA">
        <w:rPr>
          <w:rFonts w:ascii="Palatino Linotype" w:eastAsia="Times New Roman" w:hAnsi="Palatino Linotype" w:cs="Arial"/>
          <w:sz w:val="24"/>
          <w:szCs w:val="24"/>
          <w:lang w:eastAsia="es-ES"/>
        </w:rPr>
        <w:t xml:space="preserve"> la solicitud que </w:t>
      </w:r>
      <w:r w:rsidR="00AB11CA">
        <w:rPr>
          <w:rFonts w:ascii="Palatino Linotype" w:eastAsia="Times New Roman" w:hAnsi="Palatino Linotype" w:cs="Arial"/>
          <w:sz w:val="24"/>
          <w:szCs w:val="24"/>
          <w:lang w:eastAsia="es-ES"/>
        </w:rPr>
        <w:t xml:space="preserve">se le proporcione y posteriormente, presentar diversos documentos, entre los que se encuentran: </w:t>
      </w:r>
    </w:p>
    <w:p w14:paraId="42DBC4D8" w14:textId="77777777" w:rsidR="00AB11CA" w:rsidRDefault="00AB11CA" w:rsidP="00AB11CA">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221CBA3C" w14:textId="25A6F6E6" w:rsidR="00AB11CA" w:rsidRPr="00AB11CA" w:rsidRDefault="00AB11CA" w:rsidP="00AB11CA">
      <w:pPr>
        <w:autoSpaceDE w:val="0"/>
        <w:autoSpaceDN w:val="0"/>
        <w:adjustRightInd w:val="0"/>
        <w:spacing w:after="0" w:line="360" w:lineRule="auto"/>
        <w:jc w:val="both"/>
        <w:rPr>
          <w:rFonts w:ascii="Palatino Linotype" w:eastAsia="Times New Roman" w:hAnsi="Palatino Linotype" w:cs="Arial"/>
          <w:i/>
          <w:iCs/>
          <w:sz w:val="24"/>
          <w:szCs w:val="24"/>
          <w:lang w:eastAsia="es-ES"/>
        </w:rPr>
      </w:pPr>
      <w:r w:rsidRPr="00AB11CA">
        <w:rPr>
          <w:rFonts w:ascii="Palatino Linotype" w:eastAsia="Times New Roman" w:hAnsi="Palatino Linotype" w:cs="Arial"/>
          <w:i/>
          <w:iCs/>
          <w:sz w:val="24"/>
          <w:szCs w:val="24"/>
          <w:lang w:eastAsia="es-ES"/>
        </w:rPr>
        <w:t>- Comprobantes o talones de pago originales por cada año de servicio.</w:t>
      </w:r>
    </w:p>
    <w:p w14:paraId="43214C0A" w14:textId="77777777" w:rsidR="00AB11CA" w:rsidRPr="00AB11CA" w:rsidRDefault="00AB11CA" w:rsidP="00AB11CA">
      <w:pPr>
        <w:autoSpaceDE w:val="0"/>
        <w:autoSpaceDN w:val="0"/>
        <w:adjustRightInd w:val="0"/>
        <w:spacing w:after="0" w:line="360" w:lineRule="auto"/>
        <w:jc w:val="both"/>
        <w:rPr>
          <w:rFonts w:ascii="Palatino Linotype" w:eastAsia="Times New Roman" w:hAnsi="Palatino Linotype" w:cs="Arial"/>
          <w:i/>
          <w:iCs/>
          <w:sz w:val="24"/>
          <w:szCs w:val="24"/>
          <w:lang w:eastAsia="es-ES"/>
        </w:rPr>
      </w:pPr>
      <w:r w:rsidRPr="00AB11CA">
        <w:rPr>
          <w:rFonts w:ascii="Palatino Linotype" w:eastAsia="Times New Roman" w:hAnsi="Palatino Linotype" w:cs="Arial"/>
          <w:b/>
          <w:bCs/>
          <w:i/>
          <w:iCs/>
          <w:sz w:val="24"/>
          <w:szCs w:val="24"/>
          <w:lang w:eastAsia="es-ES"/>
        </w:rPr>
        <w:t>Original y copia</w:t>
      </w:r>
      <w:r w:rsidRPr="00AB11CA">
        <w:rPr>
          <w:rFonts w:ascii="Palatino Linotype" w:eastAsia="Times New Roman" w:hAnsi="Palatino Linotype" w:cs="Arial"/>
          <w:i/>
          <w:iCs/>
          <w:sz w:val="24"/>
          <w:szCs w:val="24"/>
          <w:lang w:eastAsia="es-ES"/>
        </w:rPr>
        <w:t>:</w:t>
      </w:r>
    </w:p>
    <w:p w14:paraId="6F6EF6F8" w14:textId="77777777" w:rsidR="00AB11CA" w:rsidRPr="00AB11CA" w:rsidRDefault="00AB11CA" w:rsidP="00AB11CA">
      <w:pPr>
        <w:autoSpaceDE w:val="0"/>
        <w:autoSpaceDN w:val="0"/>
        <w:adjustRightInd w:val="0"/>
        <w:spacing w:after="0" w:line="360" w:lineRule="auto"/>
        <w:jc w:val="both"/>
        <w:rPr>
          <w:rFonts w:ascii="Palatino Linotype" w:eastAsia="Times New Roman" w:hAnsi="Palatino Linotype" w:cs="Arial"/>
          <w:i/>
          <w:iCs/>
          <w:sz w:val="24"/>
          <w:szCs w:val="24"/>
          <w:lang w:eastAsia="es-ES"/>
        </w:rPr>
      </w:pPr>
      <w:r w:rsidRPr="00AB11CA">
        <w:rPr>
          <w:rFonts w:ascii="Palatino Linotype" w:eastAsia="Times New Roman" w:hAnsi="Palatino Linotype" w:cs="Arial"/>
          <w:i/>
          <w:iCs/>
          <w:sz w:val="24"/>
          <w:szCs w:val="24"/>
          <w:lang w:eastAsia="es-ES"/>
        </w:rPr>
        <w:t>- Nombramientos.</w:t>
      </w:r>
    </w:p>
    <w:p w14:paraId="29FD310C" w14:textId="5CCAF865" w:rsidR="00AB11CA" w:rsidRPr="00AB11CA" w:rsidRDefault="00AB11CA" w:rsidP="00AB11CA">
      <w:pPr>
        <w:autoSpaceDE w:val="0"/>
        <w:autoSpaceDN w:val="0"/>
        <w:adjustRightInd w:val="0"/>
        <w:spacing w:after="0" w:line="360" w:lineRule="auto"/>
        <w:jc w:val="both"/>
        <w:rPr>
          <w:rFonts w:ascii="Palatino Linotype" w:eastAsia="Times New Roman" w:hAnsi="Palatino Linotype" w:cs="Arial"/>
          <w:i/>
          <w:iCs/>
          <w:sz w:val="24"/>
          <w:szCs w:val="24"/>
          <w:lang w:eastAsia="es-ES"/>
        </w:rPr>
      </w:pPr>
      <w:r w:rsidRPr="00AB11CA">
        <w:rPr>
          <w:rFonts w:ascii="Palatino Linotype" w:eastAsia="Times New Roman" w:hAnsi="Palatino Linotype" w:cs="Arial"/>
          <w:i/>
          <w:iCs/>
          <w:sz w:val="24"/>
          <w:szCs w:val="24"/>
          <w:lang w:eastAsia="es-ES"/>
        </w:rPr>
        <w:lastRenderedPageBreak/>
        <w:t>- Altas y bajas de los movimientos de ISSEMyM.</w:t>
      </w:r>
    </w:p>
    <w:p w14:paraId="07EAD358" w14:textId="194EE0AD" w:rsidR="00AB11CA" w:rsidRPr="00AB11CA" w:rsidRDefault="00AB11CA" w:rsidP="00AB11CA">
      <w:pPr>
        <w:autoSpaceDE w:val="0"/>
        <w:autoSpaceDN w:val="0"/>
        <w:adjustRightInd w:val="0"/>
        <w:spacing w:after="0" w:line="360" w:lineRule="auto"/>
        <w:jc w:val="both"/>
        <w:rPr>
          <w:rFonts w:ascii="Palatino Linotype" w:eastAsia="Times New Roman" w:hAnsi="Palatino Linotype" w:cs="Arial"/>
          <w:i/>
          <w:iCs/>
          <w:sz w:val="24"/>
          <w:szCs w:val="24"/>
          <w:lang w:eastAsia="es-ES"/>
        </w:rPr>
      </w:pPr>
      <w:r w:rsidRPr="00AB11CA">
        <w:rPr>
          <w:rFonts w:ascii="Palatino Linotype" w:eastAsia="Times New Roman" w:hAnsi="Palatino Linotype" w:cs="Arial"/>
          <w:i/>
          <w:iCs/>
          <w:sz w:val="24"/>
          <w:szCs w:val="24"/>
          <w:lang w:eastAsia="es-ES"/>
        </w:rPr>
        <w:t>- Último comprobante o talón de pago.</w:t>
      </w:r>
    </w:p>
    <w:p w14:paraId="56BA801A" w14:textId="49B18DAE" w:rsidR="00AB11CA" w:rsidRPr="00AB11CA" w:rsidRDefault="00AB11CA" w:rsidP="00AB11CA">
      <w:pPr>
        <w:autoSpaceDE w:val="0"/>
        <w:autoSpaceDN w:val="0"/>
        <w:adjustRightInd w:val="0"/>
        <w:spacing w:after="0" w:line="360" w:lineRule="auto"/>
        <w:jc w:val="both"/>
        <w:rPr>
          <w:rFonts w:ascii="Palatino Linotype" w:eastAsia="Times New Roman" w:hAnsi="Palatino Linotype" w:cs="Arial"/>
          <w:i/>
          <w:iCs/>
          <w:sz w:val="24"/>
          <w:szCs w:val="24"/>
          <w:lang w:eastAsia="es-ES"/>
        </w:rPr>
      </w:pPr>
      <w:r w:rsidRPr="00AB11CA">
        <w:rPr>
          <w:rFonts w:ascii="Palatino Linotype" w:eastAsia="Times New Roman" w:hAnsi="Palatino Linotype" w:cs="Arial"/>
          <w:i/>
          <w:iCs/>
          <w:sz w:val="24"/>
          <w:szCs w:val="24"/>
          <w:lang w:eastAsia="es-ES"/>
        </w:rPr>
        <w:t>- Acta de nacimiento.</w:t>
      </w:r>
    </w:p>
    <w:p w14:paraId="06DF38DE" w14:textId="5827861D" w:rsidR="00AB11CA" w:rsidRPr="00AB11CA" w:rsidRDefault="00AB11CA" w:rsidP="00AB11CA">
      <w:pPr>
        <w:autoSpaceDE w:val="0"/>
        <w:autoSpaceDN w:val="0"/>
        <w:adjustRightInd w:val="0"/>
        <w:spacing w:after="0" w:line="360" w:lineRule="auto"/>
        <w:jc w:val="both"/>
        <w:rPr>
          <w:rFonts w:ascii="Palatino Linotype" w:eastAsia="Times New Roman" w:hAnsi="Palatino Linotype" w:cs="Arial"/>
          <w:i/>
          <w:iCs/>
          <w:sz w:val="24"/>
          <w:szCs w:val="24"/>
          <w:lang w:eastAsia="es-ES"/>
        </w:rPr>
      </w:pPr>
      <w:r w:rsidRPr="00AB11CA">
        <w:rPr>
          <w:rFonts w:ascii="Palatino Linotype" w:eastAsia="Times New Roman" w:hAnsi="Palatino Linotype" w:cs="Arial"/>
          <w:i/>
          <w:iCs/>
          <w:sz w:val="24"/>
          <w:szCs w:val="24"/>
          <w:lang w:eastAsia="es-ES"/>
        </w:rPr>
        <w:t>- Credencial de elector</w:t>
      </w:r>
      <w:r>
        <w:rPr>
          <w:rFonts w:ascii="Palatino Linotype" w:eastAsia="Times New Roman" w:hAnsi="Palatino Linotype" w:cs="Arial"/>
          <w:i/>
          <w:iCs/>
          <w:sz w:val="24"/>
          <w:szCs w:val="24"/>
          <w:lang w:eastAsia="es-ES"/>
        </w:rPr>
        <w:t xml:space="preserve"> vigente</w:t>
      </w:r>
      <w:r w:rsidRPr="00AB11CA">
        <w:rPr>
          <w:rFonts w:ascii="Palatino Linotype" w:eastAsia="Times New Roman" w:hAnsi="Palatino Linotype" w:cs="Arial"/>
          <w:i/>
          <w:iCs/>
          <w:sz w:val="24"/>
          <w:szCs w:val="24"/>
          <w:lang w:eastAsia="es-ES"/>
        </w:rPr>
        <w:t>.</w:t>
      </w:r>
    </w:p>
    <w:p w14:paraId="1A6EA3D1" w14:textId="77777777" w:rsidR="007B522A" w:rsidRDefault="007B522A" w:rsidP="00C717F8">
      <w:pPr>
        <w:autoSpaceDE w:val="0"/>
        <w:autoSpaceDN w:val="0"/>
        <w:adjustRightInd w:val="0"/>
        <w:spacing w:after="0" w:line="360" w:lineRule="auto"/>
        <w:jc w:val="both"/>
        <w:rPr>
          <w:rFonts w:ascii="Palatino Linotype" w:hAnsi="Palatino Linotype" w:cs="Arial"/>
          <w:sz w:val="24"/>
        </w:rPr>
      </w:pPr>
    </w:p>
    <w:p w14:paraId="7EA6C7AC" w14:textId="369D5213" w:rsidR="005C701A" w:rsidRPr="00437D61" w:rsidRDefault="00AB11CA" w:rsidP="005C701A">
      <w:pPr>
        <w:pStyle w:val="Sinespaciado"/>
        <w:spacing w:line="360" w:lineRule="auto"/>
        <w:jc w:val="both"/>
        <w:rPr>
          <w:rFonts w:ascii="Palatino Linotype" w:eastAsia="MS Mincho" w:hAnsi="Palatino Linotype" w:cs="Arial"/>
          <w:lang w:val="es-ES_tradnl"/>
        </w:rPr>
      </w:pPr>
      <w:r>
        <w:rPr>
          <w:rFonts w:ascii="Palatino Linotype" w:hAnsi="Palatino Linotype" w:cs="Arial"/>
        </w:rPr>
        <w:t xml:space="preserve">Una vez realizado el procedimiento antes descrito, el tiempo para generar y entregar las </w:t>
      </w:r>
      <w:r w:rsidRPr="00AB11CA">
        <w:rPr>
          <w:rFonts w:ascii="Palatino Linotype" w:hAnsi="Palatino Linotype" w:cs="Arial"/>
        </w:rPr>
        <w:t>Constancias</w:t>
      </w:r>
      <w:r>
        <w:rPr>
          <w:rFonts w:ascii="Palatino Linotype" w:hAnsi="Palatino Linotype" w:cs="Arial"/>
        </w:rPr>
        <w:t xml:space="preserve"> </w:t>
      </w:r>
      <w:r w:rsidRPr="00AB11CA">
        <w:rPr>
          <w:rFonts w:ascii="Palatino Linotype" w:hAnsi="Palatino Linotype" w:cs="Arial"/>
        </w:rPr>
        <w:t>Certificadas por Años de Servicio</w:t>
      </w:r>
      <w:r>
        <w:rPr>
          <w:rFonts w:ascii="Palatino Linotype" w:hAnsi="Palatino Linotype" w:cs="Arial"/>
        </w:rPr>
        <w:t>, es de 19 días hábiles</w:t>
      </w:r>
      <w:r w:rsidR="005C701A">
        <w:rPr>
          <w:rFonts w:ascii="Palatino Linotype" w:hAnsi="Palatino Linotype" w:cs="Arial"/>
        </w:rPr>
        <w:t>, por lo que se colige que la solicitud formulada por el particular</w:t>
      </w:r>
      <w:r w:rsidR="005C701A" w:rsidRPr="005C701A">
        <w:rPr>
          <w:rFonts w:ascii="Palatino Linotype" w:hAnsi="Palatino Linotype"/>
        </w:rPr>
        <w:t xml:space="preserve"> </w:t>
      </w:r>
      <w:r w:rsidR="005C701A" w:rsidRPr="005C701A">
        <w:rPr>
          <w:rFonts w:ascii="Palatino Linotype" w:hAnsi="Palatino Linotype"/>
          <w:b/>
          <w:bCs/>
        </w:rPr>
        <w:t>no puede colmarse con documentos previamente generados por el Sujeto Obligado</w:t>
      </w:r>
      <w:r w:rsidR="005C701A" w:rsidRPr="005C701A">
        <w:rPr>
          <w:rFonts w:ascii="Palatino Linotype" w:eastAsia="Palatino Linotype" w:hAnsi="Palatino Linotype" w:cs="Palatino Linotype"/>
          <w:lang w:val="es-ES"/>
        </w:rPr>
        <w:t xml:space="preserve"> </w:t>
      </w:r>
      <w:r w:rsidR="005C701A" w:rsidRPr="00A677F3">
        <w:rPr>
          <w:rFonts w:ascii="Palatino Linotype" w:eastAsia="Palatino Linotype" w:hAnsi="Palatino Linotype" w:cs="Palatino Linotype"/>
          <w:lang w:val="es-ES"/>
        </w:rPr>
        <w:t xml:space="preserve">que </w:t>
      </w:r>
      <w:r w:rsidR="005C701A">
        <w:rPr>
          <w:rFonts w:ascii="Palatino Linotype" w:eastAsia="Palatino Linotype" w:hAnsi="Palatino Linotype" w:cs="Palatino Linotype"/>
          <w:lang w:val="es-ES"/>
        </w:rPr>
        <w:t xml:space="preserve">le </w:t>
      </w:r>
      <w:r w:rsidR="005C701A" w:rsidRPr="00A677F3">
        <w:rPr>
          <w:rFonts w:ascii="Palatino Linotype" w:eastAsia="Palatino Linotype" w:hAnsi="Palatino Linotype" w:cs="Palatino Linotype"/>
          <w:lang w:val="es-ES"/>
        </w:rPr>
        <w:t>permitiera localizarlo y en su caso ponerlo a su disposición</w:t>
      </w:r>
      <w:r w:rsidR="005C701A" w:rsidRPr="00437D61">
        <w:rPr>
          <w:rFonts w:ascii="Palatino Linotype" w:hAnsi="Palatino Linotype"/>
        </w:rPr>
        <w:t>; por ende</w:t>
      </w:r>
      <w:r w:rsidR="005C701A" w:rsidRPr="00437D61">
        <w:rPr>
          <w:rFonts w:ascii="Palatino Linotype" w:hAnsi="Palatino Linotype"/>
          <w:color w:val="000000" w:themeColor="text1"/>
        </w:rPr>
        <w:t>, a</w:t>
      </w:r>
      <w:r w:rsidR="005C701A" w:rsidRPr="00437D61">
        <w:rPr>
          <w:rFonts w:ascii="Palatino Linotype" w:hAnsi="Palatino Linotype" w:cs="Arial"/>
        </w:rPr>
        <w:t xml:space="preserve">l no colmarse con la entrega de documentos sino </w:t>
      </w:r>
      <w:r w:rsidR="005C701A">
        <w:rPr>
          <w:rFonts w:ascii="Palatino Linotype" w:hAnsi="Palatino Linotype" w:cs="Arial"/>
        </w:rPr>
        <w:t>con la expedición de un nuevo documento mediante un trámite establecido</w:t>
      </w:r>
      <w:r w:rsidR="005C701A" w:rsidRPr="00437D61">
        <w:rPr>
          <w:rFonts w:ascii="Palatino Linotype" w:hAnsi="Palatino Linotype" w:cs="Arial"/>
        </w:rPr>
        <w:t xml:space="preserve">, </w:t>
      </w:r>
      <w:r w:rsidR="005C701A" w:rsidRPr="00437D61">
        <w:rPr>
          <w:rFonts w:ascii="Palatino Linotype" w:eastAsia="MS Mincho" w:hAnsi="Palatino Linotype" w:cs="Arial"/>
          <w:lang w:val="es-ES_tradnl"/>
        </w:rPr>
        <w:t xml:space="preserve">conlleva a afirmar que </w:t>
      </w:r>
      <w:r w:rsidR="005C701A">
        <w:rPr>
          <w:rFonts w:ascii="Palatino Linotype" w:eastAsia="MS Mincho" w:hAnsi="Palatino Linotype" w:cs="Arial"/>
          <w:lang w:val="es-ES_tradnl"/>
        </w:rPr>
        <w:t>n</w:t>
      </w:r>
      <w:r w:rsidR="005C701A" w:rsidRPr="005C701A">
        <w:rPr>
          <w:rFonts w:ascii="Palatino Linotype" w:eastAsia="MS Mincho" w:hAnsi="Palatino Linotype" w:cs="Arial"/>
          <w:b/>
          <w:bCs/>
          <w:u w:val="single"/>
          <w:lang w:val="es-ES_tradnl"/>
        </w:rPr>
        <w:t>o se está en presencia del ejercicio del derecho a acceso a la información pública n</w:t>
      </w:r>
      <w:r w:rsidR="005C701A">
        <w:rPr>
          <w:rFonts w:ascii="Palatino Linotype" w:eastAsia="MS Mincho" w:hAnsi="Palatino Linotype" w:cs="Arial"/>
          <w:b/>
          <w:bCs/>
          <w:u w:val="single"/>
          <w:lang w:val="es-ES_tradnl"/>
        </w:rPr>
        <w:t>i</w:t>
      </w:r>
      <w:r w:rsidR="005C701A" w:rsidRPr="005C701A">
        <w:rPr>
          <w:rFonts w:ascii="Palatino Linotype" w:eastAsia="MS Mincho" w:hAnsi="Palatino Linotype" w:cs="Arial"/>
          <w:b/>
          <w:bCs/>
          <w:u w:val="single"/>
          <w:lang w:val="es-ES_tradnl"/>
        </w:rPr>
        <w:t xml:space="preserve"> de datos personales</w:t>
      </w:r>
      <w:r w:rsidR="005C701A">
        <w:rPr>
          <w:rFonts w:ascii="Palatino Linotype" w:eastAsia="MS Mincho" w:hAnsi="Palatino Linotype" w:cs="Arial"/>
          <w:lang w:val="es-ES_tradnl"/>
        </w:rPr>
        <w:t xml:space="preserve">. </w:t>
      </w:r>
    </w:p>
    <w:p w14:paraId="7B375381" w14:textId="5F47095E" w:rsidR="00AB11CA" w:rsidRDefault="00AB11CA" w:rsidP="00C717F8">
      <w:pPr>
        <w:autoSpaceDE w:val="0"/>
        <w:autoSpaceDN w:val="0"/>
        <w:adjustRightInd w:val="0"/>
        <w:spacing w:after="0" w:line="360" w:lineRule="auto"/>
        <w:jc w:val="both"/>
        <w:rPr>
          <w:rFonts w:ascii="Palatino Linotype" w:hAnsi="Palatino Linotype" w:cs="Arial"/>
          <w:sz w:val="24"/>
        </w:rPr>
      </w:pPr>
    </w:p>
    <w:p w14:paraId="4634C2A9" w14:textId="416BBF50" w:rsidR="005C701A" w:rsidRPr="00295A5B" w:rsidRDefault="005C701A" w:rsidP="005C701A">
      <w:pPr>
        <w:tabs>
          <w:tab w:val="left" w:pos="8080"/>
        </w:tabs>
        <w:spacing w:after="0" w:line="360" w:lineRule="auto"/>
        <w:ind w:right="49"/>
        <w:jc w:val="both"/>
        <w:rPr>
          <w:rFonts w:ascii="Palatino Linotype" w:hAnsi="Palatino Linotype" w:cs="Arial"/>
          <w:sz w:val="24"/>
        </w:rPr>
      </w:pPr>
      <w:r>
        <w:rPr>
          <w:rFonts w:ascii="Palatino Linotype" w:hAnsi="Palatino Linotype" w:cs="Arial"/>
          <w:sz w:val="24"/>
        </w:rPr>
        <w:t>En ese orden de ideas</w:t>
      </w:r>
      <w:r w:rsidRPr="00295A5B">
        <w:rPr>
          <w:rFonts w:ascii="Palatino Linotype" w:hAnsi="Palatino Linotype" w:cs="Arial"/>
          <w:sz w:val="24"/>
        </w:rPr>
        <w:t xml:space="preserve">, es de subrayar que el derecho de acceso a la información,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w:t>
      </w:r>
      <w:r w:rsidRPr="00295A5B">
        <w:rPr>
          <w:rFonts w:ascii="Palatino Linotype" w:hAnsi="Palatino Linotype" w:cs="Arial"/>
          <w:sz w:val="24"/>
        </w:rPr>
        <w:lastRenderedPageBreak/>
        <w:t>fracción XI de la Ley de Transparencia y Acceso a la Información Pública del Estado de México y Municipios, como se aprecia a continuación:</w:t>
      </w:r>
    </w:p>
    <w:p w14:paraId="711CA9EE" w14:textId="77777777" w:rsidR="005C701A" w:rsidRPr="00295A5B" w:rsidRDefault="005C701A" w:rsidP="005C701A">
      <w:pPr>
        <w:tabs>
          <w:tab w:val="left" w:pos="8080"/>
        </w:tabs>
        <w:spacing w:after="0" w:line="360" w:lineRule="auto"/>
        <w:ind w:right="49"/>
        <w:jc w:val="both"/>
        <w:rPr>
          <w:rFonts w:ascii="Palatino Linotype" w:hAnsi="Palatino Linotype" w:cs="Arial"/>
          <w:sz w:val="24"/>
        </w:rPr>
      </w:pPr>
    </w:p>
    <w:p w14:paraId="73AFF5CF" w14:textId="77777777" w:rsidR="005C701A" w:rsidRPr="00295A5B" w:rsidRDefault="005C701A" w:rsidP="005C701A">
      <w:pPr>
        <w:autoSpaceDE w:val="0"/>
        <w:autoSpaceDN w:val="0"/>
        <w:adjustRightInd w:val="0"/>
        <w:spacing w:after="0"/>
        <w:ind w:left="709" w:right="814"/>
        <w:jc w:val="both"/>
        <w:rPr>
          <w:rFonts w:ascii="Palatino Linotype" w:hAnsi="Palatino Linotype" w:cs="Arial"/>
          <w:b/>
          <w:bCs/>
          <w:i/>
        </w:rPr>
      </w:pPr>
      <w:r w:rsidRPr="00295A5B">
        <w:rPr>
          <w:rFonts w:ascii="Palatino Linotype" w:hAnsi="Palatino Linotype" w:cs="Arial"/>
          <w:bCs/>
          <w:i/>
        </w:rPr>
        <w:t>“</w:t>
      </w:r>
      <w:r w:rsidRPr="00295A5B">
        <w:rPr>
          <w:rFonts w:ascii="Palatino Linotype" w:hAnsi="Palatino Linotype" w:cs="Arial"/>
          <w:b/>
          <w:bCs/>
          <w:i/>
        </w:rPr>
        <w:t xml:space="preserve">Artículo 3. </w:t>
      </w:r>
      <w:r w:rsidRPr="00295A5B">
        <w:rPr>
          <w:rFonts w:ascii="Palatino Linotype" w:hAnsi="Palatino Linotype" w:cs="Arial"/>
          <w:bCs/>
          <w:i/>
        </w:rPr>
        <w:t>Para los efectos de la presente Ley se entenderá por:</w:t>
      </w:r>
      <w:r w:rsidRPr="00295A5B">
        <w:rPr>
          <w:rFonts w:ascii="Palatino Linotype" w:hAnsi="Palatino Linotype" w:cs="Arial"/>
          <w:b/>
          <w:bCs/>
          <w:i/>
        </w:rPr>
        <w:t xml:space="preserve"> </w:t>
      </w:r>
    </w:p>
    <w:p w14:paraId="40760B0C" w14:textId="77777777" w:rsidR="005C701A" w:rsidRPr="00295A5B" w:rsidRDefault="005C701A" w:rsidP="005C701A">
      <w:pPr>
        <w:autoSpaceDE w:val="0"/>
        <w:autoSpaceDN w:val="0"/>
        <w:adjustRightInd w:val="0"/>
        <w:spacing w:after="0"/>
        <w:ind w:left="709" w:right="814"/>
        <w:jc w:val="both"/>
        <w:rPr>
          <w:rFonts w:ascii="Palatino Linotype" w:hAnsi="Palatino Linotype" w:cs="Arial"/>
          <w:bCs/>
          <w:i/>
        </w:rPr>
      </w:pPr>
      <w:r w:rsidRPr="00295A5B">
        <w:rPr>
          <w:rFonts w:ascii="Palatino Linotype" w:hAnsi="Palatino Linotype" w:cs="Arial"/>
          <w:bCs/>
          <w:i/>
        </w:rPr>
        <w:t>(…)</w:t>
      </w:r>
    </w:p>
    <w:p w14:paraId="0B92A726" w14:textId="77777777" w:rsidR="005C701A" w:rsidRPr="00295A5B" w:rsidRDefault="005C701A" w:rsidP="005C701A">
      <w:pPr>
        <w:autoSpaceDE w:val="0"/>
        <w:autoSpaceDN w:val="0"/>
        <w:adjustRightInd w:val="0"/>
        <w:spacing w:after="0"/>
        <w:ind w:left="709" w:right="814"/>
        <w:jc w:val="both"/>
        <w:rPr>
          <w:rFonts w:ascii="Palatino Linotype" w:hAnsi="Palatino Linotype" w:cs="Arial"/>
          <w:i/>
        </w:rPr>
      </w:pPr>
      <w:r w:rsidRPr="00295A5B">
        <w:rPr>
          <w:rFonts w:ascii="Palatino Linotype" w:hAnsi="Palatino Linotype" w:cs="Arial"/>
          <w:b/>
          <w:i/>
        </w:rPr>
        <w:t>XI. Documento:</w:t>
      </w:r>
      <w:r w:rsidRPr="00295A5B">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42323D7" w14:textId="77777777" w:rsidR="005C701A" w:rsidRPr="00295A5B" w:rsidRDefault="005C701A" w:rsidP="005C701A">
      <w:pPr>
        <w:autoSpaceDE w:val="0"/>
        <w:autoSpaceDN w:val="0"/>
        <w:adjustRightInd w:val="0"/>
        <w:spacing w:after="0"/>
        <w:ind w:left="709" w:right="814"/>
        <w:jc w:val="both"/>
        <w:rPr>
          <w:rFonts w:ascii="Palatino Linotype" w:hAnsi="Palatino Linotype" w:cs="Arial"/>
          <w:bCs/>
          <w:i/>
        </w:rPr>
      </w:pPr>
      <w:r w:rsidRPr="00295A5B">
        <w:rPr>
          <w:rFonts w:ascii="Palatino Linotype" w:hAnsi="Palatino Linotype" w:cs="Arial"/>
          <w:b/>
          <w:bCs/>
          <w:i/>
        </w:rPr>
        <w:t>(…)</w:t>
      </w:r>
      <w:r w:rsidRPr="00295A5B">
        <w:rPr>
          <w:rFonts w:ascii="Palatino Linotype" w:hAnsi="Palatino Linotype" w:cs="Arial"/>
          <w:bCs/>
          <w:i/>
        </w:rPr>
        <w:t>”</w:t>
      </w:r>
    </w:p>
    <w:p w14:paraId="62829255" w14:textId="77777777" w:rsidR="005C701A" w:rsidRDefault="005C701A" w:rsidP="00C717F8">
      <w:pPr>
        <w:autoSpaceDE w:val="0"/>
        <w:autoSpaceDN w:val="0"/>
        <w:adjustRightInd w:val="0"/>
        <w:spacing w:after="0" w:line="360" w:lineRule="auto"/>
        <w:jc w:val="both"/>
        <w:rPr>
          <w:rFonts w:ascii="Palatino Linotype" w:hAnsi="Palatino Linotype" w:cs="Arial"/>
          <w:sz w:val="24"/>
        </w:rPr>
      </w:pPr>
    </w:p>
    <w:p w14:paraId="7C61DFD1" w14:textId="136BB1DF" w:rsidR="005C701A" w:rsidRDefault="005C701A" w:rsidP="005C701A">
      <w:pPr>
        <w:spacing w:after="0" w:line="360" w:lineRule="auto"/>
        <w:jc w:val="both"/>
        <w:rPr>
          <w:rFonts w:ascii="Palatino Linotype" w:eastAsia="Times New Roman" w:hAnsi="Palatino Linotype" w:cs="Arial"/>
          <w:color w:val="000000"/>
          <w:sz w:val="24"/>
          <w:szCs w:val="24"/>
        </w:rPr>
      </w:pPr>
      <w:r w:rsidRPr="00295A5B">
        <w:rPr>
          <w:rFonts w:ascii="Palatino Linotype" w:eastAsia="Times New Roman" w:hAnsi="Palatino Linotype" w:cs="Arial"/>
          <w:color w:val="000000"/>
          <w:sz w:val="24"/>
          <w:szCs w:val="24"/>
        </w:rPr>
        <w:t>De lo explicado con anterioridad y conforme a las disposiciones citadas, se le hace de conocimiento al particular que este Órgano Garante advierte que dicha solicitud no constituye un derecho de acceso a la información pública</w:t>
      </w:r>
      <w:r>
        <w:rPr>
          <w:rFonts w:ascii="Palatino Linotype" w:eastAsia="Times New Roman" w:hAnsi="Palatino Linotype" w:cs="Arial"/>
          <w:color w:val="000000"/>
          <w:sz w:val="24"/>
          <w:szCs w:val="24"/>
        </w:rPr>
        <w:t xml:space="preserve"> ni de acceso a datos personales</w:t>
      </w:r>
      <w:r w:rsidRPr="00295A5B">
        <w:rPr>
          <w:rFonts w:ascii="Palatino Linotype" w:eastAsia="Times New Roman" w:hAnsi="Palatino Linotype" w:cs="Arial"/>
          <w:color w:val="000000"/>
          <w:sz w:val="24"/>
          <w:szCs w:val="24"/>
        </w:rPr>
        <w:t xml:space="preserve">, </w:t>
      </w:r>
      <w:r w:rsidRPr="00295A5B">
        <w:rPr>
          <w:rFonts w:ascii="Palatino Linotype" w:eastAsia="Times New Roman" w:hAnsi="Palatino Linotype" w:cs="Arial"/>
          <w:b/>
          <w:color w:val="000000"/>
          <w:sz w:val="24"/>
          <w:szCs w:val="24"/>
          <w:u w:val="single"/>
        </w:rPr>
        <w:t>sino más bien, refiere a un trámite, por lo que el solicitante deberá realizar dicho trámite de manera presencial ante el Sujeto Obligado</w:t>
      </w:r>
      <w:r w:rsidRPr="00295A5B">
        <w:rPr>
          <w:rFonts w:ascii="Palatino Linotype" w:eastAsia="Times New Roman" w:hAnsi="Palatino Linotype" w:cs="Arial"/>
          <w:color w:val="000000"/>
          <w:sz w:val="24"/>
          <w:szCs w:val="24"/>
        </w:rPr>
        <w:t xml:space="preserve"> para poder allegarse de la información que refiere en su solicitud de información, conforme a los requisitos y procedimientos establecidos para la obtención de la misma. Es por ello que la vía que intenta ejercer </w:t>
      </w:r>
      <w:r>
        <w:rPr>
          <w:rFonts w:ascii="Palatino Linotype" w:eastAsia="Times New Roman" w:hAnsi="Palatino Linotype" w:cs="Arial"/>
          <w:color w:val="000000"/>
          <w:sz w:val="24"/>
          <w:szCs w:val="24"/>
        </w:rPr>
        <w:t>el</w:t>
      </w:r>
      <w:r w:rsidRPr="00295A5B">
        <w:rPr>
          <w:rFonts w:ascii="Palatino Linotype" w:eastAsia="Times New Roman" w:hAnsi="Palatino Linotype" w:cs="Arial"/>
          <w:color w:val="000000"/>
          <w:sz w:val="24"/>
          <w:szCs w:val="24"/>
        </w:rPr>
        <w:t xml:space="preserve"> solicitante, no es la idónea para allegarse de la información materia de la solicitud.</w:t>
      </w:r>
    </w:p>
    <w:p w14:paraId="249FD0ED" w14:textId="77777777" w:rsidR="004F6871" w:rsidRDefault="004F6871" w:rsidP="005C701A">
      <w:pPr>
        <w:spacing w:after="0" w:line="360" w:lineRule="auto"/>
        <w:jc w:val="both"/>
        <w:rPr>
          <w:rFonts w:ascii="Palatino Linotype" w:eastAsia="Times New Roman" w:hAnsi="Palatino Linotype" w:cs="Arial"/>
          <w:color w:val="000000"/>
          <w:sz w:val="24"/>
          <w:szCs w:val="24"/>
        </w:rPr>
      </w:pPr>
    </w:p>
    <w:p w14:paraId="128D5C0F" w14:textId="3C330DD0" w:rsidR="004F6871" w:rsidRDefault="004F6871" w:rsidP="005C701A">
      <w:pPr>
        <w:spacing w:after="0" w:line="360" w:lineRule="auto"/>
        <w:jc w:val="both"/>
        <w:rPr>
          <w:rFonts w:ascii="Palatino Linotype" w:eastAsia="Times New Roman" w:hAnsi="Palatino Linotype" w:cs="Arial"/>
          <w:color w:val="000000"/>
          <w:sz w:val="24"/>
          <w:szCs w:val="24"/>
        </w:rPr>
      </w:pPr>
      <w:r w:rsidRPr="00295A5B">
        <w:rPr>
          <w:rFonts w:ascii="Palatino Linotype" w:eastAsia="Times New Roman" w:hAnsi="Palatino Linotype" w:cs="Arial"/>
          <w:color w:val="000000"/>
          <w:sz w:val="24"/>
          <w:szCs w:val="24"/>
        </w:rPr>
        <w:t xml:space="preserve">En consecuencia, este Órgano Garante concluye que el procedimiento de acceso a la información pública y el de acceso a datos personales no son las vías para obtener la </w:t>
      </w:r>
      <w:r w:rsidRPr="00295A5B">
        <w:rPr>
          <w:rFonts w:ascii="Palatino Linotype" w:eastAsia="Times New Roman" w:hAnsi="Palatino Linotype" w:cs="Arial"/>
          <w:color w:val="000000"/>
          <w:sz w:val="24"/>
          <w:szCs w:val="24"/>
        </w:rPr>
        <w:lastRenderedPageBreak/>
        <w:t>documentación solicitada, ya que existe un trámite específico que, además, requieren la satisfacción de requisitos concretos; toda vez que no es el medio adecuado para concluir las tramitaciones correspondientes.</w:t>
      </w:r>
    </w:p>
    <w:p w14:paraId="4180A83A" w14:textId="77777777" w:rsidR="004F6871" w:rsidRDefault="004F6871" w:rsidP="005C701A">
      <w:pPr>
        <w:spacing w:after="0" w:line="360" w:lineRule="auto"/>
        <w:jc w:val="both"/>
        <w:rPr>
          <w:rFonts w:ascii="Palatino Linotype" w:eastAsia="Times New Roman" w:hAnsi="Palatino Linotype" w:cs="Arial"/>
          <w:color w:val="000000"/>
          <w:sz w:val="24"/>
          <w:szCs w:val="24"/>
        </w:rPr>
      </w:pPr>
    </w:p>
    <w:p w14:paraId="16B16D30" w14:textId="77777777" w:rsidR="004F6871" w:rsidRDefault="004F6871" w:rsidP="004F6871">
      <w:pPr>
        <w:spacing w:after="0" w:line="360" w:lineRule="auto"/>
        <w:jc w:val="both"/>
        <w:rPr>
          <w:rFonts w:ascii="Palatino Linotype" w:eastAsia="Times New Roman" w:hAnsi="Palatino Linotype" w:cs="Arial"/>
          <w:color w:val="000000"/>
          <w:sz w:val="24"/>
          <w:szCs w:val="24"/>
        </w:rPr>
      </w:pPr>
      <w:r>
        <w:rPr>
          <w:rFonts w:ascii="Palatino Linotype" w:hAnsi="Palatino Linotype"/>
          <w:sz w:val="24"/>
          <w:szCs w:val="24"/>
        </w:rPr>
        <w:t xml:space="preserve">En consecuencia, de manera invariable debemos de referirnos a las causales de sobreseimiento contenidas en el artículo 192 de la Ley de Transparencia y Acceso a la Información Pública del Estado de México y Municipios, es oportuno señalar que estos requisitos privilegian la existencia de elementos de fondo tales como el desistimiento o </w:t>
      </w:r>
      <w:r w:rsidRPr="0002604C">
        <w:rPr>
          <w:rFonts w:ascii="Palatino Linotype" w:hAnsi="Palatino Linotype"/>
          <w:b/>
          <w:sz w:val="24"/>
          <w:szCs w:val="24"/>
          <w:u w:val="single"/>
        </w:rPr>
        <w:t>la aparición de una causal de improcedencia, una vez admitido el recurso de revisión</w:t>
      </w:r>
      <w:r>
        <w:rPr>
          <w:rFonts w:ascii="Palatino Linotype" w:hAnsi="Palatino Linotype"/>
          <w:sz w:val="24"/>
          <w:szCs w:val="24"/>
        </w:rPr>
        <w:t xml:space="preserve"> de ahí que la actualización de alguno de éstos trae como consecuencia que el medio de impugnación, se concluya sin que se analice el objeto de estudio planteado, </w:t>
      </w:r>
      <w:r w:rsidRPr="00D2513F">
        <w:rPr>
          <w:rFonts w:ascii="Palatino Linotype" w:eastAsia="Times New Roman" w:hAnsi="Palatino Linotype" w:cs="Arial"/>
          <w:color w:val="000000"/>
          <w:sz w:val="24"/>
          <w:szCs w:val="24"/>
        </w:rPr>
        <w:t>es decir se sobresea.</w:t>
      </w:r>
    </w:p>
    <w:p w14:paraId="21F59149" w14:textId="77777777" w:rsidR="004F6871" w:rsidRDefault="004F6871" w:rsidP="004F6871">
      <w:pPr>
        <w:spacing w:after="0" w:line="360" w:lineRule="auto"/>
        <w:jc w:val="both"/>
        <w:rPr>
          <w:rFonts w:ascii="Palatino Linotype" w:eastAsia="Times New Roman" w:hAnsi="Palatino Linotype" w:cs="Arial"/>
          <w:color w:val="000000"/>
          <w:sz w:val="24"/>
          <w:szCs w:val="24"/>
        </w:rPr>
      </w:pPr>
    </w:p>
    <w:p w14:paraId="165EB023" w14:textId="77777777" w:rsidR="004F6871" w:rsidRPr="0004467E" w:rsidRDefault="004F6871" w:rsidP="004F6871">
      <w:pPr>
        <w:spacing w:after="0" w:line="360" w:lineRule="auto"/>
        <w:jc w:val="both"/>
        <w:rPr>
          <w:rFonts w:ascii="Palatino Linotype" w:hAnsi="Palatino Linotype" w:cs="Arial"/>
          <w:sz w:val="24"/>
          <w:szCs w:val="24"/>
        </w:rPr>
      </w:pPr>
      <w:r w:rsidRPr="00D2513F">
        <w:rPr>
          <w:rFonts w:ascii="Palatino Linotype" w:eastAsia="Times New Roman" w:hAnsi="Palatino Linotype" w:cs="Arial"/>
          <w:color w:val="000000"/>
          <w:sz w:val="24"/>
          <w:szCs w:val="24"/>
        </w:rPr>
        <w:t>Por</w:t>
      </w:r>
      <w:r w:rsidRPr="0004467E">
        <w:rPr>
          <w:rFonts w:ascii="Palatino Linotype" w:hAnsi="Palatino Linotype" w:cs="Arial"/>
          <w:sz w:val="24"/>
          <w:szCs w:val="24"/>
        </w:rPr>
        <w:t xml:space="preserve">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4997FA18" w14:textId="77777777" w:rsidR="004F6871" w:rsidRDefault="004F6871" w:rsidP="004F6871">
      <w:pPr>
        <w:spacing w:line="360" w:lineRule="auto"/>
        <w:ind w:left="851" w:right="851"/>
        <w:jc w:val="both"/>
        <w:rPr>
          <w:rFonts w:ascii="Palatino Linotype" w:hAnsi="Palatino Linotype" w:cs="Arial"/>
          <w:b/>
          <w:i/>
        </w:rPr>
      </w:pPr>
    </w:p>
    <w:p w14:paraId="66623A37" w14:textId="77777777" w:rsidR="004F6871" w:rsidRPr="0004467E" w:rsidRDefault="004F6871" w:rsidP="0020471B">
      <w:pPr>
        <w:spacing w:line="240" w:lineRule="auto"/>
        <w:ind w:left="851" w:right="851"/>
        <w:jc w:val="both"/>
        <w:rPr>
          <w:rFonts w:ascii="Palatino Linotype" w:hAnsi="Palatino Linotype" w:cs="Arial"/>
          <w:b/>
          <w:i/>
        </w:rPr>
      </w:pPr>
      <w:r w:rsidRPr="0004467E">
        <w:rPr>
          <w:rFonts w:ascii="Palatino Linotype" w:hAnsi="Palatino Linotype" w:cs="Arial"/>
          <w:b/>
          <w:i/>
        </w:rPr>
        <w:t>“SOBRESEIMIENTO EN EL JUICIO DE AMPARO DIRECTO. IMPIDE EL ESTUDIO DE LAS VIOLACIONES PROCESALES PLANTEADAS EN LOS CONCEPTOS DE VIOLACIÓN.</w:t>
      </w:r>
    </w:p>
    <w:p w14:paraId="61604577" w14:textId="77777777" w:rsidR="004F6871" w:rsidRPr="0004467E" w:rsidRDefault="004F6871" w:rsidP="0020471B">
      <w:pPr>
        <w:spacing w:line="240" w:lineRule="auto"/>
        <w:ind w:left="851" w:right="851"/>
        <w:jc w:val="both"/>
        <w:rPr>
          <w:rFonts w:ascii="Palatino Linotype" w:hAnsi="Palatino Linotype"/>
          <w:i/>
          <w:color w:val="000000"/>
        </w:rPr>
      </w:pPr>
      <w:r w:rsidRPr="0004467E">
        <w:rPr>
          <w:rFonts w:ascii="Palatino Linotype" w:hAnsi="Palatino Linotype" w:cs="Arial"/>
          <w:b/>
          <w:i/>
        </w:rPr>
        <w:t xml:space="preserve">El sobreseimiento </w:t>
      </w:r>
      <w:r w:rsidRPr="0004467E">
        <w:rPr>
          <w:rFonts w:ascii="Palatino Linotype" w:hAnsi="Palatino Linotype" w:cs="Arial"/>
          <w:i/>
        </w:rPr>
        <w:t xml:space="preserve">en el juicio de amparo directo </w:t>
      </w:r>
      <w:r w:rsidRPr="0004467E">
        <w:rPr>
          <w:rFonts w:ascii="Palatino Linotype" w:hAnsi="Palatino Linotype" w:cs="Arial"/>
          <w:b/>
          <w:i/>
        </w:rPr>
        <w:t xml:space="preserve">provoca la terminación de la controversia planteada </w:t>
      </w:r>
      <w:r w:rsidRPr="0004467E">
        <w:rPr>
          <w:rFonts w:ascii="Palatino Linotype" w:hAnsi="Palatino Linotype" w:cs="Arial"/>
          <w:i/>
        </w:rPr>
        <w:t>por el quejoso en la demanda de amparo</w:t>
      </w:r>
      <w:r w:rsidRPr="0004467E">
        <w:rPr>
          <w:color w:val="000000"/>
          <w:sz w:val="26"/>
          <w:szCs w:val="26"/>
        </w:rPr>
        <w:t xml:space="preserve"> </w:t>
      </w:r>
      <w:r w:rsidRPr="0004467E">
        <w:rPr>
          <w:rFonts w:ascii="Palatino Linotype" w:hAnsi="Palatino Linotype"/>
          <w:i/>
          <w:color w:val="000000"/>
        </w:rPr>
        <w:t xml:space="preserve">provoca la </w:t>
      </w:r>
      <w:r w:rsidRPr="0004467E">
        <w:rPr>
          <w:rFonts w:ascii="Palatino Linotype" w:hAnsi="Palatino Linotype"/>
          <w:i/>
          <w:color w:val="000000"/>
        </w:rPr>
        <w:lastRenderedPageBreak/>
        <w:t xml:space="preserve">terminación de la controversia planteada por el quejoso en la demanda de </w:t>
      </w:r>
      <w:r w:rsidRPr="0004467E">
        <w:rPr>
          <w:rFonts w:ascii="Palatino Linotype" w:hAnsi="Palatino Linotype"/>
          <w:b/>
          <w:i/>
          <w:color w:val="000000"/>
        </w:rPr>
        <w:t>amparo</w:t>
      </w:r>
      <w:r w:rsidRPr="0004467E">
        <w:rPr>
          <w:rFonts w:ascii="Palatino Linotype" w:hAnsi="Palatino Linotype"/>
          <w:i/>
          <w:color w:val="000000"/>
        </w:rPr>
        <w:t>, sin hacer un pronunciamiento de fondo sobre la legalidad o ilegalidad de la sentencia reclamada. Por consiguiente, si al sobreseerse en el</w:t>
      </w:r>
      <w:r w:rsidRPr="0004467E">
        <w:rPr>
          <w:rFonts w:ascii="Palatino Linotype" w:hAnsi="Palatino Linotype"/>
          <w:b/>
          <w:i/>
          <w:color w:val="000000"/>
        </w:rPr>
        <w:t xml:space="preserve"> juicio </w:t>
      </w:r>
      <w:r w:rsidRPr="0004467E">
        <w:rPr>
          <w:rFonts w:ascii="Palatino Linotype" w:hAnsi="Palatino Linotype"/>
          <w:i/>
          <w:color w:val="000000"/>
        </w:rPr>
        <w:t xml:space="preserve">de </w:t>
      </w:r>
      <w:r w:rsidRPr="0004467E">
        <w:rPr>
          <w:rFonts w:ascii="Palatino Linotype" w:hAnsi="Palatino Linotype"/>
          <w:b/>
          <w:i/>
          <w:color w:val="000000"/>
        </w:rPr>
        <w:t>amparo</w:t>
      </w:r>
      <w:r w:rsidRPr="0004467E">
        <w:rPr>
          <w:rFonts w:ascii="Palatino Linotype" w:hAnsi="Palatino Linotype"/>
          <w:i/>
          <w:color w:val="000000"/>
        </w:rPr>
        <w:t xml:space="preserve"> no se pueden estudiar los planteamientos que se hacen valer en contra del fallo reclamado, tampoco se deben analizar las</w:t>
      </w:r>
      <w:r w:rsidRPr="0004467E">
        <w:rPr>
          <w:rFonts w:ascii="Palatino Linotype" w:hAnsi="Palatino Linotype"/>
          <w:b/>
          <w:i/>
          <w:color w:val="000000"/>
        </w:rPr>
        <w:t xml:space="preserve"> violaciones procesales</w:t>
      </w:r>
      <w:r w:rsidRPr="0004467E">
        <w:rPr>
          <w:rFonts w:ascii="Palatino Linotype" w:hAnsi="Palatino Linotype"/>
          <w:i/>
          <w:color w:val="000000"/>
        </w:rPr>
        <w:t xml:space="preserve"> propuestas en los </w:t>
      </w:r>
      <w:r w:rsidRPr="0004467E">
        <w:rPr>
          <w:rFonts w:ascii="Palatino Linotype" w:hAnsi="Palatino Linotype"/>
          <w:b/>
          <w:i/>
          <w:color w:val="000000"/>
        </w:rPr>
        <w:t xml:space="preserve">conceptos </w:t>
      </w:r>
      <w:r w:rsidRPr="0004467E">
        <w:rPr>
          <w:rFonts w:ascii="Palatino Linotype" w:hAnsi="Palatino Linotype"/>
          <w:i/>
          <w:color w:val="000000"/>
        </w:rPr>
        <w:t xml:space="preserve">de </w:t>
      </w:r>
      <w:r w:rsidRPr="0004467E">
        <w:rPr>
          <w:rFonts w:ascii="Palatino Linotype" w:hAnsi="Palatino Linotype"/>
          <w:b/>
          <w:i/>
          <w:color w:val="000000"/>
        </w:rPr>
        <w:t>violación</w:t>
      </w:r>
      <w:r w:rsidRPr="0004467E">
        <w:rPr>
          <w:rFonts w:ascii="Palatino Linotype" w:hAnsi="Palatino Linotype"/>
          <w:i/>
          <w:color w:val="000000"/>
        </w:rPr>
        <w:t xml:space="preserve">, dado que, la principal consecuencia del </w:t>
      </w:r>
      <w:r w:rsidRPr="0004467E">
        <w:rPr>
          <w:rFonts w:ascii="Palatino Linotype" w:hAnsi="Palatino Linotype"/>
          <w:b/>
          <w:i/>
          <w:color w:val="000000"/>
        </w:rPr>
        <w:t>sobreseimiento</w:t>
      </w:r>
      <w:r w:rsidRPr="0004467E">
        <w:rPr>
          <w:rFonts w:ascii="Palatino Linotype" w:hAnsi="Palatino Linotype"/>
          <w:i/>
          <w:color w:val="000000"/>
        </w:rPr>
        <w:t xml:space="preserve"> es poner fin al </w:t>
      </w:r>
      <w:r w:rsidRPr="0004467E">
        <w:rPr>
          <w:rFonts w:ascii="Palatino Linotype" w:hAnsi="Palatino Linotype"/>
          <w:b/>
          <w:i/>
          <w:color w:val="000000"/>
        </w:rPr>
        <w:t xml:space="preserve">juicio </w:t>
      </w:r>
      <w:r w:rsidRPr="0004467E">
        <w:rPr>
          <w:rFonts w:ascii="Palatino Linotype" w:hAnsi="Palatino Linotype"/>
          <w:i/>
          <w:color w:val="000000"/>
        </w:rPr>
        <w:t xml:space="preserve">de </w:t>
      </w:r>
      <w:r w:rsidRPr="0004467E">
        <w:rPr>
          <w:rFonts w:ascii="Palatino Linotype" w:hAnsi="Palatino Linotype"/>
          <w:b/>
          <w:i/>
          <w:color w:val="000000"/>
        </w:rPr>
        <w:t xml:space="preserve">amparo </w:t>
      </w:r>
      <w:r w:rsidRPr="0004467E">
        <w:rPr>
          <w:rFonts w:ascii="Palatino Linotype" w:hAnsi="Palatino Linotype"/>
          <w:i/>
          <w:color w:val="000000"/>
        </w:rPr>
        <w:t>sin resolver la controversia en sus méritos.  </w:t>
      </w:r>
    </w:p>
    <w:p w14:paraId="4555DF3D" w14:textId="77777777" w:rsidR="004F6871" w:rsidRPr="0004467E" w:rsidRDefault="004F6871" w:rsidP="0020471B">
      <w:pPr>
        <w:spacing w:line="240" w:lineRule="auto"/>
        <w:ind w:left="851" w:right="851"/>
        <w:jc w:val="both"/>
        <w:rPr>
          <w:rFonts w:ascii="Palatino Linotype" w:hAnsi="Palatino Linotype" w:cs="Arial"/>
          <w:b/>
          <w:i/>
        </w:rPr>
      </w:pPr>
      <w:r w:rsidRPr="0004467E">
        <w:rPr>
          <w:rFonts w:ascii="Palatino Linotype" w:hAnsi="Palatino Linotype" w:cs="Arial"/>
          <w:b/>
          <w:i/>
        </w:rPr>
        <w:t>SÉPTIMO TRIBUNAL COLEGIADO EN MATERIA CIVIL DEL PRIMER CIRCUITO.</w:t>
      </w:r>
    </w:p>
    <w:p w14:paraId="0A620E6A" w14:textId="77777777" w:rsidR="004F6871" w:rsidRPr="0004467E" w:rsidRDefault="004F6871" w:rsidP="0020471B">
      <w:pPr>
        <w:spacing w:line="240" w:lineRule="auto"/>
        <w:ind w:left="851" w:right="851"/>
        <w:jc w:val="both"/>
        <w:rPr>
          <w:rFonts w:ascii="Palatino Linotype" w:hAnsi="Palatino Linotype" w:cs="Arial"/>
          <w:i/>
        </w:rPr>
      </w:pPr>
      <w:r w:rsidRPr="0004467E">
        <w:rPr>
          <w:rFonts w:ascii="Palatino Linotype" w:hAnsi="Palatino Linotype" w:cs="Arial"/>
          <w:i/>
        </w:rPr>
        <w:t>Amparo directo 699/2008. Mariana Leticia González Steele. 13 de noviembre de 2008. Unanimidad de votos. Ponente: Sara Judith Montalvo Trejo. Secretario: Arnulfo Mateos García.”</w:t>
      </w:r>
      <w:r w:rsidRPr="0004467E">
        <w:rPr>
          <w:rFonts w:ascii="Palatino Linotype" w:eastAsia="Times New Roman" w:hAnsi="Palatino Linotype"/>
          <w:b/>
          <w:i/>
          <w:lang w:eastAsia="es-ES"/>
        </w:rPr>
        <w:t xml:space="preserve"> [Sic]</w:t>
      </w:r>
    </w:p>
    <w:p w14:paraId="6ECFB785" w14:textId="77777777" w:rsidR="004F6871" w:rsidRPr="0004467E" w:rsidRDefault="004F6871" w:rsidP="004F6871">
      <w:pPr>
        <w:ind w:right="141"/>
        <w:jc w:val="both"/>
        <w:rPr>
          <w:rFonts w:ascii="Palatino Linotype" w:hAnsi="Palatino Linotype" w:cs="Arial"/>
        </w:rPr>
      </w:pPr>
    </w:p>
    <w:p w14:paraId="31C0604E" w14:textId="77777777" w:rsidR="004F6871" w:rsidRDefault="004F6871" w:rsidP="004F6871">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04467E">
        <w:rPr>
          <w:rFonts w:ascii="Palatino Linotype" w:hAnsi="Palatino Linotype" w:cs="Arial"/>
          <w:b/>
          <w:sz w:val="24"/>
          <w:szCs w:val="24"/>
        </w:rPr>
        <w:t xml:space="preserve">artículo 192 </w:t>
      </w:r>
      <w:r w:rsidRPr="0004467E">
        <w:rPr>
          <w:rFonts w:ascii="Palatino Linotype" w:hAnsi="Palatino Linotype" w:cs="Arial"/>
          <w:sz w:val="24"/>
          <w:szCs w:val="24"/>
        </w:rPr>
        <w:t xml:space="preserve">de la </w:t>
      </w:r>
      <w:r w:rsidRPr="0004467E">
        <w:rPr>
          <w:rFonts w:ascii="Palatino Linotype" w:hAnsi="Palatino Linotype" w:cs="Arial"/>
          <w:b/>
          <w:sz w:val="24"/>
          <w:szCs w:val="24"/>
        </w:rPr>
        <w:t xml:space="preserve">Ley de Transparencia y Acceso a la Información Pública del Estado de México y Municipios, </w:t>
      </w:r>
      <w:r w:rsidRPr="0004467E">
        <w:rPr>
          <w:rFonts w:ascii="Palatino Linotype" w:hAnsi="Palatino Linotype" w:cs="Arial"/>
          <w:sz w:val="24"/>
          <w:szCs w:val="24"/>
        </w:rPr>
        <w:t xml:space="preserve">nos encontramos ante un sobreseimiento definitivo toda vez que pone fin al procedimiento sin entrar al estudio de fondo del mismo. </w:t>
      </w:r>
    </w:p>
    <w:p w14:paraId="25A45A8B" w14:textId="77777777" w:rsidR="00AB11CA" w:rsidRDefault="00AB11CA" w:rsidP="00C717F8">
      <w:pPr>
        <w:autoSpaceDE w:val="0"/>
        <w:autoSpaceDN w:val="0"/>
        <w:adjustRightInd w:val="0"/>
        <w:spacing w:after="0" w:line="360" w:lineRule="auto"/>
        <w:jc w:val="both"/>
        <w:rPr>
          <w:rFonts w:ascii="Palatino Linotype" w:hAnsi="Palatino Linotype" w:cs="Arial"/>
          <w:sz w:val="24"/>
        </w:rPr>
      </w:pPr>
    </w:p>
    <w:p w14:paraId="218F3E0D" w14:textId="7530ADE8" w:rsidR="007B522A" w:rsidRPr="00B21190" w:rsidRDefault="007B522A" w:rsidP="007B522A">
      <w:pPr>
        <w:autoSpaceDE w:val="0"/>
        <w:autoSpaceDN w:val="0"/>
        <w:adjustRightInd w:val="0"/>
        <w:spacing w:after="0" w:line="360" w:lineRule="auto"/>
        <w:jc w:val="both"/>
        <w:rPr>
          <w:rFonts w:ascii="Palatino Linotype" w:hAnsi="Palatino Linotype" w:cs="Arial"/>
          <w:sz w:val="24"/>
        </w:rPr>
      </w:pPr>
      <w:r w:rsidRPr="00B21190">
        <w:rPr>
          <w:rFonts w:ascii="Palatino Linotype" w:hAnsi="Palatino Linotype" w:cs="Arial"/>
          <w:sz w:val="24"/>
        </w:rPr>
        <w:t>En conclusión, la ley de la materia establece como causas de improcedencia que se trate de una consulta, o tramite en específico, lo que en la especie actualiza la fracción VI, del arábigo 191, de la multicitada ley en relación con el</w:t>
      </w:r>
      <w:r w:rsidR="000436BC">
        <w:rPr>
          <w:rFonts w:ascii="Palatino Linotype" w:hAnsi="Palatino Linotype" w:cs="Arial"/>
          <w:sz w:val="24"/>
        </w:rPr>
        <w:t xml:space="preserve"> artículo</w:t>
      </w:r>
      <w:r w:rsidRPr="00B21190">
        <w:rPr>
          <w:rFonts w:ascii="Palatino Linotype" w:hAnsi="Palatino Linotype" w:cs="Arial"/>
          <w:sz w:val="24"/>
        </w:rPr>
        <w:t xml:space="preserve"> 192 </w:t>
      </w:r>
      <w:r w:rsidR="000436BC" w:rsidRPr="00B21190">
        <w:rPr>
          <w:rFonts w:ascii="Palatino Linotype" w:hAnsi="Palatino Linotype" w:cs="Arial"/>
          <w:sz w:val="24"/>
        </w:rPr>
        <w:t>fracción</w:t>
      </w:r>
      <w:r w:rsidRPr="00B21190">
        <w:rPr>
          <w:rFonts w:ascii="Palatino Linotype" w:hAnsi="Palatino Linotype" w:cs="Arial"/>
          <w:sz w:val="24"/>
        </w:rPr>
        <w:t xml:space="preserve"> IV, que a la letra rezan:</w:t>
      </w:r>
    </w:p>
    <w:p w14:paraId="0F4C4A3F" w14:textId="77777777" w:rsidR="007B522A" w:rsidRPr="00B21190" w:rsidRDefault="007B522A" w:rsidP="007B522A">
      <w:pPr>
        <w:pStyle w:val="Sinespaciado"/>
      </w:pPr>
    </w:p>
    <w:p w14:paraId="7CC91E56" w14:textId="77777777" w:rsidR="007B522A" w:rsidRPr="00B21190" w:rsidRDefault="007B522A" w:rsidP="007B522A">
      <w:pPr>
        <w:autoSpaceDE w:val="0"/>
        <w:autoSpaceDN w:val="0"/>
        <w:adjustRightInd w:val="0"/>
        <w:spacing w:after="0" w:line="240" w:lineRule="auto"/>
        <w:ind w:left="709"/>
        <w:jc w:val="both"/>
        <w:rPr>
          <w:rFonts w:ascii="Palatino Linotype" w:hAnsi="Palatino Linotype"/>
          <w:i/>
        </w:rPr>
      </w:pPr>
      <w:r w:rsidRPr="00B21190">
        <w:rPr>
          <w:rFonts w:ascii="Palatino Linotype" w:hAnsi="Palatino Linotype"/>
          <w:b/>
          <w:i/>
        </w:rPr>
        <w:t xml:space="preserve">“Artículo 191. </w:t>
      </w:r>
      <w:r w:rsidRPr="00B21190">
        <w:rPr>
          <w:rFonts w:ascii="Palatino Linotype" w:hAnsi="Palatino Linotype"/>
          <w:b/>
          <w:i/>
          <w:u w:val="single"/>
        </w:rPr>
        <w:t>El recurso será desechado por improcedente cuando</w:t>
      </w:r>
      <w:r w:rsidRPr="00B21190">
        <w:rPr>
          <w:rFonts w:ascii="Palatino Linotype" w:hAnsi="Palatino Linotype"/>
          <w:i/>
        </w:rPr>
        <w:t xml:space="preserve">: </w:t>
      </w:r>
    </w:p>
    <w:p w14:paraId="4A9DC613" w14:textId="77777777" w:rsidR="007B522A" w:rsidRPr="00B21190" w:rsidRDefault="007B522A" w:rsidP="007B522A">
      <w:pPr>
        <w:numPr>
          <w:ilvl w:val="0"/>
          <w:numId w:val="15"/>
        </w:numPr>
        <w:autoSpaceDE w:val="0"/>
        <w:autoSpaceDN w:val="0"/>
        <w:adjustRightInd w:val="0"/>
        <w:spacing w:after="0" w:line="240" w:lineRule="auto"/>
        <w:jc w:val="both"/>
        <w:rPr>
          <w:rFonts w:ascii="Palatino Linotype" w:eastAsia="Times New Roman" w:hAnsi="Palatino Linotype" w:cs="Times New Roman"/>
          <w:i/>
          <w:lang w:val="es-ES" w:eastAsia="es-ES"/>
        </w:rPr>
      </w:pPr>
      <w:r w:rsidRPr="00B21190">
        <w:rPr>
          <w:rFonts w:ascii="Palatino Linotype" w:eastAsia="Times New Roman" w:hAnsi="Palatino Linotype" w:cs="Times New Roman"/>
          <w:i/>
          <w:lang w:val="es-ES" w:eastAsia="es-ES"/>
        </w:rPr>
        <w:lastRenderedPageBreak/>
        <w:t xml:space="preserve">Sea extemporáneo por haber transcurrido el plazo establecido en la presente Ley, a partir de la respuesta; </w:t>
      </w:r>
    </w:p>
    <w:p w14:paraId="21C4920F" w14:textId="77777777" w:rsidR="007B522A" w:rsidRPr="00B21190" w:rsidRDefault="007B522A" w:rsidP="007B522A">
      <w:pPr>
        <w:numPr>
          <w:ilvl w:val="0"/>
          <w:numId w:val="15"/>
        </w:numPr>
        <w:autoSpaceDE w:val="0"/>
        <w:autoSpaceDN w:val="0"/>
        <w:adjustRightInd w:val="0"/>
        <w:spacing w:after="0" w:line="240" w:lineRule="auto"/>
        <w:jc w:val="both"/>
        <w:rPr>
          <w:rFonts w:ascii="Palatino Linotype" w:eastAsia="Times New Roman" w:hAnsi="Palatino Linotype" w:cs="Arial"/>
          <w:i/>
          <w:lang w:val="es-ES" w:eastAsia="es-ES"/>
        </w:rPr>
      </w:pPr>
      <w:r w:rsidRPr="00B21190">
        <w:rPr>
          <w:rFonts w:ascii="Palatino Linotype" w:eastAsia="Times New Roman" w:hAnsi="Palatino Linotype" w:cs="Times New Roman"/>
          <w:i/>
          <w:lang w:val="es-ES" w:eastAsia="es-ES"/>
        </w:rPr>
        <w:t xml:space="preserve">Se esté tramitando ante el Poder Judicial de la Federación algún recurso o medio de defensa interpuesto por el recurrente; </w:t>
      </w:r>
    </w:p>
    <w:p w14:paraId="0D24040C" w14:textId="77777777" w:rsidR="007B522A" w:rsidRPr="00B21190" w:rsidRDefault="007B522A" w:rsidP="007B522A">
      <w:pPr>
        <w:numPr>
          <w:ilvl w:val="0"/>
          <w:numId w:val="15"/>
        </w:numPr>
        <w:autoSpaceDE w:val="0"/>
        <w:autoSpaceDN w:val="0"/>
        <w:adjustRightInd w:val="0"/>
        <w:spacing w:after="0" w:line="240" w:lineRule="auto"/>
        <w:jc w:val="both"/>
        <w:rPr>
          <w:rFonts w:ascii="Palatino Linotype" w:eastAsia="Times New Roman" w:hAnsi="Palatino Linotype" w:cs="Arial"/>
          <w:i/>
          <w:lang w:val="es-ES" w:eastAsia="es-ES"/>
        </w:rPr>
      </w:pPr>
      <w:r w:rsidRPr="00B21190">
        <w:rPr>
          <w:rFonts w:ascii="Palatino Linotype" w:eastAsia="Times New Roman" w:hAnsi="Palatino Linotype" w:cs="Times New Roman"/>
          <w:i/>
          <w:lang w:val="es-ES" w:eastAsia="es-ES"/>
        </w:rPr>
        <w:t xml:space="preserve">No actualice alguno de los supuestos previstos en la presente Ley; </w:t>
      </w:r>
    </w:p>
    <w:p w14:paraId="39BBF57C" w14:textId="77777777" w:rsidR="007B522A" w:rsidRPr="00B21190" w:rsidRDefault="007B522A" w:rsidP="007B522A">
      <w:pPr>
        <w:numPr>
          <w:ilvl w:val="0"/>
          <w:numId w:val="15"/>
        </w:numPr>
        <w:autoSpaceDE w:val="0"/>
        <w:autoSpaceDN w:val="0"/>
        <w:adjustRightInd w:val="0"/>
        <w:spacing w:after="0" w:line="240" w:lineRule="auto"/>
        <w:jc w:val="both"/>
        <w:rPr>
          <w:rFonts w:ascii="Palatino Linotype" w:eastAsia="Times New Roman" w:hAnsi="Palatino Linotype" w:cs="Arial"/>
          <w:i/>
          <w:lang w:val="es-ES" w:eastAsia="es-ES"/>
        </w:rPr>
      </w:pPr>
      <w:r w:rsidRPr="00B21190">
        <w:rPr>
          <w:rFonts w:ascii="Palatino Linotype" w:eastAsia="Times New Roman" w:hAnsi="Palatino Linotype" w:cs="Times New Roman"/>
          <w:i/>
          <w:lang w:val="es-ES" w:eastAsia="es-ES"/>
        </w:rPr>
        <w:t xml:space="preserve">No se haya desahogado la prevención en los términos establecidos en la presente Ley; </w:t>
      </w:r>
    </w:p>
    <w:p w14:paraId="7AC56791" w14:textId="77777777" w:rsidR="007B522A" w:rsidRPr="00B21190" w:rsidRDefault="007B522A" w:rsidP="007B522A">
      <w:pPr>
        <w:numPr>
          <w:ilvl w:val="0"/>
          <w:numId w:val="15"/>
        </w:numPr>
        <w:autoSpaceDE w:val="0"/>
        <w:autoSpaceDN w:val="0"/>
        <w:adjustRightInd w:val="0"/>
        <w:spacing w:after="0" w:line="240" w:lineRule="auto"/>
        <w:jc w:val="both"/>
        <w:rPr>
          <w:rFonts w:ascii="Palatino Linotype" w:eastAsia="Times New Roman" w:hAnsi="Palatino Linotype" w:cs="Arial"/>
          <w:i/>
          <w:lang w:val="es-ES" w:eastAsia="es-ES"/>
        </w:rPr>
      </w:pPr>
      <w:r w:rsidRPr="00B21190">
        <w:rPr>
          <w:rFonts w:ascii="Palatino Linotype" w:eastAsia="Times New Roman" w:hAnsi="Palatino Linotype" w:cs="Times New Roman"/>
          <w:i/>
          <w:lang w:val="es-ES" w:eastAsia="es-ES"/>
        </w:rPr>
        <w:t xml:space="preserve">Se impugne la veracidad de la información proporcionada; </w:t>
      </w:r>
    </w:p>
    <w:p w14:paraId="0223177F" w14:textId="77777777" w:rsidR="007B522A" w:rsidRPr="00B21190" w:rsidRDefault="007B522A" w:rsidP="007B522A">
      <w:pPr>
        <w:numPr>
          <w:ilvl w:val="0"/>
          <w:numId w:val="15"/>
        </w:numPr>
        <w:autoSpaceDE w:val="0"/>
        <w:autoSpaceDN w:val="0"/>
        <w:adjustRightInd w:val="0"/>
        <w:spacing w:after="0" w:line="240" w:lineRule="auto"/>
        <w:jc w:val="both"/>
        <w:rPr>
          <w:rFonts w:ascii="Palatino Linotype" w:eastAsia="Times New Roman" w:hAnsi="Palatino Linotype" w:cs="Arial"/>
          <w:b/>
          <w:i/>
          <w:lang w:val="es-ES" w:eastAsia="es-ES"/>
        </w:rPr>
      </w:pPr>
      <w:r w:rsidRPr="00B21190">
        <w:rPr>
          <w:rFonts w:ascii="Palatino Linotype" w:eastAsia="Times New Roman" w:hAnsi="Palatino Linotype" w:cs="Times New Roman"/>
          <w:b/>
          <w:i/>
          <w:u w:val="single"/>
          <w:lang w:val="es-ES" w:eastAsia="es-ES"/>
        </w:rPr>
        <w:t>Se trate de una consulta</w:t>
      </w:r>
      <w:r w:rsidRPr="0020471B">
        <w:rPr>
          <w:rFonts w:ascii="Palatino Linotype" w:eastAsia="Times New Roman" w:hAnsi="Palatino Linotype" w:cs="Times New Roman"/>
          <w:b/>
          <w:bCs/>
          <w:i/>
          <w:u w:val="single"/>
          <w:lang w:val="es-ES" w:eastAsia="es-ES"/>
        </w:rPr>
        <w:t>, o trámite en específico</w:t>
      </w:r>
      <w:r w:rsidRPr="00B21190">
        <w:rPr>
          <w:rFonts w:ascii="Palatino Linotype" w:eastAsia="Times New Roman" w:hAnsi="Palatino Linotype" w:cs="Times New Roman"/>
          <w:i/>
          <w:lang w:val="es-ES" w:eastAsia="es-ES"/>
        </w:rPr>
        <w:t>; y</w:t>
      </w:r>
      <w:r w:rsidRPr="00B21190">
        <w:rPr>
          <w:rFonts w:ascii="Palatino Linotype" w:eastAsia="Times New Roman" w:hAnsi="Palatino Linotype" w:cs="Times New Roman"/>
          <w:b/>
          <w:i/>
          <w:lang w:val="es-ES" w:eastAsia="es-ES"/>
        </w:rPr>
        <w:t xml:space="preserve"> </w:t>
      </w:r>
    </w:p>
    <w:p w14:paraId="17491352" w14:textId="77777777" w:rsidR="007B522A" w:rsidRPr="00B21190" w:rsidRDefault="007B522A" w:rsidP="007B522A">
      <w:pPr>
        <w:numPr>
          <w:ilvl w:val="0"/>
          <w:numId w:val="15"/>
        </w:numPr>
        <w:autoSpaceDE w:val="0"/>
        <w:autoSpaceDN w:val="0"/>
        <w:adjustRightInd w:val="0"/>
        <w:spacing w:after="0" w:line="240" w:lineRule="auto"/>
        <w:jc w:val="both"/>
        <w:rPr>
          <w:rFonts w:ascii="Palatino Linotype" w:eastAsia="Times New Roman" w:hAnsi="Palatino Linotype" w:cs="Arial"/>
          <w:i/>
          <w:lang w:val="es-ES" w:eastAsia="es-ES"/>
        </w:rPr>
      </w:pPr>
      <w:r w:rsidRPr="00B21190">
        <w:rPr>
          <w:rFonts w:ascii="Palatino Linotype" w:eastAsia="Times New Roman" w:hAnsi="Palatino Linotype" w:cs="Times New Roman"/>
          <w:i/>
          <w:lang w:val="es-ES" w:eastAsia="es-ES"/>
        </w:rPr>
        <w:t>El recurrente amplíe su solicitud en el recurso de revisión, únicamente respecto de los nuevos contenidos.</w:t>
      </w:r>
    </w:p>
    <w:p w14:paraId="6976DC66" w14:textId="77777777" w:rsidR="007B522A" w:rsidRPr="00B21190" w:rsidRDefault="007B522A" w:rsidP="007B5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FF21AF6" w14:textId="101DC481" w:rsidR="007B522A" w:rsidRPr="00B21190" w:rsidRDefault="007B522A" w:rsidP="007B5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Artículo que conca</w:t>
      </w:r>
      <w:r w:rsidR="007D529A">
        <w:rPr>
          <w:rFonts w:ascii="Palatino Linotype" w:eastAsia="Times New Roman" w:hAnsi="Palatino Linotype" w:cs="Arial"/>
          <w:sz w:val="24"/>
          <w:szCs w:val="24"/>
          <w:lang w:val="es-ES" w:eastAsia="es-ES"/>
        </w:rPr>
        <w:t>tenado con lo establecido en la fracción</w:t>
      </w:r>
      <w:r w:rsidRPr="00B21190">
        <w:rPr>
          <w:rFonts w:ascii="Palatino Linotype" w:eastAsia="Times New Roman" w:hAnsi="Palatino Linotype" w:cs="Arial"/>
          <w:sz w:val="24"/>
          <w:szCs w:val="24"/>
          <w:lang w:val="es-ES" w:eastAsia="es-ES"/>
        </w:rPr>
        <w:t xml:space="preserve"> IV, del numeral 192, de la Ley de Transparencia vigente en la entidad, que a la letra establecen:</w:t>
      </w:r>
    </w:p>
    <w:p w14:paraId="5601040A" w14:textId="77777777" w:rsidR="007B522A" w:rsidRPr="00B21190" w:rsidRDefault="007B522A" w:rsidP="007B522A">
      <w:pPr>
        <w:autoSpaceDE w:val="0"/>
        <w:autoSpaceDN w:val="0"/>
        <w:adjustRightInd w:val="0"/>
        <w:spacing w:after="0" w:line="360" w:lineRule="auto"/>
        <w:ind w:left="708"/>
        <w:jc w:val="both"/>
        <w:rPr>
          <w:rFonts w:ascii="Palatino Linotype" w:eastAsia="Times New Roman" w:hAnsi="Palatino Linotype" w:cs="Times New Roman"/>
          <w:i/>
          <w:sz w:val="24"/>
          <w:szCs w:val="24"/>
          <w:lang w:val="es-ES" w:eastAsia="es-ES"/>
        </w:rPr>
      </w:pPr>
    </w:p>
    <w:p w14:paraId="0004E813" w14:textId="77777777" w:rsidR="007B522A" w:rsidRPr="00B21190" w:rsidRDefault="007B522A" w:rsidP="007B522A">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B21190">
        <w:rPr>
          <w:rFonts w:ascii="Palatino Linotype" w:eastAsia="Times New Roman" w:hAnsi="Palatino Linotype" w:cs="Times New Roman"/>
          <w:b/>
          <w:i/>
          <w:szCs w:val="24"/>
          <w:lang w:val="es-ES" w:eastAsia="es-ES"/>
        </w:rPr>
        <w:t xml:space="preserve">“Artículo 192. </w:t>
      </w:r>
      <w:r w:rsidRPr="00B21190">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B21190">
        <w:rPr>
          <w:rFonts w:ascii="Palatino Linotype" w:eastAsia="Times New Roman" w:hAnsi="Palatino Linotype" w:cs="Times New Roman"/>
          <w:i/>
          <w:szCs w:val="24"/>
          <w:lang w:val="es-ES" w:eastAsia="es-ES"/>
        </w:rPr>
        <w:t>:</w:t>
      </w:r>
    </w:p>
    <w:p w14:paraId="5747DEB8" w14:textId="77777777" w:rsidR="007B522A" w:rsidRPr="00B21190" w:rsidRDefault="007B522A" w:rsidP="007B522A">
      <w:pPr>
        <w:numPr>
          <w:ilvl w:val="0"/>
          <w:numId w:val="13"/>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B21190">
        <w:rPr>
          <w:rFonts w:ascii="Palatino Linotype" w:eastAsia="Times New Roman" w:hAnsi="Palatino Linotype" w:cs="Times New Roman"/>
          <w:i/>
          <w:szCs w:val="24"/>
          <w:lang w:val="es-ES" w:eastAsia="es-ES"/>
        </w:rPr>
        <w:t xml:space="preserve">El recurrente se desista expresamente del recurso; </w:t>
      </w:r>
    </w:p>
    <w:p w14:paraId="7B380D10" w14:textId="77777777" w:rsidR="007B522A" w:rsidRPr="00B21190" w:rsidRDefault="007B522A" w:rsidP="007B522A">
      <w:pPr>
        <w:numPr>
          <w:ilvl w:val="0"/>
          <w:numId w:val="1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21190">
        <w:rPr>
          <w:rFonts w:ascii="Palatino Linotype" w:eastAsia="Times New Roman" w:hAnsi="Palatino Linotype" w:cs="Times New Roman"/>
          <w:i/>
          <w:szCs w:val="24"/>
          <w:lang w:val="es-ES" w:eastAsia="es-ES"/>
        </w:rPr>
        <w:t xml:space="preserve">El recurrente fallezca o, tratándose de personas jurídicas colectivas, se disuelva; </w:t>
      </w:r>
    </w:p>
    <w:p w14:paraId="305A0CCF" w14:textId="77777777" w:rsidR="007B522A" w:rsidRPr="00B21190" w:rsidRDefault="007B522A" w:rsidP="007B522A">
      <w:pPr>
        <w:numPr>
          <w:ilvl w:val="0"/>
          <w:numId w:val="1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21190">
        <w:rPr>
          <w:rFonts w:ascii="Palatino Linotype" w:eastAsia="Times New Roman" w:hAnsi="Palatino Linotype" w:cs="Times New Roman"/>
          <w:i/>
          <w:szCs w:val="24"/>
          <w:lang w:val="es-ES" w:eastAsia="es-ES"/>
        </w:rPr>
        <w:t xml:space="preserve">El sujeto obligado responsable del acto lo modifique o revoque de tal manera que el recurso de revisión quede sin materia; </w:t>
      </w:r>
    </w:p>
    <w:p w14:paraId="09AA2D8E" w14:textId="77777777" w:rsidR="007B522A" w:rsidRPr="00B21190" w:rsidRDefault="007B522A" w:rsidP="007B522A">
      <w:pPr>
        <w:numPr>
          <w:ilvl w:val="0"/>
          <w:numId w:val="13"/>
        </w:numPr>
        <w:autoSpaceDE w:val="0"/>
        <w:autoSpaceDN w:val="0"/>
        <w:adjustRightInd w:val="0"/>
        <w:spacing w:after="0" w:line="240" w:lineRule="auto"/>
        <w:jc w:val="both"/>
        <w:rPr>
          <w:rFonts w:ascii="Palatino Linotype" w:eastAsia="Times New Roman" w:hAnsi="Palatino Linotype" w:cs="Arial"/>
          <w:b/>
          <w:i/>
          <w:szCs w:val="24"/>
          <w:u w:val="single"/>
          <w:lang w:val="es-ES" w:eastAsia="es-ES"/>
        </w:rPr>
      </w:pPr>
      <w:r w:rsidRPr="00B21190">
        <w:rPr>
          <w:rFonts w:ascii="Palatino Linotype" w:eastAsia="Times New Roman" w:hAnsi="Palatino Linotype" w:cs="Times New Roman"/>
          <w:b/>
          <w:i/>
          <w:szCs w:val="24"/>
          <w:u w:val="single"/>
          <w:lang w:val="es-ES" w:eastAsia="es-ES"/>
        </w:rPr>
        <w:t xml:space="preserve">Admitido el recurso de revisión, aparezca alguna causal de improcedencia en los términos de la presente Ley; y </w:t>
      </w:r>
    </w:p>
    <w:p w14:paraId="60A25795" w14:textId="77777777" w:rsidR="007B522A" w:rsidRPr="00B21190" w:rsidRDefault="007B522A" w:rsidP="007B522A">
      <w:pPr>
        <w:numPr>
          <w:ilvl w:val="0"/>
          <w:numId w:val="1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21190">
        <w:rPr>
          <w:rFonts w:ascii="Palatino Linotype" w:eastAsia="Times New Roman" w:hAnsi="Palatino Linotype" w:cs="Times New Roman"/>
          <w:i/>
          <w:szCs w:val="24"/>
          <w:lang w:val="es-ES" w:eastAsia="es-ES"/>
        </w:rPr>
        <w:t>Cuando por cualquier motivo quede sin materia el recurso.”</w:t>
      </w:r>
    </w:p>
    <w:p w14:paraId="4F06D568" w14:textId="77777777" w:rsidR="007B522A" w:rsidRPr="00B21190" w:rsidRDefault="007B522A" w:rsidP="007B5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435CE4C" w14:textId="77777777" w:rsidR="007B522A" w:rsidRPr="00B21190" w:rsidRDefault="007B522A" w:rsidP="007B5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Por lo que hace a los requisitos de procedencia del sobreseimiento en términos del artículo 191, de la ley de transparencia estatal se establece lo siguiente:</w:t>
      </w:r>
    </w:p>
    <w:p w14:paraId="2F381972" w14:textId="77777777" w:rsidR="007B522A" w:rsidRPr="00B21190" w:rsidRDefault="007B522A" w:rsidP="007B522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634EA1B" w14:textId="1C6F386F" w:rsidR="007B522A" w:rsidRPr="00B21190" w:rsidRDefault="007B522A" w:rsidP="007B522A">
      <w:pPr>
        <w:numPr>
          <w:ilvl w:val="0"/>
          <w:numId w:val="1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 xml:space="preserve">Mediante acuerdo de fecha </w:t>
      </w:r>
      <w:r w:rsidR="0020471B">
        <w:rPr>
          <w:rFonts w:ascii="Palatino Linotype" w:eastAsia="Times New Roman" w:hAnsi="Palatino Linotype" w:cs="Arial"/>
          <w:sz w:val="24"/>
          <w:szCs w:val="24"/>
          <w:lang w:val="es-ES" w:eastAsia="es-ES"/>
        </w:rPr>
        <w:t>nueve de mayo</w:t>
      </w:r>
      <w:r w:rsidR="000436BC">
        <w:rPr>
          <w:rFonts w:ascii="Palatino Linotype" w:eastAsia="Times New Roman" w:hAnsi="Palatino Linotype" w:cs="Arial"/>
          <w:sz w:val="24"/>
          <w:szCs w:val="24"/>
          <w:lang w:val="es-ES" w:eastAsia="es-ES"/>
        </w:rPr>
        <w:t xml:space="preserve"> de dos mil veinticuatro</w:t>
      </w:r>
      <w:r w:rsidRPr="00B21190">
        <w:rPr>
          <w:rFonts w:ascii="Palatino Linotype" w:eastAsia="Times New Roman" w:hAnsi="Palatino Linotype" w:cs="Arial"/>
          <w:sz w:val="24"/>
          <w:szCs w:val="24"/>
          <w:lang w:val="es-ES" w:eastAsia="es-ES"/>
        </w:rPr>
        <w:t xml:space="preserve">, </w:t>
      </w:r>
      <w:r w:rsidR="000D49FB">
        <w:rPr>
          <w:rFonts w:ascii="Palatino Linotype" w:eastAsia="Times New Roman" w:hAnsi="Palatino Linotype" w:cs="Arial"/>
          <w:sz w:val="24"/>
          <w:szCs w:val="24"/>
          <w:lang w:val="es-ES" w:eastAsia="es-ES"/>
        </w:rPr>
        <w:t>el Comisionado Presidente José Martínez Vilchis</w:t>
      </w:r>
      <w:r w:rsidRPr="00B21190">
        <w:rPr>
          <w:rFonts w:ascii="Palatino Linotype" w:eastAsia="Times New Roman" w:hAnsi="Palatino Linotype" w:cs="Arial"/>
          <w:sz w:val="24"/>
          <w:szCs w:val="24"/>
          <w:lang w:val="es-ES" w:eastAsia="es-ES"/>
        </w:rPr>
        <w:t xml:space="preserve"> admitió a trámite el recurso de revisión que nos ocupa.</w:t>
      </w:r>
    </w:p>
    <w:p w14:paraId="0705D06C" w14:textId="77777777" w:rsidR="007B522A" w:rsidRPr="00B21190" w:rsidRDefault="007B522A" w:rsidP="007B522A">
      <w:pPr>
        <w:pStyle w:val="Sinespaciado"/>
        <w:rPr>
          <w:lang w:val="es-ES"/>
        </w:rPr>
      </w:pPr>
    </w:p>
    <w:p w14:paraId="05198512" w14:textId="6E3DBA81" w:rsidR="007B522A" w:rsidRPr="00B21190" w:rsidRDefault="007B522A" w:rsidP="007B522A">
      <w:pPr>
        <w:numPr>
          <w:ilvl w:val="0"/>
          <w:numId w:val="1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 xml:space="preserve">Lo esgrimido por </w:t>
      </w:r>
      <w:r w:rsidR="0020471B">
        <w:rPr>
          <w:rFonts w:ascii="Palatino Linotype" w:eastAsia="Times New Roman" w:hAnsi="Palatino Linotype" w:cs="Arial"/>
          <w:b/>
          <w:sz w:val="24"/>
          <w:szCs w:val="24"/>
          <w:lang w:val="es-ES" w:eastAsia="es-ES"/>
        </w:rPr>
        <w:t>el</w:t>
      </w:r>
      <w:r w:rsidRPr="00B21190">
        <w:rPr>
          <w:rFonts w:ascii="Palatino Linotype" w:eastAsia="Times New Roman" w:hAnsi="Palatino Linotype" w:cs="Arial"/>
          <w:b/>
          <w:sz w:val="24"/>
          <w:szCs w:val="24"/>
          <w:lang w:val="es-ES" w:eastAsia="es-ES"/>
        </w:rPr>
        <w:t xml:space="preserve"> Recurrente</w:t>
      </w:r>
      <w:r w:rsidRPr="00B21190">
        <w:rPr>
          <w:rFonts w:ascii="Palatino Linotype" w:eastAsia="Times New Roman" w:hAnsi="Palatino Linotype" w:cs="Arial"/>
          <w:sz w:val="24"/>
          <w:szCs w:val="24"/>
          <w:lang w:val="es-ES" w:eastAsia="es-ES"/>
        </w:rPr>
        <w:t xml:space="preserve"> </w:t>
      </w:r>
      <w:r w:rsidR="000D49FB">
        <w:rPr>
          <w:rFonts w:ascii="Palatino Linotype" w:eastAsia="Times New Roman" w:hAnsi="Palatino Linotype" w:cs="Arial"/>
          <w:sz w:val="24"/>
          <w:szCs w:val="24"/>
          <w:lang w:val="es-ES" w:eastAsia="es-ES"/>
        </w:rPr>
        <w:t>en su solicitud de información</w:t>
      </w:r>
      <w:r w:rsidRPr="00B21190">
        <w:rPr>
          <w:rFonts w:ascii="Palatino Linotype" w:eastAsia="Times New Roman" w:hAnsi="Palatino Linotype" w:cs="Arial"/>
          <w:sz w:val="24"/>
          <w:szCs w:val="24"/>
          <w:lang w:val="es-ES" w:eastAsia="es-ES"/>
        </w:rPr>
        <w:t xml:space="preserve">, </w:t>
      </w:r>
      <w:r w:rsidR="0020471B">
        <w:rPr>
          <w:rFonts w:ascii="Palatino Linotype" w:eastAsia="Times New Roman" w:hAnsi="Palatino Linotype" w:cs="Arial"/>
          <w:sz w:val="24"/>
          <w:szCs w:val="24"/>
          <w:lang w:val="es-ES" w:eastAsia="es-ES"/>
        </w:rPr>
        <w:t>corresponde a la obtención de documentales que para su creación y acceso se encuentra establecido un trámite en específico</w:t>
      </w:r>
      <w:r w:rsidR="0020471B" w:rsidRPr="00B21190">
        <w:rPr>
          <w:rFonts w:ascii="Palatino Linotype" w:eastAsia="Times New Roman" w:hAnsi="Palatino Linotype" w:cs="Arial"/>
          <w:sz w:val="24"/>
          <w:szCs w:val="24"/>
          <w:lang w:val="es-ES" w:eastAsia="es-ES"/>
        </w:rPr>
        <w:t>, lo cual resulta incongruente con lo establecido en el segundo párrafo del artículo 12, de la Ley de Transparencia y Acceso a la Información Pública del Estado de México y Municipios</w:t>
      </w:r>
      <w:r w:rsidRPr="00B21190">
        <w:rPr>
          <w:rFonts w:ascii="Palatino Linotype" w:eastAsia="Times New Roman" w:hAnsi="Palatino Linotype" w:cs="Arial"/>
          <w:sz w:val="24"/>
          <w:szCs w:val="24"/>
          <w:lang w:val="es-ES" w:eastAsia="es-ES"/>
        </w:rPr>
        <w:t>.</w:t>
      </w:r>
    </w:p>
    <w:p w14:paraId="3F12C21B" w14:textId="77777777" w:rsidR="007B522A" w:rsidRPr="00B21190" w:rsidRDefault="007B522A" w:rsidP="007B522A">
      <w:pPr>
        <w:pStyle w:val="Sinespaciado"/>
        <w:rPr>
          <w:lang w:val="es-ES"/>
        </w:rPr>
      </w:pPr>
    </w:p>
    <w:p w14:paraId="4DAD52FC" w14:textId="42E49739" w:rsidR="007B522A" w:rsidRPr="00E775D6" w:rsidRDefault="007B522A" w:rsidP="007B522A">
      <w:pPr>
        <w:numPr>
          <w:ilvl w:val="0"/>
          <w:numId w:val="1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E775D6">
        <w:rPr>
          <w:rFonts w:ascii="Palatino Linotype" w:eastAsia="Times New Roman" w:hAnsi="Palatino Linotype" w:cs="Arial"/>
          <w:sz w:val="24"/>
          <w:szCs w:val="24"/>
          <w:lang w:val="es-ES" w:eastAsia="es-ES"/>
        </w:rPr>
        <w:t xml:space="preserve">El recurso </w:t>
      </w:r>
      <w:r w:rsidR="0020471B" w:rsidRPr="0020471B">
        <w:rPr>
          <w:rFonts w:ascii="Palatino Linotype" w:eastAsia="Times New Roman" w:hAnsi="Palatino Linotype" w:cs="Arial"/>
          <w:b/>
          <w:bCs/>
          <w:sz w:val="24"/>
          <w:szCs w:val="24"/>
        </w:rPr>
        <w:t>02430/INFOEM/IP/RR/2024</w:t>
      </w:r>
      <w:r w:rsidRPr="00E775D6">
        <w:rPr>
          <w:rFonts w:ascii="Palatino Linotype" w:eastAsia="Times New Roman" w:hAnsi="Palatino Linotype" w:cs="Arial"/>
          <w:bCs/>
          <w:sz w:val="24"/>
          <w:szCs w:val="24"/>
          <w:lang w:val="es-ES"/>
        </w:rPr>
        <w:t>,</w:t>
      </w:r>
      <w:r w:rsidRPr="00E775D6">
        <w:rPr>
          <w:rFonts w:ascii="Palatino Linotype" w:eastAsia="Times New Roman" w:hAnsi="Palatino Linotype" w:cs="Arial"/>
          <w:sz w:val="24"/>
          <w:szCs w:val="24"/>
          <w:lang w:val="es-ES" w:eastAsia="es-ES"/>
        </w:rPr>
        <w:t xml:space="preserve"> </w:t>
      </w:r>
      <w:r w:rsidR="00A660CE" w:rsidRPr="00E775D6">
        <w:rPr>
          <w:rFonts w:ascii="Palatino Linotype" w:eastAsia="Times New Roman" w:hAnsi="Palatino Linotype" w:cs="Arial"/>
          <w:sz w:val="24"/>
          <w:szCs w:val="24"/>
          <w:lang w:eastAsia="es-ES"/>
        </w:rPr>
        <w:t>actualiza la causal de improcedencia contenida en la fracción VI, del artículo 191</w:t>
      </w:r>
      <w:r w:rsidR="00A660CE" w:rsidRPr="00E775D6">
        <w:rPr>
          <w:rFonts w:ascii="Palatino Linotype" w:eastAsia="Times New Roman" w:hAnsi="Palatino Linotype" w:cs="Arial"/>
          <w:sz w:val="24"/>
          <w:szCs w:val="24"/>
          <w:lang w:val="es-ES" w:eastAsia="es-ES"/>
        </w:rPr>
        <w:t>, de la Ley de la</w:t>
      </w:r>
      <w:r w:rsidRPr="00E775D6">
        <w:rPr>
          <w:rFonts w:ascii="Palatino Linotype" w:eastAsia="Times New Roman" w:hAnsi="Palatino Linotype" w:cs="Arial"/>
          <w:sz w:val="24"/>
          <w:szCs w:val="24"/>
          <w:lang w:val="es-ES" w:eastAsia="es-ES"/>
        </w:rPr>
        <w:t xml:space="preserve"> materia vigente en la entidad.</w:t>
      </w:r>
    </w:p>
    <w:p w14:paraId="0D556AD6" w14:textId="77777777" w:rsidR="007B522A" w:rsidRPr="00B21190" w:rsidRDefault="007B522A" w:rsidP="007B522A">
      <w:pPr>
        <w:pStyle w:val="Sinespaciado"/>
      </w:pPr>
    </w:p>
    <w:p w14:paraId="20F04CB1" w14:textId="77777777" w:rsidR="007B522A" w:rsidRPr="00B21190" w:rsidRDefault="007B522A" w:rsidP="007B522A">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21190">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B21190">
        <w:rPr>
          <w:rFonts w:ascii="Palatino Linotype" w:eastAsia="Times New Roman" w:hAnsi="Palatino Linotype" w:cs="Times New Roman"/>
          <w:i/>
          <w:sz w:val="24"/>
          <w:szCs w:val="24"/>
          <w:lang w:val="es-ES" w:eastAsia="es-ES"/>
        </w:rPr>
        <w:t xml:space="preserve">Estudios Introductorios sobre el Juicio de Amparo </w:t>
      </w:r>
      <w:r w:rsidRPr="00B21190">
        <w:rPr>
          <w:rFonts w:ascii="Palatino Linotype" w:eastAsia="Times New Roman" w:hAnsi="Palatino Linotype" w:cs="Times New Roman"/>
          <w:sz w:val="24"/>
          <w:szCs w:val="24"/>
          <w:lang w:val="es-ES" w:eastAsia="es-ES"/>
        </w:rPr>
        <w:t xml:space="preserve">relativo a </w:t>
      </w:r>
      <w:r w:rsidRPr="00B21190">
        <w:rPr>
          <w:rFonts w:ascii="Palatino Linotype" w:eastAsia="Times New Roman" w:hAnsi="Palatino Linotype" w:cs="Times New Roman"/>
          <w:i/>
          <w:sz w:val="24"/>
          <w:szCs w:val="24"/>
          <w:lang w:val="es-ES" w:eastAsia="es-ES"/>
        </w:rPr>
        <w:t xml:space="preserve">LA IMPROCEDENCIA DE LA ACCIÓN DE AMPARO </w:t>
      </w:r>
      <w:r w:rsidRPr="00B21190">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B21190">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3DBAD793" w14:textId="77777777" w:rsidR="007B522A" w:rsidRPr="00B21190" w:rsidRDefault="007B522A" w:rsidP="007B522A"/>
    <w:p w14:paraId="43ED01DC" w14:textId="45114C9E" w:rsidR="007B522A" w:rsidRPr="00B21190" w:rsidRDefault="007B522A" w:rsidP="007B522A">
      <w:pPr>
        <w:pStyle w:val="Prrafodelista"/>
        <w:spacing w:line="360" w:lineRule="auto"/>
        <w:ind w:left="0" w:right="51"/>
        <w:jc w:val="both"/>
        <w:rPr>
          <w:rFonts w:ascii="Palatino Linotype" w:hAnsi="Palatino Linotype" w:cs="Arial"/>
          <w:bCs/>
          <w:lang w:eastAsia="es-MX"/>
        </w:rPr>
      </w:pPr>
      <w:r w:rsidRPr="00B21190">
        <w:rPr>
          <w:rFonts w:ascii="Palatino Linotype" w:hAnsi="Palatino Linotype" w:cs="Arial"/>
        </w:rPr>
        <w:lastRenderedPageBreak/>
        <w:t>En mérito de lo expuesto en líneas anteriores</w:t>
      </w:r>
      <w:r w:rsidRPr="00B21190">
        <w:rPr>
          <w:rFonts w:ascii="Palatino Linotype" w:hAnsi="Palatino Linotype"/>
          <w:noProof/>
          <w:lang w:eastAsia="es-MX"/>
        </w:rPr>
        <w:t xml:space="preserve">, resultan inoperantes los motivos de inconformidad que arguye </w:t>
      </w:r>
      <w:r w:rsidR="000436BC">
        <w:rPr>
          <w:rFonts w:ascii="Palatino Linotype" w:hAnsi="Palatino Linotype"/>
          <w:b/>
          <w:noProof/>
          <w:lang w:eastAsia="es-MX"/>
        </w:rPr>
        <w:t>la</w:t>
      </w:r>
      <w:r w:rsidRPr="00B21190">
        <w:rPr>
          <w:rFonts w:ascii="Palatino Linotype" w:hAnsi="Palatino Linotype"/>
          <w:b/>
          <w:noProof/>
          <w:lang w:eastAsia="es-MX"/>
        </w:rPr>
        <w:t xml:space="preserve"> Recurrente</w:t>
      </w:r>
      <w:r w:rsidRPr="00B21190">
        <w:rPr>
          <w:rFonts w:ascii="Palatino Linotype" w:hAnsi="Palatino Linotype"/>
          <w:noProof/>
          <w:lang w:eastAsia="es-MX"/>
        </w:rPr>
        <w:t xml:space="preserve"> en su medio de impugnación que fue materia de estudio, </w:t>
      </w:r>
      <w:r w:rsidRPr="00B21190">
        <w:rPr>
          <w:rFonts w:ascii="Palatino Linotype" w:hAnsi="Palatino Linotype" w:cs="Arial"/>
        </w:rPr>
        <w:t xml:space="preserve">por ello con fundamento en el artículo 192, fracción IV, de la Ley de Transparencia y Acceso a la Información Pública del Estado de México y Municipios, se </w:t>
      </w:r>
      <w:r w:rsidRPr="00B21190">
        <w:rPr>
          <w:rFonts w:ascii="Palatino Linotype" w:hAnsi="Palatino Linotype" w:cs="Arial"/>
          <w:b/>
        </w:rPr>
        <w:t>SOBRESEE</w:t>
      </w:r>
      <w:r w:rsidRPr="00B21190">
        <w:rPr>
          <w:rFonts w:ascii="Palatino Linotype" w:hAnsi="Palatino Linotype" w:cs="Arial"/>
        </w:rPr>
        <w:t xml:space="preserve"> el recurso de revisión</w:t>
      </w:r>
      <w:r w:rsidR="00FC5A5C" w:rsidRPr="00FC5A5C">
        <w:t xml:space="preserve"> </w:t>
      </w:r>
      <w:r w:rsidR="0020471B" w:rsidRPr="0020471B">
        <w:rPr>
          <w:rFonts w:ascii="Palatino Linotype" w:hAnsi="Palatino Linotype" w:cs="Arial"/>
          <w:b/>
          <w:bCs/>
          <w:lang w:val="es-ES_tradnl"/>
        </w:rPr>
        <w:t>02430/INFOEM/IP/RR/2024</w:t>
      </w:r>
      <w:r w:rsidR="0020471B">
        <w:rPr>
          <w:rFonts w:ascii="Palatino Linotype" w:hAnsi="Palatino Linotype" w:cs="Arial"/>
          <w:b/>
          <w:bCs/>
          <w:lang w:val="es-ES_tradnl"/>
        </w:rPr>
        <w:t xml:space="preserve"> </w:t>
      </w:r>
      <w:r w:rsidR="00986A5D" w:rsidRPr="00986A5D">
        <w:rPr>
          <w:rFonts w:ascii="Palatino Linotype" w:eastAsiaTheme="minorEastAsia" w:hAnsi="Palatino Linotype" w:cstheme="minorBidi"/>
          <w:b/>
          <w:lang w:val="es-ES_tradnl"/>
        </w:rPr>
        <w:t>por actualizarse la causal de improcedencia, establecida en el artículo 191 fracción VI, esto es el Recurso se presentó en forma de consulta</w:t>
      </w:r>
      <w:r w:rsidRPr="00B21190">
        <w:rPr>
          <w:rFonts w:ascii="Palatino Linotype" w:eastAsiaTheme="minorEastAsia" w:hAnsi="Palatino Linotype" w:cstheme="minorBidi"/>
          <w:lang w:val="es-ES_tradnl"/>
        </w:rPr>
        <w:t>,</w:t>
      </w:r>
      <w:r w:rsidRPr="00B21190">
        <w:rPr>
          <w:rFonts w:ascii="Palatino Linotype" w:eastAsiaTheme="minorEastAsia" w:hAnsi="Palatino Linotype" w:cstheme="minorBidi"/>
          <w:b/>
          <w:lang w:val="es-ES_tradnl"/>
        </w:rPr>
        <w:t xml:space="preserve"> </w:t>
      </w:r>
      <w:r w:rsidRPr="00B21190">
        <w:rPr>
          <w:rFonts w:ascii="Palatino Linotype" w:hAnsi="Palatino Linotype" w:cs="Arial"/>
          <w:bCs/>
          <w:lang w:eastAsia="es-MX"/>
        </w:rPr>
        <w:t>que ha sido materia del presente fallo.</w:t>
      </w:r>
    </w:p>
    <w:p w14:paraId="766D3E7E" w14:textId="77777777" w:rsidR="007B522A" w:rsidRPr="00B21190" w:rsidRDefault="007B522A" w:rsidP="007B522A">
      <w:pPr>
        <w:autoSpaceDE w:val="0"/>
        <w:autoSpaceDN w:val="0"/>
        <w:adjustRightInd w:val="0"/>
        <w:spacing w:line="276" w:lineRule="auto"/>
        <w:ind w:right="-234"/>
        <w:jc w:val="both"/>
        <w:rPr>
          <w:rFonts w:ascii="Palatino Linotype" w:hAnsi="Palatino Linotype" w:cs="Arial"/>
          <w:sz w:val="18"/>
          <w:szCs w:val="24"/>
        </w:rPr>
      </w:pPr>
    </w:p>
    <w:p w14:paraId="5803655A" w14:textId="77777777" w:rsidR="007B522A" w:rsidRPr="00B21190" w:rsidRDefault="007B522A" w:rsidP="007B522A">
      <w:pPr>
        <w:autoSpaceDE w:val="0"/>
        <w:autoSpaceDN w:val="0"/>
        <w:adjustRightInd w:val="0"/>
        <w:spacing w:line="276" w:lineRule="auto"/>
        <w:ind w:right="-234"/>
        <w:jc w:val="both"/>
        <w:rPr>
          <w:rFonts w:ascii="Palatino Linotype" w:hAnsi="Palatino Linotype" w:cs="Arial"/>
          <w:sz w:val="24"/>
          <w:szCs w:val="24"/>
        </w:rPr>
      </w:pPr>
      <w:r w:rsidRPr="00B21190">
        <w:rPr>
          <w:rFonts w:ascii="Palatino Linotype" w:hAnsi="Palatino Linotype" w:cs="Arial"/>
          <w:sz w:val="24"/>
          <w:szCs w:val="24"/>
        </w:rPr>
        <w:t>Por lo antes expuesto y fundado es de resolverse y,</w:t>
      </w:r>
    </w:p>
    <w:p w14:paraId="699129E8" w14:textId="77777777" w:rsidR="00D9432F" w:rsidRDefault="00D9432F" w:rsidP="00A65DF4">
      <w:pPr>
        <w:spacing w:after="0" w:line="360" w:lineRule="auto"/>
        <w:jc w:val="both"/>
        <w:rPr>
          <w:rFonts w:ascii="Palatino Linotype" w:eastAsia="Palatino Linotype" w:hAnsi="Palatino Linotype" w:cs="Palatino Linotype"/>
          <w:sz w:val="24"/>
          <w:szCs w:val="24"/>
        </w:rPr>
      </w:pPr>
    </w:p>
    <w:p w14:paraId="0101A392" w14:textId="77777777" w:rsidR="00D9432F" w:rsidRDefault="00D9432F" w:rsidP="00A65DF4">
      <w:pPr>
        <w:spacing w:after="0" w:line="360" w:lineRule="auto"/>
        <w:jc w:val="both"/>
        <w:rPr>
          <w:rFonts w:ascii="Palatino Linotype" w:eastAsia="Palatino Linotype" w:hAnsi="Palatino Linotype" w:cs="Palatino Linotype"/>
          <w:sz w:val="24"/>
          <w:szCs w:val="24"/>
        </w:rPr>
      </w:pPr>
    </w:p>
    <w:p w14:paraId="2F73DDD5" w14:textId="77777777" w:rsidR="00986A5D" w:rsidRPr="00B21190" w:rsidRDefault="00986A5D" w:rsidP="00986A5D">
      <w:pPr>
        <w:spacing w:line="276" w:lineRule="auto"/>
        <w:ind w:right="-234" w:firstLine="567"/>
        <w:jc w:val="center"/>
        <w:rPr>
          <w:rFonts w:ascii="Palatino Linotype" w:hAnsi="Palatino Linotype"/>
          <w:b/>
          <w:sz w:val="28"/>
          <w:szCs w:val="24"/>
          <w:lang w:val="pt-BR"/>
        </w:rPr>
      </w:pPr>
      <w:r w:rsidRPr="00B21190">
        <w:rPr>
          <w:rFonts w:ascii="Palatino Linotype" w:hAnsi="Palatino Linotype"/>
          <w:b/>
          <w:sz w:val="28"/>
          <w:szCs w:val="24"/>
          <w:lang w:val="pt-BR"/>
        </w:rPr>
        <w:t>SE   R E S U E L V E</w:t>
      </w:r>
    </w:p>
    <w:p w14:paraId="0F76053F" w14:textId="77777777" w:rsidR="00A65DF4" w:rsidRPr="00D85087" w:rsidRDefault="00A65DF4" w:rsidP="00A65DF4">
      <w:pPr>
        <w:spacing w:after="0" w:line="360" w:lineRule="auto"/>
        <w:jc w:val="both"/>
        <w:rPr>
          <w:rFonts w:ascii="Palatino Linotype" w:eastAsia="Palatino Linotype" w:hAnsi="Palatino Linotype" w:cs="Palatino Linotype"/>
          <w:sz w:val="24"/>
          <w:szCs w:val="24"/>
        </w:rPr>
      </w:pPr>
    </w:p>
    <w:p w14:paraId="0A5A316E" w14:textId="303A4F1C" w:rsidR="00986A5D" w:rsidRPr="00986A5D" w:rsidRDefault="00986A5D" w:rsidP="00986A5D">
      <w:pPr>
        <w:spacing w:line="360" w:lineRule="auto"/>
        <w:jc w:val="both"/>
        <w:rPr>
          <w:rFonts w:ascii="Palatino Linotype" w:hAnsi="Palatino Linotype" w:cs="Arial"/>
          <w:sz w:val="24"/>
          <w:szCs w:val="24"/>
        </w:rPr>
      </w:pPr>
      <w:r w:rsidRPr="00986A5D">
        <w:rPr>
          <w:rFonts w:ascii="Palatino Linotype" w:hAnsi="Palatino Linotype" w:cs="Arial"/>
          <w:b/>
          <w:sz w:val="24"/>
          <w:szCs w:val="24"/>
        </w:rPr>
        <w:t>PRIMERO.</w:t>
      </w:r>
      <w:r w:rsidRPr="00986A5D">
        <w:rPr>
          <w:rFonts w:ascii="Palatino Linotype" w:hAnsi="Palatino Linotype" w:cs="Arial"/>
          <w:sz w:val="24"/>
          <w:szCs w:val="24"/>
        </w:rPr>
        <w:t xml:space="preserve"> Se </w:t>
      </w:r>
      <w:r w:rsidRPr="00986A5D">
        <w:rPr>
          <w:rFonts w:ascii="Palatino Linotype" w:hAnsi="Palatino Linotype" w:cs="Arial"/>
          <w:b/>
          <w:sz w:val="24"/>
          <w:szCs w:val="24"/>
        </w:rPr>
        <w:t xml:space="preserve">SOBRESEE </w:t>
      </w:r>
      <w:r w:rsidRPr="00986A5D">
        <w:rPr>
          <w:rFonts w:ascii="Palatino Linotype" w:hAnsi="Palatino Linotype" w:cs="Arial"/>
          <w:sz w:val="24"/>
          <w:szCs w:val="24"/>
        </w:rPr>
        <w:t xml:space="preserve">el recurso de revisión número </w:t>
      </w:r>
      <w:r w:rsidR="0020471B" w:rsidRPr="0020471B">
        <w:rPr>
          <w:rFonts w:ascii="Palatino Linotype" w:hAnsi="Palatino Linotype" w:cs="Arial"/>
          <w:b/>
          <w:bCs/>
          <w:sz w:val="24"/>
          <w:szCs w:val="24"/>
        </w:rPr>
        <w:t>02430/INFOEM/IP/RR/2024</w:t>
      </w:r>
      <w:r w:rsidRPr="00986A5D">
        <w:rPr>
          <w:rFonts w:ascii="Palatino Linotype" w:hAnsi="Palatino Linotype" w:cs="Arial"/>
          <w:sz w:val="24"/>
          <w:szCs w:val="24"/>
        </w:rPr>
        <w:t xml:space="preserve">, de conformidad con el artículo 192 fracción IV por actualizarse la causal de improcedencia </w:t>
      </w:r>
      <w:r w:rsidR="00F51FFB">
        <w:rPr>
          <w:rFonts w:ascii="Palatino Linotype" w:hAnsi="Palatino Linotype" w:cs="Arial"/>
          <w:sz w:val="24"/>
          <w:szCs w:val="24"/>
        </w:rPr>
        <w:t>contenida</w:t>
      </w:r>
      <w:r w:rsidRPr="00986A5D">
        <w:rPr>
          <w:rFonts w:ascii="Palatino Linotype" w:hAnsi="Palatino Linotype" w:cs="Arial"/>
          <w:sz w:val="24"/>
          <w:szCs w:val="24"/>
        </w:rPr>
        <w:t xml:space="preserve"> en la fracción VI del artículo 191, </w:t>
      </w:r>
      <w:r>
        <w:rPr>
          <w:rFonts w:ascii="Palatino Linotype" w:hAnsi="Palatino Linotype" w:cs="Arial"/>
          <w:sz w:val="24"/>
          <w:szCs w:val="24"/>
        </w:rPr>
        <w:t xml:space="preserve">ambos </w:t>
      </w:r>
      <w:r w:rsidRPr="00986A5D">
        <w:rPr>
          <w:rFonts w:ascii="Palatino Linotype" w:hAnsi="Palatino Linotype" w:cs="Arial"/>
          <w:sz w:val="24"/>
          <w:szCs w:val="24"/>
        </w:rPr>
        <w:t xml:space="preserve">de la Ley de Transparencia </w:t>
      </w:r>
      <w:r w:rsidR="00F51FFB" w:rsidRPr="00F51FFB">
        <w:rPr>
          <w:rFonts w:ascii="Palatino Linotype" w:hAnsi="Palatino Linotype" w:cs="Arial"/>
          <w:sz w:val="24"/>
          <w:szCs w:val="24"/>
        </w:rPr>
        <w:t>y Acceso a la Información Pública del Estado de México y Municipios</w:t>
      </w:r>
      <w:r w:rsidRPr="00986A5D">
        <w:rPr>
          <w:rFonts w:ascii="Palatino Linotype" w:hAnsi="Palatino Linotype" w:cs="Arial"/>
          <w:sz w:val="24"/>
          <w:szCs w:val="24"/>
        </w:rPr>
        <w:t xml:space="preserve">, en términos del Considerando </w:t>
      </w:r>
      <w:r w:rsidRPr="00986A5D">
        <w:rPr>
          <w:rFonts w:ascii="Palatino Linotype" w:hAnsi="Palatino Linotype" w:cs="Arial"/>
          <w:b/>
          <w:sz w:val="24"/>
          <w:szCs w:val="24"/>
        </w:rPr>
        <w:t>TERCERO</w:t>
      </w:r>
      <w:r w:rsidRPr="00986A5D">
        <w:rPr>
          <w:rFonts w:ascii="Palatino Linotype" w:hAnsi="Palatino Linotype" w:cs="Arial"/>
          <w:sz w:val="24"/>
          <w:szCs w:val="24"/>
        </w:rPr>
        <w:t xml:space="preserve"> de la presente resolución.</w:t>
      </w:r>
    </w:p>
    <w:p w14:paraId="3F39FB88" w14:textId="77777777" w:rsidR="00A65DF4" w:rsidRDefault="00A65DF4" w:rsidP="00A65DF4">
      <w:pPr>
        <w:spacing w:after="0" w:line="360" w:lineRule="auto"/>
        <w:jc w:val="both"/>
        <w:rPr>
          <w:rFonts w:ascii="Palatino Linotype" w:eastAsia="Palatino Linotype" w:hAnsi="Palatino Linotype" w:cs="Palatino Linotype"/>
          <w:sz w:val="24"/>
          <w:szCs w:val="24"/>
        </w:rPr>
      </w:pPr>
    </w:p>
    <w:p w14:paraId="2E735CFC" w14:textId="77777777" w:rsidR="00A65DF4" w:rsidRDefault="00A65DF4" w:rsidP="00A65DF4">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Notifíquese</w:t>
      </w:r>
      <w:r>
        <w:rPr>
          <w:rFonts w:ascii="Palatino Linotype" w:eastAsia="Palatino Linotype" w:hAnsi="Palatino Linotype" w:cs="Palatino Linotype"/>
          <w:sz w:val="24"/>
          <w:szCs w:val="24"/>
        </w:rPr>
        <w:t xml:space="preserve"> la presente resolución al Titular de la Unidad de Transparencia del Sujeto Obligado mediante el Sistema de Acceso a la Información Mexiquense (SAIMEX).</w:t>
      </w:r>
    </w:p>
    <w:p w14:paraId="1AC2FB74" w14:textId="77777777" w:rsidR="00A65DF4" w:rsidRDefault="00A65DF4" w:rsidP="00A65DF4">
      <w:pPr>
        <w:spacing w:after="0" w:line="360" w:lineRule="auto"/>
        <w:jc w:val="both"/>
        <w:rPr>
          <w:rFonts w:ascii="Palatino Linotype" w:eastAsia="Palatino Linotype" w:hAnsi="Palatino Linotype" w:cs="Palatino Linotype"/>
          <w:sz w:val="24"/>
          <w:szCs w:val="24"/>
        </w:rPr>
      </w:pPr>
    </w:p>
    <w:p w14:paraId="453544B1" w14:textId="287C340A" w:rsidR="00A65DF4" w:rsidRDefault="00A65DF4" w:rsidP="00A65DF4">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 Notifíquese</w:t>
      </w:r>
      <w:r>
        <w:rPr>
          <w:rFonts w:ascii="Palatino Linotype" w:eastAsia="Palatino Linotype" w:hAnsi="Palatino Linotype" w:cs="Palatino Linotype"/>
          <w:sz w:val="24"/>
          <w:szCs w:val="24"/>
        </w:rPr>
        <w:t xml:space="preserve"> la presente resolución a</w:t>
      </w:r>
      <w:r w:rsidR="00D9432F">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l</w:t>
      </w:r>
      <w:r w:rsidR="00D9432F">
        <w:rPr>
          <w:rFonts w:ascii="Palatino Linotype" w:eastAsia="Palatino Linotype" w:hAnsi="Palatino Linotype" w:cs="Palatino Linotype"/>
          <w:sz w:val="24"/>
          <w:szCs w:val="24"/>
        </w:rPr>
        <w:t>a</w:t>
      </w:r>
      <w:r>
        <w:rPr>
          <w:rFonts w:ascii="Palatino Linotype" w:eastAsia="Palatino Linotype" w:hAnsi="Palatino Linotype" w:cs="Palatino Linotype"/>
          <w:sz w:val="24"/>
          <w:szCs w:val="24"/>
        </w:rPr>
        <w:t xml:space="preserve"> Recurrente</w:t>
      </w:r>
      <w:r>
        <w:t xml:space="preserve"> </w:t>
      </w:r>
      <w:r>
        <w:rPr>
          <w:rFonts w:ascii="Palatino Linotype" w:eastAsia="Palatino Linotype" w:hAnsi="Palatino Linotype" w:cs="Palatino Linotype"/>
          <w:sz w:val="24"/>
          <w:szCs w:val="24"/>
        </w:rPr>
        <w:t>a través del Sistema de Acceso a la Información Mexiquense (SAIMEX), y hágase de su conocimiento que, en caso de considerar que la misma le causa algún perjuicio, podrá promover el Juicio de Amparo en los términos de las leyes aplicables, de acuerdo a lo estipulado por el artículo 196 de la Ley de Transparencia y Acceso a la Información Pública del Estado de México y Municipios.</w:t>
      </w:r>
    </w:p>
    <w:p w14:paraId="5094235B" w14:textId="3DF8F146"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A5AF155" w14:textId="6EC19736" w:rsidR="007A22B1" w:rsidRPr="007A22B1" w:rsidRDefault="007A22B1" w:rsidP="007A22B1">
      <w:pPr>
        <w:widowControl w:val="0"/>
        <w:spacing w:after="0" w:line="360" w:lineRule="auto"/>
        <w:ind w:left="20"/>
        <w:jc w:val="both"/>
        <w:rPr>
          <w:rFonts w:ascii="Palatino Linotype" w:eastAsia="Times New Roman" w:hAnsi="Palatino Linotype" w:cs="Arial"/>
          <w:sz w:val="24"/>
          <w:szCs w:val="24"/>
          <w:lang w:eastAsia="en-US"/>
        </w:rPr>
      </w:pPr>
      <w:r w:rsidRPr="007A22B1">
        <w:rPr>
          <w:rFonts w:ascii="Palatino Linotype" w:eastAsia="Times New Roman" w:hAnsi="Palatino Linotype" w:cs="Arial"/>
          <w:sz w:val="24"/>
          <w:szCs w:val="24"/>
          <w:lang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0471B">
        <w:rPr>
          <w:rFonts w:ascii="Palatino Linotype" w:eastAsia="Times New Roman" w:hAnsi="Palatino Linotype" w:cs="Arial"/>
          <w:sz w:val="24"/>
          <w:szCs w:val="24"/>
          <w:lang w:eastAsia="en-US"/>
        </w:rPr>
        <w:t>TRIGÉSIMA QUINTA</w:t>
      </w:r>
      <w:r w:rsidRPr="007A22B1">
        <w:rPr>
          <w:rFonts w:ascii="Palatino Linotype" w:eastAsia="Times New Roman" w:hAnsi="Palatino Linotype" w:cs="Arial"/>
          <w:sz w:val="24"/>
          <w:szCs w:val="24"/>
          <w:lang w:eastAsia="en-US"/>
        </w:rPr>
        <w:t xml:space="preserve"> SESIÓN ORDINARIA CELEBRADA EL </w:t>
      </w:r>
      <w:r w:rsidR="0020471B">
        <w:rPr>
          <w:rFonts w:ascii="Palatino Linotype" w:eastAsia="Times New Roman" w:hAnsi="Palatino Linotype" w:cs="Arial"/>
          <w:sz w:val="24"/>
          <w:szCs w:val="24"/>
          <w:lang w:eastAsia="en-US"/>
        </w:rPr>
        <w:t>TRES DE OCTUBRE</w:t>
      </w:r>
      <w:r w:rsidRPr="007A22B1">
        <w:rPr>
          <w:rFonts w:ascii="Palatino Linotype" w:eastAsia="Times New Roman" w:hAnsi="Palatino Linotype" w:cs="Arial"/>
          <w:sz w:val="24"/>
          <w:szCs w:val="24"/>
          <w:lang w:eastAsia="en-US"/>
        </w:rPr>
        <w:t xml:space="preserve"> DE DOS MIL VEINTICUATRO, ANTE EL SECRETARIO TÉCNICO DEL PLENO, ALEXIS TAPIA RAMÍREZ.------------------------------------------------------------------------------------------------------------------------------------------------------------------------------------------------------------------------------------------------------------------------------------------------------------------------------------------------------------------------------------------------------------------------------------------------------------------------------------------------------------------------------------------------------------------------------------------------------------------------------------------------------------------</w:t>
      </w:r>
    </w:p>
    <w:p w14:paraId="5DE8F928" w14:textId="77777777" w:rsidR="007A22B1" w:rsidRPr="007A22B1" w:rsidRDefault="007A22B1" w:rsidP="007A22B1">
      <w:pPr>
        <w:widowControl w:val="0"/>
        <w:spacing w:after="0" w:line="360" w:lineRule="auto"/>
        <w:ind w:left="20"/>
        <w:jc w:val="both"/>
        <w:rPr>
          <w:rFonts w:ascii="Palatino Linotype" w:eastAsia="Times New Roman" w:hAnsi="Palatino Linotype" w:cs="Times New Roman"/>
          <w:sz w:val="16"/>
          <w:szCs w:val="18"/>
          <w:lang w:eastAsia="en-US"/>
        </w:rPr>
      </w:pPr>
      <w:r w:rsidRPr="007A22B1">
        <w:rPr>
          <w:rFonts w:ascii="Palatino Linotype" w:eastAsia="Times New Roman" w:hAnsi="Palatino Linotype" w:cs="Times New Roman"/>
          <w:sz w:val="16"/>
          <w:szCs w:val="18"/>
          <w:lang w:eastAsia="en-US"/>
        </w:rPr>
        <w:t>JMV/CCR/EJDG</w:t>
      </w:r>
    </w:p>
    <w:p w14:paraId="4DAB64F9" w14:textId="77777777" w:rsidR="007A22B1" w:rsidRPr="007A22B1" w:rsidRDefault="007A22B1" w:rsidP="007A22B1">
      <w:pPr>
        <w:widowControl w:val="0"/>
        <w:spacing w:after="0" w:line="360" w:lineRule="auto"/>
        <w:ind w:left="20"/>
        <w:jc w:val="both"/>
        <w:rPr>
          <w:rFonts w:ascii="Palatino Linotype" w:eastAsia="Times New Roman" w:hAnsi="Palatino Linotype" w:cs="Arial"/>
          <w:sz w:val="24"/>
          <w:szCs w:val="24"/>
          <w:lang w:eastAsia="en-US"/>
        </w:rPr>
      </w:pPr>
    </w:p>
    <w:p w14:paraId="5FBC6CA4" w14:textId="77777777" w:rsidR="00A970D5" w:rsidRDefault="00A970D5" w:rsidP="003A7D5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5AA0A8E4" w14:textId="77777777" w:rsidR="00A970D5" w:rsidRDefault="00A970D5" w:rsidP="003A7D5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07C2072" w14:textId="77777777" w:rsidR="00A970D5" w:rsidRDefault="00A970D5" w:rsidP="003A7D5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14F5ABA7" w14:textId="77777777" w:rsidR="00A970D5" w:rsidRDefault="00A970D5" w:rsidP="003A7D5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2FC6F146" w14:textId="77777777" w:rsidR="00A970D5" w:rsidRDefault="00A970D5" w:rsidP="003A7D5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7E22C878"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17718CB9"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7A3042AF"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287B3D98"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7672A95" w14:textId="519F590A" w:rsidR="00D718B8" w:rsidRPr="00A970D5" w:rsidRDefault="00D718B8" w:rsidP="00A970D5"/>
    <w:sectPr w:rsidR="00D718B8" w:rsidRPr="00A970D5" w:rsidSect="00713DD5">
      <w:headerReference w:type="even" r:id="rId11"/>
      <w:headerReference w:type="default" r:id="rId12"/>
      <w:footerReference w:type="default" r:id="rId13"/>
      <w:headerReference w:type="first" r:id="rId14"/>
      <w:footerReference w:type="first" r:id="rId15"/>
      <w:pgSz w:w="12240" w:h="15840"/>
      <w:pgMar w:top="2977" w:right="141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E376C6" w14:textId="77777777" w:rsidR="00C70CBA" w:rsidRDefault="00C70CBA" w:rsidP="00F2498E">
      <w:pPr>
        <w:spacing w:after="0" w:line="240" w:lineRule="auto"/>
      </w:pPr>
      <w:r>
        <w:separator/>
      </w:r>
    </w:p>
  </w:endnote>
  <w:endnote w:type="continuationSeparator" w:id="0">
    <w:p w14:paraId="36665ED9" w14:textId="77777777" w:rsidR="00C70CBA" w:rsidRDefault="00C70CBA"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6E0757C8" w:rsidR="004C3E4F" w:rsidRDefault="004C3E4F"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A83542">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A83542">
      <w:rPr>
        <w:rFonts w:ascii="Palatino Linotype" w:hAnsi="Palatino Linotype"/>
        <w:b/>
        <w:bCs/>
        <w:noProof/>
        <w:sz w:val="20"/>
      </w:rPr>
      <w:t>34</w:t>
    </w:r>
    <w:r w:rsidRPr="00713DD5">
      <w:rPr>
        <w:rFonts w:ascii="Palatino Linotype" w:hAnsi="Palatino Linotype"/>
        <w:b/>
        <w:bCs/>
        <w:sz w:val="20"/>
      </w:rPr>
      <w:fldChar w:fldCharType="end"/>
    </w:r>
  </w:p>
  <w:p w14:paraId="0DA4C4E6" w14:textId="77777777" w:rsidR="004C3E4F" w:rsidRPr="000B69FA" w:rsidRDefault="004C3E4F" w:rsidP="00F56426">
    <w:pPr>
      <w:pStyle w:val="Piedepgina"/>
      <w:jc w:val="right"/>
      <w:rPr>
        <w:rFonts w:ascii="Palatino Linotype" w:hAnsi="Palatino Linotype"/>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0E61A644" w:rsidR="004C3E4F" w:rsidRDefault="004C3E4F"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A83542">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A83542">
      <w:rPr>
        <w:rFonts w:ascii="Palatino Linotype" w:hAnsi="Palatino Linotype"/>
        <w:b/>
        <w:bCs/>
        <w:noProof/>
        <w:sz w:val="20"/>
      </w:rPr>
      <w:t>34</w:t>
    </w:r>
    <w:r w:rsidRPr="00713DD5">
      <w:rPr>
        <w:rFonts w:ascii="Palatino Linotype" w:hAnsi="Palatino Linotype"/>
        <w:b/>
        <w:bCs/>
        <w:sz w:val="20"/>
      </w:rPr>
      <w:fldChar w:fldCharType="end"/>
    </w:r>
  </w:p>
  <w:p w14:paraId="58082FE6" w14:textId="77777777" w:rsidR="004C3E4F" w:rsidRPr="000B69FA" w:rsidRDefault="004C3E4F" w:rsidP="00F56426">
    <w:pPr>
      <w:pStyle w:val="Piedepgina"/>
      <w:jc w:val="right"/>
      <w:rPr>
        <w:rFonts w:ascii="Palatino Linotype" w:hAnsi="Palatino Linotyp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DB5E8" w14:textId="77777777" w:rsidR="00C70CBA" w:rsidRDefault="00C70CBA" w:rsidP="00F2498E">
      <w:pPr>
        <w:spacing w:after="0" w:line="240" w:lineRule="auto"/>
      </w:pPr>
      <w:r>
        <w:separator/>
      </w:r>
    </w:p>
  </w:footnote>
  <w:footnote w:type="continuationSeparator" w:id="0">
    <w:p w14:paraId="3095FE43" w14:textId="77777777" w:rsidR="00C70CBA" w:rsidRDefault="00C70CBA" w:rsidP="00F2498E">
      <w:pPr>
        <w:spacing w:after="0" w:line="240" w:lineRule="auto"/>
      </w:pPr>
      <w:r>
        <w:continuationSeparator/>
      </w:r>
    </w:p>
  </w:footnote>
  <w:footnote w:id="1">
    <w:p w14:paraId="3451C0E0" w14:textId="77777777" w:rsidR="007B522A" w:rsidRPr="00911081" w:rsidRDefault="007B522A" w:rsidP="007B522A">
      <w:pPr>
        <w:jc w:val="both"/>
        <w:rPr>
          <w:rFonts w:ascii="Palatino Linotype" w:eastAsia="Times New Roman" w:hAnsi="Palatino Linotype"/>
          <w:b/>
          <w:bCs/>
          <w:i/>
          <w:sz w:val="16"/>
          <w:szCs w:val="16"/>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F611E40" w14:textId="77777777" w:rsidR="007B522A" w:rsidRPr="00911081" w:rsidRDefault="007B522A" w:rsidP="007B522A">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4C3E4F" w:rsidRDefault="00A83542">
    <w:pPr>
      <w:pStyle w:val="Encabezado"/>
    </w:pPr>
    <w:r>
      <w:rPr>
        <w:noProof/>
        <w:lang w:val="es-MX" w:eastAsia="es-MX"/>
      </w:rPr>
      <w:pict w14:anchorId="065FF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6147" type="#_x0000_t75" alt="" style="position:absolute;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4C3E4F" w:rsidRPr="00B17577" w14:paraId="37B9EBDE" w14:textId="77777777" w:rsidTr="00713DD5">
      <w:trPr>
        <w:trHeight w:val="227"/>
      </w:trPr>
      <w:tc>
        <w:tcPr>
          <w:tcW w:w="5103" w:type="dxa"/>
          <w:hideMark/>
        </w:tcPr>
        <w:p w14:paraId="4964FBC5" w14:textId="54CDA645" w:rsidR="004C3E4F" w:rsidRPr="00096248" w:rsidRDefault="004C3E4F" w:rsidP="00C57E04">
          <w:pPr>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Recurso de Revisión:</w:t>
          </w:r>
        </w:p>
      </w:tc>
      <w:tc>
        <w:tcPr>
          <w:tcW w:w="4111" w:type="dxa"/>
          <w:hideMark/>
        </w:tcPr>
        <w:p w14:paraId="421B9899" w14:textId="73D233FF" w:rsidR="004C3E4F" w:rsidRPr="00096248" w:rsidRDefault="008C1BA2" w:rsidP="00C57E04">
          <w:pPr>
            <w:spacing w:after="0" w:line="360" w:lineRule="auto"/>
            <w:ind w:right="71"/>
            <w:jc w:val="right"/>
            <w:rPr>
              <w:rFonts w:ascii="Palatino Linotype" w:hAnsi="Palatino Linotype" w:cs="Arial"/>
              <w:b/>
              <w:sz w:val="24"/>
              <w:szCs w:val="24"/>
            </w:rPr>
          </w:pPr>
          <w:r w:rsidRPr="008C1BA2">
            <w:rPr>
              <w:rFonts w:ascii="Palatino Linotype" w:hAnsi="Palatino Linotype" w:cs="Arial"/>
              <w:b/>
              <w:bCs/>
              <w:sz w:val="24"/>
              <w:szCs w:val="24"/>
            </w:rPr>
            <w:t>02430/INFOEM/IP/RR/2024</w:t>
          </w:r>
        </w:p>
      </w:tc>
    </w:tr>
    <w:tr w:rsidR="004C3E4F" w14:paraId="7591D3C9" w14:textId="77777777" w:rsidTr="00713DD5">
      <w:trPr>
        <w:trHeight w:val="242"/>
      </w:trPr>
      <w:tc>
        <w:tcPr>
          <w:tcW w:w="5103" w:type="dxa"/>
          <w:hideMark/>
        </w:tcPr>
        <w:p w14:paraId="729A65A8" w14:textId="77777777" w:rsidR="004C3E4F" w:rsidRPr="00096248" w:rsidRDefault="004C3E4F" w:rsidP="00C57E04">
          <w:pPr>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Sujeto Obligado:</w:t>
          </w:r>
        </w:p>
      </w:tc>
      <w:tc>
        <w:tcPr>
          <w:tcW w:w="4111" w:type="dxa"/>
          <w:hideMark/>
        </w:tcPr>
        <w:p w14:paraId="283ADF36" w14:textId="1620800C" w:rsidR="004C3E4F" w:rsidRPr="00096248" w:rsidRDefault="008C1BA2" w:rsidP="006E2FB0">
          <w:pPr>
            <w:spacing w:line="240" w:lineRule="auto"/>
            <w:ind w:right="71"/>
            <w:jc w:val="right"/>
            <w:rPr>
              <w:rFonts w:ascii="Palatino Linotype" w:hAnsi="Palatino Linotype" w:cs="Arial"/>
              <w:sz w:val="24"/>
              <w:szCs w:val="24"/>
            </w:rPr>
          </w:pPr>
          <w:r w:rsidRPr="008C1BA2">
            <w:rPr>
              <w:rFonts w:ascii="Palatino Linotype" w:hAnsi="Palatino Linotype" w:cs="Arial"/>
              <w:sz w:val="24"/>
              <w:szCs w:val="24"/>
            </w:rPr>
            <w:t>Poder Legislativo</w:t>
          </w:r>
        </w:p>
      </w:tc>
    </w:tr>
    <w:tr w:rsidR="004C3E4F" w:rsidRPr="00F63239" w14:paraId="037E914D" w14:textId="77777777" w:rsidTr="00713DD5">
      <w:trPr>
        <w:trHeight w:val="342"/>
      </w:trPr>
      <w:tc>
        <w:tcPr>
          <w:tcW w:w="5103" w:type="dxa"/>
          <w:hideMark/>
        </w:tcPr>
        <w:p w14:paraId="7676B68F" w14:textId="64D69EAF" w:rsidR="004C3E4F" w:rsidRPr="00096248" w:rsidRDefault="004C3E4F" w:rsidP="00C57E04">
          <w:pPr>
            <w:tabs>
              <w:tab w:val="left" w:pos="4892"/>
            </w:tabs>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Comisionado Ponente:</w:t>
          </w:r>
        </w:p>
      </w:tc>
      <w:tc>
        <w:tcPr>
          <w:tcW w:w="4111" w:type="dxa"/>
          <w:hideMark/>
        </w:tcPr>
        <w:p w14:paraId="4346858F" w14:textId="20D6873D" w:rsidR="004C3E4F" w:rsidRPr="00096248" w:rsidRDefault="004C3E4F" w:rsidP="00C57E04">
          <w:pPr>
            <w:spacing w:after="0" w:line="360" w:lineRule="auto"/>
            <w:ind w:left="-486" w:right="71" w:firstLine="567"/>
            <w:jc w:val="right"/>
            <w:rPr>
              <w:rFonts w:ascii="Palatino Linotype" w:hAnsi="Palatino Linotype" w:cs="Arial"/>
              <w:sz w:val="24"/>
              <w:szCs w:val="24"/>
            </w:rPr>
          </w:pPr>
          <w:r w:rsidRPr="00096248">
            <w:rPr>
              <w:rFonts w:ascii="Palatino Linotype" w:hAnsi="Palatino Linotype" w:cs="Arial"/>
              <w:sz w:val="24"/>
              <w:szCs w:val="24"/>
            </w:rPr>
            <w:t>José Martínez Vilchis</w:t>
          </w:r>
        </w:p>
      </w:tc>
    </w:tr>
  </w:tbl>
  <w:p w14:paraId="2998DBFD" w14:textId="707082B9" w:rsidR="004C3E4F" w:rsidRDefault="00A83542">
    <w:pPr>
      <w:pStyle w:val="Encabezado"/>
    </w:pPr>
    <w:r>
      <w:rPr>
        <w:noProof/>
        <w:lang w:val="es-MX" w:eastAsia="es-MX"/>
      </w:rPr>
      <w:pict w14:anchorId="5821A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6146" type="#_x0000_t75" alt="" style="position:absolute;margin-left:-78.6pt;margin-top:-141.95pt;width:609.4pt;height:793.75pt;z-index:-251658752;mso-wrap-edited:f;mso-width-percent:0;mso-height-percent:0;mso-position-horizontal-relative:margin;mso-position-vertical-relative:margin;mso-width-percent:0;mso-height-percent:0"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4C3E4F" w14:paraId="0F9FE9B6" w14:textId="77777777" w:rsidTr="001C3145">
      <w:trPr>
        <w:trHeight w:val="227"/>
      </w:trPr>
      <w:tc>
        <w:tcPr>
          <w:tcW w:w="5103" w:type="dxa"/>
          <w:hideMark/>
        </w:tcPr>
        <w:p w14:paraId="6D1D9D71" w14:textId="11150E5A" w:rsidR="004C3E4F" w:rsidRPr="00663A37" w:rsidRDefault="004C3E4F" w:rsidP="00C57E04">
          <w:pPr>
            <w:spacing w:after="0" w:line="360" w:lineRule="auto"/>
            <w:ind w:right="68"/>
            <w:jc w:val="right"/>
            <w:rPr>
              <w:rFonts w:ascii="Palatino Linotype" w:hAnsi="Palatino Linotype" w:cs="Arial"/>
              <w:b/>
              <w:sz w:val="24"/>
              <w:szCs w:val="24"/>
            </w:rPr>
          </w:pPr>
          <w:r>
            <w:rPr>
              <w:rFonts w:ascii="Palatino Linotype" w:hAnsi="Palatino Linotype" w:cs="Arial"/>
              <w:b/>
              <w:sz w:val="24"/>
              <w:szCs w:val="24"/>
            </w:rPr>
            <w:t>Recurso de Revisión</w:t>
          </w:r>
          <w:r w:rsidRPr="00663A37">
            <w:rPr>
              <w:rFonts w:ascii="Palatino Linotype" w:hAnsi="Palatino Linotype" w:cs="Arial"/>
              <w:b/>
              <w:sz w:val="24"/>
              <w:szCs w:val="24"/>
            </w:rPr>
            <w:t>:</w:t>
          </w:r>
        </w:p>
      </w:tc>
      <w:tc>
        <w:tcPr>
          <w:tcW w:w="4111" w:type="dxa"/>
          <w:hideMark/>
        </w:tcPr>
        <w:p w14:paraId="242DE466" w14:textId="26E875DF" w:rsidR="004C3E4F" w:rsidRPr="00096248" w:rsidRDefault="008C1BA2" w:rsidP="00C57E04">
          <w:pPr>
            <w:spacing w:after="0" w:line="360" w:lineRule="auto"/>
            <w:ind w:left="-486" w:right="68" w:firstLine="558"/>
            <w:jc w:val="right"/>
            <w:rPr>
              <w:rFonts w:ascii="Palatino Linotype" w:hAnsi="Palatino Linotype" w:cs="Arial"/>
              <w:b/>
              <w:sz w:val="24"/>
              <w:szCs w:val="24"/>
            </w:rPr>
          </w:pPr>
          <w:r w:rsidRPr="008C1BA2">
            <w:rPr>
              <w:rFonts w:ascii="Palatino Linotype" w:hAnsi="Palatino Linotype" w:cs="Arial"/>
              <w:b/>
              <w:bCs/>
              <w:sz w:val="24"/>
              <w:szCs w:val="24"/>
            </w:rPr>
            <w:t>02430/INFOEM/IP/RR/2024</w:t>
          </w:r>
        </w:p>
      </w:tc>
    </w:tr>
    <w:tr w:rsidR="004C3E4F" w:rsidRPr="001F57CD" w14:paraId="1377D264" w14:textId="77777777" w:rsidTr="001C3145">
      <w:trPr>
        <w:trHeight w:val="196"/>
      </w:trPr>
      <w:tc>
        <w:tcPr>
          <w:tcW w:w="5103" w:type="dxa"/>
          <w:hideMark/>
        </w:tcPr>
        <w:p w14:paraId="04D597A1" w14:textId="77777777" w:rsidR="004C3E4F" w:rsidRPr="00663A37" w:rsidRDefault="004C3E4F" w:rsidP="00C57E04">
          <w:pPr>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Recurrente:</w:t>
          </w:r>
        </w:p>
      </w:tc>
      <w:tc>
        <w:tcPr>
          <w:tcW w:w="4111" w:type="dxa"/>
          <w:hideMark/>
        </w:tcPr>
        <w:p w14:paraId="1126AAEC" w14:textId="7E89541A" w:rsidR="004C3E4F" w:rsidRPr="00663A37" w:rsidRDefault="0081111D" w:rsidP="00C57E04">
          <w:pPr>
            <w:spacing w:after="0" w:line="360" w:lineRule="auto"/>
            <w:ind w:right="68"/>
            <w:jc w:val="right"/>
            <w:rPr>
              <w:rFonts w:ascii="Palatino Linotype" w:hAnsi="Palatino Linotype" w:cs="Arial"/>
              <w:sz w:val="24"/>
              <w:szCs w:val="24"/>
            </w:rPr>
          </w:pPr>
          <w:r>
            <w:rPr>
              <w:rFonts w:ascii="Palatino Linotype" w:hAnsi="Palatino Linotype" w:cs="Arial"/>
              <w:sz w:val="24"/>
              <w:szCs w:val="24"/>
            </w:rPr>
            <w:t>XXXXXXXXXXXXXXXXXXXX</w:t>
          </w:r>
        </w:p>
      </w:tc>
    </w:tr>
    <w:tr w:rsidR="004C3E4F" w14:paraId="4DC11993" w14:textId="77777777" w:rsidTr="001C3145">
      <w:trPr>
        <w:trHeight w:val="242"/>
      </w:trPr>
      <w:tc>
        <w:tcPr>
          <w:tcW w:w="5103" w:type="dxa"/>
          <w:hideMark/>
        </w:tcPr>
        <w:p w14:paraId="76CEF1B5" w14:textId="77777777" w:rsidR="004C3E4F" w:rsidRPr="00663A37" w:rsidRDefault="004C3E4F" w:rsidP="00C57E04">
          <w:pPr>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Sujeto Obligado:</w:t>
          </w:r>
        </w:p>
      </w:tc>
      <w:tc>
        <w:tcPr>
          <w:tcW w:w="4111" w:type="dxa"/>
          <w:hideMark/>
        </w:tcPr>
        <w:p w14:paraId="7C1BB379" w14:textId="7BA46938" w:rsidR="004C3E4F" w:rsidRPr="00663A37" w:rsidRDefault="008C1BA2" w:rsidP="006E2FB0">
          <w:pPr>
            <w:spacing w:line="240" w:lineRule="auto"/>
            <w:ind w:left="-70" w:right="68"/>
            <w:jc w:val="right"/>
            <w:rPr>
              <w:rFonts w:ascii="Palatino Linotype" w:hAnsi="Palatino Linotype" w:cs="Arial"/>
              <w:sz w:val="24"/>
              <w:szCs w:val="24"/>
            </w:rPr>
          </w:pPr>
          <w:r w:rsidRPr="008C1BA2">
            <w:rPr>
              <w:rFonts w:ascii="Palatino Linotype" w:hAnsi="Palatino Linotype" w:cs="Arial"/>
              <w:sz w:val="24"/>
              <w:szCs w:val="24"/>
            </w:rPr>
            <w:t>Poder Legislativo</w:t>
          </w:r>
        </w:p>
      </w:tc>
    </w:tr>
    <w:tr w:rsidR="004C3E4F" w14:paraId="5C2B511D" w14:textId="77777777" w:rsidTr="001C3145">
      <w:trPr>
        <w:trHeight w:val="342"/>
      </w:trPr>
      <w:tc>
        <w:tcPr>
          <w:tcW w:w="5103" w:type="dxa"/>
          <w:hideMark/>
        </w:tcPr>
        <w:p w14:paraId="03FEF68C" w14:textId="45E91CF4" w:rsidR="004C3E4F" w:rsidRPr="00663A37" w:rsidRDefault="004C3E4F" w:rsidP="00C57E04">
          <w:pPr>
            <w:tabs>
              <w:tab w:val="left" w:pos="4892"/>
            </w:tabs>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Comisionado Ponente:</w:t>
          </w:r>
        </w:p>
      </w:tc>
      <w:tc>
        <w:tcPr>
          <w:tcW w:w="4111" w:type="dxa"/>
          <w:hideMark/>
        </w:tcPr>
        <w:p w14:paraId="6744F9AD" w14:textId="1AF88FD3" w:rsidR="004C3E4F" w:rsidRPr="00663A37" w:rsidRDefault="004C3E4F" w:rsidP="00C57E04">
          <w:pPr>
            <w:spacing w:after="0" w:line="360" w:lineRule="auto"/>
            <w:ind w:left="-486" w:right="68" w:firstLine="567"/>
            <w:jc w:val="right"/>
            <w:rPr>
              <w:rFonts w:ascii="Palatino Linotype" w:hAnsi="Palatino Linotype" w:cs="Arial"/>
              <w:sz w:val="24"/>
              <w:szCs w:val="24"/>
            </w:rPr>
          </w:pPr>
          <w:r w:rsidRPr="00663A37">
            <w:rPr>
              <w:rFonts w:ascii="Palatino Linotype" w:hAnsi="Palatino Linotype" w:cs="Arial"/>
              <w:sz w:val="24"/>
              <w:szCs w:val="24"/>
            </w:rPr>
            <w:t>José Martínez Vilchis</w:t>
          </w:r>
        </w:p>
      </w:tc>
    </w:tr>
  </w:tbl>
  <w:p w14:paraId="04D3BBA0" w14:textId="07F41374" w:rsidR="004C3E4F" w:rsidRDefault="00A83542">
    <w:pPr>
      <w:pStyle w:val="Encabezado"/>
    </w:pPr>
    <w:r>
      <w:rPr>
        <w:noProof/>
        <w:lang w:val="es-MX" w:eastAsia="es-MX"/>
      </w:rPr>
      <w:pict w14:anchorId="2DF73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6145" type="#_x0000_t75" alt="" style="position:absolute;margin-left:-78.45pt;margin-top:-142.25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11ED4"/>
    <w:multiLevelType w:val="hybridMultilevel"/>
    <w:tmpl w:val="FFCE3C74"/>
    <w:lvl w:ilvl="0" w:tplc="FF7E0B9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45469F"/>
    <w:multiLevelType w:val="hybridMultilevel"/>
    <w:tmpl w:val="1946111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244829EC"/>
    <w:multiLevelType w:val="multilevel"/>
    <w:tmpl w:val="A3CEBA52"/>
    <w:styleLink w:val="Listaactu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F33F2A"/>
    <w:multiLevelType w:val="hybridMultilevel"/>
    <w:tmpl w:val="7870FCB6"/>
    <w:lvl w:ilvl="0" w:tplc="7518B9B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15:restartNumberingAfterBreak="0">
    <w:nsid w:val="38FA072C"/>
    <w:multiLevelType w:val="hybridMultilevel"/>
    <w:tmpl w:val="88DA8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B47540"/>
    <w:multiLevelType w:val="multilevel"/>
    <w:tmpl w:val="E3640FB0"/>
    <w:styleLink w:val="Listaactual4"/>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300D2B"/>
    <w:multiLevelType w:val="hybridMultilevel"/>
    <w:tmpl w:val="3FEE0B8C"/>
    <w:lvl w:ilvl="0" w:tplc="7104058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15:restartNumberingAfterBreak="0">
    <w:nsid w:val="52C7615A"/>
    <w:multiLevelType w:val="hybridMultilevel"/>
    <w:tmpl w:val="90A4911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7072974"/>
    <w:multiLevelType w:val="multilevel"/>
    <w:tmpl w:val="D00AA6DE"/>
    <w:styleLink w:val="Listaactual3"/>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5"/>
  </w:num>
  <w:num w:numId="3">
    <w:abstractNumId w:val="1"/>
  </w:num>
  <w:num w:numId="4">
    <w:abstractNumId w:val="14"/>
  </w:num>
  <w:num w:numId="5">
    <w:abstractNumId w:val="12"/>
  </w:num>
  <w:num w:numId="6">
    <w:abstractNumId w:val="2"/>
  </w:num>
  <w:num w:numId="7">
    <w:abstractNumId w:val="4"/>
  </w:num>
  <w:num w:numId="8">
    <w:abstractNumId w:val="11"/>
  </w:num>
  <w:num w:numId="9">
    <w:abstractNumId w:val="16"/>
  </w:num>
  <w:num w:numId="10">
    <w:abstractNumId w:val="5"/>
  </w:num>
  <w:num w:numId="11">
    <w:abstractNumId w:val="10"/>
  </w:num>
  <w:num w:numId="12">
    <w:abstractNumId w:val="13"/>
  </w:num>
  <w:num w:numId="13">
    <w:abstractNumId w:val="7"/>
  </w:num>
  <w:num w:numId="14">
    <w:abstractNumId w:val="6"/>
  </w:num>
  <w:num w:numId="15">
    <w:abstractNumId w:val="0"/>
  </w:num>
  <w:num w:numId="16">
    <w:abstractNumId w:val="3"/>
  </w:num>
  <w:num w:numId="17">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8"/>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3F45"/>
    <w:rsid w:val="00006C12"/>
    <w:rsid w:val="00007857"/>
    <w:rsid w:val="0001151F"/>
    <w:rsid w:val="00011CCA"/>
    <w:rsid w:val="00012BEE"/>
    <w:rsid w:val="00012D78"/>
    <w:rsid w:val="00015487"/>
    <w:rsid w:val="000171BE"/>
    <w:rsid w:val="00021122"/>
    <w:rsid w:val="00021165"/>
    <w:rsid w:val="00024A6D"/>
    <w:rsid w:val="00026582"/>
    <w:rsid w:val="00031BA3"/>
    <w:rsid w:val="00033479"/>
    <w:rsid w:val="00033562"/>
    <w:rsid w:val="00035A30"/>
    <w:rsid w:val="00036D5F"/>
    <w:rsid w:val="00036EFC"/>
    <w:rsid w:val="00040A10"/>
    <w:rsid w:val="00041670"/>
    <w:rsid w:val="000417BE"/>
    <w:rsid w:val="00041AE7"/>
    <w:rsid w:val="00041DEA"/>
    <w:rsid w:val="00042C95"/>
    <w:rsid w:val="000436BC"/>
    <w:rsid w:val="00045468"/>
    <w:rsid w:val="00045F86"/>
    <w:rsid w:val="00051732"/>
    <w:rsid w:val="00051F5E"/>
    <w:rsid w:val="0005219F"/>
    <w:rsid w:val="0005241C"/>
    <w:rsid w:val="00054689"/>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676A2"/>
    <w:rsid w:val="0007107B"/>
    <w:rsid w:val="000739AF"/>
    <w:rsid w:val="00075586"/>
    <w:rsid w:val="00075D5E"/>
    <w:rsid w:val="00076332"/>
    <w:rsid w:val="0007660C"/>
    <w:rsid w:val="00077A55"/>
    <w:rsid w:val="00077F28"/>
    <w:rsid w:val="000802BA"/>
    <w:rsid w:val="00082E5D"/>
    <w:rsid w:val="00083498"/>
    <w:rsid w:val="0008496A"/>
    <w:rsid w:val="00085EA2"/>
    <w:rsid w:val="0008628E"/>
    <w:rsid w:val="0008737D"/>
    <w:rsid w:val="00087AFB"/>
    <w:rsid w:val="00087F54"/>
    <w:rsid w:val="00090297"/>
    <w:rsid w:val="00092681"/>
    <w:rsid w:val="00092D82"/>
    <w:rsid w:val="0009328A"/>
    <w:rsid w:val="0009397B"/>
    <w:rsid w:val="00094B23"/>
    <w:rsid w:val="00094FD7"/>
    <w:rsid w:val="0009609D"/>
    <w:rsid w:val="00096248"/>
    <w:rsid w:val="000A110B"/>
    <w:rsid w:val="000A2F65"/>
    <w:rsid w:val="000A3F41"/>
    <w:rsid w:val="000A4EFA"/>
    <w:rsid w:val="000A5C0C"/>
    <w:rsid w:val="000A5EA1"/>
    <w:rsid w:val="000B1F27"/>
    <w:rsid w:val="000B28CF"/>
    <w:rsid w:val="000B51CE"/>
    <w:rsid w:val="000B5608"/>
    <w:rsid w:val="000B65C3"/>
    <w:rsid w:val="000C0203"/>
    <w:rsid w:val="000C066A"/>
    <w:rsid w:val="000C06FE"/>
    <w:rsid w:val="000C0E5D"/>
    <w:rsid w:val="000C2D59"/>
    <w:rsid w:val="000C416A"/>
    <w:rsid w:val="000C447E"/>
    <w:rsid w:val="000C51AF"/>
    <w:rsid w:val="000C661C"/>
    <w:rsid w:val="000C7472"/>
    <w:rsid w:val="000C7F8F"/>
    <w:rsid w:val="000D14DA"/>
    <w:rsid w:val="000D49FB"/>
    <w:rsid w:val="000D5244"/>
    <w:rsid w:val="000D55D2"/>
    <w:rsid w:val="000D5634"/>
    <w:rsid w:val="000D5C00"/>
    <w:rsid w:val="000D772A"/>
    <w:rsid w:val="000E06A3"/>
    <w:rsid w:val="000E0D32"/>
    <w:rsid w:val="000E1FD4"/>
    <w:rsid w:val="000E37D0"/>
    <w:rsid w:val="000E4AFE"/>
    <w:rsid w:val="000E4EBC"/>
    <w:rsid w:val="000E74D7"/>
    <w:rsid w:val="000F114E"/>
    <w:rsid w:val="000F146C"/>
    <w:rsid w:val="000F196A"/>
    <w:rsid w:val="000F54F6"/>
    <w:rsid w:val="0010147E"/>
    <w:rsid w:val="00103C89"/>
    <w:rsid w:val="001050A9"/>
    <w:rsid w:val="001059AF"/>
    <w:rsid w:val="001067FE"/>
    <w:rsid w:val="00107256"/>
    <w:rsid w:val="001116B7"/>
    <w:rsid w:val="0011295F"/>
    <w:rsid w:val="00114F1E"/>
    <w:rsid w:val="00115495"/>
    <w:rsid w:val="00116E4B"/>
    <w:rsid w:val="00116F6B"/>
    <w:rsid w:val="001235A0"/>
    <w:rsid w:val="00123D0B"/>
    <w:rsid w:val="00130C18"/>
    <w:rsid w:val="00131C40"/>
    <w:rsid w:val="00131C6C"/>
    <w:rsid w:val="00131F2D"/>
    <w:rsid w:val="0013657B"/>
    <w:rsid w:val="00136A94"/>
    <w:rsid w:val="00142D35"/>
    <w:rsid w:val="00143E8A"/>
    <w:rsid w:val="00144A6E"/>
    <w:rsid w:val="00144BA8"/>
    <w:rsid w:val="00145C22"/>
    <w:rsid w:val="001464CD"/>
    <w:rsid w:val="00150293"/>
    <w:rsid w:val="001502AD"/>
    <w:rsid w:val="001509C0"/>
    <w:rsid w:val="00151431"/>
    <w:rsid w:val="00151FF5"/>
    <w:rsid w:val="00153BFA"/>
    <w:rsid w:val="00154F75"/>
    <w:rsid w:val="00155CC6"/>
    <w:rsid w:val="00155F53"/>
    <w:rsid w:val="001564E3"/>
    <w:rsid w:val="001568D5"/>
    <w:rsid w:val="001624E8"/>
    <w:rsid w:val="0016322B"/>
    <w:rsid w:val="0016339A"/>
    <w:rsid w:val="00165898"/>
    <w:rsid w:val="00166171"/>
    <w:rsid w:val="00167DF0"/>
    <w:rsid w:val="00171192"/>
    <w:rsid w:val="00171BBC"/>
    <w:rsid w:val="0017523B"/>
    <w:rsid w:val="00175B42"/>
    <w:rsid w:val="00176522"/>
    <w:rsid w:val="0017682E"/>
    <w:rsid w:val="001809A8"/>
    <w:rsid w:val="00181A9D"/>
    <w:rsid w:val="00182FC0"/>
    <w:rsid w:val="00184AEA"/>
    <w:rsid w:val="0018577B"/>
    <w:rsid w:val="00185C61"/>
    <w:rsid w:val="00190B5A"/>
    <w:rsid w:val="00190F59"/>
    <w:rsid w:val="00192D02"/>
    <w:rsid w:val="0019539C"/>
    <w:rsid w:val="001957E6"/>
    <w:rsid w:val="00195845"/>
    <w:rsid w:val="0019584A"/>
    <w:rsid w:val="001960AD"/>
    <w:rsid w:val="001A057E"/>
    <w:rsid w:val="001A0AFD"/>
    <w:rsid w:val="001A0E96"/>
    <w:rsid w:val="001A1BDB"/>
    <w:rsid w:val="001A316F"/>
    <w:rsid w:val="001A3C5F"/>
    <w:rsid w:val="001A44D9"/>
    <w:rsid w:val="001A4BDF"/>
    <w:rsid w:val="001A6849"/>
    <w:rsid w:val="001A773B"/>
    <w:rsid w:val="001B0259"/>
    <w:rsid w:val="001B2238"/>
    <w:rsid w:val="001B28D1"/>
    <w:rsid w:val="001B323D"/>
    <w:rsid w:val="001B3FD2"/>
    <w:rsid w:val="001B6C2D"/>
    <w:rsid w:val="001B7147"/>
    <w:rsid w:val="001C087E"/>
    <w:rsid w:val="001C0F32"/>
    <w:rsid w:val="001C2099"/>
    <w:rsid w:val="001C2C72"/>
    <w:rsid w:val="001C3145"/>
    <w:rsid w:val="001C3387"/>
    <w:rsid w:val="001C54A1"/>
    <w:rsid w:val="001C5CD0"/>
    <w:rsid w:val="001C72C0"/>
    <w:rsid w:val="001C7347"/>
    <w:rsid w:val="001C7697"/>
    <w:rsid w:val="001C7C31"/>
    <w:rsid w:val="001D1B77"/>
    <w:rsid w:val="001D225B"/>
    <w:rsid w:val="001D3563"/>
    <w:rsid w:val="001D3EE2"/>
    <w:rsid w:val="001D41E0"/>
    <w:rsid w:val="001D4382"/>
    <w:rsid w:val="001D6CA8"/>
    <w:rsid w:val="001E04CC"/>
    <w:rsid w:val="001E2186"/>
    <w:rsid w:val="001E35AE"/>
    <w:rsid w:val="001E5453"/>
    <w:rsid w:val="001E5C3D"/>
    <w:rsid w:val="001E678B"/>
    <w:rsid w:val="001F0D35"/>
    <w:rsid w:val="001F120C"/>
    <w:rsid w:val="001F2BC9"/>
    <w:rsid w:val="001F408E"/>
    <w:rsid w:val="001F4860"/>
    <w:rsid w:val="001F4EDD"/>
    <w:rsid w:val="001F57CD"/>
    <w:rsid w:val="001F5B07"/>
    <w:rsid w:val="001F5E58"/>
    <w:rsid w:val="001F6270"/>
    <w:rsid w:val="001F7890"/>
    <w:rsid w:val="00200FAD"/>
    <w:rsid w:val="00201765"/>
    <w:rsid w:val="0020257F"/>
    <w:rsid w:val="0020471B"/>
    <w:rsid w:val="00204947"/>
    <w:rsid w:val="00204AA1"/>
    <w:rsid w:val="00204ACB"/>
    <w:rsid w:val="00205FAC"/>
    <w:rsid w:val="0020763C"/>
    <w:rsid w:val="00207E11"/>
    <w:rsid w:val="0021063D"/>
    <w:rsid w:val="00210714"/>
    <w:rsid w:val="0021327B"/>
    <w:rsid w:val="00214B09"/>
    <w:rsid w:val="002155ED"/>
    <w:rsid w:val="0021627B"/>
    <w:rsid w:val="0021698E"/>
    <w:rsid w:val="00216D13"/>
    <w:rsid w:val="00220265"/>
    <w:rsid w:val="002207CF"/>
    <w:rsid w:val="0022245F"/>
    <w:rsid w:val="00224FEA"/>
    <w:rsid w:val="002264AE"/>
    <w:rsid w:val="00227691"/>
    <w:rsid w:val="00227DBC"/>
    <w:rsid w:val="002302B8"/>
    <w:rsid w:val="0023118D"/>
    <w:rsid w:val="00232621"/>
    <w:rsid w:val="0023293E"/>
    <w:rsid w:val="00232A7A"/>
    <w:rsid w:val="00232DA5"/>
    <w:rsid w:val="00232F87"/>
    <w:rsid w:val="002338B9"/>
    <w:rsid w:val="00234061"/>
    <w:rsid w:val="002349A9"/>
    <w:rsid w:val="0023573F"/>
    <w:rsid w:val="00236B9A"/>
    <w:rsid w:val="002372F0"/>
    <w:rsid w:val="00240046"/>
    <w:rsid w:val="002432E1"/>
    <w:rsid w:val="00243315"/>
    <w:rsid w:val="00245AC1"/>
    <w:rsid w:val="00252443"/>
    <w:rsid w:val="002547B2"/>
    <w:rsid w:val="0025565C"/>
    <w:rsid w:val="00255FD1"/>
    <w:rsid w:val="00256CE0"/>
    <w:rsid w:val="00261A13"/>
    <w:rsid w:val="00264CA1"/>
    <w:rsid w:val="00264D3B"/>
    <w:rsid w:val="0026506A"/>
    <w:rsid w:val="002704DF"/>
    <w:rsid w:val="00270F03"/>
    <w:rsid w:val="002710B5"/>
    <w:rsid w:val="0027116F"/>
    <w:rsid w:val="002729A0"/>
    <w:rsid w:val="00273F5F"/>
    <w:rsid w:val="00273F7C"/>
    <w:rsid w:val="0027555F"/>
    <w:rsid w:val="00275719"/>
    <w:rsid w:val="00277BCA"/>
    <w:rsid w:val="00280398"/>
    <w:rsid w:val="002811E3"/>
    <w:rsid w:val="00282431"/>
    <w:rsid w:val="00282E9E"/>
    <w:rsid w:val="00283D5E"/>
    <w:rsid w:val="00284245"/>
    <w:rsid w:val="00285034"/>
    <w:rsid w:val="00285A94"/>
    <w:rsid w:val="002913C5"/>
    <w:rsid w:val="00291DE2"/>
    <w:rsid w:val="0029208D"/>
    <w:rsid w:val="00292258"/>
    <w:rsid w:val="0029225E"/>
    <w:rsid w:val="00293F85"/>
    <w:rsid w:val="0029482F"/>
    <w:rsid w:val="00294892"/>
    <w:rsid w:val="00296073"/>
    <w:rsid w:val="00296626"/>
    <w:rsid w:val="00296E92"/>
    <w:rsid w:val="00297212"/>
    <w:rsid w:val="002A02E8"/>
    <w:rsid w:val="002A1797"/>
    <w:rsid w:val="002A51B8"/>
    <w:rsid w:val="002A5ADD"/>
    <w:rsid w:val="002A5FDF"/>
    <w:rsid w:val="002A6FCE"/>
    <w:rsid w:val="002A7501"/>
    <w:rsid w:val="002B0EA1"/>
    <w:rsid w:val="002B317E"/>
    <w:rsid w:val="002B3CE2"/>
    <w:rsid w:val="002B40FF"/>
    <w:rsid w:val="002B5F48"/>
    <w:rsid w:val="002B7549"/>
    <w:rsid w:val="002C0E65"/>
    <w:rsid w:val="002C15CA"/>
    <w:rsid w:val="002C1DAF"/>
    <w:rsid w:val="002C26CD"/>
    <w:rsid w:val="002C2C08"/>
    <w:rsid w:val="002C42A2"/>
    <w:rsid w:val="002C4718"/>
    <w:rsid w:val="002C6010"/>
    <w:rsid w:val="002C7329"/>
    <w:rsid w:val="002C7EC4"/>
    <w:rsid w:val="002D15F2"/>
    <w:rsid w:val="002D2F05"/>
    <w:rsid w:val="002D4953"/>
    <w:rsid w:val="002D5CCE"/>
    <w:rsid w:val="002D785E"/>
    <w:rsid w:val="002E0FE2"/>
    <w:rsid w:val="002E1484"/>
    <w:rsid w:val="002E2D8A"/>
    <w:rsid w:val="002E37DA"/>
    <w:rsid w:val="002E40AD"/>
    <w:rsid w:val="002E72F0"/>
    <w:rsid w:val="002F0538"/>
    <w:rsid w:val="002F368E"/>
    <w:rsid w:val="002F3AAF"/>
    <w:rsid w:val="002F40FF"/>
    <w:rsid w:val="002F5101"/>
    <w:rsid w:val="002F713F"/>
    <w:rsid w:val="002F799E"/>
    <w:rsid w:val="002F7D3E"/>
    <w:rsid w:val="00300919"/>
    <w:rsid w:val="00302BF3"/>
    <w:rsid w:val="00302D8C"/>
    <w:rsid w:val="00302ED1"/>
    <w:rsid w:val="00303F92"/>
    <w:rsid w:val="00304386"/>
    <w:rsid w:val="003049E4"/>
    <w:rsid w:val="00310825"/>
    <w:rsid w:val="00312106"/>
    <w:rsid w:val="003126FB"/>
    <w:rsid w:val="00313170"/>
    <w:rsid w:val="00315AE3"/>
    <w:rsid w:val="00315CA2"/>
    <w:rsid w:val="00316A7B"/>
    <w:rsid w:val="00324F09"/>
    <w:rsid w:val="0033070B"/>
    <w:rsid w:val="00331513"/>
    <w:rsid w:val="0033491A"/>
    <w:rsid w:val="00337088"/>
    <w:rsid w:val="00337638"/>
    <w:rsid w:val="00340ADD"/>
    <w:rsid w:val="00341178"/>
    <w:rsid w:val="00341B42"/>
    <w:rsid w:val="003423FC"/>
    <w:rsid w:val="00342E36"/>
    <w:rsid w:val="00344766"/>
    <w:rsid w:val="00344AD3"/>
    <w:rsid w:val="00345089"/>
    <w:rsid w:val="00345687"/>
    <w:rsid w:val="00345708"/>
    <w:rsid w:val="00346373"/>
    <w:rsid w:val="003467CD"/>
    <w:rsid w:val="00347747"/>
    <w:rsid w:val="003505B2"/>
    <w:rsid w:val="0035063B"/>
    <w:rsid w:val="00352677"/>
    <w:rsid w:val="0035393E"/>
    <w:rsid w:val="00360189"/>
    <w:rsid w:val="0036188D"/>
    <w:rsid w:val="00362013"/>
    <w:rsid w:val="0036336C"/>
    <w:rsid w:val="00364C0A"/>
    <w:rsid w:val="003713C2"/>
    <w:rsid w:val="0037172A"/>
    <w:rsid w:val="0037269A"/>
    <w:rsid w:val="00374DDB"/>
    <w:rsid w:val="0037526D"/>
    <w:rsid w:val="003839F9"/>
    <w:rsid w:val="00385421"/>
    <w:rsid w:val="00386794"/>
    <w:rsid w:val="00386A48"/>
    <w:rsid w:val="00387CF3"/>
    <w:rsid w:val="00390611"/>
    <w:rsid w:val="00392022"/>
    <w:rsid w:val="0039214E"/>
    <w:rsid w:val="0039256B"/>
    <w:rsid w:val="003931EA"/>
    <w:rsid w:val="0039393F"/>
    <w:rsid w:val="00393CC5"/>
    <w:rsid w:val="00397677"/>
    <w:rsid w:val="003A0B24"/>
    <w:rsid w:val="003A0BF2"/>
    <w:rsid w:val="003A0F14"/>
    <w:rsid w:val="003A3A32"/>
    <w:rsid w:val="003A4C15"/>
    <w:rsid w:val="003A59A6"/>
    <w:rsid w:val="003A6D5C"/>
    <w:rsid w:val="003A7D55"/>
    <w:rsid w:val="003A7ED9"/>
    <w:rsid w:val="003B10FB"/>
    <w:rsid w:val="003B1154"/>
    <w:rsid w:val="003B1752"/>
    <w:rsid w:val="003B3474"/>
    <w:rsid w:val="003B4D9A"/>
    <w:rsid w:val="003B5841"/>
    <w:rsid w:val="003B595A"/>
    <w:rsid w:val="003B7208"/>
    <w:rsid w:val="003B7403"/>
    <w:rsid w:val="003C1100"/>
    <w:rsid w:val="003C1CFB"/>
    <w:rsid w:val="003C1DE6"/>
    <w:rsid w:val="003C30DA"/>
    <w:rsid w:val="003C4FF5"/>
    <w:rsid w:val="003D0AE2"/>
    <w:rsid w:val="003D17AF"/>
    <w:rsid w:val="003D3477"/>
    <w:rsid w:val="003D372B"/>
    <w:rsid w:val="003D5450"/>
    <w:rsid w:val="003D70D0"/>
    <w:rsid w:val="003D7760"/>
    <w:rsid w:val="003E13A1"/>
    <w:rsid w:val="003E2955"/>
    <w:rsid w:val="003E44DA"/>
    <w:rsid w:val="003E468A"/>
    <w:rsid w:val="003E6E17"/>
    <w:rsid w:val="003F2491"/>
    <w:rsid w:val="003F308A"/>
    <w:rsid w:val="003F4582"/>
    <w:rsid w:val="003F5D5C"/>
    <w:rsid w:val="003F6192"/>
    <w:rsid w:val="0040028D"/>
    <w:rsid w:val="00400915"/>
    <w:rsid w:val="00403319"/>
    <w:rsid w:val="00403909"/>
    <w:rsid w:val="00406793"/>
    <w:rsid w:val="00411F8F"/>
    <w:rsid w:val="004135D8"/>
    <w:rsid w:val="00414020"/>
    <w:rsid w:val="0041428D"/>
    <w:rsid w:val="00415270"/>
    <w:rsid w:val="004154DB"/>
    <w:rsid w:val="00417379"/>
    <w:rsid w:val="004176BF"/>
    <w:rsid w:val="004204D0"/>
    <w:rsid w:val="00420AC4"/>
    <w:rsid w:val="004232C6"/>
    <w:rsid w:val="00426124"/>
    <w:rsid w:val="00426F24"/>
    <w:rsid w:val="004310BB"/>
    <w:rsid w:val="004338C7"/>
    <w:rsid w:val="00433E65"/>
    <w:rsid w:val="00434C3F"/>
    <w:rsid w:val="004406B5"/>
    <w:rsid w:val="00444E7F"/>
    <w:rsid w:val="00445514"/>
    <w:rsid w:val="00445853"/>
    <w:rsid w:val="00447748"/>
    <w:rsid w:val="00447A90"/>
    <w:rsid w:val="0045354B"/>
    <w:rsid w:val="00453687"/>
    <w:rsid w:val="004536F3"/>
    <w:rsid w:val="004558BD"/>
    <w:rsid w:val="004579DC"/>
    <w:rsid w:val="00460C5B"/>
    <w:rsid w:val="004615D3"/>
    <w:rsid w:val="0046281E"/>
    <w:rsid w:val="00463909"/>
    <w:rsid w:val="00464D6B"/>
    <w:rsid w:val="00467C83"/>
    <w:rsid w:val="00471E09"/>
    <w:rsid w:val="004728C4"/>
    <w:rsid w:val="00473C7A"/>
    <w:rsid w:val="00474C35"/>
    <w:rsid w:val="004750A1"/>
    <w:rsid w:val="004769A4"/>
    <w:rsid w:val="00480212"/>
    <w:rsid w:val="00480D99"/>
    <w:rsid w:val="00483716"/>
    <w:rsid w:val="00483EC9"/>
    <w:rsid w:val="004841AE"/>
    <w:rsid w:val="00484C7F"/>
    <w:rsid w:val="00485194"/>
    <w:rsid w:val="00486C31"/>
    <w:rsid w:val="00487BBD"/>
    <w:rsid w:val="0049095E"/>
    <w:rsid w:val="0049216F"/>
    <w:rsid w:val="004928F5"/>
    <w:rsid w:val="004933FC"/>
    <w:rsid w:val="00494029"/>
    <w:rsid w:val="004A0E7A"/>
    <w:rsid w:val="004A2091"/>
    <w:rsid w:val="004A212C"/>
    <w:rsid w:val="004A4D40"/>
    <w:rsid w:val="004A6D54"/>
    <w:rsid w:val="004B0090"/>
    <w:rsid w:val="004B05C6"/>
    <w:rsid w:val="004B1A74"/>
    <w:rsid w:val="004B3514"/>
    <w:rsid w:val="004B3867"/>
    <w:rsid w:val="004B3EDF"/>
    <w:rsid w:val="004C0315"/>
    <w:rsid w:val="004C0799"/>
    <w:rsid w:val="004C09C8"/>
    <w:rsid w:val="004C11B9"/>
    <w:rsid w:val="004C2BB4"/>
    <w:rsid w:val="004C3C1C"/>
    <w:rsid w:val="004C3E4F"/>
    <w:rsid w:val="004C43C9"/>
    <w:rsid w:val="004C4418"/>
    <w:rsid w:val="004C45FA"/>
    <w:rsid w:val="004C4707"/>
    <w:rsid w:val="004C4BB7"/>
    <w:rsid w:val="004C6779"/>
    <w:rsid w:val="004C7D54"/>
    <w:rsid w:val="004D0CC4"/>
    <w:rsid w:val="004D571F"/>
    <w:rsid w:val="004D6095"/>
    <w:rsid w:val="004D66AD"/>
    <w:rsid w:val="004E07A1"/>
    <w:rsid w:val="004E1729"/>
    <w:rsid w:val="004E1B3C"/>
    <w:rsid w:val="004E3959"/>
    <w:rsid w:val="004E3F86"/>
    <w:rsid w:val="004E4AD1"/>
    <w:rsid w:val="004E5659"/>
    <w:rsid w:val="004E6E5F"/>
    <w:rsid w:val="004E77E1"/>
    <w:rsid w:val="004F0AB7"/>
    <w:rsid w:val="004F15D9"/>
    <w:rsid w:val="004F24DA"/>
    <w:rsid w:val="004F3291"/>
    <w:rsid w:val="004F32D0"/>
    <w:rsid w:val="004F483D"/>
    <w:rsid w:val="004F6671"/>
    <w:rsid w:val="004F6871"/>
    <w:rsid w:val="004F78C4"/>
    <w:rsid w:val="00500E29"/>
    <w:rsid w:val="005025C7"/>
    <w:rsid w:val="00504957"/>
    <w:rsid w:val="00504B42"/>
    <w:rsid w:val="00506DB2"/>
    <w:rsid w:val="00510870"/>
    <w:rsid w:val="00511AE4"/>
    <w:rsid w:val="00512A53"/>
    <w:rsid w:val="00513D8C"/>
    <w:rsid w:val="0051421A"/>
    <w:rsid w:val="005159EC"/>
    <w:rsid w:val="00515E8C"/>
    <w:rsid w:val="00516890"/>
    <w:rsid w:val="00516A4D"/>
    <w:rsid w:val="00517649"/>
    <w:rsid w:val="00521628"/>
    <w:rsid w:val="0052214D"/>
    <w:rsid w:val="00525F6D"/>
    <w:rsid w:val="0052661E"/>
    <w:rsid w:val="00526627"/>
    <w:rsid w:val="00527EF6"/>
    <w:rsid w:val="00531016"/>
    <w:rsid w:val="00532218"/>
    <w:rsid w:val="00532436"/>
    <w:rsid w:val="00533849"/>
    <w:rsid w:val="00533D56"/>
    <w:rsid w:val="00535912"/>
    <w:rsid w:val="005367E7"/>
    <w:rsid w:val="00542B22"/>
    <w:rsid w:val="00542CDB"/>
    <w:rsid w:val="00543B75"/>
    <w:rsid w:val="00544041"/>
    <w:rsid w:val="005449D0"/>
    <w:rsid w:val="00550ECE"/>
    <w:rsid w:val="005515F8"/>
    <w:rsid w:val="00553B9B"/>
    <w:rsid w:val="0055407F"/>
    <w:rsid w:val="005543AF"/>
    <w:rsid w:val="00554BD4"/>
    <w:rsid w:val="00555CE3"/>
    <w:rsid w:val="0055603D"/>
    <w:rsid w:val="005600CD"/>
    <w:rsid w:val="00560E60"/>
    <w:rsid w:val="00562117"/>
    <w:rsid w:val="0056402C"/>
    <w:rsid w:val="00564672"/>
    <w:rsid w:val="0056494C"/>
    <w:rsid w:val="00564DDB"/>
    <w:rsid w:val="00565921"/>
    <w:rsid w:val="005660D0"/>
    <w:rsid w:val="00566380"/>
    <w:rsid w:val="0056658C"/>
    <w:rsid w:val="005701EF"/>
    <w:rsid w:val="00570551"/>
    <w:rsid w:val="00571527"/>
    <w:rsid w:val="005727FC"/>
    <w:rsid w:val="00572C2A"/>
    <w:rsid w:val="00572F6A"/>
    <w:rsid w:val="00573B2C"/>
    <w:rsid w:val="00573B96"/>
    <w:rsid w:val="005742BF"/>
    <w:rsid w:val="00574D31"/>
    <w:rsid w:val="0057563A"/>
    <w:rsid w:val="005807A8"/>
    <w:rsid w:val="00580D15"/>
    <w:rsid w:val="005836DA"/>
    <w:rsid w:val="00584C51"/>
    <w:rsid w:val="00587B1E"/>
    <w:rsid w:val="00587E84"/>
    <w:rsid w:val="005909C1"/>
    <w:rsid w:val="005913E6"/>
    <w:rsid w:val="005944ED"/>
    <w:rsid w:val="005964D7"/>
    <w:rsid w:val="00596D61"/>
    <w:rsid w:val="00597018"/>
    <w:rsid w:val="005A0521"/>
    <w:rsid w:val="005A2F92"/>
    <w:rsid w:val="005A43E7"/>
    <w:rsid w:val="005A4480"/>
    <w:rsid w:val="005A60E9"/>
    <w:rsid w:val="005A7E33"/>
    <w:rsid w:val="005B10CC"/>
    <w:rsid w:val="005B52A0"/>
    <w:rsid w:val="005B538B"/>
    <w:rsid w:val="005B6FFD"/>
    <w:rsid w:val="005B72D5"/>
    <w:rsid w:val="005C196C"/>
    <w:rsid w:val="005C32BE"/>
    <w:rsid w:val="005C3DF3"/>
    <w:rsid w:val="005C5501"/>
    <w:rsid w:val="005C701A"/>
    <w:rsid w:val="005C7AFE"/>
    <w:rsid w:val="005D01B4"/>
    <w:rsid w:val="005D10B3"/>
    <w:rsid w:val="005D158D"/>
    <w:rsid w:val="005D22BC"/>
    <w:rsid w:val="005D3A5F"/>
    <w:rsid w:val="005D6CE0"/>
    <w:rsid w:val="005E10A5"/>
    <w:rsid w:val="005E1AEC"/>
    <w:rsid w:val="005E21DE"/>
    <w:rsid w:val="005E24C2"/>
    <w:rsid w:val="005E34E9"/>
    <w:rsid w:val="005E35AB"/>
    <w:rsid w:val="005F1439"/>
    <w:rsid w:val="005F21B0"/>
    <w:rsid w:val="005F3103"/>
    <w:rsid w:val="005F4D3D"/>
    <w:rsid w:val="005F5B10"/>
    <w:rsid w:val="005F6A43"/>
    <w:rsid w:val="005F6CAB"/>
    <w:rsid w:val="0060129A"/>
    <w:rsid w:val="0060244C"/>
    <w:rsid w:val="00610A95"/>
    <w:rsid w:val="00613401"/>
    <w:rsid w:val="0061516D"/>
    <w:rsid w:val="00615B10"/>
    <w:rsid w:val="006168EB"/>
    <w:rsid w:val="00616DEB"/>
    <w:rsid w:val="00620DE2"/>
    <w:rsid w:val="00624E9E"/>
    <w:rsid w:val="006263D3"/>
    <w:rsid w:val="0062694E"/>
    <w:rsid w:val="0062791E"/>
    <w:rsid w:val="00630030"/>
    <w:rsid w:val="00630426"/>
    <w:rsid w:val="00631753"/>
    <w:rsid w:val="0063280E"/>
    <w:rsid w:val="00635C2F"/>
    <w:rsid w:val="00636EB3"/>
    <w:rsid w:val="006377A9"/>
    <w:rsid w:val="0063788D"/>
    <w:rsid w:val="00637F6F"/>
    <w:rsid w:val="00640E61"/>
    <w:rsid w:val="00642A8B"/>
    <w:rsid w:val="006468ED"/>
    <w:rsid w:val="006512F6"/>
    <w:rsid w:val="00653B0F"/>
    <w:rsid w:val="00655007"/>
    <w:rsid w:val="0065599C"/>
    <w:rsid w:val="00655B5C"/>
    <w:rsid w:val="006609B3"/>
    <w:rsid w:val="00660E52"/>
    <w:rsid w:val="0066148E"/>
    <w:rsid w:val="00661B3F"/>
    <w:rsid w:val="006625F9"/>
    <w:rsid w:val="00663A37"/>
    <w:rsid w:val="00664BB4"/>
    <w:rsid w:val="00665A8F"/>
    <w:rsid w:val="00667860"/>
    <w:rsid w:val="0067157E"/>
    <w:rsid w:val="00675D66"/>
    <w:rsid w:val="00676D1D"/>
    <w:rsid w:val="00680D15"/>
    <w:rsid w:val="006818D9"/>
    <w:rsid w:val="006834AD"/>
    <w:rsid w:val="006838C7"/>
    <w:rsid w:val="00684CFF"/>
    <w:rsid w:val="0068643A"/>
    <w:rsid w:val="00687F16"/>
    <w:rsid w:val="00690405"/>
    <w:rsid w:val="00690944"/>
    <w:rsid w:val="006914D2"/>
    <w:rsid w:val="00691C06"/>
    <w:rsid w:val="0069448A"/>
    <w:rsid w:val="00696FD6"/>
    <w:rsid w:val="006A244F"/>
    <w:rsid w:val="006A4224"/>
    <w:rsid w:val="006A56F0"/>
    <w:rsid w:val="006A585F"/>
    <w:rsid w:val="006A6545"/>
    <w:rsid w:val="006A7CE2"/>
    <w:rsid w:val="006A7E3C"/>
    <w:rsid w:val="006B11C6"/>
    <w:rsid w:val="006B4CA4"/>
    <w:rsid w:val="006B6498"/>
    <w:rsid w:val="006B64AA"/>
    <w:rsid w:val="006B6868"/>
    <w:rsid w:val="006B7074"/>
    <w:rsid w:val="006C106B"/>
    <w:rsid w:val="006C117E"/>
    <w:rsid w:val="006C2214"/>
    <w:rsid w:val="006C372D"/>
    <w:rsid w:val="006C410C"/>
    <w:rsid w:val="006C52D3"/>
    <w:rsid w:val="006C55C2"/>
    <w:rsid w:val="006C6C41"/>
    <w:rsid w:val="006D1EC8"/>
    <w:rsid w:val="006D2D2B"/>
    <w:rsid w:val="006D3F59"/>
    <w:rsid w:val="006D6830"/>
    <w:rsid w:val="006D719C"/>
    <w:rsid w:val="006D7DF3"/>
    <w:rsid w:val="006E15A2"/>
    <w:rsid w:val="006E20F9"/>
    <w:rsid w:val="006E2F21"/>
    <w:rsid w:val="006E2FB0"/>
    <w:rsid w:val="006E3F38"/>
    <w:rsid w:val="006E4B54"/>
    <w:rsid w:val="006E4C8D"/>
    <w:rsid w:val="006E6076"/>
    <w:rsid w:val="006E6DD7"/>
    <w:rsid w:val="006F0222"/>
    <w:rsid w:val="006F04A3"/>
    <w:rsid w:val="006F114C"/>
    <w:rsid w:val="006F1A99"/>
    <w:rsid w:val="006F676C"/>
    <w:rsid w:val="00700C90"/>
    <w:rsid w:val="00701F34"/>
    <w:rsid w:val="007031A2"/>
    <w:rsid w:val="00704693"/>
    <w:rsid w:val="00704AB9"/>
    <w:rsid w:val="007054D8"/>
    <w:rsid w:val="00706D47"/>
    <w:rsid w:val="00711EE2"/>
    <w:rsid w:val="00712D71"/>
    <w:rsid w:val="007130DA"/>
    <w:rsid w:val="007137D3"/>
    <w:rsid w:val="00713DD5"/>
    <w:rsid w:val="0071601C"/>
    <w:rsid w:val="00716716"/>
    <w:rsid w:val="00720D8F"/>
    <w:rsid w:val="0072149D"/>
    <w:rsid w:val="007214D9"/>
    <w:rsid w:val="00723C6D"/>
    <w:rsid w:val="0072514D"/>
    <w:rsid w:val="00725C5A"/>
    <w:rsid w:val="007263E6"/>
    <w:rsid w:val="007264EA"/>
    <w:rsid w:val="00726D09"/>
    <w:rsid w:val="00726F49"/>
    <w:rsid w:val="00732AB3"/>
    <w:rsid w:val="007332CF"/>
    <w:rsid w:val="00734FB5"/>
    <w:rsid w:val="00736F47"/>
    <w:rsid w:val="00740ACC"/>
    <w:rsid w:val="00740DFE"/>
    <w:rsid w:val="007410C2"/>
    <w:rsid w:val="007411F0"/>
    <w:rsid w:val="0074208A"/>
    <w:rsid w:val="00746DD6"/>
    <w:rsid w:val="00746E60"/>
    <w:rsid w:val="00746FA8"/>
    <w:rsid w:val="007479B5"/>
    <w:rsid w:val="00752886"/>
    <w:rsid w:val="00753070"/>
    <w:rsid w:val="00753ACF"/>
    <w:rsid w:val="007550BD"/>
    <w:rsid w:val="007551E4"/>
    <w:rsid w:val="0075799A"/>
    <w:rsid w:val="0076064B"/>
    <w:rsid w:val="00761C38"/>
    <w:rsid w:val="00761EE8"/>
    <w:rsid w:val="00762151"/>
    <w:rsid w:val="0076215F"/>
    <w:rsid w:val="00762D4B"/>
    <w:rsid w:val="00764010"/>
    <w:rsid w:val="00764368"/>
    <w:rsid w:val="00764B5B"/>
    <w:rsid w:val="00765287"/>
    <w:rsid w:val="00765C81"/>
    <w:rsid w:val="00766A73"/>
    <w:rsid w:val="00766F19"/>
    <w:rsid w:val="007712C7"/>
    <w:rsid w:val="0077455A"/>
    <w:rsid w:val="00777372"/>
    <w:rsid w:val="00777527"/>
    <w:rsid w:val="00780E83"/>
    <w:rsid w:val="00781849"/>
    <w:rsid w:val="00781B6F"/>
    <w:rsid w:val="00782890"/>
    <w:rsid w:val="007833CB"/>
    <w:rsid w:val="00783B56"/>
    <w:rsid w:val="00786CFF"/>
    <w:rsid w:val="007874B4"/>
    <w:rsid w:val="0078754B"/>
    <w:rsid w:val="00791490"/>
    <w:rsid w:val="00791C7A"/>
    <w:rsid w:val="00791D59"/>
    <w:rsid w:val="00792D4C"/>
    <w:rsid w:val="007938AE"/>
    <w:rsid w:val="00793B7C"/>
    <w:rsid w:val="0079527D"/>
    <w:rsid w:val="007964CE"/>
    <w:rsid w:val="007A0DC1"/>
    <w:rsid w:val="007A19E0"/>
    <w:rsid w:val="007A1AB6"/>
    <w:rsid w:val="007A22B1"/>
    <w:rsid w:val="007A23F8"/>
    <w:rsid w:val="007A2D52"/>
    <w:rsid w:val="007A31AE"/>
    <w:rsid w:val="007A550A"/>
    <w:rsid w:val="007A5B2E"/>
    <w:rsid w:val="007A5C18"/>
    <w:rsid w:val="007B28CF"/>
    <w:rsid w:val="007B4416"/>
    <w:rsid w:val="007B46BF"/>
    <w:rsid w:val="007B522A"/>
    <w:rsid w:val="007B6DD8"/>
    <w:rsid w:val="007C05DC"/>
    <w:rsid w:val="007C0FF7"/>
    <w:rsid w:val="007C14EE"/>
    <w:rsid w:val="007C3040"/>
    <w:rsid w:val="007C3BA4"/>
    <w:rsid w:val="007D07B3"/>
    <w:rsid w:val="007D1B1E"/>
    <w:rsid w:val="007D1D80"/>
    <w:rsid w:val="007D4712"/>
    <w:rsid w:val="007D529A"/>
    <w:rsid w:val="007D5D30"/>
    <w:rsid w:val="007D6CF0"/>
    <w:rsid w:val="007E0B5E"/>
    <w:rsid w:val="007E0C9C"/>
    <w:rsid w:val="007E1437"/>
    <w:rsid w:val="007E18F8"/>
    <w:rsid w:val="007E38F1"/>
    <w:rsid w:val="007E3C2E"/>
    <w:rsid w:val="007E3F8B"/>
    <w:rsid w:val="007E648C"/>
    <w:rsid w:val="007E781F"/>
    <w:rsid w:val="007F120F"/>
    <w:rsid w:val="007F1538"/>
    <w:rsid w:val="007F15FE"/>
    <w:rsid w:val="007F3D8B"/>
    <w:rsid w:val="007F3F9F"/>
    <w:rsid w:val="007F5BB9"/>
    <w:rsid w:val="007F5C41"/>
    <w:rsid w:val="007F5E4F"/>
    <w:rsid w:val="007F7965"/>
    <w:rsid w:val="00800651"/>
    <w:rsid w:val="0080069B"/>
    <w:rsid w:val="00800EF1"/>
    <w:rsid w:val="008017D6"/>
    <w:rsid w:val="0080185B"/>
    <w:rsid w:val="00802AC9"/>
    <w:rsid w:val="00803304"/>
    <w:rsid w:val="0080614C"/>
    <w:rsid w:val="00807B2A"/>
    <w:rsid w:val="00810827"/>
    <w:rsid w:val="00810E97"/>
    <w:rsid w:val="0081111D"/>
    <w:rsid w:val="0081123B"/>
    <w:rsid w:val="00811393"/>
    <w:rsid w:val="00816C5A"/>
    <w:rsid w:val="00817344"/>
    <w:rsid w:val="00817678"/>
    <w:rsid w:val="0082049D"/>
    <w:rsid w:val="008217BC"/>
    <w:rsid w:val="00822BA1"/>
    <w:rsid w:val="00824C70"/>
    <w:rsid w:val="00824E58"/>
    <w:rsid w:val="00827214"/>
    <w:rsid w:val="008275DC"/>
    <w:rsid w:val="00827D60"/>
    <w:rsid w:val="00831D6C"/>
    <w:rsid w:val="00832F6C"/>
    <w:rsid w:val="008341ED"/>
    <w:rsid w:val="0083732C"/>
    <w:rsid w:val="00837584"/>
    <w:rsid w:val="00841673"/>
    <w:rsid w:val="00841963"/>
    <w:rsid w:val="00845B52"/>
    <w:rsid w:val="00846D3E"/>
    <w:rsid w:val="00846DE7"/>
    <w:rsid w:val="008477B9"/>
    <w:rsid w:val="008523FA"/>
    <w:rsid w:val="008529E6"/>
    <w:rsid w:val="00852CDD"/>
    <w:rsid w:val="00855E11"/>
    <w:rsid w:val="008575E1"/>
    <w:rsid w:val="0085760A"/>
    <w:rsid w:val="0086170A"/>
    <w:rsid w:val="00863328"/>
    <w:rsid w:val="0086448F"/>
    <w:rsid w:val="00864D6E"/>
    <w:rsid w:val="008659A2"/>
    <w:rsid w:val="0086690B"/>
    <w:rsid w:val="00866973"/>
    <w:rsid w:val="008710F8"/>
    <w:rsid w:val="00871B94"/>
    <w:rsid w:val="0087384A"/>
    <w:rsid w:val="0087417C"/>
    <w:rsid w:val="008755C2"/>
    <w:rsid w:val="00875A6F"/>
    <w:rsid w:val="00876CC6"/>
    <w:rsid w:val="00881947"/>
    <w:rsid w:val="00881D64"/>
    <w:rsid w:val="00882C01"/>
    <w:rsid w:val="00882E02"/>
    <w:rsid w:val="00883C16"/>
    <w:rsid w:val="00884A0B"/>
    <w:rsid w:val="008853EC"/>
    <w:rsid w:val="00885F19"/>
    <w:rsid w:val="00891CFC"/>
    <w:rsid w:val="00891E79"/>
    <w:rsid w:val="008921AE"/>
    <w:rsid w:val="0089386F"/>
    <w:rsid w:val="00895187"/>
    <w:rsid w:val="00895BD3"/>
    <w:rsid w:val="00896EDC"/>
    <w:rsid w:val="008A0C9F"/>
    <w:rsid w:val="008A14F6"/>
    <w:rsid w:val="008A1645"/>
    <w:rsid w:val="008A3E6F"/>
    <w:rsid w:val="008A56C3"/>
    <w:rsid w:val="008A6E84"/>
    <w:rsid w:val="008A7EF2"/>
    <w:rsid w:val="008B0DFB"/>
    <w:rsid w:val="008B2951"/>
    <w:rsid w:val="008B2BBB"/>
    <w:rsid w:val="008B646D"/>
    <w:rsid w:val="008B6842"/>
    <w:rsid w:val="008B70C4"/>
    <w:rsid w:val="008B7F11"/>
    <w:rsid w:val="008C18C1"/>
    <w:rsid w:val="008C1BA2"/>
    <w:rsid w:val="008C3DC2"/>
    <w:rsid w:val="008C442E"/>
    <w:rsid w:val="008C4943"/>
    <w:rsid w:val="008C5658"/>
    <w:rsid w:val="008C5DCA"/>
    <w:rsid w:val="008D0ADE"/>
    <w:rsid w:val="008D1070"/>
    <w:rsid w:val="008D344B"/>
    <w:rsid w:val="008D346A"/>
    <w:rsid w:val="008D370B"/>
    <w:rsid w:val="008D41FC"/>
    <w:rsid w:val="008D4ED9"/>
    <w:rsid w:val="008D6B04"/>
    <w:rsid w:val="008E2654"/>
    <w:rsid w:val="008E4FF4"/>
    <w:rsid w:val="008E5538"/>
    <w:rsid w:val="008F1C22"/>
    <w:rsid w:val="008F22F6"/>
    <w:rsid w:val="008F2554"/>
    <w:rsid w:val="008F47DC"/>
    <w:rsid w:val="008F587A"/>
    <w:rsid w:val="008F635E"/>
    <w:rsid w:val="009025FB"/>
    <w:rsid w:val="009029DB"/>
    <w:rsid w:val="009038A8"/>
    <w:rsid w:val="0090753F"/>
    <w:rsid w:val="00913E51"/>
    <w:rsid w:val="00914986"/>
    <w:rsid w:val="00914DFE"/>
    <w:rsid w:val="0091614B"/>
    <w:rsid w:val="0092131F"/>
    <w:rsid w:val="00921595"/>
    <w:rsid w:val="00925D59"/>
    <w:rsid w:val="00926716"/>
    <w:rsid w:val="00932A82"/>
    <w:rsid w:val="0093319A"/>
    <w:rsid w:val="00933540"/>
    <w:rsid w:val="00933E6E"/>
    <w:rsid w:val="00934877"/>
    <w:rsid w:val="009353B8"/>
    <w:rsid w:val="00935439"/>
    <w:rsid w:val="009357D5"/>
    <w:rsid w:val="00935CD9"/>
    <w:rsid w:val="009372AB"/>
    <w:rsid w:val="00941D0E"/>
    <w:rsid w:val="009453A6"/>
    <w:rsid w:val="009464A3"/>
    <w:rsid w:val="00946522"/>
    <w:rsid w:val="00946796"/>
    <w:rsid w:val="0095183B"/>
    <w:rsid w:val="0095204C"/>
    <w:rsid w:val="009520FE"/>
    <w:rsid w:val="00953424"/>
    <w:rsid w:val="00953B51"/>
    <w:rsid w:val="00953B7B"/>
    <w:rsid w:val="00954528"/>
    <w:rsid w:val="009558AA"/>
    <w:rsid w:val="009603E5"/>
    <w:rsid w:val="0096071A"/>
    <w:rsid w:val="00960C91"/>
    <w:rsid w:val="0096148D"/>
    <w:rsid w:val="00961AEB"/>
    <w:rsid w:val="00961B6D"/>
    <w:rsid w:val="00963717"/>
    <w:rsid w:val="00965CC4"/>
    <w:rsid w:val="0096624D"/>
    <w:rsid w:val="00970143"/>
    <w:rsid w:val="00970B7F"/>
    <w:rsid w:val="00970C38"/>
    <w:rsid w:val="00971614"/>
    <w:rsid w:val="00972340"/>
    <w:rsid w:val="009752FA"/>
    <w:rsid w:val="0097691C"/>
    <w:rsid w:val="00977693"/>
    <w:rsid w:val="00977BB1"/>
    <w:rsid w:val="00982494"/>
    <w:rsid w:val="009845F3"/>
    <w:rsid w:val="009845FD"/>
    <w:rsid w:val="00986A5D"/>
    <w:rsid w:val="00986E0B"/>
    <w:rsid w:val="00990935"/>
    <w:rsid w:val="00990A99"/>
    <w:rsid w:val="00990AFD"/>
    <w:rsid w:val="00991001"/>
    <w:rsid w:val="00991069"/>
    <w:rsid w:val="0099397C"/>
    <w:rsid w:val="00996257"/>
    <w:rsid w:val="00996BCA"/>
    <w:rsid w:val="009A0E79"/>
    <w:rsid w:val="009A216A"/>
    <w:rsid w:val="009A23B0"/>
    <w:rsid w:val="009A35C9"/>
    <w:rsid w:val="009A3604"/>
    <w:rsid w:val="009A473C"/>
    <w:rsid w:val="009A640D"/>
    <w:rsid w:val="009A7F00"/>
    <w:rsid w:val="009B1548"/>
    <w:rsid w:val="009B3A1D"/>
    <w:rsid w:val="009B41F0"/>
    <w:rsid w:val="009B7FFD"/>
    <w:rsid w:val="009C0279"/>
    <w:rsid w:val="009C3225"/>
    <w:rsid w:val="009C4284"/>
    <w:rsid w:val="009C5DC4"/>
    <w:rsid w:val="009C61A3"/>
    <w:rsid w:val="009C6B84"/>
    <w:rsid w:val="009D0BC2"/>
    <w:rsid w:val="009D1368"/>
    <w:rsid w:val="009D2CDA"/>
    <w:rsid w:val="009D5A24"/>
    <w:rsid w:val="009D5B2E"/>
    <w:rsid w:val="009D636F"/>
    <w:rsid w:val="009D6A8C"/>
    <w:rsid w:val="009D7457"/>
    <w:rsid w:val="009D758F"/>
    <w:rsid w:val="009D7BF2"/>
    <w:rsid w:val="009D7D83"/>
    <w:rsid w:val="009E172F"/>
    <w:rsid w:val="009E19CB"/>
    <w:rsid w:val="009E426E"/>
    <w:rsid w:val="009E439C"/>
    <w:rsid w:val="009E620D"/>
    <w:rsid w:val="009E7F49"/>
    <w:rsid w:val="009F0B98"/>
    <w:rsid w:val="009F1C46"/>
    <w:rsid w:val="009F2079"/>
    <w:rsid w:val="009F4BE1"/>
    <w:rsid w:val="009F4FF4"/>
    <w:rsid w:val="009F69B5"/>
    <w:rsid w:val="00A004D3"/>
    <w:rsid w:val="00A06896"/>
    <w:rsid w:val="00A07CA6"/>
    <w:rsid w:val="00A12981"/>
    <w:rsid w:val="00A14320"/>
    <w:rsid w:val="00A14E83"/>
    <w:rsid w:val="00A151A5"/>
    <w:rsid w:val="00A15263"/>
    <w:rsid w:val="00A15E74"/>
    <w:rsid w:val="00A164FB"/>
    <w:rsid w:val="00A16BEA"/>
    <w:rsid w:val="00A175E5"/>
    <w:rsid w:val="00A178C0"/>
    <w:rsid w:val="00A17EA1"/>
    <w:rsid w:val="00A17EDF"/>
    <w:rsid w:val="00A24B55"/>
    <w:rsid w:val="00A24F60"/>
    <w:rsid w:val="00A254EA"/>
    <w:rsid w:val="00A274EF"/>
    <w:rsid w:val="00A300E8"/>
    <w:rsid w:val="00A30DB1"/>
    <w:rsid w:val="00A31101"/>
    <w:rsid w:val="00A34451"/>
    <w:rsid w:val="00A35811"/>
    <w:rsid w:val="00A35D0A"/>
    <w:rsid w:val="00A35DF7"/>
    <w:rsid w:val="00A40FB6"/>
    <w:rsid w:val="00A42629"/>
    <w:rsid w:val="00A43944"/>
    <w:rsid w:val="00A43A45"/>
    <w:rsid w:val="00A43D2B"/>
    <w:rsid w:val="00A4524B"/>
    <w:rsid w:val="00A45454"/>
    <w:rsid w:val="00A4637B"/>
    <w:rsid w:val="00A476D0"/>
    <w:rsid w:val="00A50D2F"/>
    <w:rsid w:val="00A50EE4"/>
    <w:rsid w:val="00A521D4"/>
    <w:rsid w:val="00A53511"/>
    <w:rsid w:val="00A541FE"/>
    <w:rsid w:val="00A60841"/>
    <w:rsid w:val="00A61A4E"/>
    <w:rsid w:val="00A63700"/>
    <w:rsid w:val="00A64575"/>
    <w:rsid w:val="00A65A26"/>
    <w:rsid w:val="00A65DF4"/>
    <w:rsid w:val="00A660CE"/>
    <w:rsid w:val="00A67625"/>
    <w:rsid w:val="00A67EF4"/>
    <w:rsid w:val="00A73EF9"/>
    <w:rsid w:val="00A756C6"/>
    <w:rsid w:val="00A77200"/>
    <w:rsid w:val="00A80BB6"/>
    <w:rsid w:val="00A80C68"/>
    <w:rsid w:val="00A821AF"/>
    <w:rsid w:val="00A83542"/>
    <w:rsid w:val="00A844B8"/>
    <w:rsid w:val="00A855BE"/>
    <w:rsid w:val="00A86406"/>
    <w:rsid w:val="00A87937"/>
    <w:rsid w:val="00A9014B"/>
    <w:rsid w:val="00A915AB"/>
    <w:rsid w:val="00A9222E"/>
    <w:rsid w:val="00A92C7A"/>
    <w:rsid w:val="00A92DD2"/>
    <w:rsid w:val="00A93911"/>
    <w:rsid w:val="00A9454C"/>
    <w:rsid w:val="00A94751"/>
    <w:rsid w:val="00A95B2A"/>
    <w:rsid w:val="00A95E7F"/>
    <w:rsid w:val="00A96228"/>
    <w:rsid w:val="00A970D5"/>
    <w:rsid w:val="00AA0B4E"/>
    <w:rsid w:val="00AA1BBB"/>
    <w:rsid w:val="00AA1E74"/>
    <w:rsid w:val="00AA24D2"/>
    <w:rsid w:val="00AA423E"/>
    <w:rsid w:val="00AA7316"/>
    <w:rsid w:val="00AA78CE"/>
    <w:rsid w:val="00AA7F42"/>
    <w:rsid w:val="00AB0C12"/>
    <w:rsid w:val="00AB0FA7"/>
    <w:rsid w:val="00AB11CA"/>
    <w:rsid w:val="00AB26D5"/>
    <w:rsid w:val="00AB3885"/>
    <w:rsid w:val="00AB5F3B"/>
    <w:rsid w:val="00AC004D"/>
    <w:rsid w:val="00AC2BD0"/>
    <w:rsid w:val="00AC33F8"/>
    <w:rsid w:val="00AC38A9"/>
    <w:rsid w:val="00AC4BF6"/>
    <w:rsid w:val="00AC6797"/>
    <w:rsid w:val="00AC6A7A"/>
    <w:rsid w:val="00AC6F68"/>
    <w:rsid w:val="00AD124D"/>
    <w:rsid w:val="00AD1EAE"/>
    <w:rsid w:val="00AD2280"/>
    <w:rsid w:val="00AD26C0"/>
    <w:rsid w:val="00AD4839"/>
    <w:rsid w:val="00AD76EF"/>
    <w:rsid w:val="00AE19D1"/>
    <w:rsid w:val="00AE2666"/>
    <w:rsid w:val="00AE50C7"/>
    <w:rsid w:val="00AE5D09"/>
    <w:rsid w:val="00AE6B11"/>
    <w:rsid w:val="00AE7EBC"/>
    <w:rsid w:val="00AF434D"/>
    <w:rsid w:val="00AF4EE4"/>
    <w:rsid w:val="00B0036F"/>
    <w:rsid w:val="00B00C8E"/>
    <w:rsid w:val="00B02AA5"/>
    <w:rsid w:val="00B04F50"/>
    <w:rsid w:val="00B1073D"/>
    <w:rsid w:val="00B11CD7"/>
    <w:rsid w:val="00B1205D"/>
    <w:rsid w:val="00B13307"/>
    <w:rsid w:val="00B15202"/>
    <w:rsid w:val="00B1553A"/>
    <w:rsid w:val="00B17577"/>
    <w:rsid w:val="00B17C0E"/>
    <w:rsid w:val="00B21CD1"/>
    <w:rsid w:val="00B23256"/>
    <w:rsid w:val="00B24CF5"/>
    <w:rsid w:val="00B26507"/>
    <w:rsid w:val="00B269CE"/>
    <w:rsid w:val="00B31CD8"/>
    <w:rsid w:val="00B32535"/>
    <w:rsid w:val="00B32B21"/>
    <w:rsid w:val="00B37176"/>
    <w:rsid w:val="00B373AA"/>
    <w:rsid w:val="00B40823"/>
    <w:rsid w:val="00B40DF9"/>
    <w:rsid w:val="00B42083"/>
    <w:rsid w:val="00B427A9"/>
    <w:rsid w:val="00B43455"/>
    <w:rsid w:val="00B435F8"/>
    <w:rsid w:val="00B4620E"/>
    <w:rsid w:val="00B46CB0"/>
    <w:rsid w:val="00B4725D"/>
    <w:rsid w:val="00B52A3F"/>
    <w:rsid w:val="00B5462A"/>
    <w:rsid w:val="00B54B34"/>
    <w:rsid w:val="00B54BC7"/>
    <w:rsid w:val="00B56C15"/>
    <w:rsid w:val="00B57348"/>
    <w:rsid w:val="00B61E5E"/>
    <w:rsid w:val="00B62D2B"/>
    <w:rsid w:val="00B63807"/>
    <w:rsid w:val="00B6426B"/>
    <w:rsid w:val="00B65D4D"/>
    <w:rsid w:val="00B66649"/>
    <w:rsid w:val="00B67741"/>
    <w:rsid w:val="00B75683"/>
    <w:rsid w:val="00B7667D"/>
    <w:rsid w:val="00B8179C"/>
    <w:rsid w:val="00B822DB"/>
    <w:rsid w:val="00B84A8A"/>
    <w:rsid w:val="00B9279C"/>
    <w:rsid w:val="00B934BE"/>
    <w:rsid w:val="00B9576A"/>
    <w:rsid w:val="00B962BB"/>
    <w:rsid w:val="00BA2861"/>
    <w:rsid w:val="00BA6707"/>
    <w:rsid w:val="00BA7C0B"/>
    <w:rsid w:val="00BB0F85"/>
    <w:rsid w:val="00BB1940"/>
    <w:rsid w:val="00BB5301"/>
    <w:rsid w:val="00BB57E8"/>
    <w:rsid w:val="00BB7349"/>
    <w:rsid w:val="00BC0196"/>
    <w:rsid w:val="00BC0367"/>
    <w:rsid w:val="00BC219A"/>
    <w:rsid w:val="00BC42A8"/>
    <w:rsid w:val="00BC66EE"/>
    <w:rsid w:val="00BC69F2"/>
    <w:rsid w:val="00BC7FFB"/>
    <w:rsid w:val="00BD034D"/>
    <w:rsid w:val="00BD3ECE"/>
    <w:rsid w:val="00BD5782"/>
    <w:rsid w:val="00BD780A"/>
    <w:rsid w:val="00BE0CEB"/>
    <w:rsid w:val="00BE1E12"/>
    <w:rsid w:val="00BE346A"/>
    <w:rsid w:val="00BE46DF"/>
    <w:rsid w:val="00BE635E"/>
    <w:rsid w:val="00BE6364"/>
    <w:rsid w:val="00BE6D71"/>
    <w:rsid w:val="00BE718D"/>
    <w:rsid w:val="00BE7A12"/>
    <w:rsid w:val="00BE7CAE"/>
    <w:rsid w:val="00BF5945"/>
    <w:rsid w:val="00BF6362"/>
    <w:rsid w:val="00C009C1"/>
    <w:rsid w:val="00C01B8A"/>
    <w:rsid w:val="00C01FED"/>
    <w:rsid w:val="00C05398"/>
    <w:rsid w:val="00C05402"/>
    <w:rsid w:val="00C056BE"/>
    <w:rsid w:val="00C06182"/>
    <w:rsid w:val="00C06249"/>
    <w:rsid w:val="00C068BC"/>
    <w:rsid w:val="00C0787B"/>
    <w:rsid w:val="00C07B7F"/>
    <w:rsid w:val="00C07EC8"/>
    <w:rsid w:val="00C10243"/>
    <w:rsid w:val="00C13A55"/>
    <w:rsid w:val="00C13C38"/>
    <w:rsid w:val="00C1424F"/>
    <w:rsid w:val="00C14933"/>
    <w:rsid w:val="00C14E0B"/>
    <w:rsid w:val="00C157FC"/>
    <w:rsid w:val="00C200F2"/>
    <w:rsid w:val="00C2027F"/>
    <w:rsid w:val="00C20B16"/>
    <w:rsid w:val="00C216A8"/>
    <w:rsid w:val="00C233B3"/>
    <w:rsid w:val="00C235D5"/>
    <w:rsid w:val="00C23834"/>
    <w:rsid w:val="00C238FB"/>
    <w:rsid w:val="00C25B3F"/>
    <w:rsid w:val="00C2627B"/>
    <w:rsid w:val="00C2746F"/>
    <w:rsid w:val="00C3227B"/>
    <w:rsid w:val="00C32ACE"/>
    <w:rsid w:val="00C32F37"/>
    <w:rsid w:val="00C33352"/>
    <w:rsid w:val="00C34DB4"/>
    <w:rsid w:val="00C35A64"/>
    <w:rsid w:val="00C35E7C"/>
    <w:rsid w:val="00C36B0D"/>
    <w:rsid w:val="00C37839"/>
    <w:rsid w:val="00C37EA0"/>
    <w:rsid w:val="00C4004C"/>
    <w:rsid w:val="00C409F6"/>
    <w:rsid w:val="00C410D2"/>
    <w:rsid w:val="00C41479"/>
    <w:rsid w:val="00C43810"/>
    <w:rsid w:val="00C439F1"/>
    <w:rsid w:val="00C4452E"/>
    <w:rsid w:val="00C536D2"/>
    <w:rsid w:val="00C54558"/>
    <w:rsid w:val="00C558A4"/>
    <w:rsid w:val="00C559CD"/>
    <w:rsid w:val="00C57E04"/>
    <w:rsid w:val="00C61B06"/>
    <w:rsid w:val="00C61FEC"/>
    <w:rsid w:val="00C62B4F"/>
    <w:rsid w:val="00C62FC2"/>
    <w:rsid w:val="00C636B1"/>
    <w:rsid w:val="00C65918"/>
    <w:rsid w:val="00C65FA7"/>
    <w:rsid w:val="00C70CBA"/>
    <w:rsid w:val="00C717F8"/>
    <w:rsid w:val="00C72F35"/>
    <w:rsid w:val="00C73ED0"/>
    <w:rsid w:val="00C74F2A"/>
    <w:rsid w:val="00C76946"/>
    <w:rsid w:val="00C76CD4"/>
    <w:rsid w:val="00C77686"/>
    <w:rsid w:val="00C80B05"/>
    <w:rsid w:val="00C81AD2"/>
    <w:rsid w:val="00C81CD7"/>
    <w:rsid w:val="00C82268"/>
    <w:rsid w:val="00C83AEC"/>
    <w:rsid w:val="00C84348"/>
    <w:rsid w:val="00C8742E"/>
    <w:rsid w:val="00C90FC8"/>
    <w:rsid w:val="00C9443B"/>
    <w:rsid w:val="00C96E34"/>
    <w:rsid w:val="00C9717B"/>
    <w:rsid w:val="00C97586"/>
    <w:rsid w:val="00CA0E7A"/>
    <w:rsid w:val="00CA1AD6"/>
    <w:rsid w:val="00CA39B7"/>
    <w:rsid w:val="00CA43EA"/>
    <w:rsid w:val="00CA5AF6"/>
    <w:rsid w:val="00CA68A9"/>
    <w:rsid w:val="00CA760E"/>
    <w:rsid w:val="00CB2149"/>
    <w:rsid w:val="00CB2159"/>
    <w:rsid w:val="00CB4BBD"/>
    <w:rsid w:val="00CB4C86"/>
    <w:rsid w:val="00CB5B7B"/>
    <w:rsid w:val="00CB6418"/>
    <w:rsid w:val="00CC0C48"/>
    <w:rsid w:val="00CC3DCA"/>
    <w:rsid w:val="00CC4F1E"/>
    <w:rsid w:val="00CC5FBE"/>
    <w:rsid w:val="00CC6BC0"/>
    <w:rsid w:val="00CC7706"/>
    <w:rsid w:val="00CD18A3"/>
    <w:rsid w:val="00CD19A8"/>
    <w:rsid w:val="00CD19DB"/>
    <w:rsid w:val="00CD2E3C"/>
    <w:rsid w:val="00CD30FC"/>
    <w:rsid w:val="00CD39A2"/>
    <w:rsid w:val="00CD4B87"/>
    <w:rsid w:val="00CD55DB"/>
    <w:rsid w:val="00CD63AD"/>
    <w:rsid w:val="00CE1E88"/>
    <w:rsid w:val="00CE26E6"/>
    <w:rsid w:val="00CE4450"/>
    <w:rsid w:val="00CE4772"/>
    <w:rsid w:val="00CE49B6"/>
    <w:rsid w:val="00CE4A28"/>
    <w:rsid w:val="00CE56C5"/>
    <w:rsid w:val="00CE5C3A"/>
    <w:rsid w:val="00CF0972"/>
    <w:rsid w:val="00CF0AE0"/>
    <w:rsid w:val="00CF31B4"/>
    <w:rsid w:val="00CF4CEF"/>
    <w:rsid w:val="00CF6431"/>
    <w:rsid w:val="00CF6E52"/>
    <w:rsid w:val="00D01DCF"/>
    <w:rsid w:val="00D04514"/>
    <w:rsid w:val="00D067C4"/>
    <w:rsid w:val="00D076D9"/>
    <w:rsid w:val="00D11A35"/>
    <w:rsid w:val="00D11E06"/>
    <w:rsid w:val="00D1224D"/>
    <w:rsid w:val="00D1259C"/>
    <w:rsid w:val="00D13846"/>
    <w:rsid w:val="00D20835"/>
    <w:rsid w:val="00D20D52"/>
    <w:rsid w:val="00D20EF6"/>
    <w:rsid w:val="00D219AA"/>
    <w:rsid w:val="00D21D01"/>
    <w:rsid w:val="00D2237A"/>
    <w:rsid w:val="00D22D3F"/>
    <w:rsid w:val="00D23862"/>
    <w:rsid w:val="00D24BD1"/>
    <w:rsid w:val="00D2588A"/>
    <w:rsid w:val="00D25B60"/>
    <w:rsid w:val="00D26217"/>
    <w:rsid w:val="00D26522"/>
    <w:rsid w:val="00D278F0"/>
    <w:rsid w:val="00D338DB"/>
    <w:rsid w:val="00D3511F"/>
    <w:rsid w:val="00D36BE0"/>
    <w:rsid w:val="00D36DB6"/>
    <w:rsid w:val="00D3752B"/>
    <w:rsid w:val="00D40470"/>
    <w:rsid w:val="00D41147"/>
    <w:rsid w:val="00D41DB5"/>
    <w:rsid w:val="00D4515E"/>
    <w:rsid w:val="00D4521D"/>
    <w:rsid w:val="00D45819"/>
    <w:rsid w:val="00D46397"/>
    <w:rsid w:val="00D52933"/>
    <w:rsid w:val="00D52FF0"/>
    <w:rsid w:val="00D56683"/>
    <w:rsid w:val="00D6001A"/>
    <w:rsid w:val="00D6189E"/>
    <w:rsid w:val="00D61E4F"/>
    <w:rsid w:val="00D62E71"/>
    <w:rsid w:val="00D63146"/>
    <w:rsid w:val="00D64BB4"/>
    <w:rsid w:val="00D65159"/>
    <w:rsid w:val="00D65C56"/>
    <w:rsid w:val="00D66CBB"/>
    <w:rsid w:val="00D70514"/>
    <w:rsid w:val="00D71305"/>
    <w:rsid w:val="00D718B8"/>
    <w:rsid w:val="00D71BF7"/>
    <w:rsid w:val="00D7260C"/>
    <w:rsid w:val="00D731D0"/>
    <w:rsid w:val="00D738D2"/>
    <w:rsid w:val="00D73CDD"/>
    <w:rsid w:val="00D74E94"/>
    <w:rsid w:val="00D76565"/>
    <w:rsid w:val="00D766B4"/>
    <w:rsid w:val="00D809E4"/>
    <w:rsid w:val="00D81B85"/>
    <w:rsid w:val="00D81EDD"/>
    <w:rsid w:val="00D8486E"/>
    <w:rsid w:val="00D84F77"/>
    <w:rsid w:val="00D8663B"/>
    <w:rsid w:val="00D878B6"/>
    <w:rsid w:val="00D87FC0"/>
    <w:rsid w:val="00D90C1B"/>
    <w:rsid w:val="00D90FB3"/>
    <w:rsid w:val="00D925D1"/>
    <w:rsid w:val="00D92668"/>
    <w:rsid w:val="00D93AD4"/>
    <w:rsid w:val="00D9432F"/>
    <w:rsid w:val="00D94F27"/>
    <w:rsid w:val="00D95B37"/>
    <w:rsid w:val="00D979CF"/>
    <w:rsid w:val="00DA0B8F"/>
    <w:rsid w:val="00DA1F2A"/>
    <w:rsid w:val="00DA432C"/>
    <w:rsid w:val="00DB08A2"/>
    <w:rsid w:val="00DB0D6D"/>
    <w:rsid w:val="00DB1035"/>
    <w:rsid w:val="00DB1F84"/>
    <w:rsid w:val="00DB44A1"/>
    <w:rsid w:val="00DB5CD7"/>
    <w:rsid w:val="00DB6647"/>
    <w:rsid w:val="00DC0C9F"/>
    <w:rsid w:val="00DC1727"/>
    <w:rsid w:val="00DC33BA"/>
    <w:rsid w:val="00DC4957"/>
    <w:rsid w:val="00DC4AE2"/>
    <w:rsid w:val="00DC63B3"/>
    <w:rsid w:val="00DC6B6C"/>
    <w:rsid w:val="00DD2877"/>
    <w:rsid w:val="00DD2EDE"/>
    <w:rsid w:val="00DD3144"/>
    <w:rsid w:val="00DD67AC"/>
    <w:rsid w:val="00DD7FD2"/>
    <w:rsid w:val="00DE0E0F"/>
    <w:rsid w:val="00DE0F3E"/>
    <w:rsid w:val="00DE1DEE"/>
    <w:rsid w:val="00DE2A8A"/>
    <w:rsid w:val="00DE3218"/>
    <w:rsid w:val="00DE33F9"/>
    <w:rsid w:val="00DE36E6"/>
    <w:rsid w:val="00DE5831"/>
    <w:rsid w:val="00DE6816"/>
    <w:rsid w:val="00DE6A24"/>
    <w:rsid w:val="00DF06C4"/>
    <w:rsid w:val="00DF0BD1"/>
    <w:rsid w:val="00DF1156"/>
    <w:rsid w:val="00DF1173"/>
    <w:rsid w:val="00DF2CB0"/>
    <w:rsid w:val="00DF383C"/>
    <w:rsid w:val="00DF4465"/>
    <w:rsid w:val="00DF451B"/>
    <w:rsid w:val="00DF5D03"/>
    <w:rsid w:val="00DF6006"/>
    <w:rsid w:val="00DF6955"/>
    <w:rsid w:val="00DF7B01"/>
    <w:rsid w:val="00E01806"/>
    <w:rsid w:val="00E0443E"/>
    <w:rsid w:val="00E0480A"/>
    <w:rsid w:val="00E05FCE"/>
    <w:rsid w:val="00E076EA"/>
    <w:rsid w:val="00E120FC"/>
    <w:rsid w:val="00E12D07"/>
    <w:rsid w:val="00E14BA9"/>
    <w:rsid w:val="00E1701F"/>
    <w:rsid w:val="00E2168A"/>
    <w:rsid w:val="00E22FD4"/>
    <w:rsid w:val="00E23EE3"/>
    <w:rsid w:val="00E245A1"/>
    <w:rsid w:val="00E24831"/>
    <w:rsid w:val="00E31001"/>
    <w:rsid w:val="00E3445B"/>
    <w:rsid w:val="00E34A4E"/>
    <w:rsid w:val="00E373C0"/>
    <w:rsid w:val="00E41D06"/>
    <w:rsid w:val="00E41D0D"/>
    <w:rsid w:val="00E46685"/>
    <w:rsid w:val="00E507BE"/>
    <w:rsid w:val="00E50A06"/>
    <w:rsid w:val="00E51D63"/>
    <w:rsid w:val="00E5265D"/>
    <w:rsid w:val="00E5320E"/>
    <w:rsid w:val="00E540BC"/>
    <w:rsid w:val="00E546D8"/>
    <w:rsid w:val="00E55C26"/>
    <w:rsid w:val="00E55EA0"/>
    <w:rsid w:val="00E600CD"/>
    <w:rsid w:val="00E62EF4"/>
    <w:rsid w:val="00E63E51"/>
    <w:rsid w:val="00E65521"/>
    <w:rsid w:val="00E656DD"/>
    <w:rsid w:val="00E67455"/>
    <w:rsid w:val="00E701AC"/>
    <w:rsid w:val="00E719E2"/>
    <w:rsid w:val="00E72DC4"/>
    <w:rsid w:val="00E730F3"/>
    <w:rsid w:val="00E75386"/>
    <w:rsid w:val="00E758A1"/>
    <w:rsid w:val="00E76832"/>
    <w:rsid w:val="00E76D1F"/>
    <w:rsid w:val="00E77015"/>
    <w:rsid w:val="00E77017"/>
    <w:rsid w:val="00E775D6"/>
    <w:rsid w:val="00E807E8"/>
    <w:rsid w:val="00E80AD6"/>
    <w:rsid w:val="00E8267D"/>
    <w:rsid w:val="00E83C17"/>
    <w:rsid w:val="00E844ED"/>
    <w:rsid w:val="00E8653F"/>
    <w:rsid w:val="00E86C05"/>
    <w:rsid w:val="00E90C8F"/>
    <w:rsid w:val="00E91006"/>
    <w:rsid w:val="00E92106"/>
    <w:rsid w:val="00E92204"/>
    <w:rsid w:val="00E93F35"/>
    <w:rsid w:val="00E95BC3"/>
    <w:rsid w:val="00EA097B"/>
    <w:rsid w:val="00EA4C1F"/>
    <w:rsid w:val="00EA562F"/>
    <w:rsid w:val="00EA5B2B"/>
    <w:rsid w:val="00EA7EA7"/>
    <w:rsid w:val="00EB0AFA"/>
    <w:rsid w:val="00EB2BE8"/>
    <w:rsid w:val="00EB352A"/>
    <w:rsid w:val="00EB3FD5"/>
    <w:rsid w:val="00EB4897"/>
    <w:rsid w:val="00EB5F05"/>
    <w:rsid w:val="00EB65D1"/>
    <w:rsid w:val="00EC1362"/>
    <w:rsid w:val="00EC238F"/>
    <w:rsid w:val="00EC291E"/>
    <w:rsid w:val="00EC2EEA"/>
    <w:rsid w:val="00EC6ABB"/>
    <w:rsid w:val="00EC7B44"/>
    <w:rsid w:val="00ED10D9"/>
    <w:rsid w:val="00ED28F4"/>
    <w:rsid w:val="00ED30A9"/>
    <w:rsid w:val="00ED42D5"/>
    <w:rsid w:val="00ED43C6"/>
    <w:rsid w:val="00ED5476"/>
    <w:rsid w:val="00ED62D1"/>
    <w:rsid w:val="00ED7864"/>
    <w:rsid w:val="00EE0200"/>
    <w:rsid w:val="00EE0F6C"/>
    <w:rsid w:val="00EE1465"/>
    <w:rsid w:val="00EE2C69"/>
    <w:rsid w:val="00EE34DD"/>
    <w:rsid w:val="00EE3C92"/>
    <w:rsid w:val="00EE447F"/>
    <w:rsid w:val="00EE47C6"/>
    <w:rsid w:val="00EE4D84"/>
    <w:rsid w:val="00EE575C"/>
    <w:rsid w:val="00EE76B1"/>
    <w:rsid w:val="00EF0F59"/>
    <w:rsid w:val="00EF1196"/>
    <w:rsid w:val="00EF2B23"/>
    <w:rsid w:val="00EF3A01"/>
    <w:rsid w:val="00EF52F1"/>
    <w:rsid w:val="00EF6F58"/>
    <w:rsid w:val="00EF7935"/>
    <w:rsid w:val="00F01526"/>
    <w:rsid w:val="00F023A7"/>
    <w:rsid w:val="00F039E2"/>
    <w:rsid w:val="00F04A95"/>
    <w:rsid w:val="00F058D3"/>
    <w:rsid w:val="00F11FF3"/>
    <w:rsid w:val="00F12F4D"/>
    <w:rsid w:val="00F12FB0"/>
    <w:rsid w:val="00F16039"/>
    <w:rsid w:val="00F207C2"/>
    <w:rsid w:val="00F20DCF"/>
    <w:rsid w:val="00F2498E"/>
    <w:rsid w:val="00F3332A"/>
    <w:rsid w:val="00F34068"/>
    <w:rsid w:val="00F3421F"/>
    <w:rsid w:val="00F35ED7"/>
    <w:rsid w:val="00F43916"/>
    <w:rsid w:val="00F44F84"/>
    <w:rsid w:val="00F466E6"/>
    <w:rsid w:val="00F471B5"/>
    <w:rsid w:val="00F508F3"/>
    <w:rsid w:val="00F51165"/>
    <w:rsid w:val="00F51C42"/>
    <w:rsid w:val="00F51CC4"/>
    <w:rsid w:val="00F51EAB"/>
    <w:rsid w:val="00F51FFB"/>
    <w:rsid w:val="00F53747"/>
    <w:rsid w:val="00F547EE"/>
    <w:rsid w:val="00F54AF1"/>
    <w:rsid w:val="00F55B3B"/>
    <w:rsid w:val="00F55CBC"/>
    <w:rsid w:val="00F56426"/>
    <w:rsid w:val="00F5643F"/>
    <w:rsid w:val="00F56CB4"/>
    <w:rsid w:val="00F62371"/>
    <w:rsid w:val="00F63239"/>
    <w:rsid w:val="00F656E5"/>
    <w:rsid w:val="00F66279"/>
    <w:rsid w:val="00F70B12"/>
    <w:rsid w:val="00F70F10"/>
    <w:rsid w:val="00F74A3D"/>
    <w:rsid w:val="00F74A8F"/>
    <w:rsid w:val="00F74FB9"/>
    <w:rsid w:val="00F77D38"/>
    <w:rsid w:val="00F83E9A"/>
    <w:rsid w:val="00F86C5F"/>
    <w:rsid w:val="00F86D62"/>
    <w:rsid w:val="00F874BB"/>
    <w:rsid w:val="00F90DA5"/>
    <w:rsid w:val="00F9118F"/>
    <w:rsid w:val="00F914C6"/>
    <w:rsid w:val="00F92B59"/>
    <w:rsid w:val="00F97115"/>
    <w:rsid w:val="00F97289"/>
    <w:rsid w:val="00F97B3C"/>
    <w:rsid w:val="00F97DE7"/>
    <w:rsid w:val="00FA00A8"/>
    <w:rsid w:val="00FA1F4B"/>
    <w:rsid w:val="00FA3644"/>
    <w:rsid w:val="00FA4A6C"/>
    <w:rsid w:val="00FA4CAD"/>
    <w:rsid w:val="00FA4DC7"/>
    <w:rsid w:val="00FA5D15"/>
    <w:rsid w:val="00FB41FD"/>
    <w:rsid w:val="00FB4E64"/>
    <w:rsid w:val="00FB6398"/>
    <w:rsid w:val="00FB6CE1"/>
    <w:rsid w:val="00FC10F4"/>
    <w:rsid w:val="00FC16AB"/>
    <w:rsid w:val="00FC3FBD"/>
    <w:rsid w:val="00FC54A4"/>
    <w:rsid w:val="00FC5A5C"/>
    <w:rsid w:val="00FC5CDF"/>
    <w:rsid w:val="00FC7BED"/>
    <w:rsid w:val="00FD0A58"/>
    <w:rsid w:val="00FD160B"/>
    <w:rsid w:val="00FD19B7"/>
    <w:rsid w:val="00FD39C9"/>
    <w:rsid w:val="00FD3CDC"/>
    <w:rsid w:val="00FD4225"/>
    <w:rsid w:val="00FD4378"/>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299D"/>
    <w:rsid w:val="00FF32F4"/>
    <w:rsid w:val="00FF47CD"/>
    <w:rsid w:val="00FF5344"/>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A37"/>
    <w:rPr>
      <w:rFonts w:ascii="Calibri" w:eastAsia="Calibri" w:hAnsi="Calibri" w:cs="Calibri"/>
      <w:lang w:val="es-ES_tradnl" w:eastAsia="es-MX"/>
    </w:rPr>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numbering" w:customStyle="1" w:styleId="Listaactual2">
    <w:name w:val="Lista actual2"/>
    <w:uiPriority w:val="99"/>
    <w:rsid w:val="00E3445B"/>
    <w:pPr>
      <w:numPr>
        <w:numId w:val="7"/>
      </w:numPr>
    </w:pPr>
  </w:style>
  <w:style w:type="numbering" w:customStyle="1" w:styleId="Listaactual3">
    <w:name w:val="Lista actual3"/>
    <w:uiPriority w:val="99"/>
    <w:rsid w:val="00EA097B"/>
    <w:pPr>
      <w:numPr>
        <w:numId w:val="9"/>
      </w:numPr>
    </w:pPr>
  </w:style>
  <w:style w:type="numbering" w:customStyle="1" w:styleId="Listaactual4">
    <w:name w:val="Lista actual4"/>
    <w:uiPriority w:val="99"/>
    <w:rsid w:val="008E5538"/>
    <w:pPr>
      <w:numPr>
        <w:numId w:val="11"/>
      </w:numPr>
    </w:pPr>
  </w:style>
  <w:style w:type="character" w:customStyle="1" w:styleId="Mencinsinresolver1">
    <w:name w:val="Mención sin resolver1"/>
    <w:basedOn w:val="Fuentedeprrafopredeter"/>
    <w:uiPriority w:val="99"/>
    <w:semiHidden/>
    <w:unhideWhenUsed/>
    <w:rsid w:val="008A6E84"/>
    <w:rPr>
      <w:color w:val="605E5C"/>
      <w:shd w:val="clear" w:color="auto" w:fill="E1DFDD"/>
    </w:rPr>
  </w:style>
  <w:style w:type="character" w:customStyle="1" w:styleId="il">
    <w:name w:val="il"/>
    <w:basedOn w:val="Fuentedeprrafopredeter"/>
    <w:rsid w:val="007B522A"/>
  </w:style>
  <w:style w:type="character" w:customStyle="1" w:styleId="UnresolvedMention">
    <w:name w:val="Unresolved Mention"/>
    <w:basedOn w:val="Fuentedeprrafopredeter"/>
    <w:uiPriority w:val="99"/>
    <w:semiHidden/>
    <w:unhideWhenUsed/>
    <w:rsid w:val="006C1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4551787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13305124">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0796341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arcoem.org.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6EE91-EE49-4B13-8ACE-B067A7311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34</Pages>
  <Words>7152</Words>
  <Characters>39336</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20</cp:revision>
  <cp:lastPrinted>2019-06-13T15:30:00Z</cp:lastPrinted>
  <dcterms:created xsi:type="dcterms:W3CDTF">2024-09-19T01:08:00Z</dcterms:created>
  <dcterms:modified xsi:type="dcterms:W3CDTF">2024-10-29T18:00:00Z</dcterms:modified>
</cp:coreProperties>
</file>