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CE5" w:rsidRPr="00545932" w:rsidRDefault="00BB3CE5" w:rsidP="00AE6B02">
      <w:pPr>
        <w:shd w:val="clear" w:color="auto" w:fill="FFFFFF"/>
        <w:spacing w:after="0" w:line="360" w:lineRule="auto"/>
        <w:jc w:val="both"/>
        <w:rPr>
          <w:rFonts w:ascii="Palatino Linotype" w:eastAsia="Times New Roman" w:hAnsi="Palatino Linotype" w:cs="Arial"/>
          <w:color w:val="000000"/>
          <w:sz w:val="24"/>
          <w:szCs w:val="24"/>
          <w:lang w:eastAsia="es-MX"/>
        </w:rPr>
      </w:pPr>
    </w:p>
    <w:p w:rsidR="00BB3CE5" w:rsidRPr="003D18EA" w:rsidRDefault="00BB3CE5" w:rsidP="00AE6B02">
      <w:pPr>
        <w:shd w:val="clear" w:color="auto" w:fill="FFFFFF"/>
        <w:spacing w:after="0" w:line="360" w:lineRule="auto"/>
        <w:jc w:val="both"/>
        <w:rPr>
          <w:rFonts w:ascii="Palatino Linotype" w:eastAsia="Times New Roman" w:hAnsi="Palatino Linotype" w:cs="Arial"/>
          <w:color w:val="000000"/>
          <w:sz w:val="24"/>
          <w:szCs w:val="24"/>
          <w:lang w:eastAsia="es-MX"/>
        </w:rPr>
      </w:pPr>
      <w:r w:rsidRPr="003D18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b/>
          <w:color w:val="000000"/>
          <w:sz w:val="24"/>
          <w:szCs w:val="24"/>
          <w:lang w:eastAsia="es-MX"/>
        </w:rPr>
        <w:t>dieciocho</w:t>
      </w:r>
      <w:r w:rsidRPr="003D18EA">
        <w:rPr>
          <w:rFonts w:ascii="Palatino Linotype" w:eastAsia="Times New Roman" w:hAnsi="Palatino Linotype" w:cs="Arial"/>
          <w:b/>
          <w:color w:val="000000"/>
          <w:sz w:val="24"/>
          <w:szCs w:val="24"/>
          <w:lang w:eastAsia="es-MX"/>
        </w:rPr>
        <w:t xml:space="preserve"> de </w:t>
      </w:r>
      <w:r w:rsidR="00C813AA">
        <w:rPr>
          <w:rFonts w:ascii="Palatino Linotype" w:eastAsia="Times New Roman" w:hAnsi="Palatino Linotype" w:cs="Arial"/>
          <w:b/>
          <w:color w:val="000000"/>
          <w:sz w:val="24"/>
          <w:szCs w:val="24"/>
          <w:lang w:eastAsia="es-MX"/>
        </w:rPr>
        <w:t>dic</w:t>
      </w:r>
      <w:r w:rsidRPr="003D18EA">
        <w:rPr>
          <w:rFonts w:ascii="Palatino Linotype" w:eastAsia="Times New Roman" w:hAnsi="Palatino Linotype" w:cs="Arial"/>
          <w:b/>
          <w:color w:val="000000"/>
          <w:sz w:val="24"/>
          <w:szCs w:val="24"/>
          <w:lang w:eastAsia="es-MX"/>
        </w:rPr>
        <w:t>iembre de dos mil veinticuatro</w:t>
      </w:r>
      <w:r w:rsidRPr="003D18EA">
        <w:rPr>
          <w:rFonts w:ascii="Palatino Linotype" w:eastAsia="Times New Roman" w:hAnsi="Palatino Linotype" w:cs="Arial"/>
          <w:color w:val="000000"/>
          <w:sz w:val="24"/>
          <w:szCs w:val="24"/>
          <w:lang w:eastAsia="es-MX"/>
        </w:rPr>
        <w:t>.</w:t>
      </w:r>
    </w:p>
    <w:p w:rsidR="00BB3CE5" w:rsidRPr="003D18EA" w:rsidRDefault="00BB3CE5" w:rsidP="00AE6B02">
      <w:pPr>
        <w:shd w:val="clear" w:color="auto" w:fill="FFFFFF"/>
        <w:spacing w:after="0" w:line="360" w:lineRule="auto"/>
        <w:jc w:val="both"/>
        <w:rPr>
          <w:rFonts w:ascii="Palatino Linotype" w:eastAsia="Times New Roman" w:hAnsi="Palatino Linotype" w:cs="Arial"/>
          <w:color w:val="000000"/>
          <w:sz w:val="24"/>
          <w:szCs w:val="24"/>
          <w:lang w:eastAsia="es-MX"/>
        </w:rPr>
      </w:pPr>
    </w:p>
    <w:p w:rsidR="00BB3CE5" w:rsidRPr="003D18EA" w:rsidRDefault="00BB3CE5" w:rsidP="00AE6B02">
      <w:pPr>
        <w:tabs>
          <w:tab w:val="left" w:pos="1701"/>
        </w:tabs>
        <w:spacing w:after="0" w:line="360" w:lineRule="auto"/>
        <w:jc w:val="both"/>
        <w:rPr>
          <w:rFonts w:ascii="Palatino Linotype" w:hAnsi="Palatino Linotype" w:cs="Arial"/>
          <w:sz w:val="24"/>
          <w:szCs w:val="24"/>
        </w:rPr>
      </w:pPr>
      <w:r w:rsidRPr="003D18EA">
        <w:rPr>
          <w:rFonts w:ascii="Palatino Linotype" w:hAnsi="Palatino Linotype" w:cs="Arial"/>
          <w:b/>
          <w:sz w:val="24"/>
          <w:szCs w:val="24"/>
        </w:rPr>
        <w:t>VISTO</w:t>
      </w:r>
      <w:r w:rsidRPr="003D18EA">
        <w:rPr>
          <w:rFonts w:ascii="Palatino Linotype" w:hAnsi="Palatino Linotype" w:cs="Arial"/>
          <w:sz w:val="24"/>
          <w:szCs w:val="24"/>
        </w:rPr>
        <w:t xml:space="preserve"> el expediente electrónico formado con motivo del recurso de revisión número </w:t>
      </w:r>
      <w:bookmarkStart w:id="0" w:name="_GoBack"/>
      <w:r w:rsidRPr="003D18EA">
        <w:rPr>
          <w:rFonts w:ascii="Palatino Linotype" w:hAnsi="Palatino Linotype" w:cs="Arial"/>
          <w:b/>
          <w:bCs/>
          <w:sz w:val="24"/>
          <w:lang w:eastAsia="es-MX"/>
        </w:rPr>
        <w:t>07</w:t>
      </w:r>
      <w:r>
        <w:rPr>
          <w:rFonts w:ascii="Palatino Linotype" w:hAnsi="Palatino Linotype" w:cs="Arial"/>
          <w:b/>
          <w:bCs/>
          <w:sz w:val="24"/>
          <w:lang w:eastAsia="es-MX"/>
        </w:rPr>
        <w:t>28</w:t>
      </w:r>
      <w:r w:rsidRPr="003D18EA">
        <w:rPr>
          <w:rFonts w:ascii="Palatino Linotype" w:hAnsi="Palatino Linotype" w:cs="Arial"/>
          <w:b/>
          <w:bCs/>
          <w:sz w:val="24"/>
          <w:lang w:eastAsia="es-MX"/>
        </w:rPr>
        <w:t>0/INFOEM/IP/RR/2024</w:t>
      </w:r>
      <w:bookmarkEnd w:id="0"/>
      <w:r w:rsidRPr="003D18EA">
        <w:rPr>
          <w:rFonts w:ascii="Palatino Linotype" w:hAnsi="Palatino Linotype" w:cs="Arial"/>
          <w:sz w:val="24"/>
          <w:szCs w:val="24"/>
        </w:rPr>
        <w:t xml:space="preserve">, interpuestos por </w:t>
      </w:r>
      <w:r w:rsidRPr="003D18EA">
        <w:rPr>
          <w:rFonts w:ascii="Palatino Linotype" w:hAnsi="Palatino Linotype" w:cs="Arial"/>
          <w:b/>
          <w:sz w:val="24"/>
          <w:szCs w:val="24"/>
        </w:rPr>
        <w:t>no proporcionó nombre</w:t>
      </w:r>
      <w:r w:rsidRPr="003D18EA">
        <w:rPr>
          <w:rFonts w:ascii="Palatino Linotype" w:hAnsi="Palatino Linotype" w:cs="Arial"/>
          <w:sz w:val="24"/>
          <w:szCs w:val="24"/>
        </w:rPr>
        <w:t>, en lo sucesivo la parte</w:t>
      </w:r>
      <w:r w:rsidRPr="003D18EA">
        <w:rPr>
          <w:rFonts w:ascii="Palatino Linotype" w:hAnsi="Palatino Linotype" w:cs="Arial"/>
          <w:b/>
          <w:sz w:val="24"/>
          <w:szCs w:val="24"/>
        </w:rPr>
        <w:t xml:space="preserve"> Recurrente</w:t>
      </w:r>
      <w:r w:rsidRPr="003D18EA">
        <w:rPr>
          <w:rFonts w:ascii="Palatino Linotype" w:hAnsi="Palatino Linotype" w:cs="Arial"/>
          <w:sz w:val="24"/>
          <w:szCs w:val="24"/>
        </w:rPr>
        <w:t xml:space="preserve">, en contra de las respuestas de la </w:t>
      </w:r>
      <w:r>
        <w:rPr>
          <w:rFonts w:ascii="Palatino Linotype" w:hAnsi="Palatino Linotype" w:cs="Arial"/>
          <w:b/>
          <w:sz w:val="24"/>
          <w:szCs w:val="24"/>
        </w:rPr>
        <w:t>Ayuntamiento de Atlacomulco</w:t>
      </w:r>
      <w:r w:rsidRPr="003D18EA">
        <w:rPr>
          <w:rFonts w:ascii="Palatino Linotype" w:hAnsi="Palatino Linotype" w:cs="Arial"/>
          <w:sz w:val="24"/>
          <w:szCs w:val="24"/>
        </w:rPr>
        <w:t xml:space="preserve"> en lo subsecuente</w:t>
      </w:r>
      <w:r w:rsidRPr="003D18EA">
        <w:rPr>
          <w:rFonts w:ascii="Palatino Linotype" w:hAnsi="Palatino Linotype" w:cs="Arial"/>
          <w:b/>
          <w:sz w:val="24"/>
          <w:szCs w:val="24"/>
        </w:rPr>
        <w:t xml:space="preserve"> </w:t>
      </w:r>
      <w:r w:rsidRPr="003D18EA">
        <w:rPr>
          <w:rFonts w:ascii="Palatino Linotype" w:hAnsi="Palatino Linotype" w:cs="Arial"/>
          <w:sz w:val="24"/>
          <w:szCs w:val="24"/>
        </w:rPr>
        <w:t>el</w:t>
      </w:r>
      <w:r w:rsidRPr="003D18EA">
        <w:rPr>
          <w:rFonts w:ascii="Palatino Linotype" w:hAnsi="Palatino Linotype" w:cs="Arial"/>
          <w:b/>
          <w:sz w:val="24"/>
          <w:szCs w:val="24"/>
        </w:rPr>
        <w:t xml:space="preserve"> Sujeto Obligado</w:t>
      </w:r>
      <w:r w:rsidRPr="003D18EA">
        <w:rPr>
          <w:rFonts w:ascii="Palatino Linotype" w:hAnsi="Palatino Linotype" w:cs="Arial"/>
          <w:sz w:val="24"/>
          <w:szCs w:val="24"/>
        </w:rPr>
        <w:t>,</w:t>
      </w:r>
      <w:r w:rsidRPr="003D18EA">
        <w:rPr>
          <w:rFonts w:ascii="Palatino Linotype" w:hAnsi="Palatino Linotype" w:cs="Arial"/>
          <w:b/>
          <w:sz w:val="24"/>
          <w:szCs w:val="24"/>
        </w:rPr>
        <w:t xml:space="preserve"> </w:t>
      </w:r>
      <w:r w:rsidRPr="003D18EA">
        <w:rPr>
          <w:rFonts w:ascii="Palatino Linotype" w:hAnsi="Palatino Linotype" w:cs="Arial"/>
          <w:sz w:val="24"/>
          <w:szCs w:val="24"/>
        </w:rPr>
        <w:t>se procede a dictar la presente resolución.</w:t>
      </w:r>
    </w:p>
    <w:p w:rsidR="00BB3CE5" w:rsidRPr="003D18EA" w:rsidRDefault="00BB3CE5" w:rsidP="00AE6B02">
      <w:pPr>
        <w:spacing w:after="0" w:line="360" w:lineRule="auto"/>
        <w:jc w:val="center"/>
        <w:rPr>
          <w:rFonts w:ascii="Palatino Linotype" w:hAnsi="Palatino Linotype"/>
          <w:b/>
          <w:sz w:val="28"/>
        </w:rPr>
      </w:pPr>
    </w:p>
    <w:p w:rsidR="00BB3CE5" w:rsidRPr="003D18EA" w:rsidRDefault="00BB3CE5" w:rsidP="00AE6B02">
      <w:pPr>
        <w:spacing w:after="0" w:line="360" w:lineRule="auto"/>
        <w:jc w:val="center"/>
        <w:rPr>
          <w:rFonts w:ascii="Palatino Linotype" w:hAnsi="Palatino Linotype"/>
          <w:b/>
          <w:sz w:val="28"/>
        </w:rPr>
      </w:pPr>
      <w:r w:rsidRPr="003D18EA">
        <w:rPr>
          <w:rFonts w:ascii="Palatino Linotype" w:hAnsi="Palatino Linotype"/>
          <w:b/>
          <w:sz w:val="28"/>
        </w:rPr>
        <w:t>A N T E C E D E N T E S   D E L   A S U N T O</w:t>
      </w:r>
    </w:p>
    <w:p w:rsidR="00BB3CE5" w:rsidRPr="003D18EA" w:rsidRDefault="00BB3CE5" w:rsidP="00AE6B02">
      <w:pPr>
        <w:spacing w:after="0" w:line="360" w:lineRule="auto"/>
        <w:jc w:val="both"/>
        <w:rPr>
          <w:rFonts w:ascii="Palatino Linotype" w:hAnsi="Palatino Linotype" w:cs="Arial"/>
          <w:b/>
          <w:sz w:val="14"/>
        </w:rPr>
      </w:pPr>
    </w:p>
    <w:p w:rsidR="00BB3CE5" w:rsidRPr="003D18EA" w:rsidRDefault="00BB3CE5" w:rsidP="00AE6B02">
      <w:pPr>
        <w:spacing w:after="0" w:line="360" w:lineRule="auto"/>
        <w:jc w:val="both"/>
        <w:rPr>
          <w:rFonts w:ascii="Palatino Linotype" w:hAnsi="Palatino Linotype"/>
        </w:rPr>
      </w:pPr>
      <w:r w:rsidRPr="003D18EA">
        <w:rPr>
          <w:rFonts w:ascii="Palatino Linotype" w:hAnsi="Palatino Linotype" w:cs="Arial"/>
          <w:b/>
          <w:sz w:val="28"/>
        </w:rPr>
        <w:t>PRIMERO.</w:t>
      </w:r>
      <w:r w:rsidRPr="003D18EA">
        <w:rPr>
          <w:rFonts w:ascii="Palatino Linotype" w:hAnsi="Palatino Linotype" w:cs="Arial"/>
        </w:rPr>
        <w:t xml:space="preserve"> </w:t>
      </w:r>
      <w:r w:rsidRPr="003D18EA">
        <w:rPr>
          <w:rFonts w:ascii="Palatino Linotype" w:hAnsi="Palatino Linotype"/>
          <w:b/>
          <w:sz w:val="28"/>
          <w:szCs w:val="28"/>
        </w:rPr>
        <w:t>De las Solicitudes de Información.</w:t>
      </w:r>
    </w:p>
    <w:p w:rsidR="00BB3CE5" w:rsidRPr="003D18EA" w:rsidRDefault="00BB3CE5" w:rsidP="00AE6B02">
      <w:pPr>
        <w:spacing w:after="0" w:line="360" w:lineRule="auto"/>
        <w:contextualSpacing/>
        <w:jc w:val="both"/>
        <w:rPr>
          <w:rFonts w:ascii="Palatino Linotype" w:hAnsi="Palatino Linotype" w:cs="Palatino Linotype"/>
          <w:color w:val="000000"/>
          <w:lang w:val="es-ES_tradnl"/>
        </w:rPr>
      </w:pPr>
      <w:r w:rsidRPr="003D18EA">
        <w:rPr>
          <w:rFonts w:ascii="Palatino Linotype" w:hAnsi="Palatino Linotype" w:cs="Arial"/>
          <w:sz w:val="24"/>
        </w:rPr>
        <w:t xml:space="preserve">Con fecha </w:t>
      </w:r>
      <w:r>
        <w:rPr>
          <w:rFonts w:ascii="Palatino Linotype" w:hAnsi="Palatino Linotype" w:cs="Arial"/>
          <w:b/>
          <w:sz w:val="24"/>
        </w:rPr>
        <w:t>catorce</w:t>
      </w:r>
      <w:r w:rsidRPr="003D18EA">
        <w:rPr>
          <w:rFonts w:ascii="Palatino Linotype" w:hAnsi="Palatino Linotype" w:cs="Arial"/>
          <w:b/>
          <w:sz w:val="24"/>
        </w:rPr>
        <w:t xml:space="preserve"> de </w:t>
      </w:r>
      <w:r>
        <w:rPr>
          <w:rFonts w:ascii="Palatino Linotype" w:hAnsi="Palatino Linotype" w:cs="Arial"/>
          <w:b/>
          <w:sz w:val="24"/>
        </w:rPr>
        <w:t>octubre</w:t>
      </w:r>
      <w:r w:rsidRPr="003D18EA">
        <w:rPr>
          <w:rFonts w:ascii="Palatino Linotype" w:hAnsi="Palatino Linotype" w:cs="Arial"/>
          <w:b/>
          <w:sz w:val="24"/>
        </w:rPr>
        <w:t xml:space="preserve"> dos mil veinticuatro</w:t>
      </w:r>
      <w:r w:rsidRPr="003D18EA">
        <w:rPr>
          <w:rFonts w:ascii="Palatino Linotype" w:hAnsi="Palatino Linotype" w:cs="Arial"/>
          <w:sz w:val="24"/>
        </w:rPr>
        <w:t xml:space="preserve">, </w:t>
      </w:r>
      <w:r w:rsidRPr="003D18EA">
        <w:rPr>
          <w:rFonts w:ascii="Palatino Linotype" w:hAnsi="Palatino Linotype" w:cs="Arial"/>
          <w:b/>
          <w:sz w:val="24"/>
        </w:rPr>
        <w:t>la parte Recurrente</w:t>
      </w:r>
      <w:r w:rsidRPr="003D18EA">
        <w:rPr>
          <w:rFonts w:ascii="Palatino Linotype" w:hAnsi="Palatino Linotype" w:cs="Arial"/>
          <w:sz w:val="24"/>
        </w:rPr>
        <w:t xml:space="preserve">, presentó a través del Sistema de Acceso a </w:t>
      </w:r>
      <w:r w:rsidRPr="003D18EA">
        <w:rPr>
          <w:rFonts w:ascii="Palatino Linotype" w:hAnsi="Palatino Linotype" w:cs="Arial"/>
          <w:sz w:val="24"/>
          <w:szCs w:val="24"/>
        </w:rPr>
        <w:t xml:space="preserve">la Información Mexiquense </w:t>
      </w:r>
      <w:r w:rsidRPr="003D18EA">
        <w:rPr>
          <w:rFonts w:ascii="Palatino Linotype" w:hAnsi="Palatino Linotype" w:cs="Arial"/>
          <w:b/>
          <w:sz w:val="24"/>
          <w:szCs w:val="24"/>
        </w:rPr>
        <w:t>(SAIMEX)</w:t>
      </w:r>
      <w:r w:rsidRPr="003D18EA">
        <w:rPr>
          <w:rFonts w:ascii="Palatino Linotype" w:hAnsi="Palatino Linotype" w:cs="Arial"/>
          <w:sz w:val="24"/>
          <w:szCs w:val="24"/>
        </w:rPr>
        <w:t xml:space="preserve"> ante </w:t>
      </w:r>
      <w:r w:rsidRPr="003D18EA">
        <w:rPr>
          <w:rFonts w:ascii="Palatino Linotype" w:hAnsi="Palatino Linotype" w:cs="Arial"/>
          <w:b/>
          <w:sz w:val="24"/>
          <w:szCs w:val="24"/>
        </w:rPr>
        <w:t>el Sujeto Obligado</w:t>
      </w:r>
      <w:r w:rsidRPr="003D18EA">
        <w:rPr>
          <w:rFonts w:ascii="Palatino Linotype" w:hAnsi="Palatino Linotype" w:cs="Arial"/>
          <w:sz w:val="24"/>
          <w:szCs w:val="24"/>
        </w:rPr>
        <w:t xml:space="preserve">, la solicitud de acceso a la información pública, registrada bajo el número de expediente </w:t>
      </w:r>
      <w:r w:rsidRPr="00BB3CE5">
        <w:rPr>
          <w:rFonts w:ascii="Palatino Linotype" w:hAnsi="Palatino Linotype"/>
          <w:b/>
          <w:bCs/>
        </w:rPr>
        <w:t>00281/ATLACOM/IP/2024</w:t>
      </w:r>
      <w:r w:rsidRPr="003D18EA">
        <w:rPr>
          <w:rFonts w:ascii="Palatino Linotype" w:hAnsi="Palatino Linotype" w:cs="Palatino Linotype"/>
          <w:lang w:val="es-ES_tradnl"/>
        </w:rPr>
        <w:t>,</w:t>
      </w:r>
      <w:r w:rsidRPr="003D18EA">
        <w:rPr>
          <w:rFonts w:ascii="Palatino Linotype" w:hAnsi="Palatino Linotype" w:cs="Palatino Linotype"/>
          <w:b/>
          <w:lang w:val="es-ES_tradnl"/>
        </w:rPr>
        <w:t xml:space="preserve"> </w:t>
      </w:r>
      <w:r w:rsidRPr="003D18EA">
        <w:rPr>
          <w:rFonts w:ascii="Palatino Linotype" w:hAnsi="Palatino Linotype" w:cs="Palatino Linotype"/>
          <w:color w:val="000000"/>
          <w:lang w:val="es-ES_tradnl"/>
        </w:rPr>
        <w:t>mediante la cual solicitó información en el tenor siguiente:</w:t>
      </w:r>
    </w:p>
    <w:p w:rsidR="00BB3CE5" w:rsidRPr="003D18EA" w:rsidRDefault="00BB3CE5" w:rsidP="00AE6B02">
      <w:pPr>
        <w:spacing w:after="0" w:line="360" w:lineRule="auto"/>
        <w:jc w:val="both"/>
        <w:rPr>
          <w:rFonts w:ascii="Palatino Linotype" w:hAnsi="Palatino Linotype" w:cs="Arial"/>
          <w:sz w:val="24"/>
          <w:szCs w:val="24"/>
        </w:rPr>
      </w:pPr>
    </w:p>
    <w:p w:rsidR="00BB3CE5" w:rsidRPr="003D18EA" w:rsidRDefault="00BB3CE5" w:rsidP="00AE6B02">
      <w:pPr>
        <w:spacing w:after="0" w:line="360" w:lineRule="auto"/>
        <w:ind w:left="567" w:right="567"/>
        <w:contextualSpacing/>
        <w:jc w:val="both"/>
        <w:rPr>
          <w:rFonts w:ascii="Palatino Linotype" w:hAnsi="Palatino Linotype" w:cs="Palatino Linotype"/>
          <w:i/>
          <w:color w:val="000000"/>
          <w:lang w:val="es-ES_tradnl"/>
        </w:rPr>
      </w:pPr>
      <w:r w:rsidRPr="003D18EA">
        <w:rPr>
          <w:rFonts w:ascii="Palatino Linotype" w:hAnsi="Palatino Linotype" w:cs="Palatino Linotype"/>
          <w:i/>
          <w:iCs/>
          <w:color w:val="000000"/>
          <w:lang w:val="es-ES_tradnl"/>
        </w:rPr>
        <w:t>“</w:t>
      </w:r>
      <w:r w:rsidRPr="00BB3CE5">
        <w:rPr>
          <w:rFonts w:ascii="Palatino Linotype" w:hAnsi="Palatino Linotype" w:cs="Palatino Linotype"/>
          <w:i/>
          <w:iCs/>
          <w:color w:val="000000"/>
          <w:lang w:val="es-ES_tradnl"/>
        </w:rPr>
        <w:t xml:space="preserve">Procedimientos adquisitivos realizados por año 2022,2023 y 2024 en carpeta comprimida .ZIP de licitaciones públicas, excepciones a licitaciones públicas como son Invitaciones Restringidas y Adjudicaciones Directas: 1.- Por las compras o arrendamientos de equipos de transporte, recolectores de basura, camiones para el manejo y traslado de los residuos </w:t>
      </w:r>
      <w:proofErr w:type="spellStart"/>
      <w:r w:rsidRPr="00BB3CE5">
        <w:rPr>
          <w:rFonts w:ascii="Palatino Linotype" w:hAnsi="Palatino Linotype" w:cs="Palatino Linotype"/>
          <w:i/>
          <w:iCs/>
          <w:color w:val="000000"/>
          <w:lang w:val="es-ES_tradnl"/>
        </w:rPr>
        <w:t>solidos</w:t>
      </w:r>
      <w:proofErr w:type="spellEnd"/>
      <w:r w:rsidRPr="00BB3CE5">
        <w:rPr>
          <w:rFonts w:ascii="Palatino Linotype" w:hAnsi="Palatino Linotype" w:cs="Palatino Linotype"/>
          <w:i/>
          <w:iCs/>
          <w:color w:val="000000"/>
          <w:lang w:val="es-ES_tradnl"/>
        </w:rPr>
        <w:t xml:space="preserve">, patrullas, pipas de agua. 2.- De los eventos cívicos, culturales y o espectáculos para actos conmemorativos o de orden social, gastos por informes de gobierno, gastos por la </w:t>
      </w:r>
      <w:r w:rsidRPr="00BB3CE5">
        <w:rPr>
          <w:rFonts w:ascii="Palatino Linotype" w:hAnsi="Palatino Linotype" w:cs="Palatino Linotype"/>
          <w:i/>
          <w:iCs/>
          <w:color w:val="000000"/>
          <w:lang w:val="es-ES_tradnl"/>
        </w:rPr>
        <w:lastRenderedPageBreak/>
        <w:t xml:space="preserve">conmemoración de la erección del Municipio. -Bases, -Acta de recepción de propuestas -Actas de </w:t>
      </w:r>
      <w:proofErr w:type="spellStart"/>
      <w:r w:rsidRPr="00BB3CE5">
        <w:rPr>
          <w:rFonts w:ascii="Palatino Linotype" w:hAnsi="Palatino Linotype" w:cs="Palatino Linotype"/>
          <w:i/>
          <w:iCs/>
          <w:color w:val="000000"/>
          <w:lang w:val="es-ES_tradnl"/>
        </w:rPr>
        <w:t>dictamenes</w:t>
      </w:r>
      <w:proofErr w:type="spellEnd"/>
      <w:r w:rsidRPr="00BB3CE5">
        <w:rPr>
          <w:rFonts w:ascii="Palatino Linotype" w:hAnsi="Palatino Linotype" w:cs="Palatino Linotype"/>
          <w:i/>
          <w:iCs/>
          <w:color w:val="000000"/>
          <w:lang w:val="es-ES_tradnl"/>
        </w:rPr>
        <w:t xml:space="preserve"> de adjudicación -Actas de fallos -Contratos</w:t>
      </w:r>
      <w:r w:rsidRPr="003D18EA">
        <w:rPr>
          <w:rFonts w:ascii="Palatino Linotype" w:hAnsi="Palatino Linotype"/>
          <w:i/>
          <w:color w:val="000000"/>
        </w:rPr>
        <w:t>”</w:t>
      </w:r>
      <w:r w:rsidRPr="003D18EA">
        <w:rPr>
          <w:rFonts w:ascii="Palatino Linotype" w:hAnsi="Palatino Linotype" w:cs="Palatino Linotype"/>
          <w:i/>
          <w:color w:val="000000"/>
          <w:lang w:val="es-ES_tradnl"/>
        </w:rPr>
        <w:t xml:space="preserve"> (Sic)</w:t>
      </w:r>
    </w:p>
    <w:p w:rsidR="00BB3CE5" w:rsidRPr="003D18EA" w:rsidRDefault="00BB3CE5" w:rsidP="00AE6B02">
      <w:pPr>
        <w:spacing w:after="0" w:line="360" w:lineRule="auto"/>
        <w:jc w:val="both"/>
        <w:rPr>
          <w:rFonts w:ascii="Palatino Linotype" w:hAnsi="Palatino Linotype" w:cs="Arial"/>
          <w:sz w:val="24"/>
        </w:rPr>
      </w:pPr>
    </w:p>
    <w:p w:rsidR="00BB3CE5" w:rsidRPr="003D18EA" w:rsidRDefault="00BB3CE5" w:rsidP="00AE6B02">
      <w:pPr>
        <w:pStyle w:val="Sinespaciado"/>
        <w:spacing w:line="360" w:lineRule="auto"/>
        <w:rPr>
          <w:rFonts w:ascii="Palatino Linotype" w:hAnsi="Palatino Linotype"/>
          <w:sz w:val="4"/>
        </w:rPr>
      </w:pPr>
    </w:p>
    <w:p w:rsidR="00BB3CE5" w:rsidRPr="003D18EA" w:rsidRDefault="00BB3CE5" w:rsidP="00AE6B02">
      <w:pPr>
        <w:spacing w:after="0" w:line="360" w:lineRule="auto"/>
        <w:rPr>
          <w:rFonts w:ascii="Palatino Linotype" w:hAnsi="Palatino Linotype"/>
          <w:lang w:val="es-ES_tradnl"/>
        </w:rPr>
      </w:pPr>
      <w:r w:rsidRPr="003D18EA">
        <w:rPr>
          <w:rFonts w:ascii="Palatino Linotype" w:hAnsi="Palatino Linotype"/>
          <w:b/>
          <w:sz w:val="24"/>
          <w:lang w:val="es-ES_tradnl"/>
        </w:rPr>
        <w:t>MODALIDAD DE ENTREGA:</w:t>
      </w:r>
      <w:r w:rsidRPr="003D18EA">
        <w:rPr>
          <w:rFonts w:ascii="Palatino Linotype" w:hAnsi="Palatino Linotype"/>
          <w:sz w:val="24"/>
          <w:lang w:val="es-ES_tradnl"/>
        </w:rPr>
        <w:t xml:space="preserve"> A través del </w:t>
      </w:r>
      <w:r w:rsidRPr="003D18EA">
        <w:rPr>
          <w:rFonts w:ascii="Palatino Linotype" w:hAnsi="Palatino Linotype"/>
          <w:b/>
          <w:sz w:val="24"/>
          <w:lang w:val="es-ES_tradnl"/>
        </w:rPr>
        <w:t>SAIMEX</w:t>
      </w:r>
      <w:r w:rsidRPr="003D18EA">
        <w:rPr>
          <w:rFonts w:ascii="Palatino Linotype" w:hAnsi="Palatino Linotype"/>
          <w:lang w:val="es-ES_tradnl"/>
        </w:rPr>
        <w:t>.</w:t>
      </w:r>
    </w:p>
    <w:p w:rsidR="00BB3CE5" w:rsidRPr="006C274E" w:rsidRDefault="00BB3CE5" w:rsidP="00AE6B02">
      <w:pPr>
        <w:spacing w:after="0" w:line="360" w:lineRule="auto"/>
        <w:ind w:right="334"/>
        <w:jc w:val="both"/>
        <w:rPr>
          <w:rFonts w:ascii="Palatino Linotype" w:hAnsi="Palatino Linotype" w:cs="Arial"/>
          <w:b/>
          <w:sz w:val="24"/>
        </w:rPr>
      </w:pPr>
    </w:p>
    <w:p w:rsidR="00BB3CE5" w:rsidRPr="003D18EA" w:rsidRDefault="00BB3CE5" w:rsidP="00AE6B02">
      <w:pPr>
        <w:spacing w:after="0" w:line="360" w:lineRule="auto"/>
        <w:ind w:right="334"/>
        <w:jc w:val="both"/>
        <w:rPr>
          <w:rFonts w:ascii="Palatino Linotype" w:hAnsi="Palatino Linotype" w:cs="Arial"/>
          <w:b/>
          <w:sz w:val="28"/>
        </w:rPr>
      </w:pPr>
      <w:r w:rsidRPr="003D18EA">
        <w:rPr>
          <w:rFonts w:ascii="Palatino Linotype" w:hAnsi="Palatino Linotype" w:cs="Arial"/>
          <w:b/>
          <w:sz w:val="28"/>
        </w:rPr>
        <w:t xml:space="preserve">SEGUNDO. </w:t>
      </w:r>
      <w:r w:rsidRPr="003D18EA">
        <w:rPr>
          <w:rFonts w:ascii="Palatino Linotype" w:hAnsi="Palatino Linotype" w:cs="Arial"/>
          <w:b/>
          <w:sz w:val="28"/>
          <w:szCs w:val="20"/>
        </w:rPr>
        <w:t>De la prórroga del Sujeto Obligado.</w:t>
      </w:r>
    </w:p>
    <w:p w:rsidR="00BB3CE5" w:rsidRPr="003D18EA" w:rsidRDefault="00BB3CE5" w:rsidP="00AE6B02">
      <w:pPr>
        <w:pStyle w:val="Sinespaciado"/>
        <w:spacing w:line="360" w:lineRule="auto"/>
        <w:jc w:val="both"/>
        <w:rPr>
          <w:rFonts w:ascii="Palatino Linotype" w:hAnsi="Palatino Linotype" w:cs="Arial"/>
          <w:sz w:val="24"/>
        </w:rPr>
      </w:pPr>
      <w:r w:rsidRPr="003D18EA">
        <w:rPr>
          <w:rFonts w:ascii="Palatino Linotype" w:hAnsi="Palatino Linotype" w:cs="Arial"/>
          <w:sz w:val="24"/>
        </w:rPr>
        <w:t xml:space="preserve">De las constancias del expediente electrónico </w:t>
      </w:r>
      <w:r w:rsidRPr="003D18EA">
        <w:rPr>
          <w:rFonts w:ascii="Palatino Linotype" w:hAnsi="Palatino Linotype" w:cs="Arial"/>
          <w:b/>
          <w:sz w:val="24"/>
        </w:rPr>
        <w:t xml:space="preserve">SAIMEX, </w:t>
      </w:r>
      <w:r w:rsidRPr="003D18EA">
        <w:rPr>
          <w:rFonts w:ascii="Palatino Linotype" w:hAnsi="Palatino Linotype" w:cs="Arial"/>
          <w:sz w:val="24"/>
        </w:rPr>
        <w:t xml:space="preserve">se advierte que </w:t>
      </w:r>
      <w:r w:rsidRPr="003D18EA">
        <w:rPr>
          <w:rFonts w:ascii="Palatino Linotype" w:hAnsi="Palatino Linotype"/>
          <w:sz w:val="24"/>
        </w:rPr>
        <w:t xml:space="preserve">en fecha </w:t>
      </w:r>
      <w:r>
        <w:rPr>
          <w:rFonts w:ascii="Palatino Linotype" w:hAnsi="Palatino Linotype"/>
          <w:b/>
          <w:sz w:val="24"/>
        </w:rPr>
        <w:t>cinco</w:t>
      </w:r>
      <w:r w:rsidRPr="003D18EA">
        <w:rPr>
          <w:rFonts w:ascii="Palatino Linotype" w:hAnsi="Palatino Linotype"/>
          <w:b/>
          <w:sz w:val="24"/>
        </w:rPr>
        <w:t xml:space="preserve"> de </w:t>
      </w:r>
      <w:r>
        <w:rPr>
          <w:rFonts w:ascii="Palatino Linotype" w:hAnsi="Palatino Linotype"/>
          <w:b/>
          <w:sz w:val="24"/>
        </w:rPr>
        <w:t>noviembre</w:t>
      </w:r>
      <w:r w:rsidRPr="003D18EA">
        <w:rPr>
          <w:rFonts w:ascii="Palatino Linotype" w:hAnsi="Palatino Linotype" w:cs="Arial"/>
          <w:b/>
          <w:sz w:val="24"/>
        </w:rPr>
        <w:t xml:space="preserve"> de dos mil veinticuatro,</w:t>
      </w:r>
      <w:r w:rsidRPr="003D18EA">
        <w:rPr>
          <w:rFonts w:ascii="Palatino Linotype" w:hAnsi="Palatino Linotype" w:cs="Arial"/>
          <w:sz w:val="24"/>
        </w:rPr>
        <w:t xml:space="preserve"> el Sujeto Obligado solicito una prórroga para poder atender las solicitudes de información, en los términos siguientes:</w:t>
      </w:r>
    </w:p>
    <w:p w:rsidR="00BB3CE5" w:rsidRPr="003D18EA" w:rsidRDefault="00BB3CE5" w:rsidP="00AE6B02">
      <w:pPr>
        <w:pStyle w:val="Sinespaciado"/>
        <w:spacing w:line="360" w:lineRule="auto"/>
        <w:jc w:val="both"/>
        <w:rPr>
          <w:rFonts w:ascii="Palatino Linotype" w:hAnsi="Palatino Linotype" w:cs="Arial"/>
        </w:rPr>
      </w:pPr>
      <w:r w:rsidRPr="003D18EA">
        <w:rPr>
          <w:rFonts w:ascii="Palatino Linotype" w:hAnsi="Palatino Linotype" w:cs="Arial"/>
        </w:rPr>
        <w:t xml:space="preserve"> </w:t>
      </w:r>
    </w:p>
    <w:p w:rsidR="00BB3CE5" w:rsidRPr="00BB3CE5" w:rsidRDefault="00BB3CE5" w:rsidP="00AE6B02">
      <w:pPr>
        <w:spacing w:after="0" w:line="360" w:lineRule="auto"/>
        <w:ind w:left="567" w:right="567"/>
        <w:jc w:val="both"/>
        <w:rPr>
          <w:rFonts w:ascii="Palatino Linotype" w:eastAsia="Times New Roman" w:hAnsi="Palatino Linotype" w:cs="Times New Roman"/>
          <w:i/>
          <w:lang w:val="es-ES_tradnl" w:eastAsia="es-ES"/>
        </w:rPr>
      </w:pPr>
      <w:r w:rsidRPr="003D18EA">
        <w:rPr>
          <w:rFonts w:ascii="Palatino Linotype" w:eastAsia="Times New Roman" w:hAnsi="Palatino Linotype" w:cs="Times New Roman"/>
          <w:i/>
          <w:lang w:val="es-ES_tradnl" w:eastAsia="es-ES"/>
        </w:rPr>
        <w:t>“</w:t>
      </w:r>
      <w:r w:rsidRPr="00BB3CE5">
        <w:rPr>
          <w:rFonts w:ascii="Palatino Linotype" w:eastAsia="Times New Roman" w:hAnsi="Palatino Linotype" w:cs="Times New Roman"/>
          <w:i/>
          <w:lang w:val="es-ES_tradnl"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B3CE5" w:rsidRPr="00BB3CE5" w:rsidRDefault="00BB3CE5" w:rsidP="00AE6B02">
      <w:pPr>
        <w:spacing w:after="0" w:line="360" w:lineRule="auto"/>
        <w:ind w:left="567" w:right="567"/>
        <w:jc w:val="both"/>
        <w:rPr>
          <w:rFonts w:ascii="Palatino Linotype" w:eastAsia="Times New Roman" w:hAnsi="Palatino Linotype" w:cs="Times New Roman"/>
          <w:i/>
          <w:lang w:val="es-ES_tradnl" w:eastAsia="es-ES"/>
        </w:rPr>
      </w:pPr>
      <w:r w:rsidRPr="00BB3CE5">
        <w:rPr>
          <w:rFonts w:ascii="Palatino Linotype" w:eastAsia="Times New Roman" w:hAnsi="Palatino Linotype" w:cs="Times New Roman"/>
          <w:i/>
          <w:lang w:val="es-ES_tradnl" w:eastAsia="es-ES"/>
        </w:rPr>
        <w:t>Se aprueba prorroga en la Cuadragésima Primera Sesión Extraordinaria del Comité de Transparencia.</w:t>
      </w:r>
    </w:p>
    <w:p w:rsidR="00BB3CE5" w:rsidRPr="00BB3CE5" w:rsidRDefault="00BB3CE5" w:rsidP="00AE6B02">
      <w:pPr>
        <w:spacing w:after="0" w:line="360" w:lineRule="auto"/>
        <w:ind w:left="567" w:right="567"/>
        <w:jc w:val="both"/>
        <w:rPr>
          <w:rFonts w:ascii="Palatino Linotype" w:eastAsia="Times New Roman" w:hAnsi="Palatino Linotype" w:cs="Times New Roman"/>
          <w:i/>
          <w:lang w:val="es-ES_tradnl" w:eastAsia="es-ES"/>
        </w:rPr>
      </w:pPr>
      <w:r w:rsidRPr="00BB3CE5">
        <w:rPr>
          <w:rFonts w:ascii="Palatino Linotype" w:eastAsia="Times New Roman" w:hAnsi="Palatino Linotype" w:cs="Times New Roman"/>
          <w:i/>
          <w:lang w:val="es-ES_tradnl" w:eastAsia="es-ES"/>
        </w:rPr>
        <w:t>L. A. I. Karla Karina Téllez Lara</w:t>
      </w:r>
    </w:p>
    <w:p w:rsidR="00BB3CE5" w:rsidRPr="003D18EA" w:rsidRDefault="00BB3CE5" w:rsidP="00AE6B02">
      <w:pPr>
        <w:spacing w:after="0" w:line="360" w:lineRule="auto"/>
        <w:ind w:left="567" w:right="567"/>
        <w:jc w:val="both"/>
        <w:rPr>
          <w:rFonts w:ascii="Palatino Linotype" w:eastAsia="Times New Roman" w:hAnsi="Palatino Linotype" w:cs="Times New Roman"/>
          <w:i/>
          <w:lang w:val="es-ES_tradnl" w:eastAsia="es-ES"/>
        </w:rPr>
      </w:pPr>
      <w:r w:rsidRPr="00BB3CE5">
        <w:rPr>
          <w:rFonts w:ascii="Palatino Linotype" w:eastAsia="Times New Roman" w:hAnsi="Palatino Linotype" w:cs="Times New Roman"/>
          <w:i/>
          <w:lang w:val="es-ES_tradnl" w:eastAsia="es-ES"/>
        </w:rPr>
        <w:t>Responsable de la Unidad de Transparencia</w:t>
      </w:r>
      <w:r>
        <w:rPr>
          <w:rFonts w:ascii="Palatino Linotype" w:eastAsia="Times New Roman" w:hAnsi="Palatino Linotype" w:cs="Times New Roman"/>
          <w:i/>
          <w:lang w:val="es-ES_tradnl" w:eastAsia="es-ES"/>
        </w:rPr>
        <w:t>”</w:t>
      </w:r>
      <w:r w:rsidRPr="003D18EA">
        <w:rPr>
          <w:rFonts w:ascii="Palatino Linotype" w:hAnsi="Palatino Linotype" w:cs="Arial"/>
          <w:i/>
        </w:rPr>
        <w:t xml:space="preserve"> (Sic).</w:t>
      </w:r>
    </w:p>
    <w:p w:rsidR="00BB3CE5" w:rsidRPr="003D18EA" w:rsidRDefault="00BB3CE5" w:rsidP="00AE6B02">
      <w:pPr>
        <w:spacing w:after="0" w:line="360" w:lineRule="auto"/>
        <w:rPr>
          <w:rFonts w:ascii="Palatino Linotype" w:hAnsi="Palatino Linotype"/>
          <w:sz w:val="24"/>
          <w:lang w:val="es-ES_tradnl"/>
        </w:rPr>
      </w:pPr>
      <w:r w:rsidRPr="003D18EA">
        <w:rPr>
          <w:rFonts w:ascii="Palatino Linotype" w:hAnsi="Palatino Linotype"/>
          <w:lang w:val="es-ES_tradnl"/>
        </w:rPr>
        <w:t xml:space="preserve"> </w:t>
      </w:r>
    </w:p>
    <w:p w:rsidR="00BB3CE5" w:rsidRPr="003D18EA" w:rsidRDefault="00BB3CE5" w:rsidP="00AE6B02">
      <w:pPr>
        <w:spacing w:after="0" w:line="360" w:lineRule="auto"/>
        <w:jc w:val="both"/>
        <w:rPr>
          <w:rFonts w:ascii="Palatino Linotype" w:hAnsi="Palatino Linotype" w:cs="Arial"/>
          <w:b/>
          <w:sz w:val="28"/>
        </w:rPr>
      </w:pPr>
      <w:r w:rsidRPr="003D18EA">
        <w:rPr>
          <w:rFonts w:ascii="Palatino Linotype" w:hAnsi="Palatino Linotype" w:cs="Arial"/>
          <w:b/>
          <w:sz w:val="28"/>
        </w:rPr>
        <w:t xml:space="preserve">TERCERO. </w:t>
      </w:r>
      <w:r w:rsidRPr="003D18EA">
        <w:rPr>
          <w:rFonts w:ascii="Palatino Linotype" w:hAnsi="Palatino Linotype" w:cs="Arial"/>
          <w:b/>
          <w:sz w:val="28"/>
          <w:szCs w:val="20"/>
        </w:rPr>
        <w:t>De la respuesta del Sujeto Obligado.</w:t>
      </w:r>
    </w:p>
    <w:p w:rsidR="00BB3CE5" w:rsidRPr="003D18EA" w:rsidRDefault="00BB3CE5" w:rsidP="00AE6B02">
      <w:pPr>
        <w:spacing w:after="0" w:line="360" w:lineRule="auto"/>
        <w:jc w:val="both"/>
        <w:rPr>
          <w:rFonts w:ascii="Palatino Linotype" w:hAnsi="Palatino Linotype" w:cs="Arial"/>
          <w:b/>
          <w:sz w:val="28"/>
        </w:rPr>
      </w:pPr>
      <w:r w:rsidRPr="003D18EA">
        <w:rPr>
          <w:rFonts w:ascii="Palatino Linotype" w:hAnsi="Palatino Linotype" w:cs="Arial"/>
          <w:sz w:val="24"/>
        </w:rPr>
        <w:t xml:space="preserve">En el expediente electrónico </w:t>
      </w:r>
      <w:r w:rsidRPr="003D18EA">
        <w:rPr>
          <w:rFonts w:ascii="Palatino Linotype" w:hAnsi="Palatino Linotype" w:cs="Arial"/>
          <w:b/>
          <w:sz w:val="24"/>
        </w:rPr>
        <w:t>SAIMEX</w:t>
      </w:r>
      <w:r w:rsidRPr="003D18EA">
        <w:rPr>
          <w:rFonts w:ascii="Palatino Linotype" w:hAnsi="Palatino Linotype" w:cs="Arial"/>
          <w:sz w:val="24"/>
        </w:rPr>
        <w:t xml:space="preserve">, se aprecia que el día </w:t>
      </w:r>
      <w:r w:rsidR="0012656F">
        <w:rPr>
          <w:rFonts w:ascii="Palatino Linotype" w:hAnsi="Palatino Linotype" w:cs="Arial"/>
          <w:b/>
          <w:sz w:val="24"/>
        </w:rPr>
        <w:t>catorc</w:t>
      </w:r>
      <w:r>
        <w:rPr>
          <w:rFonts w:ascii="Palatino Linotype" w:hAnsi="Palatino Linotype" w:cs="Arial"/>
          <w:b/>
          <w:sz w:val="24"/>
        </w:rPr>
        <w:t>e</w:t>
      </w:r>
      <w:r w:rsidRPr="003D18EA">
        <w:rPr>
          <w:rFonts w:ascii="Palatino Linotype" w:hAnsi="Palatino Linotype" w:cs="Arial"/>
          <w:b/>
          <w:sz w:val="24"/>
        </w:rPr>
        <w:t xml:space="preserve"> de </w:t>
      </w:r>
      <w:r w:rsidR="0012656F">
        <w:rPr>
          <w:rFonts w:ascii="Palatino Linotype" w:hAnsi="Palatino Linotype" w:cs="Arial"/>
          <w:b/>
          <w:sz w:val="24"/>
        </w:rPr>
        <w:t>noviem</w:t>
      </w:r>
      <w:r>
        <w:rPr>
          <w:rFonts w:ascii="Palatino Linotype" w:hAnsi="Palatino Linotype" w:cs="Arial"/>
          <w:b/>
          <w:sz w:val="24"/>
        </w:rPr>
        <w:t>bre</w:t>
      </w:r>
      <w:r w:rsidRPr="003D18EA">
        <w:rPr>
          <w:rFonts w:ascii="Palatino Linotype" w:hAnsi="Palatino Linotype" w:cs="Arial"/>
          <w:b/>
          <w:sz w:val="24"/>
        </w:rPr>
        <w:t xml:space="preserve"> de dos mil veinticuatro</w:t>
      </w:r>
      <w:r w:rsidRPr="003D18EA">
        <w:rPr>
          <w:rFonts w:ascii="Palatino Linotype" w:hAnsi="Palatino Linotype" w:cs="Arial"/>
          <w:sz w:val="24"/>
        </w:rPr>
        <w:t xml:space="preserve">, </w:t>
      </w:r>
      <w:r w:rsidRPr="003D18EA">
        <w:rPr>
          <w:rFonts w:ascii="Palatino Linotype" w:hAnsi="Palatino Linotype" w:cs="Arial"/>
          <w:b/>
          <w:sz w:val="24"/>
        </w:rPr>
        <w:t>el Sujeto Obligado</w:t>
      </w:r>
      <w:r w:rsidRPr="003D18EA">
        <w:rPr>
          <w:rFonts w:ascii="Palatino Linotype" w:hAnsi="Palatino Linotype" w:cs="Arial"/>
          <w:sz w:val="24"/>
        </w:rPr>
        <w:t xml:space="preserve"> dio respuesta a la solicitud de información en los términos siguientes: </w:t>
      </w:r>
    </w:p>
    <w:p w:rsidR="00BB3CE5" w:rsidRPr="003D18EA" w:rsidRDefault="00BB3CE5" w:rsidP="00AE6B02">
      <w:pPr>
        <w:spacing w:after="0" w:line="360" w:lineRule="auto"/>
        <w:jc w:val="both"/>
        <w:rPr>
          <w:rFonts w:ascii="Palatino Linotype" w:hAnsi="Palatino Linotype" w:cs="Arial"/>
          <w:i/>
          <w:sz w:val="24"/>
        </w:rPr>
      </w:pPr>
    </w:p>
    <w:p w:rsidR="0012656F" w:rsidRPr="0012656F" w:rsidRDefault="00BB3CE5" w:rsidP="00AE6B02">
      <w:pPr>
        <w:spacing w:after="0" w:line="360" w:lineRule="auto"/>
        <w:ind w:left="567" w:right="567"/>
        <w:jc w:val="both"/>
        <w:rPr>
          <w:rFonts w:ascii="Palatino Linotype" w:eastAsia="Times New Roman" w:hAnsi="Palatino Linotype" w:cs="Times New Roman"/>
          <w:i/>
          <w:lang w:val="es-ES_tradnl" w:eastAsia="es-ES"/>
        </w:rPr>
      </w:pPr>
      <w:r w:rsidRPr="003D18EA">
        <w:rPr>
          <w:rFonts w:ascii="Palatino Linotype" w:eastAsia="Times New Roman" w:hAnsi="Palatino Linotype" w:cs="Times New Roman"/>
          <w:i/>
          <w:lang w:val="es-ES_tradnl" w:eastAsia="es-ES"/>
        </w:rPr>
        <w:lastRenderedPageBreak/>
        <w:t>“</w:t>
      </w:r>
      <w:r w:rsidR="0012656F" w:rsidRPr="0012656F">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2656F" w:rsidRPr="0012656F" w:rsidRDefault="0012656F" w:rsidP="00AE6B02">
      <w:pPr>
        <w:spacing w:after="0" w:line="360" w:lineRule="auto"/>
        <w:ind w:left="567" w:right="567"/>
        <w:jc w:val="both"/>
        <w:rPr>
          <w:rFonts w:ascii="Palatino Linotype" w:eastAsia="Times New Roman" w:hAnsi="Palatino Linotype" w:cs="Times New Roman"/>
          <w:i/>
          <w:lang w:val="es-ES_tradnl" w:eastAsia="es-ES"/>
        </w:rPr>
      </w:pPr>
      <w:r w:rsidRPr="0012656F">
        <w:rPr>
          <w:rFonts w:ascii="Palatino Linotype" w:eastAsia="Times New Roman" w:hAnsi="Palatino Linotype" w:cs="Times New Roman"/>
          <w:i/>
          <w:lang w:val="es-ES_tradnl" w:eastAsia="es-ES"/>
        </w:rPr>
        <w:t>SE ATIENDE SOLICITUD DE INFORMACION</w:t>
      </w:r>
    </w:p>
    <w:p w:rsidR="0012656F" w:rsidRPr="0012656F" w:rsidRDefault="0012656F" w:rsidP="00AE6B02">
      <w:pPr>
        <w:spacing w:after="0" w:line="360" w:lineRule="auto"/>
        <w:ind w:left="567" w:right="567"/>
        <w:jc w:val="both"/>
        <w:rPr>
          <w:rFonts w:ascii="Palatino Linotype" w:eastAsia="Times New Roman" w:hAnsi="Palatino Linotype" w:cs="Times New Roman"/>
          <w:i/>
          <w:lang w:val="es-ES_tradnl" w:eastAsia="es-ES"/>
        </w:rPr>
      </w:pPr>
      <w:r w:rsidRPr="0012656F">
        <w:rPr>
          <w:rFonts w:ascii="Palatino Linotype" w:eastAsia="Times New Roman" w:hAnsi="Palatino Linotype" w:cs="Times New Roman"/>
          <w:i/>
          <w:lang w:val="es-ES_tradnl" w:eastAsia="es-ES"/>
        </w:rPr>
        <w:t>ATENTAMENTE</w:t>
      </w:r>
    </w:p>
    <w:p w:rsidR="00BB3CE5" w:rsidRPr="003D18EA" w:rsidRDefault="0012656F" w:rsidP="00AE6B02">
      <w:pPr>
        <w:spacing w:after="0" w:line="360" w:lineRule="auto"/>
        <w:ind w:left="567" w:right="567"/>
        <w:jc w:val="both"/>
        <w:rPr>
          <w:rFonts w:ascii="Palatino Linotype" w:eastAsia="Times New Roman" w:hAnsi="Palatino Linotype" w:cs="Times New Roman"/>
          <w:i/>
          <w:lang w:val="es-ES_tradnl" w:eastAsia="es-ES"/>
        </w:rPr>
      </w:pPr>
      <w:r w:rsidRPr="0012656F">
        <w:rPr>
          <w:rFonts w:ascii="Palatino Linotype" w:eastAsia="Times New Roman" w:hAnsi="Palatino Linotype" w:cs="Times New Roman"/>
          <w:i/>
          <w:lang w:val="es-ES_tradnl" w:eastAsia="es-ES"/>
        </w:rPr>
        <w:t>L. A. I. Karla Karina Téllez Lara</w:t>
      </w:r>
      <w:r w:rsidR="00BB3CE5" w:rsidRPr="003D18EA">
        <w:rPr>
          <w:rFonts w:ascii="Palatino Linotype" w:eastAsia="Times New Roman" w:hAnsi="Palatino Linotype" w:cs="Times New Roman"/>
          <w:i/>
          <w:lang w:val="es-ES_tradnl" w:eastAsia="es-ES"/>
        </w:rPr>
        <w:t>”</w:t>
      </w:r>
      <w:r w:rsidR="00BB3CE5" w:rsidRPr="003D18EA">
        <w:rPr>
          <w:rFonts w:ascii="Palatino Linotype" w:hAnsi="Palatino Linotype" w:cs="Arial"/>
          <w:i/>
        </w:rPr>
        <w:t xml:space="preserve"> (Sic).</w:t>
      </w:r>
    </w:p>
    <w:p w:rsidR="00BB3CE5" w:rsidRPr="003D18EA" w:rsidRDefault="00BB3CE5" w:rsidP="00AE6B02">
      <w:pPr>
        <w:pStyle w:val="Sinespaciado"/>
        <w:spacing w:line="360" w:lineRule="auto"/>
        <w:jc w:val="both"/>
        <w:rPr>
          <w:rFonts w:ascii="Palatino Linotype" w:hAnsi="Palatino Linotype" w:cs="Arial"/>
          <w:sz w:val="24"/>
        </w:rPr>
      </w:pPr>
    </w:p>
    <w:p w:rsidR="00BB3CE5" w:rsidRPr="003D18EA" w:rsidRDefault="00BB3CE5" w:rsidP="00AE6B02">
      <w:pPr>
        <w:pStyle w:val="Sinespaciado"/>
        <w:spacing w:line="360" w:lineRule="auto"/>
        <w:jc w:val="both"/>
        <w:rPr>
          <w:rFonts w:ascii="Palatino Linotype" w:hAnsi="Palatino Linotype" w:cs="Arial"/>
          <w:sz w:val="24"/>
        </w:rPr>
      </w:pPr>
      <w:r w:rsidRPr="003D18EA">
        <w:rPr>
          <w:rFonts w:ascii="Palatino Linotype" w:hAnsi="Palatino Linotype" w:cs="Arial"/>
          <w:sz w:val="24"/>
        </w:rPr>
        <w:t xml:space="preserve">El Sujeto Obligado adjuntó el archivo electrónico denominado </w:t>
      </w:r>
      <w:r w:rsidRPr="003D18EA">
        <w:rPr>
          <w:rFonts w:ascii="Palatino Linotype" w:hAnsi="Palatino Linotype" w:cs="Arial"/>
          <w:i/>
          <w:sz w:val="24"/>
        </w:rPr>
        <w:t>“</w:t>
      </w:r>
      <w:r w:rsidR="0012656F" w:rsidRPr="0012656F">
        <w:rPr>
          <w:rFonts w:ascii="Palatino Linotype" w:hAnsi="Palatino Linotype" w:cs="Arial"/>
          <w:i/>
          <w:sz w:val="24"/>
        </w:rPr>
        <w:t>281_SOL_RESP_DA_2024.pdf</w:t>
      </w:r>
      <w:r w:rsidR="0012656F">
        <w:rPr>
          <w:rFonts w:ascii="Palatino Linotype" w:hAnsi="Palatino Linotype" w:cs="Arial"/>
          <w:i/>
          <w:sz w:val="24"/>
        </w:rPr>
        <w:t>”, “</w:t>
      </w:r>
      <w:r w:rsidR="0012656F" w:rsidRPr="0012656F">
        <w:rPr>
          <w:rFonts w:ascii="Palatino Linotype" w:hAnsi="Palatino Linotype" w:cs="Arial"/>
          <w:i/>
          <w:sz w:val="24"/>
        </w:rPr>
        <w:t>281_RSOL_TM_2024_PROC_ADQ.pdf</w:t>
      </w:r>
      <w:r w:rsidR="0012656F">
        <w:rPr>
          <w:rFonts w:ascii="Palatino Linotype" w:hAnsi="Palatino Linotype" w:cs="Arial"/>
          <w:i/>
          <w:sz w:val="24"/>
        </w:rPr>
        <w:t xml:space="preserve">” </w:t>
      </w:r>
      <w:r w:rsidR="0012656F" w:rsidRPr="0012656F">
        <w:rPr>
          <w:rFonts w:ascii="Palatino Linotype" w:hAnsi="Palatino Linotype" w:cs="Arial"/>
          <w:sz w:val="24"/>
        </w:rPr>
        <w:t>y</w:t>
      </w:r>
      <w:r w:rsidR="0012656F">
        <w:rPr>
          <w:rFonts w:ascii="Palatino Linotype" w:hAnsi="Palatino Linotype" w:cs="Arial"/>
          <w:sz w:val="24"/>
        </w:rPr>
        <w:t xml:space="preserve"> “</w:t>
      </w:r>
      <w:r w:rsidR="0012656F" w:rsidRPr="0012656F">
        <w:rPr>
          <w:rFonts w:ascii="Palatino Linotype" w:hAnsi="Palatino Linotype" w:cs="Arial"/>
          <w:i/>
          <w:sz w:val="24"/>
        </w:rPr>
        <w:t>281_RES_UT_2024.pdf</w:t>
      </w:r>
      <w:r w:rsidRPr="003D18EA">
        <w:rPr>
          <w:rFonts w:ascii="Palatino Linotype" w:hAnsi="Palatino Linotype" w:cs="Arial"/>
          <w:i/>
          <w:sz w:val="24"/>
        </w:rPr>
        <w:t xml:space="preserve">”, </w:t>
      </w:r>
      <w:r w:rsidRPr="003D18EA">
        <w:rPr>
          <w:rFonts w:ascii="Palatino Linotype" w:hAnsi="Palatino Linotype" w:cs="Arial"/>
          <w:sz w:val="24"/>
        </w:rPr>
        <w:t xml:space="preserve">mismos que no se reproducen por ser del conocimiento de las partes, sin embargo, serán materia de estudio en el </w:t>
      </w:r>
      <w:r w:rsidRPr="003D18EA">
        <w:rPr>
          <w:rFonts w:ascii="Palatino Linotype" w:hAnsi="Palatino Linotype" w:cs="Arial"/>
          <w:b/>
          <w:sz w:val="24"/>
        </w:rPr>
        <w:t>CONSIDERADO</w:t>
      </w:r>
      <w:r w:rsidRPr="003D18EA">
        <w:rPr>
          <w:rFonts w:ascii="Palatino Linotype" w:hAnsi="Palatino Linotype" w:cs="Arial"/>
          <w:sz w:val="24"/>
        </w:rPr>
        <w:t xml:space="preserve"> respectivo.</w:t>
      </w:r>
    </w:p>
    <w:p w:rsidR="00BB3CE5" w:rsidRPr="003D18EA" w:rsidRDefault="00BB3CE5" w:rsidP="00AE6B02">
      <w:pPr>
        <w:pStyle w:val="Sinespaciado"/>
        <w:spacing w:line="360" w:lineRule="auto"/>
        <w:rPr>
          <w:rFonts w:ascii="Palatino Linotype" w:hAnsi="Palatino Linotype"/>
          <w:sz w:val="24"/>
        </w:rPr>
      </w:pPr>
    </w:p>
    <w:p w:rsidR="00BB3CE5" w:rsidRPr="003D18EA" w:rsidRDefault="00BB3CE5" w:rsidP="00AE6B02">
      <w:pPr>
        <w:spacing w:after="0" w:line="360" w:lineRule="auto"/>
        <w:jc w:val="both"/>
        <w:rPr>
          <w:rFonts w:ascii="Palatino Linotype" w:hAnsi="Palatino Linotype" w:cs="Arial"/>
          <w:b/>
          <w:sz w:val="28"/>
        </w:rPr>
      </w:pPr>
      <w:r w:rsidRPr="003D18EA">
        <w:rPr>
          <w:rFonts w:ascii="Palatino Linotype" w:hAnsi="Palatino Linotype" w:cs="Arial"/>
          <w:b/>
          <w:sz w:val="28"/>
        </w:rPr>
        <w:t xml:space="preserve">CUARTO. </w:t>
      </w:r>
      <w:r w:rsidRPr="003D18EA">
        <w:rPr>
          <w:rFonts w:ascii="Palatino Linotype" w:hAnsi="Palatino Linotype"/>
          <w:b/>
          <w:sz w:val="28"/>
        </w:rPr>
        <w:t>Del recurso de revisión.</w:t>
      </w:r>
    </w:p>
    <w:p w:rsidR="00BB3CE5" w:rsidRPr="003D18EA" w:rsidRDefault="00BB3CE5" w:rsidP="00AE6B02">
      <w:pPr>
        <w:spacing w:after="0" w:line="360" w:lineRule="auto"/>
        <w:contextualSpacing/>
        <w:jc w:val="both"/>
        <w:rPr>
          <w:rFonts w:ascii="Palatino Linotype" w:hAnsi="Palatino Linotype" w:cs="Palatino Linotype"/>
          <w:color w:val="000000"/>
          <w:lang w:val="es-ES_tradnl"/>
        </w:rPr>
      </w:pPr>
      <w:r w:rsidRPr="003D18EA">
        <w:rPr>
          <w:rFonts w:ascii="Palatino Linotype" w:hAnsi="Palatino Linotype" w:cs="Palatino Linotype"/>
          <w:color w:val="000000"/>
          <w:lang w:val="es-ES_tradnl"/>
        </w:rPr>
        <w:t>Inconforme con la respuesta emitida por el Sujeto Obligado, l</w:t>
      </w:r>
      <w:r>
        <w:rPr>
          <w:rFonts w:ascii="Palatino Linotype" w:hAnsi="Palatino Linotype" w:cs="Palatino Linotype"/>
          <w:color w:val="000000"/>
          <w:lang w:val="es-ES_tradnl"/>
        </w:rPr>
        <w:t>a parte</w:t>
      </w:r>
      <w:r w:rsidRPr="003D18EA">
        <w:rPr>
          <w:rFonts w:ascii="Palatino Linotype" w:hAnsi="Palatino Linotype" w:cs="Palatino Linotype"/>
          <w:color w:val="000000"/>
          <w:lang w:val="es-ES_tradnl"/>
        </w:rPr>
        <w:t xml:space="preserve"> Recurrente interpuso el presente recurso de revisión el día </w:t>
      </w:r>
      <w:r w:rsidR="00AF758E">
        <w:rPr>
          <w:rFonts w:ascii="Palatino Linotype" w:hAnsi="Palatino Linotype" w:cs="Palatino Linotype"/>
          <w:b/>
          <w:color w:val="000000"/>
          <w:lang w:val="es-ES_tradnl"/>
        </w:rPr>
        <w:t>veinte</w:t>
      </w:r>
      <w:r w:rsidRPr="003D18EA">
        <w:rPr>
          <w:rFonts w:ascii="Palatino Linotype" w:hAnsi="Palatino Linotype" w:cs="Palatino Linotype"/>
          <w:b/>
          <w:color w:val="000000"/>
          <w:lang w:val="es-ES_tradnl"/>
        </w:rPr>
        <w:t xml:space="preserve"> de </w:t>
      </w:r>
      <w:r w:rsidR="00AF758E">
        <w:rPr>
          <w:rFonts w:ascii="Palatino Linotype" w:hAnsi="Palatino Linotype" w:cs="Palatino Linotype"/>
          <w:b/>
          <w:color w:val="000000"/>
          <w:lang w:val="es-ES_tradnl"/>
        </w:rPr>
        <w:t>noviem</w:t>
      </w:r>
      <w:r>
        <w:rPr>
          <w:rFonts w:ascii="Palatino Linotype" w:hAnsi="Palatino Linotype" w:cs="Palatino Linotype"/>
          <w:b/>
          <w:color w:val="000000"/>
          <w:lang w:val="es-ES_tradnl"/>
        </w:rPr>
        <w:t>bre</w:t>
      </w:r>
      <w:r w:rsidRPr="003D18EA">
        <w:rPr>
          <w:rFonts w:ascii="Palatino Linotype" w:hAnsi="Palatino Linotype" w:cs="Palatino Linotype"/>
          <w:b/>
          <w:color w:val="000000"/>
          <w:lang w:val="es-ES_tradnl"/>
        </w:rPr>
        <w:t xml:space="preserve"> de dos mil veinticuatro</w:t>
      </w:r>
      <w:r w:rsidRPr="003D18EA">
        <w:rPr>
          <w:rFonts w:ascii="Palatino Linotype" w:hAnsi="Palatino Linotype" w:cs="Palatino Linotype"/>
          <w:color w:val="000000"/>
          <w:lang w:val="es-ES_tradnl"/>
        </w:rPr>
        <w:t xml:space="preserve">, el cual se registró con el expediente número </w:t>
      </w:r>
      <w:r w:rsidRPr="003D18EA">
        <w:rPr>
          <w:rFonts w:ascii="Palatino Linotype" w:hAnsi="Palatino Linotype" w:cs="Palatino Linotype"/>
          <w:b/>
          <w:color w:val="000000"/>
          <w:lang w:val="es-ES_tradnl"/>
        </w:rPr>
        <w:t>0</w:t>
      </w:r>
      <w:r w:rsidR="00AF758E">
        <w:rPr>
          <w:rFonts w:ascii="Palatino Linotype" w:hAnsi="Palatino Linotype" w:cs="Palatino Linotype"/>
          <w:b/>
          <w:color w:val="000000"/>
          <w:lang w:val="es-ES_tradnl"/>
        </w:rPr>
        <w:t>7280</w:t>
      </w:r>
      <w:r w:rsidRPr="003D18EA">
        <w:rPr>
          <w:rFonts w:ascii="Palatino Linotype" w:hAnsi="Palatino Linotype" w:cs="Palatino Linotype"/>
          <w:b/>
          <w:color w:val="000000"/>
          <w:lang w:val="es-ES_tradnl"/>
        </w:rPr>
        <w:t>/INFOEM/IP/RR/2024</w:t>
      </w:r>
      <w:r w:rsidRPr="003D18EA">
        <w:rPr>
          <w:rFonts w:ascii="Palatino Linotype" w:hAnsi="Palatino Linotype" w:cs="Palatino Linotype"/>
          <w:color w:val="000000"/>
          <w:lang w:val="es-ES_tradnl"/>
        </w:rPr>
        <w:t>, manifestando lo siguiente:</w:t>
      </w:r>
    </w:p>
    <w:p w:rsidR="00BB3CE5" w:rsidRPr="003D18EA" w:rsidRDefault="00BB3CE5" w:rsidP="00AE6B02">
      <w:pPr>
        <w:spacing w:after="0" w:line="360" w:lineRule="auto"/>
        <w:contextualSpacing/>
        <w:jc w:val="both"/>
        <w:rPr>
          <w:rFonts w:ascii="Palatino Linotype" w:hAnsi="Palatino Linotype" w:cs="Palatino Linotype"/>
          <w:color w:val="000000"/>
          <w:lang w:val="es-ES_tradnl"/>
        </w:rPr>
      </w:pPr>
    </w:p>
    <w:p w:rsidR="00BB3CE5" w:rsidRPr="003D18EA" w:rsidRDefault="00BB3CE5" w:rsidP="00AE6B02">
      <w:pPr>
        <w:spacing w:after="0"/>
        <w:ind w:left="567" w:right="567"/>
        <w:contextualSpacing/>
        <w:jc w:val="both"/>
        <w:rPr>
          <w:rFonts w:ascii="Palatino Linotype" w:hAnsi="Palatino Linotype" w:cs="Palatino Linotype"/>
          <w:b/>
          <w:lang w:val="es-ES_tradnl"/>
        </w:rPr>
      </w:pPr>
      <w:r w:rsidRPr="003D18EA">
        <w:rPr>
          <w:rFonts w:ascii="Palatino Linotype" w:hAnsi="Palatino Linotype" w:cs="Palatino Linotype"/>
          <w:b/>
          <w:lang w:val="es-ES_tradnl"/>
        </w:rPr>
        <w:t xml:space="preserve">Acto Impugnado: </w:t>
      </w:r>
    </w:p>
    <w:p w:rsidR="00BB3CE5" w:rsidRPr="003D18EA" w:rsidRDefault="00BB3CE5" w:rsidP="00AE6B02">
      <w:pPr>
        <w:spacing w:after="0"/>
        <w:ind w:left="567" w:right="567"/>
        <w:contextualSpacing/>
        <w:jc w:val="both"/>
        <w:rPr>
          <w:rFonts w:ascii="Palatino Linotype" w:hAnsi="Palatino Linotype" w:cs="Palatino Linotype"/>
          <w:b/>
          <w:i/>
          <w:lang w:val="es-ES_tradnl"/>
        </w:rPr>
      </w:pPr>
      <w:r w:rsidRPr="003D18EA">
        <w:rPr>
          <w:rFonts w:ascii="Palatino Linotype" w:hAnsi="Palatino Linotype"/>
          <w:i/>
          <w:color w:val="000000"/>
        </w:rPr>
        <w:t>“</w:t>
      </w:r>
      <w:r w:rsidR="00AF758E" w:rsidRPr="00AF758E">
        <w:rPr>
          <w:rFonts w:ascii="Palatino Linotype" w:hAnsi="Palatino Linotype"/>
          <w:i/>
          <w:color w:val="000000"/>
        </w:rPr>
        <w:t>información incompleta</w:t>
      </w:r>
      <w:r w:rsidRPr="003D18EA">
        <w:rPr>
          <w:rFonts w:ascii="Palatino Linotype" w:hAnsi="Palatino Linotype"/>
          <w:i/>
          <w:color w:val="000000"/>
        </w:rPr>
        <w:t xml:space="preserve">” </w:t>
      </w:r>
      <w:r w:rsidRPr="003D18EA">
        <w:rPr>
          <w:rFonts w:ascii="Palatino Linotype" w:hAnsi="Palatino Linotype" w:cs="Palatino Linotype"/>
          <w:i/>
          <w:color w:val="000000"/>
          <w:lang w:val="es-ES_tradnl"/>
        </w:rPr>
        <w:t>(Sic)</w:t>
      </w:r>
    </w:p>
    <w:p w:rsidR="00BB3CE5" w:rsidRPr="003D18EA" w:rsidRDefault="00BB3CE5" w:rsidP="00AE6B02">
      <w:pPr>
        <w:spacing w:after="0"/>
        <w:ind w:left="567" w:right="567"/>
        <w:contextualSpacing/>
        <w:jc w:val="both"/>
        <w:rPr>
          <w:rFonts w:ascii="Palatino Linotype" w:hAnsi="Palatino Linotype" w:cs="Palatino Linotype"/>
          <w:b/>
          <w:lang w:val="es-ES_tradnl"/>
        </w:rPr>
      </w:pPr>
    </w:p>
    <w:p w:rsidR="00BB3CE5" w:rsidRPr="003D18EA" w:rsidRDefault="00BB3CE5" w:rsidP="00AE6B02">
      <w:pPr>
        <w:spacing w:after="0"/>
        <w:ind w:left="567" w:right="567"/>
        <w:contextualSpacing/>
        <w:jc w:val="both"/>
        <w:rPr>
          <w:rFonts w:ascii="Palatino Linotype" w:hAnsi="Palatino Linotype" w:cs="Palatino Linotype"/>
          <w:b/>
          <w:lang w:val="es-ES_tradnl"/>
        </w:rPr>
      </w:pPr>
      <w:r w:rsidRPr="003D18EA">
        <w:rPr>
          <w:rFonts w:ascii="Palatino Linotype" w:hAnsi="Palatino Linotype" w:cs="Palatino Linotype"/>
          <w:b/>
          <w:lang w:val="es-ES_tradnl"/>
        </w:rPr>
        <w:t>Razones o Motivos de Inconformidad:</w:t>
      </w:r>
    </w:p>
    <w:p w:rsidR="00BB3CE5" w:rsidRPr="003D18EA" w:rsidRDefault="00BB3CE5" w:rsidP="00AE6B02">
      <w:pPr>
        <w:spacing w:after="0"/>
        <w:ind w:left="567" w:right="567"/>
        <w:contextualSpacing/>
        <w:jc w:val="both"/>
        <w:rPr>
          <w:rFonts w:ascii="Palatino Linotype" w:hAnsi="Palatino Linotype" w:cs="Palatino Linotype"/>
          <w:b/>
          <w:lang w:val="es-ES_tradnl"/>
        </w:rPr>
      </w:pPr>
      <w:r w:rsidRPr="003D18EA">
        <w:rPr>
          <w:rFonts w:ascii="Palatino Linotype" w:hAnsi="Palatino Linotype" w:cs="Palatino Linotype"/>
          <w:i/>
          <w:color w:val="000000"/>
          <w:lang w:val="es-ES_tradnl"/>
        </w:rPr>
        <w:t>“</w:t>
      </w:r>
      <w:r w:rsidR="00AF758E" w:rsidRPr="00AF758E">
        <w:rPr>
          <w:rFonts w:ascii="Palatino Linotype" w:hAnsi="Palatino Linotype" w:cs="Palatino Linotype"/>
          <w:i/>
          <w:color w:val="000000"/>
          <w:lang w:val="es-ES_tradnl"/>
        </w:rPr>
        <w:t xml:space="preserve">La información solicitada fue modificada en su forma de entrega, dirigiéndome a un enlace electrónico para su consulta. Sin embargo, dicho cambio de modalidad contraviene lo dispuesto en el artículo 145 de la Ley General de Transparencia y Acceso a la Información Pública, el cual establece que cualquier modificación en la modalidad de entrega debe notificarse en un plazo no mayor a tres días hábiles. Dado que no fui notificado de manera oportuna ni se me consultó previamente sobre este cambio, considero que se ha vulnerado mi derecho de acceso a la información en los términos que la ley garantiza. Por lo anterior, solicito respetuosamente: </w:t>
      </w:r>
      <w:r w:rsidR="00AF758E" w:rsidRPr="00AF758E">
        <w:rPr>
          <w:rFonts w:ascii="Palatino Linotype" w:hAnsi="Palatino Linotype" w:cs="Palatino Linotype"/>
          <w:b/>
          <w:i/>
          <w:color w:val="000000"/>
          <w:lang w:val="es-ES_tradnl"/>
        </w:rPr>
        <w:t xml:space="preserve">1. Se me entregue la información solicitada en la </w:t>
      </w:r>
      <w:r w:rsidR="00AF758E" w:rsidRPr="00AF758E">
        <w:rPr>
          <w:rFonts w:ascii="Palatino Linotype" w:hAnsi="Palatino Linotype" w:cs="Palatino Linotype"/>
          <w:b/>
          <w:i/>
          <w:color w:val="000000"/>
          <w:lang w:val="es-ES_tradnl"/>
        </w:rPr>
        <w:lastRenderedPageBreak/>
        <w:t>modalidad originalmente seleccionada.</w:t>
      </w:r>
      <w:r w:rsidR="00AF758E" w:rsidRPr="00AF758E">
        <w:rPr>
          <w:rFonts w:ascii="Palatino Linotype" w:hAnsi="Palatino Linotype" w:cs="Palatino Linotype"/>
          <w:i/>
          <w:color w:val="000000"/>
          <w:lang w:val="es-ES_tradnl"/>
        </w:rPr>
        <w:t xml:space="preserve"> </w:t>
      </w:r>
      <w:proofErr w:type="gramStart"/>
      <w:r w:rsidR="00AF758E" w:rsidRPr="00AF758E">
        <w:rPr>
          <w:rFonts w:ascii="Palatino Linotype" w:hAnsi="Palatino Linotype" w:cs="Palatino Linotype"/>
          <w:i/>
          <w:color w:val="000000"/>
          <w:lang w:val="es-ES_tradnl"/>
        </w:rPr>
        <w:t>aunado</w:t>
      </w:r>
      <w:proofErr w:type="gramEnd"/>
      <w:r w:rsidR="00AF758E" w:rsidRPr="00AF758E">
        <w:rPr>
          <w:rFonts w:ascii="Palatino Linotype" w:hAnsi="Palatino Linotype" w:cs="Palatino Linotype"/>
          <w:i/>
          <w:color w:val="000000"/>
          <w:lang w:val="es-ES_tradnl"/>
        </w:rPr>
        <w:t xml:space="preserve"> a lo anterior a la hora de consultar los </w:t>
      </w:r>
      <w:proofErr w:type="spellStart"/>
      <w:r w:rsidR="00AF758E" w:rsidRPr="00AF758E">
        <w:rPr>
          <w:rFonts w:ascii="Palatino Linotype" w:hAnsi="Palatino Linotype" w:cs="Palatino Linotype"/>
          <w:i/>
          <w:color w:val="000000"/>
          <w:lang w:val="es-ES_tradnl"/>
        </w:rPr>
        <w:t>lik</w:t>
      </w:r>
      <w:proofErr w:type="spellEnd"/>
      <w:r w:rsidR="00AF758E" w:rsidRPr="00AF758E">
        <w:rPr>
          <w:rFonts w:ascii="Palatino Linotype" w:hAnsi="Palatino Linotype" w:cs="Palatino Linotype"/>
          <w:i/>
          <w:color w:val="000000"/>
          <w:lang w:val="es-ES_tradnl"/>
        </w:rPr>
        <w:t xml:space="preserve"> enviados no se encuentra la </w:t>
      </w:r>
      <w:proofErr w:type="spellStart"/>
      <w:r w:rsidR="00AF758E" w:rsidRPr="00AF758E">
        <w:rPr>
          <w:rFonts w:ascii="Palatino Linotype" w:hAnsi="Palatino Linotype" w:cs="Palatino Linotype"/>
          <w:i/>
          <w:color w:val="000000"/>
          <w:lang w:val="es-ES_tradnl"/>
        </w:rPr>
        <w:t>informacion</w:t>
      </w:r>
      <w:proofErr w:type="spellEnd"/>
      <w:r w:rsidR="00AF758E" w:rsidRPr="00AF758E">
        <w:rPr>
          <w:rFonts w:ascii="Palatino Linotype" w:hAnsi="Palatino Linotype" w:cs="Palatino Linotype"/>
          <w:i/>
          <w:color w:val="000000"/>
          <w:lang w:val="es-ES_tradnl"/>
        </w:rPr>
        <w:t xml:space="preserve"> completa de lo solicitado.</w:t>
      </w:r>
      <w:r w:rsidRPr="003D18EA">
        <w:rPr>
          <w:rFonts w:ascii="Palatino Linotype" w:hAnsi="Palatino Linotype" w:cs="Palatino Linotype"/>
          <w:i/>
          <w:color w:val="000000"/>
          <w:lang w:val="es-ES_tradnl"/>
        </w:rPr>
        <w:t>” (Sic)</w:t>
      </w:r>
      <w:r w:rsidRPr="003D18EA">
        <w:rPr>
          <w:rFonts w:ascii="Palatino Linotype" w:hAnsi="Palatino Linotype" w:cs="Palatino Linotype"/>
          <w:b/>
          <w:lang w:val="es-ES_tradnl"/>
        </w:rPr>
        <w:t xml:space="preserve"> </w:t>
      </w:r>
    </w:p>
    <w:p w:rsidR="00BB3CE5" w:rsidRPr="00AF758E" w:rsidRDefault="00BB3CE5" w:rsidP="00AE6B02">
      <w:pPr>
        <w:keepNext/>
        <w:keepLines/>
        <w:spacing w:after="0" w:line="360" w:lineRule="auto"/>
        <w:jc w:val="both"/>
        <w:outlineLvl w:val="1"/>
        <w:rPr>
          <w:rFonts w:ascii="Palatino Linotype" w:hAnsi="Palatino Linotype" w:cs="Arial"/>
          <w:b/>
          <w:sz w:val="24"/>
        </w:rPr>
      </w:pPr>
    </w:p>
    <w:p w:rsidR="00BB3CE5" w:rsidRPr="003D18EA" w:rsidRDefault="00BB3CE5" w:rsidP="00AE6B02">
      <w:pPr>
        <w:keepNext/>
        <w:keepLines/>
        <w:spacing w:after="0" w:line="360" w:lineRule="auto"/>
        <w:jc w:val="both"/>
        <w:outlineLvl w:val="1"/>
        <w:rPr>
          <w:rFonts w:ascii="Palatino Linotype" w:hAnsi="Palatino Linotype"/>
          <w:b/>
          <w:color w:val="000000" w:themeColor="text1"/>
          <w:sz w:val="26"/>
          <w:szCs w:val="26"/>
          <w:lang w:val="es-ES_tradnl"/>
        </w:rPr>
      </w:pPr>
      <w:r w:rsidRPr="003D18EA">
        <w:rPr>
          <w:rFonts w:ascii="Palatino Linotype" w:hAnsi="Palatino Linotype" w:cs="Arial"/>
          <w:b/>
          <w:sz w:val="28"/>
        </w:rPr>
        <w:t>QUINTO</w:t>
      </w:r>
      <w:r w:rsidRPr="003D18EA">
        <w:rPr>
          <w:rFonts w:ascii="Palatino Linotype" w:hAnsi="Palatino Linotype" w:cs="Arial"/>
          <w:b/>
          <w:sz w:val="24"/>
          <w:szCs w:val="24"/>
        </w:rPr>
        <w:t xml:space="preserve">. </w:t>
      </w:r>
      <w:r w:rsidRPr="003D18EA">
        <w:rPr>
          <w:rFonts w:ascii="Palatino Linotype" w:hAnsi="Palatino Linotype"/>
          <w:b/>
          <w:color w:val="000000" w:themeColor="text1"/>
          <w:sz w:val="26"/>
          <w:szCs w:val="26"/>
          <w:lang w:val="es-ES_tradnl"/>
        </w:rPr>
        <w:t>Del turno y admisión del recurso de revisión.</w:t>
      </w:r>
    </w:p>
    <w:p w:rsidR="00BB3CE5" w:rsidRPr="003D18EA" w:rsidRDefault="00BB3CE5" w:rsidP="00AE6B02">
      <w:pPr>
        <w:spacing w:after="0" w:line="360" w:lineRule="auto"/>
        <w:contextualSpacing/>
        <w:jc w:val="both"/>
        <w:rPr>
          <w:rFonts w:ascii="Palatino Linotype" w:hAnsi="Palatino Linotype" w:cs="Palatino Linotype"/>
          <w:color w:val="000000"/>
          <w:sz w:val="24"/>
          <w:lang w:val="es-ES_tradnl"/>
        </w:rPr>
      </w:pPr>
      <w:r w:rsidRPr="003D18EA">
        <w:rPr>
          <w:rFonts w:ascii="Palatino Linotype" w:hAnsi="Palatino Linotype" w:cs="Palatino Linotype"/>
          <w:color w:val="000000"/>
          <w:sz w:val="24"/>
          <w:lang w:val="es-ES_tradnl"/>
        </w:rPr>
        <w:t xml:space="preserve">Medio de impugnación que le fue turnado al </w:t>
      </w:r>
      <w:r w:rsidRPr="003D18EA">
        <w:rPr>
          <w:rFonts w:ascii="Palatino Linotype" w:hAnsi="Palatino Linotype" w:cs="Palatino Linotype"/>
          <w:b/>
          <w:color w:val="000000"/>
          <w:sz w:val="24"/>
          <w:lang w:val="es-ES_tradnl"/>
        </w:rPr>
        <w:t>Comisionado Presidente José Martínez Vilchis</w:t>
      </w:r>
      <w:r w:rsidRPr="003D18EA">
        <w:rPr>
          <w:rFonts w:ascii="Palatino Linotype" w:hAnsi="Palatino Linotype" w:cs="Palatino Linotype"/>
          <w:color w:val="000000"/>
          <w:sz w:val="24"/>
          <w:lang w:val="es-ES_tradnl"/>
        </w:rPr>
        <w:t>, por medio del sistema electrónico en términos del numeral 185 fracción I de la Ley de Transparencia y Acceso a la información Pública del Estado de México y Municipios, al cual recayó acuerdo de admisión de fecha</w:t>
      </w:r>
      <w:r w:rsidRPr="003D18EA">
        <w:rPr>
          <w:rFonts w:ascii="Palatino Linotype" w:hAnsi="Palatino Linotype" w:cs="Palatino Linotype"/>
          <w:b/>
          <w:color w:val="000000"/>
          <w:sz w:val="24"/>
          <w:lang w:val="es-ES_tradnl"/>
        </w:rPr>
        <w:t xml:space="preserve"> </w:t>
      </w:r>
      <w:r w:rsidR="00AF758E">
        <w:rPr>
          <w:rFonts w:ascii="Palatino Linotype" w:hAnsi="Palatino Linotype" w:cs="Palatino Linotype"/>
          <w:b/>
          <w:color w:val="000000"/>
          <w:sz w:val="24"/>
          <w:lang w:val="es-ES_tradnl"/>
        </w:rPr>
        <w:t>veintiséis</w:t>
      </w:r>
      <w:r>
        <w:rPr>
          <w:rFonts w:ascii="Palatino Linotype" w:hAnsi="Palatino Linotype" w:cs="Palatino Linotype"/>
          <w:b/>
          <w:color w:val="000000"/>
          <w:sz w:val="24"/>
          <w:lang w:val="es-ES_tradnl"/>
        </w:rPr>
        <w:t xml:space="preserve"> de noviembre</w:t>
      </w:r>
      <w:r w:rsidRPr="003D18EA">
        <w:rPr>
          <w:rFonts w:ascii="Palatino Linotype" w:hAnsi="Palatino Linotype" w:cs="Palatino Linotype"/>
          <w:b/>
          <w:color w:val="000000"/>
          <w:sz w:val="24"/>
          <w:lang w:val="es-ES_tradnl"/>
        </w:rPr>
        <w:t xml:space="preserve"> de dos mil veinticuatro</w:t>
      </w:r>
      <w:r w:rsidRPr="003D18EA">
        <w:rPr>
          <w:rFonts w:ascii="Palatino Linotype" w:hAnsi="Palatino Linotype" w:cs="Palatino Linotype"/>
          <w:color w:val="000000"/>
          <w:sz w:val="24"/>
          <w:lang w:val="es-ES_tradnl"/>
        </w:rPr>
        <w:t xml:space="preserve">, </w:t>
      </w:r>
      <w:r w:rsidRPr="003D18EA">
        <w:rPr>
          <w:rFonts w:ascii="Palatino Linotype" w:hAnsi="Palatino Linotype" w:cs="Palatino Linotype"/>
          <w:sz w:val="24"/>
          <w:lang w:val="es-ES_tradnl"/>
        </w:rPr>
        <w:t>otorgándose</w:t>
      </w:r>
      <w:r w:rsidRPr="003D18EA">
        <w:rPr>
          <w:rFonts w:ascii="Palatino Linotype" w:hAnsi="Palatino Linotype" w:cs="Palatino Linotype"/>
          <w:color w:val="000000"/>
          <w:sz w:val="24"/>
          <w:lang w:val="es-ES_tradnl"/>
        </w:rPr>
        <w:t xml:space="preserve"> en él un plazo de siete días para que las partes manifestaran lo que a su derecho corresponda en términos del numeral ya citado.</w:t>
      </w:r>
    </w:p>
    <w:p w:rsidR="00BB3CE5" w:rsidRPr="003D18EA" w:rsidRDefault="00BB3CE5" w:rsidP="00AE6B02">
      <w:pPr>
        <w:spacing w:after="0" w:line="360" w:lineRule="auto"/>
        <w:jc w:val="both"/>
        <w:rPr>
          <w:rFonts w:ascii="Palatino Linotype" w:hAnsi="Palatino Linotype" w:cs="Arial"/>
          <w:sz w:val="24"/>
          <w:szCs w:val="24"/>
        </w:rPr>
      </w:pPr>
    </w:p>
    <w:p w:rsidR="00BB3CE5" w:rsidRPr="003D18EA" w:rsidRDefault="00BB3CE5" w:rsidP="00AE6B02">
      <w:pPr>
        <w:pStyle w:val="Prrafodelista"/>
        <w:spacing w:line="360" w:lineRule="auto"/>
        <w:ind w:left="0"/>
        <w:jc w:val="both"/>
        <w:rPr>
          <w:rFonts w:ascii="Palatino Linotype" w:hAnsi="Palatino Linotype" w:cs="Arial"/>
          <w:b/>
        </w:rPr>
      </w:pPr>
      <w:r w:rsidRPr="003D18EA">
        <w:rPr>
          <w:rFonts w:ascii="Palatino Linotype" w:hAnsi="Palatino Linotype" w:cs="Arial"/>
          <w:b/>
          <w:color w:val="000000" w:themeColor="text1"/>
          <w:sz w:val="28"/>
        </w:rPr>
        <w:t>SEXTO</w:t>
      </w:r>
      <w:r w:rsidRPr="003D18EA">
        <w:rPr>
          <w:rFonts w:ascii="Palatino Linotype" w:hAnsi="Palatino Linotype" w:cs="Arial"/>
          <w:b/>
          <w:color w:val="000000" w:themeColor="text1"/>
          <w:sz w:val="28"/>
          <w:szCs w:val="28"/>
        </w:rPr>
        <w:t xml:space="preserve">. </w:t>
      </w:r>
      <w:r w:rsidRPr="003D18EA">
        <w:rPr>
          <w:rFonts w:ascii="Palatino Linotype" w:hAnsi="Palatino Linotype" w:cs="Arial"/>
          <w:b/>
          <w:sz w:val="28"/>
          <w:szCs w:val="28"/>
        </w:rPr>
        <w:t>De la etapa de instrucción.</w:t>
      </w:r>
    </w:p>
    <w:p w:rsidR="00BB3CE5" w:rsidRPr="003D18EA" w:rsidRDefault="00BB3CE5" w:rsidP="00AE6B02">
      <w:pPr>
        <w:spacing w:after="0" w:line="360" w:lineRule="auto"/>
        <w:jc w:val="both"/>
        <w:rPr>
          <w:rFonts w:ascii="Palatino Linotype" w:hAnsi="Palatino Linotype" w:cs="Arial"/>
          <w:sz w:val="24"/>
        </w:rPr>
      </w:pPr>
      <w:r w:rsidRPr="003D18EA">
        <w:rPr>
          <w:rFonts w:ascii="Palatino Linotype" w:hAnsi="Palatino Linotype" w:cs="Arial"/>
          <w:sz w:val="24"/>
        </w:rPr>
        <w:t xml:space="preserve">Una vez transcurrido el término legal referido </w:t>
      </w:r>
      <w:r w:rsidRPr="003D18EA">
        <w:rPr>
          <w:rFonts w:ascii="Palatino Linotype" w:hAnsi="Palatino Linotype" w:cs="Arial"/>
          <w:b/>
          <w:sz w:val="24"/>
        </w:rPr>
        <w:t>el Sujeto Obligado</w:t>
      </w:r>
      <w:r w:rsidRPr="003D18EA">
        <w:rPr>
          <w:rFonts w:ascii="Palatino Linotype" w:hAnsi="Palatino Linotype" w:cs="Arial"/>
          <w:sz w:val="24"/>
        </w:rPr>
        <w:t xml:space="preserve"> </w:t>
      </w:r>
      <w:r w:rsidR="00C76AAE">
        <w:rPr>
          <w:rFonts w:ascii="Palatino Linotype" w:hAnsi="Palatino Linotype" w:cs="Arial"/>
          <w:sz w:val="24"/>
        </w:rPr>
        <w:t>rindió</w:t>
      </w:r>
      <w:r w:rsidRPr="003D18EA">
        <w:rPr>
          <w:rFonts w:ascii="Palatino Linotype" w:hAnsi="Palatino Linotype" w:cs="Arial"/>
          <w:sz w:val="24"/>
        </w:rPr>
        <w:t xml:space="preserve"> su informe justificado</w:t>
      </w:r>
      <w:r w:rsidR="00C76AAE">
        <w:rPr>
          <w:rFonts w:ascii="Palatino Linotype" w:hAnsi="Palatino Linotype" w:cs="Arial"/>
          <w:sz w:val="24"/>
        </w:rPr>
        <w:t>, a través del archivo electrónico denominado</w:t>
      </w:r>
      <w:r w:rsidR="00C76AAE" w:rsidRPr="00C76AAE">
        <w:t xml:space="preserve"> </w:t>
      </w:r>
      <w:r w:rsidR="00C76AAE" w:rsidRPr="00C76AAE">
        <w:rPr>
          <w:rFonts w:ascii="Palatino Linotype" w:hAnsi="Palatino Linotype" w:cs="Arial"/>
          <w:b/>
          <w:i/>
          <w:sz w:val="24"/>
        </w:rPr>
        <w:t xml:space="preserve">“RR_7280_2024 INFORME JUSTIFICADO.pdf” </w:t>
      </w:r>
      <w:r w:rsidR="00C76AAE">
        <w:rPr>
          <w:rFonts w:ascii="Palatino Linotype" w:hAnsi="Palatino Linotype" w:cs="Arial"/>
          <w:sz w:val="24"/>
        </w:rPr>
        <w:t>el cinco de diciembre de dos mil veinticuatro, el cual fue puesto a la vista de la parte Recurrente el seis de diciembre de dos mil veinticuatro</w:t>
      </w:r>
      <w:r>
        <w:rPr>
          <w:rFonts w:ascii="Palatino Linotype" w:hAnsi="Palatino Linotype" w:cs="Arial"/>
          <w:sz w:val="24"/>
        </w:rPr>
        <w:t xml:space="preserve">. Asimismo, se advierte que </w:t>
      </w:r>
      <w:r w:rsidRPr="003D18EA">
        <w:rPr>
          <w:rFonts w:ascii="Palatino Linotype" w:hAnsi="Palatino Linotype" w:cs="Arial"/>
          <w:sz w:val="24"/>
        </w:rPr>
        <w:t>l</w:t>
      </w:r>
      <w:r>
        <w:rPr>
          <w:rFonts w:ascii="Palatino Linotype" w:hAnsi="Palatino Linotype" w:cs="Arial"/>
          <w:sz w:val="24"/>
        </w:rPr>
        <w:t>a parte</w:t>
      </w:r>
      <w:r w:rsidRPr="003D18EA">
        <w:rPr>
          <w:rFonts w:ascii="Palatino Linotype" w:hAnsi="Palatino Linotype" w:cs="Arial"/>
          <w:b/>
          <w:sz w:val="24"/>
        </w:rPr>
        <w:t xml:space="preserve"> Recurrente</w:t>
      </w:r>
      <w:r w:rsidRPr="003D18EA">
        <w:rPr>
          <w:rFonts w:ascii="Palatino Linotype" w:hAnsi="Palatino Linotype" w:cs="Arial"/>
          <w:sz w:val="24"/>
        </w:rPr>
        <w:t>, no realizó alegatos, ni remitió pruebas o manifestaciones.</w:t>
      </w:r>
    </w:p>
    <w:p w:rsidR="00BB3CE5" w:rsidRPr="003D18EA" w:rsidRDefault="00BB3CE5" w:rsidP="00AE6B02">
      <w:pPr>
        <w:spacing w:after="0" w:line="360" w:lineRule="auto"/>
        <w:jc w:val="both"/>
        <w:rPr>
          <w:rFonts w:ascii="Palatino Linotype" w:hAnsi="Palatino Linotype" w:cs="Arial"/>
          <w:sz w:val="24"/>
        </w:rPr>
      </w:pPr>
    </w:p>
    <w:p w:rsidR="00BB3CE5" w:rsidRPr="003D18EA" w:rsidRDefault="00BB3CE5" w:rsidP="00AE6B02">
      <w:pPr>
        <w:spacing w:after="0" w:line="360" w:lineRule="auto"/>
        <w:jc w:val="both"/>
        <w:rPr>
          <w:rFonts w:ascii="Palatino Linotype" w:hAnsi="Palatino Linotype" w:cs="Arial"/>
          <w:b/>
          <w:sz w:val="28"/>
          <w:szCs w:val="24"/>
        </w:rPr>
      </w:pPr>
      <w:r w:rsidRPr="003D18EA">
        <w:rPr>
          <w:rFonts w:ascii="Palatino Linotype" w:hAnsi="Palatino Linotype" w:cs="Arial"/>
          <w:b/>
          <w:sz w:val="28"/>
        </w:rPr>
        <w:t>SÉPTIMO</w:t>
      </w:r>
      <w:r w:rsidRPr="003D18EA">
        <w:rPr>
          <w:rFonts w:ascii="Palatino Linotype" w:hAnsi="Palatino Linotype" w:cs="Arial"/>
          <w:b/>
        </w:rPr>
        <w:t xml:space="preserve">. </w:t>
      </w:r>
      <w:r w:rsidRPr="003D18EA">
        <w:rPr>
          <w:rFonts w:ascii="Palatino Linotype" w:hAnsi="Palatino Linotype" w:cs="Arial"/>
          <w:b/>
          <w:sz w:val="28"/>
          <w:szCs w:val="24"/>
        </w:rPr>
        <w:t>Del cierre de instrucción.</w:t>
      </w:r>
    </w:p>
    <w:p w:rsidR="00BB3CE5" w:rsidRPr="003D18EA" w:rsidRDefault="00BB3CE5" w:rsidP="00AE6B02">
      <w:pPr>
        <w:spacing w:after="0" w:line="360" w:lineRule="auto"/>
        <w:jc w:val="both"/>
        <w:rPr>
          <w:rFonts w:ascii="Palatino Linotype" w:hAnsi="Palatino Linotype" w:cs="Arial"/>
          <w:sz w:val="24"/>
          <w:szCs w:val="24"/>
        </w:rPr>
      </w:pPr>
      <w:r w:rsidRPr="003D18EA">
        <w:rPr>
          <w:rFonts w:ascii="Palatino Linotype" w:hAnsi="Palatino Linotype" w:cs="Arial"/>
          <w:sz w:val="24"/>
          <w:szCs w:val="24"/>
        </w:rPr>
        <w:t xml:space="preserve">En fecha </w:t>
      </w:r>
      <w:r w:rsidR="00C76AAE">
        <w:rPr>
          <w:rFonts w:ascii="Palatino Linotype" w:hAnsi="Palatino Linotype" w:cs="Arial"/>
          <w:b/>
          <w:sz w:val="24"/>
          <w:szCs w:val="24"/>
        </w:rPr>
        <w:t xml:space="preserve">doce </w:t>
      </w:r>
      <w:r w:rsidRPr="003D18EA">
        <w:rPr>
          <w:rFonts w:ascii="Palatino Linotype" w:hAnsi="Palatino Linotype" w:cs="Arial"/>
          <w:b/>
          <w:sz w:val="24"/>
          <w:szCs w:val="24"/>
        </w:rPr>
        <w:t xml:space="preserve">de </w:t>
      </w:r>
      <w:r w:rsidR="00AF758E">
        <w:rPr>
          <w:rFonts w:ascii="Palatino Linotype" w:hAnsi="Palatino Linotype" w:cs="Arial"/>
          <w:b/>
          <w:sz w:val="24"/>
          <w:szCs w:val="24"/>
        </w:rPr>
        <w:t>dic</w:t>
      </w:r>
      <w:r w:rsidRPr="003D18EA">
        <w:rPr>
          <w:rFonts w:ascii="Palatino Linotype" w:hAnsi="Palatino Linotype" w:cs="Arial"/>
          <w:b/>
          <w:sz w:val="24"/>
          <w:szCs w:val="24"/>
        </w:rPr>
        <w:t>iembre del año dos mil veinticuatro</w:t>
      </w:r>
      <w:r w:rsidRPr="003D18EA">
        <w:rPr>
          <w:rFonts w:ascii="Palatino Linotype" w:hAnsi="Palatino Linotype" w:cs="Arial"/>
          <w:sz w:val="24"/>
          <w:szCs w:val="24"/>
        </w:rPr>
        <w:t>, en términos del artículo 185, fracción VI, de la Ley de Transparencia y Acceso a la Información Pública del Estado de México y Municipios, se decretó el cierre del mismo, iniciando el término legal para dictar resolución definitiva del asunto.</w:t>
      </w:r>
    </w:p>
    <w:p w:rsidR="00BB3CE5" w:rsidRPr="003D18EA" w:rsidRDefault="00BB3CE5" w:rsidP="00AE6B02">
      <w:pPr>
        <w:spacing w:after="0" w:line="360" w:lineRule="auto"/>
        <w:jc w:val="center"/>
        <w:rPr>
          <w:rFonts w:ascii="Palatino Linotype" w:hAnsi="Palatino Linotype" w:cs="Arial"/>
          <w:b/>
          <w:sz w:val="24"/>
        </w:rPr>
      </w:pPr>
    </w:p>
    <w:p w:rsidR="00C76AAE" w:rsidRPr="00343EAA" w:rsidRDefault="00C76AAE" w:rsidP="00AE6B02">
      <w:pPr>
        <w:spacing w:after="0" w:line="360" w:lineRule="auto"/>
        <w:jc w:val="center"/>
        <w:rPr>
          <w:rFonts w:ascii="Palatino Linotype" w:hAnsi="Palatino Linotype" w:cs="Arial"/>
          <w:b/>
          <w:sz w:val="24"/>
        </w:rPr>
      </w:pPr>
    </w:p>
    <w:p w:rsidR="00BB3CE5" w:rsidRPr="003D18EA" w:rsidRDefault="00BB3CE5" w:rsidP="00AE6B02">
      <w:pPr>
        <w:spacing w:after="0" w:line="360" w:lineRule="auto"/>
        <w:jc w:val="center"/>
        <w:rPr>
          <w:rFonts w:ascii="Palatino Linotype" w:hAnsi="Palatino Linotype" w:cs="Arial"/>
          <w:b/>
          <w:sz w:val="28"/>
        </w:rPr>
      </w:pPr>
      <w:r w:rsidRPr="003D18EA">
        <w:rPr>
          <w:rFonts w:ascii="Palatino Linotype" w:hAnsi="Palatino Linotype" w:cs="Arial"/>
          <w:b/>
          <w:sz w:val="28"/>
        </w:rPr>
        <w:t xml:space="preserve">C O N S I D E R A N D O </w:t>
      </w:r>
    </w:p>
    <w:p w:rsidR="00AF758E" w:rsidRPr="00343EAA" w:rsidRDefault="00AF758E" w:rsidP="00AE6B02">
      <w:pPr>
        <w:spacing w:after="0" w:line="360" w:lineRule="auto"/>
        <w:jc w:val="both"/>
        <w:rPr>
          <w:rFonts w:ascii="Palatino Linotype" w:hAnsi="Palatino Linotype" w:cs="Arial"/>
          <w:b/>
          <w:sz w:val="24"/>
        </w:rPr>
      </w:pPr>
    </w:p>
    <w:p w:rsidR="00BB3CE5" w:rsidRPr="003D18EA" w:rsidRDefault="00BB3CE5" w:rsidP="00AE6B02">
      <w:pPr>
        <w:spacing w:after="0" w:line="360" w:lineRule="auto"/>
        <w:jc w:val="both"/>
        <w:rPr>
          <w:rFonts w:ascii="Palatino Linotype" w:hAnsi="Palatino Linotype" w:cs="Arial"/>
          <w:sz w:val="24"/>
        </w:rPr>
      </w:pPr>
      <w:r w:rsidRPr="003D18EA">
        <w:rPr>
          <w:rFonts w:ascii="Palatino Linotype" w:hAnsi="Palatino Linotype" w:cs="Arial"/>
          <w:b/>
          <w:sz w:val="28"/>
        </w:rPr>
        <w:t>PRIMERO.</w:t>
      </w:r>
      <w:r w:rsidRPr="003D18EA">
        <w:rPr>
          <w:rFonts w:ascii="Palatino Linotype" w:hAnsi="Palatino Linotype" w:cs="Arial"/>
          <w:b/>
        </w:rPr>
        <w:t xml:space="preserve"> </w:t>
      </w:r>
      <w:r w:rsidRPr="003D18EA">
        <w:rPr>
          <w:rFonts w:ascii="Palatino Linotype" w:hAnsi="Palatino Linotype" w:cs="Arial"/>
          <w:b/>
          <w:sz w:val="28"/>
          <w:szCs w:val="28"/>
        </w:rPr>
        <w:t>De la competencia</w:t>
      </w:r>
      <w:r w:rsidRPr="003D18EA">
        <w:rPr>
          <w:rFonts w:ascii="Palatino Linotype" w:hAnsi="Palatino Linotype" w:cs="Arial"/>
          <w:sz w:val="28"/>
          <w:szCs w:val="28"/>
        </w:rPr>
        <w:t>.</w:t>
      </w:r>
    </w:p>
    <w:p w:rsidR="00BB3CE5" w:rsidRPr="003D18EA" w:rsidRDefault="00BB3CE5" w:rsidP="00AE6B02">
      <w:pPr>
        <w:spacing w:after="0" w:line="360" w:lineRule="auto"/>
        <w:jc w:val="both"/>
        <w:rPr>
          <w:rFonts w:ascii="Palatino Linotype" w:eastAsia="Times New Roman" w:hAnsi="Palatino Linotype" w:cs="Arial"/>
          <w:color w:val="222222"/>
          <w:sz w:val="24"/>
          <w:szCs w:val="24"/>
          <w:shd w:val="clear" w:color="auto" w:fill="FFFFFF"/>
          <w:lang w:eastAsia="es-MX"/>
        </w:rPr>
      </w:pPr>
      <w:r w:rsidRPr="003D18EA">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6, 9 fracciones I y XXIII y 11, del Reglamento Interior del Instituto de Transparencia, Acceso a la Información Pública y Protección de Datos Personales del Estado de México y Municipios.</w:t>
      </w:r>
    </w:p>
    <w:p w:rsidR="00BB3CE5" w:rsidRPr="003D18EA" w:rsidRDefault="00BB3CE5" w:rsidP="00AE6B02">
      <w:pPr>
        <w:autoSpaceDE w:val="0"/>
        <w:autoSpaceDN w:val="0"/>
        <w:adjustRightInd w:val="0"/>
        <w:spacing w:after="0" w:line="360" w:lineRule="auto"/>
        <w:jc w:val="both"/>
        <w:rPr>
          <w:rFonts w:ascii="Palatino Linotype" w:eastAsia="Times New Roman" w:hAnsi="Palatino Linotype" w:cs="Arial"/>
          <w:b/>
          <w:sz w:val="28"/>
          <w:szCs w:val="24"/>
          <w:lang w:val="es-ES" w:eastAsia="es-ES"/>
        </w:rPr>
      </w:pPr>
    </w:p>
    <w:p w:rsidR="00BB3CE5" w:rsidRPr="003D18EA" w:rsidRDefault="00BB3CE5" w:rsidP="00AE6B02">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3D18EA">
        <w:rPr>
          <w:rFonts w:ascii="Palatino Linotype" w:eastAsia="Times New Roman" w:hAnsi="Palatino Linotype" w:cs="Arial"/>
          <w:b/>
          <w:sz w:val="28"/>
          <w:szCs w:val="24"/>
          <w:lang w:val="es-ES" w:eastAsia="es-ES"/>
        </w:rPr>
        <w:t>SEGUNDO</w:t>
      </w:r>
      <w:r w:rsidRPr="003D18EA">
        <w:rPr>
          <w:rFonts w:ascii="Palatino Linotype" w:eastAsia="Times New Roman" w:hAnsi="Palatino Linotype" w:cs="Arial"/>
          <w:b/>
          <w:sz w:val="24"/>
          <w:szCs w:val="24"/>
          <w:lang w:val="es-ES" w:eastAsia="es-ES"/>
        </w:rPr>
        <w:t xml:space="preserve">. </w:t>
      </w:r>
      <w:r w:rsidRPr="003D18EA">
        <w:rPr>
          <w:rFonts w:ascii="Palatino Linotype" w:eastAsia="Times New Roman" w:hAnsi="Palatino Linotype" w:cs="Arial"/>
          <w:b/>
          <w:sz w:val="28"/>
          <w:szCs w:val="28"/>
          <w:lang w:val="es-ES" w:eastAsia="es-ES"/>
        </w:rPr>
        <w:t>Sobre los alcances del recurso de revisión.</w:t>
      </w:r>
      <w:r w:rsidRPr="003D18EA">
        <w:rPr>
          <w:rFonts w:ascii="Palatino Linotype" w:eastAsia="Times New Roman" w:hAnsi="Palatino Linotype" w:cs="Arial"/>
          <w:b/>
          <w:sz w:val="24"/>
          <w:szCs w:val="24"/>
          <w:lang w:val="es-ES" w:eastAsia="es-ES"/>
        </w:rPr>
        <w:t xml:space="preserve"> </w:t>
      </w:r>
    </w:p>
    <w:p w:rsidR="00BB3CE5" w:rsidRPr="003D18EA" w:rsidRDefault="00BB3CE5" w:rsidP="00AE6B0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D18EA">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F758E" w:rsidRPr="00343EAA" w:rsidRDefault="00AF758E" w:rsidP="00AE6B02">
      <w:pPr>
        <w:pStyle w:val="Prrafodelista"/>
        <w:autoSpaceDE w:val="0"/>
        <w:autoSpaceDN w:val="0"/>
        <w:adjustRightInd w:val="0"/>
        <w:spacing w:line="360" w:lineRule="auto"/>
        <w:ind w:left="0"/>
        <w:jc w:val="both"/>
        <w:rPr>
          <w:rFonts w:ascii="Palatino Linotype" w:hAnsi="Palatino Linotype" w:cs="Arial"/>
          <w:b/>
          <w:szCs w:val="28"/>
        </w:rPr>
      </w:pP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b/>
        </w:rPr>
      </w:pPr>
      <w:r w:rsidRPr="003D18EA">
        <w:rPr>
          <w:rFonts w:ascii="Palatino Linotype" w:hAnsi="Palatino Linotype" w:cs="Arial"/>
          <w:b/>
          <w:sz w:val="28"/>
          <w:szCs w:val="28"/>
        </w:rPr>
        <w:t>TERCERO. Cuestiones de previo y especial pronunciamiento.</w:t>
      </w:r>
    </w:p>
    <w:p w:rsidR="00BB3CE5" w:rsidRPr="003D18EA" w:rsidRDefault="00BB3CE5" w:rsidP="00AE6B02">
      <w:pPr>
        <w:autoSpaceDE w:val="0"/>
        <w:autoSpaceDN w:val="0"/>
        <w:adjustRightInd w:val="0"/>
        <w:spacing w:after="0" w:line="360" w:lineRule="auto"/>
        <w:jc w:val="both"/>
        <w:rPr>
          <w:rFonts w:ascii="Palatino Linotype" w:hAnsi="Palatino Linotype" w:cs="Arial"/>
          <w:sz w:val="24"/>
        </w:rPr>
      </w:pPr>
      <w:r w:rsidRPr="003D18EA">
        <w:rPr>
          <w:rFonts w:ascii="Palatino Linotype" w:hAnsi="Palatino Linotype" w:cs="Arial"/>
          <w:sz w:val="24"/>
        </w:rPr>
        <w:t>Los Recursos de Revisión en estudio contienen los elementos normativos de validez exigidos en la Ley de Transparencia y Acceso a la Información Pública del Estado de México y Municipios, establecidos en el artículo 180 que enuncia:</w:t>
      </w:r>
    </w:p>
    <w:p w:rsidR="00BB3CE5" w:rsidRPr="003D18EA" w:rsidRDefault="00BB3CE5" w:rsidP="00AE6B02">
      <w:pPr>
        <w:autoSpaceDE w:val="0"/>
        <w:autoSpaceDN w:val="0"/>
        <w:adjustRightInd w:val="0"/>
        <w:spacing w:after="0" w:line="360" w:lineRule="auto"/>
        <w:jc w:val="both"/>
        <w:rPr>
          <w:rFonts w:ascii="Palatino Linotype" w:hAnsi="Palatino Linotype" w:cs="Arial"/>
        </w:rPr>
      </w:pP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“Artículo 180. El recurso de revisión contendrá:</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I. El sujeto obligado ante la cual se presentó la solicitud;</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b/>
          <w:bCs/>
          <w:i/>
          <w:iCs/>
          <w:u w:val="single"/>
        </w:rPr>
        <w:t>II. El nombre del solicitante</w:t>
      </w:r>
      <w:r w:rsidRPr="003D18EA">
        <w:rPr>
          <w:rFonts w:ascii="Palatino Linotype" w:hAnsi="Palatino Linotype" w:cs="Arial"/>
          <w:i/>
          <w:iCs/>
        </w:rPr>
        <w:t xml:space="preserve"> que recurre o de su representante y, en su caso, del tercero interesado, así como la dirección o medio que señale para recibir notificaciones; </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III. El número de folio de respuesta de la solicitud de acceso;</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IV. La fecha en que fue notificada la respuesta al solicitante o tuvo conocimiento del acto reclamado, o de presentación de la solicitud, en caso de falta de respuesta;</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V. El acto que se recurre;</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VI. Las razones o motivos de inconformidad;</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VII. La copia de la respuesta que se impugna y, en su caso, de la notificación correspondiente, en el caso de respuesta de la solicitud; y</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VIII. Firma del recurrente, en su caso, cuando se presente por escrito, requisito sin el cual se dará trámite al recurso.</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Adicionalmente, se podrán anexar las pruebas y demás elementos que considere procedentes someter a juicio del Instituto.</w:t>
      </w:r>
    </w:p>
    <w:p w:rsidR="00BB3CE5" w:rsidRPr="003D18EA" w:rsidRDefault="00BB3CE5" w:rsidP="00AE6B02">
      <w:pPr>
        <w:autoSpaceDE w:val="0"/>
        <w:autoSpaceDN w:val="0"/>
        <w:adjustRightInd w:val="0"/>
        <w:spacing w:after="0"/>
        <w:ind w:left="567" w:right="567"/>
        <w:jc w:val="both"/>
        <w:rPr>
          <w:rFonts w:ascii="Palatino Linotype" w:hAnsi="Palatino Linotype" w:cs="Arial"/>
          <w:i/>
          <w:iCs/>
        </w:rPr>
      </w:pPr>
      <w:r w:rsidRPr="003D18EA">
        <w:rPr>
          <w:rFonts w:ascii="Palatino Linotype" w:hAnsi="Palatino Linotype" w:cs="Arial"/>
          <w:i/>
          <w:iCs/>
        </w:rPr>
        <w:t>En ningún caso será necesario que el particular ratifique el recurso de revisión interpuesto.</w:t>
      </w:r>
    </w:p>
    <w:p w:rsidR="00BB3CE5" w:rsidRPr="003D18EA" w:rsidRDefault="00BB3CE5" w:rsidP="00AE6B02">
      <w:pPr>
        <w:autoSpaceDE w:val="0"/>
        <w:autoSpaceDN w:val="0"/>
        <w:adjustRightInd w:val="0"/>
        <w:spacing w:after="0"/>
        <w:ind w:left="567" w:right="567"/>
        <w:jc w:val="both"/>
        <w:rPr>
          <w:rFonts w:ascii="Palatino Linotype" w:hAnsi="Palatino Linotype" w:cs="Arial"/>
          <w:b/>
          <w:bCs/>
          <w:i/>
          <w:iCs/>
          <w:u w:val="single"/>
        </w:rPr>
      </w:pPr>
      <w:r w:rsidRPr="003D18EA">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rsidR="00BB3CE5" w:rsidRPr="003D18EA" w:rsidRDefault="00BB3CE5" w:rsidP="00AE6B02">
      <w:pPr>
        <w:autoSpaceDE w:val="0"/>
        <w:autoSpaceDN w:val="0"/>
        <w:adjustRightInd w:val="0"/>
        <w:spacing w:after="0" w:line="360" w:lineRule="auto"/>
        <w:ind w:left="567" w:right="567"/>
        <w:jc w:val="both"/>
        <w:rPr>
          <w:rFonts w:ascii="Palatino Linotype" w:hAnsi="Palatino Linotype" w:cs="Arial"/>
          <w:b/>
          <w:bCs/>
          <w:i/>
          <w:iCs/>
          <w:u w:val="single"/>
        </w:rPr>
      </w:pP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rPr>
      </w:pPr>
      <w:r w:rsidRPr="003D18EA">
        <w:rPr>
          <w:rFonts w:ascii="Palatino Linotype" w:hAnsi="Palatino Linotype"/>
        </w:rPr>
        <w:t xml:space="preserve">Cabe señalar que la parte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rPr>
      </w:pPr>
    </w:p>
    <w:p w:rsidR="00BB3CE5" w:rsidRPr="003D18EA" w:rsidRDefault="00BB3CE5" w:rsidP="00AE6B02">
      <w:pPr>
        <w:pStyle w:val="Prrafodelista"/>
        <w:autoSpaceDE w:val="0"/>
        <w:autoSpaceDN w:val="0"/>
        <w:adjustRightInd w:val="0"/>
        <w:ind w:left="567" w:right="567"/>
        <w:jc w:val="both"/>
        <w:rPr>
          <w:rFonts w:ascii="Palatino Linotype" w:hAnsi="Palatino Linotype"/>
          <w:i/>
          <w:iCs/>
        </w:rPr>
      </w:pPr>
      <w:r w:rsidRPr="003D18EA">
        <w:rPr>
          <w:rFonts w:ascii="Palatino Linotype" w:hAnsi="Palatino Linotype"/>
          <w:i/>
          <w:iCs/>
        </w:rPr>
        <w:t>“</w:t>
      </w:r>
      <w:r w:rsidRPr="003D18EA">
        <w:rPr>
          <w:rFonts w:ascii="Palatino Linotype" w:hAnsi="Palatino Linotype"/>
          <w:b/>
          <w:i/>
          <w:iCs/>
        </w:rPr>
        <w:t>Artículo 55</w:t>
      </w:r>
      <w:proofErr w:type="gramStart"/>
      <w:r w:rsidRPr="003D18EA">
        <w:rPr>
          <w:rFonts w:ascii="Palatino Linotype" w:hAnsi="Palatino Linotype"/>
          <w:b/>
          <w:i/>
          <w:iCs/>
        </w:rPr>
        <w:t>.(</w:t>
      </w:r>
      <w:proofErr w:type="gramEnd"/>
      <w:r w:rsidRPr="003D18EA">
        <w:rPr>
          <w:rFonts w:ascii="Palatino Linotype" w:hAnsi="Palatino Linotype"/>
          <w:b/>
          <w:i/>
          <w:iCs/>
        </w:rPr>
        <w:t>…)</w:t>
      </w:r>
    </w:p>
    <w:p w:rsidR="00BB3CE5" w:rsidRPr="003D18EA" w:rsidRDefault="00BB3CE5" w:rsidP="00AE6B02">
      <w:pPr>
        <w:pStyle w:val="Prrafodelista"/>
        <w:autoSpaceDE w:val="0"/>
        <w:autoSpaceDN w:val="0"/>
        <w:adjustRightInd w:val="0"/>
        <w:ind w:left="567" w:right="567"/>
        <w:jc w:val="both"/>
        <w:rPr>
          <w:rFonts w:ascii="Palatino Linotype" w:hAnsi="Palatino Linotype"/>
          <w:i/>
          <w:iCs/>
        </w:rPr>
      </w:pPr>
      <w:r w:rsidRPr="003D18EA">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rsidR="00BB3CE5" w:rsidRPr="003D18EA" w:rsidRDefault="00BB3CE5" w:rsidP="00AE6B02">
      <w:pPr>
        <w:autoSpaceDE w:val="0"/>
        <w:autoSpaceDN w:val="0"/>
        <w:adjustRightInd w:val="0"/>
        <w:spacing w:after="0" w:line="360" w:lineRule="auto"/>
        <w:ind w:right="567"/>
        <w:jc w:val="both"/>
        <w:rPr>
          <w:rFonts w:ascii="Palatino Linotype" w:hAnsi="Palatino Linotype"/>
        </w:rPr>
      </w:pPr>
    </w:p>
    <w:p w:rsidR="00BB3CE5" w:rsidRPr="003D18EA" w:rsidRDefault="00BB3CE5" w:rsidP="00AE6B02">
      <w:pPr>
        <w:autoSpaceDE w:val="0"/>
        <w:autoSpaceDN w:val="0"/>
        <w:adjustRightInd w:val="0"/>
        <w:spacing w:after="0" w:line="360" w:lineRule="auto"/>
        <w:ind w:right="567"/>
        <w:jc w:val="both"/>
        <w:rPr>
          <w:rFonts w:ascii="Palatino Linotype" w:hAnsi="Palatino Linotype"/>
          <w:sz w:val="24"/>
        </w:rPr>
      </w:pPr>
      <w:r w:rsidRPr="003D18EA">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rsidR="00BB3CE5" w:rsidRPr="003D18EA" w:rsidRDefault="00BB3CE5" w:rsidP="00AE6B02">
      <w:pPr>
        <w:autoSpaceDE w:val="0"/>
        <w:autoSpaceDN w:val="0"/>
        <w:adjustRightInd w:val="0"/>
        <w:spacing w:after="0" w:line="360" w:lineRule="auto"/>
        <w:ind w:right="567"/>
        <w:jc w:val="both"/>
        <w:rPr>
          <w:rFonts w:ascii="Palatino Linotype" w:hAnsi="Palatino Linotype"/>
        </w:rPr>
      </w:pPr>
    </w:p>
    <w:p w:rsidR="00BB3CE5" w:rsidRPr="003D18EA" w:rsidRDefault="00BB3CE5" w:rsidP="00AE6B02">
      <w:pPr>
        <w:autoSpaceDE w:val="0"/>
        <w:autoSpaceDN w:val="0"/>
        <w:adjustRightInd w:val="0"/>
        <w:spacing w:after="0"/>
        <w:ind w:right="567"/>
        <w:jc w:val="center"/>
        <w:rPr>
          <w:rFonts w:ascii="Palatino Linotype" w:hAnsi="Palatino Linotype" w:cs="Arial"/>
          <w:b/>
          <w:i/>
          <w:iCs/>
          <w:u w:val="single"/>
        </w:rPr>
      </w:pPr>
      <w:r w:rsidRPr="003D18EA">
        <w:rPr>
          <w:rFonts w:ascii="Palatino Linotype" w:hAnsi="Palatino Linotype" w:cs="Arial"/>
          <w:b/>
          <w:i/>
          <w:iCs/>
          <w:u w:val="single"/>
        </w:rPr>
        <w:t>Constitución Política de los Estados Unidos Mexicanos</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Para efectos de lo dispuesto en el presente artículo se observará lo siguiente: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rsidR="00BB3CE5" w:rsidRPr="003D18EA" w:rsidRDefault="00BB3CE5" w:rsidP="00AE6B02">
      <w:pPr>
        <w:autoSpaceDE w:val="0"/>
        <w:autoSpaceDN w:val="0"/>
        <w:adjustRightInd w:val="0"/>
        <w:spacing w:after="0"/>
        <w:ind w:left="567" w:right="567"/>
        <w:jc w:val="center"/>
        <w:rPr>
          <w:rFonts w:ascii="Palatino Linotype" w:hAnsi="Palatino Linotype"/>
          <w:b/>
          <w:bCs/>
          <w:i/>
          <w:iCs/>
          <w:u w:val="single"/>
        </w:rPr>
      </w:pPr>
      <w:r w:rsidRPr="003D18EA">
        <w:rPr>
          <w:rFonts w:ascii="Palatino Linotype" w:hAnsi="Palatino Linotype"/>
          <w:b/>
          <w:bCs/>
          <w:i/>
          <w:iCs/>
          <w:u w:val="single"/>
        </w:rPr>
        <w:t>Constitución Política del Estado Libre y Soberano de México</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w:t>
      </w:r>
      <w:r w:rsidRPr="003D18EA">
        <w:rPr>
          <w:rFonts w:ascii="Palatino Linotype" w:hAnsi="Palatino Linotype"/>
          <w:i/>
          <w:iCs/>
        </w:rPr>
        <w:lastRenderedPageBreak/>
        <w:t xml:space="preserve">que de ésta emanen, por lo que gozarán de las garantías para su protección, las cuales no podrán restringirse ni suspenderse salvo en los casos y bajo las condiciones que la Constitución Política de los Estados Unidos Mexicanos establece.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 </w:t>
      </w:r>
    </w:p>
    <w:p w:rsidR="00BB3CE5" w:rsidRPr="003D18EA" w:rsidRDefault="00BB3CE5" w:rsidP="00AE6B02">
      <w:pPr>
        <w:autoSpaceDE w:val="0"/>
        <w:autoSpaceDN w:val="0"/>
        <w:adjustRightInd w:val="0"/>
        <w:spacing w:after="0"/>
        <w:ind w:left="567" w:right="567"/>
        <w:jc w:val="both"/>
        <w:rPr>
          <w:rFonts w:ascii="Palatino Linotype" w:hAnsi="Palatino Linotype"/>
          <w:b/>
          <w:bCs/>
          <w:i/>
          <w:iCs/>
        </w:rPr>
      </w:pPr>
      <w:r w:rsidRPr="003D18EA">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3D18EA">
        <w:rPr>
          <w:rFonts w:ascii="Palatino Linotype" w:hAnsi="Palatino Linotype"/>
          <w:b/>
          <w:bCs/>
          <w:i/>
          <w:iCs/>
        </w:rPr>
        <w:t>[Sic]</w:t>
      </w:r>
    </w:p>
    <w:p w:rsidR="00BB3CE5" w:rsidRPr="003D18EA" w:rsidRDefault="00BB3CE5" w:rsidP="00AE6B02">
      <w:pPr>
        <w:autoSpaceDE w:val="0"/>
        <w:autoSpaceDN w:val="0"/>
        <w:adjustRightInd w:val="0"/>
        <w:spacing w:after="0"/>
        <w:ind w:left="567" w:right="567"/>
        <w:jc w:val="both"/>
        <w:rPr>
          <w:rFonts w:ascii="Palatino Linotype" w:hAnsi="Palatino Linotype"/>
          <w:b/>
          <w:bCs/>
          <w:i/>
          <w:iCs/>
        </w:rPr>
      </w:pPr>
    </w:p>
    <w:p w:rsidR="00BB3CE5" w:rsidRPr="003D18EA" w:rsidRDefault="00BB3CE5" w:rsidP="00AE6B02">
      <w:pPr>
        <w:autoSpaceDE w:val="0"/>
        <w:autoSpaceDN w:val="0"/>
        <w:adjustRightInd w:val="0"/>
        <w:spacing w:after="0" w:line="360" w:lineRule="auto"/>
        <w:jc w:val="both"/>
        <w:rPr>
          <w:rFonts w:ascii="Palatino Linotype" w:hAnsi="Palatino Linotype"/>
          <w:sz w:val="24"/>
        </w:rPr>
      </w:pPr>
      <w:r w:rsidRPr="003D18EA">
        <w:rPr>
          <w:rFonts w:ascii="Palatino Linotype" w:hAnsi="Palatino Linotype"/>
          <w:sz w:val="24"/>
        </w:rPr>
        <w:t xml:space="preserve">Por otra parte, del contenido del artículo 1 de la Constitución Política de los Estados Unidos Mexicanos, se destaca lo siguiente: </w:t>
      </w:r>
    </w:p>
    <w:p w:rsidR="00BB3CE5" w:rsidRPr="003D18EA" w:rsidRDefault="00BB3CE5" w:rsidP="00AE6B02">
      <w:pPr>
        <w:autoSpaceDE w:val="0"/>
        <w:autoSpaceDN w:val="0"/>
        <w:adjustRightInd w:val="0"/>
        <w:spacing w:after="0" w:line="360" w:lineRule="auto"/>
        <w:jc w:val="both"/>
        <w:rPr>
          <w:rFonts w:ascii="Palatino Linotype" w:hAnsi="Palatino Linotype"/>
          <w:sz w:val="24"/>
        </w:rPr>
      </w:pP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“Artículo 1o. En los Estados Unidos Mexicanos todas las personas gozarán de los derechos humanos reconocidos en esta Constitución y en los tratados internacionales de los que el Estado Mexicano sea parte, así como de las garantías para su protección, cuyo ejercicio no </w:t>
      </w:r>
      <w:r w:rsidRPr="003D18EA">
        <w:rPr>
          <w:rFonts w:ascii="Palatino Linotype" w:hAnsi="Palatino Linotype"/>
          <w:i/>
          <w:iCs/>
        </w:rPr>
        <w:lastRenderedPageBreak/>
        <w:t>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rsidR="00BB3CE5" w:rsidRPr="003D18EA" w:rsidRDefault="00BB3CE5" w:rsidP="00AE6B02">
      <w:pPr>
        <w:autoSpaceDE w:val="0"/>
        <w:autoSpaceDN w:val="0"/>
        <w:adjustRightInd w:val="0"/>
        <w:spacing w:after="0"/>
        <w:ind w:left="567" w:right="567"/>
        <w:jc w:val="both"/>
        <w:rPr>
          <w:rFonts w:ascii="Palatino Linotype" w:hAnsi="Palatino Linotype"/>
          <w:i/>
          <w:iCs/>
        </w:rPr>
      </w:pPr>
      <w:r w:rsidRPr="003D18EA">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rsidR="00BB3CE5" w:rsidRPr="003D18EA" w:rsidRDefault="00BB3CE5" w:rsidP="00AE6B02">
      <w:pPr>
        <w:autoSpaceDE w:val="0"/>
        <w:autoSpaceDN w:val="0"/>
        <w:adjustRightInd w:val="0"/>
        <w:spacing w:after="0" w:line="360" w:lineRule="auto"/>
        <w:ind w:left="567" w:right="567"/>
        <w:jc w:val="both"/>
        <w:rPr>
          <w:rFonts w:ascii="Palatino Linotype" w:hAnsi="Palatino Linotype"/>
          <w:sz w:val="24"/>
        </w:rPr>
      </w:pPr>
    </w:p>
    <w:p w:rsidR="00BB3CE5" w:rsidRPr="003D18EA" w:rsidRDefault="00BB3CE5" w:rsidP="00AE6B02">
      <w:pPr>
        <w:autoSpaceDE w:val="0"/>
        <w:autoSpaceDN w:val="0"/>
        <w:adjustRightInd w:val="0"/>
        <w:spacing w:after="0" w:line="360" w:lineRule="auto"/>
        <w:jc w:val="both"/>
        <w:rPr>
          <w:rFonts w:ascii="Palatino Linotype" w:hAnsi="Palatino Linotype"/>
          <w:sz w:val="24"/>
        </w:rPr>
      </w:pPr>
      <w:r w:rsidRPr="003D18EA">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D18EA">
        <w:rPr>
          <w:rFonts w:ascii="Palatino Linotype" w:hAnsi="Palatino Linotype"/>
          <w:b/>
          <w:sz w:val="24"/>
          <w:u w:val="single"/>
        </w:rPr>
        <w:t>incluso, la solicitud de acceso a la información pueda ser anónima</w:t>
      </w:r>
      <w:r w:rsidRPr="003D18EA">
        <w:rPr>
          <w:rFonts w:ascii="Palatino Linotype" w:hAnsi="Palatino Linotype"/>
          <w:sz w:val="24"/>
        </w:rPr>
        <w:t xml:space="preserve"> o no contener un nombre que identifique al solicitante o que permita tener certeza sobre su identidad.</w:t>
      </w:r>
    </w:p>
    <w:p w:rsidR="00BB3CE5" w:rsidRPr="003D18EA" w:rsidRDefault="00BB3CE5" w:rsidP="00AE6B02">
      <w:pPr>
        <w:autoSpaceDE w:val="0"/>
        <w:autoSpaceDN w:val="0"/>
        <w:adjustRightInd w:val="0"/>
        <w:spacing w:after="0" w:line="360" w:lineRule="auto"/>
        <w:jc w:val="both"/>
        <w:rPr>
          <w:rFonts w:ascii="Palatino Linotype" w:hAnsi="Palatino Linotype"/>
          <w:sz w:val="24"/>
        </w:rPr>
      </w:pPr>
    </w:p>
    <w:p w:rsidR="00BB3CE5" w:rsidRPr="003D18EA" w:rsidRDefault="00BB3CE5" w:rsidP="00AE6B02">
      <w:pPr>
        <w:autoSpaceDE w:val="0"/>
        <w:autoSpaceDN w:val="0"/>
        <w:adjustRightInd w:val="0"/>
        <w:spacing w:after="0" w:line="360" w:lineRule="auto"/>
        <w:jc w:val="both"/>
        <w:rPr>
          <w:rFonts w:ascii="Palatino Linotype" w:hAnsi="Palatino Linotype"/>
          <w:sz w:val="24"/>
        </w:rPr>
      </w:pPr>
      <w:r w:rsidRPr="003D18EA">
        <w:rPr>
          <w:rFonts w:ascii="Palatino Linotype" w:hAnsi="Palatino Linotype"/>
          <w:sz w:val="24"/>
        </w:rPr>
        <w:t xml:space="preserve">En conclusión, se cubrieron los requisitos de procedencia y </w:t>
      </w:r>
      <w:proofErr w:type="spellStart"/>
      <w:r w:rsidRPr="003D18EA">
        <w:rPr>
          <w:rFonts w:ascii="Palatino Linotype" w:hAnsi="Palatino Linotype"/>
          <w:sz w:val="24"/>
        </w:rPr>
        <w:t>procedibilidad</w:t>
      </w:r>
      <w:proofErr w:type="spellEnd"/>
      <w:r w:rsidRPr="003D18EA">
        <w:rPr>
          <w:rFonts w:ascii="Palatino Linotype" w:hAnsi="Palatino Linotype"/>
          <w:sz w:val="24"/>
        </w:rPr>
        <w:t xml:space="preserve"> y conforme a las constancias que obran en el expediente.</w:t>
      </w: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b/>
        </w:rPr>
      </w:pPr>
    </w:p>
    <w:p w:rsidR="00BB3CE5" w:rsidRPr="003D18EA" w:rsidRDefault="00BB3CE5" w:rsidP="00AE6B02">
      <w:pPr>
        <w:spacing w:after="0" w:line="360" w:lineRule="auto"/>
        <w:jc w:val="both"/>
        <w:rPr>
          <w:rFonts w:ascii="Palatino Linotype" w:hAnsi="Palatino Linotype" w:cs="Arial"/>
          <w:b/>
          <w:sz w:val="28"/>
          <w:szCs w:val="28"/>
        </w:rPr>
      </w:pPr>
      <w:r w:rsidRPr="003D18EA">
        <w:rPr>
          <w:rFonts w:ascii="Palatino Linotype" w:hAnsi="Palatino Linotype" w:cs="Arial"/>
          <w:b/>
          <w:sz w:val="28"/>
        </w:rPr>
        <w:t xml:space="preserve">CUARTO. </w:t>
      </w:r>
      <w:r w:rsidRPr="003D18EA">
        <w:rPr>
          <w:rFonts w:ascii="Palatino Linotype" w:hAnsi="Palatino Linotype" w:cs="Arial"/>
          <w:b/>
          <w:sz w:val="28"/>
          <w:szCs w:val="28"/>
        </w:rPr>
        <w:t>De las causas de improcedencia.</w:t>
      </w: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rPr>
      </w:pPr>
      <w:r w:rsidRPr="003D18EA">
        <w:rPr>
          <w:rFonts w:ascii="Palatino Linotype" w:hAnsi="Palatino Linotype" w:cs="Arial"/>
        </w:rPr>
        <w:t xml:space="preserve">El estudio de las causas de improcedencia que se hagan valer por las partes o que se advierta de oficio por este </w:t>
      </w:r>
      <w:proofErr w:type="spellStart"/>
      <w:r w:rsidRPr="003D18EA">
        <w:rPr>
          <w:rFonts w:ascii="Palatino Linotype" w:hAnsi="Palatino Linotype" w:cs="Arial"/>
        </w:rPr>
        <w:t>Resolutor</w:t>
      </w:r>
      <w:proofErr w:type="spellEnd"/>
      <w:r w:rsidRPr="003D18EA">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3D18EA">
        <w:rPr>
          <w:rFonts w:ascii="Palatino Linotype" w:hAnsi="Palatino Linotype" w:cs="Arial"/>
        </w:rPr>
        <w:lastRenderedPageBreak/>
        <w:t>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3D18EA">
        <w:rPr>
          <w:rStyle w:val="Refdenotaalpie"/>
          <w:rFonts w:ascii="Palatino Linotype" w:hAnsi="Palatino Linotype" w:cs="Arial"/>
        </w:rPr>
        <w:footnoteReference w:id="1"/>
      </w:r>
      <w:r w:rsidRPr="003D18EA">
        <w:rPr>
          <w:rFonts w:ascii="Palatino Linotype" w:hAnsi="Palatino Linotype" w:cs="Arial"/>
        </w:rPr>
        <w:t>.</w:t>
      </w: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rPr>
      </w:pP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rPr>
      </w:pPr>
      <w:r w:rsidRPr="003D18EA">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rPr>
      </w:pP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sz w:val="28"/>
          <w:szCs w:val="28"/>
        </w:rPr>
      </w:pPr>
      <w:r w:rsidRPr="003D18EA">
        <w:rPr>
          <w:rFonts w:ascii="Palatino Linotype" w:hAnsi="Palatino Linotype" w:cs="Arial"/>
          <w:b/>
          <w:sz w:val="28"/>
        </w:rPr>
        <w:t>QUINTO</w:t>
      </w:r>
      <w:r w:rsidRPr="003D18EA">
        <w:rPr>
          <w:rFonts w:ascii="Palatino Linotype" w:hAnsi="Palatino Linotype" w:cs="Arial"/>
          <w:b/>
          <w:sz w:val="28"/>
          <w:szCs w:val="28"/>
        </w:rPr>
        <w:t>.</w:t>
      </w:r>
      <w:r w:rsidRPr="003D18EA">
        <w:rPr>
          <w:rFonts w:ascii="Palatino Linotype" w:hAnsi="Palatino Linotype" w:cs="Arial"/>
          <w:sz w:val="28"/>
          <w:szCs w:val="28"/>
        </w:rPr>
        <w:t xml:space="preserve"> </w:t>
      </w:r>
      <w:r w:rsidRPr="003D18EA">
        <w:rPr>
          <w:rFonts w:ascii="Palatino Linotype" w:hAnsi="Palatino Linotype" w:cs="Arial"/>
          <w:b/>
          <w:sz w:val="28"/>
          <w:szCs w:val="28"/>
        </w:rPr>
        <w:t>Estudio y resolución del asunto.</w:t>
      </w: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rPr>
      </w:pPr>
      <w:r w:rsidRPr="003D18E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rPr>
      </w:pPr>
    </w:p>
    <w:p w:rsidR="00BB3CE5" w:rsidRPr="003D18EA" w:rsidRDefault="00BB3CE5" w:rsidP="00AE6B02">
      <w:pPr>
        <w:pStyle w:val="Prrafodelista"/>
        <w:autoSpaceDE w:val="0"/>
        <w:autoSpaceDN w:val="0"/>
        <w:adjustRightInd w:val="0"/>
        <w:spacing w:line="360" w:lineRule="auto"/>
        <w:ind w:left="0"/>
        <w:jc w:val="both"/>
        <w:rPr>
          <w:rFonts w:ascii="Palatino Linotype" w:hAnsi="Palatino Linotype" w:cs="Arial"/>
          <w:b/>
        </w:rPr>
      </w:pPr>
      <w:r w:rsidRPr="003D18EA">
        <w:rPr>
          <w:rFonts w:ascii="Palatino Linotype" w:hAnsi="Palatino Linotype" w:cs="Arial"/>
        </w:rPr>
        <w:t xml:space="preserve">El estudio de los presentes recursos de revisión tiene como antecedentes, que </w:t>
      </w:r>
      <w:proofErr w:type="gramStart"/>
      <w:r w:rsidRPr="003D18EA">
        <w:rPr>
          <w:rFonts w:ascii="Palatino Linotype" w:hAnsi="Palatino Linotype" w:cs="Arial"/>
        </w:rPr>
        <w:t>la</w:t>
      </w:r>
      <w:proofErr w:type="gramEnd"/>
      <w:r w:rsidRPr="003D18EA">
        <w:rPr>
          <w:rFonts w:ascii="Palatino Linotype" w:hAnsi="Palatino Linotype" w:cs="Arial"/>
        </w:rPr>
        <w:t xml:space="preserve"> hoy parte </w:t>
      </w:r>
      <w:r w:rsidRPr="003D18EA">
        <w:rPr>
          <w:rFonts w:ascii="Palatino Linotype" w:hAnsi="Palatino Linotype" w:cs="Arial"/>
          <w:b/>
        </w:rPr>
        <w:t xml:space="preserve">Recurrente </w:t>
      </w:r>
      <w:r w:rsidR="00AF758E">
        <w:rPr>
          <w:rFonts w:ascii="Palatino Linotype" w:hAnsi="Palatino Linotype" w:cs="Arial"/>
        </w:rPr>
        <w:t>solicitó a</w:t>
      </w:r>
      <w:r w:rsidRPr="003D18EA">
        <w:rPr>
          <w:rFonts w:ascii="Palatino Linotype" w:hAnsi="Palatino Linotype" w:cs="Arial"/>
        </w:rPr>
        <w:t xml:space="preserve">l </w:t>
      </w:r>
      <w:r w:rsidR="00AF758E">
        <w:rPr>
          <w:rFonts w:ascii="Palatino Linotype" w:hAnsi="Palatino Linotype" w:cs="Arial"/>
          <w:b/>
        </w:rPr>
        <w:t>Ayuntamiento de Atlacomulco</w:t>
      </w:r>
      <w:r w:rsidRPr="003D18EA">
        <w:rPr>
          <w:rFonts w:ascii="Palatino Linotype" w:hAnsi="Palatino Linotype" w:cs="Arial"/>
        </w:rPr>
        <w:t>,</w:t>
      </w:r>
      <w:r w:rsidRPr="003D18EA">
        <w:rPr>
          <w:rFonts w:ascii="Palatino Linotype" w:hAnsi="Palatino Linotype" w:cs="Arial"/>
          <w:b/>
        </w:rPr>
        <w:t xml:space="preserve"> </w:t>
      </w:r>
      <w:r w:rsidRPr="003D18EA">
        <w:rPr>
          <w:rFonts w:ascii="Palatino Linotype" w:hAnsi="Palatino Linotype" w:cs="Arial"/>
        </w:rPr>
        <w:t>lo siguiente:</w:t>
      </w:r>
      <w:r w:rsidRPr="003D18EA">
        <w:rPr>
          <w:rFonts w:ascii="Palatino Linotype" w:hAnsi="Palatino Linotype" w:cs="Arial"/>
          <w:b/>
        </w:rPr>
        <w:t xml:space="preserve"> </w:t>
      </w:r>
    </w:p>
    <w:p w:rsidR="00BB3CE5" w:rsidRDefault="00BB3CE5" w:rsidP="00AE6B02">
      <w:pPr>
        <w:pStyle w:val="Prrafodelista"/>
        <w:autoSpaceDE w:val="0"/>
        <w:autoSpaceDN w:val="0"/>
        <w:adjustRightInd w:val="0"/>
        <w:spacing w:line="360" w:lineRule="auto"/>
        <w:ind w:left="0"/>
        <w:jc w:val="both"/>
        <w:rPr>
          <w:rFonts w:ascii="Palatino Linotype" w:hAnsi="Palatino Linotype" w:cs="Arial"/>
          <w:b/>
        </w:rPr>
      </w:pPr>
    </w:p>
    <w:p w:rsidR="00AF758E" w:rsidRDefault="007E5558" w:rsidP="00AE6B02">
      <w:pPr>
        <w:spacing w:after="0" w:line="360" w:lineRule="auto"/>
        <w:jc w:val="both"/>
        <w:rPr>
          <w:rFonts w:ascii="Palatino Linotype" w:eastAsia="Times New Roman" w:hAnsi="Palatino Linotype" w:cs="Times New Roman"/>
          <w:sz w:val="24"/>
          <w:szCs w:val="14"/>
          <w:lang w:eastAsia="es-MX"/>
        </w:rPr>
      </w:pPr>
      <w:r>
        <w:rPr>
          <w:rFonts w:ascii="Palatino Linotype" w:eastAsia="Times New Roman" w:hAnsi="Palatino Linotype" w:cs="Times New Roman"/>
          <w:sz w:val="24"/>
          <w:szCs w:val="14"/>
          <w:lang w:eastAsia="es-MX"/>
        </w:rPr>
        <w:t>De los p</w:t>
      </w:r>
      <w:r w:rsidR="00AF758E" w:rsidRPr="00AF758E">
        <w:rPr>
          <w:rFonts w:ascii="Palatino Linotype" w:eastAsia="Times New Roman" w:hAnsi="Palatino Linotype" w:cs="Times New Roman"/>
          <w:sz w:val="24"/>
          <w:szCs w:val="14"/>
          <w:lang w:eastAsia="es-MX"/>
        </w:rPr>
        <w:t>rocedimientos adquisitivos realizados por año 2022,</w:t>
      </w:r>
      <w:r w:rsidR="00AF758E">
        <w:rPr>
          <w:rFonts w:ascii="Palatino Linotype" w:eastAsia="Times New Roman" w:hAnsi="Palatino Linotype" w:cs="Times New Roman"/>
          <w:sz w:val="24"/>
          <w:szCs w:val="14"/>
          <w:lang w:eastAsia="es-MX"/>
        </w:rPr>
        <w:t xml:space="preserve"> </w:t>
      </w:r>
      <w:r w:rsidR="00AF758E" w:rsidRPr="00AF758E">
        <w:rPr>
          <w:rFonts w:ascii="Palatino Linotype" w:eastAsia="Times New Roman" w:hAnsi="Palatino Linotype" w:cs="Times New Roman"/>
          <w:sz w:val="24"/>
          <w:szCs w:val="14"/>
          <w:lang w:eastAsia="es-MX"/>
        </w:rPr>
        <w:t xml:space="preserve">2023 y 2024 en carpeta comprimida .ZIP de licitaciones públicas, excepciones a licitaciones públicas como son Invitaciones Restringidas y Adjudicaciones Directas: </w:t>
      </w:r>
    </w:p>
    <w:p w:rsidR="00AF758E" w:rsidRDefault="00AF758E" w:rsidP="00AE6B02">
      <w:pPr>
        <w:spacing w:after="0" w:line="360" w:lineRule="auto"/>
        <w:jc w:val="both"/>
        <w:rPr>
          <w:rFonts w:ascii="Palatino Linotype" w:eastAsia="Times New Roman" w:hAnsi="Palatino Linotype" w:cs="Times New Roman"/>
          <w:sz w:val="24"/>
          <w:szCs w:val="14"/>
          <w:lang w:eastAsia="es-MX"/>
        </w:rPr>
      </w:pPr>
    </w:p>
    <w:p w:rsidR="00AF758E" w:rsidRPr="00AF758E" w:rsidRDefault="00AF758E" w:rsidP="00AE6B02">
      <w:pPr>
        <w:pStyle w:val="Prrafodelista"/>
        <w:numPr>
          <w:ilvl w:val="0"/>
          <w:numId w:val="7"/>
        </w:numPr>
        <w:spacing w:line="360" w:lineRule="auto"/>
        <w:jc w:val="both"/>
        <w:rPr>
          <w:rFonts w:ascii="Palatino Linotype" w:hAnsi="Palatino Linotype"/>
          <w:sz w:val="44"/>
          <w:lang w:eastAsia="es-MX"/>
        </w:rPr>
      </w:pPr>
      <w:r w:rsidRPr="00AF758E">
        <w:rPr>
          <w:rFonts w:ascii="Palatino Linotype" w:hAnsi="Palatino Linotype"/>
          <w:szCs w:val="14"/>
          <w:lang w:eastAsia="es-MX"/>
        </w:rPr>
        <w:t>Por las compras o arrendamientos</w:t>
      </w:r>
      <w:r>
        <w:rPr>
          <w:rFonts w:ascii="Palatino Linotype" w:hAnsi="Palatino Linotype"/>
          <w:szCs w:val="14"/>
          <w:lang w:eastAsia="es-MX"/>
        </w:rPr>
        <w:t>:</w:t>
      </w:r>
      <w:r w:rsidRPr="00AF758E">
        <w:rPr>
          <w:rFonts w:ascii="Palatino Linotype" w:hAnsi="Palatino Linotype"/>
          <w:szCs w:val="14"/>
          <w:lang w:eastAsia="es-MX"/>
        </w:rPr>
        <w:t xml:space="preserve"> de equipos de transporte, recolectores de basura, camiones para el manejo y traslado de los residuos sólidos, patrullas, pipas de agua. </w:t>
      </w:r>
    </w:p>
    <w:p w:rsidR="00AF758E" w:rsidRPr="00AF758E" w:rsidRDefault="00AF758E" w:rsidP="00AE6B02">
      <w:pPr>
        <w:pStyle w:val="Prrafodelista"/>
        <w:numPr>
          <w:ilvl w:val="0"/>
          <w:numId w:val="7"/>
        </w:numPr>
        <w:spacing w:line="360" w:lineRule="auto"/>
        <w:jc w:val="both"/>
        <w:rPr>
          <w:rFonts w:ascii="Palatino Linotype" w:hAnsi="Palatino Linotype"/>
          <w:sz w:val="44"/>
          <w:lang w:eastAsia="es-MX"/>
        </w:rPr>
      </w:pPr>
      <w:r w:rsidRPr="00AF758E">
        <w:rPr>
          <w:rFonts w:ascii="Palatino Linotype" w:hAnsi="Palatino Linotype"/>
          <w:szCs w:val="14"/>
          <w:lang w:eastAsia="es-MX"/>
        </w:rPr>
        <w:t>De los eventos cívicos, culturales y o espectáculos para actos c</w:t>
      </w:r>
      <w:r>
        <w:rPr>
          <w:rFonts w:ascii="Palatino Linotype" w:hAnsi="Palatino Linotype"/>
          <w:szCs w:val="14"/>
          <w:lang w:eastAsia="es-MX"/>
        </w:rPr>
        <w:t>onmemorativos o de orden social,</w:t>
      </w:r>
      <w:r w:rsidRPr="00AF758E">
        <w:rPr>
          <w:rFonts w:ascii="Palatino Linotype" w:hAnsi="Palatino Linotype"/>
          <w:szCs w:val="14"/>
          <w:lang w:eastAsia="es-MX"/>
        </w:rPr>
        <w:t xml:space="preserve"> gastos por informes de gobierno, gastos por la </w:t>
      </w:r>
      <w:r w:rsidRPr="00AF758E">
        <w:rPr>
          <w:rFonts w:ascii="Palatino Linotype" w:hAnsi="Palatino Linotype"/>
          <w:szCs w:val="14"/>
          <w:lang w:eastAsia="es-MX"/>
        </w:rPr>
        <w:lastRenderedPageBreak/>
        <w:t>conmemoraci</w:t>
      </w:r>
      <w:r>
        <w:rPr>
          <w:rFonts w:ascii="Palatino Linotype" w:hAnsi="Palatino Linotype"/>
          <w:szCs w:val="14"/>
          <w:lang w:eastAsia="es-MX"/>
        </w:rPr>
        <w:t>ón de la erección del Municipio:</w:t>
      </w:r>
      <w:r w:rsidRPr="00AF758E">
        <w:rPr>
          <w:rFonts w:ascii="Palatino Linotype" w:hAnsi="Palatino Linotype"/>
          <w:szCs w:val="14"/>
          <w:lang w:eastAsia="es-MX"/>
        </w:rPr>
        <w:t xml:space="preserve"> -Bases, -Acta de recepción de propuestas -Actas de dictámenes de adjudicación -Actas de fallos -Contratos</w:t>
      </w:r>
    </w:p>
    <w:p w:rsidR="00AF758E" w:rsidRDefault="00AF758E" w:rsidP="00AE6B02">
      <w:pPr>
        <w:pStyle w:val="Prrafodelista"/>
        <w:autoSpaceDE w:val="0"/>
        <w:autoSpaceDN w:val="0"/>
        <w:adjustRightInd w:val="0"/>
        <w:spacing w:line="360" w:lineRule="auto"/>
        <w:ind w:left="0"/>
        <w:jc w:val="both"/>
        <w:rPr>
          <w:rFonts w:ascii="Palatino Linotype" w:hAnsi="Palatino Linotype" w:cs="Arial"/>
          <w:b/>
        </w:rPr>
      </w:pPr>
    </w:p>
    <w:p w:rsidR="00BB3CE5" w:rsidRDefault="00BB3CE5" w:rsidP="00AE6B02">
      <w:pPr>
        <w:spacing w:after="0" w:line="360" w:lineRule="auto"/>
        <w:ind w:right="49"/>
        <w:jc w:val="both"/>
        <w:rPr>
          <w:rFonts w:ascii="Palatino Linotype" w:hAnsi="Palatino Linotype" w:cs="Arial"/>
          <w:sz w:val="24"/>
          <w:szCs w:val="24"/>
        </w:rPr>
      </w:pPr>
      <w:r>
        <w:rPr>
          <w:rFonts w:ascii="Palatino Linotype" w:hAnsi="Palatino Linotype" w:cs="Arial"/>
          <w:sz w:val="24"/>
          <w:szCs w:val="24"/>
        </w:rPr>
        <w:t>El Sujeto Obligado adjuntó a sus respuestas</w:t>
      </w:r>
      <w:r w:rsidRPr="00C52804">
        <w:rPr>
          <w:rFonts w:ascii="Palatino Linotype" w:hAnsi="Palatino Linotype" w:cs="Arial"/>
          <w:sz w:val="24"/>
          <w:szCs w:val="24"/>
        </w:rPr>
        <w:t xml:space="preserve"> </w:t>
      </w:r>
      <w:r>
        <w:rPr>
          <w:rFonts w:ascii="Palatino Linotype" w:hAnsi="Palatino Linotype" w:cs="Arial"/>
          <w:sz w:val="24"/>
          <w:szCs w:val="24"/>
        </w:rPr>
        <w:t>los</w:t>
      </w:r>
      <w:r w:rsidRPr="00C52804">
        <w:rPr>
          <w:rFonts w:ascii="Palatino Linotype" w:hAnsi="Palatino Linotype" w:cs="Arial"/>
          <w:sz w:val="24"/>
          <w:szCs w:val="24"/>
        </w:rPr>
        <w:t xml:space="preserve"> archivo</w:t>
      </w:r>
      <w:r>
        <w:rPr>
          <w:rFonts w:ascii="Palatino Linotype" w:hAnsi="Palatino Linotype" w:cs="Arial"/>
          <w:sz w:val="24"/>
          <w:szCs w:val="24"/>
        </w:rPr>
        <w:t>s</w:t>
      </w:r>
      <w:r w:rsidRPr="00C52804">
        <w:rPr>
          <w:rFonts w:ascii="Palatino Linotype" w:hAnsi="Palatino Linotype" w:cs="Arial"/>
          <w:sz w:val="24"/>
          <w:szCs w:val="24"/>
        </w:rPr>
        <w:t xml:space="preserve"> electrónico</w:t>
      </w:r>
      <w:r>
        <w:rPr>
          <w:rFonts w:ascii="Palatino Linotype" w:hAnsi="Palatino Linotype" w:cs="Arial"/>
          <w:sz w:val="24"/>
          <w:szCs w:val="24"/>
        </w:rPr>
        <w:t>s</w:t>
      </w:r>
      <w:r w:rsidRPr="00C52804">
        <w:rPr>
          <w:rFonts w:ascii="Palatino Linotype" w:hAnsi="Palatino Linotype" w:cs="Arial"/>
          <w:sz w:val="24"/>
          <w:szCs w:val="24"/>
        </w:rPr>
        <w:t xml:space="preserve"> denominado</w:t>
      </w:r>
      <w:r>
        <w:rPr>
          <w:rFonts w:ascii="Palatino Linotype" w:hAnsi="Palatino Linotype" w:cs="Arial"/>
          <w:sz w:val="24"/>
          <w:szCs w:val="24"/>
        </w:rPr>
        <w:t>s</w:t>
      </w:r>
      <w:r w:rsidRPr="00C52804">
        <w:rPr>
          <w:rFonts w:ascii="Palatino Linotype" w:hAnsi="Palatino Linotype" w:cs="Arial"/>
          <w:sz w:val="24"/>
          <w:szCs w:val="24"/>
        </w:rPr>
        <w:t xml:space="preserve"> </w:t>
      </w:r>
      <w:r w:rsidR="00AF758E" w:rsidRPr="00AF758E">
        <w:rPr>
          <w:rFonts w:ascii="Palatino Linotype" w:hAnsi="Palatino Linotype" w:cs="Arial"/>
          <w:b/>
          <w:sz w:val="24"/>
          <w:szCs w:val="24"/>
        </w:rPr>
        <w:t>“281_SOL_RESP_DA_2024.pdf”, “281_RSOL_TM_2024_PROC_ADQ.pdf” y “281_RES_UT_2024.pdf”</w:t>
      </w:r>
      <w:r w:rsidRPr="00C52804">
        <w:rPr>
          <w:rFonts w:ascii="Palatino Linotype" w:hAnsi="Palatino Linotype" w:cs="Arial"/>
          <w:sz w:val="24"/>
          <w:szCs w:val="24"/>
        </w:rPr>
        <w:t>,</w:t>
      </w:r>
      <w:r>
        <w:rPr>
          <w:rFonts w:ascii="Palatino Linotype" w:hAnsi="Palatino Linotype" w:cs="Arial"/>
          <w:sz w:val="24"/>
          <w:szCs w:val="24"/>
        </w:rPr>
        <w:t xml:space="preserve"> los cuales se describen a continuación:</w:t>
      </w:r>
    </w:p>
    <w:p w:rsidR="00BB3CE5" w:rsidRDefault="00BB3CE5" w:rsidP="00AE6B02">
      <w:pPr>
        <w:spacing w:after="0" w:line="360" w:lineRule="auto"/>
        <w:ind w:right="49"/>
        <w:jc w:val="both"/>
        <w:rPr>
          <w:rFonts w:ascii="Palatino Linotype" w:hAnsi="Palatino Linotype" w:cs="Arial"/>
          <w:sz w:val="24"/>
          <w:szCs w:val="24"/>
        </w:rPr>
      </w:pPr>
    </w:p>
    <w:p w:rsidR="00AF758E" w:rsidRPr="00AF758E" w:rsidRDefault="00AF758E" w:rsidP="00AE6B02">
      <w:pPr>
        <w:pStyle w:val="Prrafodelista"/>
        <w:numPr>
          <w:ilvl w:val="0"/>
          <w:numId w:val="1"/>
        </w:numPr>
        <w:spacing w:line="360" w:lineRule="auto"/>
        <w:ind w:right="49"/>
        <w:jc w:val="both"/>
        <w:rPr>
          <w:rFonts w:ascii="Palatino Linotype" w:hAnsi="Palatino Linotype" w:cs="Arial"/>
        </w:rPr>
      </w:pPr>
      <w:r w:rsidRPr="00AF758E">
        <w:rPr>
          <w:rFonts w:ascii="Palatino Linotype" w:hAnsi="Palatino Linotype" w:cs="Arial"/>
          <w:b/>
        </w:rPr>
        <w:t>281_SOL_RESP_DA_2024.pdf</w:t>
      </w:r>
      <w:r w:rsidR="00BB3CE5">
        <w:rPr>
          <w:rFonts w:ascii="Palatino Linotype" w:hAnsi="Palatino Linotype" w:cs="Arial"/>
          <w:b/>
        </w:rPr>
        <w:t xml:space="preserve">: </w:t>
      </w:r>
      <w:r w:rsidR="00BB3CE5" w:rsidRPr="003724BC">
        <w:rPr>
          <w:rFonts w:ascii="Palatino Linotype" w:hAnsi="Palatino Linotype" w:cs="Arial"/>
        </w:rPr>
        <w:t>Documento co</w:t>
      </w:r>
      <w:r w:rsidR="00BB3CE5">
        <w:rPr>
          <w:rFonts w:ascii="Palatino Linotype" w:hAnsi="Palatino Linotype" w:cs="Arial"/>
        </w:rPr>
        <w:t xml:space="preserve">nsistente en </w:t>
      </w:r>
      <w:r>
        <w:rPr>
          <w:rFonts w:ascii="Palatino Linotype" w:hAnsi="Palatino Linotype" w:cs="Arial"/>
        </w:rPr>
        <w:t>número de oficio ADMÖN./ADQ./096/011/2024, de fecha catorce de noviembre de dos mil veinticuatro, a través del cual la Directora de Administración proporcionó dos</w:t>
      </w:r>
      <w:r w:rsidRPr="00AF758E">
        <w:rPr>
          <w:rFonts w:ascii="Palatino Linotype" w:hAnsi="Palatino Linotype" w:cs="Arial"/>
        </w:rPr>
        <w:t xml:space="preserve"> ligas electrónicas en formato cerrado</w:t>
      </w:r>
      <w:r>
        <w:rPr>
          <w:rFonts w:ascii="Palatino Linotype" w:hAnsi="Palatino Linotype" w:cs="Arial"/>
        </w:rPr>
        <w:t>, asimismo</w:t>
      </w:r>
      <w:r w:rsidRPr="00AF758E">
        <w:rPr>
          <w:rFonts w:ascii="Palatino Linotype" w:hAnsi="Palatino Linotype" w:cs="Arial"/>
        </w:rPr>
        <w:t xml:space="preserve"> señaló los pasos que se deben seguir para localizar la información requerida. </w:t>
      </w:r>
    </w:p>
    <w:p w:rsidR="00BB3CE5" w:rsidRPr="00AF758E" w:rsidRDefault="00BB3CE5" w:rsidP="00AE6B02">
      <w:pPr>
        <w:pStyle w:val="Prrafodelista"/>
        <w:spacing w:line="360" w:lineRule="auto"/>
        <w:ind w:left="720" w:right="49"/>
        <w:jc w:val="both"/>
        <w:rPr>
          <w:rFonts w:ascii="Palatino Linotype" w:hAnsi="Palatino Linotype" w:cs="Arial"/>
        </w:rPr>
      </w:pPr>
    </w:p>
    <w:p w:rsidR="00BB3CE5" w:rsidRDefault="00AF758E" w:rsidP="00AE6B02">
      <w:pPr>
        <w:pStyle w:val="Prrafodelista"/>
        <w:numPr>
          <w:ilvl w:val="0"/>
          <w:numId w:val="1"/>
        </w:numPr>
        <w:spacing w:line="360" w:lineRule="auto"/>
        <w:ind w:right="49"/>
        <w:jc w:val="both"/>
        <w:rPr>
          <w:rFonts w:ascii="Palatino Linotype" w:hAnsi="Palatino Linotype" w:cs="Arial"/>
        </w:rPr>
      </w:pPr>
      <w:r w:rsidRPr="00AF758E">
        <w:rPr>
          <w:rFonts w:ascii="Palatino Linotype" w:hAnsi="Palatino Linotype" w:cs="Arial"/>
          <w:b/>
        </w:rPr>
        <w:t>281_RSOL_TM_2024_PROC_ADQ.pdf</w:t>
      </w:r>
      <w:r w:rsidR="00BB3CE5">
        <w:rPr>
          <w:rFonts w:ascii="Palatino Linotype" w:hAnsi="Palatino Linotype" w:cs="Arial"/>
          <w:b/>
        </w:rPr>
        <w:t xml:space="preserve">: </w:t>
      </w:r>
      <w:r w:rsidR="00BB3CE5" w:rsidRPr="003724BC">
        <w:rPr>
          <w:rFonts w:ascii="Palatino Linotype" w:hAnsi="Palatino Linotype" w:cs="Arial"/>
        </w:rPr>
        <w:t>Documento</w:t>
      </w:r>
      <w:r w:rsidR="00BB3CE5">
        <w:rPr>
          <w:rFonts w:ascii="Palatino Linotype" w:hAnsi="Palatino Linotype" w:cs="Arial"/>
        </w:rPr>
        <w:t xml:space="preserve"> consistente en número de oficio </w:t>
      </w:r>
      <w:r>
        <w:rPr>
          <w:rFonts w:ascii="Palatino Linotype" w:hAnsi="Palatino Linotype" w:cs="Arial"/>
        </w:rPr>
        <w:t>TMA</w:t>
      </w:r>
      <w:r w:rsidR="00BB3CE5">
        <w:rPr>
          <w:rFonts w:ascii="Palatino Linotype" w:hAnsi="Palatino Linotype" w:cs="Arial"/>
        </w:rPr>
        <w:t>/</w:t>
      </w:r>
      <w:r>
        <w:rPr>
          <w:rFonts w:ascii="Palatino Linotype" w:hAnsi="Palatino Linotype" w:cs="Arial"/>
        </w:rPr>
        <w:t>STE/773/11</w:t>
      </w:r>
      <w:r w:rsidR="00BB3CE5">
        <w:rPr>
          <w:rFonts w:ascii="Palatino Linotype" w:hAnsi="Palatino Linotype" w:cs="Arial"/>
        </w:rPr>
        <w:t>/2024, de fecha tr</w:t>
      </w:r>
      <w:r>
        <w:rPr>
          <w:rFonts w:ascii="Palatino Linotype" w:hAnsi="Palatino Linotype" w:cs="Arial"/>
        </w:rPr>
        <w:t>ece</w:t>
      </w:r>
      <w:r w:rsidR="00BB3CE5">
        <w:rPr>
          <w:rFonts w:ascii="Palatino Linotype" w:hAnsi="Palatino Linotype" w:cs="Arial"/>
        </w:rPr>
        <w:t xml:space="preserve"> de </w:t>
      </w:r>
      <w:r>
        <w:rPr>
          <w:rFonts w:ascii="Palatino Linotype" w:hAnsi="Palatino Linotype" w:cs="Arial"/>
        </w:rPr>
        <w:t>nov</w:t>
      </w:r>
      <w:r w:rsidR="00BB3CE5">
        <w:rPr>
          <w:rFonts w:ascii="Palatino Linotype" w:hAnsi="Palatino Linotype" w:cs="Arial"/>
        </w:rPr>
        <w:t>iembre de dos mil v</w:t>
      </w:r>
      <w:r>
        <w:rPr>
          <w:rFonts w:ascii="Palatino Linotype" w:hAnsi="Palatino Linotype" w:cs="Arial"/>
        </w:rPr>
        <w:t>einticuatro, a través del cual la Tesorera Municipal</w:t>
      </w:r>
      <w:r w:rsidR="00BB3CE5">
        <w:rPr>
          <w:rFonts w:ascii="Palatino Linotype" w:hAnsi="Palatino Linotype" w:cs="Arial"/>
        </w:rPr>
        <w:t xml:space="preserve"> informó que </w:t>
      </w:r>
      <w:r>
        <w:rPr>
          <w:rFonts w:ascii="Palatino Linotype" w:hAnsi="Palatino Linotype" w:cs="Arial"/>
        </w:rPr>
        <w:t>no cuenta con la información solicitada, toda vez que no se encuentra dentro de sus facultades y atribuciones de acuerdo a lo establecido en el artículo 95 de la Ley Orgánica Municipal</w:t>
      </w:r>
      <w:r w:rsidR="00BB3CE5">
        <w:rPr>
          <w:rFonts w:ascii="Palatino Linotype" w:hAnsi="Palatino Linotype" w:cs="Arial"/>
        </w:rPr>
        <w:t xml:space="preserve">. </w:t>
      </w:r>
    </w:p>
    <w:p w:rsidR="00BB3CE5" w:rsidRPr="007231B6" w:rsidRDefault="00BB3CE5" w:rsidP="00AE6B02">
      <w:pPr>
        <w:pStyle w:val="Prrafodelista"/>
        <w:rPr>
          <w:rFonts w:ascii="Palatino Linotype" w:hAnsi="Palatino Linotype" w:cs="Arial"/>
        </w:rPr>
      </w:pPr>
    </w:p>
    <w:p w:rsidR="00BB3CE5" w:rsidRDefault="00AF758E" w:rsidP="00AE6B02">
      <w:pPr>
        <w:pStyle w:val="Prrafodelista"/>
        <w:numPr>
          <w:ilvl w:val="0"/>
          <w:numId w:val="1"/>
        </w:numPr>
        <w:spacing w:line="360" w:lineRule="auto"/>
        <w:ind w:right="49"/>
        <w:jc w:val="both"/>
        <w:rPr>
          <w:rFonts w:ascii="Palatino Linotype" w:hAnsi="Palatino Linotype" w:cs="Arial"/>
        </w:rPr>
      </w:pPr>
      <w:r w:rsidRPr="00AF758E">
        <w:rPr>
          <w:rFonts w:ascii="Palatino Linotype" w:hAnsi="Palatino Linotype" w:cs="Arial"/>
          <w:b/>
        </w:rPr>
        <w:t>281_RES_UT_2024.pdf</w:t>
      </w:r>
      <w:r w:rsidR="00BB3CE5">
        <w:rPr>
          <w:rFonts w:ascii="Palatino Linotype" w:hAnsi="Palatino Linotype" w:cs="Arial"/>
          <w:b/>
        </w:rPr>
        <w:t xml:space="preserve">: </w:t>
      </w:r>
      <w:r w:rsidR="00BB3CE5" w:rsidRPr="003724BC">
        <w:rPr>
          <w:rFonts w:ascii="Palatino Linotype" w:hAnsi="Palatino Linotype" w:cs="Arial"/>
        </w:rPr>
        <w:t>Documento</w:t>
      </w:r>
      <w:r w:rsidR="00BB3CE5">
        <w:rPr>
          <w:rFonts w:ascii="Palatino Linotype" w:hAnsi="Palatino Linotype" w:cs="Arial"/>
        </w:rPr>
        <w:t xml:space="preserve"> consistente en número de oficio </w:t>
      </w:r>
      <w:r w:rsidR="00FE4891">
        <w:rPr>
          <w:rFonts w:ascii="Palatino Linotype" w:hAnsi="Palatino Linotype" w:cs="Arial"/>
        </w:rPr>
        <w:t>PM/UT</w:t>
      </w:r>
      <w:r w:rsidR="00BB3CE5">
        <w:rPr>
          <w:rFonts w:ascii="Palatino Linotype" w:hAnsi="Palatino Linotype" w:cs="Arial"/>
        </w:rPr>
        <w:t>/</w:t>
      </w:r>
      <w:r w:rsidR="00FE4891">
        <w:rPr>
          <w:rFonts w:ascii="Palatino Linotype" w:hAnsi="Palatino Linotype" w:cs="Arial"/>
        </w:rPr>
        <w:t>540/2024, de fecha catorc</w:t>
      </w:r>
      <w:r w:rsidR="00BB3CE5">
        <w:rPr>
          <w:rFonts w:ascii="Palatino Linotype" w:hAnsi="Palatino Linotype" w:cs="Arial"/>
        </w:rPr>
        <w:t xml:space="preserve">e de </w:t>
      </w:r>
      <w:r w:rsidR="00FE4891">
        <w:rPr>
          <w:rFonts w:ascii="Palatino Linotype" w:hAnsi="Palatino Linotype" w:cs="Arial"/>
        </w:rPr>
        <w:t>nov</w:t>
      </w:r>
      <w:r w:rsidR="00BB3CE5">
        <w:rPr>
          <w:rFonts w:ascii="Palatino Linotype" w:hAnsi="Palatino Linotype" w:cs="Arial"/>
        </w:rPr>
        <w:t xml:space="preserve">iembre de dos mil veinticuatro, a través del cual la </w:t>
      </w:r>
      <w:r w:rsidR="00FE4891">
        <w:rPr>
          <w:rFonts w:ascii="Palatino Linotype" w:hAnsi="Palatino Linotype" w:cs="Arial"/>
        </w:rPr>
        <w:t>Titular de la Unidad de Transparencia</w:t>
      </w:r>
      <w:r w:rsidR="00BB3CE5">
        <w:rPr>
          <w:rFonts w:ascii="Palatino Linotype" w:hAnsi="Palatino Linotype" w:cs="Arial"/>
        </w:rPr>
        <w:t xml:space="preserve"> informó </w:t>
      </w:r>
      <w:r w:rsidR="00FE4891">
        <w:rPr>
          <w:rFonts w:ascii="Palatino Linotype" w:hAnsi="Palatino Linotype" w:cs="Arial"/>
        </w:rPr>
        <w:t>de las respuestas emitidas por los Servidores Públicos Habilitados</w:t>
      </w:r>
      <w:r w:rsidR="00BB3CE5">
        <w:rPr>
          <w:rFonts w:ascii="Palatino Linotype" w:hAnsi="Palatino Linotype" w:cs="Arial"/>
        </w:rPr>
        <w:t>.</w:t>
      </w:r>
    </w:p>
    <w:p w:rsidR="00BB3CE5" w:rsidRPr="00CF1DCA" w:rsidRDefault="00BB3CE5" w:rsidP="00AE6B02">
      <w:pPr>
        <w:pStyle w:val="Prrafodelista"/>
        <w:rPr>
          <w:rFonts w:ascii="Palatino Linotype" w:hAnsi="Palatino Linotype" w:cs="Arial"/>
        </w:rPr>
      </w:pPr>
    </w:p>
    <w:p w:rsidR="00BB3CE5" w:rsidRPr="003724BC" w:rsidRDefault="00BB3CE5" w:rsidP="00AE6B02">
      <w:pPr>
        <w:pStyle w:val="Prrafodelista"/>
        <w:spacing w:line="360" w:lineRule="auto"/>
        <w:ind w:left="720" w:right="49"/>
        <w:jc w:val="both"/>
        <w:rPr>
          <w:rFonts w:ascii="Palatino Linotype" w:hAnsi="Palatino Linotype" w:cs="Arial"/>
        </w:rPr>
      </w:pPr>
    </w:p>
    <w:p w:rsidR="00BB3CE5" w:rsidRPr="003D18EA" w:rsidRDefault="00BB3CE5" w:rsidP="00AE6B02">
      <w:pPr>
        <w:spacing w:after="0" w:line="360" w:lineRule="auto"/>
        <w:jc w:val="both"/>
        <w:rPr>
          <w:rFonts w:ascii="Palatino Linotype" w:hAnsi="Palatino Linotype"/>
          <w:sz w:val="24"/>
          <w:lang w:eastAsia="es-MX"/>
        </w:rPr>
      </w:pPr>
      <w:r>
        <w:rPr>
          <w:rFonts w:ascii="Palatino Linotype" w:hAnsi="Palatino Linotype"/>
          <w:sz w:val="24"/>
          <w:lang w:eastAsia="es-MX"/>
        </w:rPr>
        <w:t>Atento a lo anterior</w:t>
      </w:r>
      <w:r w:rsidRPr="003D18EA">
        <w:rPr>
          <w:rFonts w:ascii="Palatino Linotype" w:hAnsi="Palatino Linotype"/>
          <w:sz w:val="24"/>
          <w:lang w:eastAsia="es-MX"/>
        </w:rPr>
        <w:t xml:space="preserve">, </w:t>
      </w:r>
      <w:r w:rsidRPr="003D18EA">
        <w:rPr>
          <w:rFonts w:ascii="Palatino Linotype" w:eastAsia="Calibri" w:hAnsi="Palatino Linotype"/>
          <w:sz w:val="24"/>
          <w:lang w:val="es-ES_tradnl"/>
        </w:rPr>
        <w:t>para un mejor estudio y análisis del asunto, resulta necesario la elaboración de un cuadro comparativo que permita confrontar los requerimientos de información con la respuesta proporcionada, a efecto de poder estar en posibilidades de advertir, si se tienen por atendidos, por lo que se procede en los términos siguientes:</w:t>
      </w:r>
    </w:p>
    <w:p w:rsidR="00BB3CE5" w:rsidRPr="003D18EA" w:rsidRDefault="00BB3CE5" w:rsidP="00AE6B02">
      <w:pPr>
        <w:spacing w:after="0" w:line="360" w:lineRule="auto"/>
        <w:jc w:val="both"/>
        <w:rPr>
          <w:rFonts w:ascii="Palatino Linotype" w:hAnsi="Palatino Linotype" w:cs="Arial"/>
        </w:rPr>
      </w:pPr>
    </w:p>
    <w:tbl>
      <w:tblPr>
        <w:tblStyle w:val="Tablaconcuadrcula"/>
        <w:tblW w:w="9257" w:type="dxa"/>
        <w:tblInd w:w="137" w:type="dxa"/>
        <w:tblLook w:val="04A0" w:firstRow="1" w:lastRow="0" w:firstColumn="1" w:lastColumn="0" w:noHBand="0" w:noVBand="1"/>
      </w:tblPr>
      <w:tblGrid>
        <w:gridCol w:w="1985"/>
        <w:gridCol w:w="5293"/>
        <w:gridCol w:w="1979"/>
      </w:tblGrid>
      <w:tr w:rsidR="00A41FD8" w:rsidRPr="003D18EA" w:rsidTr="00BB3CE5">
        <w:trPr>
          <w:trHeight w:val="454"/>
          <w:tblHeader/>
        </w:trPr>
        <w:tc>
          <w:tcPr>
            <w:tcW w:w="1985" w:type="dxa"/>
            <w:shd w:val="clear" w:color="auto" w:fill="AEAAAA" w:themeFill="background2" w:themeFillShade="BF"/>
            <w:vAlign w:val="center"/>
          </w:tcPr>
          <w:p w:rsidR="00BB3CE5" w:rsidRPr="003D18EA" w:rsidRDefault="00BB3CE5" w:rsidP="00AE6B02">
            <w:pPr>
              <w:spacing w:line="360" w:lineRule="auto"/>
              <w:jc w:val="center"/>
              <w:rPr>
                <w:rFonts w:ascii="Palatino Linotype" w:hAnsi="Palatino Linotype" w:cs="Arial"/>
                <w:b/>
                <w:sz w:val="24"/>
                <w:szCs w:val="20"/>
                <w:lang w:val="es-419"/>
              </w:rPr>
            </w:pPr>
            <w:r w:rsidRPr="003D18EA">
              <w:rPr>
                <w:rFonts w:ascii="Palatino Linotype" w:hAnsi="Palatino Linotype" w:cs="Arial"/>
                <w:b/>
                <w:sz w:val="24"/>
                <w:szCs w:val="20"/>
                <w:lang w:val="es-419"/>
              </w:rPr>
              <w:t xml:space="preserve">Solicitud de información  </w:t>
            </w:r>
          </w:p>
        </w:tc>
        <w:tc>
          <w:tcPr>
            <w:tcW w:w="5293" w:type="dxa"/>
            <w:shd w:val="clear" w:color="auto" w:fill="AEAAAA" w:themeFill="background2" w:themeFillShade="BF"/>
            <w:vAlign w:val="center"/>
          </w:tcPr>
          <w:p w:rsidR="00BB3CE5" w:rsidRPr="003D18EA" w:rsidRDefault="00BB3CE5" w:rsidP="00AE6B02">
            <w:pPr>
              <w:spacing w:line="360" w:lineRule="auto"/>
              <w:jc w:val="center"/>
              <w:rPr>
                <w:rFonts w:ascii="Palatino Linotype" w:hAnsi="Palatino Linotype" w:cs="Arial"/>
                <w:b/>
                <w:sz w:val="24"/>
                <w:szCs w:val="20"/>
                <w:lang w:val="es-419"/>
              </w:rPr>
            </w:pPr>
            <w:r w:rsidRPr="003D18EA">
              <w:rPr>
                <w:rFonts w:ascii="Palatino Linotype" w:hAnsi="Palatino Linotype" w:cs="Arial"/>
                <w:b/>
                <w:sz w:val="24"/>
                <w:szCs w:val="20"/>
                <w:lang w:val="es-419"/>
              </w:rPr>
              <w:t>Respuesta del Sujeto Obligado</w:t>
            </w:r>
          </w:p>
        </w:tc>
        <w:tc>
          <w:tcPr>
            <w:tcW w:w="1979" w:type="dxa"/>
            <w:shd w:val="clear" w:color="auto" w:fill="AEAAAA" w:themeFill="background2" w:themeFillShade="BF"/>
            <w:vAlign w:val="center"/>
          </w:tcPr>
          <w:p w:rsidR="00BB3CE5" w:rsidRPr="003D18EA" w:rsidRDefault="00BB3CE5" w:rsidP="00AE6B02">
            <w:pPr>
              <w:spacing w:line="360" w:lineRule="auto"/>
              <w:jc w:val="center"/>
              <w:rPr>
                <w:rFonts w:ascii="Palatino Linotype" w:hAnsi="Palatino Linotype" w:cs="Arial"/>
                <w:b/>
                <w:sz w:val="24"/>
                <w:szCs w:val="20"/>
                <w:lang w:val="es-419"/>
              </w:rPr>
            </w:pPr>
            <w:r w:rsidRPr="003D18EA">
              <w:rPr>
                <w:rFonts w:ascii="Palatino Linotype" w:hAnsi="Palatino Linotype" w:cs="Arial"/>
                <w:b/>
                <w:sz w:val="24"/>
                <w:szCs w:val="20"/>
                <w:lang w:val="es-419"/>
              </w:rPr>
              <w:t>Cumplimiento</w:t>
            </w:r>
          </w:p>
        </w:tc>
      </w:tr>
      <w:tr w:rsidR="007E5558" w:rsidRPr="003D18EA" w:rsidTr="005639AD">
        <w:trPr>
          <w:trHeight w:val="454"/>
          <w:tblHeader/>
        </w:trPr>
        <w:tc>
          <w:tcPr>
            <w:tcW w:w="9257" w:type="dxa"/>
            <w:gridSpan w:val="3"/>
            <w:shd w:val="clear" w:color="auto" w:fill="AEAAAA" w:themeFill="background2" w:themeFillShade="BF"/>
            <w:vAlign w:val="center"/>
          </w:tcPr>
          <w:p w:rsidR="007E5558" w:rsidRPr="003D18EA" w:rsidRDefault="007E5558" w:rsidP="00AE6B02">
            <w:pPr>
              <w:jc w:val="both"/>
              <w:rPr>
                <w:rFonts w:ascii="Palatino Linotype" w:hAnsi="Palatino Linotype" w:cs="Arial"/>
                <w:b/>
                <w:sz w:val="24"/>
                <w:szCs w:val="20"/>
                <w:lang w:val="es-419"/>
              </w:rPr>
            </w:pPr>
            <w:r w:rsidRPr="007E5558">
              <w:rPr>
                <w:rFonts w:ascii="Palatino Linotype" w:hAnsi="Palatino Linotype" w:cs="Arial"/>
                <w:b/>
                <w:sz w:val="24"/>
                <w:szCs w:val="20"/>
                <w:lang w:val="es-419"/>
              </w:rPr>
              <w:t>De los procedimientos adquisitivos realizados por año 2022, 2023 y 2024 en carpeta comprimida .ZIP de licitaciones públicas, excepciones a licitaciones públicas como son Invitaciones Restringidas y Adjudicaciones Directas:</w:t>
            </w:r>
          </w:p>
        </w:tc>
      </w:tr>
      <w:tr w:rsidR="00A41FD8" w:rsidRPr="003D18EA" w:rsidTr="00BB3CE5">
        <w:trPr>
          <w:trHeight w:val="587"/>
        </w:trPr>
        <w:tc>
          <w:tcPr>
            <w:tcW w:w="1985" w:type="dxa"/>
            <w:vAlign w:val="center"/>
          </w:tcPr>
          <w:p w:rsidR="00A41FD8" w:rsidRPr="005D2781" w:rsidRDefault="00A41FD8" w:rsidP="00AE6B02">
            <w:pPr>
              <w:jc w:val="both"/>
              <w:rPr>
                <w:rFonts w:ascii="Palatino Linotype" w:hAnsi="Palatino Linotype" w:cs="Arial"/>
                <w:i/>
                <w:sz w:val="20"/>
                <w:szCs w:val="20"/>
                <w:lang w:val="en-US"/>
              </w:rPr>
            </w:pPr>
            <w:r w:rsidRPr="007E5558">
              <w:rPr>
                <w:rFonts w:ascii="Palatino Linotype" w:hAnsi="Palatino Linotype"/>
                <w:lang w:eastAsia="es-MX"/>
              </w:rPr>
              <w:t>1.</w:t>
            </w:r>
            <w:r w:rsidRPr="007E5558">
              <w:rPr>
                <w:rFonts w:ascii="Palatino Linotype" w:hAnsi="Palatino Linotype"/>
                <w:lang w:eastAsia="es-MX"/>
              </w:rPr>
              <w:tab/>
              <w:t>Por las compras o arrendamientos: de equipos de transporte, recolectores de basura, camiones para el manejo y traslado de los residuos sólidos, patrullas, pipas de agua.</w:t>
            </w:r>
          </w:p>
        </w:tc>
        <w:tc>
          <w:tcPr>
            <w:tcW w:w="5293" w:type="dxa"/>
            <w:vMerge w:val="restart"/>
          </w:tcPr>
          <w:p w:rsidR="00A41FD8" w:rsidRDefault="00A41FD8" w:rsidP="00AE6B02">
            <w:pPr>
              <w:jc w:val="both"/>
              <w:rPr>
                <w:rStyle w:val="Hipervnculo"/>
                <w:rFonts w:ascii="Palatino Linotype" w:hAnsi="Palatino Linotype" w:cs="Arial"/>
                <w:bCs/>
                <w:color w:val="000000" w:themeColor="text1"/>
                <w:sz w:val="20"/>
                <w:u w:val="none"/>
              </w:rPr>
            </w:pPr>
          </w:p>
          <w:p w:rsidR="00A41FD8" w:rsidRDefault="00A41FD8" w:rsidP="00AE6B02">
            <w:pPr>
              <w:jc w:val="both"/>
              <w:rPr>
                <w:rStyle w:val="Hipervnculo"/>
                <w:rFonts w:ascii="Palatino Linotype" w:hAnsi="Palatino Linotype" w:cs="Arial"/>
                <w:bCs/>
                <w:color w:val="000000" w:themeColor="text1"/>
                <w:sz w:val="20"/>
                <w:u w:val="none"/>
              </w:rPr>
            </w:pPr>
          </w:p>
          <w:p w:rsidR="00A41FD8" w:rsidRDefault="00A41FD8" w:rsidP="00AE6B02">
            <w:pPr>
              <w:jc w:val="both"/>
              <w:rPr>
                <w:rStyle w:val="Hipervnculo"/>
                <w:rFonts w:ascii="Palatino Linotype" w:hAnsi="Palatino Linotype" w:cs="Arial"/>
                <w:bCs/>
                <w:color w:val="000000" w:themeColor="text1"/>
                <w:sz w:val="20"/>
                <w:u w:val="none"/>
              </w:rPr>
            </w:pPr>
          </w:p>
          <w:p w:rsidR="00A41FD8" w:rsidRDefault="00A41FD8" w:rsidP="00AE6B02">
            <w:pPr>
              <w:jc w:val="both"/>
              <w:rPr>
                <w:rStyle w:val="Hipervnculo"/>
                <w:rFonts w:ascii="Palatino Linotype" w:hAnsi="Palatino Linotype" w:cs="Arial"/>
                <w:bCs/>
                <w:color w:val="000000" w:themeColor="text1"/>
                <w:sz w:val="20"/>
                <w:u w:val="none"/>
              </w:rPr>
            </w:pPr>
            <w:r>
              <w:rPr>
                <w:rStyle w:val="Hipervnculo"/>
                <w:rFonts w:ascii="Palatino Linotype" w:hAnsi="Palatino Linotype" w:cs="Arial"/>
                <w:bCs/>
                <w:color w:val="000000" w:themeColor="text1"/>
                <w:sz w:val="20"/>
                <w:u w:val="none"/>
              </w:rPr>
              <w:t>L</w:t>
            </w:r>
            <w:r w:rsidRPr="00A41FD8">
              <w:rPr>
                <w:rStyle w:val="Hipervnculo"/>
                <w:rFonts w:ascii="Palatino Linotype" w:hAnsi="Palatino Linotype" w:cs="Arial"/>
                <w:bCs/>
                <w:color w:val="000000" w:themeColor="text1"/>
                <w:sz w:val="20"/>
                <w:u w:val="none"/>
              </w:rPr>
              <w:t>a Directora de Administración proporcionó dos ligas electrónicas en formato cerrado, asimismo señaló los pasos que se deben seguir para localizar la información requerida</w:t>
            </w:r>
            <w:r>
              <w:rPr>
                <w:rStyle w:val="Hipervnculo"/>
                <w:rFonts w:ascii="Palatino Linotype" w:hAnsi="Palatino Linotype" w:cs="Arial"/>
                <w:bCs/>
                <w:color w:val="000000" w:themeColor="text1"/>
                <w:sz w:val="20"/>
                <w:u w:val="none"/>
              </w:rPr>
              <w:t>, tal y como se advierte de las capturas de pantalla siguientes:</w:t>
            </w:r>
          </w:p>
          <w:p w:rsidR="00A41FD8" w:rsidRPr="003D18EA" w:rsidRDefault="00A41FD8" w:rsidP="00AE6B02">
            <w:pPr>
              <w:jc w:val="both"/>
              <w:rPr>
                <w:rStyle w:val="Hipervnculo"/>
                <w:rFonts w:ascii="Palatino Linotype" w:hAnsi="Palatino Linotype" w:cs="Arial"/>
                <w:bCs/>
                <w:color w:val="000000" w:themeColor="text1"/>
                <w:sz w:val="20"/>
                <w:u w:val="none"/>
              </w:rPr>
            </w:pPr>
          </w:p>
          <w:p w:rsidR="00A41FD8" w:rsidRDefault="00A41FD8" w:rsidP="00AE6B02">
            <w:pPr>
              <w:jc w:val="center"/>
              <w:rPr>
                <w:rFonts w:ascii="Palatino Linotype" w:hAnsi="Palatino Linotype"/>
                <w:iCs/>
                <w:sz w:val="20"/>
                <w:szCs w:val="20"/>
              </w:rPr>
            </w:pPr>
            <w:r w:rsidRPr="00A41FD8">
              <w:rPr>
                <w:noProof/>
                <w:lang w:eastAsia="es-MX"/>
              </w:rPr>
              <w:drawing>
                <wp:inline distT="0" distB="0" distL="0" distR="0" wp14:anchorId="39BCCA5F" wp14:editId="62B20779">
                  <wp:extent cx="2982761" cy="2193059"/>
                  <wp:effectExtent l="95250" t="95250" r="103505" b="933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4175" cy="2216156"/>
                          </a:xfrm>
                          <a:prstGeom prst="rect">
                            <a:avLst/>
                          </a:prstGeom>
                          <a:effectLst>
                            <a:outerShdw blurRad="63500" sx="102000" sy="102000" algn="ctr" rotWithShape="0">
                              <a:prstClr val="black">
                                <a:alpha val="40000"/>
                              </a:prstClr>
                            </a:outerShdw>
                          </a:effectLst>
                        </pic:spPr>
                      </pic:pic>
                    </a:graphicData>
                  </a:graphic>
                </wp:inline>
              </w:drawing>
            </w:r>
          </w:p>
          <w:p w:rsidR="00A41FD8" w:rsidRPr="003D18EA" w:rsidRDefault="00A41FD8" w:rsidP="00AE6B02">
            <w:pPr>
              <w:jc w:val="center"/>
              <w:rPr>
                <w:rFonts w:ascii="Palatino Linotype" w:hAnsi="Palatino Linotype"/>
                <w:iCs/>
                <w:sz w:val="20"/>
                <w:szCs w:val="20"/>
              </w:rPr>
            </w:pPr>
            <w:r w:rsidRPr="00A41FD8">
              <w:rPr>
                <w:rFonts w:ascii="Palatino Linotype" w:hAnsi="Palatino Linotype"/>
                <w:iCs/>
                <w:noProof/>
                <w:sz w:val="20"/>
                <w:szCs w:val="20"/>
                <w:lang w:eastAsia="es-MX"/>
              </w:rPr>
              <w:lastRenderedPageBreak/>
              <w:drawing>
                <wp:inline distT="0" distB="0" distL="0" distR="0" wp14:anchorId="78529046" wp14:editId="1A7578A8">
                  <wp:extent cx="2764066" cy="3407434"/>
                  <wp:effectExtent l="95250" t="114300" r="93980" b="1168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0643" cy="3489508"/>
                          </a:xfrm>
                          <a:prstGeom prst="rect">
                            <a:avLst/>
                          </a:prstGeom>
                          <a:effectLst>
                            <a:outerShdw blurRad="63500" sx="102000" sy="102000" algn="ctr" rotWithShape="0">
                              <a:prstClr val="black">
                                <a:alpha val="40000"/>
                              </a:prstClr>
                            </a:outerShdw>
                          </a:effectLst>
                        </pic:spPr>
                      </pic:pic>
                    </a:graphicData>
                  </a:graphic>
                </wp:inline>
              </w:drawing>
            </w:r>
          </w:p>
        </w:tc>
        <w:tc>
          <w:tcPr>
            <w:tcW w:w="1979" w:type="dxa"/>
            <w:vAlign w:val="center"/>
          </w:tcPr>
          <w:p w:rsidR="00A41FD8" w:rsidRDefault="00A41FD8" w:rsidP="00AE6B02">
            <w:pPr>
              <w:spacing w:line="360" w:lineRule="auto"/>
              <w:jc w:val="center"/>
              <w:rPr>
                <w:rStyle w:val="Hipervnculo"/>
                <w:rFonts w:ascii="Palatino Linotype" w:hAnsi="Palatino Linotype" w:cs="Arial"/>
                <w:b/>
                <w:bCs/>
                <w:iCs/>
                <w:color w:val="auto"/>
                <w:sz w:val="24"/>
                <w:szCs w:val="20"/>
                <w:u w:val="none"/>
              </w:rPr>
            </w:pPr>
          </w:p>
          <w:p w:rsidR="00A41FD8" w:rsidRPr="003D18EA" w:rsidRDefault="00A41FD8" w:rsidP="00AE6B02">
            <w:pPr>
              <w:spacing w:line="360" w:lineRule="auto"/>
              <w:jc w:val="center"/>
              <w:rPr>
                <w:rStyle w:val="Hipervnculo"/>
                <w:rFonts w:ascii="Palatino Linotype" w:hAnsi="Palatino Linotype" w:cs="Arial"/>
                <w:b/>
                <w:bCs/>
                <w:iCs/>
                <w:color w:val="auto"/>
                <w:sz w:val="24"/>
                <w:szCs w:val="20"/>
                <w:u w:val="none"/>
              </w:rPr>
            </w:pPr>
            <w:r w:rsidRPr="003D18EA">
              <w:rPr>
                <w:rStyle w:val="Hipervnculo"/>
                <w:rFonts w:ascii="Palatino Linotype" w:hAnsi="Palatino Linotype" w:cs="Arial"/>
                <w:b/>
                <w:bCs/>
                <w:iCs/>
                <w:color w:val="auto"/>
                <w:sz w:val="24"/>
                <w:szCs w:val="20"/>
                <w:u w:val="none"/>
              </w:rPr>
              <w:t>No</w:t>
            </w:r>
          </w:p>
          <w:p w:rsidR="00A41FD8" w:rsidRPr="003D18EA" w:rsidRDefault="00A41FD8" w:rsidP="00AE6B02">
            <w:pPr>
              <w:spacing w:line="360" w:lineRule="auto"/>
              <w:jc w:val="center"/>
              <w:rPr>
                <w:rStyle w:val="Hipervnculo"/>
                <w:rFonts w:ascii="Palatino Linotype" w:hAnsi="Palatino Linotype" w:cs="Arial"/>
                <w:b/>
                <w:bCs/>
                <w:iCs/>
                <w:color w:val="auto"/>
                <w:sz w:val="24"/>
                <w:szCs w:val="20"/>
                <w:u w:val="none"/>
              </w:rPr>
            </w:pPr>
          </w:p>
        </w:tc>
      </w:tr>
      <w:tr w:rsidR="00A41FD8" w:rsidRPr="003D18EA" w:rsidTr="00BB3CE5">
        <w:trPr>
          <w:trHeight w:val="587"/>
        </w:trPr>
        <w:tc>
          <w:tcPr>
            <w:tcW w:w="1985" w:type="dxa"/>
            <w:vAlign w:val="center"/>
          </w:tcPr>
          <w:p w:rsidR="00A41FD8" w:rsidRPr="003D18EA" w:rsidRDefault="00A41FD8" w:rsidP="00AE6B02">
            <w:pPr>
              <w:jc w:val="both"/>
              <w:rPr>
                <w:rFonts w:ascii="Palatino Linotype" w:hAnsi="Palatino Linotype" w:cs="Arial"/>
                <w:sz w:val="20"/>
                <w:szCs w:val="20"/>
                <w:lang w:val="en-US"/>
              </w:rPr>
            </w:pPr>
            <w:r w:rsidRPr="007E5558">
              <w:rPr>
                <w:rFonts w:ascii="Palatino Linotype" w:hAnsi="Palatino Linotype" w:cs="Arial"/>
                <w:sz w:val="20"/>
              </w:rPr>
              <w:t>2.</w:t>
            </w:r>
            <w:r w:rsidRPr="007E5558">
              <w:rPr>
                <w:rFonts w:ascii="Palatino Linotype" w:hAnsi="Palatino Linotype" w:cs="Arial"/>
                <w:sz w:val="20"/>
              </w:rPr>
              <w:tab/>
              <w:t>De los eventos cívicos, culturales y o espectáculos para actos conmemorativos o de orden social, gastos por informes de gobierno, gastos por la conmemoración de la erección del Municipio: -Bases, -</w:t>
            </w:r>
            <w:r w:rsidRPr="007E5558">
              <w:rPr>
                <w:rFonts w:ascii="Palatino Linotype" w:hAnsi="Palatino Linotype" w:cs="Arial"/>
                <w:sz w:val="20"/>
              </w:rPr>
              <w:lastRenderedPageBreak/>
              <w:t>Acta de recepción de propuestas -Actas de dictámenes de adjudicación -Actas de fallos -Contratos</w:t>
            </w:r>
          </w:p>
        </w:tc>
        <w:tc>
          <w:tcPr>
            <w:tcW w:w="5293" w:type="dxa"/>
            <w:vMerge/>
          </w:tcPr>
          <w:p w:rsidR="00A41FD8" w:rsidRPr="003D18EA" w:rsidRDefault="00A41FD8" w:rsidP="00AE6B02">
            <w:pPr>
              <w:jc w:val="both"/>
              <w:rPr>
                <w:rFonts w:ascii="Palatino Linotype" w:hAnsi="Palatino Linotype"/>
                <w:iCs/>
                <w:sz w:val="20"/>
                <w:szCs w:val="20"/>
              </w:rPr>
            </w:pPr>
          </w:p>
        </w:tc>
        <w:tc>
          <w:tcPr>
            <w:tcW w:w="1979" w:type="dxa"/>
            <w:vAlign w:val="center"/>
          </w:tcPr>
          <w:p w:rsidR="00A41FD8" w:rsidRPr="003D18EA" w:rsidRDefault="00A41FD8" w:rsidP="00AE6B02">
            <w:pPr>
              <w:spacing w:line="360" w:lineRule="auto"/>
              <w:jc w:val="center"/>
              <w:rPr>
                <w:rStyle w:val="Hipervnculo"/>
                <w:rFonts w:ascii="Palatino Linotype" w:hAnsi="Palatino Linotype" w:cs="Arial"/>
                <w:bCs/>
                <w:i/>
                <w:iCs/>
                <w:color w:val="auto"/>
                <w:sz w:val="24"/>
                <w:szCs w:val="20"/>
                <w:u w:val="none"/>
              </w:rPr>
            </w:pPr>
            <w:r>
              <w:rPr>
                <w:rStyle w:val="Hipervnculo"/>
                <w:rFonts w:ascii="Palatino Linotype" w:hAnsi="Palatino Linotype" w:cs="Arial"/>
                <w:b/>
                <w:bCs/>
                <w:iCs/>
                <w:color w:val="auto"/>
                <w:sz w:val="24"/>
                <w:szCs w:val="20"/>
                <w:u w:val="none"/>
              </w:rPr>
              <w:t>No</w:t>
            </w:r>
          </w:p>
        </w:tc>
      </w:tr>
    </w:tbl>
    <w:p w:rsidR="00BB3CE5" w:rsidRDefault="00BB3CE5" w:rsidP="00AE6B02">
      <w:pPr>
        <w:pStyle w:val="Sinespaciado"/>
        <w:spacing w:line="360" w:lineRule="auto"/>
        <w:rPr>
          <w:rFonts w:ascii="Palatino Linotype" w:hAnsi="Palatino Linotype"/>
          <w:sz w:val="24"/>
        </w:rPr>
      </w:pPr>
    </w:p>
    <w:p w:rsidR="00BB3CE5" w:rsidRPr="007A05CE" w:rsidRDefault="00BB3CE5" w:rsidP="00AE6B02">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rPr>
      </w:pPr>
      <w:r w:rsidRPr="007A05CE">
        <w:rPr>
          <w:rFonts w:ascii="Palatino Linotype" w:eastAsia="Palatino Linotype" w:hAnsi="Palatino Linotype" w:cs="Palatino Linotype"/>
          <w:color w:val="000000"/>
          <w:sz w:val="24"/>
        </w:rPr>
        <w:t xml:space="preserve">Ante la respuesta del Sujeto Obligado, la parte Recurrente consideró que su derecho a la información pública había sido conculcado, por lo que interpuso el recurso de revisión al rubro citado, señalando como razones o motivos de inconformidad, </w:t>
      </w:r>
      <w:r w:rsidRPr="007A05CE">
        <w:rPr>
          <w:rFonts w:ascii="Palatino Linotype" w:eastAsia="Palatino Linotype" w:hAnsi="Palatino Linotype" w:cs="Palatino Linotype"/>
          <w:i/>
          <w:color w:val="000000"/>
          <w:sz w:val="24"/>
        </w:rPr>
        <w:t>“</w:t>
      </w:r>
      <w:r w:rsidR="00A41FD8" w:rsidRPr="00A41FD8">
        <w:rPr>
          <w:rFonts w:ascii="Palatino Linotype" w:eastAsia="Palatino Linotype" w:hAnsi="Palatino Linotype" w:cs="Palatino Linotype"/>
          <w:i/>
          <w:color w:val="000000"/>
          <w:sz w:val="24"/>
        </w:rPr>
        <w:t xml:space="preserve">La información solicitada fue modificada en su forma de entrega, dirigiéndome a un enlace electrónico para su consulta. Sin embargo, dicho cambio de modalidad contraviene lo dispuesto en el artículo 145 de la Ley General de Transparencia y Acceso a la Información Pública, el cual establece que cualquier modificación en la modalidad de entrega debe notificarse en un plazo no mayor a tres días hábiles. Dado que no fui notificado de manera oportuna ni se me consultó </w:t>
      </w:r>
      <w:r w:rsidR="00A41FD8" w:rsidRPr="00A41FD8">
        <w:rPr>
          <w:rFonts w:ascii="Palatino Linotype" w:eastAsia="Palatino Linotype" w:hAnsi="Palatino Linotype" w:cs="Palatino Linotype"/>
          <w:i/>
          <w:color w:val="000000"/>
          <w:sz w:val="24"/>
        </w:rPr>
        <w:lastRenderedPageBreak/>
        <w:t xml:space="preserve">previamente sobre este cambio, considero que se ha vulnerado mi derecho de acceso a la información en los términos que la ley garantiza. Por lo anterior, solicito respetuosamente: 1. </w:t>
      </w:r>
      <w:r w:rsidR="00A41FD8" w:rsidRPr="00A41FD8">
        <w:rPr>
          <w:rFonts w:ascii="Palatino Linotype" w:eastAsia="Palatino Linotype" w:hAnsi="Palatino Linotype" w:cs="Palatino Linotype"/>
          <w:b/>
          <w:i/>
          <w:color w:val="000000"/>
          <w:sz w:val="24"/>
          <w:u w:val="single"/>
        </w:rPr>
        <w:t>Se me entregue la información solicitada en la modalidad originalmente seleccionada</w:t>
      </w:r>
      <w:r w:rsidR="00A41FD8" w:rsidRPr="00A41FD8">
        <w:rPr>
          <w:rFonts w:ascii="Palatino Linotype" w:eastAsia="Palatino Linotype" w:hAnsi="Palatino Linotype" w:cs="Palatino Linotype"/>
          <w:i/>
          <w:color w:val="000000"/>
          <w:sz w:val="24"/>
        </w:rPr>
        <w:t xml:space="preserve">. </w:t>
      </w:r>
      <w:proofErr w:type="gramStart"/>
      <w:r w:rsidR="00A41FD8" w:rsidRPr="00A41FD8">
        <w:rPr>
          <w:rFonts w:ascii="Palatino Linotype" w:eastAsia="Palatino Linotype" w:hAnsi="Palatino Linotype" w:cs="Palatino Linotype"/>
          <w:i/>
          <w:color w:val="000000"/>
          <w:sz w:val="24"/>
        </w:rPr>
        <w:t>aunado</w:t>
      </w:r>
      <w:proofErr w:type="gramEnd"/>
      <w:r w:rsidR="00A41FD8" w:rsidRPr="00A41FD8">
        <w:rPr>
          <w:rFonts w:ascii="Palatino Linotype" w:eastAsia="Palatino Linotype" w:hAnsi="Palatino Linotype" w:cs="Palatino Linotype"/>
          <w:i/>
          <w:color w:val="000000"/>
          <w:sz w:val="24"/>
        </w:rPr>
        <w:t xml:space="preserve"> a lo anterior a la hora de consultar los </w:t>
      </w:r>
      <w:proofErr w:type="spellStart"/>
      <w:r w:rsidR="00A41FD8" w:rsidRPr="00A41FD8">
        <w:rPr>
          <w:rFonts w:ascii="Palatino Linotype" w:eastAsia="Palatino Linotype" w:hAnsi="Palatino Linotype" w:cs="Palatino Linotype"/>
          <w:i/>
          <w:color w:val="000000"/>
          <w:sz w:val="24"/>
        </w:rPr>
        <w:t>lik</w:t>
      </w:r>
      <w:proofErr w:type="spellEnd"/>
      <w:r w:rsidR="00A41FD8" w:rsidRPr="00A41FD8">
        <w:rPr>
          <w:rFonts w:ascii="Palatino Linotype" w:eastAsia="Palatino Linotype" w:hAnsi="Palatino Linotype" w:cs="Palatino Linotype"/>
          <w:i/>
          <w:color w:val="000000"/>
          <w:sz w:val="24"/>
        </w:rPr>
        <w:t xml:space="preserve"> enviados no se encuentra la </w:t>
      </w:r>
      <w:proofErr w:type="spellStart"/>
      <w:r w:rsidR="00A41FD8" w:rsidRPr="00A41FD8">
        <w:rPr>
          <w:rFonts w:ascii="Palatino Linotype" w:eastAsia="Palatino Linotype" w:hAnsi="Palatino Linotype" w:cs="Palatino Linotype"/>
          <w:i/>
          <w:color w:val="000000"/>
          <w:sz w:val="24"/>
        </w:rPr>
        <w:t>informacion</w:t>
      </w:r>
      <w:proofErr w:type="spellEnd"/>
      <w:r w:rsidR="00A41FD8" w:rsidRPr="00A41FD8">
        <w:rPr>
          <w:rFonts w:ascii="Palatino Linotype" w:eastAsia="Palatino Linotype" w:hAnsi="Palatino Linotype" w:cs="Palatino Linotype"/>
          <w:i/>
          <w:color w:val="000000"/>
          <w:sz w:val="24"/>
        </w:rPr>
        <w:t xml:space="preserve"> completa de lo solicitado.</w:t>
      </w:r>
      <w:r w:rsidRPr="007A05CE">
        <w:rPr>
          <w:rFonts w:ascii="Palatino Linotype" w:eastAsia="Palatino Linotype" w:hAnsi="Palatino Linotype" w:cs="Palatino Linotype"/>
          <w:i/>
          <w:color w:val="000000"/>
          <w:sz w:val="24"/>
        </w:rPr>
        <w:t>” (Sic)</w:t>
      </w:r>
    </w:p>
    <w:p w:rsidR="00D40AE4" w:rsidRPr="00A41FD8" w:rsidRDefault="00D40AE4" w:rsidP="00AE6B02">
      <w:pPr>
        <w:spacing w:after="0" w:line="360" w:lineRule="auto"/>
        <w:jc w:val="both"/>
        <w:rPr>
          <w:rFonts w:ascii="Palatino Linotype" w:hAnsi="Palatino Linotype" w:cs="Arial"/>
          <w:bCs/>
          <w:sz w:val="24"/>
          <w:szCs w:val="24"/>
        </w:rPr>
      </w:pPr>
    </w:p>
    <w:p w:rsidR="00A41FD8" w:rsidRDefault="00C813AA" w:rsidP="00AE6B02">
      <w:pPr>
        <w:pStyle w:val="Sinespaciado"/>
        <w:spacing w:line="360" w:lineRule="auto"/>
        <w:jc w:val="both"/>
        <w:rPr>
          <w:rFonts w:ascii="Palatino Linotype" w:hAnsi="Palatino Linotype" w:cs="Arial"/>
          <w:sz w:val="24"/>
        </w:rPr>
      </w:pPr>
      <w:r>
        <w:rPr>
          <w:rFonts w:ascii="Palatino Linotype" w:hAnsi="Palatino Linotype" w:cs="Arial"/>
          <w:sz w:val="24"/>
        </w:rPr>
        <w:t>Posteriormente e</w:t>
      </w:r>
      <w:r w:rsidR="00A41FD8" w:rsidRPr="00A41FD8">
        <w:rPr>
          <w:rFonts w:ascii="Palatino Linotype" w:hAnsi="Palatino Linotype" w:cs="Arial"/>
          <w:sz w:val="24"/>
        </w:rPr>
        <w:t xml:space="preserve">l </w:t>
      </w:r>
      <w:r w:rsidR="00A41FD8" w:rsidRPr="00C813AA">
        <w:rPr>
          <w:rFonts w:ascii="Palatino Linotype" w:hAnsi="Palatino Linotype" w:cs="Arial"/>
          <w:sz w:val="24"/>
        </w:rPr>
        <w:t>Sujeto Obligado</w:t>
      </w:r>
      <w:r w:rsidR="00A41FD8" w:rsidRPr="00A41FD8">
        <w:rPr>
          <w:rFonts w:ascii="Palatino Linotype" w:hAnsi="Palatino Linotype" w:cs="Arial"/>
          <w:sz w:val="24"/>
        </w:rPr>
        <w:t xml:space="preserve"> </w:t>
      </w:r>
      <w:r w:rsidR="00C76AAE" w:rsidRPr="00C76AAE">
        <w:rPr>
          <w:rFonts w:ascii="Palatino Linotype" w:hAnsi="Palatino Linotype" w:cs="Arial"/>
          <w:sz w:val="24"/>
        </w:rPr>
        <w:t>rindió su informe justificado, a través del archivo electrónico denominado “RR_7280_2024 INFORME JUSTIFICADO.pdf”</w:t>
      </w:r>
      <w:r>
        <w:rPr>
          <w:rFonts w:ascii="Palatino Linotype" w:hAnsi="Palatino Linotype" w:cs="Arial"/>
          <w:sz w:val="24"/>
        </w:rPr>
        <w:t xml:space="preserve">, mediante el cual la Titular de la Unidad de Transparencia informó que la Tesorería Municipal y la Dirección de Administración a través de los oficios TM/STE/823//11/2024 y ADMÓN/ADQ/102/11/2024, ratifican la respuesta emitida. </w:t>
      </w:r>
    </w:p>
    <w:p w:rsidR="00C76AAE" w:rsidRPr="00A41FD8" w:rsidRDefault="00C76AAE" w:rsidP="00AE6B02">
      <w:pPr>
        <w:pStyle w:val="Sinespaciado"/>
        <w:spacing w:line="360" w:lineRule="auto"/>
        <w:jc w:val="both"/>
        <w:rPr>
          <w:rFonts w:ascii="Palatino Linotype" w:hAnsi="Palatino Linotype" w:cs="Arial"/>
          <w:sz w:val="24"/>
        </w:rPr>
      </w:pPr>
    </w:p>
    <w:p w:rsidR="00BB3CE5" w:rsidRPr="003D18EA" w:rsidRDefault="00BB3CE5" w:rsidP="00AE6B02">
      <w:pPr>
        <w:autoSpaceDE w:val="0"/>
        <w:autoSpaceDN w:val="0"/>
        <w:adjustRightInd w:val="0"/>
        <w:spacing w:after="0" w:line="360" w:lineRule="auto"/>
        <w:jc w:val="both"/>
        <w:rPr>
          <w:rFonts w:ascii="Palatino Linotype" w:hAnsi="Palatino Linotype" w:cs="Arial"/>
          <w:sz w:val="24"/>
        </w:rPr>
      </w:pPr>
      <w:r w:rsidRPr="003D18EA">
        <w:rPr>
          <w:rFonts w:ascii="Palatino Linotype" w:hAnsi="Palatino Linotype" w:cs="Arial"/>
          <w:bCs/>
          <w:sz w:val="24"/>
          <w:szCs w:val="24"/>
        </w:rPr>
        <w:t xml:space="preserve">Atento a ello, primeramente es importante señalar que </w:t>
      </w:r>
      <w:r w:rsidRPr="003D18EA">
        <w:rPr>
          <w:rFonts w:ascii="Palatino Linotype" w:hAnsi="Palatino Linotype" w:cs="Arial"/>
          <w:sz w:val="24"/>
        </w:rPr>
        <w:t>el artículo 4, párrafo segundo, de la Ley de Transparencia y Acceso a la Información Pública del Estado de México y Municipios, dispone:</w:t>
      </w:r>
    </w:p>
    <w:p w:rsidR="00BB3CE5" w:rsidRPr="003D18EA" w:rsidRDefault="00BB3CE5" w:rsidP="00AE6B02">
      <w:pPr>
        <w:spacing w:after="0" w:line="360" w:lineRule="auto"/>
        <w:rPr>
          <w:rFonts w:ascii="Palatino Linotype" w:eastAsia="Times New Roman" w:hAnsi="Palatino Linotype" w:cs="Times New Roman"/>
          <w:sz w:val="24"/>
          <w:szCs w:val="24"/>
          <w:lang w:eastAsia="es-ES"/>
        </w:rPr>
      </w:pPr>
    </w:p>
    <w:p w:rsidR="00BB3CE5" w:rsidRPr="003D18EA" w:rsidRDefault="00BB3CE5" w:rsidP="00AE6B02">
      <w:pPr>
        <w:spacing w:after="0" w:line="360" w:lineRule="auto"/>
        <w:rPr>
          <w:rFonts w:ascii="Palatino Linotype" w:eastAsia="Times New Roman" w:hAnsi="Palatino Linotype" w:cs="Times New Roman"/>
          <w:sz w:val="4"/>
          <w:szCs w:val="24"/>
          <w:lang w:eastAsia="es-ES"/>
        </w:rPr>
      </w:pP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t>“</w:t>
      </w:r>
      <w:r w:rsidRPr="003D18EA">
        <w:rPr>
          <w:rFonts w:ascii="Palatino Linotype" w:hAnsi="Palatino Linotype" w:cs="Arial"/>
          <w:b/>
          <w:i/>
        </w:rPr>
        <w:t xml:space="preserve">Artículo 4. </w:t>
      </w:r>
      <w:r w:rsidRPr="003D18EA">
        <w:rPr>
          <w:rFonts w:ascii="Palatino Linotype" w:hAnsi="Palatino Linotype" w:cs="Arial"/>
          <w:i/>
        </w:rPr>
        <w:t xml:space="preserve">… </w:t>
      </w: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BB3CE5" w:rsidRPr="003D18EA" w:rsidRDefault="00BB3CE5" w:rsidP="00AE6B02">
      <w:pPr>
        <w:spacing w:after="0" w:line="240" w:lineRule="auto"/>
        <w:ind w:left="567" w:right="567"/>
        <w:jc w:val="both"/>
        <w:rPr>
          <w:rFonts w:ascii="Palatino Linotype" w:hAnsi="Palatino Linotype" w:cs="Arial"/>
          <w:i/>
        </w:rPr>
      </w:pP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rsidR="00BB3CE5" w:rsidRPr="003D18EA" w:rsidRDefault="00BB3CE5" w:rsidP="00AE6B02">
      <w:pPr>
        <w:spacing w:after="0" w:line="360" w:lineRule="auto"/>
        <w:jc w:val="both"/>
        <w:rPr>
          <w:rFonts w:ascii="Palatino Linotype" w:hAnsi="Palatino Linotype" w:cs="Arial"/>
          <w:sz w:val="24"/>
        </w:rPr>
      </w:pPr>
    </w:p>
    <w:p w:rsidR="00BB3CE5" w:rsidRPr="003D18EA" w:rsidRDefault="00BB3CE5" w:rsidP="00AE6B02">
      <w:pPr>
        <w:spacing w:after="0" w:line="360" w:lineRule="auto"/>
        <w:jc w:val="both"/>
        <w:rPr>
          <w:rFonts w:ascii="Palatino Linotype" w:hAnsi="Palatino Linotype" w:cs="Arial"/>
          <w:i/>
          <w:sz w:val="24"/>
        </w:rPr>
      </w:pPr>
      <w:r w:rsidRPr="003D18EA">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BB3CE5" w:rsidRPr="003D18EA" w:rsidRDefault="00BB3CE5" w:rsidP="00AE6B02">
      <w:pPr>
        <w:spacing w:after="0" w:line="360" w:lineRule="auto"/>
        <w:jc w:val="both"/>
        <w:rPr>
          <w:rFonts w:ascii="Palatino Linotype" w:hAnsi="Palatino Linotype" w:cs="Arial"/>
          <w:sz w:val="24"/>
        </w:rPr>
      </w:pPr>
    </w:p>
    <w:p w:rsidR="00BB3CE5" w:rsidRPr="003D18EA" w:rsidRDefault="00BB3CE5" w:rsidP="00AE6B02">
      <w:pPr>
        <w:spacing w:after="0" w:line="360" w:lineRule="auto"/>
        <w:jc w:val="both"/>
        <w:rPr>
          <w:rFonts w:ascii="Palatino Linotype" w:hAnsi="Palatino Linotype" w:cs="Arial"/>
          <w:i/>
          <w:sz w:val="24"/>
        </w:rPr>
      </w:pPr>
      <w:r w:rsidRPr="003D18E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BB3CE5" w:rsidRPr="003D18EA" w:rsidRDefault="00BB3CE5" w:rsidP="00AE6B02">
      <w:pPr>
        <w:spacing w:after="0" w:line="240" w:lineRule="auto"/>
        <w:ind w:left="567" w:right="567"/>
        <w:jc w:val="both"/>
        <w:rPr>
          <w:rFonts w:ascii="Palatino Linotype" w:hAnsi="Palatino Linotype" w:cs="Arial"/>
          <w:i/>
        </w:rPr>
      </w:pP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t>“</w:t>
      </w:r>
      <w:r w:rsidRPr="003D18EA">
        <w:rPr>
          <w:rFonts w:ascii="Palatino Linotype" w:hAnsi="Palatino Linotype" w:cs="Arial"/>
          <w:b/>
          <w:i/>
        </w:rPr>
        <w:t>Artículo 12.</w:t>
      </w:r>
      <w:r w:rsidRPr="003D18E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BB3CE5" w:rsidRPr="003D18EA" w:rsidRDefault="00BB3CE5" w:rsidP="00AE6B02">
      <w:pPr>
        <w:spacing w:after="0" w:line="240" w:lineRule="auto"/>
        <w:ind w:left="567" w:right="567"/>
        <w:jc w:val="both"/>
        <w:rPr>
          <w:rFonts w:ascii="Palatino Linotype" w:hAnsi="Palatino Linotype" w:cs="Arial"/>
          <w:b/>
          <w:i/>
          <w:u w:val="single"/>
        </w:rPr>
      </w:pP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D18EA">
        <w:rPr>
          <w:rFonts w:ascii="Palatino Linotype" w:hAnsi="Palatino Linotype" w:cs="Arial"/>
          <w:i/>
        </w:rPr>
        <w:t>”</w:t>
      </w:r>
    </w:p>
    <w:p w:rsidR="00BB3CE5" w:rsidRPr="003D18EA" w:rsidRDefault="00BB3CE5" w:rsidP="00AE6B02">
      <w:pPr>
        <w:spacing w:after="0" w:line="360" w:lineRule="auto"/>
        <w:jc w:val="both"/>
        <w:rPr>
          <w:rFonts w:ascii="Palatino Linotype" w:hAnsi="Palatino Linotype" w:cs="Arial"/>
          <w:sz w:val="24"/>
        </w:rPr>
      </w:pPr>
    </w:p>
    <w:p w:rsidR="00BB3CE5" w:rsidRPr="003D18EA" w:rsidRDefault="00BB3CE5" w:rsidP="00AE6B02">
      <w:pPr>
        <w:spacing w:after="0" w:line="360" w:lineRule="auto"/>
        <w:jc w:val="both"/>
        <w:rPr>
          <w:rFonts w:ascii="Palatino Linotype" w:hAnsi="Palatino Linotype" w:cs="Arial"/>
          <w:sz w:val="24"/>
        </w:rPr>
      </w:pPr>
      <w:r w:rsidRPr="003D18EA">
        <w:rPr>
          <w:rFonts w:ascii="Palatino Linotype" w:hAnsi="Palatino Linotype" w:cs="Arial"/>
          <w:sz w:val="24"/>
        </w:rPr>
        <w:t>En síntesis, el derecho de acceso a la información pública se satisface en aquellos casos en que se entregue el soporte documental en que conste la información pública, toda vez que, los Sujetos Obligados</w:t>
      </w:r>
      <w:r w:rsidRPr="003D18EA">
        <w:rPr>
          <w:rFonts w:ascii="Palatino Linotype" w:hAnsi="Palatino Linotype" w:cs="Arial"/>
          <w:b/>
          <w:sz w:val="24"/>
        </w:rPr>
        <w:t xml:space="preserve"> </w:t>
      </w:r>
      <w:r w:rsidRPr="003D18EA">
        <w:rPr>
          <w:rFonts w:ascii="Palatino Linotype" w:hAnsi="Palatino Linotype" w:cs="Arial"/>
          <w:sz w:val="24"/>
        </w:rPr>
        <w:t xml:space="preserve">no tienen el deber de generar, poseer o administrar la información pública con el grado de detalle solicitado; esto es, que no tienen el deber de generar un documento </w:t>
      </w:r>
      <w:r w:rsidRPr="003D18EA">
        <w:rPr>
          <w:rFonts w:ascii="Palatino Linotype" w:hAnsi="Palatino Linotype" w:cs="Arial"/>
          <w:i/>
          <w:sz w:val="24"/>
        </w:rPr>
        <w:t>ad hoc</w:t>
      </w:r>
      <w:r w:rsidRPr="003D18EA">
        <w:rPr>
          <w:rFonts w:ascii="Palatino Linotype" w:hAnsi="Palatino Linotype" w:cs="Arial"/>
          <w:sz w:val="24"/>
        </w:rPr>
        <w:t>, para satisfacer el derecho de acceso a la información pública.</w:t>
      </w:r>
    </w:p>
    <w:p w:rsidR="00BB3CE5" w:rsidRPr="003D18EA" w:rsidRDefault="00BB3CE5" w:rsidP="00AE6B02">
      <w:pPr>
        <w:spacing w:after="0" w:line="360" w:lineRule="auto"/>
        <w:jc w:val="both"/>
        <w:rPr>
          <w:rFonts w:ascii="Palatino Linotype" w:hAnsi="Palatino Linotype" w:cs="Arial"/>
          <w:sz w:val="24"/>
        </w:rPr>
      </w:pPr>
    </w:p>
    <w:p w:rsidR="00BB3CE5" w:rsidRPr="003D18EA" w:rsidRDefault="00BB3CE5" w:rsidP="00AE6B02">
      <w:pPr>
        <w:spacing w:after="0" w:line="360" w:lineRule="auto"/>
        <w:jc w:val="both"/>
        <w:rPr>
          <w:rFonts w:ascii="Palatino Linotype" w:hAnsi="Palatino Linotype"/>
          <w:b/>
          <w:bCs/>
          <w:sz w:val="24"/>
        </w:rPr>
      </w:pPr>
      <w:r w:rsidRPr="003D18EA">
        <w:rPr>
          <w:rFonts w:ascii="Palatino Linotype" w:hAnsi="Palatino Linotype" w:cs="Arial"/>
          <w:sz w:val="24"/>
        </w:rPr>
        <w:lastRenderedPageBreak/>
        <w:t xml:space="preserve">Como apoyo a lo anterior, es aplicable el Criterio 03-17, emitido por </w:t>
      </w:r>
      <w:r w:rsidRPr="003D18EA">
        <w:rPr>
          <w:rFonts w:ascii="Palatino Linotype" w:eastAsia="Arial Unicode MS" w:hAnsi="Palatino Linotype" w:cs="Arial"/>
          <w:sz w:val="24"/>
        </w:rPr>
        <w:t>el Instituto Nacional de Transparencia, Acceso a la Información y Protección de Datos Personales,</w:t>
      </w:r>
      <w:r w:rsidRPr="003D18EA">
        <w:rPr>
          <w:rFonts w:ascii="Palatino Linotype" w:hAnsi="Palatino Linotype"/>
          <w:bCs/>
          <w:sz w:val="24"/>
        </w:rPr>
        <w:t xml:space="preserve"> que dice:</w:t>
      </w:r>
      <w:r w:rsidRPr="003D18EA">
        <w:rPr>
          <w:rFonts w:ascii="Palatino Linotype" w:hAnsi="Palatino Linotype"/>
          <w:b/>
          <w:bCs/>
          <w:sz w:val="24"/>
        </w:rPr>
        <w:t xml:space="preserve"> </w:t>
      </w:r>
    </w:p>
    <w:p w:rsidR="00BB3CE5" w:rsidRPr="003D18EA" w:rsidRDefault="00BB3CE5" w:rsidP="00AE6B02">
      <w:pPr>
        <w:spacing w:after="0" w:line="360" w:lineRule="auto"/>
        <w:rPr>
          <w:rFonts w:ascii="Palatino Linotype" w:eastAsia="Times New Roman" w:hAnsi="Palatino Linotype" w:cs="Times New Roman"/>
          <w:sz w:val="24"/>
          <w:szCs w:val="24"/>
          <w:lang w:eastAsia="es-ES"/>
        </w:rPr>
      </w:pPr>
    </w:p>
    <w:p w:rsidR="00BB3CE5" w:rsidRPr="003D18EA" w:rsidRDefault="00BB3CE5" w:rsidP="00AE6B02">
      <w:pPr>
        <w:spacing w:after="0" w:line="360" w:lineRule="auto"/>
        <w:ind w:left="851" w:right="850"/>
        <w:jc w:val="both"/>
        <w:rPr>
          <w:rFonts w:ascii="Palatino Linotype" w:hAnsi="Palatino Linotype" w:cs="Arial"/>
          <w:sz w:val="2"/>
        </w:rPr>
      </w:pP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t>“</w:t>
      </w:r>
      <w:r w:rsidRPr="003D18EA">
        <w:rPr>
          <w:rFonts w:ascii="Palatino Linotype" w:hAnsi="Palatino Linotype" w:cs="Arial"/>
          <w:b/>
          <w:i/>
        </w:rPr>
        <w:t>No existe obligación de elaborar documentos ad hoc para atender las solicitudes de acceso a la información.</w:t>
      </w:r>
      <w:r w:rsidRPr="003D18EA">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B3CE5" w:rsidRPr="003D18EA" w:rsidRDefault="00BB3CE5" w:rsidP="00AE6B02">
      <w:pPr>
        <w:spacing w:after="0" w:line="240" w:lineRule="auto"/>
        <w:ind w:left="567" w:right="567"/>
        <w:jc w:val="both"/>
        <w:rPr>
          <w:rFonts w:ascii="Palatino Linotype" w:hAnsi="Palatino Linotype" w:cs="Arial"/>
          <w:i/>
          <w:sz w:val="2"/>
        </w:rPr>
      </w:pPr>
    </w:p>
    <w:p w:rsidR="00BB3CE5" w:rsidRPr="003D18EA" w:rsidRDefault="00BB3CE5" w:rsidP="00AE6B02">
      <w:pPr>
        <w:spacing w:after="0" w:line="240" w:lineRule="auto"/>
        <w:ind w:left="567" w:right="567"/>
        <w:jc w:val="both"/>
        <w:rPr>
          <w:rFonts w:ascii="Palatino Linotype" w:hAnsi="Palatino Linotype" w:cs="Arial"/>
          <w:i/>
        </w:rPr>
      </w:pP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t xml:space="preserve">Resoluciones: </w:t>
      </w: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sym w:font="Symbol" w:char="F0B7"/>
      </w:r>
      <w:r w:rsidRPr="003D18EA">
        <w:rPr>
          <w:rFonts w:ascii="Palatino Linotype" w:hAnsi="Palatino Linotype" w:cs="Arial"/>
          <w:i/>
        </w:rPr>
        <w:t xml:space="preserve"> RRA 0050/16. Instituto Nacional para la Evaluación de la Educación. 13 julio de 2016. Por unanimidad. Comisionado Ponente: Francisco Javier Acuña Llamas.</w:t>
      </w: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sym w:font="Symbol" w:char="F0B7"/>
      </w:r>
      <w:r w:rsidRPr="003D18EA">
        <w:rPr>
          <w:rFonts w:ascii="Palatino Linotype" w:hAnsi="Palatino Linotype" w:cs="Arial"/>
          <w:i/>
        </w:rPr>
        <w:t xml:space="preserve"> RRA 0310/16. Instituto Nacional de Transparencia, Acceso a la Información y Protección de Datos Personales. 10 de agosto de 2016. Por unanimidad. Comisionada Ponente. Areli Cano Guadiana. </w:t>
      </w: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sym w:font="Symbol" w:char="F0B7"/>
      </w:r>
      <w:r w:rsidRPr="003D18EA">
        <w:rPr>
          <w:rFonts w:ascii="Palatino Linotype" w:hAnsi="Palatino Linotype" w:cs="Arial"/>
          <w:i/>
        </w:rPr>
        <w:t xml:space="preserve"> RRA 1889/16. Secretaría de Hacienda y Crédito Público. 05 de octubre de 2016. Por unanimidad. Comisionada Ponente. Ximena Puente de la Mora.”</w:t>
      </w:r>
    </w:p>
    <w:p w:rsidR="00BB3CE5" w:rsidRPr="003D18EA" w:rsidRDefault="00BB3CE5" w:rsidP="00AE6B02">
      <w:pPr>
        <w:spacing w:after="0" w:line="360" w:lineRule="auto"/>
        <w:jc w:val="both"/>
        <w:rPr>
          <w:rFonts w:ascii="Palatino Linotype" w:hAnsi="Palatino Linotype" w:cs="Arial"/>
          <w:sz w:val="24"/>
        </w:rPr>
      </w:pPr>
    </w:p>
    <w:p w:rsidR="00BB3CE5" w:rsidRPr="003D18EA" w:rsidRDefault="00BB3CE5" w:rsidP="00AE6B02">
      <w:pPr>
        <w:spacing w:after="0" w:line="360" w:lineRule="auto"/>
        <w:jc w:val="both"/>
        <w:rPr>
          <w:rFonts w:ascii="Palatino Linotype" w:hAnsi="Palatino Linotype" w:cs="Arial"/>
          <w:sz w:val="24"/>
        </w:rPr>
      </w:pPr>
      <w:r w:rsidRPr="003D18EA">
        <w:rPr>
          <w:rFonts w:ascii="Palatino Linotype" w:hAnsi="Palatino Linotype" w:cs="Arial"/>
          <w:sz w:val="24"/>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B3CE5" w:rsidRPr="003D18EA" w:rsidRDefault="00BB3CE5" w:rsidP="00AE6B02">
      <w:pPr>
        <w:spacing w:after="0" w:line="360" w:lineRule="auto"/>
        <w:jc w:val="both"/>
        <w:rPr>
          <w:rFonts w:ascii="Palatino Linotype" w:hAnsi="Palatino Linotype" w:cs="Arial"/>
          <w:sz w:val="24"/>
        </w:rPr>
      </w:pPr>
    </w:p>
    <w:p w:rsidR="00BB3CE5" w:rsidRPr="003D18EA" w:rsidRDefault="00BB3CE5" w:rsidP="00AE6B02">
      <w:pPr>
        <w:spacing w:after="0" w:line="360" w:lineRule="auto"/>
        <w:jc w:val="both"/>
        <w:rPr>
          <w:rFonts w:ascii="Palatino Linotype" w:hAnsi="Palatino Linotype" w:cs="Arial"/>
          <w:sz w:val="24"/>
        </w:rPr>
      </w:pPr>
      <w:r w:rsidRPr="003D18EA">
        <w:rPr>
          <w:rFonts w:ascii="Palatino Linotype" w:hAnsi="Palatino Linotype" w:cs="Arial"/>
          <w:sz w:val="24"/>
        </w:rPr>
        <w:t xml:space="preserve">En esta misma tesitura, es de subrayar que el derecho de acceso a la información pública, consiste en que la información solicitada conste en un soporte documental en </w:t>
      </w:r>
      <w:r w:rsidRPr="003D18EA">
        <w:rPr>
          <w:rFonts w:ascii="Palatino Linotype" w:hAnsi="Palatino Linotype" w:cs="Arial"/>
          <w:sz w:val="24"/>
        </w:rPr>
        <w:lastRenderedPageBreak/>
        <w:t xml:space="preserve">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BB3CE5" w:rsidRPr="003D18EA" w:rsidRDefault="00BB3CE5" w:rsidP="00AE6B02">
      <w:pPr>
        <w:spacing w:after="0" w:line="360" w:lineRule="auto"/>
        <w:rPr>
          <w:rFonts w:ascii="Palatino Linotype" w:eastAsia="Times New Roman" w:hAnsi="Palatino Linotype" w:cs="Times New Roman"/>
          <w:sz w:val="24"/>
          <w:szCs w:val="24"/>
          <w:lang w:eastAsia="es-ES"/>
        </w:rPr>
      </w:pPr>
    </w:p>
    <w:p w:rsidR="00BB3CE5" w:rsidRPr="003D18EA" w:rsidRDefault="00BB3CE5" w:rsidP="00AE6B02">
      <w:pPr>
        <w:spacing w:after="0" w:line="360" w:lineRule="auto"/>
        <w:ind w:left="851" w:right="902"/>
        <w:jc w:val="both"/>
        <w:rPr>
          <w:rFonts w:ascii="Palatino Linotype" w:hAnsi="Palatino Linotype" w:cs="Arial"/>
          <w:i/>
          <w:sz w:val="2"/>
        </w:rPr>
      </w:pP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t>“</w:t>
      </w:r>
      <w:r w:rsidRPr="003D18EA">
        <w:rPr>
          <w:rFonts w:ascii="Palatino Linotype" w:hAnsi="Palatino Linotype" w:cs="Arial"/>
          <w:b/>
          <w:i/>
        </w:rPr>
        <w:t xml:space="preserve">Artículo 3. </w:t>
      </w:r>
      <w:r w:rsidRPr="003D18EA">
        <w:rPr>
          <w:rFonts w:ascii="Palatino Linotype" w:hAnsi="Palatino Linotype" w:cs="Arial"/>
          <w:i/>
        </w:rPr>
        <w:t>Para los efectos de la presente Ley se entenderá por:</w:t>
      </w: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t>(…)</w:t>
      </w: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b/>
          <w:i/>
        </w:rPr>
        <w:t>XI. Documento:</w:t>
      </w:r>
      <w:r w:rsidRPr="003D18E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3D18EA">
        <w:rPr>
          <w:rFonts w:ascii="Palatino Linotype" w:hAnsi="Palatino Linotype" w:cs="Arial"/>
          <w:b/>
          <w:i/>
          <w:u w:val="single"/>
        </w:rPr>
        <w:t>Los documentos podrán estar en cualquier medio, sea escrito, impreso, sonoro, visual, electrónico, informático u holográfico</w:t>
      </w:r>
      <w:r w:rsidRPr="003D18EA">
        <w:rPr>
          <w:rFonts w:ascii="Palatino Linotype" w:hAnsi="Palatino Linotype" w:cs="Arial"/>
          <w:i/>
        </w:rPr>
        <w:t>;</w:t>
      </w:r>
    </w:p>
    <w:p w:rsidR="00BB3CE5" w:rsidRPr="003D18EA" w:rsidRDefault="00BB3CE5" w:rsidP="00AE6B02">
      <w:pPr>
        <w:spacing w:after="0" w:line="240" w:lineRule="auto"/>
        <w:ind w:left="567" w:right="567"/>
        <w:jc w:val="both"/>
        <w:rPr>
          <w:rFonts w:ascii="Palatino Linotype" w:hAnsi="Palatino Linotype" w:cs="Arial"/>
          <w:i/>
        </w:rPr>
      </w:pPr>
      <w:r w:rsidRPr="003D18EA">
        <w:rPr>
          <w:rFonts w:ascii="Palatino Linotype" w:hAnsi="Palatino Linotype" w:cs="Arial"/>
          <w:i/>
        </w:rPr>
        <w:t>(…)”</w:t>
      </w:r>
    </w:p>
    <w:p w:rsidR="00BB3CE5" w:rsidRPr="003D18EA" w:rsidRDefault="00BB3CE5" w:rsidP="00AE6B02">
      <w:pPr>
        <w:spacing w:after="0" w:line="360" w:lineRule="auto"/>
        <w:ind w:left="851" w:right="902"/>
        <w:jc w:val="both"/>
        <w:rPr>
          <w:rFonts w:ascii="Palatino Linotype" w:hAnsi="Palatino Linotype" w:cs="Arial"/>
          <w:sz w:val="10"/>
        </w:rPr>
      </w:pPr>
    </w:p>
    <w:p w:rsidR="00BB3CE5" w:rsidRPr="003D18EA" w:rsidRDefault="00BB3CE5" w:rsidP="00AE6B02">
      <w:pPr>
        <w:autoSpaceDE w:val="0"/>
        <w:autoSpaceDN w:val="0"/>
        <w:adjustRightInd w:val="0"/>
        <w:spacing w:after="0" w:line="360" w:lineRule="auto"/>
        <w:jc w:val="both"/>
        <w:rPr>
          <w:rFonts w:ascii="Palatino Linotype" w:hAnsi="Palatino Linotype" w:cs="Arial"/>
          <w:sz w:val="24"/>
        </w:rPr>
      </w:pPr>
      <w:r w:rsidRPr="003D18EA">
        <w:rPr>
          <w:rFonts w:ascii="Palatino Linotype" w:hAnsi="Palatino Linotype" w:cs="Arial"/>
          <w:sz w:val="24"/>
        </w:rPr>
        <w:t xml:space="preserve">Siendo aplicable el Criterio </w:t>
      </w:r>
      <w:r w:rsidRPr="003D18E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D18EA">
        <w:rPr>
          <w:rFonts w:ascii="Palatino Linotype" w:hAnsi="Palatino Linotype" w:cs="Arial"/>
          <w:sz w:val="24"/>
        </w:rPr>
        <w:t>cuyo rubro y texto dispone:</w:t>
      </w:r>
    </w:p>
    <w:p w:rsidR="00BB3CE5" w:rsidRPr="003D18EA" w:rsidRDefault="00BB3CE5" w:rsidP="00AE6B02">
      <w:pPr>
        <w:spacing w:after="0" w:line="360" w:lineRule="auto"/>
        <w:ind w:left="567" w:right="567"/>
        <w:jc w:val="both"/>
        <w:rPr>
          <w:rFonts w:ascii="Palatino Linotype" w:hAnsi="Palatino Linotype" w:cs="Arial"/>
          <w:sz w:val="24"/>
        </w:rPr>
      </w:pPr>
    </w:p>
    <w:p w:rsidR="00BB3CE5" w:rsidRPr="003D18EA" w:rsidRDefault="00BB3CE5" w:rsidP="00AE6B02">
      <w:pPr>
        <w:spacing w:after="0" w:line="240" w:lineRule="auto"/>
        <w:ind w:left="567" w:right="567"/>
        <w:jc w:val="both"/>
        <w:rPr>
          <w:rFonts w:ascii="Palatino Linotype" w:hAnsi="Palatino Linotype" w:cs="Arial"/>
          <w:b/>
          <w:i/>
          <w:lang w:eastAsia="es-MX"/>
        </w:rPr>
      </w:pPr>
      <w:r w:rsidRPr="003D18EA">
        <w:rPr>
          <w:rFonts w:ascii="Palatino Linotype" w:hAnsi="Palatino Linotype" w:cs="Arial"/>
          <w:b/>
          <w:lang w:eastAsia="es-MX"/>
        </w:rPr>
        <w:t>“</w:t>
      </w:r>
      <w:r w:rsidRPr="003D18EA">
        <w:rPr>
          <w:rFonts w:ascii="Palatino Linotype" w:hAnsi="Palatino Linotype" w:cs="Arial"/>
          <w:b/>
          <w:i/>
          <w:lang w:eastAsia="es-MX"/>
        </w:rPr>
        <w:t>CRITERIO 0002-11</w:t>
      </w:r>
    </w:p>
    <w:p w:rsidR="00BB3CE5" w:rsidRPr="003D18EA" w:rsidRDefault="00BB3CE5" w:rsidP="00AE6B02">
      <w:pPr>
        <w:spacing w:after="0" w:line="240" w:lineRule="auto"/>
        <w:ind w:left="567" w:right="567"/>
        <w:jc w:val="both"/>
        <w:rPr>
          <w:rFonts w:ascii="Palatino Linotype" w:hAnsi="Palatino Linotype" w:cs="Arial"/>
          <w:i/>
          <w:lang w:eastAsia="es-MX"/>
        </w:rPr>
      </w:pPr>
      <w:r w:rsidRPr="003D18EA">
        <w:rPr>
          <w:rFonts w:ascii="Palatino Linotype" w:hAnsi="Palatino Linotype" w:cs="Arial"/>
          <w:b/>
          <w:i/>
          <w:lang w:eastAsia="es-MX"/>
        </w:rPr>
        <w:t xml:space="preserve">INFORMACIÓN PÚBLICA, CONCEPTO DE, EN MATERIA DE TRANSPARENCIA. INTERPRETACIÓN SISTEMÁTICA DE LOS ARTÍCULOS 2°, FRACCIÓN </w:t>
      </w:r>
      <w:r w:rsidRPr="003D18EA">
        <w:rPr>
          <w:rFonts w:ascii="Palatino Linotype" w:hAnsi="Palatino Linotype" w:cs="Arial"/>
          <w:b/>
          <w:bCs/>
          <w:i/>
          <w:lang w:eastAsia="es-MX"/>
        </w:rPr>
        <w:t xml:space="preserve">V, XV, Y XVI, </w:t>
      </w:r>
      <w:r w:rsidRPr="003D18EA">
        <w:rPr>
          <w:rFonts w:ascii="Palatino Linotype" w:hAnsi="Palatino Linotype" w:cs="Arial"/>
          <w:b/>
          <w:i/>
          <w:lang w:eastAsia="es-MX"/>
        </w:rPr>
        <w:t>3°, 4°, 11 Y 41.</w:t>
      </w:r>
      <w:r w:rsidRPr="003D18EA">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3D18EA">
        <w:rPr>
          <w:rFonts w:ascii="Palatino Linotype" w:hAnsi="Palatino Linotype" w:cs="Arial"/>
          <w:i/>
          <w:lang w:eastAsia="es-MX"/>
        </w:rPr>
        <w:lastRenderedPageBreak/>
        <w:t>generados o en posesión de los órganos u organismos públicos, en virtud del ejercicio de sus funciones de derecho público, sin importar su fuente, soporte o fecha de elaboración.</w:t>
      </w:r>
    </w:p>
    <w:p w:rsidR="00BB3CE5" w:rsidRPr="003D18EA" w:rsidRDefault="00BB3CE5" w:rsidP="00AE6B02">
      <w:pPr>
        <w:spacing w:after="0" w:line="240" w:lineRule="auto"/>
        <w:ind w:left="567" w:right="567"/>
        <w:jc w:val="both"/>
        <w:rPr>
          <w:rFonts w:ascii="Palatino Linotype" w:hAnsi="Palatino Linotype" w:cs="Arial"/>
          <w:i/>
          <w:lang w:eastAsia="es-MX"/>
        </w:rPr>
      </w:pPr>
      <w:r w:rsidRPr="003D18EA">
        <w:rPr>
          <w:rFonts w:ascii="Palatino Linotype" w:hAnsi="Palatino Linotype" w:cs="Arial"/>
          <w:i/>
          <w:lang w:eastAsia="es-MX"/>
        </w:rPr>
        <w:t>En consecuencia el acceso a la información se refiere a que se cumplan cualquiera de los siguientes tres supuestos:</w:t>
      </w:r>
    </w:p>
    <w:p w:rsidR="00BB3CE5" w:rsidRPr="003D18EA" w:rsidRDefault="00BB3CE5" w:rsidP="00AE6B02">
      <w:pPr>
        <w:spacing w:after="0" w:line="360" w:lineRule="auto"/>
        <w:ind w:left="567" w:right="567"/>
        <w:jc w:val="both"/>
        <w:rPr>
          <w:rFonts w:ascii="Palatino Linotype" w:hAnsi="Palatino Linotype" w:cs="Arial"/>
          <w:b/>
          <w:i/>
          <w:lang w:eastAsia="es-MX"/>
        </w:rPr>
      </w:pPr>
    </w:p>
    <w:p w:rsidR="00BB3CE5" w:rsidRPr="003D18EA" w:rsidRDefault="00BB3CE5" w:rsidP="00AE6B02">
      <w:pPr>
        <w:spacing w:after="0" w:line="240" w:lineRule="auto"/>
        <w:ind w:left="567" w:right="567"/>
        <w:jc w:val="both"/>
        <w:rPr>
          <w:rFonts w:ascii="Palatino Linotype" w:hAnsi="Palatino Linotype" w:cs="Arial"/>
          <w:b/>
          <w:i/>
          <w:lang w:eastAsia="es-MX"/>
        </w:rPr>
      </w:pPr>
      <w:r w:rsidRPr="003D18EA">
        <w:rPr>
          <w:rFonts w:ascii="Palatino Linotype" w:hAnsi="Palatino Linotype" w:cs="Arial"/>
          <w:b/>
          <w:i/>
          <w:lang w:eastAsia="es-MX"/>
        </w:rPr>
        <w:t xml:space="preserve">1) </w:t>
      </w:r>
      <w:r w:rsidRPr="003D18EA">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rsidR="00BB3CE5" w:rsidRPr="003D18EA" w:rsidRDefault="00BB3CE5" w:rsidP="00AE6B02">
      <w:pPr>
        <w:spacing w:after="0" w:line="240" w:lineRule="auto"/>
        <w:ind w:left="567" w:right="567"/>
        <w:jc w:val="both"/>
        <w:rPr>
          <w:rFonts w:ascii="Palatino Linotype" w:hAnsi="Palatino Linotype" w:cs="Arial"/>
          <w:i/>
          <w:lang w:eastAsia="es-MX"/>
        </w:rPr>
      </w:pPr>
      <w:r w:rsidRPr="003D18EA">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BB3CE5" w:rsidRPr="003D18EA" w:rsidRDefault="00BB3CE5" w:rsidP="00AE6B02">
      <w:pPr>
        <w:spacing w:after="0" w:line="240" w:lineRule="auto"/>
        <w:ind w:left="567" w:right="567"/>
        <w:jc w:val="both"/>
        <w:rPr>
          <w:rFonts w:ascii="Palatino Linotype" w:hAnsi="Palatino Linotype" w:cs="Arial"/>
          <w:i/>
          <w:lang w:eastAsia="es-MX"/>
        </w:rPr>
      </w:pPr>
      <w:r w:rsidRPr="003D18EA">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BB3CE5" w:rsidRPr="003D18EA" w:rsidRDefault="00BB3CE5" w:rsidP="00AE6B02">
      <w:pPr>
        <w:tabs>
          <w:tab w:val="left" w:pos="851"/>
        </w:tabs>
        <w:spacing w:after="0" w:line="240" w:lineRule="auto"/>
        <w:ind w:left="567" w:right="567"/>
        <w:jc w:val="right"/>
        <w:rPr>
          <w:rFonts w:ascii="Palatino Linotype" w:hAnsi="Palatino Linotype" w:cs="Arial"/>
          <w:sz w:val="20"/>
          <w:lang w:eastAsia="es-MX"/>
        </w:rPr>
      </w:pPr>
      <w:r w:rsidRPr="003D18EA">
        <w:rPr>
          <w:rFonts w:ascii="Palatino Linotype" w:hAnsi="Palatino Linotype" w:cs="Arial"/>
          <w:sz w:val="20"/>
          <w:lang w:eastAsia="es-MX"/>
        </w:rPr>
        <w:tab/>
      </w:r>
    </w:p>
    <w:p w:rsidR="00BB3CE5" w:rsidRPr="003D18EA" w:rsidRDefault="00BB3CE5" w:rsidP="00AE6B02">
      <w:pPr>
        <w:tabs>
          <w:tab w:val="left" w:pos="851"/>
        </w:tabs>
        <w:spacing w:after="0" w:line="240" w:lineRule="auto"/>
        <w:ind w:left="567" w:right="567"/>
        <w:jc w:val="right"/>
        <w:rPr>
          <w:rFonts w:ascii="Palatino Linotype" w:hAnsi="Palatino Linotype" w:cs="Arial"/>
          <w:i/>
          <w:sz w:val="18"/>
        </w:rPr>
      </w:pPr>
      <w:r w:rsidRPr="003D18EA">
        <w:rPr>
          <w:rFonts w:ascii="Palatino Linotype" w:hAnsi="Palatino Linotype" w:cs="Arial"/>
          <w:i/>
          <w:sz w:val="18"/>
          <w:lang w:eastAsia="es-MX"/>
        </w:rPr>
        <w:t>(Énfasis Añadido)</w:t>
      </w:r>
    </w:p>
    <w:p w:rsidR="00BB3CE5" w:rsidRPr="003D18EA" w:rsidRDefault="00BB3CE5" w:rsidP="00AE6B02">
      <w:pPr>
        <w:spacing w:after="0" w:line="360" w:lineRule="auto"/>
        <w:jc w:val="both"/>
        <w:rPr>
          <w:rFonts w:ascii="Palatino Linotype" w:hAnsi="Palatino Linotype"/>
          <w:color w:val="000000"/>
          <w:sz w:val="24"/>
        </w:rPr>
      </w:pPr>
    </w:p>
    <w:p w:rsidR="00BB3CE5" w:rsidRPr="003D18EA" w:rsidRDefault="00BB3CE5" w:rsidP="00AE6B02">
      <w:pPr>
        <w:spacing w:after="0" w:line="360" w:lineRule="auto"/>
        <w:jc w:val="both"/>
        <w:rPr>
          <w:rFonts w:ascii="Palatino Linotype" w:hAnsi="Palatino Linotype" w:cs="Arial"/>
          <w:sz w:val="24"/>
        </w:rPr>
      </w:pPr>
      <w:r w:rsidRPr="003D18EA">
        <w:rPr>
          <w:rFonts w:ascii="Palatino Linotype" w:hAnsi="Palatino Linotype" w:cs="Arial"/>
          <w:sz w:val="24"/>
        </w:rPr>
        <w:t xml:space="preserve">Expuesto lo anterior, se procede al análisis de la totalidad de las constancias que integran el expediente electrónico del </w:t>
      </w:r>
      <w:r w:rsidRPr="003D18EA">
        <w:rPr>
          <w:rFonts w:ascii="Palatino Linotype" w:hAnsi="Palatino Linotype" w:cs="Arial"/>
          <w:b/>
          <w:sz w:val="24"/>
        </w:rPr>
        <w:t>SAIMEX</w:t>
      </w:r>
      <w:r w:rsidRPr="003D18EA">
        <w:rPr>
          <w:rFonts w:ascii="Palatino Linotype" w:hAnsi="Palatino Linotype" w:cs="Arial"/>
          <w:sz w:val="24"/>
        </w:rPr>
        <w:t xml:space="preserve">, a efecto de determinar si con la información remitida por </w:t>
      </w:r>
      <w:r w:rsidRPr="003D18EA">
        <w:rPr>
          <w:rFonts w:ascii="Palatino Linotype" w:hAnsi="Palatino Linotype" w:cs="Arial"/>
          <w:b/>
          <w:sz w:val="24"/>
        </w:rPr>
        <w:t>el Sujeto Obligado</w:t>
      </w:r>
      <w:r w:rsidRPr="003D18EA">
        <w:rPr>
          <w:rFonts w:ascii="Palatino Linotype" w:hAnsi="Palatino Linotype" w:cs="Arial"/>
          <w:sz w:val="24"/>
        </w:rPr>
        <w:t xml:space="preserve"> a través de su respuesta, colma lo requerido en dicha solicitud.</w:t>
      </w:r>
    </w:p>
    <w:p w:rsidR="00BB3CE5" w:rsidRPr="003D18EA" w:rsidRDefault="00BB3CE5" w:rsidP="00AE6B02">
      <w:pPr>
        <w:autoSpaceDE w:val="0"/>
        <w:autoSpaceDN w:val="0"/>
        <w:adjustRightInd w:val="0"/>
        <w:spacing w:after="0" w:line="360" w:lineRule="auto"/>
        <w:contextualSpacing/>
        <w:jc w:val="both"/>
        <w:rPr>
          <w:rFonts w:ascii="Palatino Linotype" w:hAnsi="Palatino Linotype" w:cs="Arial"/>
          <w:sz w:val="24"/>
        </w:rPr>
      </w:pPr>
    </w:p>
    <w:p w:rsidR="00BB3CE5" w:rsidRDefault="00BB3CE5" w:rsidP="00AE6B02">
      <w:pPr>
        <w:spacing w:after="0" w:line="360" w:lineRule="auto"/>
        <w:jc w:val="both"/>
        <w:rPr>
          <w:rFonts w:ascii="Palatino Linotype" w:eastAsia="Palatino Linotype" w:hAnsi="Palatino Linotype" w:cs="Palatino Linotype"/>
          <w:sz w:val="24"/>
          <w:szCs w:val="24"/>
        </w:rPr>
      </w:pPr>
      <w:r w:rsidRPr="00065C92">
        <w:rPr>
          <w:rFonts w:ascii="Palatino Linotype" w:hAnsi="Palatino Linotype" w:cs="Arial"/>
          <w:sz w:val="24"/>
          <w:szCs w:val="24"/>
        </w:rPr>
        <w:t xml:space="preserve">Ahora bien, respecto a la información requerida, es de precisar que, el Sujeto Obligado hizo </w:t>
      </w:r>
      <w:r w:rsidR="00A41FD8" w:rsidRPr="00A41FD8">
        <w:rPr>
          <w:rFonts w:ascii="Palatino Linotype" w:hAnsi="Palatino Linotype" w:cs="Arial"/>
          <w:sz w:val="24"/>
          <w:szCs w:val="24"/>
        </w:rPr>
        <w:t>proporcionó dos ligas electrónicas en formato cerrado</w:t>
      </w:r>
      <w:r w:rsidR="00A41FD8">
        <w:rPr>
          <w:rFonts w:ascii="Palatino Linotype" w:hAnsi="Palatino Linotype" w:cs="Arial"/>
          <w:sz w:val="24"/>
          <w:szCs w:val="24"/>
        </w:rPr>
        <w:t>,</w:t>
      </w:r>
      <w:r w:rsidRPr="00065C92">
        <w:rPr>
          <w:rFonts w:ascii="Palatino Linotype" w:hAnsi="Palatino Linotype" w:cs="Arial"/>
          <w:sz w:val="24"/>
          <w:szCs w:val="24"/>
        </w:rPr>
        <w:t xml:space="preserve"> a través de la </w:t>
      </w:r>
      <w:r w:rsidR="00A41FD8">
        <w:rPr>
          <w:rFonts w:ascii="Palatino Linotype" w:hAnsi="Palatino Linotype" w:cs="Arial"/>
          <w:sz w:val="24"/>
          <w:szCs w:val="24"/>
        </w:rPr>
        <w:t>D</w:t>
      </w:r>
      <w:r w:rsidRPr="00065C92">
        <w:rPr>
          <w:rFonts w:ascii="Palatino Linotype" w:hAnsi="Palatino Linotype" w:cs="Arial"/>
          <w:sz w:val="24"/>
          <w:szCs w:val="24"/>
        </w:rPr>
        <w:t xml:space="preserve">irección de </w:t>
      </w:r>
      <w:r w:rsidR="00A41FD8">
        <w:rPr>
          <w:rFonts w:ascii="Palatino Linotype" w:hAnsi="Palatino Linotype" w:cs="Arial"/>
          <w:sz w:val="24"/>
          <w:szCs w:val="24"/>
        </w:rPr>
        <w:t>Administración</w:t>
      </w:r>
      <w:r w:rsidRPr="00065C92">
        <w:rPr>
          <w:rFonts w:ascii="Palatino Linotype" w:hAnsi="Palatino Linotype" w:cs="Arial"/>
          <w:sz w:val="24"/>
          <w:szCs w:val="24"/>
        </w:rPr>
        <w:t xml:space="preserve"> </w:t>
      </w:r>
      <w:r w:rsidR="00A41FD8" w:rsidRPr="00065C92">
        <w:rPr>
          <w:rFonts w:ascii="Palatino Linotype" w:hAnsi="Palatino Linotype" w:cs="Arial"/>
          <w:sz w:val="24"/>
          <w:szCs w:val="24"/>
        </w:rPr>
        <w:t xml:space="preserve">manifestando </w:t>
      </w:r>
      <w:r w:rsidRPr="00065C92">
        <w:rPr>
          <w:rFonts w:ascii="Palatino Linotype" w:hAnsi="Palatino Linotype" w:cs="Arial"/>
          <w:sz w:val="24"/>
          <w:szCs w:val="24"/>
        </w:rPr>
        <w:t xml:space="preserve">que los </w:t>
      </w:r>
      <w:r w:rsidR="00A41FD8">
        <w:rPr>
          <w:rFonts w:ascii="Palatino Linotype" w:hAnsi="Palatino Linotype" w:cs="Arial"/>
          <w:sz w:val="24"/>
          <w:szCs w:val="24"/>
        </w:rPr>
        <w:t>procedimientos adquisitivos realizados en los años 2022, 2023 y 2024 como las licitaciones públicas</w:t>
      </w:r>
      <w:r w:rsidR="00A65D00">
        <w:rPr>
          <w:rFonts w:ascii="Palatino Linotype" w:hAnsi="Palatino Linotype" w:cs="Arial"/>
          <w:sz w:val="24"/>
          <w:szCs w:val="24"/>
        </w:rPr>
        <w:t>, invitaciones restringidas y adjudicaciones directas es información pública de oficio que puede ser consultada</w:t>
      </w:r>
      <w:r w:rsidRPr="00065C92">
        <w:rPr>
          <w:rFonts w:ascii="Palatino Linotype" w:hAnsi="Palatino Linotype" w:cs="Arial"/>
          <w:sz w:val="24"/>
          <w:szCs w:val="24"/>
        </w:rPr>
        <w:t xml:space="preserve"> en la</w:t>
      </w:r>
      <w:r w:rsidR="00A65D00">
        <w:rPr>
          <w:rFonts w:ascii="Palatino Linotype" w:hAnsi="Palatino Linotype" w:cs="Arial"/>
          <w:sz w:val="24"/>
          <w:szCs w:val="24"/>
        </w:rPr>
        <w:t>s</w:t>
      </w:r>
      <w:r w:rsidRPr="00065C92">
        <w:rPr>
          <w:rFonts w:ascii="Palatino Linotype" w:hAnsi="Palatino Linotype" w:cs="Arial"/>
          <w:sz w:val="24"/>
          <w:szCs w:val="24"/>
        </w:rPr>
        <w:t xml:space="preserve"> página</w:t>
      </w:r>
      <w:r w:rsidR="00A65D00">
        <w:rPr>
          <w:rFonts w:ascii="Palatino Linotype" w:hAnsi="Palatino Linotype" w:cs="Arial"/>
          <w:sz w:val="24"/>
          <w:szCs w:val="24"/>
        </w:rPr>
        <w:t>s</w:t>
      </w:r>
      <w:r w:rsidRPr="00065C92">
        <w:rPr>
          <w:rFonts w:ascii="Palatino Linotype" w:hAnsi="Palatino Linotype" w:cs="Arial"/>
          <w:sz w:val="24"/>
          <w:szCs w:val="24"/>
        </w:rPr>
        <w:t xml:space="preserve"> electrónica</w:t>
      </w:r>
      <w:r w:rsidR="00A65D00">
        <w:rPr>
          <w:rFonts w:ascii="Palatino Linotype" w:hAnsi="Palatino Linotype" w:cs="Arial"/>
          <w:sz w:val="24"/>
          <w:szCs w:val="24"/>
        </w:rPr>
        <w:t>s</w:t>
      </w:r>
      <w:r w:rsidRPr="00065C92">
        <w:rPr>
          <w:rFonts w:ascii="Palatino Linotype" w:eastAsia="Palatino Linotype" w:hAnsi="Palatino Linotype" w:cs="Palatino Linotype"/>
          <w:sz w:val="24"/>
          <w:szCs w:val="24"/>
        </w:rPr>
        <w:t xml:space="preserve"> como se advierte de la imagen que se inserta a continuación: </w:t>
      </w:r>
    </w:p>
    <w:p w:rsidR="00A65D00" w:rsidRDefault="00A65D00" w:rsidP="00AE6B02">
      <w:pPr>
        <w:spacing w:after="0" w:line="360" w:lineRule="auto"/>
        <w:jc w:val="both"/>
        <w:rPr>
          <w:rFonts w:ascii="Palatino Linotype" w:eastAsia="Palatino Linotype" w:hAnsi="Palatino Linotype" w:cs="Palatino Linotype"/>
          <w:sz w:val="24"/>
          <w:szCs w:val="24"/>
        </w:rPr>
      </w:pPr>
    </w:p>
    <w:p w:rsidR="00BB3CE5" w:rsidRPr="00065C92" w:rsidRDefault="00A65D00" w:rsidP="00AE6B02">
      <w:pPr>
        <w:spacing w:after="0" w:line="360" w:lineRule="auto"/>
        <w:jc w:val="center"/>
        <w:rPr>
          <w:rFonts w:ascii="Palatino Linotype" w:eastAsia="Palatino Linotype" w:hAnsi="Palatino Linotype" w:cs="Palatino Linotype"/>
          <w:sz w:val="24"/>
          <w:szCs w:val="24"/>
        </w:rPr>
      </w:pPr>
      <w:r>
        <w:rPr>
          <w:noProof/>
          <w:lang w:eastAsia="es-MX"/>
        </w:rPr>
        <w:drawing>
          <wp:inline distT="0" distB="0" distL="0" distR="0" wp14:anchorId="1428151C" wp14:editId="60BE8FA3">
            <wp:extent cx="4256036" cy="612475"/>
            <wp:effectExtent l="114300" t="76200" r="106680" b="736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185" t="77564" r="20839" b="16558"/>
                    <a:stretch/>
                  </pic:blipFill>
                  <pic:spPr bwMode="auto">
                    <a:xfrm>
                      <a:off x="0" y="0"/>
                      <a:ext cx="4363150" cy="6278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813AA" w:rsidRDefault="00C813AA" w:rsidP="00AE6B02">
      <w:pPr>
        <w:spacing w:after="0" w:line="360" w:lineRule="auto"/>
        <w:jc w:val="both"/>
        <w:rPr>
          <w:rFonts w:ascii="Palatino Linotype" w:eastAsia="Palatino Linotype" w:hAnsi="Palatino Linotype" w:cs="Palatino Linotype"/>
          <w:sz w:val="24"/>
          <w:szCs w:val="24"/>
        </w:rPr>
      </w:pPr>
    </w:p>
    <w:p w:rsidR="00C813AA" w:rsidRDefault="00C813AA" w:rsidP="00AE6B02">
      <w:pPr>
        <w:spacing w:after="0" w:line="360" w:lineRule="auto"/>
        <w:jc w:val="both"/>
        <w:rPr>
          <w:rFonts w:ascii="Palatino Linotype" w:eastAsia="Palatino Linotype" w:hAnsi="Palatino Linotype" w:cs="Palatino Linotype"/>
          <w:sz w:val="24"/>
          <w:szCs w:val="24"/>
        </w:rPr>
      </w:pPr>
    </w:p>
    <w:p w:rsidR="00BB3CE5" w:rsidRPr="00065C92" w:rsidRDefault="00BB3CE5" w:rsidP="00AE6B02">
      <w:pPr>
        <w:spacing w:after="0" w:line="360" w:lineRule="auto"/>
        <w:jc w:val="both"/>
        <w:rPr>
          <w:rFonts w:ascii="Palatino Linotype" w:eastAsia="Palatino Linotype" w:hAnsi="Palatino Linotype" w:cs="Palatino Linotype"/>
          <w:sz w:val="24"/>
          <w:szCs w:val="24"/>
        </w:rPr>
      </w:pPr>
      <w:r w:rsidRPr="00065C92">
        <w:rPr>
          <w:rFonts w:ascii="Palatino Linotype" w:eastAsia="Palatino Linotype" w:hAnsi="Palatino Linotype" w:cs="Palatino Linotype"/>
          <w:sz w:val="24"/>
          <w:szCs w:val="24"/>
        </w:rPr>
        <w:t xml:space="preserve">De la imagen referida con anterioridad, podemos advertir que, </w:t>
      </w:r>
      <w:r w:rsidRPr="00065C92">
        <w:rPr>
          <w:rFonts w:ascii="Palatino Linotype" w:eastAsia="Palatino Linotype" w:hAnsi="Palatino Linotype" w:cs="Palatino Linotype"/>
          <w:bCs/>
          <w:sz w:val="24"/>
          <w:szCs w:val="24"/>
        </w:rPr>
        <w:t>el Sujeto Obligado</w:t>
      </w:r>
      <w:r w:rsidRPr="00065C92">
        <w:rPr>
          <w:rFonts w:ascii="Palatino Linotype" w:eastAsia="Palatino Linotype" w:hAnsi="Palatino Linotype" w:cs="Palatino Linotype"/>
          <w:sz w:val="24"/>
          <w:szCs w:val="24"/>
        </w:rPr>
        <w:t xml:space="preserve"> remitió </w:t>
      </w:r>
      <w:r w:rsidR="002E3FCD">
        <w:rPr>
          <w:rFonts w:ascii="Palatino Linotype" w:eastAsia="Palatino Linotype" w:hAnsi="Palatino Linotype" w:cs="Palatino Linotype"/>
          <w:sz w:val="24"/>
          <w:szCs w:val="24"/>
        </w:rPr>
        <w:t>dos</w:t>
      </w:r>
      <w:r w:rsidRPr="00065C92">
        <w:rPr>
          <w:rFonts w:ascii="Palatino Linotype" w:eastAsia="Palatino Linotype" w:hAnsi="Palatino Linotype" w:cs="Palatino Linotype"/>
          <w:sz w:val="24"/>
          <w:szCs w:val="24"/>
        </w:rPr>
        <w:t xml:space="preserve"> liga</w:t>
      </w:r>
      <w:r w:rsidR="002E3FCD">
        <w:rPr>
          <w:rFonts w:ascii="Palatino Linotype" w:eastAsia="Palatino Linotype" w:hAnsi="Palatino Linotype" w:cs="Palatino Linotype"/>
          <w:sz w:val="24"/>
          <w:szCs w:val="24"/>
        </w:rPr>
        <w:t>s</w:t>
      </w:r>
      <w:r w:rsidRPr="00065C92">
        <w:rPr>
          <w:rFonts w:ascii="Palatino Linotype" w:eastAsia="Palatino Linotype" w:hAnsi="Palatino Linotype" w:cs="Palatino Linotype"/>
          <w:sz w:val="24"/>
          <w:szCs w:val="24"/>
        </w:rPr>
        <w:t xml:space="preserve"> de</w:t>
      </w:r>
      <w:r w:rsidRPr="00065C92">
        <w:rPr>
          <w:rFonts w:eastAsia="Palatino Linotype" w:cs="Palatino Linotype"/>
          <w:sz w:val="24"/>
          <w:szCs w:val="24"/>
        </w:rPr>
        <w:t xml:space="preserve"> </w:t>
      </w:r>
      <w:r w:rsidRPr="00065C92">
        <w:rPr>
          <w:rFonts w:ascii="Palatino Linotype" w:eastAsia="Palatino Linotype" w:hAnsi="Palatino Linotype" w:cs="Palatino Linotype"/>
          <w:sz w:val="24"/>
          <w:szCs w:val="24"/>
        </w:rPr>
        <w:t xml:space="preserve">acceso directo en formato cerrado, que para su reproducción sería necesario el transcribir cada uno de los caracteres, ante ello, los artículos 3° fracción VIII, XVI, 24, fracción V, 41 y 160 de la Ley de Transparencia y Acceso a la Información Pública del Estado de México y Municipios, establecen que los Sujetos Obligados deben velar por la generación y entrega de la información a los particulares en formatos abiertos, con los efectos de facilitar la reutilización de la información, por lo que se le exhorta al </w:t>
      </w:r>
      <w:r w:rsidRPr="00065C92">
        <w:rPr>
          <w:rFonts w:ascii="Palatino Linotype" w:eastAsia="Palatino Linotype" w:hAnsi="Palatino Linotype" w:cs="Palatino Linotype"/>
          <w:b/>
          <w:bCs/>
          <w:sz w:val="24"/>
          <w:szCs w:val="24"/>
        </w:rPr>
        <w:t>Sujeto Obligado</w:t>
      </w:r>
      <w:r w:rsidRPr="00065C92">
        <w:rPr>
          <w:rFonts w:ascii="Palatino Linotype" w:eastAsia="Palatino Linotype" w:hAnsi="Palatino Linotype" w:cs="Palatino Linotype"/>
          <w:sz w:val="24"/>
          <w:szCs w:val="24"/>
        </w:rPr>
        <w:t xml:space="preserve"> que, cuando realice la entrega de la información a través de links o enlaces electrónicos, estos permitan el acceso directo y no en formato cerrado, que permita al usuario a cometer un error humano en la misma digitación de la información.</w:t>
      </w:r>
    </w:p>
    <w:p w:rsidR="00BB3CE5" w:rsidRDefault="00BB3CE5" w:rsidP="00AE6B02">
      <w:pPr>
        <w:spacing w:after="0" w:line="360" w:lineRule="auto"/>
        <w:jc w:val="both"/>
        <w:rPr>
          <w:rFonts w:ascii="Palatino Linotype" w:eastAsia="Palatino Linotype" w:hAnsi="Palatino Linotype" w:cs="Palatino Linotype"/>
          <w:sz w:val="24"/>
          <w:szCs w:val="24"/>
        </w:rPr>
      </w:pPr>
    </w:p>
    <w:p w:rsidR="00BB3CE5" w:rsidRPr="00065C92" w:rsidRDefault="00BB3CE5" w:rsidP="00AE6B02">
      <w:pPr>
        <w:spacing w:after="0" w:line="360" w:lineRule="auto"/>
        <w:jc w:val="both"/>
        <w:rPr>
          <w:rFonts w:ascii="Palatino Linotype" w:eastAsia="Palatino Linotype" w:hAnsi="Palatino Linotype" w:cs="Palatino Linotype"/>
          <w:color w:val="000000"/>
          <w:sz w:val="24"/>
        </w:rPr>
      </w:pPr>
      <w:r w:rsidRPr="00065C92">
        <w:rPr>
          <w:rFonts w:ascii="Palatino Linotype" w:eastAsia="Palatino Linotype" w:hAnsi="Palatino Linotype" w:cs="Palatino Linotype"/>
          <w:sz w:val="24"/>
          <w:szCs w:val="24"/>
        </w:rPr>
        <w:t>Aunado a lo anteriormente señalado, se destaca que la información remitida</w:t>
      </w:r>
      <w:r w:rsidR="002E3FCD">
        <w:rPr>
          <w:rFonts w:ascii="Palatino Linotype" w:eastAsia="Palatino Linotype" w:hAnsi="Palatino Linotype" w:cs="Palatino Linotype"/>
          <w:sz w:val="24"/>
          <w:szCs w:val="24"/>
        </w:rPr>
        <w:t xml:space="preserve"> de acuerdo a las capturas de pantallas insertadas en el oficio emitido por la Directora de Administración se advierten</w:t>
      </w:r>
      <w:r w:rsidR="003145EA">
        <w:rPr>
          <w:rFonts w:ascii="Palatino Linotype" w:eastAsia="Palatino Linotype" w:hAnsi="Palatino Linotype" w:cs="Palatino Linotype"/>
          <w:sz w:val="24"/>
          <w:szCs w:val="24"/>
        </w:rPr>
        <w:t xml:space="preserve"> procedimientos de adjudicación directa realizados</w:t>
      </w:r>
      <w:r w:rsidRPr="00065C92">
        <w:rPr>
          <w:rFonts w:ascii="Palatino Linotype" w:eastAsia="Palatino Linotype" w:hAnsi="Palatino Linotype" w:cs="Palatino Linotype"/>
          <w:sz w:val="24"/>
          <w:szCs w:val="24"/>
        </w:rPr>
        <w:t xml:space="preserve"> </w:t>
      </w:r>
      <w:r w:rsidR="003145EA">
        <w:rPr>
          <w:rFonts w:ascii="Palatino Linotype" w:eastAsia="Palatino Linotype" w:hAnsi="Palatino Linotype" w:cs="Palatino Linotype"/>
          <w:sz w:val="24"/>
          <w:szCs w:val="24"/>
        </w:rPr>
        <w:t>también lo es que el particular requirió lo relacionado a p</w:t>
      </w:r>
      <w:r w:rsidR="003145EA" w:rsidRPr="003145EA">
        <w:rPr>
          <w:rFonts w:ascii="Palatino Linotype" w:eastAsia="Palatino Linotype" w:hAnsi="Palatino Linotype" w:cs="Palatino Linotype"/>
          <w:sz w:val="24"/>
          <w:szCs w:val="24"/>
        </w:rPr>
        <w:t xml:space="preserve">rocedimientos adquisitivos realizados por año 2022,2023 y 2024 de licitaciones públicas, excepciones a licitaciones públicas como son Invitaciones Restringidas y Adjudicaciones Directas: </w:t>
      </w:r>
      <w:r w:rsidR="003145EA">
        <w:rPr>
          <w:rFonts w:ascii="Palatino Linotype" w:eastAsia="Palatino Linotype" w:hAnsi="Palatino Linotype" w:cs="Palatino Linotype"/>
          <w:sz w:val="24"/>
          <w:szCs w:val="24"/>
        </w:rPr>
        <w:t>p</w:t>
      </w:r>
      <w:r w:rsidR="003145EA" w:rsidRPr="003145EA">
        <w:rPr>
          <w:rFonts w:ascii="Palatino Linotype" w:eastAsia="Palatino Linotype" w:hAnsi="Palatino Linotype" w:cs="Palatino Linotype"/>
          <w:sz w:val="24"/>
          <w:szCs w:val="24"/>
        </w:rPr>
        <w:t>or las compras o arrendamientos de equipos de transporte, recolectores de basura, camiones para el manejo y traslado de los residuos sólidos, patrullas, pipas de agua</w:t>
      </w:r>
      <w:r w:rsidR="003145EA">
        <w:rPr>
          <w:rFonts w:ascii="Palatino Linotype" w:eastAsia="Palatino Linotype" w:hAnsi="Palatino Linotype" w:cs="Palatino Linotype"/>
          <w:sz w:val="24"/>
          <w:szCs w:val="24"/>
        </w:rPr>
        <w:t>; y d</w:t>
      </w:r>
      <w:r w:rsidR="003145EA" w:rsidRPr="003145EA">
        <w:rPr>
          <w:rFonts w:ascii="Palatino Linotype" w:eastAsia="Palatino Linotype" w:hAnsi="Palatino Linotype" w:cs="Palatino Linotype"/>
          <w:sz w:val="24"/>
          <w:szCs w:val="24"/>
        </w:rPr>
        <w:t xml:space="preserve">e los eventos cívicos, culturales y o espectáculos para actos conmemorativos o de orden social, gastos por informes de gobierno, gastos por la conmemoración de la erección del Municipio. -Bases, -Acta de recepción de propuestas -Actas de </w:t>
      </w:r>
      <w:r w:rsidR="00BB30AA" w:rsidRPr="003145EA">
        <w:rPr>
          <w:rFonts w:ascii="Palatino Linotype" w:eastAsia="Palatino Linotype" w:hAnsi="Palatino Linotype" w:cs="Palatino Linotype"/>
          <w:sz w:val="24"/>
          <w:szCs w:val="24"/>
        </w:rPr>
        <w:t>dictámenes</w:t>
      </w:r>
      <w:r w:rsidR="003145EA" w:rsidRPr="003145EA">
        <w:rPr>
          <w:rFonts w:ascii="Palatino Linotype" w:eastAsia="Palatino Linotype" w:hAnsi="Palatino Linotype" w:cs="Palatino Linotype"/>
          <w:sz w:val="24"/>
          <w:szCs w:val="24"/>
        </w:rPr>
        <w:t xml:space="preserve"> de adjudicación -Actas de fallos </w:t>
      </w:r>
      <w:r w:rsidR="003145EA">
        <w:rPr>
          <w:rFonts w:ascii="Palatino Linotype" w:eastAsia="Palatino Linotype" w:hAnsi="Palatino Linotype" w:cs="Palatino Linotype"/>
          <w:sz w:val="24"/>
          <w:szCs w:val="24"/>
        </w:rPr>
        <w:t>–</w:t>
      </w:r>
      <w:r w:rsidR="003145EA" w:rsidRPr="003145EA">
        <w:rPr>
          <w:rFonts w:ascii="Palatino Linotype" w:eastAsia="Palatino Linotype" w:hAnsi="Palatino Linotype" w:cs="Palatino Linotype"/>
          <w:sz w:val="24"/>
          <w:szCs w:val="24"/>
        </w:rPr>
        <w:t>Contratos</w:t>
      </w:r>
      <w:r w:rsidR="003145EA">
        <w:rPr>
          <w:rFonts w:ascii="Palatino Linotype" w:eastAsia="Palatino Linotype" w:hAnsi="Palatino Linotype" w:cs="Palatino Linotype"/>
          <w:sz w:val="24"/>
          <w:szCs w:val="24"/>
        </w:rPr>
        <w:t>; por lo que</w:t>
      </w:r>
      <w:r w:rsidRPr="00065C92">
        <w:rPr>
          <w:rFonts w:ascii="Palatino Linotype" w:eastAsia="Palatino Linotype" w:hAnsi="Palatino Linotype" w:cs="Palatino Linotype"/>
          <w:sz w:val="24"/>
          <w:szCs w:val="24"/>
        </w:rPr>
        <w:t xml:space="preserve"> si bien es cierto e</w:t>
      </w:r>
      <w:r w:rsidRPr="00065C92">
        <w:rPr>
          <w:rFonts w:ascii="Palatino Linotype" w:eastAsia="Palatino Linotype" w:hAnsi="Palatino Linotype" w:cs="Palatino Linotype"/>
          <w:color w:val="000000"/>
          <w:sz w:val="24"/>
        </w:rPr>
        <w:t xml:space="preserve">l Sujeto Obligado </w:t>
      </w:r>
      <w:r w:rsidRPr="00065C92">
        <w:rPr>
          <w:rFonts w:ascii="Palatino Linotype" w:eastAsia="Palatino Linotype" w:hAnsi="Palatino Linotype" w:cs="Palatino Linotype"/>
          <w:color w:val="000000"/>
          <w:sz w:val="24"/>
        </w:rPr>
        <w:lastRenderedPageBreak/>
        <w:t>pretendió atender la soli</w:t>
      </w:r>
      <w:r w:rsidR="002E3FCD">
        <w:rPr>
          <w:rFonts w:ascii="Palatino Linotype" w:eastAsia="Palatino Linotype" w:hAnsi="Palatino Linotype" w:cs="Palatino Linotype"/>
          <w:color w:val="000000"/>
          <w:sz w:val="24"/>
        </w:rPr>
        <w:t xml:space="preserve">citud del Recurrente mediante </w:t>
      </w:r>
      <w:r w:rsidRPr="00065C92">
        <w:rPr>
          <w:rFonts w:ascii="Palatino Linotype" w:eastAsia="Palatino Linotype" w:hAnsi="Palatino Linotype" w:cs="Palatino Linotype"/>
          <w:color w:val="000000"/>
          <w:sz w:val="24"/>
        </w:rPr>
        <w:t xml:space="preserve">la información publicada en </w:t>
      </w:r>
      <w:r>
        <w:rPr>
          <w:rFonts w:ascii="Palatino Linotype" w:eastAsia="Palatino Linotype" w:hAnsi="Palatino Linotype" w:cs="Palatino Linotype"/>
          <w:color w:val="000000"/>
          <w:sz w:val="24"/>
        </w:rPr>
        <w:t>la</w:t>
      </w:r>
      <w:r w:rsidR="002E3FCD">
        <w:rPr>
          <w:rFonts w:ascii="Palatino Linotype" w:eastAsia="Palatino Linotype" w:hAnsi="Palatino Linotype" w:cs="Palatino Linotype"/>
          <w:color w:val="000000"/>
          <w:sz w:val="24"/>
        </w:rPr>
        <w:t>s</w:t>
      </w:r>
      <w:r>
        <w:rPr>
          <w:rFonts w:ascii="Palatino Linotype" w:eastAsia="Palatino Linotype" w:hAnsi="Palatino Linotype" w:cs="Palatino Linotype"/>
          <w:color w:val="000000"/>
          <w:sz w:val="24"/>
        </w:rPr>
        <w:t xml:space="preserve"> liga</w:t>
      </w:r>
      <w:r w:rsidR="002E3FCD">
        <w:rPr>
          <w:rFonts w:ascii="Palatino Linotype" w:eastAsia="Palatino Linotype" w:hAnsi="Palatino Linotype" w:cs="Palatino Linotype"/>
          <w:color w:val="000000"/>
          <w:sz w:val="24"/>
        </w:rPr>
        <w:t>s</w:t>
      </w:r>
      <w:r>
        <w:rPr>
          <w:rFonts w:ascii="Palatino Linotype" w:eastAsia="Palatino Linotype" w:hAnsi="Palatino Linotype" w:cs="Palatino Linotype"/>
          <w:color w:val="000000"/>
          <w:sz w:val="24"/>
        </w:rPr>
        <w:t xml:space="preserve"> electrónica</w:t>
      </w:r>
      <w:r w:rsidR="002E3FCD">
        <w:rPr>
          <w:rFonts w:ascii="Palatino Linotype" w:eastAsia="Palatino Linotype" w:hAnsi="Palatino Linotype" w:cs="Palatino Linotype"/>
          <w:color w:val="000000"/>
          <w:sz w:val="24"/>
        </w:rPr>
        <w:t>s</w:t>
      </w:r>
      <w:r>
        <w:rPr>
          <w:rFonts w:ascii="Palatino Linotype" w:eastAsia="Palatino Linotype" w:hAnsi="Palatino Linotype" w:cs="Palatino Linotype"/>
          <w:color w:val="000000"/>
          <w:sz w:val="24"/>
        </w:rPr>
        <w:t xml:space="preserve"> proporcionada</w:t>
      </w:r>
      <w:r w:rsidR="002E3FCD">
        <w:rPr>
          <w:rFonts w:ascii="Palatino Linotype" w:eastAsia="Palatino Linotype" w:hAnsi="Palatino Linotype" w:cs="Palatino Linotype"/>
          <w:color w:val="000000"/>
          <w:sz w:val="24"/>
        </w:rPr>
        <w:t>s</w:t>
      </w:r>
      <w:r w:rsidRPr="00065C92">
        <w:rPr>
          <w:rFonts w:ascii="Palatino Linotype" w:eastAsia="Palatino Linotype" w:hAnsi="Palatino Linotype" w:cs="Palatino Linotype"/>
          <w:color w:val="000000"/>
          <w:sz w:val="24"/>
        </w:rPr>
        <w:t>, no se puede tener por colmada la pretensión del particular.</w:t>
      </w:r>
    </w:p>
    <w:p w:rsidR="002E3FCD" w:rsidRDefault="002E3FCD" w:rsidP="00AE6B02">
      <w:pPr>
        <w:spacing w:after="0" w:line="360" w:lineRule="auto"/>
        <w:jc w:val="both"/>
        <w:rPr>
          <w:rFonts w:ascii="Palatino Linotype" w:hAnsi="Palatino Linotype" w:cs="Arial"/>
          <w:sz w:val="24"/>
        </w:rPr>
      </w:pPr>
    </w:p>
    <w:p w:rsidR="00BB3CE5" w:rsidRDefault="00BB3CE5" w:rsidP="00AE6B02">
      <w:pPr>
        <w:autoSpaceDE w:val="0"/>
        <w:autoSpaceDN w:val="0"/>
        <w:adjustRightInd w:val="0"/>
        <w:spacing w:after="0" w:line="360" w:lineRule="auto"/>
        <w:jc w:val="both"/>
        <w:rPr>
          <w:noProof/>
          <w:sz w:val="24"/>
        </w:rPr>
      </w:pPr>
      <w:r w:rsidRPr="007A05CE">
        <w:rPr>
          <w:rFonts w:ascii="Palatino Linotype" w:hAnsi="Palatino Linotype" w:cs="Arial"/>
          <w:sz w:val="24"/>
        </w:rPr>
        <w:t xml:space="preserve">Hechas las precisiones anteriores y en relación a lo requerido por el particular, primeramente resulta necesario traer a colación </w:t>
      </w:r>
      <w:r w:rsidR="00411B60">
        <w:rPr>
          <w:rFonts w:ascii="Palatino Linotype" w:hAnsi="Palatino Linotype" w:cs="Arial"/>
          <w:sz w:val="24"/>
        </w:rPr>
        <w:t xml:space="preserve">la estructura </w:t>
      </w:r>
      <w:r w:rsidR="005639AD">
        <w:rPr>
          <w:rFonts w:ascii="Palatino Linotype" w:hAnsi="Palatino Linotype" w:cs="Arial"/>
          <w:sz w:val="24"/>
        </w:rPr>
        <w:t>orgánica</w:t>
      </w:r>
      <w:r w:rsidRPr="007A05CE">
        <w:rPr>
          <w:rFonts w:ascii="Palatino Linotype" w:hAnsi="Palatino Linotype" w:cs="Arial"/>
          <w:sz w:val="24"/>
        </w:rPr>
        <w:t xml:space="preserve"> del Sujeto Obligado, l</w:t>
      </w:r>
      <w:r w:rsidR="00411B60">
        <w:rPr>
          <w:rFonts w:ascii="Palatino Linotype" w:hAnsi="Palatino Linotype" w:cs="Arial"/>
          <w:sz w:val="24"/>
        </w:rPr>
        <w:t>a</w:t>
      </w:r>
      <w:r w:rsidRPr="007A05CE">
        <w:rPr>
          <w:rFonts w:ascii="Palatino Linotype" w:hAnsi="Palatino Linotype" w:cs="Arial"/>
          <w:sz w:val="24"/>
        </w:rPr>
        <w:t xml:space="preserve"> cual se encuentra inmers</w:t>
      </w:r>
      <w:r w:rsidR="00411B60">
        <w:rPr>
          <w:rFonts w:ascii="Palatino Linotype" w:hAnsi="Palatino Linotype" w:cs="Arial"/>
          <w:sz w:val="24"/>
        </w:rPr>
        <w:t>a</w:t>
      </w:r>
      <w:r w:rsidRPr="007A05CE">
        <w:rPr>
          <w:rFonts w:ascii="Palatino Linotype" w:hAnsi="Palatino Linotype" w:cs="Arial"/>
          <w:sz w:val="24"/>
        </w:rPr>
        <w:t xml:space="preserve"> en el </w:t>
      </w:r>
      <w:r w:rsidR="00411B60">
        <w:rPr>
          <w:rFonts w:ascii="Palatino Linotype" w:hAnsi="Palatino Linotype" w:cs="Arial"/>
          <w:sz w:val="24"/>
        </w:rPr>
        <w:t>Bando Municipal 2023</w:t>
      </w:r>
      <w:r w:rsidRPr="007A05CE">
        <w:rPr>
          <w:rFonts w:ascii="Palatino Linotype" w:hAnsi="Palatino Linotype" w:cs="Arial"/>
          <w:sz w:val="24"/>
        </w:rPr>
        <w:t>, l</w:t>
      </w:r>
      <w:r w:rsidR="00411B60">
        <w:rPr>
          <w:rFonts w:ascii="Palatino Linotype" w:hAnsi="Palatino Linotype" w:cs="Arial"/>
          <w:sz w:val="24"/>
        </w:rPr>
        <w:t>a</w:t>
      </w:r>
      <w:r w:rsidRPr="007A05CE">
        <w:rPr>
          <w:rFonts w:ascii="Palatino Linotype" w:hAnsi="Palatino Linotype" w:cs="Arial"/>
          <w:sz w:val="24"/>
        </w:rPr>
        <w:t xml:space="preserve"> cual se inserta a continuación:</w:t>
      </w:r>
      <w:r w:rsidRPr="007A05CE">
        <w:rPr>
          <w:noProof/>
          <w:sz w:val="24"/>
        </w:rPr>
        <w:t xml:space="preserve"> </w:t>
      </w:r>
    </w:p>
    <w:p w:rsidR="005639AD" w:rsidRPr="007A05CE" w:rsidRDefault="005639AD" w:rsidP="00AE6B02">
      <w:pPr>
        <w:autoSpaceDE w:val="0"/>
        <w:autoSpaceDN w:val="0"/>
        <w:adjustRightInd w:val="0"/>
        <w:spacing w:after="0" w:line="360" w:lineRule="auto"/>
        <w:jc w:val="both"/>
        <w:rPr>
          <w:rFonts w:ascii="Palatino Linotype" w:hAnsi="Palatino Linotype" w:cs="Arial"/>
          <w:sz w:val="24"/>
        </w:rPr>
      </w:pPr>
    </w:p>
    <w:p w:rsidR="005639AD" w:rsidRPr="005639AD" w:rsidRDefault="005639AD" w:rsidP="00AE6B02">
      <w:pPr>
        <w:autoSpaceDE w:val="0"/>
        <w:autoSpaceDN w:val="0"/>
        <w:adjustRightInd w:val="0"/>
        <w:spacing w:after="0" w:line="240" w:lineRule="auto"/>
        <w:ind w:left="567" w:right="567"/>
        <w:jc w:val="center"/>
        <w:rPr>
          <w:rFonts w:ascii="Palatino Linotype" w:hAnsi="Palatino Linotype"/>
          <w:b/>
          <w:i/>
        </w:rPr>
      </w:pPr>
      <w:r w:rsidRPr="005639AD">
        <w:rPr>
          <w:rFonts w:ascii="Palatino Linotype" w:hAnsi="Palatino Linotype"/>
          <w:b/>
          <w:i/>
        </w:rPr>
        <w:t>CAPÍTULO IV</w:t>
      </w:r>
    </w:p>
    <w:p w:rsidR="005639AD" w:rsidRPr="005639AD" w:rsidRDefault="005639AD" w:rsidP="00AE6B02">
      <w:pPr>
        <w:autoSpaceDE w:val="0"/>
        <w:autoSpaceDN w:val="0"/>
        <w:adjustRightInd w:val="0"/>
        <w:spacing w:after="0" w:line="240" w:lineRule="auto"/>
        <w:ind w:left="567" w:right="567"/>
        <w:jc w:val="center"/>
        <w:rPr>
          <w:rFonts w:ascii="Palatino Linotype" w:hAnsi="Palatino Linotype"/>
          <w:b/>
          <w:i/>
        </w:rPr>
      </w:pPr>
      <w:r w:rsidRPr="005639AD">
        <w:rPr>
          <w:rFonts w:ascii="Palatino Linotype" w:hAnsi="Palatino Linotype"/>
          <w:b/>
          <w:i/>
        </w:rPr>
        <w:t>DE LA ADMINISTRACIÓN PÚBLICA MUNICIPAL</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b/>
          <w:i/>
        </w:rPr>
        <w:t>Artículo 79.</w:t>
      </w:r>
      <w:r w:rsidRPr="005639AD">
        <w:rPr>
          <w:rFonts w:ascii="Palatino Linotype" w:hAnsi="Palatino Linotype"/>
          <w:i/>
        </w:rPr>
        <w:t xml:space="preserve"> Para el logro de sus fines, los Órganos de la Administración Pública Municipal, deberán conducir sus actividades de manera planeada, programada y con base en la legislación correspondiente, en las políticas públicas, la jerarquización y las restricciones que establezca el Ayuntamiento, el Plan de Desarrollo Municipal y los programas que de éste se deriven, previa aprobación en sesión de cabildo.</w:t>
      </w:r>
    </w:p>
    <w:p w:rsidR="005639AD" w:rsidRPr="005639AD" w:rsidRDefault="005639AD" w:rsidP="00AE6B02">
      <w:pPr>
        <w:autoSpaceDE w:val="0"/>
        <w:autoSpaceDN w:val="0"/>
        <w:adjustRightInd w:val="0"/>
        <w:spacing w:after="0" w:line="240" w:lineRule="auto"/>
        <w:ind w:left="567" w:right="567"/>
        <w:jc w:val="both"/>
        <w:rPr>
          <w:rFonts w:ascii="Palatino Linotype" w:hAnsi="Palatino Linotype"/>
          <w:i/>
        </w:rPr>
      </w:pP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Para la conducción de las actividades derivadas del párrafo anterior, se integrarán cinco Gabinetes conformados de la siguiente manera: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 Gabinete de Gobierno y Seguridad Pública.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1.1. Secretaría del Ayuntamiento.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1.2. Dirección de Gobernación.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1.3. Dirección de la Contraloría.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1.4. Comisaría Municipal.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1.5. Secretaría Técnica del Consejo Municipal de Seguridad Pública.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1.6. Coordinación de Protección Civil y Bomberos.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1.7. Coordinación de Asuntos Jurídicos.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2. Gabinete Económico.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2.1. Tesorería Municipal. </w:t>
      </w:r>
    </w:p>
    <w:p w:rsidR="005639AD" w:rsidRPr="005639AD" w:rsidRDefault="005639AD" w:rsidP="00AE6B02">
      <w:pPr>
        <w:autoSpaceDE w:val="0"/>
        <w:autoSpaceDN w:val="0"/>
        <w:adjustRightInd w:val="0"/>
        <w:spacing w:after="0" w:line="240" w:lineRule="auto"/>
        <w:ind w:left="567" w:right="567"/>
        <w:jc w:val="both"/>
        <w:rPr>
          <w:rFonts w:ascii="Palatino Linotype" w:hAnsi="Palatino Linotype"/>
          <w:b/>
          <w:i/>
        </w:rPr>
      </w:pPr>
      <w:r w:rsidRPr="005639AD">
        <w:rPr>
          <w:rFonts w:ascii="Palatino Linotype" w:hAnsi="Palatino Linotype"/>
          <w:b/>
          <w:i/>
        </w:rPr>
        <w:t xml:space="preserve">2.2. Dirección de Administración.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2.3. Dirección de Obras Públicas.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2.4. Dirección de Desarrollo Urbano.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2.5. Dirección de Servicios Públicos.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3. Gabinete Administrativo.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3.1. Unidad de Información, Planeación, Programación y Evaluación.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3.2. Secretaría Técnica.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3.3. Dirección de Ecología.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3.4. Coordinación General Municipal de Mejora Regulatoria.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4. Gabinete Social.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4.1. Dirección de Desarrollo Económico.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4.2. Dirección de Desarrollo Social.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4.3. Coordinación Municipal de la Juventud.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4.4. Dirección de la Mujer.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4.5. Departamento de Cultura.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5. Gabinete de Organismos Descentralizados.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5.1. Organismo Público Descentralizado para la Prestación de los Servicios de Agua Potable, Alcantarillado y Saneamiento de Atlacomulco. (ODAPAS del Municipio de Atlacomulco).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5.2. Sistema Municipal para el Desarrollo Integral de la Familia de Atlacomulco. (D.I.F. MUNICIPAL). </w:t>
      </w:r>
    </w:p>
    <w:p w:rsidR="005639AD" w:rsidRP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5.3. Instituto Municipal de Cultura Física y Deporte de Atlacomulco. (IMCUFIDE) </w:t>
      </w:r>
    </w:p>
    <w:p w:rsidR="005639AD" w:rsidRPr="005639AD" w:rsidRDefault="005639AD" w:rsidP="00AE6B02">
      <w:pPr>
        <w:autoSpaceDE w:val="0"/>
        <w:autoSpaceDN w:val="0"/>
        <w:adjustRightInd w:val="0"/>
        <w:spacing w:after="0" w:line="240" w:lineRule="auto"/>
        <w:ind w:left="567" w:right="567"/>
        <w:jc w:val="both"/>
        <w:rPr>
          <w:rFonts w:ascii="Palatino Linotype" w:hAnsi="Palatino Linotype"/>
          <w:i/>
        </w:rPr>
      </w:pP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b/>
          <w:i/>
        </w:rPr>
        <w:t>Artículo 80.</w:t>
      </w:r>
      <w:r w:rsidRPr="005639AD">
        <w:rPr>
          <w:rFonts w:ascii="Palatino Linotype" w:hAnsi="Palatino Linotype"/>
          <w:i/>
        </w:rPr>
        <w:t xml:space="preserve"> Para el adecuado funcionamiento de la Administración Pública Municipal, </w:t>
      </w:r>
      <w:r w:rsidRPr="005639AD">
        <w:rPr>
          <w:rFonts w:ascii="Palatino Linotype" w:hAnsi="Palatino Linotype"/>
          <w:b/>
          <w:i/>
        </w:rPr>
        <w:t>cada Dependencia o Dirección</w:t>
      </w:r>
      <w:r w:rsidRPr="005639AD">
        <w:rPr>
          <w:rFonts w:ascii="Palatino Linotype" w:hAnsi="Palatino Linotype"/>
          <w:i/>
        </w:rPr>
        <w:t xml:space="preserve"> </w:t>
      </w:r>
      <w:r w:rsidRPr="005639AD">
        <w:rPr>
          <w:rFonts w:ascii="Palatino Linotype" w:hAnsi="Palatino Linotype"/>
          <w:i/>
          <w:u w:val="single"/>
        </w:rPr>
        <w:t>contará con los Departamentos, Coordinaciones, Oficialías, Áreas y Unidades Administrativas necesarias</w:t>
      </w:r>
      <w:r w:rsidRPr="005639AD">
        <w:rPr>
          <w:rFonts w:ascii="Palatino Linotype" w:hAnsi="Palatino Linotype"/>
          <w:i/>
        </w:rPr>
        <w:t xml:space="preserve">, conforme a sus recursos presupuestales.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 Presidencia Municipal.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1.1. Secretaría Particular.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1.1.1. Secretaría Particular Adjunta.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1.1.2. Coordinación de Atención Ciudadana.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1.1.3. Coordinación de Giras y Logística.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Pr>
          <w:rFonts w:ascii="Palatino Linotype" w:hAnsi="Palatino Linotype"/>
          <w:i/>
        </w:rPr>
        <w:t>(…)</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p>
    <w:p w:rsidR="005639AD" w:rsidRPr="005639AD" w:rsidRDefault="005639AD" w:rsidP="00AE6B02">
      <w:pPr>
        <w:autoSpaceDE w:val="0"/>
        <w:autoSpaceDN w:val="0"/>
        <w:adjustRightInd w:val="0"/>
        <w:spacing w:after="0" w:line="240" w:lineRule="auto"/>
        <w:ind w:left="567" w:right="567"/>
        <w:jc w:val="both"/>
        <w:rPr>
          <w:rFonts w:ascii="Palatino Linotype" w:hAnsi="Palatino Linotype"/>
          <w:b/>
          <w:i/>
        </w:rPr>
      </w:pPr>
      <w:r w:rsidRPr="005639AD">
        <w:rPr>
          <w:rFonts w:ascii="Palatino Linotype" w:hAnsi="Palatino Linotype"/>
          <w:b/>
          <w:i/>
        </w:rPr>
        <w:t xml:space="preserve">5. Dirección de Administración. </w:t>
      </w:r>
    </w:p>
    <w:p w:rsidR="005639AD" w:rsidRPr="005639AD" w:rsidRDefault="005639AD" w:rsidP="00AE6B02">
      <w:pPr>
        <w:autoSpaceDE w:val="0"/>
        <w:autoSpaceDN w:val="0"/>
        <w:adjustRightInd w:val="0"/>
        <w:spacing w:after="0" w:line="240" w:lineRule="auto"/>
        <w:ind w:left="567" w:right="567"/>
        <w:jc w:val="both"/>
        <w:rPr>
          <w:rFonts w:ascii="Palatino Linotype" w:hAnsi="Palatino Linotype"/>
          <w:b/>
          <w:i/>
        </w:rPr>
      </w:pPr>
      <w:r w:rsidRPr="005639AD">
        <w:rPr>
          <w:rFonts w:ascii="Palatino Linotype" w:hAnsi="Palatino Linotype"/>
          <w:b/>
          <w:i/>
        </w:rPr>
        <w:t xml:space="preserve">5.1. Departamento de Recursos Materiales y Adquisiciones.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5.1.1. Coordinación de Parque Vehicular.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5.2. Departamento de Recursos Humanos.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r w:rsidRPr="005639AD">
        <w:rPr>
          <w:rFonts w:ascii="Palatino Linotype" w:hAnsi="Palatino Linotype"/>
          <w:i/>
        </w:rPr>
        <w:t xml:space="preserve">5.3. Departamento de Tecnologías de la Información. </w:t>
      </w:r>
    </w:p>
    <w:p w:rsidR="005639AD" w:rsidRDefault="005639AD" w:rsidP="00AE6B02">
      <w:pPr>
        <w:autoSpaceDE w:val="0"/>
        <w:autoSpaceDN w:val="0"/>
        <w:adjustRightInd w:val="0"/>
        <w:spacing w:after="0" w:line="240" w:lineRule="auto"/>
        <w:ind w:left="567" w:right="567"/>
        <w:jc w:val="both"/>
        <w:rPr>
          <w:rFonts w:ascii="Palatino Linotype" w:hAnsi="Palatino Linotype"/>
          <w:i/>
        </w:rPr>
      </w:pPr>
    </w:p>
    <w:p w:rsidR="005639AD" w:rsidRPr="005639AD" w:rsidRDefault="005639AD" w:rsidP="00AE6B02">
      <w:pPr>
        <w:autoSpaceDE w:val="0"/>
        <w:autoSpaceDN w:val="0"/>
        <w:adjustRightInd w:val="0"/>
        <w:spacing w:after="0" w:line="240" w:lineRule="auto"/>
        <w:ind w:left="567" w:right="567"/>
        <w:jc w:val="both"/>
        <w:rPr>
          <w:rFonts w:ascii="Palatino Linotype" w:hAnsi="Palatino Linotype"/>
          <w:i/>
        </w:rPr>
      </w:pPr>
      <w:r>
        <w:rPr>
          <w:rFonts w:ascii="Palatino Linotype" w:hAnsi="Palatino Linotype"/>
          <w:i/>
        </w:rPr>
        <w:t>(…)</w:t>
      </w:r>
    </w:p>
    <w:p w:rsidR="005639AD" w:rsidRDefault="005639AD" w:rsidP="00AE6B02">
      <w:pPr>
        <w:autoSpaceDE w:val="0"/>
        <w:autoSpaceDN w:val="0"/>
        <w:adjustRightInd w:val="0"/>
        <w:spacing w:after="0" w:line="360" w:lineRule="auto"/>
      </w:pPr>
    </w:p>
    <w:p w:rsidR="00BB3CE5" w:rsidRPr="00A854D8" w:rsidRDefault="00BB3CE5" w:rsidP="00AE6B02">
      <w:pPr>
        <w:autoSpaceDE w:val="0"/>
        <w:autoSpaceDN w:val="0"/>
        <w:adjustRightInd w:val="0"/>
        <w:spacing w:after="0" w:line="360" w:lineRule="auto"/>
        <w:jc w:val="both"/>
        <w:rPr>
          <w:rFonts w:ascii="Palatino Linotype" w:hAnsi="Palatino Linotype" w:cs="Arial"/>
          <w:sz w:val="24"/>
        </w:rPr>
      </w:pPr>
      <w:r w:rsidRPr="00A854D8">
        <w:rPr>
          <w:rFonts w:ascii="Palatino Linotype" w:hAnsi="Palatino Linotype" w:cs="Arial"/>
          <w:sz w:val="24"/>
        </w:rPr>
        <w:t xml:space="preserve">De la imagen previamente insertada se advierte que el Sujeto Obligado </w:t>
      </w:r>
      <w:r w:rsidR="005639AD">
        <w:rPr>
          <w:rFonts w:ascii="Palatino Linotype" w:hAnsi="Palatino Linotype" w:cs="Arial"/>
          <w:sz w:val="24"/>
        </w:rPr>
        <w:t>se auxilia de</w:t>
      </w:r>
      <w:r w:rsidRPr="00A854D8">
        <w:rPr>
          <w:rFonts w:ascii="Palatino Linotype" w:hAnsi="Palatino Linotype" w:cs="Arial"/>
          <w:sz w:val="24"/>
        </w:rPr>
        <w:t xml:space="preserve"> la </w:t>
      </w:r>
      <w:r w:rsidR="005639AD">
        <w:rPr>
          <w:rFonts w:ascii="Palatino Linotype" w:hAnsi="Palatino Linotype" w:cs="Arial"/>
          <w:sz w:val="24"/>
        </w:rPr>
        <w:t>D</w:t>
      </w:r>
      <w:r w:rsidRPr="00A854D8">
        <w:rPr>
          <w:rFonts w:ascii="Palatino Linotype" w:hAnsi="Palatino Linotype" w:cs="Arial"/>
          <w:sz w:val="24"/>
        </w:rPr>
        <w:t xml:space="preserve">irección de </w:t>
      </w:r>
      <w:r w:rsidR="005639AD">
        <w:rPr>
          <w:rFonts w:ascii="Palatino Linotype" w:hAnsi="Palatino Linotype" w:cs="Arial"/>
          <w:sz w:val="24"/>
        </w:rPr>
        <w:t xml:space="preserve">Administración la cual a su vez cuenta </w:t>
      </w:r>
      <w:r w:rsidRPr="00A854D8">
        <w:rPr>
          <w:rFonts w:ascii="Palatino Linotype" w:hAnsi="Palatino Linotype" w:cs="Arial"/>
          <w:sz w:val="24"/>
        </w:rPr>
        <w:t>co</w:t>
      </w:r>
      <w:r w:rsidR="005639AD">
        <w:rPr>
          <w:rFonts w:ascii="Palatino Linotype" w:hAnsi="Palatino Linotype" w:cs="Arial"/>
          <w:sz w:val="24"/>
        </w:rPr>
        <w:t>n</w:t>
      </w:r>
      <w:r w:rsidRPr="00A854D8">
        <w:rPr>
          <w:rFonts w:ascii="Palatino Linotype" w:hAnsi="Palatino Linotype" w:cs="Arial"/>
          <w:sz w:val="24"/>
        </w:rPr>
        <w:t xml:space="preserve"> el </w:t>
      </w:r>
      <w:r w:rsidR="005639AD" w:rsidRPr="005639AD">
        <w:rPr>
          <w:rFonts w:ascii="Palatino Linotype" w:hAnsi="Palatino Linotype" w:cs="Arial"/>
          <w:sz w:val="24"/>
        </w:rPr>
        <w:t>Departamento de Recurs</w:t>
      </w:r>
      <w:r w:rsidR="005639AD">
        <w:rPr>
          <w:rFonts w:ascii="Palatino Linotype" w:hAnsi="Palatino Linotype" w:cs="Arial"/>
          <w:sz w:val="24"/>
        </w:rPr>
        <w:t>os Materiales y Adquisiciones,</w:t>
      </w:r>
      <w:r w:rsidRPr="00A854D8">
        <w:rPr>
          <w:rFonts w:ascii="Palatino Linotype" w:hAnsi="Palatino Linotype" w:cs="Arial"/>
          <w:sz w:val="24"/>
        </w:rPr>
        <w:t xml:space="preserve"> para el despacho de sus asuntos.</w:t>
      </w:r>
    </w:p>
    <w:p w:rsidR="00BB3CE5" w:rsidRDefault="00BB3CE5" w:rsidP="00AE6B02">
      <w:pPr>
        <w:autoSpaceDE w:val="0"/>
        <w:autoSpaceDN w:val="0"/>
        <w:adjustRightInd w:val="0"/>
        <w:spacing w:after="0" w:line="360" w:lineRule="auto"/>
        <w:jc w:val="both"/>
        <w:rPr>
          <w:rFonts w:ascii="Palatino Linotype" w:hAnsi="Palatino Linotype" w:cs="Arial"/>
        </w:rPr>
      </w:pPr>
    </w:p>
    <w:p w:rsidR="00BB3CE5" w:rsidRPr="009B5A93" w:rsidRDefault="00BB3CE5" w:rsidP="00AE6B02">
      <w:pPr>
        <w:autoSpaceDE w:val="0"/>
        <w:autoSpaceDN w:val="0"/>
        <w:adjustRightInd w:val="0"/>
        <w:spacing w:after="0" w:line="360" w:lineRule="auto"/>
        <w:jc w:val="both"/>
        <w:rPr>
          <w:rFonts w:ascii="Palatino Linotype" w:hAnsi="Palatino Linotype" w:cs="Arial"/>
          <w:sz w:val="24"/>
        </w:rPr>
      </w:pPr>
      <w:r w:rsidRPr="009B5A93">
        <w:rPr>
          <w:rFonts w:ascii="Palatino Linotype" w:hAnsi="Palatino Linotype" w:cs="Arial"/>
          <w:sz w:val="24"/>
        </w:rPr>
        <w:t>Correlativo a lo anterior resulta importante traer a contexto l</w:t>
      </w:r>
      <w:r w:rsidR="00680597" w:rsidRPr="009B5A93">
        <w:rPr>
          <w:rFonts w:ascii="Palatino Linotype" w:hAnsi="Palatino Linotype" w:cs="Arial"/>
          <w:sz w:val="24"/>
        </w:rPr>
        <w:t>as facultades</w:t>
      </w:r>
      <w:r w:rsidRPr="009B5A93">
        <w:rPr>
          <w:rFonts w:ascii="Palatino Linotype" w:hAnsi="Palatino Linotype" w:cs="Arial"/>
          <w:sz w:val="24"/>
        </w:rPr>
        <w:t xml:space="preserve"> y </w:t>
      </w:r>
      <w:r w:rsidR="00680597" w:rsidRPr="009B5A93">
        <w:rPr>
          <w:rFonts w:ascii="Palatino Linotype" w:hAnsi="Palatino Linotype" w:cs="Arial"/>
          <w:sz w:val="24"/>
        </w:rPr>
        <w:t>atribuci</w:t>
      </w:r>
      <w:r w:rsidRPr="009B5A93">
        <w:rPr>
          <w:rFonts w:ascii="Palatino Linotype" w:hAnsi="Palatino Linotype" w:cs="Arial"/>
          <w:sz w:val="24"/>
        </w:rPr>
        <w:t xml:space="preserve">ones de </w:t>
      </w:r>
      <w:r w:rsidR="00680597" w:rsidRPr="009B5A93">
        <w:rPr>
          <w:rFonts w:ascii="Palatino Linotype" w:hAnsi="Palatino Linotype" w:cs="Arial"/>
          <w:sz w:val="24"/>
        </w:rPr>
        <w:t>la Dirección de Administración la cual a su vez cuenta con el Departamento de Recursos Materiales y Adquisiciones</w:t>
      </w:r>
      <w:r w:rsidRPr="009B5A93">
        <w:rPr>
          <w:rFonts w:ascii="Palatino Linotype" w:hAnsi="Palatino Linotype" w:cs="Arial"/>
          <w:sz w:val="24"/>
        </w:rPr>
        <w:t xml:space="preserve">, las cuales se encuentran inmersas en </w:t>
      </w:r>
      <w:r w:rsidR="003E4EB1" w:rsidRPr="009B5A93">
        <w:rPr>
          <w:rFonts w:ascii="Palatino Linotype" w:hAnsi="Palatino Linotype" w:cs="Arial"/>
          <w:sz w:val="24"/>
        </w:rPr>
        <w:t>el Manual de Organización de la Dirección de Administración 2022</w:t>
      </w:r>
      <w:r w:rsidRPr="009B5A93">
        <w:rPr>
          <w:rFonts w:ascii="Palatino Linotype" w:hAnsi="Palatino Linotype" w:cs="Arial"/>
          <w:sz w:val="24"/>
        </w:rPr>
        <w:t>, que de manera literal señala lo siguiente:</w:t>
      </w:r>
    </w:p>
    <w:p w:rsidR="00BB3CE5" w:rsidRPr="00420425" w:rsidRDefault="00BB3CE5" w:rsidP="00AE6B02">
      <w:pPr>
        <w:autoSpaceDE w:val="0"/>
        <w:autoSpaceDN w:val="0"/>
        <w:adjustRightInd w:val="0"/>
        <w:spacing w:after="0" w:line="360" w:lineRule="auto"/>
        <w:jc w:val="both"/>
        <w:rPr>
          <w:rFonts w:ascii="Palatino Linotype" w:hAnsi="Palatino Linotype" w:cs="Arial"/>
          <w:sz w:val="24"/>
          <w:highlight w:val="yellow"/>
        </w:rPr>
      </w:pPr>
    </w:p>
    <w:p w:rsidR="003E4EB1" w:rsidRPr="003E4EB1" w:rsidRDefault="003E4EB1" w:rsidP="00AE6B02">
      <w:pPr>
        <w:spacing w:after="0" w:line="240" w:lineRule="auto"/>
        <w:ind w:left="567" w:right="567"/>
        <w:jc w:val="center"/>
        <w:rPr>
          <w:rFonts w:ascii="Palatino Linotype" w:hAnsi="Palatino Linotype"/>
          <w:b/>
          <w:i/>
        </w:rPr>
      </w:pPr>
      <w:r w:rsidRPr="003E4EB1">
        <w:rPr>
          <w:rFonts w:ascii="Palatino Linotype" w:hAnsi="Palatino Linotype"/>
          <w:b/>
          <w:i/>
        </w:rPr>
        <w:t>VI. OBJETIVO Y FUNCIONES POR UNIDAD ADMINISTRATIVA</w:t>
      </w:r>
    </w:p>
    <w:p w:rsidR="00BB3CE5" w:rsidRPr="003E4EB1" w:rsidRDefault="003E4EB1" w:rsidP="00AE6B02">
      <w:pPr>
        <w:spacing w:after="0" w:line="240" w:lineRule="auto"/>
        <w:ind w:left="567" w:right="567"/>
        <w:jc w:val="center"/>
        <w:rPr>
          <w:rFonts w:ascii="Palatino Linotype" w:hAnsi="Palatino Linotype"/>
          <w:b/>
          <w:i/>
        </w:rPr>
      </w:pPr>
      <w:r w:rsidRPr="003E4EB1">
        <w:rPr>
          <w:rFonts w:ascii="Palatino Linotype" w:hAnsi="Palatino Linotype"/>
          <w:b/>
          <w:i/>
        </w:rPr>
        <w:t>1.0 DIRECCIÓN DE ADMINISTRACIÓN</w:t>
      </w:r>
    </w:p>
    <w:p w:rsidR="003E4EB1" w:rsidRPr="003E4EB1" w:rsidRDefault="003E4EB1" w:rsidP="00AE6B02">
      <w:pPr>
        <w:spacing w:after="0" w:line="240" w:lineRule="auto"/>
        <w:ind w:left="567" w:right="567"/>
        <w:jc w:val="both"/>
        <w:rPr>
          <w:rFonts w:ascii="Palatino Linotype" w:hAnsi="Palatino Linotype"/>
          <w:i/>
          <w:highlight w:val="yellow"/>
        </w:rPr>
      </w:pPr>
    </w:p>
    <w:p w:rsidR="003E4EB1" w:rsidRPr="003E4EB1"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Descripción Genérica Diseñar, vigilar y asegurar el cumplimiento de los objetivos institucionales a través de la eficiente administración y control de los recursos humanos, financieros, materiales, organizacionales y tecnológicos que requieran las unidades administrativas del Ayuntamiento de Atlacomulco, así como proponer y aplicar los sistemas, métodos y procedimientos que coadyuven a la modernización de los procesos administrativos y a la calidad en la prestación de los servicios.</w:t>
      </w:r>
    </w:p>
    <w:p w:rsidR="003E4EB1" w:rsidRPr="003E4EB1" w:rsidRDefault="003E4EB1" w:rsidP="00AE6B02">
      <w:pPr>
        <w:spacing w:after="0" w:line="240" w:lineRule="auto"/>
        <w:ind w:left="567" w:right="567"/>
        <w:jc w:val="both"/>
        <w:rPr>
          <w:rFonts w:ascii="Palatino Linotype" w:hAnsi="Palatino Linotype"/>
          <w:i/>
        </w:rPr>
      </w:pPr>
    </w:p>
    <w:p w:rsidR="003E4EB1"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 xml:space="preserve">Descripción Específica </w:t>
      </w:r>
    </w:p>
    <w:p w:rsidR="003E4EB1"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 xml:space="preserve">1. Conducir la administración de los recursos humanos, materiales, técnicos, organizacionales e informáticos del Ayuntamiento de Atlacomulco; </w:t>
      </w:r>
    </w:p>
    <w:p w:rsidR="003E4EB1" w:rsidRDefault="00DF1F93" w:rsidP="00AE6B02">
      <w:pPr>
        <w:spacing w:after="0" w:line="240" w:lineRule="auto"/>
        <w:ind w:left="567" w:right="567"/>
        <w:jc w:val="both"/>
        <w:rPr>
          <w:rFonts w:ascii="Palatino Linotype" w:hAnsi="Palatino Linotype"/>
          <w:i/>
        </w:rPr>
      </w:pPr>
      <w:r>
        <w:rPr>
          <w:rFonts w:ascii="Palatino Linotype" w:hAnsi="Palatino Linotype"/>
          <w:i/>
        </w:rPr>
        <w:t>(…)</w:t>
      </w:r>
    </w:p>
    <w:p w:rsidR="003E4EB1" w:rsidRPr="00DF1F93" w:rsidRDefault="003E4EB1" w:rsidP="00AE6B02">
      <w:pPr>
        <w:spacing w:after="0" w:line="240" w:lineRule="auto"/>
        <w:ind w:left="567" w:right="567"/>
        <w:jc w:val="both"/>
        <w:rPr>
          <w:rFonts w:ascii="Palatino Linotype" w:hAnsi="Palatino Linotype"/>
          <w:b/>
          <w:i/>
        </w:rPr>
      </w:pPr>
      <w:r w:rsidRPr="00DF1F93">
        <w:rPr>
          <w:rFonts w:ascii="Palatino Linotype" w:hAnsi="Palatino Linotype"/>
          <w:b/>
          <w:i/>
        </w:rPr>
        <w:t xml:space="preserve">9. Suministrar a las dependencias de la administración pública municipal, los bienes y servicios que requieran para el desarrollo de sus actividades, conforme a las normas y procedimientos aplicables; </w:t>
      </w:r>
    </w:p>
    <w:p w:rsidR="003E4EB1" w:rsidRPr="00DF1F93" w:rsidRDefault="003E4EB1" w:rsidP="00AE6B02">
      <w:pPr>
        <w:spacing w:after="0" w:line="240" w:lineRule="auto"/>
        <w:ind w:left="567" w:right="567"/>
        <w:jc w:val="both"/>
        <w:rPr>
          <w:rFonts w:ascii="Palatino Linotype" w:hAnsi="Palatino Linotype"/>
          <w:b/>
          <w:i/>
        </w:rPr>
      </w:pPr>
      <w:r w:rsidRPr="00DF1F93">
        <w:rPr>
          <w:rFonts w:ascii="Palatino Linotype" w:hAnsi="Palatino Linotype"/>
          <w:b/>
          <w:i/>
        </w:rPr>
        <w:t xml:space="preserve">10. Coordinar la adquisición de bienes y servicios mediante los procedimientos establecidos en la normatividad aplicable; </w:t>
      </w:r>
    </w:p>
    <w:p w:rsidR="003E4EB1" w:rsidRDefault="003E4EB1" w:rsidP="00AE6B02">
      <w:pPr>
        <w:spacing w:after="0" w:line="240" w:lineRule="auto"/>
        <w:ind w:left="567" w:right="567"/>
        <w:jc w:val="both"/>
        <w:rPr>
          <w:rFonts w:ascii="Palatino Linotype" w:hAnsi="Palatino Linotype"/>
          <w:i/>
        </w:rPr>
      </w:pPr>
      <w:r w:rsidRPr="00DF1F93">
        <w:rPr>
          <w:rFonts w:ascii="Palatino Linotype" w:hAnsi="Palatino Linotype"/>
          <w:b/>
          <w:i/>
        </w:rPr>
        <w:t>11. Autorizar todos los trámites administrativos en lo referente a</w:t>
      </w:r>
      <w:r w:rsidRPr="003E4EB1">
        <w:rPr>
          <w:rFonts w:ascii="Palatino Linotype" w:hAnsi="Palatino Linotype"/>
          <w:i/>
        </w:rPr>
        <w:t xml:space="preserve"> recursos humanos, </w:t>
      </w:r>
      <w:r w:rsidRPr="00DF1F93">
        <w:rPr>
          <w:rFonts w:ascii="Palatino Linotype" w:hAnsi="Palatino Linotype"/>
          <w:b/>
          <w:i/>
        </w:rPr>
        <w:t>adquisiciones</w:t>
      </w:r>
      <w:r w:rsidRPr="003E4EB1">
        <w:rPr>
          <w:rFonts w:ascii="Palatino Linotype" w:hAnsi="Palatino Linotype"/>
          <w:i/>
        </w:rPr>
        <w:t xml:space="preserve"> y tecnologías de la información; </w:t>
      </w:r>
    </w:p>
    <w:p w:rsidR="003E4EB1" w:rsidRDefault="00DF1F93" w:rsidP="00AE6B02">
      <w:pPr>
        <w:spacing w:after="0" w:line="240" w:lineRule="auto"/>
        <w:ind w:left="567" w:right="567"/>
        <w:jc w:val="both"/>
        <w:rPr>
          <w:rFonts w:ascii="Palatino Linotype" w:hAnsi="Palatino Linotype"/>
          <w:i/>
        </w:rPr>
      </w:pPr>
      <w:r>
        <w:rPr>
          <w:rFonts w:ascii="Palatino Linotype" w:hAnsi="Palatino Linotype"/>
          <w:i/>
        </w:rPr>
        <w:t>(…)</w:t>
      </w:r>
    </w:p>
    <w:p w:rsidR="00DF1F93" w:rsidRDefault="003E4EB1" w:rsidP="00AE6B02">
      <w:pPr>
        <w:spacing w:after="0" w:line="240" w:lineRule="auto"/>
        <w:ind w:left="567" w:right="567"/>
        <w:jc w:val="both"/>
        <w:rPr>
          <w:rFonts w:ascii="Palatino Linotype" w:hAnsi="Palatino Linotype"/>
          <w:i/>
        </w:rPr>
      </w:pPr>
      <w:r w:rsidRPr="00DF1F93">
        <w:rPr>
          <w:rFonts w:ascii="Palatino Linotype" w:hAnsi="Palatino Linotype"/>
          <w:b/>
          <w:i/>
        </w:rPr>
        <w:t>15.</w:t>
      </w:r>
      <w:r w:rsidR="00DF1F93" w:rsidRPr="00DF1F93">
        <w:rPr>
          <w:rFonts w:ascii="Palatino Linotype" w:hAnsi="Palatino Linotype"/>
          <w:b/>
          <w:i/>
        </w:rPr>
        <w:t xml:space="preserve"> </w:t>
      </w:r>
      <w:r w:rsidRPr="00DF1F93">
        <w:rPr>
          <w:rFonts w:ascii="Palatino Linotype" w:hAnsi="Palatino Linotype"/>
          <w:b/>
          <w:i/>
        </w:rPr>
        <w:t>Establecer y controlar el Comité de Adquisiciones, Arrendamientos y Servicios</w:t>
      </w:r>
      <w:r w:rsidRPr="003E4EB1">
        <w:rPr>
          <w:rFonts w:ascii="Palatino Linotype" w:hAnsi="Palatino Linotype"/>
          <w:i/>
        </w:rPr>
        <w:t xml:space="preserve">; </w:t>
      </w:r>
    </w:p>
    <w:p w:rsidR="00DF1F93" w:rsidRPr="00DF1F93" w:rsidRDefault="003E4EB1" w:rsidP="00AE6B02">
      <w:pPr>
        <w:spacing w:after="0" w:line="240" w:lineRule="auto"/>
        <w:ind w:left="567" w:right="567"/>
        <w:jc w:val="both"/>
        <w:rPr>
          <w:rFonts w:ascii="Palatino Linotype" w:hAnsi="Palatino Linotype"/>
          <w:b/>
          <w:i/>
        </w:rPr>
      </w:pPr>
      <w:r w:rsidRPr="00DF1F93">
        <w:rPr>
          <w:rFonts w:ascii="Palatino Linotype" w:hAnsi="Palatino Linotype"/>
          <w:b/>
          <w:i/>
        </w:rPr>
        <w:lastRenderedPageBreak/>
        <w:t>16.</w:t>
      </w:r>
      <w:r w:rsidR="00DF1F93" w:rsidRPr="00DF1F93">
        <w:rPr>
          <w:rFonts w:ascii="Palatino Linotype" w:hAnsi="Palatino Linotype"/>
          <w:b/>
          <w:i/>
        </w:rPr>
        <w:t xml:space="preserve"> </w:t>
      </w:r>
      <w:r w:rsidRPr="00DF1F93">
        <w:rPr>
          <w:rFonts w:ascii="Palatino Linotype" w:hAnsi="Palatino Linotype"/>
          <w:b/>
          <w:i/>
        </w:rPr>
        <w:t xml:space="preserve">Fungir como Presidente del Comité de Adquisiciones, Arrendamientos y Servicios; </w:t>
      </w: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17.</w:t>
      </w:r>
      <w:r w:rsidR="00DF1F93">
        <w:rPr>
          <w:rFonts w:ascii="Palatino Linotype" w:hAnsi="Palatino Linotype"/>
          <w:i/>
        </w:rPr>
        <w:t xml:space="preserve"> </w:t>
      </w:r>
      <w:r w:rsidRPr="003E4EB1">
        <w:rPr>
          <w:rFonts w:ascii="Palatino Linotype" w:hAnsi="Palatino Linotype"/>
          <w:i/>
        </w:rPr>
        <w:t xml:space="preserve">Coordinar las actividades para la formulación e integración del Programa Operativo Anual y del Proyecto de Presupuesto para Adquisiciones y Servicios, de conformidad con los lineamientos emitidos por la Tesorería Municipal, UIPPE y la normatividad relativa y aplicable; </w:t>
      </w:r>
    </w:p>
    <w:p w:rsidR="00DF1F93" w:rsidRPr="00DF1F93" w:rsidRDefault="003E4EB1" w:rsidP="00AE6B02">
      <w:pPr>
        <w:spacing w:after="0" w:line="240" w:lineRule="auto"/>
        <w:ind w:left="567" w:right="567"/>
        <w:jc w:val="both"/>
        <w:rPr>
          <w:rFonts w:ascii="Palatino Linotype" w:hAnsi="Palatino Linotype"/>
          <w:b/>
          <w:i/>
        </w:rPr>
      </w:pPr>
      <w:r w:rsidRPr="00DF1F93">
        <w:rPr>
          <w:rFonts w:ascii="Palatino Linotype" w:hAnsi="Palatino Linotype"/>
          <w:b/>
          <w:i/>
        </w:rPr>
        <w:t>18.</w:t>
      </w:r>
      <w:r w:rsidR="00DF1F93" w:rsidRPr="00DF1F93">
        <w:rPr>
          <w:rFonts w:ascii="Palatino Linotype" w:hAnsi="Palatino Linotype"/>
          <w:b/>
          <w:i/>
        </w:rPr>
        <w:t xml:space="preserve"> </w:t>
      </w:r>
      <w:r w:rsidRPr="00DF1F93">
        <w:rPr>
          <w:rFonts w:ascii="Palatino Linotype" w:hAnsi="Palatino Linotype"/>
          <w:b/>
          <w:i/>
        </w:rPr>
        <w:t xml:space="preserve">Coordinar las actividades para la elaboración del Programa Anual de Adquisiciones y Servicios; </w:t>
      </w:r>
    </w:p>
    <w:p w:rsidR="00DF1F93" w:rsidRPr="00DF1F93" w:rsidRDefault="003E4EB1" w:rsidP="00AE6B02">
      <w:pPr>
        <w:spacing w:after="0" w:line="240" w:lineRule="auto"/>
        <w:ind w:left="567" w:right="567"/>
        <w:jc w:val="both"/>
        <w:rPr>
          <w:rFonts w:ascii="Palatino Linotype" w:hAnsi="Palatino Linotype"/>
          <w:b/>
          <w:i/>
        </w:rPr>
      </w:pPr>
      <w:r w:rsidRPr="00DF1F93">
        <w:rPr>
          <w:rFonts w:ascii="Palatino Linotype" w:hAnsi="Palatino Linotype"/>
          <w:b/>
          <w:i/>
        </w:rPr>
        <w:t>19.</w:t>
      </w:r>
      <w:r w:rsidR="00DF1F93" w:rsidRPr="00DF1F93">
        <w:rPr>
          <w:rFonts w:ascii="Palatino Linotype" w:hAnsi="Palatino Linotype"/>
          <w:b/>
          <w:i/>
        </w:rPr>
        <w:t xml:space="preserve"> </w:t>
      </w:r>
      <w:r w:rsidRPr="00DF1F93">
        <w:rPr>
          <w:rFonts w:ascii="Palatino Linotype" w:hAnsi="Palatino Linotype"/>
          <w:b/>
          <w:i/>
        </w:rPr>
        <w:t xml:space="preserve">Acordar las condiciones contractuales con proveedores y proveedoras de bienes y servicios; </w:t>
      </w:r>
    </w:p>
    <w:p w:rsidR="00DF1F93" w:rsidRPr="00DF1F93" w:rsidRDefault="003E4EB1" w:rsidP="00AE6B02">
      <w:pPr>
        <w:spacing w:after="0" w:line="240" w:lineRule="auto"/>
        <w:ind w:left="567" w:right="567"/>
        <w:jc w:val="both"/>
        <w:rPr>
          <w:rFonts w:ascii="Palatino Linotype" w:hAnsi="Palatino Linotype"/>
          <w:b/>
          <w:i/>
        </w:rPr>
      </w:pPr>
      <w:r w:rsidRPr="00DF1F93">
        <w:rPr>
          <w:rFonts w:ascii="Palatino Linotype" w:hAnsi="Palatino Linotype"/>
          <w:b/>
          <w:i/>
        </w:rPr>
        <w:t>20.</w:t>
      </w:r>
      <w:r w:rsidR="00DF1F93" w:rsidRPr="00DF1F93">
        <w:rPr>
          <w:rFonts w:ascii="Palatino Linotype" w:hAnsi="Palatino Linotype"/>
          <w:b/>
          <w:i/>
        </w:rPr>
        <w:t xml:space="preserve"> </w:t>
      </w:r>
      <w:r w:rsidRPr="00DF1F93">
        <w:rPr>
          <w:rFonts w:ascii="Palatino Linotype" w:hAnsi="Palatino Linotype"/>
          <w:b/>
          <w:i/>
        </w:rPr>
        <w:t xml:space="preserve">Organizar y autorizar procedimientos de adquisiciones y contratación de servicios, arrendamiento de inmuebles, así como enajenación y subasta de bienes de una manera eficiente y transparente, apegados a la normatividad correspondiente; </w:t>
      </w: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21.</w:t>
      </w:r>
      <w:r w:rsidR="00DF1F93">
        <w:rPr>
          <w:rFonts w:ascii="Palatino Linotype" w:hAnsi="Palatino Linotype"/>
          <w:i/>
        </w:rPr>
        <w:t xml:space="preserve"> </w:t>
      </w:r>
      <w:r w:rsidRPr="003E4EB1">
        <w:rPr>
          <w:rFonts w:ascii="Palatino Linotype" w:hAnsi="Palatino Linotype"/>
          <w:i/>
        </w:rPr>
        <w:t xml:space="preserve">Autorizar el Programa Anual de Mantenimiento Preventivo del parque vehicular del Ayuntamiento de Atlacomulco; </w:t>
      </w: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22.</w:t>
      </w:r>
      <w:r w:rsidR="00DF1F93">
        <w:rPr>
          <w:rFonts w:ascii="Palatino Linotype" w:hAnsi="Palatino Linotype"/>
          <w:i/>
        </w:rPr>
        <w:t xml:space="preserve"> </w:t>
      </w:r>
      <w:r w:rsidRPr="003E4EB1">
        <w:rPr>
          <w:rFonts w:ascii="Palatino Linotype" w:hAnsi="Palatino Linotype"/>
          <w:i/>
        </w:rPr>
        <w:t xml:space="preserve">Implementar las políticas y medidas de control necesarias para garantizar la correcta asignación, prestación, conservación y mantenimiento de las unidades del parque vehicular del Ayuntamiento de Atlacomulco; </w:t>
      </w:r>
    </w:p>
    <w:p w:rsidR="00DF1F93" w:rsidRPr="00DF1F93" w:rsidRDefault="003E4EB1" w:rsidP="00AE6B02">
      <w:pPr>
        <w:spacing w:after="0" w:line="240" w:lineRule="auto"/>
        <w:ind w:left="567" w:right="567"/>
        <w:jc w:val="both"/>
        <w:rPr>
          <w:rFonts w:ascii="Palatino Linotype" w:hAnsi="Palatino Linotype"/>
          <w:b/>
          <w:i/>
        </w:rPr>
      </w:pPr>
      <w:r w:rsidRPr="00DF1F93">
        <w:rPr>
          <w:rFonts w:ascii="Palatino Linotype" w:hAnsi="Palatino Linotype"/>
          <w:b/>
          <w:i/>
        </w:rPr>
        <w:t>23.</w:t>
      </w:r>
      <w:r w:rsidR="00DF1F93" w:rsidRPr="00DF1F93">
        <w:rPr>
          <w:rFonts w:ascii="Palatino Linotype" w:hAnsi="Palatino Linotype"/>
          <w:b/>
          <w:i/>
        </w:rPr>
        <w:t xml:space="preserve"> </w:t>
      </w:r>
      <w:r w:rsidRPr="00DF1F93">
        <w:rPr>
          <w:rFonts w:ascii="Palatino Linotype" w:hAnsi="Palatino Linotype"/>
          <w:b/>
          <w:i/>
        </w:rPr>
        <w:t xml:space="preserve">Supervisar el levantamiento del inventario físico del parque vehicular; </w:t>
      </w: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24.</w:t>
      </w:r>
      <w:r w:rsidR="00DF1F93">
        <w:rPr>
          <w:rFonts w:ascii="Palatino Linotype" w:hAnsi="Palatino Linotype"/>
          <w:i/>
        </w:rPr>
        <w:t xml:space="preserve"> </w:t>
      </w:r>
      <w:r w:rsidRPr="003E4EB1">
        <w:rPr>
          <w:rFonts w:ascii="Palatino Linotype" w:hAnsi="Palatino Linotype"/>
          <w:i/>
        </w:rPr>
        <w:t xml:space="preserve">Autorizar las reparaciones mayores que requieran las unidades del parque vehicular; </w:t>
      </w:r>
    </w:p>
    <w:p w:rsidR="00DF1F93" w:rsidRPr="00DF1F93" w:rsidRDefault="003E4EB1" w:rsidP="00AE6B02">
      <w:pPr>
        <w:spacing w:after="0" w:line="240" w:lineRule="auto"/>
        <w:ind w:left="567" w:right="567"/>
        <w:jc w:val="both"/>
        <w:rPr>
          <w:rFonts w:ascii="Palatino Linotype" w:hAnsi="Palatino Linotype"/>
          <w:b/>
          <w:i/>
        </w:rPr>
      </w:pPr>
      <w:r w:rsidRPr="00DF1F93">
        <w:rPr>
          <w:rFonts w:ascii="Palatino Linotype" w:hAnsi="Palatino Linotype"/>
          <w:b/>
          <w:i/>
        </w:rPr>
        <w:t>25.</w:t>
      </w:r>
      <w:r w:rsidR="00DF1F93" w:rsidRPr="00DF1F93">
        <w:rPr>
          <w:rFonts w:ascii="Palatino Linotype" w:hAnsi="Palatino Linotype"/>
          <w:b/>
          <w:i/>
        </w:rPr>
        <w:t xml:space="preserve"> </w:t>
      </w:r>
      <w:r w:rsidRPr="00DF1F93">
        <w:rPr>
          <w:rFonts w:ascii="Palatino Linotype" w:hAnsi="Palatino Linotype"/>
          <w:b/>
          <w:i/>
        </w:rPr>
        <w:t xml:space="preserve">Gestionar ante la Tesorería Municipal el trámite relativo al pago de proveedores o proveedoras y prestadores o prestadoras de servicio, derivados del ejercicio del Presupuesto Anual de Egresos autorizado; </w:t>
      </w: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26.</w:t>
      </w:r>
      <w:r w:rsidR="00DF1F93">
        <w:rPr>
          <w:rFonts w:ascii="Palatino Linotype" w:hAnsi="Palatino Linotype"/>
          <w:i/>
        </w:rPr>
        <w:t xml:space="preserve"> </w:t>
      </w:r>
      <w:r w:rsidRPr="003E4EB1">
        <w:rPr>
          <w:rFonts w:ascii="Palatino Linotype" w:hAnsi="Palatino Linotype"/>
          <w:i/>
        </w:rPr>
        <w:t xml:space="preserve">Coordinar las acciones necesarias para la elaboración, ejecución, control y evaluación de las tecnologías de la información y comunicación; </w:t>
      </w:r>
    </w:p>
    <w:p w:rsidR="003E4EB1" w:rsidRPr="003E4EB1" w:rsidRDefault="00DF1F93" w:rsidP="00AE6B02">
      <w:pPr>
        <w:spacing w:after="0" w:line="240" w:lineRule="auto"/>
        <w:ind w:left="567" w:right="567"/>
        <w:jc w:val="both"/>
        <w:rPr>
          <w:rFonts w:ascii="Palatino Linotype" w:hAnsi="Palatino Linotype"/>
          <w:i/>
        </w:rPr>
      </w:pPr>
      <w:r>
        <w:rPr>
          <w:rFonts w:ascii="Palatino Linotype" w:hAnsi="Palatino Linotype"/>
          <w:i/>
        </w:rPr>
        <w:t>(…)</w:t>
      </w:r>
    </w:p>
    <w:p w:rsidR="003E4EB1" w:rsidRPr="003E4EB1" w:rsidRDefault="003E4EB1" w:rsidP="00AE6B02">
      <w:pPr>
        <w:spacing w:after="0" w:line="240" w:lineRule="auto"/>
        <w:ind w:left="567" w:right="567"/>
        <w:jc w:val="both"/>
        <w:rPr>
          <w:rFonts w:ascii="Palatino Linotype" w:hAnsi="Palatino Linotype"/>
          <w:i/>
        </w:rPr>
      </w:pPr>
    </w:p>
    <w:p w:rsidR="003E4EB1" w:rsidRPr="003E4EB1" w:rsidRDefault="003E4EB1" w:rsidP="00AE6B02">
      <w:pPr>
        <w:spacing w:after="0" w:line="240" w:lineRule="auto"/>
        <w:ind w:left="567" w:right="567"/>
        <w:jc w:val="both"/>
        <w:rPr>
          <w:rFonts w:ascii="Palatino Linotype" w:hAnsi="Palatino Linotype"/>
          <w:i/>
        </w:rPr>
      </w:pPr>
      <w:r w:rsidRPr="00DF1F93">
        <w:rPr>
          <w:rFonts w:ascii="Palatino Linotype" w:hAnsi="Palatino Linotype"/>
          <w:b/>
          <w:i/>
        </w:rPr>
        <w:t>1.1. DEPARTAMENTO DE RECURSOS MATERIALES Y ADQUISICIONES</w:t>
      </w:r>
      <w:r w:rsidRPr="003E4EB1">
        <w:rPr>
          <w:rFonts w:ascii="Palatino Linotype" w:hAnsi="Palatino Linotype"/>
          <w:i/>
        </w:rPr>
        <w:t xml:space="preserve"> Descripción Genérica Establecer los lineamientos para el suministro de bienes y/o servicios para proporcionar a las áreas del Ayuntamiento de Atlacomulco en forma oportuna, transparente, de calidad, en las cantidades y con las especificaciones que requieran, mediante el establecimiento de acciones que coadyuven a la consecución de las metas y objetivos institucionales.</w:t>
      </w:r>
    </w:p>
    <w:p w:rsidR="003E4EB1" w:rsidRPr="003E4EB1" w:rsidRDefault="003E4EB1" w:rsidP="00AE6B02">
      <w:pPr>
        <w:spacing w:after="0" w:line="240" w:lineRule="auto"/>
        <w:ind w:left="567" w:right="567"/>
        <w:jc w:val="both"/>
        <w:rPr>
          <w:rFonts w:ascii="Palatino Linotype" w:hAnsi="Palatino Linotype"/>
          <w:i/>
        </w:rPr>
      </w:pP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 xml:space="preserve">Descripción Específica </w:t>
      </w:r>
    </w:p>
    <w:p w:rsidR="00DF1F93" w:rsidRDefault="003E4EB1" w:rsidP="00AE6B02">
      <w:pPr>
        <w:spacing w:after="0" w:line="240" w:lineRule="auto"/>
        <w:ind w:left="567" w:right="567"/>
        <w:jc w:val="both"/>
        <w:rPr>
          <w:rFonts w:ascii="Palatino Linotype" w:hAnsi="Palatino Linotype"/>
          <w:i/>
        </w:rPr>
      </w:pPr>
      <w:r w:rsidRPr="00DF1F93">
        <w:rPr>
          <w:rFonts w:ascii="Palatino Linotype" w:hAnsi="Palatino Linotype"/>
          <w:b/>
          <w:i/>
        </w:rPr>
        <w:t xml:space="preserve">1. Diseñar el sistema de adquisiciones y suministros, que garantice la disponibilidad de bienes e insumos necesarios para la operación de las áreas del Ayuntamiento de Atlacomulco, conforme a los acuerdos del Comité de </w:t>
      </w:r>
      <w:r w:rsidRPr="00DF1F93">
        <w:rPr>
          <w:rFonts w:ascii="Palatino Linotype" w:hAnsi="Palatino Linotype"/>
          <w:b/>
          <w:i/>
        </w:rPr>
        <w:lastRenderedPageBreak/>
        <w:t>Adquisiciones, Arrendamientos y Servicios</w:t>
      </w:r>
      <w:r w:rsidRPr="003E4EB1">
        <w:rPr>
          <w:rFonts w:ascii="Palatino Linotype" w:hAnsi="Palatino Linotype"/>
          <w:i/>
        </w:rPr>
        <w:t xml:space="preserve"> con apego a la ley de la materia y demás disposiciones relativas aplicables; </w:t>
      </w:r>
    </w:p>
    <w:p w:rsidR="003E4EB1" w:rsidRPr="003E4EB1"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2. Formular las disposiciones y procedimientos que deberán aplicar las áreas del Ayuntamiento de Atlacomulco para la conformación del Programa Anual de Adquisiciones, en apego al marco normativo aplicable;</w:t>
      </w:r>
    </w:p>
    <w:p w:rsidR="00DF1F93" w:rsidRDefault="003E4EB1" w:rsidP="00AE6B02">
      <w:pPr>
        <w:spacing w:after="0" w:line="240" w:lineRule="auto"/>
        <w:ind w:left="567" w:right="567"/>
        <w:jc w:val="both"/>
        <w:rPr>
          <w:rFonts w:ascii="Palatino Linotype" w:hAnsi="Palatino Linotype"/>
          <w:i/>
        </w:rPr>
      </w:pPr>
      <w:r w:rsidRPr="00DF1F93">
        <w:rPr>
          <w:rFonts w:ascii="Palatino Linotype" w:hAnsi="Palatino Linotype"/>
          <w:b/>
          <w:i/>
        </w:rPr>
        <w:t>3. Autorizar por escrito las requisiciones para la adquisición de los bienes y/o contratación de los servicios, respecto a los bienes solicitados por las diferentes áreas de la administración municipal, con base a los acuerdos generados por el Comité de Adquisiciones, Arrendamientos y Servicios</w:t>
      </w:r>
      <w:r w:rsidRPr="003E4EB1">
        <w:rPr>
          <w:rFonts w:ascii="Palatino Linotype" w:hAnsi="Palatino Linotype"/>
          <w:i/>
        </w:rPr>
        <w:t xml:space="preserve">; </w:t>
      </w:r>
    </w:p>
    <w:p w:rsidR="00DF1F93" w:rsidRDefault="00DF1F93" w:rsidP="00AE6B02">
      <w:pPr>
        <w:spacing w:after="0" w:line="240" w:lineRule="auto"/>
        <w:ind w:left="567" w:right="567"/>
        <w:jc w:val="both"/>
        <w:rPr>
          <w:rFonts w:ascii="Palatino Linotype" w:hAnsi="Palatino Linotype"/>
          <w:i/>
        </w:rPr>
      </w:pPr>
      <w:r w:rsidRPr="00DF1F93">
        <w:rPr>
          <w:rFonts w:ascii="Palatino Linotype" w:hAnsi="Palatino Linotype"/>
          <w:b/>
          <w:i/>
        </w:rPr>
        <w:t>4</w:t>
      </w:r>
      <w:r w:rsidR="003E4EB1" w:rsidRPr="00DF1F93">
        <w:rPr>
          <w:rFonts w:ascii="Palatino Linotype" w:hAnsi="Palatino Linotype"/>
          <w:b/>
          <w:i/>
        </w:rPr>
        <w:t>. Publicar las licitaciones y la información derivada de éstas</w:t>
      </w:r>
      <w:r w:rsidR="003E4EB1" w:rsidRPr="003E4EB1">
        <w:rPr>
          <w:rFonts w:ascii="Palatino Linotype" w:hAnsi="Palatino Linotype"/>
          <w:i/>
        </w:rPr>
        <w:t xml:space="preserve">, así como llevar a cabo licitaciones de carácter electrónico; </w:t>
      </w: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 xml:space="preserve">5. Desarrollar los sistemas, políticas y procedimientos necesarios para una eficiente administración de los recursos materiales y servicios que requiere el Ayuntamiento de Atlacomulco; </w:t>
      </w:r>
    </w:p>
    <w:p w:rsidR="00DF1F93" w:rsidRDefault="003E4EB1" w:rsidP="00AE6B02">
      <w:pPr>
        <w:spacing w:after="0" w:line="240" w:lineRule="auto"/>
        <w:ind w:left="567" w:right="567"/>
        <w:jc w:val="both"/>
        <w:rPr>
          <w:rFonts w:ascii="Palatino Linotype" w:hAnsi="Palatino Linotype"/>
          <w:i/>
        </w:rPr>
      </w:pPr>
      <w:r w:rsidRPr="00DF1F93">
        <w:rPr>
          <w:rFonts w:ascii="Palatino Linotype" w:hAnsi="Palatino Linotype"/>
          <w:b/>
          <w:i/>
        </w:rPr>
        <w:t>6. Suscribir, administrar y rescindir administrativamente contratos</w:t>
      </w:r>
      <w:r w:rsidRPr="003E4EB1">
        <w:rPr>
          <w:rFonts w:ascii="Palatino Linotype" w:hAnsi="Palatino Linotype"/>
          <w:i/>
        </w:rPr>
        <w:t xml:space="preserve"> en los términos de la ley en materia adquisitiva; </w:t>
      </w: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 xml:space="preserve">7. Formular y proponer a la Dirección de Administración las políticas, bases y lineamientos en materia de adquisiciones; </w:t>
      </w: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 xml:space="preserve">8. Efectuar la clasificación de las adquisiciones de acuerdo al monto establecido en el Presupuesto de Egresos y a lo estipulado a la Ley de Contratación Pública del Estado de México y Municipios; </w:t>
      </w:r>
    </w:p>
    <w:p w:rsidR="00DF1F93"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 xml:space="preserve">9. Revisar las bases y convocatorias, actos de presentación, apertura, evaluación de propuestas, dictamen y fallo vigilando que cumplan con todas las especificaciones y los requisitos legales para llevar a cabo los procedimientos de Licitaciones por Invitación Restringida y Licitación Pública; </w:t>
      </w:r>
    </w:p>
    <w:p w:rsidR="0095030A" w:rsidRDefault="003E4EB1" w:rsidP="00AE6B02">
      <w:pPr>
        <w:spacing w:after="0" w:line="240" w:lineRule="auto"/>
        <w:ind w:left="567" w:right="567"/>
        <w:jc w:val="both"/>
        <w:rPr>
          <w:rFonts w:ascii="Palatino Linotype" w:hAnsi="Palatino Linotype"/>
          <w:i/>
        </w:rPr>
      </w:pPr>
      <w:r w:rsidRPr="0095030A">
        <w:rPr>
          <w:rFonts w:ascii="Palatino Linotype" w:hAnsi="Palatino Linotype"/>
          <w:b/>
          <w:i/>
        </w:rPr>
        <w:t>10.</w:t>
      </w:r>
      <w:r w:rsidR="0095030A" w:rsidRPr="0095030A">
        <w:rPr>
          <w:rFonts w:ascii="Palatino Linotype" w:hAnsi="Palatino Linotype"/>
          <w:b/>
          <w:i/>
        </w:rPr>
        <w:t xml:space="preserve"> </w:t>
      </w:r>
      <w:r w:rsidRPr="0095030A">
        <w:rPr>
          <w:rFonts w:ascii="Palatino Linotype" w:hAnsi="Palatino Linotype"/>
          <w:b/>
          <w:i/>
        </w:rPr>
        <w:t>Vigilar que los casos de excepción a la Licitación Pública Nacional se sometan a dictamen de procedencia y que deban presentarse por escrito y con el soporte correspondiente</w:t>
      </w:r>
      <w:r w:rsidRPr="003E4EB1">
        <w:rPr>
          <w:rFonts w:ascii="Palatino Linotype" w:hAnsi="Palatino Linotype"/>
          <w:i/>
        </w:rPr>
        <w:t xml:space="preserve">; </w:t>
      </w:r>
    </w:p>
    <w:p w:rsidR="0095030A" w:rsidRDefault="003E4EB1" w:rsidP="00AE6B02">
      <w:pPr>
        <w:spacing w:after="0" w:line="240" w:lineRule="auto"/>
        <w:ind w:left="567" w:right="567"/>
        <w:jc w:val="both"/>
        <w:rPr>
          <w:rFonts w:ascii="Palatino Linotype" w:hAnsi="Palatino Linotype"/>
          <w:i/>
        </w:rPr>
      </w:pPr>
      <w:r w:rsidRPr="0095030A">
        <w:rPr>
          <w:rFonts w:ascii="Palatino Linotype" w:hAnsi="Palatino Linotype"/>
          <w:b/>
          <w:i/>
        </w:rPr>
        <w:t>11.</w:t>
      </w:r>
      <w:r w:rsidR="0095030A" w:rsidRPr="0095030A">
        <w:rPr>
          <w:rFonts w:ascii="Palatino Linotype" w:hAnsi="Palatino Linotype"/>
          <w:b/>
          <w:i/>
        </w:rPr>
        <w:t xml:space="preserve"> </w:t>
      </w:r>
      <w:r w:rsidRPr="0095030A">
        <w:rPr>
          <w:rFonts w:ascii="Palatino Linotype" w:hAnsi="Palatino Linotype"/>
          <w:b/>
          <w:i/>
        </w:rPr>
        <w:t>Informar al Comité de Adquisiciones, Arrendamientos y Servicios sobre los bienes, servicios y/o arrendamientos requeridos y solicitar el trámite adquisitivo correspondiente para la adjudicació</w:t>
      </w:r>
      <w:r w:rsidRPr="003E4EB1">
        <w:rPr>
          <w:rFonts w:ascii="Palatino Linotype" w:hAnsi="Palatino Linotype"/>
          <w:i/>
        </w:rPr>
        <w:t xml:space="preserve">n; </w:t>
      </w:r>
    </w:p>
    <w:p w:rsidR="0095030A" w:rsidRDefault="003E4EB1" w:rsidP="00AE6B02">
      <w:pPr>
        <w:spacing w:after="0" w:line="240" w:lineRule="auto"/>
        <w:ind w:left="567" w:right="567"/>
        <w:jc w:val="both"/>
        <w:rPr>
          <w:rFonts w:ascii="Palatino Linotype" w:hAnsi="Palatino Linotype"/>
          <w:i/>
        </w:rPr>
      </w:pPr>
      <w:r w:rsidRPr="0095030A">
        <w:rPr>
          <w:rFonts w:ascii="Palatino Linotype" w:hAnsi="Palatino Linotype"/>
          <w:b/>
          <w:i/>
        </w:rPr>
        <w:t>12.</w:t>
      </w:r>
      <w:r w:rsidR="0095030A" w:rsidRPr="0095030A">
        <w:rPr>
          <w:rFonts w:ascii="Palatino Linotype" w:hAnsi="Palatino Linotype"/>
          <w:b/>
          <w:i/>
        </w:rPr>
        <w:t xml:space="preserve"> </w:t>
      </w:r>
      <w:r w:rsidRPr="0095030A">
        <w:rPr>
          <w:rFonts w:ascii="Palatino Linotype" w:hAnsi="Palatino Linotype"/>
          <w:b/>
          <w:i/>
        </w:rPr>
        <w:t>Dar seguimiento a cada uno de los procedimientos de compra</w:t>
      </w:r>
      <w:r w:rsidRPr="003E4EB1">
        <w:rPr>
          <w:rFonts w:ascii="Palatino Linotype" w:hAnsi="Palatino Linotype"/>
          <w:i/>
        </w:rPr>
        <w:t xml:space="preserve"> y verificar la calidad de los bienes y o servicios contratados, antes de realizar la entrega a las áreas solicitantes; </w:t>
      </w:r>
    </w:p>
    <w:p w:rsidR="0095030A"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13.</w:t>
      </w:r>
      <w:r w:rsidR="0095030A">
        <w:rPr>
          <w:rFonts w:ascii="Palatino Linotype" w:hAnsi="Palatino Linotype"/>
          <w:i/>
        </w:rPr>
        <w:t xml:space="preserve"> </w:t>
      </w:r>
      <w:r w:rsidRPr="003E4EB1">
        <w:rPr>
          <w:rFonts w:ascii="Palatino Linotype" w:hAnsi="Palatino Linotype"/>
          <w:i/>
        </w:rPr>
        <w:t xml:space="preserve">Vigilar y recibir el cumplimiento de las garantías estipuladas en los contratos por parte de los proveedores y proveedoras; </w:t>
      </w:r>
    </w:p>
    <w:p w:rsidR="0095030A"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14.</w:t>
      </w:r>
      <w:r w:rsidR="0095030A">
        <w:rPr>
          <w:rFonts w:ascii="Palatino Linotype" w:hAnsi="Palatino Linotype"/>
          <w:i/>
        </w:rPr>
        <w:t xml:space="preserve"> </w:t>
      </w:r>
      <w:r w:rsidRPr="003E4EB1">
        <w:rPr>
          <w:rFonts w:ascii="Palatino Linotype" w:hAnsi="Palatino Linotype"/>
          <w:i/>
        </w:rPr>
        <w:t xml:space="preserve">Verificar que la integración del Catálogo de Proveedores se realice anualmente de forma correcta; </w:t>
      </w:r>
    </w:p>
    <w:p w:rsidR="0095030A" w:rsidRDefault="003E4EB1" w:rsidP="00AE6B02">
      <w:pPr>
        <w:spacing w:after="0" w:line="240" w:lineRule="auto"/>
        <w:ind w:left="567" w:right="567"/>
        <w:jc w:val="both"/>
        <w:rPr>
          <w:rFonts w:ascii="Palatino Linotype" w:hAnsi="Palatino Linotype"/>
          <w:i/>
        </w:rPr>
      </w:pPr>
      <w:r w:rsidRPr="0095030A">
        <w:rPr>
          <w:rFonts w:ascii="Palatino Linotype" w:hAnsi="Palatino Linotype"/>
          <w:b/>
          <w:i/>
        </w:rPr>
        <w:t>15.</w:t>
      </w:r>
      <w:r w:rsidR="0095030A">
        <w:rPr>
          <w:rFonts w:ascii="Palatino Linotype" w:hAnsi="Palatino Linotype"/>
          <w:b/>
          <w:i/>
        </w:rPr>
        <w:t xml:space="preserve"> </w:t>
      </w:r>
      <w:r w:rsidRPr="0095030A">
        <w:rPr>
          <w:rFonts w:ascii="Palatino Linotype" w:hAnsi="Palatino Linotype"/>
          <w:b/>
          <w:i/>
        </w:rPr>
        <w:t>Formular y modificar los contratos para la adquisición de bienes y servicios</w:t>
      </w:r>
      <w:r w:rsidRPr="003E4EB1">
        <w:rPr>
          <w:rFonts w:ascii="Palatino Linotype" w:hAnsi="Palatino Linotype"/>
          <w:i/>
        </w:rPr>
        <w:t xml:space="preserve">, de acuerdo a los lineamientos establecidos en la normatividad aplicable; </w:t>
      </w:r>
    </w:p>
    <w:p w:rsidR="0095030A"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lastRenderedPageBreak/>
        <w:t>16.</w:t>
      </w:r>
      <w:r w:rsidR="0095030A">
        <w:rPr>
          <w:rFonts w:ascii="Palatino Linotype" w:hAnsi="Palatino Linotype"/>
          <w:i/>
        </w:rPr>
        <w:t xml:space="preserve"> </w:t>
      </w:r>
      <w:r w:rsidRPr="003E4EB1">
        <w:rPr>
          <w:rFonts w:ascii="Palatino Linotype" w:hAnsi="Palatino Linotype"/>
          <w:i/>
        </w:rPr>
        <w:t xml:space="preserve">Diseñar y publicar de forma anual dentro del primer trimestre, la Convocatoria para la difusión del trámite de Registro de Proveedores, en la página oficial y en lugares estratégicos del Ayuntamiento para asegurar la libre concurrencia de los proveedores; </w:t>
      </w:r>
    </w:p>
    <w:p w:rsidR="0095030A"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17.</w:t>
      </w:r>
      <w:r w:rsidR="0095030A">
        <w:rPr>
          <w:rFonts w:ascii="Palatino Linotype" w:hAnsi="Palatino Linotype"/>
          <w:i/>
        </w:rPr>
        <w:t xml:space="preserve"> </w:t>
      </w:r>
      <w:r w:rsidRPr="003E4EB1">
        <w:rPr>
          <w:rFonts w:ascii="Palatino Linotype" w:hAnsi="Palatino Linotype"/>
          <w:i/>
        </w:rPr>
        <w:t xml:space="preserve">Establecer las estrategias necesarias para el adecuado funcionamiento del departamento; y </w:t>
      </w:r>
    </w:p>
    <w:p w:rsidR="003E4EB1" w:rsidRPr="003E4EB1" w:rsidRDefault="003E4EB1" w:rsidP="00AE6B02">
      <w:pPr>
        <w:spacing w:after="0" w:line="240" w:lineRule="auto"/>
        <w:ind w:left="567" w:right="567"/>
        <w:jc w:val="both"/>
        <w:rPr>
          <w:rFonts w:ascii="Palatino Linotype" w:hAnsi="Palatino Linotype"/>
          <w:i/>
        </w:rPr>
      </w:pPr>
      <w:r w:rsidRPr="003E4EB1">
        <w:rPr>
          <w:rFonts w:ascii="Palatino Linotype" w:hAnsi="Palatino Linotype"/>
          <w:i/>
        </w:rPr>
        <w:t>18.</w:t>
      </w:r>
      <w:r w:rsidR="0095030A">
        <w:rPr>
          <w:rFonts w:ascii="Palatino Linotype" w:hAnsi="Palatino Linotype"/>
          <w:i/>
        </w:rPr>
        <w:t xml:space="preserve"> </w:t>
      </w:r>
      <w:r w:rsidRPr="003E4EB1">
        <w:rPr>
          <w:rFonts w:ascii="Palatino Linotype" w:hAnsi="Palatino Linotype"/>
          <w:i/>
        </w:rPr>
        <w:t>Desarrollar las demás funciones inherentes al ámbito de su competencia y las que le encomiende su superior jerárquico.</w:t>
      </w:r>
    </w:p>
    <w:p w:rsidR="003E4EB1" w:rsidRPr="003E4EB1" w:rsidRDefault="003E4EB1" w:rsidP="00AE6B02">
      <w:pPr>
        <w:spacing w:after="0" w:line="240" w:lineRule="auto"/>
        <w:ind w:left="567" w:right="567"/>
        <w:jc w:val="both"/>
        <w:rPr>
          <w:rFonts w:ascii="Palatino Linotype" w:hAnsi="Palatino Linotype"/>
          <w:i/>
          <w:sz w:val="24"/>
          <w:szCs w:val="24"/>
          <w:highlight w:val="yellow"/>
        </w:rPr>
      </w:pPr>
    </w:p>
    <w:p w:rsidR="00BB3CE5" w:rsidRPr="003D18EA" w:rsidRDefault="00BB3CE5" w:rsidP="00AE6B02">
      <w:pPr>
        <w:spacing w:after="0" w:line="360" w:lineRule="auto"/>
        <w:jc w:val="both"/>
        <w:rPr>
          <w:rFonts w:ascii="Palatino Linotype" w:hAnsi="Palatino Linotype"/>
          <w:sz w:val="24"/>
          <w:szCs w:val="24"/>
        </w:rPr>
      </w:pPr>
      <w:r w:rsidRPr="009B5A93">
        <w:rPr>
          <w:rFonts w:ascii="Palatino Linotype" w:hAnsi="Palatino Linotype"/>
          <w:sz w:val="24"/>
          <w:szCs w:val="24"/>
        </w:rPr>
        <w:t xml:space="preserve">De la normatividad previamente insertada se advierte que las unidades administrativas de </w:t>
      </w:r>
      <w:r w:rsidR="009B5A93" w:rsidRPr="009B5A93">
        <w:rPr>
          <w:rFonts w:ascii="Palatino Linotype" w:hAnsi="Palatino Linotype"/>
          <w:sz w:val="24"/>
          <w:szCs w:val="24"/>
        </w:rPr>
        <w:t>Dirección de Administración y Departamento de Recursos Materiales y Adquisiciones</w:t>
      </w:r>
      <w:r w:rsidRPr="009B5A93">
        <w:rPr>
          <w:rFonts w:ascii="Palatino Linotype" w:hAnsi="Palatino Linotype"/>
          <w:sz w:val="24"/>
          <w:szCs w:val="24"/>
        </w:rPr>
        <w:t>, cuentan con las funciones para poder pronunciarse ante los requerimientos planteados por el particular, por lo que si bien, se pronunci</w:t>
      </w:r>
      <w:r w:rsidR="0023419A">
        <w:rPr>
          <w:rFonts w:ascii="Palatino Linotype" w:hAnsi="Palatino Linotype"/>
          <w:sz w:val="24"/>
          <w:szCs w:val="24"/>
        </w:rPr>
        <w:t>ó</w:t>
      </w:r>
      <w:r w:rsidRPr="009B5A93">
        <w:rPr>
          <w:rFonts w:ascii="Palatino Linotype" w:hAnsi="Palatino Linotype"/>
          <w:sz w:val="24"/>
          <w:szCs w:val="24"/>
        </w:rPr>
        <w:t xml:space="preserve"> l</w:t>
      </w:r>
      <w:r w:rsidR="0023419A">
        <w:rPr>
          <w:rFonts w:ascii="Palatino Linotype" w:hAnsi="Palatino Linotype"/>
          <w:sz w:val="24"/>
          <w:szCs w:val="24"/>
        </w:rPr>
        <w:t>a</w:t>
      </w:r>
      <w:r w:rsidRPr="009B5A93">
        <w:rPr>
          <w:rFonts w:ascii="Palatino Linotype" w:hAnsi="Palatino Linotype"/>
          <w:sz w:val="24"/>
          <w:szCs w:val="24"/>
        </w:rPr>
        <w:t xml:space="preserve"> Servidor</w:t>
      </w:r>
      <w:r w:rsidR="0023419A">
        <w:rPr>
          <w:rFonts w:ascii="Palatino Linotype" w:hAnsi="Palatino Linotype"/>
          <w:sz w:val="24"/>
          <w:szCs w:val="24"/>
        </w:rPr>
        <w:t>a</w:t>
      </w:r>
      <w:r w:rsidRPr="009B5A93">
        <w:rPr>
          <w:rFonts w:ascii="Palatino Linotype" w:hAnsi="Palatino Linotype"/>
          <w:sz w:val="24"/>
          <w:szCs w:val="24"/>
        </w:rPr>
        <w:t xml:space="preserve"> Públic</w:t>
      </w:r>
      <w:r w:rsidR="0023419A">
        <w:rPr>
          <w:rFonts w:ascii="Palatino Linotype" w:hAnsi="Palatino Linotype"/>
          <w:sz w:val="24"/>
          <w:szCs w:val="24"/>
        </w:rPr>
        <w:t>a</w:t>
      </w:r>
      <w:r w:rsidRPr="009B5A93">
        <w:rPr>
          <w:rFonts w:ascii="Palatino Linotype" w:hAnsi="Palatino Linotype"/>
          <w:sz w:val="24"/>
          <w:szCs w:val="24"/>
        </w:rPr>
        <w:t xml:space="preserve"> Habilitad</w:t>
      </w:r>
      <w:r w:rsidR="0023419A">
        <w:rPr>
          <w:rFonts w:ascii="Palatino Linotype" w:hAnsi="Palatino Linotype"/>
          <w:sz w:val="24"/>
          <w:szCs w:val="24"/>
        </w:rPr>
        <w:t>a</w:t>
      </w:r>
      <w:r w:rsidRPr="009B5A93">
        <w:rPr>
          <w:rFonts w:ascii="Palatino Linotype" w:hAnsi="Palatino Linotype"/>
          <w:sz w:val="24"/>
          <w:szCs w:val="24"/>
        </w:rPr>
        <w:t xml:space="preserve"> de la unidad</w:t>
      </w:r>
      <w:r w:rsidR="0023419A">
        <w:rPr>
          <w:rFonts w:ascii="Palatino Linotype" w:hAnsi="Palatino Linotype"/>
          <w:sz w:val="24"/>
          <w:szCs w:val="24"/>
        </w:rPr>
        <w:t xml:space="preserve"> </w:t>
      </w:r>
      <w:r w:rsidRPr="009B5A93">
        <w:rPr>
          <w:rFonts w:ascii="Palatino Linotype" w:hAnsi="Palatino Linotype"/>
          <w:sz w:val="24"/>
          <w:szCs w:val="24"/>
        </w:rPr>
        <w:t xml:space="preserve">administrativa de la </w:t>
      </w:r>
      <w:r w:rsidR="0023419A">
        <w:rPr>
          <w:rFonts w:ascii="Palatino Linotype" w:hAnsi="Palatino Linotype"/>
          <w:sz w:val="24"/>
          <w:szCs w:val="24"/>
        </w:rPr>
        <w:t>D</w:t>
      </w:r>
      <w:r w:rsidRPr="009B5A93">
        <w:rPr>
          <w:rFonts w:ascii="Palatino Linotype" w:hAnsi="Palatino Linotype"/>
          <w:sz w:val="24"/>
          <w:szCs w:val="24"/>
        </w:rPr>
        <w:t xml:space="preserve">irección de </w:t>
      </w:r>
      <w:r w:rsidR="0023419A">
        <w:rPr>
          <w:rFonts w:ascii="Palatino Linotype" w:hAnsi="Palatino Linotype"/>
          <w:sz w:val="24"/>
          <w:szCs w:val="24"/>
        </w:rPr>
        <w:t>Administración</w:t>
      </w:r>
      <w:r w:rsidRPr="009B5A93">
        <w:rPr>
          <w:rFonts w:ascii="Palatino Linotype" w:hAnsi="Palatino Linotype" w:cs="Arial"/>
          <w:sz w:val="24"/>
        </w:rPr>
        <w:t>, también lo es, que no se pronunciaron todas las áreas que de acuerdo a sus funciones cuentan para hacerlo.</w:t>
      </w:r>
    </w:p>
    <w:p w:rsidR="00BB3CE5" w:rsidRDefault="00BB3CE5" w:rsidP="00AE6B02">
      <w:pPr>
        <w:spacing w:after="0" w:line="360" w:lineRule="auto"/>
        <w:jc w:val="both"/>
        <w:rPr>
          <w:rFonts w:ascii="Palatino Linotype" w:hAnsi="Palatino Linotype"/>
          <w:sz w:val="24"/>
        </w:rPr>
      </w:pPr>
    </w:p>
    <w:p w:rsidR="00BB3CE5" w:rsidRPr="00680992" w:rsidRDefault="00BB3CE5" w:rsidP="00AE6B02">
      <w:pPr>
        <w:spacing w:after="0" w:line="360" w:lineRule="auto"/>
        <w:jc w:val="both"/>
        <w:rPr>
          <w:rFonts w:ascii="Palatino Linotype" w:hAnsi="Palatino Linotype"/>
          <w:sz w:val="24"/>
        </w:rPr>
      </w:pPr>
      <w:r>
        <w:rPr>
          <w:rFonts w:ascii="Palatino Linotype" w:hAnsi="Palatino Linotype" w:cs="Arial"/>
          <w:sz w:val="24"/>
        </w:rPr>
        <w:t>Correlativo a lo anterior, es</w:t>
      </w:r>
      <w:r w:rsidRPr="00680992">
        <w:rPr>
          <w:rFonts w:ascii="Palatino Linotype" w:hAnsi="Palatino Linotype" w:cs="Arial"/>
          <w:sz w:val="24"/>
        </w:rPr>
        <w:t xml:space="preserve"> de precisar que, aunque las solicitudes de información y la respuestas estén dirigidas y atendidas por un </w:t>
      </w:r>
      <w:r w:rsidRPr="00680992">
        <w:rPr>
          <w:rFonts w:ascii="Palatino Linotype" w:hAnsi="Palatino Linotype" w:cs="Arial"/>
          <w:b/>
          <w:sz w:val="24"/>
        </w:rPr>
        <w:t>Sujeto Obligado</w:t>
      </w:r>
      <w:r w:rsidRPr="00680992">
        <w:rPr>
          <w:rFonts w:ascii="Palatino Linotype" w:hAnsi="Palatino Linotype" w:cs="Arial"/>
          <w:sz w:val="24"/>
        </w:rPr>
        <w:t xml:space="preserve">, lo cierto es que también tienen diversas Unidades Administrativas y cada área cuenta con un </w:t>
      </w:r>
      <w:r w:rsidRPr="00680992">
        <w:rPr>
          <w:rFonts w:ascii="Palatino Linotype" w:hAnsi="Palatino Linotype" w:cs="Arial"/>
          <w:b/>
          <w:sz w:val="24"/>
        </w:rPr>
        <w:t>Servidor Público Habilitado</w:t>
      </w:r>
      <w:r w:rsidRPr="00680992">
        <w:rPr>
          <w:rFonts w:ascii="Palatino Linotype" w:hAnsi="Palatino Linotype" w:cs="Arial"/>
          <w:sz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BB3CE5" w:rsidRPr="000A7BE2" w:rsidRDefault="00BB3CE5" w:rsidP="00AE6B02">
      <w:pPr>
        <w:spacing w:after="0"/>
        <w:rPr>
          <w:rFonts w:ascii="Palatino Linotype" w:hAnsi="Palatino Linotype"/>
        </w:rPr>
      </w:pP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b/>
          <w:i/>
        </w:rPr>
        <w:t>Artículo 3.</w:t>
      </w:r>
      <w:r w:rsidRPr="000A7BE2">
        <w:rPr>
          <w:rFonts w:ascii="Palatino Linotype" w:hAnsi="Palatino Linotype" w:cs="Arial"/>
          <w:i/>
        </w:rPr>
        <w:t xml:space="preserve"> Para los efectos de la presente Ley se entenderá por:</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b/>
          <w:i/>
        </w:rPr>
        <w:lastRenderedPageBreak/>
        <w:t xml:space="preserve">XXXIX. Servidor público habilitado: </w:t>
      </w:r>
      <w:r w:rsidRPr="000A7BE2">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w:t>
      </w:r>
    </w:p>
    <w:p w:rsidR="00BB3CE5" w:rsidRPr="000A7BE2" w:rsidRDefault="00BB3CE5" w:rsidP="00AE6B02">
      <w:pPr>
        <w:autoSpaceDE w:val="0"/>
        <w:autoSpaceDN w:val="0"/>
        <w:adjustRightInd w:val="0"/>
        <w:spacing w:after="0"/>
        <w:ind w:left="567" w:right="708"/>
        <w:jc w:val="both"/>
        <w:rPr>
          <w:rFonts w:ascii="Palatino Linotype" w:hAnsi="Palatino Linotype" w:cs="Arial"/>
          <w:b/>
          <w:i/>
        </w:rPr>
      </w:pP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b/>
          <w:i/>
        </w:rPr>
        <w:t>Artículo 58.</w:t>
      </w:r>
      <w:r w:rsidRPr="000A7BE2">
        <w:rPr>
          <w:rFonts w:ascii="Palatino Linotype" w:hAnsi="Palatino Linotype" w:cs="Arial"/>
          <w:i/>
        </w:rPr>
        <w:t xml:space="preserve"> Los servidores públicos habilitados serán designados por el titular del sujeto obligado a propuesta del responsable de la Unidad de Transparencia.</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b/>
          <w:i/>
        </w:rPr>
        <w:t>Artículo 59.</w:t>
      </w:r>
      <w:r w:rsidRPr="000A7BE2">
        <w:rPr>
          <w:rFonts w:ascii="Palatino Linotype" w:hAnsi="Palatino Linotype" w:cs="Arial"/>
          <w:i/>
        </w:rPr>
        <w:t xml:space="preserve"> </w:t>
      </w:r>
      <w:r w:rsidRPr="000A7BE2">
        <w:rPr>
          <w:rFonts w:ascii="Palatino Linotype" w:hAnsi="Palatino Linotype" w:cs="Arial"/>
          <w:b/>
          <w:i/>
          <w:u w:val="single"/>
        </w:rPr>
        <w:t>Los servidores públicos habilitados</w:t>
      </w:r>
      <w:r w:rsidRPr="000A7BE2">
        <w:rPr>
          <w:rFonts w:ascii="Palatino Linotype" w:hAnsi="Palatino Linotype" w:cs="Arial"/>
          <w:i/>
        </w:rPr>
        <w:t xml:space="preserve"> tendrán las funciones siguientes:</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 xml:space="preserve">I. </w:t>
      </w:r>
      <w:r w:rsidRPr="000A7BE2">
        <w:rPr>
          <w:rFonts w:ascii="Palatino Linotype" w:hAnsi="Palatino Linotype" w:cs="Arial"/>
          <w:b/>
          <w:i/>
          <w:u w:val="single"/>
        </w:rPr>
        <w:t>Localizar la información que le solicite la Unidad de Transparencia</w:t>
      </w:r>
      <w:r w:rsidRPr="000A7BE2">
        <w:rPr>
          <w:rFonts w:ascii="Palatino Linotype" w:hAnsi="Palatino Linotype" w:cs="Arial"/>
          <w:i/>
        </w:rPr>
        <w:t>;</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 xml:space="preserve">II. </w:t>
      </w:r>
      <w:r w:rsidRPr="000A7BE2">
        <w:rPr>
          <w:rFonts w:ascii="Palatino Linotype" w:hAnsi="Palatino Linotype" w:cs="Arial"/>
          <w:b/>
          <w:i/>
          <w:u w:val="single"/>
        </w:rPr>
        <w:t>Proporcionar la información que obre en los archivos y que le sea solicitada por la Unidad de Transparencia</w:t>
      </w:r>
      <w:r w:rsidRPr="000A7BE2">
        <w:rPr>
          <w:rFonts w:ascii="Palatino Linotype" w:hAnsi="Palatino Linotype" w:cs="Arial"/>
          <w:i/>
        </w:rPr>
        <w:t>;</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III. Apoyar a la Unidad de Transparencia en lo que esta le solicite para el cumplimiento de sus funciones;</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IV. Proporcionar a la Unidad de Transparencia, las modificaciones a la información pública de oficio que obre en su poder;</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V. Integrar y presentar al responsable de la Unidad de Transparencia la propuesta de clasificación de información, la cual tendrá los fundamentos y argumentos en que se basa dicha propuesta;</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VI. Verificar, una vez analizado el contenido de la información, que no se encuentre en los supuestos de información clasificada; y</w:t>
      </w: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p>
    <w:p w:rsidR="00BB3CE5" w:rsidRPr="000A7BE2" w:rsidRDefault="00BB3CE5" w:rsidP="00AE6B02">
      <w:pPr>
        <w:autoSpaceDE w:val="0"/>
        <w:autoSpaceDN w:val="0"/>
        <w:adjustRightInd w:val="0"/>
        <w:spacing w:after="0"/>
        <w:ind w:left="567" w:right="708"/>
        <w:jc w:val="both"/>
        <w:rPr>
          <w:rFonts w:ascii="Palatino Linotype" w:hAnsi="Palatino Linotype" w:cs="Arial"/>
          <w:i/>
        </w:rPr>
      </w:pPr>
      <w:r w:rsidRPr="000A7BE2">
        <w:rPr>
          <w:rFonts w:ascii="Palatino Linotype" w:hAnsi="Palatino Linotype" w:cs="Arial"/>
          <w:i/>
        </w:rPr>
        <w:t>VII. Dar cuenta a la Unidad de Transparencia del vencimiento de los plazos de reserva.</w:t>
      </w:r>
    </w:p>
    <w:p w:rsidR="0023419A" w:rsidRDefault="0023419A" w:rsidP="00AE6B02">
      <w:pPr>
        <w:spacing w:after="0" w:line="360" w:lineRule="auto"/>
        <w:jc w:val="both"/>
        <w:rPr>
          <w:rFonts w:ascii="Palatino Linotype" w:hAnsi="Palatino Linotype"/>
          <w:sz w:val="24"/>
        </w:rPr>
      </w:pPr>
    </w:p>
    <w:p w:rsidR="00BB3CE5" w:rsidRDefault="00BB3CE5" w:rsidP="00AE6B02">
      <w:pPr>
        <w:spacing w:after="0" w:line="360" w:lineRule="auto"/>
        <w:jc w:val="both"/>
        <w:rPr>
          <w:rFonts w:ascii="Palatino Linotype" w:hAnsi="Palatino Linotype"/>
          <w:sz w:val="24"/>
        </w:rPr>
      </w:pPr>
      <w:r w:rsidRPr="00680992">
        <w:rPr>
          <w:rFonts w:ascii="Palatino Linotype" w:hAnsi="Palatino Linotype"/>
          <w:sz w:val="24"/>
        </w:rPr>
        <w:t xml:space="preserve">En otras palabras, </w:t>
      </w:r>
      <w:r w:rsidR="0023419A">
        <w:rPr>
          <w:rFonts w:ascii="Palatino Linotype" w:hAnsi="Palatino Linotype"/>
          <w:sz w:val="24"/>
        </w:rPr>
        <w:t xml:space="preserve">no </w:t>
      </w:r>
      <w:r w:rsidRPr="00420425">
        <w:rPr>
          <w:rFonts w:ascii="Palatino Linotype" w:hAnsi="Palatino Linotype"/>
          <w:sz w:val="24"/>
        </w:rPr>
        <w:t>cumplió</w:t>
      </w:r>
      <w:r w:rsidRPr="00680992">
        <w:rPr>
          <w:rFonts w:ascii="Palatino Linotype" w:hAnsi="Palatino Linotype"/>
          <w:sz w:val="24"/>
        </w:rPr>
        <w:t xml:space="preserve"> con lo que para tal efecto dispone el artículo 162, de la Ley de Transparencia y Acceso a la Información Pública del Estado de México y Municipios, que índica:</w:t>
      </w:r>
    </w:p>
    <w:p w:rsidR="00AE6B02" w:rsidRDefault="00AE6B02" w:rsidP="00AE6B02">
      <w:pPr>
        <w:spacing w:after="0" w:line="360" w:lineRule="auto"/>
        <w:jc w:val="both"/>
        <w:rPr>
          <w:rFonts w:ascii="Palatino Linotype" w:hAnsi="Palatino Linotype"/>
          <w:sz w:val="24"/>
        </w:rPr>
      </w:pPr>
    </w:p>
    <w:p w:rsidR="00AE6B02" w:rsidRPr="00680992" w:rsidRDefault="00AE6B02" w:rsidP="00AE6B02">
      <w:pPr>
        <w:spacing w:after="0" w:line="360" w:lineRule="auto"/>
        <w:jc w:val="both"/>
        <w:rPr>
          <w:rFonts w:ascii="Palatino Linotype" w:hAnsi="Palatino Linotype"/>
          <w:sz w:val="24"/>
        </w:rPr>
      </w:pPr>
    </w:p>
    <w:p w:rsidR="00BB3CE5" w:rsidRPr="000A7BE2" w:rsidRDefault="00BB3CE5" w:rsidP="00AE6B02">
      <w:pPr>
        <w:spacing w:after="0"/>
        <w:ind w:left="567"/>
        <w:jc w:val="both"/>
        <w:rPr>
          <w:rFonts w:ascii="Palatino Linotype" w:hAnsi="Palatino Linotype"/>
          <w:i/>
          <w:sz w:val="18"/>
          <w:szCs w:val="20"/>
        </w:rPr>
      </w:pPr>
      <w:r w:rsidRPr="000A7BE2">
        <w:rPr>
          <w:rFonts w:ascii="Palatino Linotype" w:hAnsi="Palatino Linotype"/>
          <w:i/>
          <w:szCs w:val="20"/>
        </w:rPr>
        <w:t>“</w:t>
      </w:r>
      <w:r w:rsidRPr="000A7BE2">
        <w:rPr>
          <w:rFonts w:ascii="Palatino Linotype" w:hAnsi="Palatino Linotype"/>
          <w:b/>
          <w:bCs/>
          <w:i/>
          <w:szCs w:val="20"/>
        </w:rPr>
        <w:t xml:space="preserve">Artículo 162. </w:t>
      </w:r>
      <w:r w:rsidRPr="000A7BE2">
        <w:rPr>
          <w:rFonts w:ascii="Palatino Linotype" w:hAnsi="Palatino Linotype"/>
          <w:i/>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0A7BE2">
        <w:rPr>
          <w:rFonts w:ascii="Palatino Linotype" w:hAnsi="Palatino Linotype"/>
          <w:i/>
          <w:szCs w:val="20"/>
        </w:rPr>
        <w:t>”</w:t>
      </w:r>
    </w:p>
    <w:p w:rsidR="00BB3CE5" w:rsidRPr="000A7BE2" w:rsidRDefault="00BB3CE5" w:rsidP="00AE6B02">
      <w:pPr>
        <w:spacing w:after="0" w:line="360" w:lineRule="auto"/>
        <w:jc w:val="both"/>
        <w:rPr>
          <w:rFonts w:ascii="Palatino Linotype" w:hAnsi="Palatino Linotype"/>
        </w:rPr>
      </w:pPr>
    </w:p>
    <w:p w:rsidR="00BB3CE5" w:rsidRPr="00680992" w:rsidRDefault="00BB3CE5" w:rsidP="00AE6B02">
      <w:pPr>
        <w:spacing w:after="0" w:line="360" w:lineRule="auto"/>
        <w:jc w:val="both"/>
        <w:rPr>
          <w:rFonts w:ascii="Palatino Linotype" w:hAnsi="Palatino Linotype"/>
          <w:sz w:val="24"/>
        </w:rPr>
      </w:pPr>
      <w:r w:rsidRPr="00680992">
        <w:rPr>
          <w:rFonts w:ascii="Palatino Linotype" w:hAnsi="Palatino Linotype"/>
          <w:sz w:val="24"/>
        </w:rPr>
        <w:t>Bajo ese contexto, se considera que si bien el Sujeto Obligado realizó un pronunciamiento realizado desde su respuesta primigenia por</w:t>
      </w:r>
      <w:r w:rsidR="0023419A">
        <w:rPr>
          <w:rFonts w:ascii="Palatino Linotype" w:hAnsi="Palatino Linotype"/>
          <w:sz w:val="24"/>
        </w:rPr>
        <w:t xml:space="preserve"> la </w:t>
      </w:r>
      <w:r w:rsidR="0023419A" w:rsidRPr="009B5A93">
        <w:rPr>
          <w:rFonts w:ascii="Palatino Linotype" w:hAnsi="Palatino Linotype"/>
          <w:sz w:val="24"/>
          <w:szCs w:val="24"/>
        </w:rPr>
        <w:t>Servidor</w:t>
      </w:r>
      <w:r w:rsidR="0023419A">
        <w:rPr>
          <w:rFonts w:ascii="Palatino Linotype" w:hAnsi="Palatino Linotype"/>
          <w:sz w:val="24"/>
          <w:szCs w:val="24"/>
        </w:rPr>
        <w:t>a</w:t>
      </w:r>
      <w:r w:rsidR="0023419A" w:rsidRPr="009B5A93">
        <w:rPr>
          <w:rFonts w:ascii="Palatino Linotype" w:hAnsi="Palatino Linotype"/>
          <w:sz w:val="24"/>
          <w:szCs w:val="24"/>
        </w:rPr>
        <w:t xml:space="preserve"> Públic</w:t>
      </w:r>
      <w:r w:rsidR="0023419A">
        <w:rPr>
          <w:rFonts w:ascii="Palatino Linotype" w:hAnsi="Palatino Linotype"/>
          <w:sz w:val="24"/>
          <w:szCs w:val="24"/>
        </w:rPr>
        <w:t>a</w:t>
      </w:r>
      <w:r w:rsidR="0023419A" w:rsidRPr="009B5A93">
        <w:rPr>
          <w:rFonts w:ascii="Palatino Linotype" w:hAnsi="Palatino Linotype"/>
          <w:sz w:val="24"/>
          <w:szCs w:val="24"/>
        </w:rPr>
        <w:t xml:space="preserve"> Habilitad</w:t>
      </w:r>
      <w:r w:rsidR="0023419A">
        <w:rPr>
          <w:rFonts w:ascii="Palatino Linotype" w:hAnsi="Palatino Linotype"/>
          <w:sz w:val="24"/>
          <w:szCs w:val="24"/>
        </w:rPr>
        <w:t>a</w:t>
      </w:r>
      <w:r w:rsidR="0023419A" w:rsidRPr="009B5A93">
        <w:rPr>
          <w:rFonts w:ascii="Palatino Linotype" w:hAnsi="Palatino Linotype"/>
          <w:sz w:val="24"/>
          <w:szCs w:val="24"/>
        </w:rPr>
        <w:t xml:space="preserve"> de la </w:t>
      </w:r>
      <w:r w:rsidR="0023419A">
        <w:rPr>
          <w:rFonts w:ascii="Palatino Linotype" w:hAnsi="Palatino Linotype"/>
          <w:sz w:val="24"/>
          <w:szCs w:val="24"/>
        </w:rPr>
        <w:t>D</w:t>
      </w:r>
      <w:r w:rsidR="0023419A" w:rsidRPr="009B5A93">
        <w:rPr>
          <w:rFonts w:ascii="Palatino Linotype" w:hAnsi="Palatino Linotype"/>
          <w:sz w:val="24"/>
          <w:szCs w:val="24"/>
        </w:rPr>
        <w:t xml:space="preserve">irección de </w:t>
      </w:r>
      <w:r w:rsidR="0023419A">
        <w:rPr>
          <w:rFonts w:ascii="Palatino Linotype" w:hAnsi="Palatino Linotype"/>
          <w:sz w:val="24"/>
          <w:szCs w:val="24"/>
        </w:rPr>
        <w:t>Administración</w:t>
      </w:r>
      <w:r w:rsidRPr="00680992">
        <w:rPr>
          <w:rFonts w:ascii="Palatino Linotype" w:hAnsi="Palatino Linotype"/>
          <w:sz w:val="24"/>
        </w:rPr>
        <w:t xml:space="preserve">, también lo es que no cumplió con ninguno de los requisitos previamente señalados por lo siguiente no turnó la solicitud de información a las diversas áreas, por lo que no se logró advertir que estas hayan realizado una indagación de lo requerido, toda vez que no se indago en documentos físicos o también electrónicos y no se logró desprender los criterios de búsqueda utilizados, pues no precisó como realizó la misma.; por lo que de acuerdo a sus atribuciones </w:t>
      </w:r>
      <w:r w:rsidR="00420425">
        <w:rPr>
          <w:rFonts w:ascii="Palatino Linotype" w:hAnsi="Palatino Linotype"/>
          <w:sz w:val="24"/>
        </w:rPr>
        <w:t xml:space="preserve">de </w:t>
      </w:r>
      <w:r w:rsidRPr="00680992">
        <w:rPr>
          <w:rFonts w:ascii="Palatino Linotype" w:hAnsi="Palatino Linotype"/>
          <w:sz w:val="24"/>
        </w:rPr>
        <w:t xml:space="preserve">la </w:t>
      </w:r>
      <w:r w:rsidR="00420425">
        <w:rPr>
          <w:rFonts w:ascii="Palatino Linotype" w:hAnsi="Palatino Linotype"/>
          <w:sz w:val="24"/>
        </w:rPr>
        <w:t xml:space="preserve">Dirección de Administración </w:t>
      </w:r>
      <w:r w:rsidRPr="00680992">
        <w:rPr>
          <w:rFonts w:ascii="Palatino Linotype" w:hAnsi="Palatino Linotype"/>
          <w:sz w:val="24"/>
        </w:rPr>
        <w:t>así como de</w:t>
      </w:r>
      <w:r w:rsidR="00420425">
        <w:rPr>
          <w:rFonts w:ascii="Palatino Linotype" w:hAnsi="Palatino Linotype"/>
          <w:sz w:val="24"/>
        </w:rPr>
        <w:t xml:space="preserve">l </w:t>
      </w:r>
      <w:r w:rsidR="00420425" w:rsidRPr="00420425">
        <w:rPr>
          <w:rFonts w:ascii="Palatino Linotype" w:hAnsi="Palatino Linotype"/>
          <w:sz w:val="24"/>
        </w:rPr>
        <w:t>Departamento de Recursos Materiales y Adquisiciones</w:t>
      </w:r>
      <w:r w:rsidRPr="00680992">
        <w:rPr>
          <w:rFonts w:ascii="Palatino Linotype" w:hAnsi="Palatino Linotype"/>
          <w:sz w:val="24"/>
        </w:rPr>
        <w:t>, deberá realizar una nueva búsqueda con la finalidad de entregar la información que resulta de interés para la parte Recurrente, con la finalidad de dar certeza a la particular de que se realizó una correcta búsqueda de la información requerida.</w:t>
      </w:r>
    </w:p>
    <w:p w:rsidR="00BB3CE5" w:rsidRPr="00680992" w:rsidRDefault="00BB3CE5" w:rsidP="00AE6B02">
      <w:pPr>
        <w:pStyle w:val="Default"/>
        <w:rPr>
          <w:szCs w:val="23"/>
        </w:rPr>
      </w:pPr>
    </w:p>
    <w:p w:rsidR="00BB3CE5" w:rsidRPr="00680992" w:rsidRDefault="00BB3CE5" w:rsidP="00AE6B02">
      <w:pPr>
        <w:spacing w:after="0" w:line="360" w:lineRule="auto"/>
        <w:contextualSpacing/>
        <w:jc w:val="both"/>
        <w:rPr>
          <w:rFonts w:ascii="Palatino Linotype" w:hAnsi="Palatino Linotype"/>
          <w:sz w:val="24"/>
        </w:rPr>
      </w:pPr>
      <w:r w:rsidRPr="00680992">
        <w:rPr>
          <w:rFonts w:ascii="Palatino Linotype" w:eastAsia="Palatino Linotype" w:hAnsi="Palatino Linotype" w:cs="Palatino Linotype"/>
          <w:sz w:val="24"/>
        </w:rPr>
        <w:t xml:space="preserve">Por lo señalado anteriormente y en virtud de que las pretensiones de la parte Recurrente no fueron colmadas, este Órgano Garante estima que las razones o motivos de inconformidad planteados en el recurso de revisión devienen fundados, por lo que es procedente </w:t>
      </w:r>
      <w:r>
        <w:rPr>
          <w:rFonts w:ascii="Palatino Linotype" w:eastAsia="Palatino Linotype" w:hAnsi="Palatino Linotype" w:cs="Palatino Linotype"/>
          <w:sz w:val="24"/>
        </w:rPr>
        <w:t>modif</w:t>
      </w:r>
      <w:r w:rsidRPr="00680992">
        <w:rPr>
          <w:rFonts w:ascii="Palatino Linotype" w:eastAsia="Palatino Linotype" w:hAnsi="Palatino Linotype" w:cs="Palatino Linotype"/>
          <w:sz w:val="24"/>
        </w:rPr>
        <w:t xml:space="preserve">icar las respuestas proporcionadas a las solicitudes de información que son materia de esta resolución y ordenar la entrega de la información requerida por </w:t>
      </w:r>
      <w:r w:rsidRPr="00680992">
        <w:rPr>
          <w:rFonts w:ascii="Palatino Linotype" w:hAnsi="Palatino Linotype"/>
          <w:sz w:val="24"/>
        </w:rPr>
        <w:t>la parte Recurrente.</w:t>
      </w:r>
    </w:p>
    <w:p w:rsidR="00BB3CE5" w:rsidRDefault="00BB3CE5" w:rsidP="00AE6B02">
      <w:pPr>
        <w:spacing w:after="0" w:line="360" w:lineRule="auto"/>
        <w:jc w:val="both"/>
        <w:rPr>
          <w:rFonts w:ascii="Palatino Linotype" w:hAnsi="Palatino Linotype"/>
          <w:sz w:val="24"/>
        </w:rPr>
      </w:pPr>
    </w:p>
    <w:p w:rsidR="00C813AA" w:rsidRDefault="00C813AA" w:rsidP="00AE6B02">
      <w:pPr>
        <w:pStyle w:val="Sinespaciado"/>
        <w:spacing w:line="360" w:lineRule="auto"/>
        <w:jc w:val="both"/>
        <w:rPr>
          <w:rFonts w:ascii="Palatino Linotype" w:hAnsi="Palatino Linotype" w:cs="Arial"/>
          <w:sz w:val="24"/>
          <w:lang w:val="es-ES"/>
        </w:rPr>
      </w:pPr>
    </w:p>
    <w:p w:rsidR="00BB3CE5" w:rsidRPr="00680992" w:rsidRDefault="00BB3CE5" w:rsidP="00AE6B02">
      <w:pPr>
        <w:pStyle w:val="Sinespaciado"/>
        <w:spacing w:line="360" w:lineRule="auto"/>
        <w:jc w:val="both"/>
        <w:rPr>
          <w:rFonts w:ascii="Palatino Linotype" w:hAnsi="Palatino Linotype" w:cs="Arial"/>
          <w:sz w:val="24"/>
          <w:lang w:val="es-ES"/>
        </w:rPr>
      </w:pPr>
      <w:r w:rsidRPr="00680992">
        <w:rPr>
          <w:rFonts w:ascii="Palatino Linotype" w:hAnsi="Palatino Linotype" w:cs="Arial"/>
          <w:sz w:val="24"/>
          <w:lang w:val="es-ES"/>
        </w:rPr>
        <w:t xml:space="preserve">A mayor abundamiento, es conveniente traer a contexto lo dispuesto en la Ley de la  Contratación Pública del Estado de México y Municipios, la cual tiene por objeto regular los actos relativos a la planeación, programación, </w:t>
      </w:r>
      <w:proofErr w:type="spellStart"/>
      <w:r w:rsidRPr="00680992">
        <w:rPr>
          <w:rFonts w:ascii="Palatino Linotype" w:hAnsi="Palatino Linotype" w:cs="Arial"/>
          <w:sz w:val="24"/>
          <w:lang w:val="es-ES"/>
        </w:rPr>
        <w:t>presupuestación</w:t>
      </w:r>
      <w:proofErr w:type="spellEnd"/>
      <w:r w:rsidRPr="00680992">
        <w:rPr>
          <w:rFonts w:ascii="Palatino Linotype" w:hAnsi="Palatino Linotype" w:cs="Arial"/>
          <w:sz w:val="24"/>
          <w:lang w:val="es-ES"/>
        </w:rPr>
        <w:t xml:space="preserve">, ejecución y control de la </w:t>
      </w:r>
      <w:r w:rsidRPr="00B52FD6">
        <w:rPr>
          <w:rFonts w:ascii="Palatino Linotype" w:hAnsi="Palatino Linotype" w:cs="Arial"/>
          <w:sz w:val="24"/>
          <w:lang w:val="es-ES"/>
        </w:rPr>
        <w:t>adquisición,</w:t>
      </w:r>
      <w:r w:rsidRPr="00680992">
        <w:rPr>
          <w:rFonts w:ascii="Palatino Linotype" w:hAnsi="Palatino Linotype" w:cs="Arial"/>
          <w:sz w:val="24"/>
          <w:lang w:val="es-ES"/>
        </w:rPr>
        <w:t xml:space="preserve"> enajenación y arrendamiento </w:t>
      </w:r>
      <w:r w:rsidRPr="00B52FD6">
        <w:rPr>
          <w:rFonts w:ascii="Palatino Linotype" w:hAnsi="Palatino Linotype" w:cs="Arial"/>
          <w:sz w:val="24"/>
          <w:lang w:val="es-ES"/>
        </w:rPr>
        <w:t>de bienes</w:t>
      </w:r>
      <w:r w:rsidRPr="00680992">
        <w:rPr>
          <w:rFonts w:ascii="Palatino Linotype" w:hAnsi="Palatino Linotype" w:cs="Arial"/>
          <w:sz w:val="24"/>
          <w:lang w:val="es-ES"/>
        </w:rPr>
        <w:t xml:space="preserve">, y la </w:t>
      </w:r>
      <w:r w:rsidRPr="00680992">
        <w:rPr>
          <w:rFonts w:ascii="Palatino Linotype" w:hAnsi="Palatino Linotype" w:cs="Arial"/>
          <w:b/>
          <w:sz w:val="24"/>
          <w:u w:val="single"/>
          <w:lang w:val="es-ES"/>
        </w:rPr>
        <w:t>contratación de servicios de cualquier naturaleza, que realicen los Ayuntamientos del Estado</w:t>
      </w:r>
      <w:r w:rsidRPr="00680992">
        <w:rPr>
          <w:rFonts w:ascii="Palatino Linotype" w:hAnsi="Palatino Linotype" w:cs="Arial"/>
          <w:sz w:val="24"/>
          <w:lang w:val="es-ES"/>
        </w:rPr>
        <w:t xml:space="preserve">; los cuales se adjudicarán a través de </w:t>
      </w:r>
      <w:r w:rsidRPr="00680992">
        <w:rPr>
          <w:rFonts w:ascii="Palatino Linotype" w:hAnsi="Palatino Linotype" w:cs="Arial"/>
          <w:b/>
          <w:sz w:val="24"/>
          <w:u w:val="single"/>
          <w:lang w:val="es-ES"/>
        </w:rPr>
        <w:t>licitaciones públicas</w:t>
      </w:r>
      <w:r w:rsidRPr="00680992">
        <w:rPr>
          <w:rFonts w:ascii="Palatino Linotype" w:hAnsi="Palatino Linotype" w:cs="Arial"/>
          <w:sz w:val="24"/>
          <w:lang w:val="es-ES"/>
        </w:rPr>
        <w:t>, invitación restringida o adjudicación directa, mediante convocatoria pública, tal y como lo establecen los artículos 4, 26 y 27 de dicha Ley, los cuales son del tenor siguiente:</w:t>
      </w:r>
    </w:p>
    <w:p w:rsidR="00BB3CE5" w:rsidRDefault="00BB3CE5" w:rsidP="00AE6B02">
      <w:pPr>
        <w:spacing w:after="0"/>
        <w:jc w:val="both"/>
        <w:rPr>
          <w:rFonts w:ascii="Palatino Linotype" w:hAnsi="Palatino Linotype" w:cs="Arial"/>
          <w:lang w:val="es-ES"/>
        </w:rPr>
      </w:pP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w:t>
      </w:r>
      <w:r>
        <w:rPr>
          <w:rFonts w:ascii="Palatino Linotype" w:hAnsi="Palatino Linotype" w:cs="Arial"/>
          <w:b/>
          <w:i/>
          <w:lang w:val="es-ES"/>
        </w:rPr>
        <w:t>Artículo 4.-</w:t>
      </w:r>
      <w:r>
        <w:rPr>
          <w:rFonts w:ascii="Palatino Linotype" w:hAnsi="Palatino Linotype" w:cs="Arial"/>
          <w:i/>
          <w:lang w:val="es-ES"/>
        </w:rPr>
        <w:t xml:space="preserve"> Para los efectos de esta Ley, en las adquisiciones, enajenaciones, arrendamientos y servicios, quedan comprendidos: </w:t>
      </w:r>
    </w:p>
    <w:p w:rsidR="00BB3CE5" w:rsidRPr="00B52FD6" w:rsidRDefault="00BB3CE5" w:rsidP="00AE6B02">
      <w:pPr>
        <w:spacing w:after="0"/>
        <w:ind w:left="567" w:right="567"/>
        <w:jc w:val="both"/>
        <w:rPr>
          <w:rFonts w:ascii="Palatino Linotype" w:hAnsi="Palatino Linotype" w:cs="Arial"/>
          <w:i/>
          <w:lang w:val="es-ES"/>
        </w:rPr>
      </w:pPr>
      <w:r w:rsidRPr="00B52FD6">
        <w:rPr>
          <w:rFonts w:ascii="Palatino Linotype" w:hAnsi="Palatino Linotype" w:cs="Arial"/>
          <w:i/>
          <w:lang w:val="es-ES"/>
        </w:rPr>
        <w:t xml:space="preserve">I. La adquisición de bienes muebles. </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 xml:space="preserve">II. La adquisición de bienes inmuebles, a través de compraventa. </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 xml:space="preserve">III. La enajenación de bienes muebles e inmuebles. </w:t>
      </w:r>
    </w:p>
    <w:p w:rsidR="00BB3CE5" w:rsidRDefault="00BB3CE5" w:rsidP="00AE6B02">
      <w:pPr>
        <w:spacing w:after="0"/>
        <w:ind w:left="567" w:right="567"/>
        <w:jc w:val="both"/>
        <w:rPr>
          <w:rFonts w:ascii="Palatino Linotype" w:hAnsi="Palatino Linotype" w:cs="Arial"/>
          <w:i/>
          <w:lang w:val="es-ES"/>
        </w:rPr>
      </w:pPr>
      <w:r w:rsidRPr="00DD62BB">
        <w:rPr>
          <w:rFonts w:ascii="Palatino Linotype" w:hAnsi="Palatino Linotype" w:cs="Arial"/>
          <w:i/>
          <w:lang w:val="es-ES"/>
        </w:rPr>
        <w:t>IV. El arrendamiento de bienes muebles</w:t>
      </w:r>
      <w:r>
        <w:rPr>
          <w:rFonts w:ascii="Palatino Linotype" w:hAnsi="Palatino Linotype" w:cs="Arial"/>
          <w:i/>
          <w:lang w:val="es-ES"/>
        </w:rPr>
        <w:t xml:space="preserve"> e inmuebles. </w:t>
      </w:r>
    </w:p>
    <w:p w:rsidR="00BB3CE5" w:rsidRDefault="00BB3CE5" w:rsidP="00AE6B02">
      <w:pPr>
        <w:spacing w:after="0"/>
        <w:ind w:left="567" w:right="567"/>
        <w:jc w:val="both"/>
        <w:rPr>
          <w:rFonts w:ascii="Palatino Linotype" w:hAnsi="Palatino Linotype" w:cs="Arial"/>
          <w:b/>
          <w:i/>
          <w:u w:val="single"/>
          <w:lang w:val="es-ES"/>
        </w:rPr>
      </w:pPr>
      <w:r>
        <w:rPr>
          <w:rFonts w:ascii="Palatino Linotype" w:hAnsi="Palatino Linotype" w:cs="Arial"/>
          <w:b/>
          <w:i/>
          <w:u w:val="single"/>
          <w:lang w:val="es-ES"/>
        </w:rPr>
        <w:t xml:space="preserve">V. La contratación de los servicios, </w:t>
      </w:r>
      <w:r w:rsidRPr="00B52FD6">
        <w:rPr>
          <w:rFonts w:ascii="Palatino Linotype" w:hAnsi="Palatino Linotype" w:cs="Arial"/>
          <w:i/>
          <w:lang w:val="es-ES"/>
        </w:rPr>
        <w:t>relacionados con bienes muebles que se encuentran incorporados o adheridos a bienes inmuebles, cuya instalación o mantenimiento no implique modificación al bien inmueble.</w:t>
      </w:r>
      <w:r>
        <w:rPr>
          <w:rFonts w:ascii="Palatino Linotype" w:hAnsi="Palatino Linotype" w:cs="Arial"/>
          <w:b/>
          <w:i/>
          <w:u w:val="single"/>
          <w:lang w:val="es-ES"/>
        </w:rPr>
        <w:t xml:space="preserve"> </w:t>
      </w:r>
    </w:p>
    <w:p w:rsidR="00BB3CE5" w:rsidRDefault="00BB3CE5" w:rsidP="00AE6B02">
      <w:pPr>
        <w:spacing w:after="0"/>
        <w:ind w:left="567" w:right="567"/>
        <w:jc w:val="both"/>
        <w:rPr>
          <w:rFonts w:ascii="Palatino Linotype" w:hAnsi="Palatino Linotype" w:cs="Arial"/>
          <w:i/>
          <w:lang w:val="es-ES"/>
        </w:rPr>
      </w:pPr>
      <w:r w:rsidRPr="00B52FD6">
        <w:rPr>
          <w:rFonts w:ascii="Palatino Linotype" w:hAnsi="Palatino Linotype" w:cs="Arial"/>
          <w:i/>
          <w:lang w:val="es-ES"/>
        </w:rPr>
        <w:t>VI. La contratación de los servicios de reconstrucción y mantenimiento de bienes muebles</w:t>
      </w:r>
      <w:r>
        <w:rPr>
          <w:rFonts w:ascii="Palatino Linotype" w:hAnsi="Palatino Linotype" w:cs="Arial"/>
          <w:i/>
          <w:lang w:val="es-ES"/>
        </w:rPr>
        <w:t xml:space="preserve">. </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u w:val="single"/>
          <w:lang w:val="es-ES"/>
        </w:rPr>
        <w:t xml:space="preserve">VII. La contratación de los servicios </w:t>
      </w:r>
      <w:r>
        <w:rPr>
          <w:rFonts w:ascii="Palatino Linotype" w:hAnsi="Palatino Linotype" w:cs="Arial"/>
          <w:i/>
          <w:lang w:val="es-ES"/>
        </w:rPr>
        <w:t>de maquila, seguros y transportación, así como de los de limpieza y vigilancia de bienes inmuebles</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BB3CE5" w:rsidRDefault="00BB3CE5" w:rsidP="00AE6B02">
      <w:pPr>
        <w:spacing w:after="0"/>
        <w:ind w:left="567" w:right="567"/>
        <w:jc w:val="both"/>
        <w:rPr>
          <w:rFonts w:ascii="Palatino Linotype" w:hAnsi="Palatino Linotype" w:cs="Arial"/>
          <w:b/>
          <w:i/>
          <w:u w:val="single"/>
          <w:lang w:val="es-ES"/>
        </w:rPr>
      </w:pPr>
      <w:r>
        <w:rPr>
          <w:rFonts w:ascii="Palatino Linotype" w:hAnsi="Palatino Linotype" w:cs="Arial"/>
          <w:b/>
          <w:i/>
          <w:u w:val="single"/>
          <w:lang w:val="es-ES"/>
        </w:rPr>
        <w:t>En general, otros actos que impliquen la contratación de servicios de cualquier naturaleza.</w:t>
      </w:r>
    </w:p>
    <w:p w:rsidR="00BB3CE5" w:rsidRDefault="00BB3CE5" w:rsidP="00AE6B02">
      <w:pPr>
        <w:spacing w:after="0"/>
        <w:ind w:left="567" w:right="567"/>
        <w:jc w:val="both"/>
        <w:rPr>
          <w:rFonts w:ascii="Palatino Linotype" w:hAnsi="Palatino Linotype" w:cs="Arial"/>
          <w:b/>
          <w:i/>
          <w:lang w:val="es-ES"/>
        </w:rPr>
      </w:pPr>
      <w:r>
        <w:rPr>
          <w:rFonts w:ascii="Palatino Linotype" w:hAnsi="Palatino Linotype" w:cs="Arial"/>
          <w:b/>
          <w:i/>
          <w:lang w:val="es-ES"/>
        </w:rPr>
        <w:t>Artículo 26.- Las adquisiciones, arrendamientos y servicios se adjudicarán a través de licitaciones públicas, mediante convocatoria pública.</w:t>
      </w:r>
    </w:p>
    <w:p w:rsidR="00BB3CE5" w:rsidRDefault="00BB3CE5" w:rsidP="00AE6B02">
      <w:pPr>
        <w:spacing w:after="0"/>
        <w:ind w:left="567" w:right="567"/>
        <w:jc w:val="both"/>
        <w:rPr>
          <w:rFonts w:ascii="Palatino Linotype" w:hAnsi="Palatino Linotype" w:cs="Arial"/>
          <w:b/>
          <w:i/>
          <w:lang w:val="es-ES"/>
        </w:rPr>
      </w:pP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 xml:space="preserve">Artículo 27.- </w:t>
      </w:r>
      <w:r>
        <w:rPr>
          <w:rFonts w:ascii="Palatino Linotype" w:hAnsi="Palatino Linotype" w:cs="Arial"/>
          <w:i/>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BB3CE5" w:rsidRDefault="00BB3CE5" w:rsidP="00AE6B02">
      <w:pPr>
        <w:spacing w:after="0"/>
        <w:ind w:left="567" w:right="567"/>
        <w:jc w:val="both"/>
        <w:rPr>
          <w:rFonts w:ascii="Palatino Linotype" w:hAnsi="Palatino Linotype" w:cs="Arial"/>
          <w:b/>
          <w:i/>
          <w:lang w:val="es-ES"/>
        </w:rPr>
      </w:pPr>
      <w:r>
        <w:rPr>
          <w:rFonts w:ascii="Palatino Linotype" w:hAnsi="Palatino Linotype" w:cs="Arial"/>
          <w:b/>
          <w:i/>
          <w:lang w:val="es-ES"/>
        </w:rPr>
        <w:lastRenderedPageBreak/>
        <w:t xml:space="preserve">I. Invitación restringida. </w:t>
      </w:r>
    </w:p>
    <w:p w:rsidR="00BB3CE5" w:rsidRDefault="00BB3CE5" w:rsidP="00AE6B02">
      <w:pPr>
        <w:spacing w:after="0"/>
        <w:ind w:left="567" w:right="567"/>
        <w:jc w:val="both"/>
        <w:rPr>
          <w:rFonts w:ascii="Palatino Linotype" w:hAnsi="Palatino Linotype" w:cs="Arial"/>
          <w:b/>
          <w:i/>
          <w:lang w:val="es-ES"/>
        </w:rPr>
      </w:pPr>
      <w:r>
        <w:rPr>
          <w:rFonts w:ascii="Palatino Linotype" w:hAnsi="Palatino Linotype" w:cs="Arial"/>
          <w:b/>
          <w:i/>
          <w:lang w:val="es-ES"/>
        </w:rPr>
        <w:t>II. Adjudicación directa.”</w:t>
      </w:r>
    </w:p>
    <w:p w:rsidR="00BB3CE5" w:rsidRDefault="00BB3CE5" w:rsidP="00AE6B02">
      <w:pPr>
        <w:spacing w:after="0"/>
        <w:ind w:left="567" w:right="567"/>
        <w:jc w:val="right"/>
        <w:rPr>
          <w:rFonts w:ascii="Palatino Linotype" w:hAnsi="Palatino Linotype" w:cs="Arial"/>
          <w:i/>
          <w:sz w:val="20"/>
          <w:lang w:val="es-ES"/>
        </w:rPr>
      </w:pPr>
      <w:r>
        <w:rPr>
          <w:rFonts w:ascii="Palatino Linotype" w:hAnsi="Palatino Linotype" w:cs="Arial"/>
          <w:i/>
          <w:sz w:val="20"/>
          <w:lang w:val="es-ES"/>
        </w:rPr>
        <w:t xml:space="preserve">(Énfasis añadido) </w:t>
      </w:r>
    </w:p>
    <w:p w:rsidR="00BB3CE5" w:rsidRDefault="00BB3CE5" w:rsidP="00AE6B02">
      <w:pPr>
        <w:spacing w:after="0" w:line="360" w:lineRule="auto"/>
        <w:jc w:val="both"/>
        <w:rPr>
          <w:rFonts w:ascii="Palatino Linotype" w:hAnsi="Palatino Linotype" w:cs="Arial"/>
          <w:sz w:val="24"/>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BB3CE5" w:rsidRPr="00B52FD6" w:rsidRDefault="00BB3CE5" w:rsidP="00AE6B02">
      <w:pPr>
        <w:spacing w:after="0" w:line="360" w:lineRule="auto"/>
        <w:jc w:val="both"/>
        <w:rPr>
          <w:rFonts w:ascii="Palatino Linotype" w:hAnsi="Palatino Linotype" w:cs="Arial"/>
          <w:sz w:val="24"/>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BB3CE5" w:rsidRDefault="00BB3CE5" w:rsidP="00AE6B02">
      <w:pPr>
        <w:spacing w:after="0" w:line="360" w:lineRule="auto"/>
        <w:jc w:val="both"/>
        <w:rPr>
          <w:rFonts w:ascii="Palatino Linotype" w:hAnsi="Palatino Linotype" w:cs="Arial"/>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Por lo que, en las licitaciones se debe seguir el procedimiento marcado en el artículo 35 del precitado ordenamiento, que literalmente establece:</w:t>
      </w:r>
    </w:p>
    <w:p w:rsidR="00BB3CE5" w:rsidRDefault="00BB3CE5" w:rsidP="00AE6B02">
      <w:pPr>
        <w:spacing w:after="0"/>
        <w:jc w:val="both"/>
        <w:rPr>
          <w:rFonts w:ascii="Palatino Linotype" w:hAnsi="Palatino Linotype" w:cs="Arial"/>
          <w:lang w:val="es-ES"/>
        </w:rPr>
      </w:pP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“Artículo 35</w:t>
      </w:r>
      <w:r>
        <w:rPr>
          <w:rFonts w:ascii="Palatino Linotype" w:hAnsi="Palatino Linotype" w:cs="Arial"/>
          <w:i/>
          <w:lang w:val="es-ES"/>
        </w:rPr>
        <w:t>.- En los procedimientos de licitación pública se observará lo siguiente:</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I. El acto de presentación y apertura de propuestas se llevará a cabo por el servidor público que designe la convocante, conforme al procedimiento que se establezca en el reglamento de esta Ley.</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II. El comité de adquisiciones y servicios evaluará y analizará las propuestas técnicas y económicas presentadas por los licitantes en el ámbito de las respectivas competencias de sus integrantes, y emitirá el dictamen de adjudicación.</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lastRenderedPageBreak/>
        <w:t>IV. Las convocantes podrán modificar los plazos y términos establecidos en la convocatoria o en las bases de licitación, hasta cinco días hábiles anteriores a la fecha de la celebración del acto de presentación y apertura de propuestas.</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V. Las modificaciones no podrán limitar el número de licitantes, sustituir o variar sustancialmente los bienes o servicios convocados originalmente, ni adicionar otros  distintos.</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VI. Las modificaciones a la convocatoria o a las bases se harán del conocimiento de los interesados hasta tres días hábiles antes de la fecha señalada para el acto de presentación y apertura de propuestas.</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VII. Se emitirá el fallo dentro de los 15 días hábiles siguientes a la publicación de la convocatoria.</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VIII. Los licitantes se podrán registrar hasta el día y la hora fijados para el acto de presentación y apertura de propuestas.</w:t>
      </w:r>
      <w:r>
        <w:rPr>
          <w:rFonts w:ascii="Palatino Linotype" w:hAnsi="Palatino Linotype" w:cs="Arial"/>
          <w:b/>
          <w:i/>
          <w:lang w:val="es-ES"/>
        </w:rPr>
        <w:t>”</w:t>
      </w:r>
    </w:p>
    <w:p w:rsidR="00BB3CE5" w:rsidRDefault="00BB3CE5" w:rsidP="00AE6B02">
      <w:pPr>
        <w:spacing w:after="0"/>
        <w:ind w:left="567" w:right="567"/>
        <w:jc w:val="right"/>
        <w:rPr>
          <w:rFonts w:ascii="Palatino Linotype" w:hAnsi="Palatino Linotype" w:cs="Arial"/>
          <w:i/>
          <w:lang w:val="es-ES"/>
        </w:rPr>
      </w:pPr>
      <w:r>
        <w:rPr>
          <w:rFonts w:ascii="Palatino Linotype" w:hAnsi="Palatino Linotype" w:cs="Arial"/>
          <w:i/>
          <w:lang w:val="es-ES"/>
        </w:rPr>
        <w:t>(Énfasis añadido)</w:t>
      </w:r>
    </w:p>
    <w:p w:rsidR="00BB3CE5" w:rsidRDefault="00BB3CE5" w:rsidP="00AE6B02">
      <w:pPr>
        <w:spacing w:after="0"/>
        <w:ind w:left="851" w:right="902"/>
        <w:jc w:val="both"/>
        <w:rPr>
          <w:rFonts w:ascii="Palatino Linotype" w:hAnsi="Palatino Linotype" w:cs="Arial"/>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BB3CE5" w:rsidRDefault="00BB3CE5" w:rsidP="00AE6B02">
      <w:pPr>
        <w:spacing w:after="0" w:line="360" w:lineRule="auto"/>
        <w:jc w:val="both"/>
        <w:rPr>
          <w:rFonts w:ascii="Palatino Linotype" w:hAnsi="Palatino Linotype" w:cs="Arial"/>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Además, respecto al dictamen y el fallo de la adjudicación, es de señalar que la Ley en mención indica lo siguiente:</w:t>
      </w:r>
    </w:p>
    <w:p w:rsidR="00BB3CE5" w:rsidRDefault="00BB3CE5" w:rsidP="00AE6B02">
      <w:pPr>
        <w:spacing w:after="0"/>
        <w:jc w:val="both"/>
        <w:rPr>
          <w:rFonts w:ascii="Palatino Linotype" w:hAnsi="Palatino Linotype" w:cs="Arial"/>
          <w:lang w:val="es-ES"/>
        </w:rPr>
      </w:pP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“Artículo 37.-</w:t>
      </w:r>
      <w:r>
        <w:rPr>
          <w:rFonts w:ascii="Palatino Linotype" w:hAnsi="Palatino Linotype" w:cs="Arial"/>
          <w:i/>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BB3CE5" w:rsidRDefault="00BB3CE5" w:rsidP="00AE6B02">
      <w:pPr>
        <w:spacing w:after="0"/>
        <w:ind w:left="567" w:right="567"/>
        <w:jc w:val="both"/>
        <w:rPr>
          <w:rFonts w:ascii="Palatino Linotype" w:hAnsi="Palatino Linotype" w:cs="Arial"/>
          <w:b/>
          <w:i/>
          <w:lang w:val="es-ES"/>
        </w:rPr>
      </w:pP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Artículo 38.-</w:t>
      </w:r>
      <w:r>
        <w:rPr>
          <w:rFonts w:ascii="Palatino Linotype" w:hAnsi="Palatino Linotype" w:cs="Arial"/>
          <w:i/>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Pr>
          <w:rFonts w:ascii="Palatino Linotype" w:hAnsi="Palatino Linotype" w:cs="Arial"/>
          <w:b/>
          <w:i/>
          <w:lang w:val="es-ES"/>
        </w:rPr>
        <w:t>”</w:t>
      </w:r>
      <w:r>
        <w:rPr>
          <w:rFonts w:ascii="Palatino Linotype" w:hAnsi="Palatino Linotype" w:cs="Arial"/>
          <w:i/>
          <w:lang w:val="es-ES"/>
        </w:rPr>
        <w:t xml:space="preserve"> </w:t>
      </w:r>
    </w:p>
    <w:p w:rsidR="00BB3CE5" w:rsidRPr="002A0794" w:rsidRDefault="00BB3CE5" w:rsidP="00AE6B02">
      <w:pPr>
        <w:spacing w:after="0"/>
        <w:ind w:left="851" w:right="902"/>
        <w:jc w:val="both"/>
        <w:rPr>
          <w:rFonts w:ascii="Palatino Linotype" w:hAnsi="Palatino Linotype" w:cs="Arial"/>
          <w:i/>
          <w:szCs w:val="28"/>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BB3CE5" w:rsidRDefault="00BB3CE5" w:rsidP="00AE6B02">
      <w:pPr>
        <w:spacing w:after="0" w:line="360" w:lineRule="auto"/>
        <w:jc w:val="both"/>
        <w:rPr>
          <w:rFonts w:ascii="Palatino Linotype" w:hAnsi="Palatino Linotype" w:cs="Arial"/>
          <w:lang w:val="es-ES"/>
        </w:rPr>
      </w:pP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“Artículo 46.-</w:t>
      </w:r>
      <w:r>
        <w:rPr>
          <w:rFonts w:ascii="Palatino Linotype" w:hAnsi="Palatino Linotype" w:cs="Arial"/>
          <w:i/>
          <w:lang w:val="es-ES"/>
        </w:rPr>
        <w:t xml:space="preserve"> El procedimiento de invitación restringida se desarrollará en los términos de la licitación pública, a excepción de la publicación de la convocatoria.” (Sic)</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Por ello, el Reglamento de la Ley en comento, en su artículo 90, indica cuales lo son los supuestos que deberán observarse para llevar a cabo dicho procedimiento:</w:t>
      </w:r>
    </w:p>
    <w:p w:rsidR="00BB3CE5" w:rsidRDefault="00BB3CE5" w:rsidP="00AE6B02">
      <w:pPr>
        <w:spacing w:after="0"/>
        <w:ind w:left="567" w:right="567"/>
        <w:jc w:val="both"/>
        <w:rPr>
          <w:rFonts w:ascii="Palatino Linotype" w:hAnsi="Palatino Linotype" w:cs="Arial"/>
          <w:b/>
          <w:i/>
          <w:lang w:val="es-ES"/>
        </w:rPr>
      </w:pP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Artículo 90.-</w:t>
      </w:r>
      <w:r>
        <w:rPr>
          <w:rFonts w:ascii="Palatino Linotype" w:hAnsi="Palatino Linotype" w:cs="Arial"/>
          <w:i/>
          <w:lang w:val="es-ES"/>
        </w:rPr>
        <w:t xml:space="preserve"> En el procedimiento de invitación restringida se deberá observar lo siguiente:</w:t>
      </w:r>
    </w:p>
    <w:p w:rsidR="00BB3CE5" w:rsidRDefault="00BB3CE5" w:rsidP="00AE6B02">
      <w:pPr>
        <w:spacing w:after="0"/>
        <w:ind w:left="567" w:right="567"/>
        <w:jc w:val="both"/>
        <w:rPr>
          <w:rFonts w:ascii="Palatino Linotype" w:hAnsi="Palatino Linotype" w:cs="Arial"/>
          <w:i/>
          <w:lang w:val="es-ES"/>
        </w:rPr>
      </w:pP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I. Se invitará a un mínimo de tres personas seleccionadas de entre las que se encuentren inscritas en el catálogo de proveedores y de prestadores de servicios.</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Se podrá invitar a personas que no se encuentren inscritas, cuando en el giro correspondiente del catálogo de proveedores y prestadores de servicios no exista el registro mínimo de personas requeridas para tal modalidad;</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II. Las bases de la invitación restringida indicarán los aspectos de la adquisición o contratación; y</w:t>
      </w:r>
    </w:p>
    <w:p w:rsidR="00BB3CE5" w:rsidRDefault="00BB3CE5" w:rsidP="00AE6B02">
      <w:pPr>
        <w:spacing w:after="0"/>
        <w:ind w:left="567" w:right="567"/>
        <w:jc w:val="both"/>
        <w:rPr>
          <w:rFonts w:ascii="Palatino Linotype" w:hAnsi="Palatino Linotype" w:cs="Arial"/>
          <w:b/>
          <w:i/>
          <w:lang w:val="es-ES"/>
        </w:rPr>
      </w:pPr>
      <w:r>
        <w:rPr>
          <w:rFonts w:ascii="Palatino Linotype" w:hAnsi="Palatino Linotype" w:cs="Arial"/>
          <w:i/>
          <w:lang w:val="es-ES"/>
        </w:rPr>
        <w:lastRenderedPageBreak/>
        <w:t>III. Serán aplicables, en lo conducente, las disposiciones de la licitación pública.</w:t>
      </w:r>
      <w:r>
        <w:rPr>
          <w:rFonts w:ascii="Palatino Linotype" w:hAnsi="Palatino Linotype" w:cs="Arial"/>
          <w:b/>
          <w:i/>
          <w:lang w:val="es-ES"/>
        </w:rPr>
        <w:t>”</w:t>
      </w:r>
    </w:p>
    <w:p w:rsidR="00BB3CE5" w:rsidRDefault="00BB3CE5" w:rsidP="00AE6B02">
      <w:pPr>
        <w:spacing w:after="0" w:line="360" w:lineRule="auto"/>
        <w:jc w:val="both"/>
        <w:rPr>
          <w:rFonts w:ascii="Palatino Linotype" w:hAnsi="Palatino Linotype" w:cs="Arial"/>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BB3CE5" w:rsidRPr="00B52FD6" w:rsidRDefault="00BB3CE5" w:rsidP="00AE6B02">
      <w:pPr>
        <w:spacing w:after="0" w:line="360" w:lineRule="auto"/>
        <w:jc w:val="both"/>
        <w:rPr>
          <w:rFonts w:ascii="Palatino Linotype" w:hAnsi="Palatino Linotype" w:cs="Arial"/>
          <w:sz w:val="24"/>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rsidR="00BB3CE5" w:rsidRDefault="00BB3CE5" w:rsidP="00AE6B02">
      <w:pPr>
        <w:spacing w:after="0" w:line="360" w:lineRule="auto"/>
        <w:jc w:val="both"/>
        <w:rPr>
          <w:rFonts w:ascii="Palatino Linotype" w:hAnsi="Palatino Linotype" w:cs="Arial"/>
          <w:sz w:val="24"/>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BB3CE5" w:rsidRDefault="00BB3CE5" w:rsidP="00AE6B02">
      <w:pPr>
        <w:spacing w:after="0" w:line="360" w:lineRule="auto"/>
        <w:jc w:val="both"/>
        <w:rPr>
          <w:rFonts w:ascii="Palatino Linotype" w:hAnsi="Palatino Linotype" w:cs="Arial"/>
          <w:sz w:val="24"/>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 xml:space="preserve">Además, el artículo 94 del referido Reglamento, detalla el procedimiento que se llevará a cabo en la adjudicación directa, de la siguiente manera: </w:t>
      </w:r>
    </w:p>
    <w:p w:rsidR="00BB3CE5" w:rsidRPr="00B52FD6" w:rsidRDefault="00BB3CE5" w:rsidP="00AE6B02">
      <w:pPr>
        <w:spacing w:after="0"/>
        <w:jc w:val="both"/>
        <w:rPr>
          <w:rFonts w:ascii="Palatino Linotype" w:hAnsi="Palatino Linotype" w:cs="Arial"/>
          <w:sz w:val="24"/>
          <w:lang w:val="es-ES"/>
        </w:rPr>
      </w:pPr>
    </w:p>
    <w:p w:rsidR="00BB3CE5" w:rsidRDefault="00BB3CE5" w:rsidP="00AE6B02">
      <w:pPr>
        <w:spacing w:after="0"/>
        <w:ind w:left="567" w:right="567"/>
        <w:jc w:val="both"/>
        <w:rPr>
          <w:rFonts w:ascii="Palatino Linotype" w:hAnsi="Palatino Linotype" w:cs="Arial"/>
          <w:b/>
          <w:i/>
          <w:lang w:val="es-ES"/>
        </w:rPr>
      </w:pPr>
      <w:r>
        <w:rPr>
          <w:rFonts w:ascii="Palatino Linotype" w:hAnsi="Palatino Linotype" w:cs="Arial"/>
          <w:b/>
          <w:i/>
          <w:lang w:val="es-ES"/>
        </w:rPr>
        <w:t xml:space="preserve">“Artículo 94.- </w:t>
      </w:r>
      <w:r>
        <w:rPr>
          <w:rFonts w:ascii="Palatino Linotype" w:hAnsi="Palatino Linotype" w:cs="Arial"/>
          <w:i/>
          <w:lang w:val="es-ES"/>
        </w:rPr>
        <w:t>En el procedimiento de adjudicación directa se observará lo siguiente:</w:t>
      </w:r>
      <w:r>
        <w:rPr>
          <w:rFonts w:ascii="Palatino Linotype" w:hAnsi="Palatino Linotype" w:cs="Arial"/>
          <w:b/>
          <w:i/>
          <w:lang w:val="es-ES"/>
        </w:rPr>
        <w:t xml:space="preserve"> </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I.</w:t>
      </w:r>
      <w:r>
        <w:rPr>
          <w:rFonts w:ascii="Palatino Linotype" w:hAnsi="Palatino Linotype" w:cs="Arial"/>
          <w:i/>
          <w:lang w:val="es-ES"/>
        </w:rPr>
        <w:t xml:space="preserve"> Las adquisiciones de bienes y la contratación de servicios, se efectuaran previa </w:t>
      </w:r>
      <w:proofErr w:type="spellStart"/>
      <w:r>
        <w:rPr>
          <w:rFonts w:ascii="Palatino Linotype" w:hAnsi="Palatino Linotype" w:cs="Arial"/>
          <w:i/>
          <w:lang w:val="es-ES"/>
        </w:rPr>
        <w:t>dictaminación</w:t>
      </w:r>
      <w:proofErr w:type="spellEnd"/>
      <w:r>
        <w:rPr>
          <w:rFonts w:ascii="Palatino Linotype" w:hAnsi="Palatino Linotype" w:cs="Arial"/>
          <w:i/>
          <w:lang w:val="es-ES"/>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II.</w:t>
      </w:r>
      <w:r>
        <w:rPr>
          <w:rFonts w:ascii="Palatino Linotype" w:hAnsi="Palatino Linotype" w:cs="Arial"/>
          <w:i/>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lastRenderedPageBreak/>
        <w:t>III.</w:t>
      </w:r>
      <w:r>
        <w:rPr>
          <w:rFonts w:ascii="Palatino Linotype" w:hAnsi="Palatino Linotype" w:cs="Arial"/>
          <w:i/>
          <w:lang w:val="es-ES"/>
        </w:rPr>
        <w:t xml:space="preserve"> La solicitud de participación contendrá, como mínimo, la descripción y cantidad de los bienes o servicios requeridos, lugar, plazo de entrega o duración del servicio y forma de pago;</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IV.</w:t>
      </w:r>
      <w:r>
        <w:rPr>
          <w:rFonts w:ascii="Palatino Linotype" w:hAnsi="Palatino Linotype" w:cs="Arial"/>
          <w:i/>
          <w:lang w:val="es-ES"/>
        </w:rPr>
        <w:t xml:space="preserve"> La solicitud de participación deberá señalar el día, hora y lugar en que tendrá verificativo el acto de presentación y apertura de ofertas;</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V.</w:t>
      </w:r>
      <w:r>
        <w:rPr>
          <w:rFonts w:ascii="Palatino Linotype" w:hAnsi="Palatino Linotype" w:cs="Arial"/>
          <w:i/>
          <w:lang w:val="es-ES"/>
        </w:rPr>
        <w:t xml:space="preserve"> Atendiendo a la naturaleza de los bienes o servicios, la convocante podrá optar entre celebrar o no junta de aclaraciones, en términos de lo dispuesto por este Reglamento;</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VI.</w:t>
      </w:r>
      <w:r>
        <w:rPr>
          <w:rFonts w:ascii="Palatino Linotype" w:hAnsi="Palatino Linotype" w:cs="Arial"/>
          <w:i/>
          <w:lang w:val="es-ES"/>
        </w:rPr>
        <w:t xml:space="preserve"> El servidor público designado por la convocante será el responsable de llevar a cabo el acto de presentación y apertura de propuestas;</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VII.</w:t>
      </w:r>
      <w:r>
        <w:rPr>
          <w:rFonts w:ascii="Palatino Linotype" w:hAnsi="Palatino Linotype" w:cs="Arial"/>
          <w:i/>
          <w:lang w:val="es-ES"/>
        </w:rPr>
        <w:t xml:space="preserve"> Se observarán, en lo conducente, las disposiciones relativas a la contraoferta; y</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b/>
          <w:i/>
          <w:lang w:val="es-ES"/>
        </w:rPr>
        <w:t>VIII.</w:t>
      </w:r>
      <w:r>
        <w:rPr>
          <w:rFonts w:ascii="Palatino Linotype" w:hAnsi="Palatino Linotype" w:cs="Arial"/>
          <w:i/>
          <w:lang w:val="es-ES"/>
        </w:rPr>
        <w:t xml:space="preserve"> El comité será responsable de emitir el dictamen de adjudicación que servirá de base para el fallo de adjudicación; correspondiendo a la convocante emitir dicho fallo, quien lo hará del conocimiento de los licitantes.</w:t>
      </w:r>
      <w:r>
        <w:rPr>
          <w:rFonts w:ascii="Palatino Linotype" w:hAnsi="Palatino Linotype" w:cs="Arial"/>
          <w:b/>
          <w:i/>
          <w:lang w:val="es-ES"/>
        </w:rPr>
        <w:t>”</w:t>
      </w:r>
      <w:r>
        <w:rPr>
          <w:rFonts w:ascii="Palatino Linotype" w:hAnsi="Palatino Linotype" w:cs="Arial"/>
          <w:i/>
          <w:lang w:val="es-ES"/>
        </w:rPr>
        <w:t xml:space="preserve"> </w:t>
      </w:r>
    </w:p>
    <w:p w:rsidR="00BB3CE5" w:rsidRDefault="00BB3CE5" w:rsidP="00AE6B02">
      <w:pPr>
        <w:spacing w:after="0"/>
        <w:ind w:left="567" w:right="567"/>
        <w:jc w:val="both"/>
        <w:rPr>
          <w:rFonts w:ascii="Palatino Linotype" w:hAnsi="Palatino Linotype" w:cs="Arial"/>
          <w:i/>
          <w:lang w:val="es-ES"/>
        </w:rPr>
      </w:pPr>
      <w:r>
        <w:rPr>
          <w:rFonts w:ascii="Palatino Linotype" w:hAnsi="Palatino Linotype" w:cs="Arial"/>
          <w:i/>
          <w:lang w:val="es-ES"/>
        </w:rPr>
        <w:t>(Énfasis añadido)</w:t>
      </w:r>
    </w:p>
    <w:p w:rsidR="00BB3CE5" w:rsidRPr="00AE6B02" w:rsidRDefault="00BB3CE5" w:rsidP="00AE6B02">
      <w:pPr>
        <w:spacing w:after="0"/>
        <w:ind w:left="851" w:right="851"/>
        <w:jc w:val="both"/>
        <w:rPr>
          <w:rFonts w:ascii="Palatino Linotype" w:hAnsi="Palatino Linotype" w:cs="Arial"/>
          <w:i/>
          <w:sz w:val="24"/>
          <w:szCs w:val="28"/>
          <w:lang w:val="es-ES"/>
        </w:rPr>
      </w:pPr>
    </w:p>
    <w:p w:rsidR="00BB3CE5" w:rsidRPr="00B52FD6" w:rsidRDefault="00BB3CE5" w:rsidP="00AE6B02">
      <w:pPr>
        <w:spacing w:after="0" w:line="360" w:lineRule="auto"/>
        <w:jc w:val="both"/>
        <w:rPr>
          <w:rFonts w:ascii="Palatino Linotype" w:hAnsi="Palatino Linotype" w:cs="Arial"/>
          <w:sz w:val="24"/>
        </w:rPr>
      </w:pPr>
      <w:r w:rsidRPr="00B52FD6">
        <w:rPr>
          <w:rFonts w:ascii="Palatino Linotype" w:hAnsi="Palatino Linotype"/>
          <w:sz w:val="24"/>
          <w:lang w:val="es-ES"/>
        </w:rPr>
        <w:t xml:space="preserve">En este sentido, </w:t>
      </w:r>
      <w:r w:rsidRPr="00B52FD6">
        <w:rPr>
          <w:rFonts w:ascii="Palatino Linotype" w:hAnsi="Palatino Linotype" w:cs="Arial"/>
          <w:sz w:val="24"/>
          <w:lang w:val="es-ES"/>
        </w:rPr>
        <w:t xml:space="preserve">debe decirse que los </w:t>
      </w:r>
      <w:r w:rsidRPr="00B52FD6">
        <w:rPr>
          <w:rFonts w:ascii="Palatino Linotype" w:hAnsi="Palatino Linotype" w:cs="Arial"/>
          <w:b/>
          <w:bCs/>
          <w:sz w:val="24"/>
          <w:u w:val="single"/>
          <w:lang w:val="es-ES"/>
        </w:rPr>
        <w:t>expedientes de las adquisiciones, arrendamientos, enajenaciones y servicios</w:t>
      </w:r>
      <w:r w:rsidRPr="00B52FD6">
        <w:rPr>
          <w:rFonts w:ascii="Palatino Linotype" w:hAnsi="Palatino Linotype" w:cs="Arial"/>
          <w:sz w:val="24"/>
          <w:lang w:val="es-ES"/>
        </w:rPr>
        <w:t xml:space="preserve">, </w:t>
      </w:r>
      <w:r w:rsidRPr="00B52FD6">
        <w:rPr>
          <w:rFonts w:ascii="Palatino Linotype" w:hAnsi="Palatino Linotype" w:cs="Arial"/>
          <w:sz w:val="24"/>
        </w:rPr>
        <w:t>se encuentra considerada como una de las obligaciones de transparencias comunes que l</w:t>
      </w:r>
      <w:r w:rsidRPr="00B52FD6">
        <w:rPr>
          <w:rFonts w:ascii="Palatino Linotype" w:hAnsi="Palatino Linotype"/>
          <w:sz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B52FD6">
        <w:rPr>
          <w:rFonts w:ascii="Palatino Linotype" w:hAnsi="Palatino Linotype" w:cs="Arial"/>
          <w:color w:val="000000"/>
          <w:sz w:val="24"/>
        </w:rPr>
        <w:t xml:space="preserve">el </w:t>
      </w:r>
      <w:r w:rsidRPr="00B52FD6">
        <w:rPr>
          <w:rFonts w:ascii="Palatino Linotype" w:hAnsi="Palatino Linotype" w:cs="Arial"/>
          <w:sz w:val="24"/>
        </w:rPr>
        <w:t>artículo 92 de la de la Ley de Transparencia y Acceso a la Información Pública del Estado de México y Municipios, en su fracción XXIX, dispone lo siguiente:</w:t>
      </w:r>
    </w:p>
    <w:p w:rsidR="00BB3CE5" w:rsidRDefault="00BB3CE5" w:rsidP="00AE6B02">
      <w:pPr>
        <w:spacing w:after="0"/>
        <w:jc w:val="both"/>
        <w:rPr>
          <w:rFonts w:ascii="Palatino Linotype" w:hAnsi="Palatino Linotype" w:cs="Arial"/>
        </w:rPr>
      </w:pP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“Artículo 92. </w:t>
      </w:r>
      <w:r>
        <w:rPr>
          <w:rFonts w:ascii="Palatino Linotype"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b/>
          <w:bCs/>
          <w:i/>
          <w:iCs/>
          <w:lang w:val="es-ES"/>
        </w:rPr>
      </w:pP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lastRenderedPageBreak/>
        <w:t>XXIX. </w:t>
      </w:r>
      <w:r>
        <w:rPr>
          <w:rFonts w:ascii="Palatino Linotype" w:hAnsi="Palatino Linotype" w:cs="Arial"/>
          <w:i/>
          <w:iCs/>
          <w:lang w:val="es-ES"/>
        </w:rPr>
        <w:t xml:space="preserve">La información sobre los procesos y resultados sobre </w:t>
      </w:r>
      <w:r w:rsidRPr="00147EA6">
        <w:rPr>
          <w:rFonts w:ascii="Palatino Linotype" w:hAnsi="Palatino Linotype" w:cs="Arial"/>
          <w:b/>
          <w:i/>
          <w:iCs/>
          <w:lang w:val="es-ES"/>
        </w:rPr>
        <w:t>procedimientos de adjudicación directa</w:t>
      </w:r>
      <w:r>
        <w:rPr>
          <w:rFonts w:ascii="Palatino Linotype" w:hAnsi="Palatino Linotype" w:cs="Arial"/>
          <w:i/>
          <w:iCs/>
          <w:lang w:val="es-ES"/>
        </w:rPr>
        <w:t xml:space="preserve">, invitación restringida y </w:t>
      </w:r>
      <w:r w:rsidRPr="00420425">
        <w:rPr>
          <w:rFonts w:ascii="Palatino Linotype" w:hAnsi="Palatino Linotype" w:cs="Arial"/>
          <w:b/>
          <w:i/>
          <w:iCs/>
          <w:lang w:val="es-ES"/>
        </w:rPr>
        <w:t>licitación de cualquier naturaleza,</w:t>
      </w:r>
      <w:r>
        <w:rPr>
          <w:rFonts w:ascii="Palatino Linotype" w:hAnsi="Palatino Linotype" w:cs="Arial"/>
          <w:i/>
          <w:iCs/>
          <w:lang w:val="es-ES"/>
        </w:rPr>
        <w:t> </w:t>
      </w:r>
      <w:r w:rsidRPr="00147EA6">
        <w:rPr>
          <w:rFonts w:ascii="Palatino Linotype" w:hAnsi="Palatino Linotype" w:cs="Arial"/>
          <w:b/>
          <w:bCs/>
          <w:i/>
          <w:iCs/>
          <w:lang w:val="es-ES"/>
        </w:rPr>
        <w:t>incluyendo la versión pública del expediente respectivo y de los contratos</w:t>
      </w:r>
      <w:r w:rsidRPr="00147EA6">
        <w:rPr>
          <w:rFonts w:ascii="Palatino Linotype" w:hAnsi="Palatino Linotype" w:cs="Arial"/>
          <w:b/>
          <w:i/>
          <w:iCs/>
          <w:lang w:val="es-ES"/>
        </w:rPr>
        <w:t> celebrados</w:t>
      </w:r>
      <w:r>
        <w:rPr>
          <w:rFonts w:ascii="Palatino Linotype" w:hAnsi="Palatino Linotype" w:cs="Arial"/>
          <w:i/>
          <w:iCs/>
          <w:lang w:val="es-ES"/>
        </w:rPr>
        <w:t>, que deberán contener, por los menos, lo siguiente:</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a) </w:t>
      </w:r>
      <w:r w:rsidRPr="003D6AE8">
        <w:rPr>
          <w:rFonts w:ascii="Palatino Linotype" w:hAnsi="Palatino Linotype" w:cs="Arial"/>
          <w:i/>
          <w:iCs/>
          <w:lang w:val="es-ES"/>
        </w:rPr>
        <w:t>De licitaciones públicas</w:t>
      </w:r>
      <w:r>
        <w:rPr>
          <w:rFonts w:ascii="Palatino Linotype" w:hAnsi="Palatino Linotype" w:cs="Arial"/>
          <w:i/>
          <w:iCs/>
          <w:lang w:val="es-ES"/>
        </w:rPr>
        <w:t xml:space="preserve"> o procedimientos de invitación restringida:</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1)</w:t>
      </w:r>
      <w:r>
        <w:rPr>
          <w:rFonts w:ascii="Palatino Linotype" w:hAnsi="Palatino Linotype" w:cs="Arial"/>
          <w:i/>
          <w:iCs/>
          <w:lang w:val="es-ES"/>
        </w:rPr>
        <w:t> La convocatoria o invitación emitida, así como los fundamentos legales aplicados para llevarla a cabo;</w:t>
      </w:r>
    </w:p>
    <w:p w:rsidR="00BB3CE5" w:rsidRDefault="00BB3CE5" w:rsidP="00AE6B02">
      <w:pPr>
        <w:spacing w:after="0"/>
        <w:ind w:left="567" w:right="567"/>
        <w:jc w:val="both"/>
        <w:rPr>
          <w:rFonts w:ascii="Palatino Linotype" w:hAnsi="Palatino Linotype" w:cs="Arial"/>
          <w:lang w:val="es-ES"/>
        </w:rPr>
      </w:pPr>
      <w:r w:rsidRPr="00147EA6">
        <w:rPr>
          <w:rFonts w:ascii="Palatino Linotype" w:hAnsi="Palatino Linotype" w:cs="Arial"/>
          <w:b/>
          <w:bCs/>
          <w:i/>
          <w:iCs/>
          <w:lang w:val="es-ES"/>
        </w:rPr>
        <w:t>2) </w:t>
      </w:r>
      <w:r w:rsidRPr="00420425">
        <w:rPr>
          <w:rFonts w:ascii="Palatino Linotype" w:hAnsi="Palatino Linotype" w:cs="Arial"/>
          <w:i/>
          <w:iCs/>
          <w:lang w:val="es-ES"/>
        </w:rPr>
        <w:t>Los nombres de los participantes o invitados;</w:t>
      </w:r>
    </w:p>
    <w:p w:rsidR="00BB3CE5" w:rsidRPr="00420425" w:rsidRDefault="00BB3CE5" w:rsidP="00AE6B02">
      <w:pPr>
        <w:spacing w:after="0"/>
        <w:ind w:left="567" w:right="567"/>
        <w:jc w:val="both"/>
        <w:rPr>
          <w:rFonts w:ascii="Palatino Linotype" w:hAnsi="Palatino Linotype" w:cs="Arial"/>
          <w:lang w:val="es-ES"/>
        </w:rPr>
      </w:pPr>
      <w:r w:rsidRPr="00147EA6">
        <w:rPr>
          <w:rFonts w:ascii="Palatino Linotype" w:hAnsi="Palatino Linotype" w:cs="Arial"/>
          <w:b/>
          <w:bCs/>
          <w:i/>
          <w:iCs/>
          <w:lang w:val="es-ES"/>
        </w:rPr>
        <w:t>3)</w:t>
      </w:r>
      <w:r w:rsidRPr="00147EA6">
        <w:rPr>
          <w:rFonts w:ascii="Palatino Linotype" w:hAnsi="Palatino Linotype" w:cs="Arial"/>
          <w:b/>
          <w:i/>
          <w:iCs/>
          <w:lang w:val="es-ES"/>
        </w:rPr>
        <w:t> </w:t>
      </w:r>
      <w:r w:rsidRPr="00420425">
        <w:rPr>
          <w:rFonts w:ascii="Palatino Linotype" w:hAnsi="Palatino Linotype" w:cs="Arial"/>
          <w:i/>
          <w:iCs/>
          <w:lang w:val="es-ES"/>
        </w:rPr>
        <w:t>El nombre del ganador y las razones que lo justifican;</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4) </w:t>
      </w:r>
      <w:r>
        <w:rPr>
          <w:rFonts w:ascii="Palatino Linotype" w:hAnsi="Palatino Linotype" w:cs="Arial"/>
          <w:i/>
          <w:iCs/>
          <w:lang w:val="es-ES"/>
        </w:rPr>
        <w:t>El área solicitante y la responsable de su ejecución;</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5) </w:t>
      </w:r>
      <w:r>
        <w:rPr>
          <w:rFonts w:ascii="Palatino Linotype" w:hAnsi="Palatino Linotype" w:cs="Arial"/>
          <w:i/>
          <w:iCs/>
          <w:lang w:val="es-ES"/>
        </w:rPr>
        <w:t>Las convocatorias e invitaciones emitidas;</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6)</w:t>
      </w:r>
      <w:r>
        <w:rPr>
          <w:rFonts w:ascii="Palatino Linotype" w:hAnsi="Palatino Linotype" w:cs="Arial"/>
          <w:i/>
          <w:iCs/>
          <w:lang w:val="es-ES"/>
        </w:rPr>
        <w:t> Los dictámenes y fallo de adjudicación;</w:t>
      </w:r>
    </w:p>
    <w:p w:rsidR="00BB3CE5" w:rsidRDefault="00BB3CE5" w:rsidP="00AE6B02">
      <w:pPr>
        <w:spacing w:after="0"/>
        <w:ind w:left="567" w:right="567"/>
        <w:jc w:val="both"/>
        <w:rPr>
          <w:rFonts w:ascii="Palatino Linotype" w:hAnsi="Palatino Linotype" w:cs="Arial"/>
          <w:lang w:val="es-ES"/>
        </w:rPr>
      </w:pPr>
      <w:r w:rsidRPr="00147EA6">
        <w:rPr>
          <w:rFonts w:ascii="Palatino Linotype" w:hAnsi="Palatino Linotype" w:cs="Arial"/>
          <w:bCs/>
          <w:i/>
          <w:iCs/>
          <w:lang w:val="es-ES"/>
        </w:rPr>
        <w:t>7) El contrato y, en su caso, sus anexos</w:t>
      </w:r>
      <w:r>
        <w:rPr>
          <w:rFonts w:ascii="Palatino Linotype" w:hAnsi="Palatino Linotype" w:cs="Arial"/>
          <w:bCs/>
          <w:i/>
          <w:iCs/>
          <w:lang w:val="es-ES"/>
        </w:rPr>
        <w:t>;</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8) </w:t>
      </w:r>
      <w:r>
        <w:rPr>
          <w:rFonts w:ascii="Palatino Linotype" w:hAnsi="Palatino Linotype" w:cs="Arial"/>
          <w:i/>
          <w:iCs/>
          <w:lang w:val="es-ES"/>
        </w:rPr>
        <w:t>Los mecanismos de vigilancia y supervisión, incluyendo en su caso, los estudios de impacto urbano y ambiental, según corresponda;</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9) </w:t>
      </w:r>
      <w:r>
        <w:rPr>
          <w:rFonts w:ascii="Palatino Linotype" w:hAnsi="Palatino Linotype" w:cs="Arial"/>
          <w:i/>
          <w:iCs/>
          <w:lang w:val="es-ES"/>
        </w:rPr>
        <w:t>La partida presupuestal, de conformidad con el clasificador por objeto del gasto, en el caso de ser aplicable;</w:t>
      </w:r>
    </w:p>
    <w:p w:rsidR="00BB3CE5" w:rsidRDefault="00BB3CE5" w:rsidP="00AE6B02">
      <w:pPr>
        <w:spacing w:after="0"/>
        <w:ind w:left="567" w:right="567"/>
        <w:jc w:val="both"/>
        <w:rPr>
          <w:rFonts w:ascii="Palatino Linotype" w:hAnsi="Palatino Linotype" w:cs="Arial"/>
          <w:lang w:val="es-ES"/>
        </w:rPr>
      </w:pPr>
      <w:r w:rsidRPr="00DD62BB">
        <w:rPr>
          <w:rFonts w:ascii="Palatino Linotype" w:hAnsi="Palatino Linotype" w:cs="Arial"/>
          <w:bCs/>
          <w:i/>
          <w:iCs/>
          <w:lang w:val="es-ES"/>
        </w:rPr>
        <w:t>10) Origen de los recursos especificando si son federales, estatales o municipales,</w:t>
      </w:r>
      <w:r w:rsidRPr="003D6AE8">
        <w:rPr>
          <w:rFonts w:ascii="Palatino Linotype" w:hAnsi="Palatino Linotype" w:cs="Arial"/>
          <w:b/>
          <w:bCs/>
          <w:i/>
          <w:iCs/>
          <w:lang w:val="es-ES"/>
        </w:rPr>
        <w:t xml:space="preserve"> </w:t>
      </w:r>
      <w:r w:rsidRPr="00647842">
        <w:rPr>
          <w:rFonts w:ascii="Palatino Linotype" w:hAnsi="Palatino Linotype" w:cs="Arial"/>
          <w:i/>
          <w:iCs/>
          <w:lang w:val="es-ES"/>
        </w:rPr>
        <w:t>así como el tipo de fondo de participación o aportación respectiva</w:t>
      </w: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11) </w:t>
      </w:r>
      <w:r>
        <w:rPr>
          <w:rFonts w:ascii="Palatino Linotype" w:hAnsi="Palatino Linotype" w:cs="Arial"/>
          <w:i/>
          <w:iCs/>
          <w:lang w:val="es-ES"/>
        </w:rPr>
        <w:t>Los convenios modificatorios que, en su caso, sean firmados, precisando el objeto y la fecha de celebración;</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12) </w:t>
      </w:r>
      <w:r>
        <w:rPr>
          <w:rFonts w:ascii="Palatino Linotype" w:hAnsi="Palatino Linotype" w:cs="Arial"/>
          <w:i/>
          <w:iCs/>
          <w:lang w:val="es-ES"/>
        </w:rPr>
        <w:t>Los informes de avance físico y financiero sobre las obras o servicios contratados;</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13) </w:t>
      </w:r>
      <w:r>
        <w:rPr>
          <w:rFonts w:ascii="Palatino Linotype" w:hAnsi="Palatino Linotype" w:cs="Arial"/>
          <w:i/>
          <w:iCs/>
          <w:lang w:val="es-ES"/>
        </w:rPr>
        <w:t>El convenio de terminación; y</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14) </w:t>
      </w:r>
      <w:r>
        <w:rPr>
          <w:rFonts w:ascii="Palatino Linotype" w:hAnsi="Palatino Linotype" w:cs="Arial"/>
          <w:i/>
          <w:iCs/>
          <w:lang w:val="es-ES"/>
        </w:rPr>
        <w:t>El finiquito.</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b</w:t>
      </w:r>
      <w:r w:rsidRPr="00147EA6">
        <w:rPr>
          <w:rFonts w:ascii="Palatino Linotype" w:hAnsi="Palatino Linotype" w:cs="Arial"/>
          <w:b/>
          <w:bCs/>
          <w:i/>
          <w:iCs/>
          <w:lang w:val="es-ES"/>
        </w:rPr>
        <w:t>) </w:t>
      </w:r>
      <w:r w:rsidRPr="00B52FD6">
        <w:rPr>
          <w:rFonts w:ascii="Palatino Linotype" w:hAnsi="Palatino Linotype" w:cs="Arial"/>
          <w:i/>
          <w:iCs/>
          <w:lang w:val="es-ES"/>
        </w:rPr>
        <w:t>De las adjudicaciones directas:</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1) </w:t>
      </w:r>
      <w:r>
        <w:rPr>
          <w:rFonts w:ascii="Palatino Linotype" w:hAnsi="Palatino Linotype" w:cs="Arial"/>
          <w:i/>
          <w:iCs/>
          <w:lang w:val="es-ES"/>
        </w:rPr>
        <w:t>La propuesta enviada por el participante;</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2) </w:t>
      </w:r>
      <w:r>
        <w:rPr>
          <w:rFonts w:ascii="Palatino Linotype" w:hAnsi="Palatino Linotype" w:cs="Arial"/>
          <w:i/>
          <w:iCs/>
          <w:lang w:val="es-ES"/>
        </w:rPr>
        <w:t>Los motivos y fundamentos legales aplicados para llevarla a cabo;</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3) </w:t>
      </w:r>
      <w:r>
        <w:rPr>
          <w:rFonts w:ascii="Palatino Linotype" w:hAnsi="Palatino Linotype" w:cs="Arial"/>
          <w:i/>
          <w:iCs/>
          <w:lang w:val="es-ES"/>
        </w:rPr>
        <w:t>La autorización del ejercicio de la opción;</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4) </w:t>
      </w:r>
      <w:r w:rsidRPr="00B52FD6">
        <w:rPr>
          <w:rFonts w:ascii="Palatino Linotype" w:hAnsi="Palatino Linotype" w:cs="Arial"/>
          <w:bCs/>
          <w:i/>
          <w:iCs/>
          <w:lang w:val="es-ES"/>
        </w:rPr>
        <w:t>En su caso, las cotizaciones consideradas,</w:t>
      </w:r>
      <w:r w:rsidRPr="00647842">
        <w:rPr>
          <w:rFonts w:ascii="Palatino Linotype" w:hAnsi="Palatino Linotype" w:cs="Arial"/>
          <w:b/>
          <w:bCs/>
          <w:i/>
          <w:iCs/>
          <w:lang w:val="es-ES"/>
        </w:rPr>
        <w:t xml:space="preserve"> </w:t>
      </w:r>
      <w:r w:rsidRPr="00420425">
        <w:rPr>
          <w:rFonts w:ascii="Palatino Linotype" w:hAnsi="Palatino Linotype" w:cs="Arial"/>
          <w:bCs/>
          <w:i/>
          <w:iCs/>
          <w:lang w:val="es-ES"/>
        </w:rPr>
        <w:t>especificando los nombres de los proveedores y</w:t>
      </w:r>
      <w:r w:rsidRPr="00B52FD6">
        <w:rPr>
          <w:rFonts w:ascii="Palatino Linotype" w:hAnsi="Palatino Linotype" w:cs="Arial"/>
          <w:bCs/>
          <w:i/>
          <w:iCs/>
          <w:lang w:val="es-ES"/>
        </w:rPr>
        <w:t xml:space="preserve"> sus montos</w:t>
      </w:r>
      <w:r w:rsidRPr="00B52FD6">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5) </w:t>
      </w:r>
      <w:r>
        <w:rPr>
          <w:rFonts w:ascii="Palatino Linotype" w:hAnsi="Palatino Linotype" w:cs="Arial"/>
          <w:i/>
          <w:iCs/>
          <w:lang w:val="es-ES"/>
        </w:rPr>
        <w:t>El nombre de la persona física o jurídica colectiva adjudicada;</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6) </w:t>
      </w:r>
      <w:r>
        <w:rPr>
          <w:rFonts w:ascii="Palatino Linotype" w:hAnsi="Palatino Linotype" w:cs="Arial"/>
          <w:i/>
          <w:iCs/>
          <w:lang w:val="es-ES"/>
        </w:rPr>
        <w:t>La unidad administrativa solicitante y la responsable de su ejecución;</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7)</w:t>
      </w:r>
      <w:r>
        <w:rPr>
          <w:rFonts w:ascii="Palatino Linotype" w:hAnsi="Palatino Linotype" w:cs="Arial"/>
          <w:bCs/>
          <w:i/>
          <w:iCs/>
          <w:lang w:val="es-ES"/>
        </w:rPr>
        <w:t> El número, fecha, el monto del contrato y el plazo de entrega o de ejecución de los servicios u obra;</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8) </w:t>
      </w:r>
      <w:r>
        <w:rPr>
          <w:rFonts w:ascii="Palatino Linotype" w:hAnsi="Palatino Linotype" w:cs="Arial"/>
          <w:i/>
          <w:iCs/>
          <w:lang w:val="es-ES"/>
        </w:rPr>
        <w:t>Los mecanismos de vigilancia y supervisión, incluyendo, en su caso, los estudios de impacto urbano y ambiental, según corresponda;</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t>9) </w:t>
      </w:r>
      <w:r>
        <w:rPr>
          <w:rFonts w:ascii="Palatino Linotype" w:hAnsi="Palatino Linotype" w:cs="Arial"/>
          <w:i/>
          <w:iCs/>
          <w:lang w:val="es-ES"/>
        </w:rPr>
        <w:t>Los informes de avance sobre las obras o servicios contratados;</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b/>
          <w:bCs/>
          <w:i/>
          <w:iCs/>
          <w:lang w:val="es-ES"/>
        </w:rPr>
        <w:lastRenderedPageBreak/>
        <w:t>10) </w:t>
      </w:r>
      <w:r>
        <w:rPr>
          <w:rFonts w:ascii="Palatino Linotype" w:hAnsi="Palatino Linotype" w:cs="Arial"/>
          <w:i/>
          <w:iCs/>
          <w:lang w:val="es-ES"/>
        </w:rPr>
        <w:t>El convenio de terminación; y</w:t>
      </w:r>
    </w:p>
    <w:p w:rsidR="00BB3CE5" w:rsidRDefault="00BB3CE5" w:rsidP="00AE6B02">
      <w:pPr>
        <w:spacing w:after="0"/>
        <w:ind w:left="567" w:right="567"/>
        <w:jc w:val="both"/>
        <w:rPr>
          <w:rFonts w:ascii="Palatino Linotype" w:hAnsi="Palatino Linotype" w:cs="Arial"/>
          <w:b/>
          <w:i/>
          <w:iCs/>
          <w:lang w:val="es-ES"/>
        </w:rPr>
      </w:pPr>
      <w:r>
        <w:rPr>
          <w:rFonts w:ascii="Palatino Linotype" w:hAnsi="Palatino Linotype" w:cs="Arial"/>
          <w:b/>
          <w:bCs/>
          <w:i/>
          <w:iCs/>
          <w:lang w:val="es-ES"/>
        </w:rPr>
        <w:t>11) </w:t>
      </w:r>
      <w:r>
        <w:rPr>
          <w:rFonts w:ascii="Palatino Linotype" w:hAnsi="Palatino Linotype" w:cs="Arial"/>
          <w:i/>
          <w:iCs/>
          <w:lang w:val="es-ES"/>
        </w:rPr>
        <w:t>El finiquito.</w:t>
      </w:r>
      <w:r>
        <w:rPr>
          <w:rFonts w:ascii="Palatino Linotype" w:hAnsi="Palatino Linotype" w:cs="Arial"/>
          <w:b/>
          <w:i/>
          <w:iCs/>
          <w:lang w:val="es-ES"/>
        </w:rPr>
        <w:t>”</w:t>
      </w:r>
    </w:p>
    <w:p w:rsidR="00BB3CE5" w:rsidRPr="00B52FD6" w:rsidRDefault="00BB3CE5" w:rsidP="00AE6B02">
      <w:pPr>
        <w:spacing w:after="0"/>
        <w:ind w:left="851" w:right="850"/>
        <w:jc w:val="both"/>
        <w:rPr>
          <w:rFonts w:ascii="Palatino Linotype" w:hAnsi="Palatino Linotype" w:cs="Arial"/>
          <w:sz w:val="24"/>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rsidR="00BB3CE5" w:rsidRDefault="00BB3CE5" w:rsidP="00AE6B02">
      <w:pPr>
        <w:spacing w:after="0" w:line="360" w:lineRule="auto"/>
        <w:jc w:val="both"/>
        <w:rPr>
          <w:rFonts w:ascii="Palatino Linotype" w:hAnsi="Palatino Linotype" w:cs="Arial"/>
          <w:lang w:val="es-ES"/>
        </w:rPr>
      </w:pPr>
    </w:p>
    <w:p w:rsidR="00BB3CE5" w:rsidRPr="00B52FD6" w:rsidRDefault="00BB3CE5" w:rsidP="00AE6B02">
      <w:pPr>
        <w:spacing w:after="0" w:line="360" w:lineRule="auto"/>
        <w:jc w:val="both"/>
        <w:rPr>
          <w:rFonts w:ascii="Palatino Linotype" w:hAnsi="Palatino Linotype" w:cs="Arial"/>
          <w:sz w:val="24"/>
          <w:lang w:val="es-ES"/>
        </w:rPr>
      </w:pPr>
      <w:r w:rsidRPr="00B52FD6">
        <w:rPr>
          <w:rFonts w:ascii="Palatino Linotype" w:hAnsi="Palatino Linotype" w:cs="Arial"/>
          <w:sz w:val="24"/>
          <w:lang w:val="es-ES"/>
        </w:rPr>
        <w:t>A mayor abundamiento, debe observarse lo establecido en los artículos 1, fracción III, 20, 21, 22, 23, 24, 26, 27 y 39 de la Ley de Contratación Pública del Estado de México y Municipios, los cuales se transcriben a continuación:</w:t>
      </w:r>
    </w:p>
    <w:p w:rsidR="00BB3CE5" w:rsidRDefault="00BB3CE5" w:rsidP="00AE6B02">
      <w:pPr>
        <w:spacing w:after="0"/>
        <w:jc w:val="both"/>
        <w:rPr>
          <w:rFonts w:ascii="Palatino Linotype" w:hAnsi="Palatino Linotype" w:cs="Arial"/>
          <w:lang w:val="es-ES"/>
        </w:rPr>
      </w:pPr>
    </w:p>
    <w:p w:rsidR="00BB3CE5" w:rsidRDefault="00BB3CE5" w:rsidP="00AE6B02">
      <w:pPr>
        <w:spacing w:after="0"/>
        <w:ind w:left="567" w:right="567"/>
        <w:jc w:val="both"/>
        <w:rPr>
          <w:rFonts w:ascii="Palatino Linotype" w:hAnsi="Palatino Linotype" w:cs="Arial"/>
          <w:i/>
          <w:iCs/>
          <w:lang w:val="es-ES"/>
        </w:rPr>
      </w:pPr>
      <w:r>
        <w:rPr>
          <w:rFonts w:ascii="Palatino Linotype" w:hAnsi="Palatino Linotype" w:cs="Arial"/>
          <w:b/>
          <w:bCs/>
          <w:i/>
          <w:iCs/>
          <w:lang w:val="es-ES"/>
        </w:rPr>
        <w:t>“Artículo 1</w:t>
      </w:r>
      <w:r>
        <w:rPr>
          <w:rFonts w:ascii="Palatino Linotype" w:hAnsi="Palatino Linotype" w:cs="Arial"/>
          <w:i/>
          <w:iCs/>
          <w:lang w:val="es-ES"/>
        </w:rPr>
        <w:t>.- </w:t>
      </w:r>
      <w:r>
        <w:rPr>
          <w:rFonts w:ascii="Palatino Linotype" w:hAnsi="Palatino Linotype" w:cs="Arial"/>
          <w:b/>
          <w:bCs/>
          <w:i/>
          <w:iCs/>
          <w:u w:val="single"/>
          <w:lang w:val="es-ES"/>
        </w:rPr>
        <w:t>Esta Ley tiene por objeto regular los actos relativos a</w:t>
      </w:r>
      <w:r>
        <w:rPr>
          <w:rFonts w:ascii="Palatino Linotype" w:hAnsi="Palatino Linotype" w:cs="Arial"/>
          <w:i/>
          <w:iCs/>
          <w:lang w:val="es-ES"/>
        </w:rPr>
        <w:t xml:space="preserve"> la planeación, programación, </w:t>
      </w:r>
      <w:proofErr w:type="spellStart"/>
      <w:r>
        <w:rPr>
          <w:rFonts w:ascii="Palatino Linotype" w:hAnsi="Palatino Linotype" w:cs="Arial"/>
          <w:i/>
          <w:iCs/>
          <w:lang w:val="es-ES"/>
        </w:rPr>
        <w:t>presupuestación</w:t>
      </w:r>
      <w:proofErr w:type="spellEnd"/>
      <w:r>
        <w:rPr>
          <w:rFonts w:ascii="Palatino Linotype" w:hAnsi="Palatino Linotype" w:cs="Arial"/>
          <w:i/>
          <w:iCs/>
          <w:lang w:val="es-ES"/>
        </w:rPr>
        <w:t>, ejecución y control de </w:t>
      </w:r>
      <w:r>
        <w:rPr>
          <w:rFonts w:ascii="Palatino Linotype" w:hAnsi="Palatino Linotype" w:cs="Arial"/>
          <w:b/>
          <w:bCs/>
          <w:i/>
          <w:iCs/>
          <w:u w:val="single"/>
          <w:lang w:val="es-ES"/>
        </w:rPr>
        <w:t>la adquisición, enajenación y arrendamiento de bienes, y la contratación de servicios de cualquier naturaleza</w:t>
      </w:r>
      <w:r>
        <w:rPr>
          <w:rFonts w:ascii="Palatino Linotype" w:hAnsi="Palatino Linotype" w:cs="Arial"/>
          <w:i/>
          <w:iCs/>
          <w:lang w:val="es-ES"/>
        </w:rPr>
        <w:t>, </w:t>
      </w:r>
      <w:r>
        <w:rPr>
          <w:rFonts w:ascii="Palatino Linotype" w:hAnsi="Palatino Linotype" w:cs="Arial"/>
          <w:b/>
          <w:bCs/>
          <w:i/>
          <w:iCs/>
          <w:u w:val="single"/>
          <w:lang w:val="es-ES"/>
        </w:rPr>
        <w:t>que realicen</w:t>
      </w: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sz w:val="19"/>
          <w:szCs w:val="19"/>
          <w:lang w:val="es-ES"/>
        </w:rPr>
      </w:pPr>
    </w:p>
    <w:p w:rsidR="00BB3CE5" w:rsidRDefault="00BB3CE5" w:rsidP="00AE6B02">
      <w:pPr>
        <w:spacing w:after="0"/>
        <w:ind w:left="567" w:right="567"/>
        <w:jc w:val="both"/>
        <w:rPr>
          <w:rFonts w:ascii="Palatino Linotype" w:hAnsi="Palatino Linotype" w:cs="Arial"/>
          <w:b/>
          <w:bCs/>
          <w:i/>
          <w:iCs/>
          <w:lang w:val="es-ES"/>
        </w:rPr>
      </w:pPr>
      <w:r w:rsidRPr="00B52FD6">
        <w:rPr>
          <w:rFonts w:ascii="Palatino Linotype" w:hAnsi="Palatino Linotype" w:cs="Arial"/>
          <w:b/>
          <w:bCs/>
          <w:i/>
          <w:iCs/>
          <w:lang w:val="es-ES"/>
        </w:rPr>
        <w:t xml:space="preserve">I. Las secretarías </w:t>
      </w:r>
      <w:r w:rsidRPr="00B52FD6">
        <w:rPr>
          <w:rFonts w:ascii="Palatino Linotype" w:hAnsi="Palatino Linotype" w:cs="Arial"/>
          <w:bCs/>
          <w:i/>
          <w:iCs/>
          <w:lang w:val="es-ES"/>
        </w:rPr>
        <w:t>y las unidades administrativas del Poder Ejecutivo del Estado</w:t>
      </w:r>
      <w:r w:rsidRPr="00B52FD6">
        <w:rPr>
          <w:rFonts w:ascii="Palatino Linotype" w:hAnsi="Palatino Linotype" w:cs="Arial"/>
          <w:b/>
          <w:bCs/>
          <w:i/>
          <w:iCs/>
          <w:lang w:val="es-ES"/>
        </w:rPr>
        <w:t>.</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b/>
          <w:bCs/>
          <w:i/>
          <w:iCs/>
          <w:lang w:val="es-ES"/>
        </w:rPr>
      </w:pP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20</w:t>
      </w:r>
      <w:r>
        <w:rPr>
          <w:rFonts w:ascii="Palatino Linotype" w:hAnsi="Palatino Linotype" w:cs="Arial"/>
          <w:i/>
          <w:iCs/>
          <w:lang w:val="es-ES"/>
        </w:rPr>
        <w:t xml:space="preserve">.- </w:t>
      </w:r>
      <w:r w:rsidRPr="00B52FD6">
        <w:rPr>
          <w:rFonts w:ascii="Palatino Linotype" w:hAnsi="Palatino Linotype" w:cs="Arial"/>
          <w:b/>
          <w:i/>
          <w:iCs/>
          <w:u w:val="single"/>
          <w:lang w:val="es-ES"/>
        </w:rPr>
        <w:t>La Secretaría</w:t>
      </w:r>
      <w:r>
        <w:rPr>
          <w:rFonts w:ascii="Palatino Linotype" w:hAnsi="Palatino Linotype" w:cs="Arial"/>
          <w:i/>
          <w:iCs/>
          <w:lang w:val="es-ES"/>
        </w:rPr>
        <w:t xml:space="preserve"> y </w:t>
      </w:r>
      <w:r w:rsidRPr="00B52FD6">
        <w:rPr>
          <w:rFonts w:ascii="Palatino Linotype" w:hAnsi="Palatino Linotype" w:cs="Arial"/>
          <w:bCs/>
          <w:i/>
          <w:iCs/>
          <w:lang w:val="es-ES"/>
        </w:rPr>
        <w:t xml:space="preserve">los ayuntamientos </w:t>
      </w:r>
      <w:r>
        <w:rPr>
          <w:rFonts w:ascii="Palatino Linotype" w:hAnsi="Palatino Linotype" w:cs="Arial"/>
          <w:b/>
          <w:bCs/>
          <w:i/>
          <w:iCs/>
          <w:u w:val="single"/>
          <w:lang w:val="es-ES"/>
        </w:rPr>
        <w:t>establecerán y operarán el catálogo de bienes y servicios</w:t>
      </w:r>
      <w:r>
        <w:rPr>
          <w:rFonts w:ascii="Palatino Linotype" w:hAnsi="Palatino Linotype" w:cs="Arial"/>
          <w:i/>
          <w:iCs/>
          <w:lang w:val="es-ES"/>
        </w:rPr>
        <w:t>, de acuerdo con la reglamentación respectiva. </w:t>
      </w:r>
      <w:r>
        <w:rPr>
          <w:rFonts w:ascii="Palatino Linotype" w:hAnsi="Palatino Linotype" w:cs="Arial"/>
          <w:b/>
          <w:bCs/>
          <w:i/>
          <w:iCs/>
          <w:u w:val="single"/>
          <w:lang w:val="es-ES"/>
        </w:rPr>
        <w:t>Establecerán y operarán también el catálogo de bienes y servicios específicos que sean susceptibles de ser adquiridos o contratados</w:t>
      </w:r>
      <w:r>
        <w:rPr>
          <w:rFonts w:ascii="Palatino Linotype" w:hAnsi="Palatino Linotype" w:cs="Arial"/>
          <w:i/>
          <w:iCs/>
          <w:lang w:val="es-ES"/>
        </w:rPr>
        <w:t xml:space="preserve"> bajo la modalidad de subasta inversa, los cuales deberán describirse genéricamente y determinarse sus especificaciones técnicas comerciales, y en su caso, sus equivalentes. </w:t>
      </w:r>
      <w:r w:rsidRPr="00B52FD6">
        <w:rPr>
          <w:rFonts w:ascii="Palatino Linotype" w:hAnsi="Palatino Linotype" w:cs="Arial"/>
          <w:b/>
          <w:i/>
          <w:iCs/>
          <w:lang w:val="es-ES"/>
        </w:rPr>
        <w:t xml:space="preserve">Dicho catálogo deberá publicarse en el </w:t>
      </w:r>
      <w:r w:rsidRPr="00B52FD6">
        <w:rPr>
          <w:rFonts w:ascii="Palatino Linotype" w:hAnsi="Palatino Linotype" w:cs="Arial"/>
          <w:b/>
          <w:i/>
          <w:iCs/>
          <w:lang w:val="es-ES"/>
        </w:rPr>
        <w:lastRenderedPageBreak/>
        <w:t>COMPRAMEX</w:t>
      </w:r>
      <w:r>
        <w:rPr>
          <w:rFonts w:ascii="Palatino Linotype" w:hAnsi="Palatino Linotype" w:cs="Arial"/>
          <w:i/>
          <w:iCs/>
          <w:lang w:val="es-ES"/>
        </w:rPr>
        <w:t xml:space="preserve"> y en el portal de internet de la propia Secretaría y, en su caso, en el de los ayuntamientos.</w:t>
      </w:r>
    </w:p>
    <w:p w:rsidR="00BB3CE5" w:rsidRDefault="00BB3CE5" w:rsidP="00AE6B02">
      <w:pPr>
        <w:spacing w:after="0"/>
        <w:ind w:left="567" w:right="567"/>
        <w:jc w:val="both"/>
        <w:rPr>
          <w:rFonts w:ascii="Palatino Linotype" w:hAnsi="Palatino Linotype" w:cs="Arial"/>
          <w:b/>
          <w:bCs/>
          <w:i/>
          <w:iCs/>
          <w:lang w:val="es-ES"/>
        </w:rPr>
      </w:pP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21.- </w:t>
      </w:r>
      <w:r>
        <w:rPr>
          <w:rFonts w:ascii="Palatino Linotype" w:hAnsi="Palatino Linotype" w:cs="Arial"/>
          <w:b/>
          <w:bCs/>
          <w:i/>
          <w:iCs/>
          <w:u w:val="single"/>
          <w:lang w:val="es-ES"/>
        </w:rPr>
        <w:t>A fin de conocer la capacidad administrativa, financiera, legal y técnica de las fuentes de suministro</w:t>
      </w:r>
      <w:r>
        <w:rPr>
          <w:rFonts w:ascii="Palatino Linotype" w:hAnsi="Palatino Linotype" w:cs="Arial"/>
          <w:i/>
          <w:iCs/>
          <w:lang w:val="es-ES"/>
        </w:rPr>
        <w:t>, la Secretaría y </w:t>
      </w:r>
      <w:r>
        <w:rPr>
          <w:rFonts w:ascii="Palatino Linotype" w:hAnsi="Palatino Linotype" w:cs="Arial"/>
          <w:b/>
          <w:bCs/>
          <w:i/>
          <w:iCs/>
          <w:u w:val="single"/>
          <w:lang w:val="es-ES"/>
        </w:rPr>
        <w:t>los ayuntamientos integrarán un catálogo de proveedores y de prestadores de servicios</w:t>
      </w: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BB3CE5" w:rsidRDefault="00BB3CE5" w:rsidP="00AE6B02">
      <w:pPr>
        <w:spacing w:after="0"/>
        <w:ind w:left="567" w:right="567"/>
        <w:jc w:val="both"/>
        <w:rPr>
          <w:rFonts w:ascii="Palatino Linotype" w:hAnsi="Palatino Linotype" w:cs="Arial"/>
          <w:b/>
          <w:bCs/>
          <w:i/>
          <w:iCs/>
          <w:lang w:val="es-ES"/>
        </w:rPr>
      </w:pP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22</w:t>
      </w:r>
      <w:r>
        <w:rPr>
          <w:rFonts w:ascii="Palatino Linotype" w:hAnsi="Palatino Linotype" w:cs="Arial"/>
          <w:i/>
          <w:iCs/>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Pr>
          <w:rFonts w:ascii="Palatino Linotype" w:hAnsi="Palatino Linotype" w:cs="Arial"/>
          <w:b/>
          <w:bCs/>
          <w:i/>
          <w:iCs/>
          <w:u w:val="single"/>
          <w:lang w:val="es-ES"/>
        </w:rPr>
        <w:t>los ayuntamientos se auxiliarán de un comité de arrendamientos, adquisiciones de inmuebles y enajenaciones</w:t>
      </w: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b/>
          <w:bCs/>
          <w:i/>
          <w:iCs/>
          <w:lang w:val="es-ES"/>
        </w:rPr>
      </w:pP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23</w:t>
      </w:r>
      <w:r>
        <w:rPr>
          <w:rFonts w:ascii="Palatino Linotype" w:hAnsi="Palatino Linotype" w:cs="Arial"/>
          <w:i/>
          <w:iCs/>
          <w:lang w:val="es-ES"/>
        </w:rPr>
        <w:t>.- </w:t>
      </w:r>
      <w:r>
        <w:rPr>
          <w:rFonts w:ascii="Palatino Linotype" w:hAnsi="Palatino Linotype" w:cs="Arial"/>
          <w:b/>
          <w:bCs/>
          <w:i/>
          <w:iCs/>
          <w:u w:val="single"/>
          <w:lang w:val="es-ES"/>
        </w:rPr>
        <w:t>Los comités de adquisiciones y de servicios tendrán las funciones siguientes</w:t>
      </w: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 Dictaminar sobre la procedencia de los casos de excepción al procedimiento de licitación pública.</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II. Participar en los procedimientos de licitación, invitación restringida y adjudicación directa, hasta dejarlos en estado de dictar el fallo correspondiente, incluidos los que tengan que desahogarse bajo la modalidad de subasta inversa.</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III. </w:t>
      </w:r>
      <w:r>
        <w:rPr>
          <w:rFonts w:ascii="Palatino Linotype" w:hAnsi="Palatino Linotype" w:cs="Arial"/>
          <w:b/>
          <w:bCs/>
          <w:i/>
          <w:iCs/>
          <w:u w:val="single"/>
          <w:lang w:val="es-ES"/>
        </w:rPr>
        <w:t>Emitir los dictámenes de adjudicación</w:t>
      </w: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IV. Las demás que establezca el reglamento de esta Ley.”</w:t>
      </w:r>
    </w:p>
    <w:p w:rsidR="00BB3CE5" w:rsidRDefault="00BB3CE5" w:rsidP="00AE6B02">
      <w:pPr>
        <w:spacing w:after="0"/>
        <w:ind w:left="567" w:right="567"/>
        <w:jc w:val="both"/>
        <w:rPr>
          <w:rFonts w:ascii="Palatino Linotype" w:hAnsi="Palatino Linotype" w:cs="Arial"/>
          <w:b/>
          <w:bCs/>
          <w:i/>
          <w:iCs/>
          <w:lang w:val="es-ES"/>
        </w:rPr>
      </w:pP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Artículo 24</w:t>
      </w:r>
      <w:r>
        <w:rPr>
          <w:rFonts w:ascii="Palatino Linotype" w:hAnsi="Palatino Linotype" w:cs="Arial"/>
          <w:i/>
          <w:iCs/>
          <w:lang w:val="es-ES"/>
        </w:rPr>
        <w:t>.- </w:t>
      </w:r>
      <w:r>
        <w:rPr>
          <w:rFonts w:ascii="Palatino Linotype" w:hAnsi="Palatino Linotype" w:cs="Arial"/>
          <w:b/>
          <w:bCs/>
          <w:i/>
          <w:iCs/>
          <w:u w:val="single"/>
          <w:lang w:val="es-ES"/>
        </w:rPr>
        <w:t>El comité de arrendamientos, adquisiciones de inmuebles y enajenaciones tendrá las funciones siguientes</w:t>
      </w: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 Dictaminar sobre la procedencia de los casos de excepción al procedimiento de licitación pública, tratándose de adquisición de inmuebles y arrendamientos.</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lastRenderedPageBreak/>
        <w:t>II. Participar en los procedimientos de licitación, invitación restringida y adjudicación directa, hasta dejarlos en estado de dictar el fallo correspondiente, tratándose de adquisición de inmuebles y arrendamientos.</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III. </w:t>
      </w:r>
      <w:r>
        <w:rPr>
          <w:rFonts w:ascii="Palatino Linotype" w:hAnsi="Palatino Linotype" w:cs="Arial"/>
          <w:b/>
          <w:bCs/>
          <w:i/>
          <w:iCs/>
          <w:u w:val="single"/>
          <w:lang w:val="es-ES"/>
        </w:rPr>
        <w:t>Emitir los dictámenes de adjudicación, tratándose de adquisiciones de inmuebles y arrendamientos</w:t>
      </w: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i/>
          <w:iCs/>
          <w:lang w:val="es-ES"/>
        </w:rPr>
        <w:t>IV. Participar en los procedimientos de subasta pública, hasta dejarlos en estado de dictar el fallo de adjudicación.</w:t>
      </w:r>
    </w:p>
    <w:p w:rsidR="00BB3CE5" w:rsidRDefault="00BB3CE5" w:rsidP="00AE6B02">
      <w:pPr>
        <w:spacing w:after="0"/>
        <w:ind w:left="567" w:right="567"/>
        <w:jc w:val="both"/>
        <w:rPr>
          <w:rFonts w:ascii="Palatino Linotype" w:hAnsi="Palatino Linotype" w:cs="Arial"/>
          <w:i/>
          <w:iCs/>
          <w:lang w:val="es-ES"/>
        </w:rPr>
      </w:pPr>
      <w:r>
        <w:rPr>
          <w:rFonts w:ascii="Palatino Linotype" w:hAnsi="Palatino Linotype" w:cs="Arial"/>
          <w:i/>
          <w:iCs/>
          <w:lang w:val="es-ES"/>
        </w:rPr>
        <w:t>V. Las demás que establezca el reglamento de esta Ley.”</w:t>
      </w:r>
    </w:p>
    <w:p w:rsidR="00BB3CE5" w:rsidRDefault="00BB3CE5" w:rsidP="00AE6B02">
      <w:pPr>
        <w:spacing w:after="0"/>
        <w:ind w:left="567" w:right="567"/>
        <w:jc w:val="both"/>
        <w:rPr>
          <w:rFonts w:ascii="Palatino Linotype" w:hAnsi="Palatino Linotype" w:cs="Arial"/>
          <w:b/>
          <w:i/>
          <w:iCs/>
          <w:lang w:val="es-ES"/>
        </w:rPr>
      </w:pPr>
    </w:p>
    <w:p w:rsidR="00BB3CE5" w:rsidRDefault="00BB3CE5" w:rsidP="00AE6B02">
      <w:pPr>
        <w:spacing w:after="0"/>
        <w:ind w:left="567" w:right="567"/>
        <w:jc w:val="both"/>
        <w:rPr>
          <w:rFonts w:ascii="Palatino Linotype" w:hAnsi="Palatino Linotype" w:cs="Arial"/>
          <w:i/>
          <w:iCs/>
          <w:lang w:val="es-ES"/>
        </w:rPr>
      </w:pPr>
      <w:r>
        <w:rPr>
          <w:rFonts w:ascii="Palatino Linotype" w:hAnsi="Palatino Linotype" w:cs="Arial"/>
          <w:b/>
          <w:i/>
          <w:iCs/>
          <w:lang w:val="es-ES"/>
        </w:rPr>
        <w:t>Artículo 26.- </w:t>
      </w:r>
      <w:r>
        <w:rPr>
          <w:rFonts w:ascii="Palatino Linotype" w:hAnsi="Palatino Linotype" w:cs="Arial"/>
          <w:i/>
          <w:iCs/>
          <w:lang w:val="es-ES"/>
        </w:rPr>
        <w:t>Las adquisiciones, arrendamientos y servicios se adjudicarán a través de licitaciones públicas, mediante convocatoria pública.</w:t>
      </w:r>
    </w:p>
    <w:p w:rsidR="00BB3CE5" w:rsidRDefault="00BB3CE5" w:rsidP="00AE6B02">
      <w:pPr>
        <w:spacing w:after="0"/>
        <w:ind w:left="567" w:right="567"/>
        <w:jc w:val="both"/>
        <w:rPr>
          <w:rFonts w:ascii="Palatino Linotype" w:hAnsi="Palatino Linotype" w:cs="Arial"/>
          <w:b/>
          <w:i/>
          <w:iCs/>
          <w:lang w:val="es-ES"/>
        </w:rPr>
      </w:pPr>
    </w:p>
    <w:p w:rsidR="00BB3CE5" w:rsidRDefault="00BB3CE5" w:rsidP="00AE6B02">
      <w:pPr>
        <w:spacing w:after="0"/>
        <w:ind w:left="567" w:right="567"/>
        <w:jc w:val="both"/>
        <w:rPr>
          <w:rFonts w:ascii="Palatino Linotype" w:hAnsi="Palatino Linotype" w:cs="Arial"/>
          <w:i/>
          <w:iCs/>
          <w:lang w:val="es-ES"/>
        </w:rPr>
      </w:pPr>
      <w:r>
        <w:rPr>
          <w:rFonts w:ascii="Palatino Linotype" w:hAnsi="Palatino Linotype" w:cs="Arial"/>
          <w:b/>
          <w:i/>
          <w:iCs/>
          <w:lang w:val="es-ES"/>
        </w:rPr>
        <w:t>Artículo 27.-</w:t>
      </w:r>
      <w:r>
        <w:rPr>
          <w:rFonts w:ascii="Palatino Linotype" w:hAnsi="Palatino Linotype" w:cs="Arial"/>
          <w:i/>
          <w:iCs/>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BB3CE5" w:rsidRDefault="00BB3CE5" w:rsidP="00AE6B02">
      <w:pPr>
        <w:spacing w:after="0"/>
        <w:ind w:left="567" w:right="567"/>
        <w:jc w:val="both"/>
        <w:rPr>
          <w:rFonts w:ascii="Palatino Linotype" w:hAnsi="Palatino Linotype" w:cs="Arial"/>
          <w:b/>
          <w:bCs/>
          <w:i/>
          <w:iCs/>
          <w:lang w:val="es-ES"/>
        </w:rPr>
      </w:pP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I. </w:t>
      </w:r>
      <w:r>
        <w:rPr>
          <w:rFonts w:ascii="Palatino Linotype" w:hAnsi="Palatino Linotype" w:cs="Arial"/>
          <w:b/>
          <w:bCs/>
          <w:i/>
          <w:iCs/>
          <w:u w:val="single"/>
          <w:lang w:val="es-ES"/>
        </w:rPr>
        <w:t>Invitación restringida</w:t>
      </w:r>
      <w:r>
        <w:rPr>
          <w:rFonts w:ascii="Palatino Linotype" w:hAnsi="Palatino Linotype" w:cs="Arial"/>
          <w:b/>
          <w:bCs/>
          <w:i/>
          <w:iCs/>
          <w:lang w:val="es-ES"/>
        </w:rPr>
        <w:t>.</w:t>
      </w:r>
    </w:p>
    <w:p w:rsidR="00BB3CE5" w:rsidRDefault="00BB3CE5" w:rsidP="00AE6B02">
      <w:pPr>
        <w:spacing w:after="0"/>
        <w:ind w:left="567" w:right="567"/>
        <w:jc w:val="both"/>
        <w:rPr>
          <w:rFonts w:ascii="Palatino Linotype" w:hAnsi="Palatino Linotype" w:cs="Arial"/>
          <w:sz w:val="19"/>
          <w:szCs w:val="19"/>
          <w:lang w:val="es-ES"/>
        </w:rPr>
      </w:pPr>
      <w:r>
        <w:rPr>
          <w:rFonts w:ascii="Palatino Linotype" w:hAnsi="Palatino Linotype" w:cs="Arial"/>
          <w:b/>
          <w:bCs/>
          <w:i/>
          <w:iCs/>
          <w:lang w:val="es-ES"/>
        </w:rPr>
        <w:t>II. </w:t>
      </w:r>
      <w:r>
        <w:rPr>
          <w:rFonts w:ascii="Palatino Linotype" w:hAnsi="Palatino Linotype" w:cs="Arial"/>
          <w:b/>
          <w:bCs/>
          <w:i/>
          <w:iCs/>
          <w:u w:val="single"/>
          <w:lang w:val="es-ES"/>
        </w:rPr>
        <w:t>Adjudicación directa</w:t>
      </w:r>
      <w:r>
        <w:rPr>
          <w:rFonts w:ascii="Palatino Linotype" w:hAnsi="Palatino Linotype" w:cs="Arial"/>
          <w:i/>
          <w:iCs/>
          <w:lang w:val="es-ES"/>
        </w:rPr>
        <w:t>.</w:t>
      </w:r>
    </w:p>
    <w:p w:rsidR="00BB3CE5" w:rsidRDefault="00BB3CE5" w:rsidP="00AE6B02">
      <w:pPr>
        <w:spacing w:after="0"/>
        <w:ind w:left="567" w:right="567"/>
        <w:jc w:val="both"/>
        <w:rPr>
          <w:rFonts w:ascii="Palatino Linotype" w:hAnsi="Palatino Linotype" w:cs="Arial"/>
          <w:b/>
          <w:bCs/>
          <w:i/>
          <w:iCs/>
          <w:lang w:val="es-ES"/>
        </w:rPr>
      </w:pPr>
    </w:p>
    <w:p w:rsidR="00BB3CE5" w:rsidRDefault="00BB3CE5" w:rsidP="00AE6B02">
      <w:pPr>
        <w:spacing w:after="0"/>
        <w:ind w:left="567" w:right="567"/>
        <w:jc w:val="both"/>
        <w:rPr>
          <w:rFonts w:ascii="Palatino Linotype" w:hAnsi="Palatino Linotype" w:cs="Arial"/>
          <w:b/>
          <w:sz w:val="19"/>
          <w:szCs w:val="19"/>
          <w:lang w:val="es-ES"/>
        </w:rPr>
      </w:pPr>
      <w:r>
        <w:rPr>
          <w:rFonts w:ascii="Palatino Linotype" w:hAnsi="Palatino Linotype" w:cs="Arial"/>
          <w:b/>
          <w:bCs/>
          <w:i/>
          <w:iCs/>
          <w:lang w:val="es-ES"/>
        </w:rPr>
        <w:t>Artículo 39</w:t>
      </w:r>
      <w:r>
        <w:rPr>
          <w:rFonts w:ascii="Palatino Linotype" w:hAnsi="Palatino Linotype" w:cs="Arial"/>
          <w:i/>
          <w:iCs/>
          <w:lang w:val="es-ES"/>
        </w:rPr>
        <w:t>.- </w:t>
      </w:r>
      <w:r>
        <w:rPr>
          <w:rFonts w:ascii="Palatino Linotype" w:hAnsi="Palatino Linotype" w:cs="Arial"/>
          <w:b/>
          <w:bCs/>
          <w:i/>
          <w:iCs/>
          <w:u w:val="single"/>
          <w:lang w:val="es-ES"/>
        </w:rPr>
        <w:t>Para cada uno de los actos del procedimiento adquisitivo se levantará el acta respectiva</w:t>
      </w:r>
      <w:r>
        <w:rPr>
          <w:rFonts w:ascii="Palatino Linotype" w:hAnsi="Palatino Linotype" w:cs="Arial"/>
          <w:i/>
          <w:iCs/>
          <w:lang w:val="es-ES"/>
        </w:rPr>
        <w:t>, la cual será firmada por los participantes, sin que la falta de firma de alguno de ellos invalide su contenido y efectos.</w:t>
      </w:r>
      <w:r>
        <w:rPr>
          <w:rFonts w:ascii="Palatino Linotype" w:hAnsi="Palatino Linotype" w:cs="Arial"/>
          <w:b/>
          <w:i/>
          <w:iCs/>
          <w:lang w:val="es-ES"/>
        </w:rPr>
        <w:t>”</w:t>
      </w:r>
    </w:p>
    <w:p w:rsidR="00BB3CE5" w:rsidRDefault="00BB3CE5" w:rsidP="00AE6B02">
      <w:pPr>
        <w:spacing w:after="0"/>
        <w:ind w:left="567" w:right="567"/>
        <w:jc w:val="both"/>
        <w:rPr>
          <w:rFonts w:ascii="Palatino Linotype" w:hAnsi="Palatino Linotype" w:cs="Arial"/>
          <w:lang w:val="es-ES"/>
        </w:rPr>
      </w:pPr>
      <w:r>
        <w:rPr>
          <w:rFonts w:ascii="Palatino Linotype" w:hAnsi="Palatino Linotype" w:cs="Arial"/>
          <w:lang w:val="es-ES"/>
        </w:rPr>
        <w:t>(Énfasis añadido)</w:t>
      </w:r>
    </w:p>
    <w:p w:rsidR="00BB3CE5" w:rsidRDefault="00BB3CE5" w:rsidP="00AE6B02">
      <w:pPr>
        <w:tabs>
          <w:tab w:val="left" w:pos="6103"/>
        </w:tabs>
        <w:autoSpaceDE w:val="0"/>
        <w:autoSpaceDN w:val="0"/>
        <w:adjustRightInd w:val="0"/>
        <w:spacing w:after="0" w:line="360" w:lineRule="auto"/>
        <w:ind w:right="50"/>
        <w:jc w:val="both"/>
        <w:rPr>
          <w:rFonts w:ascii="Palatino Linotype" w:hAnsi="Palatino Linotype" w:cs="Arial"/>
          <w:sz w:val="24"/>
          <w:lang w:val="es-ES"/>
        </w:rPr>
      </w:pPr>
    </w:p>
    <w:p w:rsidR="00BB3CE5" w:rsidRPr="00B52FD6" w:rsidRDefault="00BB3CE5" w:rsidP="00AE6B02">
      <w:pPr>
        <w:tabs>
          <w:tab w:val="left" w:pos="6103"/>
        </w:tabs>
        <w:autoSpaceDE w:val="0"/>
        <w:autoSpaceDN w:val="0"/>
        <w:adjustRightInd w:val="0"/>
        <w:spacing w:after="0" w:line="360" w:lineRule="auto"/>
        <w:ind w:right="50"/>
        <w:jc w:val="both"/>
        <w:rPr>
          <w:rFonts w:ascii="Palatino Linotype" w:hAnsi="Palatino Linotype"/>
          <w:color w:val="000000"/>
          <w:sz w:val="24"/>
        </w:rPr>
      </w:pPr>
      <w:r w:rsidRPr="00B52FD6">
        <w:rPr>
          <w:rFonts w:ascii="Palatino Linotype" w:hAnsi="Palatino Linotype" w:cs="Arial"/>
          <w:sz w:val="24"/>
          <w:lang w:val="es-ES"/>
        </w:rPr>
        <w:t>De la interpretación armónica de los preceptos transcritos, se advierte que e</w:t>
      </w:r>
      <w:r w:rsidRPr="00B52FD6">
        <w:rPr>
          <w:rFonts w:ascii="Palatino Linotype" w:hAnsi="Palatino Linotype" w:cs="Arial"/>
          <w:bCs/>
          <w:sz w:val="24"/>
          <w:lang w:val="es-ES"/>
        </w:rPr>
        <w:t>l</w:t>
      </w:r>
      <w:r w:rsidRPr="00B52FD6">
        <w:rPr>
          <w:rFonts w:ascii="Palatino Linotype" w:hAnsi="Palatino Linotype" w:cs="Arial"/>
          <w:b/>
          <w:sz w:val="24"/>
          <w:lang w:val="es-ES"/>
        </w:rPr>
        <w:t xml:space="preserve"> </w:t>
      </w:r>
      <w:r w:rsidRPr="00B52FD6">
        <w:rPr>
          <w:rFonts w:ascii="Palatino Linotype" w:hAnsi="Palatino Linotype" w:cs="Arial"/>
          <w:bCs/>
          <w:sz w:val="24"/>
          <w:lang w:val="es-ES"/>
        </w:rPr>
        <w:t>Sujeto Obligado</w:t>
      </w:r>
      <w:r w:rsidRPr="00B52FD6">
        <w:rPr>
          <w:rFonts w:ascii="Palatino Linotype" w:hAnsi="Palatino Linotype" w:cs="Arial"/>
          <w:sz w:val="24"/>
          <w:lang w:val="es-ES"/>
        </w:rPr>
        <w:t xml:space="preserve">, cuenta con la competencia para regular los actos relativos a la planeación, programación, </w:t>
      </w:r>
      <w:proofErr w:type="spellStart"/>
      <w:r w:rsidRPr="00B52FD6">
        <w:rPr>
          <w:rFonts w:ascii="Palatino Linotype" w:hAnsi="Palatino Linotype" w:cs="Arial"/>
          <w:sz w:val="24"/>
          <w:lang w:val="es-ES"/>
        </w:rPr>
        <w:t>presupuestación</w:t>
      </w:r>
      <w:proofErr w:type="spellEnd"/>
      <w:r w:rsidRPr="00B52FD6">
        <w:rPr>
          <w:rFonts w:ascii="Palatino Linotype" w:hAnsi="Palatino Linotype" w:cs="Arial"/>
          <w:sz w:val="24"/>
          <w:lang w:val="es-ES"/>
        </w:rPr>
        <w:t xml:space="preserve">, ejecución y </w:t>
      </w:r>
      <w:r w:rsidRPr="00B52FD6">
        <w:rPr>
          <w:rFonts w:ascii="Palatino Linotype" w:hAnsi="Palatino Linotype" w:cs="Arial"/>
          <w:b/>
          <w:sz w:val="24"/>
          <w:u w:val="single"/>
          <w:lang w:val="es-ES"/>
        </w:rPr>
        <w:t>control de la adquisición y arrendamiento de bienes, así como la contratación de servicios de cualquier naturaleza</w:t>
      </w:r>
      <w:r w:rsidRPr="00B52FD6">
        <w:rPr>
          <w:rFonts w:ascii="Palatino Linotype" w:hAnsi="Palatino Linotype" w:cs="Arial"/>
          <w:sz w:val="24"/>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w:t>
      </w:r>
    </w:p>
    <w:p w:rsidR="00BB3CE5" w:rsidRPr="00B52FD6" w:rsidRDefault="00BB3CE5" w:rsidP="00AE6B02">
      <w:pPr>
        <w:spacing w:after="0" w:line="360" w:lineRule="auto"/>
        <w:ind w:right="-28"/>
        <w:jc w:val="both"/>
        <w:rPr>
          <w:sz w:val="24"/>
        </w:rPr>
      </w:pPr>
    </w:p>
    <w:p w:rsidR="00AE6B02" w:rsidRDefault="00AE6B02" w:rsidP="00AE6B02">
      <w:pPr>
        <w:autoSpaceDE w:val="0"/>
        <w:autoSpaceDN w:val="0"/>
        <w:adjustRightInd w:val="0"/>
        <w:spacing w:after="0" w:line="360" w:lineRule="auto"/>
        <w:jc w:val="both"/>
        <w:rPr>
          <w:rFonts w:ascii="Palatino Linotype" w:hAnsi="Palatino Linotype" w:cs="Arial"/>
          <w:sz w:val="24"/>
        </w:rPr>
      </w:pPr>
    </w:p>
    <w:p w:rsidR="00BB3CE5" w:rsidRPr="00B52FD6" w:rsidRDefault="00BB3CE5" w:rsidP="00AE6B02">
      <w:pPr>
        <w:autoSpaceDE w:val="0"/>
        <w:autoSpaceDN w:val="0"/>
        <w:adjustRightInd w:val="0"/>
        <w:spacing w:after="0" w:line="360" w:lineRule="auto"/>
        <w:jc w:val="both"/>
        <w:rPr>
          <w:rFonts w:ascii="Palatino Linotype" w:hAnsi="Palatino Linotype"/>
          <w:sz w:val="24"/>
        </w:rPr>
      </w:pPr>
      <w:r w:rsidRPr="00B52FD6">
        <w:rPr>
          <w:rFonts w:ascii="Palatino Linotype" w:hAnsi="Palatino Linotype" w:cs="Arial"/>
          <w:sz w:val="24"/>
        </w:rPr>
        <w:t xml:space="preserve">De lo anterior, esta Ponencia estima que, si bien el Sujeto Obligado pretendió dar respuesta a la solicitud de información también lo es que, la información requerida es de carácter público al percibir recursos públicos. </w:t>
      </w:r>
      <w:r w:rsidRPr="00B52FD6">
        <w:rPr>
          <w:rFonts w:ascii="Palatino Linotype" w:hAnsi="Palatino Linotype"/>
          <w:sz w:val="24"/>
        </w:rPr>
        <w:t>En conclusión, es indudable que el Sujeto Obligado posee y genera la información, por lo que deberá entregar al particular la información que resulta de su interés.</w:t>
      </w:r>
    </w:p>
    <w:p w:rsidR="00BB3CE5" w:rsidRDefault="00BB3CE5" w:rsidP="00AE6B02">
      <w:pPr>
        <w:spacing w:after="0" w:line="360" w:lineRule="auto"/>
        <w:jc w:val="both"/>
        <w:rPr>
          <w:rFonts w:ascii="Palatino Linotype" w:hAnsi="Palatino Linotype"/>
          <w:sz w:val="24"/>
        </w:rPr>
      </w:pPr>
    </w:p>
    <w:p w:rsidR="00AE6B02" w:rsidRPr="00901896" w:rsidRDefault="00AE6B02" w:rsidP="00AE6B02">
      <w:pPr>
        <w:autoSpaceDE w:val="0"/>
        <w:autoSpaceDN w:val="0"/>
        <w:adjustRightInd w:val="0"/>
        <w:spacing w:after="0" w:line="360" w:lineRule="auto"/>
        <w:jc w:val="both"/>
        <w:rPr>
          <w:rFonts w:ascii="Palatino Linotype" w:hAnsi="Palatino Linotype" w:cs="Arial"/>
          <w:sz w:val="24"/>
          <w:szCs w:val="24"/>
        </w:rPr>
      </w:pPr>
      <w:r w:rsidRPr="00901896">
        <w:rPr>
          <w:rFonts w:ascii="Palatino Linotype" w:eastAsia="Calibri" w:hAnsi="Palatino Linotype" w:cs="Tahoma"/>
          <w:bCs/>
          <w:iCs/>
          <w:sz w:val="24"/>
          <w:szCs w:val="24"/>
          <w:lang w:eastAsia="es-ES_tradnl"/>
        </w:rPr>
        <w:t xml:space="preserve">Una vez dicho lo anterior, cabe hacer referencia que fue solicitado también por </w:t>
      </w:r>
      <w:r>
        <w:rPr>
          <w:rFonts w:ascii="Palatino Linotype" w:eastAsia="Calibri" w:hAnsi="Palatino Linotype" w:cs="Tahoma"/>
          <w:b/>
          <w:bCs/>
          <w:iCs/>
          <w:sz w:val="24"/>
          <w:szCs w:val="24"/>
          <w:lang w:eastAsia="es-ES_tradnl"/>
        </w:rPr>
        <w:t>l</w:t>
      </w:r>
      <w:r w:rsidRPr="00901896">
        <w:rPr>
          <w:rFonts w:ascii="Palatino Linotype" w:eastAsia="Calibri" w:hAnsi="Palatino Linotype" w:cs="Tahoma"/>
          <w:b/>
          <w:bCs/>
          <w:iCs/>
          <w:sz w:val="24"/>
          <w:szCs w:val="24"/>
          <w:lang w:eastAsia="es-ES_tradnl"/>
        </w:rPr>
        <w:t>a</w:t>
      </w:r>
      <w:r>
        <w:rPr>
          <w:rFonts w:ascii="Palatino Linotype" w:eastAsia="Calibri" w:hAnsi="Palatino Linotype" w:cs="Tahoma"/>
          <w:b/>
          <w:bCs/>
          <w:iCs/>
          <w:sz w:val="24"/>
          <w:szCs w:val="24"/>
          <w:lang w:eastAsia="es-ES_tradnl"/>
        </w:rPr>
        <w:t xml:space="preserve"> parte</w:t>
      </w:r>
      <w:r w:rsidRPr="00901896">
        <w:rPr>
          <w:rFonts w:ascii="Palatino Linotype" w:eastAsia="Calibri" w:hAnsi="Palatino Linotype" w:cs="Tahoma"/>
          <w:b/>
          <w:bCs/>
          <w:iCs/>
          <w:sz w:val="24"/>
          <w:szCs w:val="24"/>
          <w:lang w:eastAsia="es-ES_tradnl"/>
        </w:rPr>
        <w:t xml:space="preserve"> Recurrente </w:t>
      </w:r>
      <w:r>
        <w:rPr>
          <w:rFonts w:ascii="Palatino Linotype" w:eastAsia="Calibri" w:hAnsi="Palatino Linotype" w:cs="Tahoma"/>
          <w:b/>
          <w:bCs/>
          <w:iCs/>
          <w:sz w:val="24"/>
          <w:szCs w:val="24"/>
          <w:u w:val="single"/>
          <w:lang w:eastAsia="es-ES_tradnl"/>
        </w:rPr>
        <w:t>las compras o arrendamientos de</w:t>
      </w:r>
      <w:r w:rsidRPr="00901896">
        <w:rPr>
          <w:rFonts w:ascii="Palatino Linotype" w:eastAsia="Calibri" w:hAnsi="Palatino Linotype" w:cs="Tahoma"/>
          <w:b/>
          <w:bCs/>
          <w:iCs/>
          <w:sz w:val="24"/>
          <w:szCs w:val="24"/>
          <w:u w:val="single"/>
          <w:lang w:eastAsia="es-ES_tradnl"/>
        </w:rPr>
        <w:t xml:space="preserve"> patrullas municipales</w:t>
      </w:r>
      <w:r w:rsidRPr="00901896">
        <w:rPr>
          <w:rFonts w:ascii="Palatino Linotype" w:eastAsia="Calibri" w:hAnsi="Palatino Linotype" w:cs="Tahoma"/>
          <w:bCs/>
          <w:iCs/>
          <w:sz w:val="24"/>
          <w:szCs w:val="24"/>
          <w:lang w:eastAsia="es-ES_tradnl"/>
        </w:rPr>
        <w:t>, por lo que, es importante traer a contexto que</w:t>
      </w:r>
      <w:r w:rsidRPr="00901896">
        <w:rPr>
          <w:rFonts w:ascii="Palatino Linotype" w:hAnsi="Palatino Linotype" w:cs="Arial"/>
          <w:sz w:val="24"/>
          <w:szCs w:val="24"/>
        </w:rPr>
        <w:t xml:space="preserve">, este Órgano Garante no omite mencionar que, </w:t>
      </w:r>
      <w:r w:rsidRPr="00901896">
        <w:rPr>
          <w:rFonts w:ascii="Palatino Linotype" w:hAnsi="Palatino Linotype" w:cs="Arial"/>
          <w:b/>
          <w:sz w:val="24"/>
          <w:szCs w:val="24"/>
        </w:rPr>
        <w:t>EL SUJETO OBLIGADO</w:t>
      </w:r>
      <w:r w:rsidRPr="00901896">
        <w:rPr>
          <w:rFonts w:ascii="Palatino Linotype" w:hAnsi="Palatino Linotype" w:cs="Arial"/>
          <w:sz w:val="24"/>
          <w:szCs w:val="24"/>
        </w:rPr>
        <w:t xml:space="preserve"> debe clasificar como información </w:t>
      </w:r>
      <w:r w:rsidRPr="00901896">
        <w:rPr>
          <w:rFonts w:ascii="Palatino Linotype" w:hAnsi="Palatino Linotype" w:cs="Arial"/>
          <w:b/>
          <w:sz w:val="24"/>
          <w:szCs w:val="24"/>
          <w:u w:val="single"/>
        </w:rPr>
        <w:t>reservada</w:t>
      </w:r>
      <w:r w:rsidRPr="00901896">
        <w:rPr>
          <w:rFonts w:ascii="Palatino Linotype" w:hAnsi="Palatino Linotype" w:cs="Arial"/>
          <w:sz w:val="24"/>
          <w:szCs w:val="24"/>
        </w:rPr>
        <w:t xml:space="preserve"> la que por su propia y especial naturaleza, encuadre en alguno de los supuestos que enmarca la Ley de Transparencia y Acceso a la Información Pública del Estado de México y Municipios, misma que puede ser de manera enunciativa más no limitativa la relacionada con el </w:t>
      </w:r>
      <w:r w:rsidRPr="00901896">
        <w:rPr>
          <w:rFonts w:ascii="Palatino Linotype" w:hAnsi="Palatino Linotype" w:cs="Arial"/>
          <w:b/>
          <w:sz w:val="24"/>
          <w:szCs w:val="24"/>
          <w:u w:val="single"/>
        </w:rPr>
        <w:t>equipamiento y características de las patrullas</w:t>
      </w:r>
      <w:r w:rsidRPr="00901896">
        <w:rPr>
          <w:rFonts w:ascii="Palatino Linotype" w:hAnsi="Palatino Linotype" w:cs="Arial"/>
          <w:sz w:val="24"/>
          <w:szCs w:val="24"/>
        </w:rPr>
        <w:t xml:space="preserve">; </w:t>
      </w:r>
    </w:p>
    <w:p w:rsidR="00AE6B02" w:rsidRPr="00901896" w:rsidRDefault="00AE6B02" w:rsidP="00AE6B02">
      <w:pPr>
        <w:spacing w:after="0" w:line="360" w:lineRule="auto"/>
        <w:jc w:val="both"/>
        <w:rPr>
          <w:rFonts w:ascii="Palatino Linotype" w:eastAsia="Calibri" w:hAnsi="Palatino Linotype" w:cs="Tahoma"/>
          <w:bCs/>
          <w:sz w:val="24"/>
          <w:szCs w:val="24"/>
        </w:rPr>
      </w:pPr>
    </w:p>
    <w:p w:rsidR="00AE6B02" w:rsidRPr="00901896" w:rsidRDefault="00AE6B02" w:rsidP="00AE6B02">
      <w:pPr>
        <w:spacing w:after="0" w:line="360" w:lineRule="auto"/>
        <w:jc w:val="both"/>
        <w:rPr>
          <w:rFonts w:ascii="Palatino Linotype" w:eastAsia="Calibri" w:hAnsi="Palatino Linotype" w:cs="Tahoma"/>
          <w:b/>
          <w:bCs/>
          <w:sz w:val="24"/>
          <w:szCs w:val="24"/>
        </w:rPr>
      </w:pPr>
      <w:r w:rsidRPr="00901896">
        <w:rPr>
          <w:rFonts w:ascii="Palatino Linotype" w:eastAsia="Calibri" w:hAnsi="Palatino Linotype" w:cs="Tahoma"/>
          <w:bCs/>
          <w:sz w:val="24"/>
          <w:szCs w:val="24"/>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Pr="00901896">
        <w:rPr>
          <w:rFonts w:ascii="Palatino Linotype" w:eastAsia="Calibri" w:hAnsi="Palatino Linotype" w:cs="Tahoma"/>
          <w:b/>
          <w:bCs/>
          <w:sz w:val="24"/>
          <w:szCs w:val="24"/>
        </w:rPr>
        <w:t xml:space="preserve">que podría dar cuenta de las tecnologías, equipos y sistemas con los que cuenta la Dirección de Seguridad Pública </w:t>
      </w:r>
      <w:r w:rsidRPr="00901896">
        <w:rPr>
          <w:rFonts w:ascii="Palatino Linotype" w:eastAsia="Calibri" w:hAnsi="Palatino Linotype" w:cs="Tahoma"/>
          <w:bCs/>
          <w:sz w:val="24"/>
          <w:szCs w:val="24"/>
        </w:rPr>
        <w:t>y por lo tanto, acredita la causal de clasificación prevista en el artículo 140, fracción I de la Ley de Transparencia y Acceso a la Información Pública del Estado de México</w:t>
      </w:r>
      <w:r w:rsidRPr="00901896">
        <w:rPr>
          <w:rFonts w:ascii="Palatino Linotype" w:eastAsia="Calibri" w:hAnsi="Palatino Linotype" w:cs="Tahoma"/>
          <w:b/>
          <w:bCs/>
          <w:sz w:val="24"/>
          <w:szCs w:val="24"/>
        </w:rPr>
        <w:t>.</w:t>
      </w:r>
    </w:p>
    <w:p w:rsidR="00AE6B02" w:rsidRPr="00901896" w:rsidRDefault="00AE6B02" w:rsidP="00AE6B02">
      <w:pPr>
        <w:tabs>
          <w:tab w:val="left" w:pos="4962"/>
        </w:tabs>
        <w:spacing w:after="0" w:line="360" w:lineRule="auto"/>
        <w:jc w:val="both"/>
        <w:rPr>
          <w:rFonts w:ascii="Palatino Linotype" w:eastAsia="Calibri" w:hAnsi="Palatino Linotype" w:cs="Tahoma"/>
          <w:iCs/>
          <w:sz w:val="24"/>
          <w:szCs w:val="24"/>
          <w:lang w:val="es-ES" w:eastAsia="es-ES_tradnl"/>
        </w:rPr>
      </w:pPr>
    </w:p>
    <w:p w:rsidR="00AE6B02" w:rsidRDefault="00AE6B02" w:rsidP="00AE6B02">
      <w:pPr>
        <w:tabs>
          <w:tab w:val="left" w:pos="4962"/>
        </w:tabs>
        <w:spacing w:after="0" w:line="360" w:lineRule="auto"/>
        <w:jc w:val="both"/>
        <w:rPr>
          <w:rFonts w:ascii="Palatino Linotype" w:eastAsia="Calibri" w:hAnsi="Palatino Linotype" w:cs="Tahoma"/>
          <w:iCs/>
          <w:sz w:val="24"/>
          <w:szCs w:val="24"/>
          <w:lang w:val="es-ES" w:eastAsia="es-ES_tradnl"/>
        </w:rPr>
      </w:pPr>
    </w:p>
    <w:p w:rsidR="00AE6B02" w:rsidRPr="00901896" w:rsidRDefault="00AE6B02" w:rsidP="00AE6B02">
      <w:pPr>
        <w:tabs>
          <w:tab w:val="left" w:pos="4962"/>
        </w:tabs>
        <w:spacing w:after="0" w:line="360" w:lineRule="auto"/>
        <w:jc w:val="both"/>
        <w:rPr>
          <w:rFonts w:ascii="Palatino Linotype" w:eastAsia="Calibri" w:hAnsi="Palatino Linotype" w:cs="Tahoma"/>
          <w:iCs/>
          <w:sz w:val="24"/>
          <w:szCs w:val="24"/>
          <w:lang w:val="es-ES" w:eastAsia="es-ES_tradnl"/>
        </w:rPr>
      </w:pPr>
      <w:r w:rsidRPr="00901896">
        <w:rPr>
          <w:rFonts w:ascii="Palatino Linotype" w:eastAsia="Calibri" w:hAnsi="Palatino Linotype" w:cs="Tahoma"/>
          <w:iCs/>
          <w:sz w:val="24"/>
          <w:szCs w:val="24"/>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AE6B02" w:rsidRPr="00901896" w:rsidRDefault="00AE6B02" w:rsidP="00AE6B02">
      <w:pPr>
        <w:tabs>
          <w:tab w:val="left" w:pos="4962"/>
        </w:tabs>
        <w:spacing w:after="0" w:line="360" w:lineRule="auto"/>
        <w:jc w:val="both"/>
        <w:rPr>
          <w:rFonts w:ascii="Palatino Linotype" w:eastAsia="Calibri" w:hAnsi="Palatino Linotype" w:cs="Tahoma"/>
          <w:iCs/>
          <w:sz w:val="24"/>
          <w:szCs w:val="24"/>
          <w:lang w:val="es-ES" w:eastAsia="es-ES_tradnl"/>
        </w:rPr>
      </w:pPr>
    </w:p>
    <w:p w:rsidR="00AE6B02" w:rsidRPr="00901896" w:rsidRDefault="00AE6B02" w:rsidP="00AE6B02">
      <w:pPr>
        <w:numPr>
          <w:ilvl w:val="0"/>
          <w:numId w:val="13"/>
        </w:numPr>
        <w:tabs>
          <w:tab w:val="left" w:pos="4962"/>
        </w:tabs>
        <w:spacing w:after="0" w:line="360" w:lineRule="auto"/>
        <w:jc w:val="both"/>
        <w:rPr>
          <w:rFonts w:ascii="Palatino Linotype" w:eastAsia="Calibri" w:hAnsi="Palatino Linotype" w:cs="Tahoma"/>
          <w:iCs/>
          <w:sz w:val="24"/>
          <w:szCs w:val="24"/>
          <w:lang w:val="es-ES_tradnl" w:eastAsia="es-ES_tradnl"/>
        </w:rPr>
      </w:pPr>
      <w:r w:rsidRPr="00901896">
        <w:rPr>
          <w:rFonts w:ascii="Palatino Linotype" w:eastAsia="Calibri" w:hAnsi="Palatino Linotype" w:cs="Tahoma"/>
          <w:iCs/>
          <w:sz w:val="24"/>
          <w:szCs w:val="24"/>
          <w:lang w:val="es-ES_tradnl" w:eastAsia="es-ES_tradnl"/>
        </w:rPr>
        <w:t>La divulgación de la información representa un riesgo real, demostrable e identificable de perjuicio significativo al interés público o a la seguridad nacional.</w:t>
      </w:r>
    </w:p>
    <w:p w:rsidR="00AE6B02" w:rsidRPr="00901896" w:rsidRDefault="00AE6B02" w:rsidP="00AE6B02">
      <w:pPr>
        <w:numPr>
          <w:ilvl w:val="0"/>
          <w:numId w:val="13"/>
        </w:numPr>
        <w:tabs>
          <w:tab w:val="left" w:pos="4962"/>
        </w:tabs>
        <w:spacing w:after="0" w:line="360" w:lineRule="auto"/>
        <w:jc w:val="both"/>
        <w:rPr>
          <w:rFonts w:ascii="Palatino Linotype" w:eastAsia="Calibri" w:hAnsi="Palatino Linotype" w:cs="Tahoma"/>
          <w:iCs/>
          <w:sz w:val="24"/>
          <w:szCs w:val="24"/>
          <w:lang w:val="es-ES_tradnl" w:eastAsia="es-ES_tradnl"/>
        </w:rPr>
      </w:pPr>
      <w:r w:rsidRPr="00901896">
        <w:rPr>
          <w:rFonts w:ascii="Palatino Linotype" w:eastAsia="Calibri" w:hAnsi="Palatino Linotype" w:cs="Tahoma"/>
          <w:iCs/>
          <w:sz w:val="24"/>
          <w:szCs w:val="24"/>
          <w:lang w:val="es-ES_tradnl" w:eastAsia="es-ES_tradnl"/>
        </w:rPr>
        <w:t>El riesgo de perjuicio supera el interés público general de que se difunda.</w:t>
      </w:r>
    </w:p>
    <w:p w:rsidR="00AE6B02" w:rsidRPr="00901896" w:rsidRDefault="00AE6B02" w:rsidP="00AE6B02">
      <w:pPr>
        <w:numPr>
          <w:ilvl w:val="0"/>
          <w:numId w:val="13"/>
        </w:numPr>
        <w:tabs>
          <w:tab w:val="left" w:pos="4962"/>
        </w:tabs>
        <w:spacing w:after="0" w:line="360" w:lineRule="auto"/>
        <w:jc w:val="both"/>
        <w:rPr>
          <w:rFonts w:ascii="Palatino Linotype" w:eastAsia="Calibri" w:hAnsi="Palatino Linotype" w:cs="Tahoma"/>
          <w:iCs/>
          <w:sz w:val="24"/>
          <w:szCs w:val="24"/>
          <w:lang w:val="es-ES_tradnl" w:eastAsia="es-ES_tradnl"/>
        </w:rPr>
      </w:pPr>
      <w:r w:rsidRPr="00901896">
        <w:rPr>
          <w:rFonts w:ascii="Palatino Linotype" w:eastAsia="Calibri" w:hAnsi="Palatino Linotype" w:cs="Tahoma"/>
          <w:iCs/>
          <w:sz w:val="24"/>
          <w:szCs w:val="24"/>
          <w:lang w:val="es-ES_tradnl" w:eastAsia="es-ES_tradnl"/>
        </w:rPr>
        <w:t>Que la limitación se adecua al principio de proporcionalidad y representa el medio menos restrictivo disponible para evitar el perjuicio.</w:t>
      </w:r>
    </w:p>
    <w:p w:rsidR="00AE6B02" w:rsidRPr="00901896" w:rsidRDefault="00AE6B02" w:rsidP="00AE6B02">
      <w:pPr>
        <w:tabs>
          <w:tab w:val="left" w:pos="4962"/>
        </w:tabs>
        <w:spacing w:after="0" w:line="360" w:lineRule="auto"/>
        <w:jc w:val="both"/>
        <w:rPr>
          <w:rFonts w:ascii="Palatino Linotype" w:eastAsia="Calibri" w:hAnsi="Palatino Linotype" w:cs="Tahoma"/>
          <w:iCs/>
          <w:sz w:val="24"/>
          <w:szCs w:val="24"/>
          <w:lang w:val="es-ES" w:eastAsia="es-ES_tradnl"/>
        </w:rPr>
      </w:pPr>
    </w:p>
    <w:p w:rsidR="00AE6B02" w:rsidRPr="00901896" w:rsidRDefault="00AE6B02" w:rsidP="00AE6B02">
      <w:pPr>
        <w:spacing w:after="0" w:line="360" w:lineRule="auto"/>
        <w:jc w:val="both"/>
        <w:rPr>
          <w:rFonts w:ascii="Palatino Linotype" w:eastAsia="Calibri" w:hAnsi="Palatino Linotype" w:cs="Tahoma"/>
          <w:iCs/>
          <w:sz w:val="24"/>
          <w:szCs w:val="24"/>
          <w:lang w:eastAsia="es-ES_tradnl"/>
        </w:rPr>
      </w:pPr>
      <w:r w:rsidRPr="00901896">
        <w:rPr>
          <w:rFonts w:ascii="Palatino Linotype" w:eastAsia="Calibri" w:hAnsi="Palatino Linotype" w:cs="Tahoma"/>
          <w:iCs/>
          <w:sz w:val="24"/>
          <w:szCs w:val="24"/>
          <w:lang w:eastAsia="es-ES_tradnl"/>
        </w:rPr>
        <w:t>Al respecto, este Instituto advierte lo siguiente:</w:t>
      </w:r>
    </w:p>
    <w:p w:rsidR="00AE6B02" w:rsidRPr="00901896" w:rsidRDefault="00AE6B02" w:rsidP="00AE6B02">
      <w:pPr>
        <w:spacing w:after="0" w:line="360" w:lineRule="auto"/>
        <w:jc w:val="both"/>
        <w:rPr>
          <w:rFonts w:ascii="Palatino Linotype" w:eastAsia="Calibri" w:hAnsi="Palatino Linotype" w:cs="Tahoma"/>
          <w:iCs/>
          <w:sz w:val="24"/>
          <w:szCs w:val="24"/>
          <w:lang w:eastAsia="es-ES_tradnl"/>
        </w:rPr>
      </w:pPr>
    </w:p>
    <w:p w:rsidR="00AE6B02" w:rsidRPr="00901896" w:rsidRDefault="00AE6B02" w:rsidP="00AE6B02">
      <w:pPr>
        <w:pStyle w:val="Prrafodelista"/>
        <w:numPr>
          <w:ilvl w:val="0"/>
          <w:numId w:val="10"/>
        </w:numPr>
        <w:spacing w:line="360" w:lineRule="auto"/>
        <w:contextualSpacing/>
        <w:jc w:val="both"/>
        <w:rPr>
          <w:rFonts w:ascii="Palatino Linotype" w:eastAsia="Calibri" w:hAnsi="Palatino Linotype" w:cs="Tahoma"/>
          <w:bCs/>
          <w:lang w:eastAsia="en-US"/>
        </w:rPr>
      </w:pPr>
      <w:r w:rsidRPr="00901896">
        <w:rPr>
          <w:rFonts w:ascii="Palatino Linotype" w:eastAsia="Calibri" w:hAnsi="Palatino Linotype" w:cs="Tahoma"/>
          <w:bCs/>
          <w:lang w:eastAsia="en-US"/>
        </w:rPr>
        <w:t xml:space="preserve">Que existe un </w:t>
      </w:r>
      <w:r w:rsidRPr="00901896">
        <w:rPr>
          <w:rFonts w:ascii="Palatino Linotype" w:eastAsia="Calibri" w:hAnsi="Palatino Linotype" w:cs="Tahoma"/>
          <w:b/>
          <w:bCs/>
          <w:lang w:eastAsia="en-US"/>
        </w:rPr>
        <w:t xml:space="preserve">riesgo real, demostrable e identificable, </w:t>
      </w:r>
      <w:r w:rsidRPr="00901896">
        <w:rPr>
          <w:rFonts w:ascii="Palatino Linotype" w:eastAsia="Calibri" w:hAnsi="Palatino Linotype" w:cs="Tahoma"/>
          <w:bCs/>
          <w:lang w:eastAsia="en-US"/>
        </w:rPr>
        <w:t xml:space="preserve">toda vez que dar a conocer información sobre características tecnológicas con las que cuentan las Patrullas Municipales da cuenta </w:t>
      </w:r>
      <w:r w:rsidRPr="00901896">
        <w:rPr>
          <w:rFonts w:ascii="Palatino Linotype" w:eastAsia="Calibri" w:hAnsi="Palatino Linotype" w:cs="Tahoma"/>
          <w:b/>
          <w:bCs/>
          <w:lang w:eastAsia="en-US"/>
        </w:rPr>
        <w:t>de las tecnologías, equipos y sistemas de la Dirección de Seguridad Pública</w:t>
      </w:r>
      <w:r w:rsidRPr="00901896">
        <w:rPr>
          <w:rFonts w:ascii="Palatino Linotype" w:eastAsia="Calibri" w:hAnsi="Palatino Linotype" w:cs="Tahoma"/>
          <w:bCs/>
          <w:lang w:eastAsia="en-US"/>
        </w:rPr>
        <w:t xml:space="preserve"> para inhibir la inseguridad y evitar la comisión de actos ilícitos, lo que podría ocasionar que los integrantes de organizaciones criminales conozcan la tecnología, especificaciones técnicas, tipo de sistemas y formas de comunicación del área encargada de la seguridad del Municipio, propiciando que los operativos o acciones para inhibir o combatir la comisión de delitos se vea afectado, lo que daría como resultado el </w:t>
      </w:r>
      <w:r w:rsidRPr="00901896">
        <w:rPr>
          <w:rFonts w:ascii="Palatino Linotype" w:eastAsia="Calibri" w:hAnsi="Palatino Linotype" w:cs="Tahoma"/>
          <w:bCs/>
          <w:lang w:eastAsia="en-US"/>
        </w:rPr>
        <w:lastRenderedPageBreak/>
        <w:t>aumento de la inseguridad y la comisión de delitos. Además que comprometería el cumplimiento de los objetivos de la Dirección de Seguridad Pública.</w:t>
      </w:r>
    </w:p>
    <w:p w:rsidR="00AE6B02" w:rsidRPr="00901896" w:rsidRDefault="00AE6B02" w:rsidP="00AE6B02">
      <w:pPr>
        <w:pStyle w:val="Prrafodelista"/>
        <w:spacing w:line="360" w:lineRule="auto"/>
        <w:jc w:val="both"/>
        <w:rPr>
          <w:rFonts w:ascii="Palatino Linotype" w:eastAsia="Calibri" w:hAnsi="Palatino Linotype" w:cs="Tahoma"/>
          <w:bCs/>
          <w:lang w:eastAsia="en-US"/>
        </w:rPr>
      </w:pPr>
    </w:p>
    <w:p w:rsidR="00AE6B02" w:rsidRPr="00901896" w:rsidRDefault="00AE6B02" w:rsidP="00AE6B02">
      <w:pPr>
        <w:pStyle w:val="Prrafodelista"/>
        <w:numPr>
          <w:ilvl w:val="0"/>
          <w:numId w:val="10"/>
        </w:numPr>
        <w:spacing w:line="360" w:lineRule="auto"/>
        <w:contextualSpacing/>
        <w:jc w:val="both"/>
        <w:rPr>
          <w:rFonts w:ascii="Palatino Linotype" w:eastAsia="Calibri" w:hAnsi="Palatino Linotype" w:cs="Tahoma"/>
          <w:b/>
          <w:bCs/>
          <w:lang w:eastAsia="en-US"/>
        </w:rPr>
      </w:pPr>
      <w:r w:rsidRPr="00901896">
        <w:rPr>
          <w:rFonts w:ascii="Palatino Linotype" w:eastAsia="Calibri" w:hAnsi="Palatino Linotype" w:cs="Tahoma"/>
          <w:b/>
          <w:bCs/>
          <w:lang w:eastAsia="en-US"/>
        </w:rPr>
        <w:t>Que el riesgo de perjuicio que supone la divulgación de la información supera el interés público general</w:t>
      </w:r>
      <w:r w:rsidRPr="00901896">
        <w:rPr>
          <w:rFonts w:ascii="Palatino Linotype" w:eastAsia="Calibri" w:hAnsi="Palatino Linotype" w:cs="Tahoma"/>
          <w:bCs/>
          <w:lang w:eastAsia="en-US"/>
        </w:rPr>
        <w:t xml:space="preserve">, ya que individuos con pretensiones delictivas conocerían de manera detallada el tipo de radio comunicación que ocupan las patrullas municipales, lo cual permitiría que se prepararan y buscaran la forma de inhibir las comunicaciones, en detrimento de los policías y la sociedad; además, de que revelar la formas de comunicación que se utilizan en materia de seguridad, permitiría a las organizaciones delincuenciales sabotearlos,  lo cual se traduciría en un detrimento al combate a la delincuencia y un perjuicio a la seguridad pública, </w:t>
      </w:r>
      <w:r w:rsidRPr="00901896">
        <w:rPr>
          <w:rFonts w:ascii="Palatino Linotype" w:eastAsia="Calibri" w:hAnsi="Palatino Linotype" w:cs="Tahoma"/>
          <w:b/>
          <w:bCs/>
          <w:lang w:eastAsia="en-US"/>
        </w:rPr>
        <w:t>vulnerando así, el interés general.</w:t>
      </w:r>
    </w:p>
    <w:p w:rsidR="00AE6B02" w:rsidRPr="00901896" w:rsidRDefault="00AE6B02" w:rsidP="00AE6B02">
      <w:pPr>
        <w:pStyle w:val="Prrafodelista"/>
        <w:spacing w:line="360" w:lineRule="auto"/>
        <w:jc w:val="both"/>
        <w:rPr>
          <w:rFonts w:ascii="Palatino Linotype" w:eastAsia="Calibri" w:hAnsi="Palatino Linotype" w:cs="Tahoma"/>
          <w:bCs/>
          <w:lang w:eastAsia="en-US"/>
        </w:rPr>
      </w:pPr>
    </w:p>
    <w:p w:rsidR="00AE6B02" w:rsidRPr="00901896" w:rsidRDefault="00AE6B02" w:rsidP="00AE6B02">
      <w:pPr>
        <w:pStyle w:val="Prrafodelista"/>
        <w:numPr>
          <w:ilvl w:val="0"/>
          <w:numId w:val="10"/>
        </w:numPr>
        <w:spacing w:line="360" w:lineRule="auto"/>
        <w:contextualSpacing/>
        <w:jc w:val="both"/>
        <w:rPr>
          <w:rFonts w:ascii="Palatino Linotype" w:eastAsia="Calibri" w:hAnsi="Palatino Linotype" w:cs="Tahoma"/>
          <w:bCs/>
          <w:lang w:eastAsia="en-US"/>
        </w:rPr>
      </w:pPr>
      <w:r w:rsidRPr="00901896">
        <w:rPr>
          <w:rFonts w:ascii="Palatino Linotype" w:eastAsia="Calibri" w:hAnsi="Palatino Linotype" w:cs="Tahoma"/>
          <w:b/>
          <w:bCs/>
          <w:lang w:eastAsia="en-US"/>
        </w:rPr>
        <w:t xml:space="preserve">Que la reserva no se traduzca en un medio restrictivo al derecho de acceso a la información, </w:t>
      </w:r>
      <w:r w:rsidRPr="00901896">
        <w:rPr>
          <w:rFonts w:ascii="Palatino Linotype" w:eastAsia="Calibri" w:hAnsi="Palatino Linotype" w:cs="Tahoma"/>
          <w:bCs/>
          <w:lang w:eastAsia="en-US"/>
        </w:rPr>
        <w:t>en virtud de que la misma prevalece al proteger alguno de los derechos más importantes, como lo son la vida, la salud y la seguridad de las personas, además, que con la protección de la información ayuda a mantener el orden y paz social, pues no se estarían menoscabando las estrategias contra la evasión de reos o la capacidad de disuadir, prevenir disturbios sociales, o bien, la capacidad de reacción, planes, estrategias, tecnologías, información o sistemas de comunicaciones de la Dirección de Seguridad Pública.</w:t>
      </w:r>
    </w:p>
    <w:p w:rsidR="00AE6B02" w:rsidRPr="00901896" w:rsidRDefault="00AE6B02" w:rsidP="00AE6B02">
      <w:pPr>
        <w:spacing w:after="0" w:line="360" w:lineRule="auto"/>
        <w:jc w:val="both"/>
        <w:rPr>
          <w:rFonts w:ascii="Palatino Linotype" w:eastAsia="Calibri" w:hAnsi="Palatino Linotype" w:cs="Tahoma"/>
          <w:bCs/>
          <w:sz w:val="24"/>
          <w:szCs w:val="24"/>
        </w:rPr>
      </w:pPr>
    </w:p>
    <w:p w:rsidR="00AE6B02" w:rsidRPr="00901896" w:rsidRDefault="00AE6B02" w:rsidP="00AE6B02">
      <w:pPr>
        <w:spacing w:after="0" w:line="360" w:lineRule="auto"/>
        <w:jc w:val="both"/>
        <w:rPr>
          <w:rFonts w:ascii="Palatino Linotype" w:eastAsia="Calibri" w:hAnsi="Palatino Linotype" w:cs="Tahoma"/>
          <w:bCs/>
          <w:sz w:val="24"/>
          <w:szCs w:val="24"/>
        </w:rPr>
      </w:pPr>
      <w:r w:rsidRPr="00901896">
        <w:rPr>
          <w:rFonts w:ascii="Palatino Linotype" w:eastAsia="Calibri" w:hAnsi="Palatino Linotype" w:cs="Tahoma"/>
          <w:bCs/>
          <w:sz w:val="24"/>
          <w:szCs w:val="24"/>
        </w:rPr>
        <w:t xml:space="preserve">Asimismo, se buscó el medio menos restrictivo ya que sólo procede la clasificación de la información relacionada con datos técnicos de equipos de comunicación de las </w:t>
      </w:r>
      <w:r w:rsidRPr="00901896">
        <w:rPr>
          <w:rFonts w:ascii="Palatino Linotype" w:eastAsia="Calibri" w:hAnsi="Palatino Linotype" w:cs="Tahoma"/>
          <w:bCs/>
          <w:sz w:val="24"/>
          <w:szCs w:val="24"/>
        </w:rPr>
        <w:lastRenderedPageBreak/>
        <w:t>patrullas municipales, resultando procedente la entrega del resto de la información que obre en los documentos solicitados, principalmente todo aquello relacionado con el ejercicio de recursos públicos.</w:t>
      </w:r>
    </w:p>
    <w:p w:rsidR="00AE6B02" w:rsidRPr="00901896" w:rsidRDefault="00AE6B02" w:rsidP="00AE6B02">
      <w:pPr>
        <w:spacing w:after="0" w:line="360" w:lineRule="auto"/>
        <w:ind w:right="-93"/>
        <w:jc w:val="both"/>
        <w:rPr>
          <w:rFonts w:ascii="Palatino Linotype" w:hAnsi="Palatino Linotype" w:cs="Tahoma"/>
          <w:sz w:val="24"/>
          <w:szCs w:val="24"/>
          <w:lang w:val="es-ES"/>
        </w:rPr>
      </w:pPr>
    </w:p>
    <w:p w:rsidR="00AE6B02" w:rsidRPr="00901896" w:rsidRDefault="00AE6B02" w:rsidP="00AE6B02">
      <w:pPr>
        <w:spacing w:after="0" w:line="360" w:lineRule="auto"/>
        <w:jc w:val="both"/>
        <w:rPr>
          <w:rFonts w:ascii="Palatino Linotype" w:eastAsia="Calibri" w:hAnsi="Palatino Linotype" w:cs="Tahoma"/>
          <w:iCs/>
          <w:sz w:val="24"/>
          <w:szCs w:val="24"/>
          <w:lang w:val="es-ES" w:eastAsia="es-ES_tradnl"/>
        </w:rPr>
      </w:pPr>
      <w:r w:rsidRPr="00901896">
        <w:rPr>
          <w:rFonts w:ascii="Palatino Linotype" w:eastAsia="Calibri" w:hAnsi="Palatino Linotype" w:cs="Tahoma"/>
          <w:bCs/>
          <w:sz w:val="24"/>
          <w:szCs w:val="24"/>
        </w:rPr>
        <w:t xml:space="preserve">Por tales consideraciones, resulta procedente la reserva, en términos del artículo 140, fracción I, de </w:t>
      </w:r>
      <w:r w:rsidRPr="00901896">
        <w:rPr>
          <w:rFonts w:ascii="Palatino Linotype" w:eastAsia="Calibri" w:hAnsi="Palatino Linotype" w:cs="Tahoma"/>
          <w:iCs/>
          <w:sz w:val="24"/>
          <w:szCs w:val="24"/>
          <w:lang w:val="es-ES" w:eastAsia="es-ES_tradnl"/>
        </w:rPr>
        <w:t>de la Ley de Transparencia y Acceso a la Información Pública del Estado de México y Municipios, respecto a las especificaciones técnicas de los radios de comunicación con los que cuentan las patrullas municipales.</w:t>
      </w:r>
    </w:p>
    <w:p w:rsidR="00AE6B02" w:rsidRPr="00901896" w:rsidRDefault="00AE6B02" w:rsidP="00AE6B02">
      <w:pPr>
        <w:spacing w:after="0" w:line="360" w:lineRule="auto"/>
        <w:jc w:val="both"/>
        <w:rPr>
          <w:rFonts w:ascii="Palatino Linotype" w:eastAsia="Calibri" w:hAnsi="Palatino Linotype" w:cs="Tahoma"/>
          <w:iCs/>
          <w:sz w:val="24"/>
          <w:szCs w:val="24"/>
          <w:lang w:val="es-ES" w:eastAsia="es-ES_tradnl"/>
        </w:rPr>
      </w:pPr>
    </w:p>
    <w:p w:rsidR="00AE6B02" w:rsidRPr="00901896" w:rsidRDefault="00AE6B02" w:rsidP="00AE6B02">
      <w:pPr>
        <w:autoSpaceDE w:val="0"/>
        <w:autoSpaceDN w:val="0"/>
        <w:adjustRightInd w:val="0"/>
        <w:spacing w:after="0" w:line="360" w:lineRule="auto"/>
        <w:jc w:val="both"/>
        <w:rPr>
          <w:rFonts w:ascii="Palatino Linotype" w:hAnsi="Palatino Linotype" w:cs="Tahoma"/>
          <w:sz w:val="24"/>
          <w:szCs w:val="24"/>
        </w:rPr>
      </w:pPr>
      <w:r w:rsidRPr="00901896">
        <w:rPr>
          <w:rFonts w:ascii="Palatino Linotype" w:hAnsi="Palatino Linotype" w:cs="Tahoma"/>
          <w:sz w:val="24"/>
          <w:szCs w:val="24"/>
          <w:lang w:val="es-ES"/>
        </w:rPr>
        <w:t xml:space="preserve">Conforme a lo anterior,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w:t>
      </w:r>
      <w:r w:rsidRPr="00901896">
        <w:rPr>
          <w:rFonts w:ascii="Palatino Linotype" w:hAnsi="Palatino Linotype" w:cs="Tahoma"/>
          <w:sz w:val="24"/>
          <w:szCs w:val="24"/>
        </w:rPr>
        <w:t>Ley de Transparencia y Acceso a la Información Pública del Estado de México y Municipios, de especificaciones de radio comunicación de las patrullas municipales, a través de la versión pública que entregue.</w:t>
      </w:r>
    </w:p>
    <w:p w:rsidR="00AE6B02" w:rsidRPr="00901896" w:rsidRDefault="00AE6B02" w:rsidP="00AE6B02">
      <w:pPr>
        <w:autoSpaceDE w:val="0"/>
        <w:autoSpaceDN w:val="0"/>
        <w:adjustRightInd w:val="0"/>
        <w:spacing w:after="0" w:line="360" w:lineRule="auto"/>
        <w:jc w:val="both"/>
        <w:rPr>
          <w:rFonts w:ascii="Palatino Linotype" w:hAnsi="Palatino Linotype" w:cs="Arial"/>
          <w:sz w:val="24"/>
          <w:szCs w:val="24"/>
        </w:rPr>
      </w:pPr>
    </w:p>
    <w:p w:rsidR="00AE6B02" w:rsidRPr="00901896" w:rsidRDefault="00AE6B02" w:rsidP="00AE6B02">
      <w:pPr>
        <w:spacing w:after="0" w:line="360" w:lineRule="auto"/>
        <w:jc w:val="both"/>
        <w:rPr>
          <w:rFonts w:ascii="Palatino Linotype" w:hAnsi="Palatino Linotype" w:cs="Arial"/>
          <w:sz w:val="24"/>
          <w:szCs w:val="24"/>
        </w:rPr>
      </w:pPr>
      <w:r w:rsidRPr="00901896">
        <w:rPr>
          <w:rFonts w:ascii="Palatino Linotype" w:hAnsi="Palatino Linotype" w:cs="Arial"/>
          <w:sz w:val="24"/>
          <w:szCs w:val="24"/>
        </w:rPr>
        <w:t xml:space="preserve">Lo anterior, sin perder de vista que la Constitución Política de los Estados Unidos Mexicanos le otorga a </w:t>
      </w:r>
      <w:r w:rsidRPr="00901896">
        <w:rPr>
          <w:rFonts w:ascii="Palatino Linotype" w:hAnsi="Palatino Linotype" w:cs="Arial"/>
          <w:b/>
          <w:sz w:val="24"/>
          <w:szCs w:val="24"/>
        </w:rPr>
        <w:t>todos los documentos</w:t>
      </w:r>
      <w:r w:rsidRPr="00901896">
        <w:rPr>
          <w:rFonts w:ascii="Palatino Linotype" w:hAnsi="Palatino Linotype" w:cs="Arial"/>
          <w:sz w:val="24"/>
          <w:szCs w:val="24"/>
        </w:rPr>
        <w:t xml:space="preserve"> en posesión de las autoridades </w:t>
      </w:r>
      <w:r w:rsidRPr="00901896">
        <w:rPr>
          <w:rFonts w:ascii="Palatino Linotype" w:hAnsi="Palatino Linotype" w:cs="Arial"/>
          <w:b/>
          <w:sz w:val="24"/>
          <w:szCs w:val="24"/>
        </w:rPr>
        <w:t>la calidad de públicos</w:t>
      </w:r>
      <w:r w:rsidRPr="00901896">
        <w:rPr>
          <w:rFonts w:ascii="Palatino Linotype" w:hAnsi="Palatino Linotype" w:cs="Arial"/>
          <w:sz w:val="24"/>
          <w:szCs w:val="24"/>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AE6B02" w:rsidRPr="00901896" w:rsidRDefault="00AE6B02" w:rsidP="00AE6B02">
      <w:pPr>
        <w:spacing w:after="0" w:line="360" w:lineRule="auto"/>
        <w:jc w:val="both"/>
        <w:rPr>
          <w:rFonts w:ascii="Palatino Linotype" w:hAnsi="Palatino Linotype" w:cs="Arial"/>
          <w:sz w:val="24"/>
          <w:szCs w:val="24"/>
        </w:rPr>
      </w:pPr>
    </w:p>
    <w:p w:rsidR="00AE6B02" w:rsidRPr="00901896" w:rsidRDefault="00AE6B02" w:rsidP="00AE6B02">
      <w:pPr>
        <w:spacing w:after="0" w:line="360" w:lineRule="auto"/>
        <w:jc w:val="both"/>
        <w:rPr>
          <w:rFonts w:ascii="Palatino Linotype" w:hAnsi="Palatino Linotype"/>
          <w:sz w:val="24"/>
          <w:szCs w:val="24"/>
        </w:rPr>
      </w:pPr>
      <w:r w:rsidRPr="00901896">
        <w:rPr>
          <w:rFonts w:ascii="Palatino Linotype" w:hAnsi="Palatino Linotype"/>
          <w:sz w:val="24"/>
          <w:szCs w:val="24"/>
        </w:rPr>
        <w:lastRenderedPageBreak/>
        <w:t xml:space="preserve">Siendo pertinente aclarar que, la información que se clasifica bajo la premisa de reservada, </w:t>
      </w:r>
      <w:r w:rsidRPr="00901896">
        <w:rPr>
          <w:rFonts w:ascii="Palatino Linotype" w:hAnsi="Palatino Linotype"/>
          <w:b/>
          <w:sz w:val="24"/>
          <w:szCs w:val="24"/>
        </w:rPr>
        <w:t>no pierde el carácter de pública</w:t>
      </w:r>
      <w:r w:rsidRPr="00901896">
        <w:rPr>
          <w:rFonts w:ascii="Palatino Linotype" w:hAnsi="Palatino Linotype"/>
          <w:sz w:val="24"/>
          <w:szCs w:val="24"/>
        </w:rPr>
        <w:t xml:space="preserve">, sino que </w:t>
      </w:r>
      <w:r w:rsidRPr="00901896">
        <w:rPr>
          <w:rFonts w:ascii="Palatino Linotype" w:hAnsi="Palatino Linotype"/>
          <w:b/>
          <w:sz w:val="24"/>
          <w:szCs w:val="24"/>
        </w:rPr>
        <w:t>se reserva temporalmente</w:t>
      </w:r>
      <w:r w:rsidRPr="00901896">
        <w:rPr>
          <w:rFonts w:ascii="Palatino Linotype" w:hAnsi="Palatino Linotype"/>
          <w:sz w:val="24"/>
          <w:szCs w:val="24"/>
        </w:rPr>
        <w:t xml:space="preserve"> </w:t>
      </w:r>
      <w:r w:rsidRPr="00901896">
        <w:rPr>
          <w:rFonts w:ascii="Palatino Linotype" w:hAnsi="Palatino Linotype"/>
          <w:b/>
          <w:sz w:val="24"/>
          <w:szCs w:val="24"/>
        </w:rPr>
        <w:t>del conocimiento público</w:t>
      </w:r>
      <w:r w:rsidRPr="00901896">
        <w:rPr>
          <w:rFonts w:ascii="Palatino Linotype" w:hAnsi="Palatino Linotype"/>
          <w:sz w:val="24"/>
          <w:szCs w:val="24"/>
        </w:rPr>
        <w:t xml:space="preserve">, es decir, que, </w:t>
      </w:r>
      <w:r w:rsidRPr="00901896">
        <w:rPr>
          <w:rFonts w:ascii="Palatino Linotype" w:hAnsi="Palatino Linotype"/>
          <w:b/>
          <w:sz w:val="24"/>
          <w:szCs w:val="24"/>
        </w:rPr>
        <w:t>por un tiempo determinado</w:t>
      </w:r>
      <w:r w:rsidRPr="00901896">
        <w:rPr>
          <w:rFonts w:ascii="Palatino Linotype" w:hAnsi="Palatino Linotype"/>
          <w:sz w:val="24"/>
          <w:szCs w:val="24"/>
        </w:rPr>
        <w:t>, se conservará y custodiará la información de manera especial, y una vez transcurrido el plazo de reserva, el documento podrá divulgarse.</w:t>
      </w:r>
    </w:p>
    <w:p w:rsidR="00AE6B02" w:rsidRPr="00901896" w:rsidRDefault="00AE6B02" w:rsidP="00AE6B02">
      <w:pPr>
        <w:spacing w:after="0" w:line="360" w:lineRule="auto"/>
        <w:jc w:val="both"/>
        <w:rPr>
          <w:rFonts w:ascii="Palatino Linotype" w:hAnsi="Palatino Linotype"/>
          <w:sz w:val="24"/>
          <w:szCs w:val="24"/>
        </w:rPr>
      </w:pPr>
    </w:p>
    <w:p w:rsidR="00AE6B02" w:rsidRPr="00901896" w:rsidRDefault="00AE6B02" w:rsidP="00AE6B02">
      <w:pPr>
        <w:spacing w:after="0" w:line="360" w:lineRule="auto"/>
        <w:jc w:val="both"/>
        <w:rPr>
          <w:rFonts w:ascii="Palatino Linotype" w:eastAsia="Calibri" w:hAnsi="Palatino Linotype" w:cs="Arial"/>
          <w:bCs/>
          <w:color w:val="000000"/>
          <w:sz w:val="24"/>
          <w:szCs w:val="24"/>
        </w:rPr>
      </w:pPr>
      <w:r w:rsidRPr="00901896">
        <w:rPr>
          <w:rFonts w:ascii="Palatino Linotype" w:eastAsia="Calibri" w:hAnsi="Palatino Linotype" w:cs="Arial"/>
          <w:sz w:val="24"/>
          <w:szCs w:val="24"/>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901896">
        <w:rPr>
          <w:rFonts w:ascii="Palatino Linotype" w:eastAsia="Arial Unicode MS" w:hAnsi="Palatino Linotype" w:cs="Arial"/>
          <w:color w:val="000000"/>
          <w:sz w:val="24"/>
          <w:szCs w:val="24"/>
        </w:rPr>
        <w:t>,</w:t>
      </w:r>
      <w:r w:rsidRPr="00901896">
        <w:rPr>
          <w:rFonts w:ascii="Palatino Linotype" w:eastAsia="Calibri" w:hAnsi="Palatino Linotype" w:cs="Arial"/>
          <w:bCs/>
          <w:color w:val="000000"/>
          <w:sz w:val="24"/>
          <w:szCs w:val="24"/>
        </w:rPr>
        <w:t xml:space="preserve"> que literalmente señala:</w:t>
      </w:r>
    </w:p>
    <w:p w:rsidR="00AE6B02" w:rsidRPr="00901896" w:rsidRDefault="00AE6B02" w:rsidP="00AE6B02">
      <w:pPr>
        <w:spacing w:after="0"/>
        <w:jc w:val="both"/>
        <w:rPr>
          <w:rFonts w:ascii="Palatino Linotype" w:eastAsia="Calibri" w:hAnsi="Palatino Linotype" w:cs="Arial"/>
          <w:bCs/>
          <w:color w:val="000000"/>
        </w:rPr>
      </w:pPr>
    </w:p>
    <w:p w:rsidR="00AE6B02" w:rsidRPr="00901896" w:rsidRDefault="00AE6B02" w:rsidP="00AE6B02">
      <w:pPr>
        <w:spacing w:after="0"/>
        <w:ind w:left="567" w:right="567"/>
        <w:jc w:val="both"/>
        <w:rPr>
          <w:rFonts w:ascii="Palatino Linotype" w:eastAsia="Calibri" w:hAnsi="Palatino Linotype"/>
          <w:i/>
        </w:rPr>
      </w:pPr>
      <w:r w:rsidRPr="00901896">
        <w:rPr>
          <w:rFonts w:ascii="Palatino Linotype" w:eastAsia="Calibri" w:hAnsi="Palatino Linotype"/>
          <w:i/>
        </w:rPr>
        <w:t>“</w:t>
      </w:r>
      <w:r w:rsidRPr="00901896">
        <w:rPr>
          <w:rFonts w:ascii="Palatino Linotype" w:eastAsia="Calibri"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901896">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901896">
        <w:rPr>
          <w:rFonts w:ascii="Palatino Linotype" w:eastAsia="Calibri" w:hAnsi="Palatino Linotype"/>
          <w:i/>
        </w:rPr>
        <w:t>officio</w:t>
      </w:r>
      <w:proofErr w:type="spellEnd"/>
      <w:r w:rsidRPr="00901896">
        <w:rPr>
          <w:rFonts w:ascii="Palatino Linotype" w:eastAsia="Calibri" w:hAnsi="Palatino Linotype"/>
          <w:i/>
        </w:rPr>
        <w:t>, con el propósito de obtener una versión que sea pública para la parte interesada.” (</w:t>
      </w:r>
      <w:proofErr w:type="gramStart"/>
      <w:r w:rsidRPr="00901896">
        <w:rPr>
          <w:rFonts w:ascii="Palatino Linotype" w:eastAsia="Calibri" w:hAnsi="Palatino Linotype"/>
          <w:i/>
        </w:rPr>
        <w:t>sic</w:t>
      </w:r>
      <w:proofErr w:type="gramEnd"/>
      <w:r w:rsidRPr="00901896">
        <w:rPr>
          <w:rFonts w:ascii="Palatino Linotype" w:eastAsia="Calibri" w:hAnsi="Palatino Linotype"/>
          <w:i/>
        </w:rPr>
        <w:t>)</w:t>
      </w:r>
    </w:p>
    <w:p w:rsidR="00AE6B02" w:rsidRPr="00901896" w:rsidRDefault="00AE6B02" w:rsidP="00AE6B02">
      <w:pPr>
        <w:spacing w:after="0"/>
        <w:ind w:left="851" w:right="902"/>
        <w:jc w:val="both"/>
        <w:rPr>
          <w:rFonts w:ascii="Palatino Linotype" w:eastAsia="Calibri" w:hAnsi="Palatino Linotype"/>
          <w:i/>
        </w:rPr>
      </w:pPr>
    </w:p>
    <w:p w:rsidR="00AE6B02" w:rsidRDefault="00AE6B02" w:rsidP="00AE6B02">
      <w:pPr>
        <w:spacing w:after="0" w:line="360" w:lineRule="auto"/>
        <w:jc w:val="both"/>
        <w:rPr>
          <w:rFonts w:ascii="Palatino Linotype" w:hAnsi="Palatino Linotype"/>
          <w:bCs/>
          <w:sz w:val="24"/>
          <w:szCs w:val="24"/>
        </w:rPr>
      </w:pPr>
    </w:p>
    <w:p w:rsidR="00AE6B02" w:rsidRPr="00901896" w:rsidRDefault="00AE6B02" w:rsidP="00AE6B02">
      <w:pPr>
        <w:spacing w:after="0" w:line="360" w:lineRule="auto"/>
        <w:jc w:val="both"/>
        <w:rPr>
          <w:rFonts w:ascii="Palatino Linotype" w:hAnsi="Palatino Linotype"/>
          <w:bCs/>
          <w:sz w:val="24"/>
          <w:szCs w:val="24"/>
        </w:rPr>
      </w:pPr>
      <w:r w:rsidRPr="00901896">
        <w:rPr>
          <w:rFonts w:ascii="Palatino Linotype" w:hAnsi="Palatino Linotype"/>
          <w:bCs/>
          <w:sz w:val="24"/>
          <w:szCs w:val="24"/>
        </w:rPr>
        <w:t xml:space="preserve">Por todo lo anterior, la reserva de la información implica una clasificación, la cual debe entenderse como el proceso mediante el cual </w:t>
      </w:r>
      <w:r w:rsidRPr="00901896">
        <w:rPr>
          <w:rFonts w:ascii="Palatino Linotype" w:hAnsi="Palatino Linotype"/>
          <w:b/>
          <w:bCs/>
          <w:sz w:val="24"/>
          <w:szCs w:val="24"/>
        </w:rPr>
        <w:t>EL SUJETO OBLIGADO</w:t>
      </w:r>
      <w:r w:rsidRPr="00901896">
        <w:rPr>
          <w:rFonts w:ascii="Palatino Linotype" w:hAnsi="Palatino Linotype"/>
          <w:bCs/>
          <w:sz w:val="24"/>
          <w:szCs w:val="24"/>
        </w:rPr>
        <w:t xml:space="preserve"> determina que la información en su poder </w:t>
      </w:r>
      <w:proofErr w:type="spellStart"/>
      <w:r w:rsidRPr="00901896">
        <w:rPr>
          <w:rFonts w:ascii="Palatino Linotype" w:hAnsi="Palatino Linotype"/>
          <w:bCs/>
          <w:sz w:val="24"/>
          <w:szCs w:val="24"/>
        </w:rPr>
        <w:t>actualiza</w:t>
      </w:r>
      <w:proofErr w:type="spellEnd"/>
      <w:r w:rsidRPr="00901896">
        <w:rPr>
          <w:rFonts w:ascii="Palatino Linotype" w:hAnsi="Palatino Linotype"/>
          <w:bCs/>
          <w:sz w:val="24"/>
          <w:szCs w:val="24"/>
        </w:rPr>
        <w:t xml:space="preserve"> alguno de los supuestos conforme a las normas aplicables.</w:t>
      </w:r>
    </w:p>
    <w:p w:rsidR="00AE6B02" w:rsidRPr="00901896" w:rsidRDefault="00AE6B02" w:rsidP="00AE6B02">
      <w:pPr>
        <w:spacing w:after="0" w:line="360" w:lineRule="auto"/>
        <w:jc w:val="both"/>
        <w:rPr>
          <w:rFonts w:ascii="Palatino Linotype" w:hAnsi="Palatino Linotype"/>
          <w:bCs/>
          <w:sz w:val="24"/>
          <w:szCs w:val="24"/>
        </w:rPr>
      </w:pPr>
    </w:p>
    <w:p w:rsidR="00AE6B02" w:rsidRPr="00901896" w:rsidRDefault="00AE6B02" w:rsidP="00AE6B02">
      <w:pPr>
        <w:spacing w:after="0" w:line="360" w:lineRule="auto"/>
        <w:jc w:val="both"/>
        <w:rPr>
          <w:rFonts w:ascii="Palatino Linotype" w:hAnsi="Palatino Linotype"/>
          <w:sz w:val="24"/>
          <w:szCs w:val="24"/>
        </w:rPr>
      </w:pPr>
      <w:r w:rsidRPr="00901896">
        <w:rPr>
          <w:rFonts w:ascii="Palatino Linotype" w:hAnsi="Palatino Linotype"/>
          <w:sz w:val="24"/>
          <w:szCs w:val="24"/>
        </w:rPr>
        <w:t xml:space="preserve">En tal virtud, conforme al artículo 49, fracción VIII de la </w:t>
      </w:r>
      <w:r w:rsidRPr="00901896">
        <w:rPr>
          <w:rFonts w:ascii="Palatino Linotype" w:hAnsi="Palatino Linotype" w:cs="Arial"/>
          <w:sz w:val="24"/>
          <w:szCs w:val="24"/>
        </w:rPr>
        <w:t>Ley de Transparencia y Acceso a la Información Pública del Estado de México y Municipios</w:t>
      </w:r>
      <w:r w:rsidRPr="00901896">
        <w:rPr>
          <w:rFonts w:ascii="Palatino Linotype" w:hAnsi="Palatino Linotype"/>
          <w:sz w:val="24"/>
          <w:szCs w:val="24"/>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00343EAA" w:rsidRPr="00343EAA">
        <w:rPr>
          <w:rFonts w:ascii="Palatino Linotype" w:hAnsi="Palatino Linotype"/>
          <w:sz w:val="24"/>
          <w:szCs w:val="24"/>
        </w:rPr>
        <w:t>Sujeto Obligado</w:t>
      </w:r>
      <w:r w:rsidR="00343EAA" w:rsidRPr="00901896">
        <w:rPr>
          <w:rFonts w:ascii="Palatino Linotype" w:hAnsi="Palatino Linotype"/>
          <w:sz w:val="24"/>
          <w:szCs w:val="24"/>
        </w:rPr>
        <w:t xml:space="preserve"> </w:t>
      </w:r>
      <w:r w:rsidRPr="00901896">
        <w:rPr>
          <w:rFonts w:ascii="Palatino Linotype" w:hAnsi="Palatino Linotype"/>
          <w:sz w:val="24"/>
          <w:szCs w:val="24"/>
        </w:rPr>
        <w:t xml:space="preserve">a concluir que el caso particular se ajusta al supuesto previsto por la norma legal invocada como fundamento; siendo que, además, </w:t>
      </w:r>
      <w:r w:rsidR="00343EAA" w:rsidRPr="00343EAA">
        <w:rPr>
          <w:rFonts w:ascii="Palatino Linotype" w:hAnsi="Palatino Linotype"/>
          <w:sz w:val="24"/>
          <w:szCs w:val="24"/>
        </w:rPr>
        <w:t>el</w:t>
      </w:r>
      <w:r w:rsidRPr="00901896">
        <w:rPr>
          <w:rFonts w:ascii="Palatino Linotype" w:hAnsi="Palatino Linotype"/>
          <w:b/>
          <w:sz w:val="24"/>
          <w:szCs w:val="24"/>
        </w:rPr>
        <w:t xml:space="preserve"> </w:t>
      </w:r>
      <w:r w:rsidR="00343EAA" w:rsidRPr="00343EAA">
        <w:rPr>
          <w:rFonts w:ascii="Palatino Linotype" w:hAnsi="Palatino Linotype"/>
          <w:sz w:val="24"/>
          <w:szCs w:val="24"/>
        </w:rPr>
        <w:t>Sujeto Obligado</w:t>
      </w:r>
      <w:r w:rsidR="00343EAA" w:rsidRPr="00901896">
        <w:rPr>
          <w:rFonts w:ascii="Palatino Linotype" w:hAnsi="Palatino Linotype"/>
          <w:sz w:val="24"/>
          <w:szCs w:val="24"/>
        </w:rPr>
        <w:t xml:space="preserve"> </w:t>
      </w:r>
      <w:r w:rsidRPr="00901896">
        <w:rPr>
          <w:rFonts w:ascii="Palatino Linotype" w:hAnsi="Palatino Linotype"/>
          <w:sz w:val="24"/>
          <w:szCs w:val="24"/>
        </w:rPr>
        <w:t>debe, en todo momento, aplicar una prueba de daño.</w:t>
      </w:r>
    </w:p>
    <w:p w:rsidR="00AE6B02" w:rsidRPr="00901896" w:rsidRDefault="00AE6B02" w:rsidP="00AE6B02">
      <w:pPr>
        <w:spacing w:after="0" w:line="360" w:lineRule="auto"/>
        <w:jc w:val="both"/>
        <w:rPr>
          <w:rFonts w:ascii="Palatino Linotype" w:hAnsi="Palatino Linotype"/>
          <w:sz w:val="24"/>
          <w:szCs w:val="24"/>
        </w:rPr>
      </w:pPr>
    </w:p>
    <w:p w:rsidR="00AE6B02" w:rsidRPr="00901896" w:rsidRDefault="00AE6B02" w:rsidP="00AE6B02">
      <w:pPr>
        <w:spacing w:after="0" w:line="360" w:lineRule="auto"/>
        <w:jc w:val="both"/>
        <w:rPr>
          <w:rFonts w:ascii="Palatino Linotype" w:hAnsi="Palatino Linotype"/>
          <w:sz w:val="24"/>
          <w:szCs w:val="24"/>
        </w:rPr>
      </w:pPr>
      <w:r w:rsidRPr="00901896">
        <w:rPr>
          <w:rFonts w:ascii="Palatino Linotype" w:hAnsi="Palatino Linotype"/>
          <w:sz w:val="24"/>
          <w:szCs w:val="24"/>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AE6B02" w:rsidRPr="00901896" w:rsidRDefault="00AE6B02" w:rsidP="00AE6B02">
      <w:pPr>
        <w:spacing w:after="0" w:line="360" w:lineRule="auto"/>
        <w:jc w:val="both"/>
        <w:rPr>
          <w:rFonts w:ascii="Palatino Linotype" w:hAnsi="Palatino Linotype"/>
          <w:sz w:val="24"/>
          <w:szCs w:val="24"/>
        </w:rPr>
      </w:pPr>
    </w:p>
    <w:p w:rsidR="00343EAA" w:rsidRDefault="00343EAA" w:rsidP="00AE6B02">
      <w:pPr>
        <w:spacing w:after="0" w:line="360" w:lineRule="auto"/>
        <w:jc w:val="both"/>
        <w:rPr>
          <w:rFonts w:ascii="Palatino Linotype" w:hAnsi="Palatino Linotype"/>
          <w:sz w:val="24"/>
          <w:szCs w:val="24"/>
        </w:rPr>
      </w:pPr>
    </w:p>
    <w:p w:rsidR="00343EAA" w:rsidRDefault="00343EAA" w:rsidP="00AE6B02">
      <w:pPr>
        <w:spacing w:after="0" w:line="360" w:lineRule="auto"/>
        <w:jc w:val="both"/>
        <w:rPr>
          <w:rFonts w:ascii="Palatino Linotype" w:hAnsi="Palatino Linotype"/>
          <w:sz w:val="24"/>
          <w:szCs w:val="24"/>
        </w:rPr>
      </w:pPr>
    </w:p>
    <w:p w:rsidR="00AE6B02" w:rsidRPr="00901896" w:rsidRDefault="00AE6B02" w:rsidP="00AE6B02">
      <w:pPr>
        <w:spacing w:after="0" w:line="360" w:lineRule="auto"/>
        <w:jc w:val="both"/>
        <w:rPr>
          <w:rFonts w:ascii="Palatino Linotype" w:hAnsi="Palatino Linotype"/>
          <w:sz w:val="24"/>
          <w:szCs w:val="24"/>
        </w:rPr>
      </w:pPr>
      <w:r w:rsidRPr="00901896">
        <w:rPr>
          <w:rFonts w:ascii="Palatino Linotype" w:hAnsi="Palatino Linotype"/>
          <w:sz w:val="24"/>
          <w:szCs w:val="24"/>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AE6B02" w:rsidRPr="00901896" w:rsidRDefault="00AE6B02" w:rsidP="00AE6B02">
      <w:pPr>
        <w:spacing w:after="0" w:line="360" w:lineRule="auto"/>
        <w:jc w:val="both"/>
        <w:rPr>
          <w:rFonts w:ascii="Palatino Linotype" w:hAnsi="Palatino Linotype"/>
        </w:rPr>
      </w:pPr>
    </w:p>
    <w:p w:rsidR="00AE6B02" w:rsidRPr="00901896" w:rsidRDefault="00AE6B02" w:rsidP="00AE6B02">
      <w:pPr>
        <w:numPr>
          <w:ilvl w:val="0"/>
          <w:numId w:val="11"/>
        </w:numPr>
        <w:spacing w:after="0" w:line="360" w:lineRule="auto"/>
        <w:ind w:left="1276" w:hanging="425"/>
        <w:jc w:val="both"/>
        <w:rPr>
          <w:rFonts w:ascii="Palatino Linotype" w:hAnsi="Palatino Linotype"/>
          <w:sz w:val="24"/>
          <w:szCs w:val="24"/>
        </w:rPr>
      </w:pPr>
      <w:r w:rsidRPr="00901896">
        <w:rPr>
          <w:rFonts w:ascii="Palatino Linotype" w:hAnsi="Palatino Linotype"/>
          <w:sz w:val="24"/>
          <w:szCs w:val="24"/>
        </w:rPr>
        <w:t>Se reciba una solicitud de acceso a la información;</w:t>
      </w:r>
    </w:p>
    <w:p w:rsidR="00AE6B02" w:rsidRPr="00901896" w:rsidRDefault="00AE6B02" w:rsidP="00AE6B02">
      <w:pPr>
        <w:numPr>
          <w:ilvl w:val="0"/>
          <w:numId w:val="11"/>
        </w:numPr>
        <w:spacing w:after="0" w:line="360" w:lineRule="auto"/>
        <w:ind w:left="1276" w:hanging="425"/>
        <w:jc w:val="both"/>
        <w:rPr>
          <w:rFonts w:ascii="Palatino Linotype" w:hAnsi="Palatino Linotype"/>
          <w:sz w:val="24"/>
          <w:szCs w:val="24"/>
        </w:rPr>
      </w:pPr>
      <w:r w:rsidRPr="00901896">
        <w:rPr>
          <w:rFonts w:ascii="Palatino Linotype" w:hAnsi="Palatino Linotype"/>
          <w:sz w:val="24"/>
          <w:szCs w:val="24"/>
        </w:rPr>
        <w:t>Se determine mediante resolución de autoridad competente; y/o</w:t>
      </w:r>
    </w:p>
    <w:p w:rsidR="00AE6B02" w:rsidRPr="00901896" w:rsidRDefault="00AE6B02" w:rsidP="00AE6B02">
      <w:pPr>
        <w:numPr>
          <w:ilvl w:val="0"/>
          <w:numId w:val="11"/>
        </w:numPr>
        <w:spacing w:after="0" w:line="360" w:lineRule="auto"/>
        <w:ind w:left="1276" w:hanging="425"/>
        <w:jc w:val="both"/>
        <w:rPr>
          <w:rFonts w:ascii="Palatino Linotype" w:hAnsi="Palatino Linotype"/>
          <w:sz w:val="24"/>
          <w:szCs w:val="24"/>
        </w:rPr>
      </w:pPr>
      <w:r w:rsidRPr="00901896">
        <w:rPr>
          <w:rFonts w:ascii="Palatino Linotype" w:hAnsi="Palatino Linotype"/>
          <w:sz w:val="24"/>
          <w:szCs w:val="24"/>
        </w:rPr>
        <w:t>Se generen versiones públicas para dar cumplimiento a las obligaciones de transparencia previstas en la Ley.</w:t>
      </w:r>
    </w:p>
    <w:p w:rsidR="00AE6B02" w:rsidRPr="00901896" w:rsidRDefault="00AE6B02" w:rsidP="00AE6B02">
      <w:pPr>
        <w:spacing w:after="0" w:line="360" w:lineRule="auto"/>
        <w:ind w:left="1276"/>
        <w:jc w:val="both"/>
        <w:rPr>
          <w:rFonts w:ascii="Palatino Linotype" w:hAnsi="Palatino Linotype"/>
          <w:sz w:val="24"/>
          <w:szCs w:val="24"/>
        </w:rPr>
      </w:pPr>
    </w:p>
    <w:p w:rsidR="00AE6B02" w:rsidRPr="00901896" w:rsidRDefault="00AE6B02" w:rsidP="00AE6B02">
      <w:pPr>
        <w:spacing w:after="0" w:line="360" w:lineRule="auto"/>
        <w:jc w:val="both"/>
        <w:rPr>
          <w:rFonts w:ascii="Palatino Linotype" w:hAnsi="Palatino Linotype"/>
          <w:sz w:val="24"/>
          <w:szCs w:val="24"/>
        </w:rPr>
      </w:pPr>
      <w:r w:rsidRPr="00901896">
        <w:rPr>
          <w:rFonts w:ascii="Palatino Linotype" w:hAnsi="Palatino Linotype"/>
          <w:sz w:val="24"/>
          <w:szCs w:val="24"/>
        </w:rPr>
        <w:t>Situación que se robustece con el artículo 141 de la misma Ley, que señala que las causales de reserva previstas, se deberán fundar y motivar, a través de la aplicación de la prueba de daño.</w:t>
      </w:r>
    </w:p>
    <w:p w:rsidR="00AE6B02" w:rsidRPr="00901896" w:rsidRDefault="00AE6B02" w:rsidP="00AE6B02">
      <w:pPr>
        <w:spacing w:after="0" w:line="360" w:lineRule="auto"/>
        <w:jc w:val="both"/>
        <w:rPr>
          <w:rFonts w:ascii="Palatino Linotype" w:hAnsi="Palatino Linotype"/>
          <w:sz w:val="24"/>
          <w:szCs w:val="24"/>
        </w:rPr>
      </w:pPr>
    </w:p>
    <w:p w:rsidR="00AE6B02" w:rsidRPr="00901896" w:rsidRDefault="00AE6B02" w:rsidP="00AE6B02">
      <w:pPr>
        <w:spacing w:after="0" w:line="360" w:lineRule="auto"/>
        <w:jc w:val="both"/>
        <w:rPr>
          <w:rFonts w:ascii="Palatino Linotype" w:hAnsi="Palatino Linotype"/>
          <w:sz w:val="24"/>
          <w:szCs w:val="24"/>
        </w:rPr>
      </w:pPr>
      <w:r w:rsidRPr="00901896">
        <w:rPr>
          <w:rFonts w:ascii="Palatino Linotype" w:hAnsi="Palatino Linotype"/>
          <w:sz w:val="24"/>
          <w:szCs w:val="24"/>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AE6B02" w:rsidRPr="00901896" w:rsidRDefault="00AE6B02" w:rsidP="00AE6B02">
      <w:pPr>
        <w:spacing w:after="0" w:line="360" w:lineRule="auto"/>
        <w:jc w:val="both"/>
        <w:rPr>
          <w:rFonts w:ascii="Palatino Linotype" w:hAnsi="Palatino Linotype"/>
          <w:sz w:val="24"/>
          <w:szCs w:val="24"/>
        </w:rPr>
      </w:pPr>
    </w:p>
    <w:p w:rsidR="00AE6B02" w:rsidRPr="00901896" w:rsidRDefault="00AE6B02" w:rsidP="00AE6B02">
      <w:pPr>
        <w:numPr>
          <w:ilvl w:val="0"/>
          <w:numId w:val="12"/>
        </w:numPr>
        <w:spacing w:after="0" w:line="360" w:lineRule="auto"/>
        <w:ind w:left="1134" w:hanging="283"/>
        <w:jc w:val="both"/>
        <w:rPr>
          <w:rFonts w:ascii="Palatino Linotype" w:hAnsi="Palatino Linotype"/>
          <w:sz w:val="24"/>
          <w:szCs w:val="24"/>
        </w:rPr>
      </w:pPr>
      <w:r w:rsidRPr="00901896">
        <w:rPr>
          <w:rFonts w:ascii="Palatino Linotype" w:hAnsi="Palatino Linotype"/>
          <w:sz w:val="24"/>
          <w:szCs w:val="24"/>
        </w:rPr>
        <w:lastRenderedPageBreak/>
        <w:t xml:space="preserve">La divulgación de la información representa un </w:t>
      </w:r>
      <w:r w:rsidRPr="00901896">
        <w:rPr>
          <w:rFonts w:ascii="Palatino Linotype" w:hAnsi="Palatino Linotype"/>
          <w:b/>
          <w:sz w:val="24"/>
          <w:szCs w:val="24"/>
        </w:rPr>
        <w:t>riesgo real, demostrable e identificable del perjuicio significativo al interés público o a la seguridad pública</w:t>
      </w:r>
      <w:r w:rsidRPr="00901896">
        <w:rPr>
          <w:rFonts w:ascii="Palatino Linotype" w:hAnsi="Palatino Linotype"/>
          <w:sz w:val="24"/>
          <w:szCs w:val="24"/>
        </w:rPr>
        <w:t>;</w:t>
      </w:r>
    </w:p>
    <w:p w:rsidR="00AE6B02" w:rsidRPr="00901896" w:rsidRDefault="00AE6B02" w:rsidP="00AE6B02">
      <w:pPr>
        <w:numPr>
          <w:ilvl w:val="0"/>
          <w:numId w:val="12"/>
        </w:numPr>
        <w:spacing w:after="0" w:line="360" w:lineRule="auto"/>
        <w:ind w:left="1134" w:hanging="283"/>
        <w:jc w:val="both"/>
        <w:rPr>
          <w:rFonts w:ascii="Palatino Linotype" w:hAnsi="Palatino Linotype"/>
          <w:sz w:val="24"/>
          <w:szCs w:val="24"/>
        </w:rPr>
      </w:pPr>
      <w:r w:rsidRPr="00901896">
        <w:rPr>
          <w:rFonts w:ascii="Palatino Linotype" w:hAnsi="Palatino Linotype"/>
          <w:sz w:val="24"/>
          <w:szCs w:val="24"/>
        </w:rPr>
        <w:t>El riesgo de perjuicio que supondría la divulgación supera el interés público general de que se difunda; y,</w:t>
      </w:r>
    </w:p>
    <w:p w:rsidR="00AE6B02" w:rsidRPr="00901896" w:rsidRDefault="00AE6B02" w:rsidP="00AE6B02">
      <w:pPr>
        <w:numPr>
          <w:ilvl w:val="0"/>
          <w:numId w:val="12"/>
        </w:numPr>
        <w:spacing w:after="0" w:line="360" w:lineRule="auto"/>
        <w:ind w:left="1134" w:hanging="283"/>
        <w:jc w:val="both"/>
        <w:rPr>
          <w:rFonts w:ascii="Palatino Linotype" w:hAnsi="Palatino Linotype"/>
          <w:sz w:val="24"/>
          <w:szCs w:val="24"/>
        </w:rPr>
      </w:pPr>
      <w:r w:rsidRPr="00901896">
        <w:rPr>
          <w:rFonts w:ascii="Palatino Linotype" w:hAnsi="Palatino Linotype"/>
          <w:sz w:val="24"/>
          <w:szCs w:val="24"/>
        </w:rPr>
        <w:t xml:space="preserve">La limitación se adecua al principio de proporcionalidad y representa el medio menos restrictivo disponible para evitar el perjuicio. </w:t>
      </w:r>
    </w:p>
    <w:p w:rsidR="00AE6B02" w:rsidRPr="00901896" w:rsidRDefault="00AE6B02" w:rsidP="00AE6B02">
      <w:pPr>
        <w:spacing w:after="0" w:line="360" w:lineRule="auto"/>
        <w:ind w:left="1134"/>
        <w:jc w:val="both"/>
        <w:rPr>
          <w:rFonts w:ascii="Palatino Linotype" w:hAnsi="Palatino Linotype"/>
          <w:sz w:val="24"/>
          <w:szCs w:val="24"/>
        </w:rPr>
      </w:pPr>
    </w:p>
    <w:p w:rsidR="00AE6B02" w:rsidRPr="00901896" w:rsidRDefault="00AE6B02" w:rsidP="00AE6B02">
      <w:pPr>
        <w:widowControl w:val="0"/>
        <w:tabs>
          <w:tab w:val="left" w:pos="1276"/>
          <w:tab w:val="left" w:pos="1701"/>
          <w:tab w:val="left" w:pos="1843"/>
        </w:tabs>
        <w:autoSpaceDE w:val="0"/>
        <w:autoSpaceDN w:val="0"/>
        <w:adjustRightInd w:val="0"/>
        <w:spacing w:after="0" w:line="360" w:lineRule="auto"/>
        <w:ind w:right="49"/>
        <w:jc w:val="both"/>
        <w:rPr>
          <w:rFonts w:ascii="Palatino Linotype" w:hAnsi="Palatino Linotype" w:cs="Arial"/>
          <w:sz w:val="24"/>
          <w:szCs w:val="24"/>
        </w:rPr>
      </w:pPr>
      <w:r w:rsidRPr="00901896">
        <w:rPr>
          <w:rFonts w:ascii="Palatino Linotype" w:hAnsi="Palatino Linotype"/>
          <w:bCs/>
          <w:sz w:val="24"/>
          <w:szCs w:val="24"/>
        </w:rPr>
        <w:t xml:space="preserve">Atento a lo anterior, </w:t>
      </w:r>
      <w:r w:rsidRPr="00901896">
        <w:rPr>
          <w:rFonts w:ascii="Palatino Linotype" w:hAnsi="Palatino Linotype" w:cs="Arial"/>
          <w:sz w:val="24"/>
          <w:szCs w:val="24"/>
          <w:lang w:eastAsia="es-MX"/>
        </w:rPr>
        <w:t xml:space="preserve">es necesario hacer hincapié que para el caso de que existan </w:t>
      </w:r>
      <w:r w:rsidRPr="00901896">
        <w:rPr>
          <w:rFonts w:ascii="Palatino Linotype" w:hAnsi="Palatino Linotype"/>
          <w:sz w:val="24"/>
          <w:szCs w:val="24"/>
        </w:rPr>
        <w:t xml:space="preserve">causas presentes que impiden la publicidad de la información durante cierto periodo de tiempo, </w:t>
      </w:r>
      <w:r w:rsidRPr="00901896">
        <w:rPr>
          <w:rFonts w:ascii="Palatino Linotype" w:hAnsi="Palatino Linotype" w:cs="Arial"/>
          <w:sz w:val="24"/>
          <w:szCs w:val="24"/>
          <w:lang w:eastAsia="es-MX"/>
        </w:rPr>
        <w:t xml:space="preserve">debe clasificar la información </w:t>
      </w:r>
      <w:r w:rsidRPr="00901896">
        <w:rPr>
          <w:rFonts w:ascii="Palatino Linotype" w:hAnsi="Palatino Linotype" w:cs="Arial"/>
          <w:sz w:val="24"/>
          <w:szCs w:val="24"/>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rsidR="00AE6B02" w:rsidRPr="00901896" w:rsidRDefault="00AE6B02" w:rsidP="00AE6B02">
      <w:pPr>
        <w:widowControl w:val="0"/>
        <w:tabs>
          <w:tab w:val="left" w:pos="1276"/>
          <w:tab w:val="left" w:pos="1701"/>
          <w:tab w:val="left" w:pos="1843"/>
        </w:tabs>
        <w:autoSpaceDE w:val="0"/>
        <w:autoSpaceDN w:val="0"/>
        <w:adjustRightInd w:val="0"/>
        <w:spacing w:after="0" w:line="360" w:lineRule="auto"/>
        <w:ind w:right="49"/>
        <w:jc w:val="both"/>
        <w:rPr>
          <w:rFonts w:ascii="Palatino Linotype" w:hAnsi="Palatino Linotype" w:cs="Arial"/>
          <w:sz w:val="24"/>
          <w:szCs w:val="24"/>
        </w:rPr>
      </w:pPr>
    </w:p>
    <w:p w:rsidR="00AE6B02" w:rsidRPr="00901896" w:rsidRDefault="00AE6B02" w:rsidP="00AE6B02">
      <w:pPr>
        <w:spacing w:after="0" w:line="360" w:lineRule="auto"/>
        <w:jc w:val="both"/>
        <w:rPr>
          <w:rFonts w:ascii="Palatino Linotype" w:eastAsia="Calibri" w:hAnsi="Palatino Linotype" w:cs="Arial"/>
          <w:sz w:val="24"/>
          <w:szCs w:val="24"/>
        </w:rPr>
      </w:pPr>
      <w:r w:rsidRPr="00901896">
        <w:rPr>
          <w:rFonts w:ascii="Palatino Linotype" w:eastAsia="Calibri" w:hAnsi="Palatino Linotype" w:cs="Arial"/>
          <w:sz w:val="24"/>
          <w:szCs w:val="24"/>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rsidR="00AE6B02" w:rsidRPr="00901896" w:rsidRDefault="00AE6B02" w:rsidP="00AE6B02">
      <w:pPr>
        <w:spacing w:after="0" w:line="360" w:lineRule="auto"/>
        <w:jc w:val="both"/>
        <w:rPr>
          <w:rFonts w:ascii="Palatino Linotype" w:eastAsia="Calibri" w:hAnsi="Palatino Linotype" w:cs="Arial"/>
          <w:sz w:val="14"/>
        </w:rPr>
      </w:pPr>
    </w:p>
    <w:p w:rsidR="00AE6B02" w:rsidRPr="00901896" w:rsidRDefault="00AE6B02" w:rsidP="00AE6B02">
      <w:pPr>
        <w:spacing w:after="0"/>
        <w:ind w:left="567" w:right="567"/>
        <w:jc w:val="both"/>
        <w:rPr>
          <w:rFonts w:ascii="Palatino Linotype" w:eastAsia="Calibri" w:hAnsi="Palatino Linotype" w:cs="Arial"/>
          <w:i/>
        </w:rPr>
      </w:pPr>
      <w:r w:rsidRPr="00901896">
        <w:rPr>
          <w:rFonts w:ascii="Palatino Linotype" w:eastAsia="Calibri" w:hAnsi="Palatino Linotype" w:cs="Arial"/>
          <w:b/>
          <w:i/>
        </w:rPr>
        <w:t>“…XXIV. Información reservada:</w:t>
      </w:r>
      <w:r w:rsidRPr="00901896">
        <w:rPr>
          <w:rFonts w:ascii="Palatino Linotype" w:eastAsia="Calibri" w:hAnsi="Palatino Linotype" w:cs="Arial"/>
          <w:i/>
        </w:rPr>
        <w:t xml:space="preserve"> La clasificada con este carácter de manera temporal por las disposiciones de esta Ley, cuya divulgación puede causar daño en términos de lo establecido por esta Ley…”</w:t>
      </w:r>
    </w:p>
    <w:p w:rsidR="00AE6B02" w:rsidRPr="00901896" w:rsidRDefault="00AE6B02" w:rsidP="00AE6B02">
      <w:pPr>
        <w:spacing w:after="0" w:line="360" w:lineRule="auto"/>
        <w:jc w:val="both"/>
        <w:rPr>
          <w:rFonts w:ascii="Palatino Linotype" w:eastAsia="Calibri" w:hAnsi="Palatino Linotype" w:cs="Arial"/>
        </w:rPr>
      </w:pPr>
    </w:p>
    <w:p w:rsidR="00AE6B02" w:rsidRPr="00901896" w:rsidRDefault="00AE6B02" w:rsidP="00AE6B02">
      <w:pPr>
        <w:spacing w:after="0" w:line="360" w:lineRule="auto"/>
        <w:jc w:val="both"/>
        <w:rPr>
          <w:rFonts w:ascii="Palatino Linotype" w:eastAsia="Calibri" w:hAnsi="Palatino Linotype" w:cs="Arial"/>
          <w:sz w:val="24"/>
          <w:szCs w:val="24"/>
        </w:rPr>
      </w:pPr>
      <w:r w:rsidRPr="00901896">
        <w:rPr>
          <w:rFonts w:ascii="Palatino Linotype" w:eastAsia="Calibri" w:hAnsi="Palatino Linotype" w:cs="Arial"/>
          <w:sz w:val="24"/>
          <w:szCs w:val="24"/>
        </w:rPr>
        <w:t xml:space="preserve">En síntesis, se determina que, excepcionalmente la información pública podrá ser clasificada como reservada temporalmente por razones de interés público, en los </w:t>
      </w:r>
      <w:r w:rsidRPr="00901896">
        <w:rPr>
          <w:rFonts w:ascii="Palatino Linotype" w:eastAsia="Calibri" w:hAnsi="Palatino Linotype" w:cs="Arial"/>
          <w:sz w:val="24"/>
          <w:szCs w:val="24"/>
        </w:rPr>
        <w:lastRenderedPageBreak/>
        <w:t xml:space="preserve">términos de las causas legítimas y estrictamente necesarias previstas por la Ley de Transparencia, por lo que los Sujetos Obligados deben garantizar el derecho de acceso a la información pública, pero también tienen </w:t>
      </w:r>
      <w:r w:rsidRPr="00901896">
        <w:rPr>
          <w:rFonts w:ascii="Palatino Linotype" w:eastAsia="Calibri" w:hAnsi="Palatino Linotype" w:cs="Arial"/>
          <w:b/>
          <w:sz w:val="24"/>
          <w:szCs w:val="24"/>
        </w:rPr>
        <w:t>la obligación de proteger los datos personales contenidos en la información en su poder</w:t>
      </w:r>
      <w:r w:rsidRPr="00901896">
        <w:rPr>
          <w:rFonts w:ascii="Palatino Linotype" w:eastAsia="Calibri" w:hAnsi="Palatino Linotype" w:cs="Arial"/>
          <w:sz w:val="24"/>
          <w:szCs w:val="24"/>
        </w:rPr>
        <w:t>, así como aquella que recaiga en alguna causal de reserva que señale la Ley. De tal manera, que para el presente asunto, es dable señalar que la información respecto al costo de los radios, marca y modelo que utilizan las patrullas municipales pueda obrar en los Contratos celebrados para la adquisición y/o renta de patrullas municipales, o en su caso en los contratos que hayan sido celebrados con esa finalidad, sin embargo no debe escapar de la óptica lo referido en líneas previas, pues deberá reservarse las características técnicas que contengan los aparatos de radio telecomunicación con las que cuentan las patrullas municipales.</w:t>
      </w:r>
    </w:p>
    <w:p w:rsidR="00AE6B02" w:rsidRDefault="00AE6B02" w:rsidP="00AE6B02">
      <w:pPr>
        <w:spacing w:after="0" w:line="360" w:lineRule="auto"/>
        <w:jc w:val="both"/>
        <w:rPr>
          <w:rFonts w:ascii="Palatino Linotype" w:hAnsi="Palatino Linotype"/>
          <w:sz w:val="24"/>
        </w:rPr>
      </w:pPr>
    </w:p>
    <w:p w:rsidR="00BB3CE5" w:rsidRPr="00DF49BF" w:rsidRDefault="00BB3CE5" w:rsidP="00AE6B02">
      <w:pPr>
        <w:pStyle w:val="Prrafodelista"/>
        <w:numPr>
          <w:ilvl w:val="0"/>
          <w:numId w:val="5"/>
        </w:numPr>
        <w:tabs>
          <w:tab w:val="left" w:pos="709"/>
        </w:tabs>
        <w:spacing w:line="360" w:lineRule="auto"/>
        <w:jc w:val="both"/>
        <w:rPr>
          <w:rFonts w:ascii="Palatino Linotype" w:hAnsi="Palatino Linotype" w:cs="Arial"/>
          <w:b/>
          <w:i/>
          <w:sz w:val="28"/>
        </w:rPr>
      </w:pPr>
      <w:r w:rsidRPr="00DF49BF">
        <w:rPr>
          <w:rFonts w:ascii="Palatino Linotype" w:hAnsi="Palatino Linotype" w:cs="Arial"/>
          <w:b/>
          <w:i/>
          <w:sz w:val="28"/>
        </w:rPr>
        <w:t>De la versión pública</w:t>
      </w:r>
    </w:p>
    <w:p w:rsidR="00BB3CE5" w:rsidRDefault="00BB3CE5" w:rsidP="00AE6B02">
      <w:pPr>
        <w:spacing w:after="0" w:line="360" w:lineRule="auto"/>
        <w:jc w:val="both"/>
        <w:rPr>
          <w:rFonts w:ascii="Palatino Linotype" w:hAnsi="Palatino Linotype" w:cs="Arial"/>
          <w:sz w:val="24"/>
          <w:szCs w:val="24"/>
          <w:lang w:eastAsia="es-CO"/>
        </w:rPr>
      </w:pPr>
      <w:r w:rsidRPr="00797B44">
        <w:rPr>
          <w:rFonts w:ascii="Palatino Linotype" w:hAnsi="Palatino Linotype" w:cs="Arial"/>
          <w:sz w:val="24"/>
          <w:szCs w:val="24"/>
          <w:lang w:eastAsia="es-CO"/>
        </w:rPr>
        <w:t>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BB3CE5" w:rsidRDefault="00BB3CE5" w:rsidP="00AE6B02">
      <w:pPr>
        <w:spacing w:after="0" w:line="360" w:lineRule="auto"/>
        <w:jc w:val="both"/>
        <w:rPr>
          <w:rFonts w:ascii="Palatino Linotype" w:hAnsi="Palatino Linotype" w:cs="Arial"/>
          <w:sz w:val="24"/>
          <w:szCs w:val="24"/>
          <w:lang w:eastAsia="es-CO"/>
        </w:rPr>
      </w:pPr>
    </w:p>
    <w:p w:rsidR="00343EAA" w:rsidRDefault="00343EAA" w:rsidP="00AE6B02">
      <w:pPr>
        <w:spacing w:after="0" w:line="360" w:lineRule="auto"/>
        <w:jc w:val="both"/>
        <w:rPr>
          <w:rFonts w:ascii="Palatino Linotype" w:hAnsi="Palatino Linotype" w:cs="Arial"/>
          <w:sz w:val="24"/>
          <w:szCs w:val="24"/>
          <w:lang w:eastAsia="es-CO"/>
        </w:rPr>
      </w:pPr>
    </w:p>
    <w:p w:rsidR="00343EAA" w:rsidRDefault="00343EAA" w:rsidP="00AE6B02">
      <w:pPr>
        <w:spacing w:after="0" w:line="360" w:lineRule="auto"/>
        <w:jc w:val="both"/>
        <w:rPr>
          <w:rFonts w:ascii="Palatino Linotype" w:hAnsi="Palatino Linotype" w:cs="Arial"/>
          <w:sz w:val="24"/>
          <w:szCs w:val="24"/>
          <w:lang w:eastAsia="es-CO"/>
        </w:rPr>
      </w:pPr>
    </w:p>
    <w:p w:rsidR="00BB3CE5" w:rsidRDefault="00BB3CE5" w:rsidP="00AE6B02">
      <w:pPr>
        <w:spacing w:after="0" w:line="360" w:lineRule="auto"/>
        <w:jc w:val="both"/>
        <w:rPr>
          <w:rFonts w:ascii="Palatino Linotype" w:hAnsi="Palatino Linotype" w:cs="Arial"/>
          <w:bCs/>
          <w:sz w:val="24"/>
          <w:szCs w:val="24"/>
        </w:rPr>
      </w:pPr>
      <w:r w:rsidRPr="00797B44">
        <w:rPr>
          <w:rFonts w:ascii="Palatino Linotype" w:hAnsi="Palatino Linotype"/>
          <w:sz w:val="24"/>
          <w:szCs w:val="24"/>
        </w:rPr>
        <w:t xml:space="preserve">Considerando que se ordena la entrega de la información </w:t>
      </w:r>
      <w:r w:rsidRPr="00797B44">
        <w:rPr>
          <w:rFonts w:ascii="Palatino Linotype" w:hAnsi="Palatino Linotype" w:cs="Arial"/>
          <w:sz w:val="24"/>
          <w:szCs w:val="24"/>
        </w:rPr>
        <w:t xml:space="preserve">que puede contener datos personales de las personas físicas que se encuentren insertos en los documentos que en todo caso se entregarán, es preciso mencionar que el </w:t>
      </w:r>
      <w:r w:rsidRPr="00797B44">
        <w:rPr>
          <w:rFonts w:ascii="Palatino Linotype" w:hAnsi="Palatino Linotype" w:cs="Arial"/>
          <w:bCs/>
          <w:sz w:val="24"/>
          <w:szCs w:val="24"/>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tales como CURP, dirección y/o domicilio particular.</w:t>
      </w:r>
    </w:p>
    <w:p w:rsidR="00BB3CE5" w:rsidRDefault="00BB3CE5" w:rsidP="00AE6B02">
      <w:pPr>
        <w:spacing w:after="0" w:line="360" w:lineRule="auto"/>
        <w:jc w:val="both"/>
        <w:rPr>
          <w:rFonts w:ascii="Palatino Linotype" w:hAnsi="Palatino Linotype" w:cs="Arial"/>
          <w:sz w:val="24"/>
          <w:szCs w:val="24"/>
          <w:lang w:eastAsia="es-MX"/>
        </w:rPr>
      </w:pPr>
    </w:p>
    <w:p w:rsidR="00BB3CE5" w:rsidRPr="00797B44" w:rsidRDefault="00BB3CE5" w:rsidP="00AE6B02">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 xml:space="preserve">En cuanto a la </w:t>
      </w:r>
      <w:r w:rsidRPr="00797B44">
        <w:rPr>
          <w:rFonts w:ascii="Palatino Linotype" w:hAnsi="Palatino Linotype" w:cs="Arial"/>
          <w:sz w:val="24"/>
          <w:szCs w:val="24"/>
        </w:rPr>
        <w:t xml:space="preserve">CURP en virtud de que éste se </w:t>
      </w:r>
      <w:r w:rsidRPr="00797B44">
        <w:rPr>
          <w:rFonts w:ascii="Palatino Linotype"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BB3CE5" w:rsidRDefault="00BB3CE5" w:rsidP="00AE6B02">
      <w:pPr>
        <w:spacing w:after="0" w:line="360" w:lineRule="auto"/>
        <w:jc w:val="both"/>
        <w:rPr>
          <w:rFonts w:ascii="Palatino Linotype" w:hAnsi="Palatino Linotype" w:cs="Arial"/>
          <w:sz w:val="24"/>
          <w:szCs w:val="24"/>
        </w:rPr>
      </w:pPr>
    </w:p>
    <w:p w:rsidR="00BB3CE5" w:rsidRDefault="00BB3CE5" w:rsidP="00AE6B02">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Argumento que es compartido por el entonces </w:t>
      </w:r>
      <w:r w:rsidRPr="00797B44">
        <w:rPr>
          <w:rFonts w:ascii="Palatino Linotype" w:hAnsi="Palatino Linotype" w:cs="Arial"/>
          <w:sz w:val="24"/>
          <w:szCs w:val="24"/>
          <w:lang w:eastAsia="es-MX"/>
        </w:rPr>
        <w:t>Instituto Nacional de Transparencia, Acceso a la Información y Protección de Datos Personales (INAI)</w:t>
      </w:r>
      <w:r w:rsidRPr="00797B44">
        <w:rPr>
          <w:rFonts w:ascii="Palatino Linotype" w:hAnsi="Palatino Linotype" w:cs="Arial"/>
          <w:bCs/>
          <w:sz w:val="24"/>
          <w:szCs w:val="24"/>
        </w:rPr>
        <w:t xml:space="preserve">, conforme al </w:t>
      </w:r>
      <w:r w:rsidRPr="00797B44">
        <w:rPr>
          <w:rFonts w:ascii="Palatino Linotype" w:hAnsi="Palatino Linotype" w:cs="Arial"/>
          <w:sz w:val="24"/>
          <w:szCs w:val="24"/>
        </w:rPr>
        <w:t xml:space="preserve">criterio número 18/17, el cual refiere: </w:t>
      </w:r>
    </w:p>
    <w:p w:rsidR="00BB3CE5" w:rsidRPr="00797B44" w:rsidRDefault="00BB3CE5" w:rsidP="00AE6B02">
      <w:pPr>
        <w:spacing w:after="0" w:line="360" w:lineRule="auto"/>
        <w:jc w:val="both"/>
        <w:rPr>
          <w:rFonts w:ascii="Palatino Linotype" w:hAnsi="Palatino Linotype" w:cs="Arial"/>
          <w:sz w:val="24"/>
          <w:szCs w:val="24"/>
        </w:rPr>
      </w:pPr>
    </w:p>
    <w:p w:rsidR="00BB3CE5" w:rsidRDefault="00BB3CE5" w:rsidP="00AE6B02">
      <w:pPr>
        <w:pStyle w:val="Default"/>
        <w:ind w:left="851" w:right="851"/>
        <w:jc w:val="both"/>
        <w:rPr>
          <w:rFonts w:ascii="Palatino Linotype" w:hAnsi="Palatino Linotype"/>
          <w:i/>
          <w:color w:val="auto"/>
          <w:sz w:val="22"/>
          <w:szCs w:val="22"/>
          <w:lang w:eastAsia="es-MX"/>
        </w:rPr>
      </w:pPr>
      <w:r w:rsidRPr="00383FA9">
        <w:rPr>
          <w:rFonts w:ascii="Palatino Linotype" w:hAnsi="Palatino Linotype"/>
          <w:b/>
          <w:bCs/>
          <w:i/>
          <w:color w:val="auto"/>
          <w:sz w:val="22"/>
          <w:szCs w:val="22"/>
          <w:lang w:eastAsia="es-MX"/>
        </w:rPr>
        <w:t>“</w:t>
      </w:r>
      <w:r w:rsidRPr="00383FA9">
        <w:rPr>
          <w:rFonts w:ascii="Palatino Linotype" w:hAnsi="Palatino Linotype"/>
          <w:b/>
          <w:bCs/>
          <w:i/>
          <w:color w:val="auto"/>
          <w:sz w:val="22"/>
          <w:szCs w:val="22"/>
        </w:rPr>
        <w:t xml:space="preserve">Clave Única de Registro de Población (CURP). </w:t>
      </w:r>
      <w:r w:rsidRPr="00383FA9">
        <w:rPr>
          <w:rFonts w:ascii="Palatino Linotype" w:hAnsi="Palatino Linotype"/>
          <w:bCs/>
          <w:i/>
          <w:color w:val="auto"/>
          <w:sz w:val="22"/>
          <w:szCs w:val="22"/>
        </w:rPr>
        <w:t xml:space="preserve">La </w:t>
      </w:r>
      <w:r w:rsidRPr="00383FA9">
        <w:rPr>
          <w:rFonts w:ascii="Palatino Linotype" w:hAnsi="Palatino Linotype"/>
          <w:i/>
          <w:color w:val="auto"/>
          <w:sz w:val="22"/>
          <w:szCs w:val="22"/>
        </w:rPr>
        <w:t xml:space="preserve">Clave Única de Registro de Población se integra por datos personales que sólo conciernen al particular titular de la misma, como lo son su nombre, apellidos, fecha de nacimiento, lugar de nacimiento </w:t>
      </w:r>
      <w:r w:rsidRPr="00383FA9">
        <w:rPr>
          <w:rFonts w:ascii="Palatino Linotype" w:hAnsi="Palatino Linotype"/>
          <w:i/>
          <w:color w:val="auto"/>
          <w:sz w:val="22"/>
          <w:szCs w:val="22"/>
        </w:rPr>
        <w:lastRenderedPageBreak/>
        <w:t>y sexo. Dichos datos, constituyen información que distingue plenamente a una persona física del resto de los habitantes del país, por lo que la CURP está considerada como información confidencial.</w:t>
      </w:r>
      <w:r w:rsidRPr="00383FA9">
        <w:rPr>
          <w:rFonts w:ascii="Palatino Linotype" w:hAnsi="Palatino Linotype"/>
          <w:i/>
          <w:color w:val="auto"/>
          <w:sz w:val="22"/>
          <w:szCs w:val="22"/>
          <w:lang w:eastAsia="es-MX"/>
        </w:rPr>
        <w:t>” (Sic)</w:t>
      </w:r>
    </w:p>
    <w:p w:rsidR="00BB3CE5" w:rsidRPr="00383FA9" w:rsidRDefault="00BB3CE5" w:rsidP="00AE6B02">
      <w:pPr>
        <w:pStyle w:val="Default"/>
        <w:ind w:left="851" w:right="851"/>
        <w:jc w:val="both"/>
        <w:rPr>
          <w:rFonts w:ascii="Palatino Linotype" w:hAnsi="Palatino Linotype"/>
          <w:b/>
          <w:i/>
          <w:color w:val="auto"/>
          <w:sz w:val="22"/>
          <w:szCs w:val="22"/>
        </w:rPr>
      </w:pPr>
    </w:p>
    <w:p w:rsidR="00BB3CE5" w:rsidRDefault="00BB3CE5" w:rsidP="00AE6B02">
      <w:pPr>
        <w:pStyle w:val="Prrafodelista"/>
        <w:numPr>
          <w:ilvl w:val="0"/>
          <w:numId w:val="6"/>
        </w:numPr>
        <w:rPr>
          <w:rFonts w:ascii="Palatino Linotype" w:hAnsi="Palatino Linotype" w:cs="Tahoma"/>
        </w:rPr>
      </w:pPr>
      <w:r w:rsidRPr="00383FA9">
        <w:rPr>
          <w:rFonts w:ascii="Palatino Linotype" w:hAnsi="Palatino Linotype" w:cs="Tahoma"/>
          <w:b/>
        </w:rPr>
        <w:t>Número y folio de credencial de elector del representante legal del proveedor</w:t>
      </w:r>
      <w:r w:rsidRPr="00383FA9">
        <w:rPr>
          <w:rFonts w:ascii="Palatino Linotype" w:hAnsi="Palatino Linotype" w:cs="Tahoma"/>
        </w:rPr>
        <w:t>.</w:t>
      </w:r>
    </w:p>
    <w:p w:rsidR="00BB3CE5" w:rsidRPr="00383FA9" w:rsidRDefault="00BB3CE5" w:rsidP="00AE6B02">
      <w:pPr>
        <w:pStyle w:val="Prrafodelista"/>
        <w:ind w:left="720"/>
        <w:rPr>
          <w:rFonts w:ascii="Palatino Linotype" w:hAnsi="Palatino Linotype" w:cs="Tahoma"/>
        </w:rPr>
      </w:pPr>
    </w:p>
    <w:p w:rsidR="00BB3CE5" w:rsidRPr="00797B44" w:rsidRDefault="00BB3CE5" w:rsidP="00AE6B02">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rPr>
        <w:t xml:space="preserve">La Credencial para Votar constituyen datos personales el nombre, domicilio, huella digital, fotografía del elector, clave de registro o elector, Clave Única del Registro de Población y firma, tal como se refiere en el </w:t>
      </w:r>
      <w:r w:rsidRPr="00797B44">
        <w:rPr>
          <w:rFonts w:ascii="Palatino Linotype" w:hAnsi="Palatino Linotype" w:cs="Arial"/>
          <w:sz w:val="24"/>
          <w:szCs w:val="24"/>
          <w:lang w:eastAsia="es-MX"/>
        </w:rPr>
        <w:t xml:space="preserve">artículo 156 numeral 1, incisos d), g) e i) de la Ley General de Instituciones y Procedimientos Electorales que enlista los datos que, cuando menos, debe contener la credencial para votar, como son: </w:t>
      </w: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r w:rsidRPr="00383FA9">
        <w:rPr>
          <w:rFonts w:ascii="Palatino Linotype" w:hAnsi="Palatino Linotype" w:cs="Arial"/>
          <w:b/>
          <w:i/>
          <w:sz w:val="21"/>
          <w:szCs w:val="21"/>
          <w:lang w:eastAsia="es-MX"/>
        </w:rPr>
        <w:t>Artículo 156</w:t>
      </w:r>
      <w:r w:rsidRPr="00383FA9">
        <w:rPr>
          <w:rFonts w:ascii="Palatino Linotype" w:hAnsi="Palatino Linotype" w:cs="Arial"/>
          <w:i/>
          <w:sz w:val="21"/>
          <w:szCs w:val="21"/>
          <w:lang w:eastAsia="es-MX"/>
        </w:rPr>
        <w:t>.</w:t>
      </w: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b/>
          <w:i/>
          <w:sz w:val="21"/>
          <w:szCs w:val="21"/>
          <w:lang w:eastAsia="es-MX"/>
        </w:rPr>
        <w:t>1.</w:t>
      </w:r>
      <w:r w:rsidRPr="00383FA9">
        <w:rPr>
          <w:rFonts w:ascii="Palatino Linotype" w:hAnsi="Palatino Linotype" w:cs="Arial"/>
          <w:i/>
          <w:sz w:val="21"/>
          <w:szCs w:val="21"/>
          <w:lang w:eastAsia="es-MX"/>
        </w:rPr>
        <w:t xml:space="preserve"> </w:t>
      </w:r>
      <w:r w:rsidRPr="00383FA9">
        <w:rPr>
          <w:rFonts w:ascii="Palatino Linotype" w:hAnsi="Palatino Linotype" w:cs="Arial"/>
          <w:b/>
          <w:i/>
          <w:sz w:val="21"/>
          <w:szCs w:val="21"/>
          <w:u w:val="single"/>
          <w:lang w:eastAsia="es-MX"/>
        </w:rPr>
        <w:t>La credencial para votar deberá contener, cuando menos, los siguientes datos del elector</w:t>
      </w:r>
      <w:r w:rsidRPr="00383FA9">
        <w:rPr>
          <w:rFonts w:ascii="Palatino Linotype" w:hAnsi="Palatino Linotype" w:cs="Arial"/>
          <w:i/>
          <w:sz w:val="21"/>
          <w:szCs w:val="21"/>
          <w:lang w:eastAsia="es-MX"/>
        </w:rPr>
        <w:t>:</w:t>
      </w: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 xml:space="preserve">d) </w:t>
      </w:r>
      <w:r w:rsidRPr="00383FA9">
        <w:rPr>
          <w:rFonts w:ascii="Palatino Linotype" w:hAnsi="Palatino Linotype" w:cs="Arial"/>
          <w:b/>
          <w:i/>
          <w:sz w:val="21"/>
          <w:szCs w:val="21"/>
          <w:u w:val="single"/>
          <w:lang w:eastAsia="es-MX"/>
        </w:rPr>
        <w:t>Domicilio</w:t>
      </w:r>
      <w:r w:rsidRPr="00383FA9">
        <w:rPr>
          <w:rFonts w:ascii="Palatino Linotype" w:hAnsi="Palatino Linotype" w:cs="Arial"/>
          <w:i/>
          <w:sz w:val="21"/>
          <w:szCs w:val="21"/>
          <w:lang w:eastAsia="es-MX"/>
        </w:rPr>
        <w:t>;</w:t>
      </w: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 xml:space="preserve">g) </w:t>
      </w:r>
      <w:r w:rsidRPr="00383FA9">
        <w:rPr>
          <w:rFonts w:ascii="Palatino Linotype" w:hAnsi="Palatino Linotype" w:cs="Arial"/>
          <w:b/>
          <w:i/>
          <w:sz w:val="21"/>
          <w:szCs w:val="21"/>
          <w:lang w:eastAsia="es-MX"/>
        </w:rPr>
        <w:t>Firma</w:t>
      </w:r>
      <w:r w:rsidRPr="00383FA9">
        <w:rPr>
          <w:rFonts w:ascii="Palatino Linotype" w:hAnsi="Palatino Linotype" w:cs="Arial"/>
          <w:i/>
          <w:sz w:val="21"/>
          <w:szCs w:val="21"/>
          <w:lang w:eastAsia="es-MX"/>
        </w:rPr>
        <w:t xml:space="preserve">, </w:t>
      </w:r>
      <w:r w:rsidRPr="00383FA9">
        <w:rPr>
          <w:rFonts w:ascii="Palatino Linotype" w:hAnsi="Palatino Linotype" w:cs="Arial"/>
          <w:b/>
          <w:i/>
          <w:sz w:val="21"/>
          <w:szCs w:val="21"/>
          <w:u w:val="single"/>
          <w:lang w:eastAsia="es-MX"/>
        </w:rPr>
        <w:t>huella digital</w:t>
      </w:r>
      <w:r w:rsidRPr="00383FA9">
        <w:rPr>
          <w:rFonts w:ascii="Palatino Linotype" w:hAnsi="Palatino Linotype" w:cs="Arial"/>
          <w:i/>
          <w:sz w:val="21"/>
          <w:szCs w:val="21"/>
          <w:lang w:eastAsia="es-MX"/>
        </w:rPr>
        <w:t xml:space="preserve"> y </w:t>
      </w:r>
      <w:r w:rsidRPr="00383FA9">
        <w:rPr>
          <w:rFonts w:ascii="Palatino Linotype" w:hAnsi="Palatino Linotype" w:cs="Arial"/>
          <w:b/>
          <w:i/>
          <w:sz w:val="21"/>
          <w:szCs w:val="21"/>
          <w:u w:val="single"/>
          <w:lang w:eastAsia="es-MX"/>
        </w:rPr>
        <w:t>fotografía del elector</w:t>
      </w:r>
      <w:r w:rsidRPr="00383FA9">
        <w:rPr>
          <w:rFonts w:ascii="Palatino Linotype" w:hAnsi="Palatino Linotype" w:cs="Arial"/>
          <w:i/>
          <w:sz w:val="21"/>
          <w:szCs w:val="21"/>
          <w:lang w:eastAsia="es-MX"/>
        </w:rPr>
        <w:t>;</w:t>
      </w: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w:t>
      </w:r>
    </w:p>
    <w:p w:rsidR="00BB3CE5" w:rsidRPr="00383FA9" w:rsidRDefault="00BB3CE5" w:rsidP="00AE6B02">
      <w:pPr>
        <w:tabs>
          <w:tab w:val="left" w:pos="8222"/>
        </w:tabs>
        <w:spacing w:after="0"/>
        <w:ind w:left="851" w:right="902"/>
        <w:jc w:val="both"/>
        <w:rPr>
          <w:rFonts w:ascii="Palatino Linotype" w:hAnsi="Palatino Linotype" w:cs="Arial"/>
          <w:i/>
          <w:sz w:val="21"/>
          <w:szCs w:val="21"/>
          <w:lang w:val="es-ES_tradnl"/>
        </w:rPr>
      </w:pPr>
      <w:r w:rsidRPr="00383FA9">
        <w:rPr>
          <w:rFonts w:ascii="Palatino Linotype" w:hAnsi="Palatino Linotype" w:cs="Arial"/>
          <w:i/>
          <w:sz w:val="21"/>
          <w:szCs w:val="21"/>
          <w:lang w:eastAsia="es-MX"/>
        </w:rPr>
        <w:t xml:space="preserve">i) </w:t>
      </w:r>
      <w:r w:rsidRPr="00383FA9">
        <w:rPr>
          <w:rFonts w:ascii="Palatino Linotype" w:hAnsi="Palatino Linotype" w:cs="Arial"/>
          <w:b/>
          <w:i/>
          <w:sz w:val="21"/>
          <w:szCs w:val="21"/>
          <w:u w:val="single"/>
          <w:lang w:eastAsia="es-MX"/>
        </w:rPr>
        <w:t>Clave Única del Registro de Población</w:t>
      </w:r>
      <w:r w:rsidRPr="00383FA9">
        <w:rPr>
          <w:rFonts w:ascii="Palatino Linotype" w:hAnsi="Palatino Linotype" w:cs="Arial"/>
          <w:i/>
          <w:sz w:val="21"/>
          <w:szCs w:val="21"/>
          <w:lang w:eastAsia="es-MX"/>
        </w:rPr>
        <w:t xml:space="preserve">. </w:t>
      </w:r>
      <w:r w:rsidRPr="00383FA9">
        <w:rPr>
          <w:rFonts w:ascii="Palatino Linotype" w:hAnsi="Palatino Linotype" w:cs="Arial"/>
          <w:i/>
          <w:sz w:val="21"/>
          <w:szCs w:val="21"/>
          <w:lang w:val="es-ES_tradnl"/>
        </w:rPr>
        <w:t>” (Sic)</w:t>
      </w: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r w:rsidRPr="00383FA9">
        <w:rPr>
          <w:rFonts w:ascii="Palatino Linotype" w:hAnsi="Palatino Linotype" w:cs="Arial"/>
          <w:i/>
          <w:sz w:val="21"/>
          <w:szCs w:val="21"/>
          <w:lang w:eastAsia="es-MX"/>
        </w:rPr>
        <w:t>Énfasis añadido.</w:t>
      </w:r>
    </w:p>
    <w:p w:rsidR="00BB3CE5" w:rsidRPr="00383FA9" w:rsidRDefault="00BB3CE5" w:rsidP="00AE6B02">
      <w:pPr>
        <w:tabs>
          <w:tab w:val="left" w:pos="8222"/>
        </w:tabs>
        <w:spacing w:after="0"/>
        <w:ind w:left="851" w:right="902"/>
        <w:jc w:val="both"/>
        <w:rPr>
          <w:rFonts w:ascii="Palatino Linotype" w:hAnsi="Palatino Linotype" w:cs="Arial"/>
          <w:i/>
          <w:sz w:val="21"/>
          <w:szCs w:val="21"/>
          <w:lang w:eastAsia="es-MX"/>
        </w:rPr>
      </w:pPr>
    </w:p>
    <w:p w:rsidR="00BB3CE5" w:rsidRDefault="00BB3CE5" w:rsidP="00AE6B02">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Así, el conocimiento de dichos datos afecta la esfera más íntima de su Titular, en razón de que su utilización indebida pueda dar origen a un riesgo grave para éste.</w:t>
      </w:r>
    </w:p>
    <w:p w:rsidR="00BB3CE5" w:rsidRPr="00797B44" w:rsidRDefault="00BB3CE5" w:rsidP="00AE6B02">
      <w:pPr>
        <w:spacing w:after="0" w:line="360" w:lineRule="auto"/>
        <w:jc w:val="both"/>
        <w:rPr>
          <w:rFonts w:ascii="Palatino Linotype" w:hAnsi="Palatino Linotype" w:cs="Arial"/>
          <w:sz w:val="24"/>
          <w:szCs w:val="24"/>
          <w:lang w:eastAsia="es-MX"/>
        </w:rPr>
      </w:pPr>
    </w:p>
    <w:p w:rsidR="00BB3CE5" w:rsidRDefault="00BB3CE5" w:rsidP="00AE6B02">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 xml:space="preserve">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w:t>
      </w:r>
      <w:r w:rsidRPr="00797B44">
        <w:rPr>
          <w:rFonts w:ascii="Palatino Linotype" w:hAnsi="Palatino Linotype" w:cs="Arial"/>
          <w:sz w:val="24"/>
          <w:szCs w:val="24"/>
          <w:lang w:eastAsia="es-MX"/>
        </w:rPr>
        <w:lastRenderedPageBreak/>
        <w:t>Administración Tributaria en su catálogo de trámites contempla como identificación oficial los siguientes documentos:</w:t>
      </w:r>
    </w:p>
    <w:p w:rsidR="00BB3CE5" w:rsidRDefault="00BB3CE5" w:rsidP="00AE6B02">
      <w:pPr>
        <w:spacing w:after="0" w:line="360" w:lineRule="auto"/>
        <w:jc w:val="both"/>
        <w:rPr>
          <w:rFonts w:ascii="Palatino Linotype" w:hAnsi="Palatino Linotype" w:cs="Arial"/>
          <w:sz w:val="24"/>
          <w:szCs w:val="24"/>
          <w:lang w:eastAsia="es-MX"/>
        </w:rPr>
      </w:pPr>
    </w:p>
    <w:p w:rsidR="00BB3CE5" w:rsidRDefault="00BB3CE5" w:rsidP="00AE6B02">
      <w:pPr>
        <w:spacing w:after="0" w:line="360" w:lineRule="auto"/>
        <w:jc w:val="both"/>
        <w:rPr>
          <w:rFonts w:ascii="Palatino Linotype" w:hAnsi="Palatino Linotype" w:cs="Arial"/>
          <w:lang w:eastAsia="es-MX"/>
        </w:rPr>
      </w:pPr>
      <w:r w:rsidRPr="00383FA9">
        <w:rPr>
          <w:rFonts w:ascii="Palatino Linotype" w:hAnsi="Palatino Linotype"/>
          <w:noProof/>
          <w:lang w:eastAsia="es-MX"/>
        </w:rPr>
        <mc:AlternateContent>
          <mc:Choice Requires="wps">
            <w:drawing>
              <wp:anchor distT="0" distB="0" distL="114300" distR="114300" simplePos="0" relativeHeight="251671552" behindDoc="0" locked="0" layoutInCell="1" allowOverlap="1" wp14:anchorId="1D36FAB7" wp14:editId="613D0702">
                <wp:simplePos x="0" y="0"/>
                <wp:positionH relativeFrom="column">
                  <wp:posOffset>537083</wp:posOffset>
                </wp:positionH>
                <wp:positionV relativeFrom="paragraph">
                  <wp:posOffset>1712595</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55BAEA" id="Conector recto 3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34.85pt" to="308.8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" strokecolor="red" strokeweight="1pt">
                <v:stroke joinstyle="miter"/>
              </v:line>
            </w:pict>
          </mc:Fallback>
        </mc:AlternateContent>
      </w:r>
      <w:r w:rsidRPr="00383FA9">
        <w:rPr>
          <w:rFonts w:ascii="Palatino Linotype" w:hAnsi="Palatino Linotype"/>
          <w:noProof/>
          <w:lang w:eastAsia="es-MX"/>
        </w:rPr>
        <w:drawing>
          <wp:inline distT="0" distB="0" distL="0" distR="0" wp14:anchorId="7D42D155" wp14:editId="0765A284">
            <wp:extent cx="5736688" cy="2851785"/>
            <wp:effectExtent l="19050" t="19050" r="16510" b="2476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760"/>
                    <a:stretch/>
                  </pic:blipFill>
                  <pic:spPr bwMode="auto">
                    <a:xfrm>
                      <a:off x="0" y="0"/>
                      <a:ext cx="5828770" cy="289756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BB3CE5" w:rsidRPr="00383FA9" w:rsidRDefault="00BB3CE5" w:rsidP="00AE6B02">
      <w:pPr>
        <w:spacing w:after="0" w:line="360" w:lineRule="auto"/>
        <w:ind w:right="49"/>
        <w:jc w:val="center"/>
        <w:rPr>
          <w:rFonts w:ascii="Palatino Linotype" w:hAnsi="Palatino Linotype" w:cs="Arial"/>
          <w:lang w:eastAsia="es-MX"/>
        </w:rPr>
      </w:pPr>
    </w:p>
    <w:p w:rsidR="00BB3CE5" w:rsidRDefault="00BB3CE5" w:rsidP="00AE6B02">
      <w:pPr>
        <w:spacing w:after="0" w:line="360" w:lineRule="auto"/>
        <w:jc w:val="both"/>
        <w:rPr>
          <w:rFonts w:ascii="Palatino Linotype" w:hAnsi="Palatino Linotype" w:cs="Arial"/>
          <w:sz w:val="24"/>
          <w:szCs w:val="24"/>
          <w:lang w:eastAsia="es-MX"/>
        </w:rPr>
      </w:pPr>
      <w:r w:rsidRPr="00797B44">
        <w:rPr>
          <w:rFonts w:ascii="Palatino Linotype" w:hAnsi="Palatino Linotype" w:cs="Arial"/>
          <w:sz w:val="24"/>
          <w:szCs w:val="24"/>
          <w:lang w:eastAsia="es-MX"/>
        </w:rPr>
        <w:t xml:space="preserve">Respecto a la edad, </w:t>
      </w:r>
      <w:r w:rsidRPr="00797B44">
        <w:rPr>
          <w:rFonts w:ascii="Palatino Linotype" w:hAnsi="Palatino Linotype" w:cs="Arial"/>
          <w:sz w:val="24"/>
          <w:szCs w:val="24"/>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797B44">
        <w:rPr>
          <w:rFonts w:ascii="Palatino Linotype" w:hAnsi="Palatino Linotype" w:cs="Arial"/>
          <w:sz w:val="24"/>
          <w:szCs w:val="24"/>
          <w:lang w:eastAsia="es-MX"/>
        </w:rPr>
        <w:t xml:space="preserve">http://portalanterior.ine.mx/archivos2/portal/credencial/pdf-credencial/ABC_credenciales_ INE_2015.pdf, como se muestra a continuación, en su parte medular: </w:t>
      </w:r>
    </w:p>
    <w:p w:rsidR="00BB3CE5" w:rsidRPr="00383FA9" w:rsidRDefault="00BB3CE5" w:rsidP="00AE6B02">
      <w:pPr>
        <w:spacing w:after="0" w:line="360" w:lineRule="auto"/>
        <w:jc w:val="center"/>
        <w:rPr>
          <w:rFonts w:ascii="Palatino Linotype" w:hAnsi="Palatino Linotype" w:cs="Arial"/>
          <w:lang w:eastAsia="es-MX"/>
        </w:rPr>
      </w:pPr>
      <w:r w:rsidRPr="00383FA9">
        <w:rPr>
          <w:rFonts w:ascii="Palatino Linotype" w:hAnsi="Palatino Linotype"/>
          <w:noProof/>
          <w:lang w:eastAsia="es-MX"/>
        </w:rPr>
        <w:lastRenderedPageBreak/>
        <mc:AlternateContent>
          <mc:Choice Requires="wps">
            <w:drawing>
              <wp:anchor distT="0" distB="0" distL="114300" distR="114300" simplePos="0" relativeHeight="251670528" behindDoc="0" locked="0" layoutInCell="1" allowOverlap="1" wp14:anchorId="61186683" wp14:editId="00219127">
                <wp:simplePos x="0" y="0"/>
                <wp:positionH relativeFrom="margin">
                  <wp:posOffset>215265</wp:posOffset>
                </wp:positionH>
                <wp:positionV relativeFrom="paragraph">
                  <wp:posOffset>822049</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D0FF0" id="Rectángulo 36" o:spid="_x0000_s1026" style="position:absolute;margin-left:16.95pt;margin-top:64.75pt;width:60.2pt;height:41.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22CA2550" wp14:editId="400644FB">
                <wp:simplePos x="0" y="0"/>
                <wp:positionH relativeFrom="margin">
                  <wp:posOffset>1299845</wp:posOffset>
                </wp:positionH>
                <wp:positionV relativeFrom="paragraph">
                  <wp:posOffset>307315</wp:posOffset>
                </wp:positionV>
                <wp:extent cx="2688609" cy="298450"/>
                <wp:effectExtent l="0" t="0" r="16510" b="25400"/>
                <wp:wrapNone/>
                <wp:docPr id="14" name="Rectángulo 14"/>
                <wp:cNvGraphicFramePr/>
                <a:graphic xmlns:a="http://schemas.openxmlformats.org/drawingml/2006/main">
                  <a:graphicData uri="http://schemas.microsoft.com/office/word/2010/wordprocessingShape">
                    <wps:wsp>
                      <wps:cNvSpPr/>
                      <wps:spPr>
                        <a:xfrm>
                          <a:off x="0" y="0"/>
                          <a:ext cx="2688609" cy="298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2AB96" id="Rectángulo 14" o:spid="_x0000_s1026" style="position:absolute;margin-left:102.35pt;margin-top:24.2pt;width:211.7pt;height:2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" filled="f" strokecolor="red" strokeweight="1.5pt">
                <w10:wrap anchorx="margin"/>
              </v:rect>
            </w:pict>
          </mc:Fallback>
        </mc:AlternateContent>
      </w:r>
      <w:r w:rsidRPr="00383FA9">
        <w:rPr>
          <w:rFonts w:ascii="Palatino Linotype" w:hAnsi="Palatino Linotype"/>
          <w:noProof/>
          <w:lang w:eastAsia="es-MX"/>
        </w:rPr>
        <w:drawing>
          <wp:inline distT="0" distB="0" distL="0" distR="0" wp14:anchorId="4B912E05" wp14:editId="1B9F51AE">
            <wp:extent cx="5930824" cy="196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4360" cy="1963320"/>
                    </a:xfrm>
                    <a:prstGeom prst="rect">
                      <a:avLst/>
                    </a:prstGeom>
                  </pic:spPr>
                </pic:pic>
              </a:graphicData>
            </a:graphic>
          </wp:inline>
        </w:drawing>
      </w:r>
    </w:p>
    <w:p w:rsidR="00BB3CE5" w:rsidRDefault="00BB3CE5" w:rsidP="00AE6B02">
      <w:pPr>
        <w:widowControl w:val="0"/>
        <w:autoSpaceDE w:val="0"/>
        <w:autoSpaceDN w:val="0"/>
        <w:adjustRightInd w:val="0"/>
        <w:spacing w:after="0" w:line="360" w:lineRule="auto"/>
        <w:jc w:val="center"/>
        <w:rPr>
          <w:rFonts w:ascii="Palatino Linotype" w:hAnsi="Palatino Linotype" w:cs="Arial"/>
        </w:rPr>
      </w:pPr>
      <w:r w:rsidRPr="00383FA9">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4A0D4E36" wp14:editId="7B7E4AD3">
                <wp:simplePos x="0" y="0"/>
                <wp:positionH relativeFrom="margin">
                  <wp:posOffset>1149985</wp:posOffset>
                </wp:positionH>
                <wp:positionV relativeFrom="paragraph">
                  <wp:posOffset>206375</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9504C" id="Rectángulo 31" o:spid="_x0000_s1026" style="position:absolute;margin-left:90.55pt;margin-top:16.25pt;width:197.2pt;height:35.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37097F5B" wp14:editId="0267A5E5">
                <wp:simplePos x="0" y="0"/>
                <wp:positionH relativeFrom="margin">
                  <wp:posOffset>1148715</wp:posOffset>
                </wp:positionH>
                <wp:positionV relativeFrom="paragraph">
                  <wp:posOffset>1242060</wp:posOffset>
                </wp:positionV>
                <wp:extent cx="2504364" cy="336550"/>
                <wp:effectExtent l="0" t="0" r="10795" b="25400"/>
                <wp:wrapNone/>
                <wp:docPr id="15" name="Rectángulo 15"/>
                <wp:cNvGraphicFramePr/>
                <a:graphic xmlns:a="http://schemas.openxmlformats.org/drawingml/2006/main">
                  <a:graphicData uri="http://schemas.microsoft.com/office/word/2010/wordprocessingShape">
                    <wps:wsp>
                      <wps:cNvSpPr/>
                      <wps:spPr>
                        <a:xfrm>
                          <a:off x="0" y="0"/>
                          <a:ext cx="2504364" cy="3365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C973C" id="Rectángulo 15" o:spid="_x0000_s1026" style="position:absolute;margin-left:90.45pt;margin-top:97.8pt;width:197.2pt;height: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" filled="f" strokecolor="red" strokeweight="1.5pt">
                <w10:wrap anchorx="margin"/>
              </v:rect>
            </w:pict>
          </mc:Fallback>
        </mc:AlternateContent>
      </w:r>
      <w:r w:rsidRPr="00383FA9">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5D5401E1" wp14:editId="7AD8FDB6">
                <wp:simplePos x="0" y="0"/>
                <wp:positionH relativeFrom="margin">
                  <wp:posOffset>381000</wp:posOffset>
                </wp:positionH>
                <wp:positionV relativeFrom="paragraph">
                  <wp:posOffset>380365</wp:posOffset>
                </wp:positionV>
                <wp:extent cx="375314" cy="1856095"/>
                <wp:effectExtent l="57150" t="38100" r="81915" b="87630"/>
                <wp:wrapNone/>
                <wp:docPr id="16" name="Rectángulo 16"/>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2A97F" id="Rectángulo 16" o:spid="_x0000_s1026" style="position:absolute;margin-left:30pt;margin-top:29.95pt;width:29.55pt;height:146.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" filled="f" strokecolor="red" strokeweight="1.5pt">
                <w10:wrap anchorx="margin"/>
              </v:rect>
            </w:pict>
          </mc:Fallback>
        </mc:AlternateContent>
      </w:r>
      <w:r w:rsidRPr="00383FA9">
        <w:rPr>
          <w:rFonts w:ascii="Palatino Linotype" w:hAnsi="Palatino Linotype"/>
          <w:noProof/>
          <w:lang w:eastAsia="es-MX"/>
        </w:rPr>
        <w:drawing>
          <wp:inline distT="0" distB="0" distL="0" distR="0" wp14:anchorId="718A3250" wp14:editId="5DB9295C">
            <wp:extent cx="5843041" cy="2590800"/>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4648" cy="2591513"/>
                    </a:xfrm>
                    <a:prstGeom prst="rect">
                      <a:avLst/>
                    </a:prstGeom>
                  </pic:spPr>
                </pic:pic>
              </a:graphicData>
            </a:graphic>
          </wp:inline>
        </w:drawing>
      </w:r>
    </w:p>
    <w:p w:rsidR="00BB3CE5" w:rsidRPr="00383FA9" w:rsidRDefault="00BB3CE5" w:rsidP="00AE6B02">
      <w:pPr>
        <w:widowControl w:val="0"/>
        <w:autoSpaceDE w:val="0"/>
        <w:autoSpaceDN w:val="0"/>
        <w:adjustRightInd w:val="0"/>
        <w:spacing w:after="0" w:line="360" w:lineRule="auto"/>
        <w:jc w:val="center"/>
        <w:rPr>
          <w:rFonts w:ascii="Palatino Linotype" w:hAnsi="Palatino Linotype" w:cs="Arial"/>
        </w:rPr>
      </w:pPr>
    </w:p>
    <w:p w:rsidR="00BB3CE5" w:rsidRDefault="00BB3CE5" w:rsidP="00AE6B02">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BB3CE5" w:rsidRPr="00797B44" w:rsidRDefault="00BB3CE5" w:rsidP="00AE6B02">
      <w:pPr>
        <w:widowControl w:val="0"/>
        <w:autoSpaceDE w:val="0"/>
        <w:autoSpaceDN w:val="0"/>
        <w:adjustRightInd w:val="0"/>
        <w:spacing w:after="0" w:line="360" w:lineRule="auto"/>
        <w:jc w:val="both"/>
        <w:rPr>
          <w:rFonts w:ascii="Palatino Linotype" w:hAnsi="Palatino Linotype" w:cs="Arial"/>
          <w:sz w:val="24"/>
          <w:szCs w:val="24"/>
        </w:rPr>
      </w:pPr>
    </w:p>
    <w:p w:rsidR="00BB3CE5" w:rsidRDefault="00BB3CE5" w:rsidP="00AE6B02">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En el caso de la edad, se trata de un dato personal sensible que concierne únicamente a su titular, al corresponder a su esfera más íntima. </w:t>
      </w:r>
    </w:p>
    <w:p w:rsidR="00BB3CE5" w:rsidRPr="00797B44" w:rsidRDefault="00BB3CE5" w:rsidP="00AE6B02">
      <w:pPr>
        <w:widowControl w:val="0"/>
        <w:autoSpaceDE w:val="0"/>
        <w:autoSpaceDN w:val="0"/>
        <w:adjustRightInd w:val="0"/>
        <w:spacing w:after="0" w:line="360" w:lineRule="auto"/>
        <w:jc w:val="both"/>
        <w:rPr>
          <w:rFonts w:ascii="Palatino Linotype" w:hAnsi="Palatino Linotype" w:cs="Arial"/>
          <w:sz w:val="24"/>
          <w:szCs w:val="24"/>
        </w:rPr>
      </w:pPr>
    </w:p>
    <w:p w:rsidR="00BB3CE5" w:rsidRDefault="00BB3CE5" w:rsidP="00AE6B02">
      <w:pPr>
        <w:widowControl w:val="0"/>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Finalmente, por lo que hace al código de barras bidimensional y cifrado, como fue </w:t>
      </w:r>
      <w:r w:rsidRPr="00797B44">
        <w:rPr>
          <w:rFonts w:ascii="Palatino Linotype" w:hAnsi="Palatino Linotype" w:cs="Arial"/>
          <w:sz w:val="24"/>
          <w:szCs w:val="24"/>
        </w:rPr>
        <w:lastRenderedPageBreak/>
        <w:t>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6D59E9" w:rsidRPr="00797B44" w:rsidRDefault="006D59E9" w:rsidP="00AE6B02">
      <w:pPr>
        <w:widowControl w:val="0"/>
        <w:autoSpaceDE w:val="0"/>
        <w:autoSpaceDN w:val="0"/>
        <w:adjustRightInd w:val="0"/>
        <w:spacing w:after="0" w:line="360" w:lineRule="auto"/>
        <w:jc w:val="both"/>
        <w:rPr>
          <w:rFonts w:ascii="Palatino Linotype" w:hAnsi="Palatino Linotype" w:cs="Arial"/>
          <w:sz w:val="24"/>
          <w:szCs w:val="24"/>
        </w:rPr>
      </w:pPr>
    </w:p>
    <w:p w:rsidR="00BB3CE5" w:rsidRPr="00797B44" w:rsidRDefault="00BB3CE5" w:rsidP="00AE6B02">
      <w:pPr>
        <w:pStyle w:val="Prrafodelista"/>
        <w:numPr>
          <w:ilvl w:val="0"/>
          <w:numId w:val="6"/>
        </w:numPr>
        <w:rPr>
          <w:rFonts w:ascii="Palatino Linotype" w:hAnsi="Palatino Linotype" w:cs="Tahoma"/>
        </w:rPr>
      </w:pPr>
      <w:r w:rsidRPr="00797B44">
        <w:rPr>
          <w:rFonts w:ascii="Palatino Linotype" w:eastAsia="Calibri" w:hAnsi="Palatino Linotype" w:cs="Tahoma"/>
          <w:b/>
          <w:bCs/>
        </w:rPr>
        <w:t>Registro Federal de Contribuyentes (RFC).</w:t>
      </w:r>
    </w:p>
    <w:p w:rsidR="006D59E9" w:rsidRDefault="006D59E9" w:rsidP="00AE6B02">
      <w:pPr>
        <w:shd w:val="clear" w:color="auto" w:fill="FFFFFF" w:themeFill="background1"/>
        <w:spacing w:after="0" w:line="360" w:lineRule="auto"/>
        <w:jc w:val="both"/>
        <w:rPr>
          <w:rFonts w:ascii="Palatino Linotype" w:eastAsia="Calibri" w:hAnsi="Palatino Linotype" w:cs="Tahoma"/>
          <w:b/>
          <w:bCs/>
          <w:sz w:val="24"/>
          <w:szCs w:val="24"/>
        </w:rPr>
      </w:pP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
          <w:bCs/>
          <w:sz w:val="24"/>
          <w:szCs w:val="24"/>
        </w:rPr>
        <w:t>Persona física proveedora.</w:t>
      </w:r>
    </w:p>
    <w:p w:rsidR="00BB3CE5" w:rsidRDefault="00BB3CE5" w:rsidP="00AE6B02">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BB3CE5" w:rsidRPr="00797B44" w:rsidRDefault="00BB3CE5" w:rsidP="00AE6B02">
      <w:pPr>
        <w:spacing w:after="0" w:line="360" w:lineRule="auto"/>
        <w:contextualSpacing/>
        <w:jc w:val="both"/>
        <w:rPr>
          <w:rFonts w:ascii="Palatino Linotype" w:hAnsi="Palatino Linotype" w:cs="Tahoma"/>
          <w:sz w:val="24"/>
          <w:szCs w:val="24"/>
          <w:lang w:eastAsia="es-MX"/>
        </w:rPr>
      </w:pPr>
    </w:p>
    <w:p w:rsidR="00BB3CE5" w:rsidRDefault="00BB3CE5" w:rsidP="00AE6B02">
      <w:pPr>
        <w:widowControl w:val="0"/>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797B44">
        <w:rPr>
          <w:rFonts w:ascii="Palatino Linotype" w:hAnsi="Palatino Linotype" w:cs="Tahoma"/>
          <w:sz w:val="24"/>
          <w:szCs w:val="24"/>
          <w:lang w:eastAsia="es-MX"/>
        </w:rPr>
        <w:t>homoclave</w:t>
      </w:r>
      <w:proofErr w:type="spellEnd"/>
      <w:r w:rsidRPr="00797B44">
        <w:rPr>
          <w:rFonts w:ascii="Palatino Linotype" w:hAnsi="Palatino Linotype" w:cs="Tahoma"/>
          <w:sz w:val="24"/>
          <w:szCs w:val="24"/>
          <w:lang w:eastAsia="es-MX"/>
        </w:rPr>
        <w:t xml:space="preserve"> que establece el sistema automático del Servicio de Administración Tributaria.</w:t>
      </w:r>
    </w:p>
    <w:p w:rsidR="00BB3CE5" w:rsidRPr="00797B44" w:rsidRDefault="00BB3CE5" w:rsidP="00AE6B02">
      <w:pPr>
        <w:widowControl w:val="0"/>
        <w:spacing w:after="0" w:line="360" w:lineRule="auto"/>
        <w:contextualSpacing/>
        <w:jc w:val="both"/>
        <w:rPr>
          <w:rFonts w:ascii="Palatino Linotype" w:hAnsi="Palatino Linotype" w:cs="Tahoma"/>
          <w:sz w:val="24"/>
          <w:szCs w:val="24"/>
          <w:lang w:eastAsia="es-MX"/>
        </w:rPr>
      </w:pPr>
    </w:p>
    <w:p w:rsidR="00BB3CE5" w:rsidRDefault="00BB3CE5" w:rsidP="00AE6B02">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w:t>
      </w:r>
      <w:r w:rsidRPr="00797B44">
        <w:rPr>
          <w:rFonts w:ascii="Palatino Linotype" w:hAnsi="Palatino Linotype" w:cs="Tahoma"/>
          <w:sz w:val="24"/>
          <w:szCs w:val="24"/>
          <w:lang w:eastAsia="es-MX"/>
        </w:rPr>
        <w:lastRenderedPageBreak/>
        <w:t>el único propósito de realizar mediante esa clave de identificación, operaciones o actividades de naturaleza fiscal.</w:t>
      </w:r>
    </w:p>
    <w:p w:rsidR="00BB3CE5" w:rsidRPr="00797B44" w:rsidRDefault="00BB3CE5" w:rsidP="00AE6B02">
      <w:pPr>
        <w:spacing w:after="0" w:line="360" w:lineRule="auto"/>
        <w:contextualSpacing/>
        <w:jc w:val="both"/>
        <w:rPr>
          <w:rFonts w:ascii="Palatino Linotype" w:hAnsi="Palatino Linotype" w:cs="Tahoma"/>
          <w:sz w:val="24"/>
          <w:szCs w:val="24"/>
          <w:lang w:eastAsia="es-MX"/>
        </w:rPr>
      </w:pPr>
    </w:p>
    <w:p w:rsidR="00BB3CE5" w:rsidRDefault="00BB3CE5" w:rsidP="00AE6B02">
      <w:pPr>
        <w:spacing w:after="0" w:line="360" w:lineRule="auto"/>
        <w:contextualSpacing/>
        <w:jc w:val="both"/>
        <w:rPr>
          <w:rFonts w:ascii="Palatino Linotype" w:hAnsi="Palatino Linotype" w:cs="Tahoma"/>
          <w:sz w:val="24"/>
          <w:szCs w:val="24"/>
          <w:lang w:eastAsia="es-MX"/>
        </w:rPr>
      </w:pPr>
      <w:r w:rsidRPr="00797B44">
        <w:rPr>
          <w:rFonts w:ascii="Palatino Linotype" w:hAnsi="Palatino Linotype" w:cs="Tahoma"/>
          <w:sz w:val="24"/>
          <w:szCs w:val="24"/>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w:t>
      </w:r>
      <w:proofErr w:type="gramStart"/>
      <w:r w:rsidRPr="00797B44">
        <w:rPr>
          <w:rFonts w:ascii="Palatino Linotype" w:hAnsi="Palatino Linotype" w:cs="Tahoma"/>
          <w:sz w:val="24"/>
          <w:szCs w:val="24"/>
          <w:lang w:eastAsia="es-MX"/>
        </w:rPr>
        <w:t>involucradas</w:t>
      </w:r>
      <w:proofErr w:type="gramEnd"/>
      <w:r w:rsidRPr="00797B44">
        <w:rPr>
          <w:rFonts w:ascii="Palatino Linotype" w:hAnsi="Palatino Linotype" w:cs="Tahoma"/>
          <w:sz w:val="24"/>
          <w:szCs w:val="24"/>
          <w:lang w:eastAsia="es-MX"/>
        </w:rPr>
        <w:t xml:space="preserve">, en el pago de estos, en el presente caso, del pago del Impuesto Sobre el Producto del Trabajo. </w:t>
      </w:r>
    </w:p>
    <w:p w:rsidR="00BB3CE5" w:rsidRPr="00797B44" w:rsidRDefault="00BB3CE5" w:rsidP="00AE6B02">
      <w:pPr>
        <w:spacing w:after="0" w:line="360" w:lineRule="auto"/>
        <w:contextualSpacing/>
        <w:jc w:val="both"/>
        <w:rPr>
          <w:rFonts w:ascii="Palatino Linotype" w:hAnsi="Palatino Linotype" w:cs="Tahoma"/>
          <w:sz w:val="24"/>
          <w:szCs w:val="24"/>
          <w:lang w:eastAsia="es-MX"/>
        </w:rPr>
      </w:pPr>
    </w:p>
    <w:p w:rsidR="00BB3CE5" w:rsidRPr="00797B44" w:rsidRDefault="00BB3CE5" w:rsidP="00AE6B02">
      <w:pPr>
        <w:spacing w:after="0" w:line="360" w:lineRule="auto"/>
        <w:jc w:val="both"/>
        <w:rPr>
          <w:rFonts w:ascii="Palatino Linotype" w:hAnsi="Palatino Linotype" w:cs="Tahoma"/>
          <w:bCs/>
          <w:sz w:val="24"/>
          <w:szCs w:val="24"/>
          <w:lang w:eastAsia="es-MX"/>
        </w:rPr>
      </w:pPr>
      <w:r w:rsidRPr="00797B44">
        <w:rPr>
          <w:rFonts w:ascii="Palatino Linotype" w:hAnsi="Palatino Linotype" w:cs="Tahoma"/>
          <w:bCs/>
          <w:sz w:val="24"/>
          <w:szCs w:val="24"/>
          <w:lang w:eastAsia="es-MX"/>
        </w:rPr>
        <w:t>Lo anterior, resulta congruente con el Criterio 19/17 emitido por el Instituto Nacional de Transparencia, Acceso a la Información y Protección de Datos Personales, en el cual se señala lo siguiente:</w:t>
      </w:r>
    </w:p>
    <w:p w:rsidR="00BB3CE5" w:rsidRPr="00797B44" w:rsidRDefault="00BB3CE5" w:rsidP="00AE6B02">
      <w:pPr>
        <w:spacing w:after="0"/>
        <w:ind w:left="851" w:right="851"/>
        <w:contextualSpacing/>
        <w:jc w:val="both"/>
        <w:rPr>
          <w:rFonts w:ascii="Palatino Linotype" w:hAnsi="Palatino Linotype" w:cs="Tahoma"/>
          <w:i/>
        </w:rPr>
      </w:pPr>
      <w:r w:rsidRPr="00797B44">
        <w:rPr>
          <w:rFonts w:ascii="Palatino Linotype" w:hAnsi="Palatino Linotype" w:cs="Tahoma"/>
          <w:b/>
          <w:i/>
        </w:rPr>
        <w:t>“Registro Federal de Contribuyentes (RFC) de personas físicas.</w:t>
      </w:r>
      <w:r w:rsidRPr="00797B44">
        <w:rPr>
          <w:rFonts w:ascii="Palatino Linotype" w:hAnsi="Palatino Linotype" w:cs="Tahoma"/>
          <w:i/>
        </w:rPr>
        <w:t xml:space="preserve"> El RFC es una clave de carácter fiscal, única e irrepetible, que permite identificar al titular, su edad y fecha de nacimiento, por lo que es un dato personal de carácter confidencial.”</w:t>
      </w:r>
    </w:p>
    <w:p w:rsidR="00BB3CE5" w:rsidRPr="00797B44" w:rsidRDefault="00BB3CE5" w:rsidP="00AE6B02">
      <w:pPr>
        <w:spacing w:after="0" w:line="360" w:lineRule="auto"/>
        <w:ind w:left="567" w:right="567"/>
        <w:contextualSpacing/>
        <w:jc w:val="both"/>
        <w:rPr>
          <w:rFonts w:ascii="Palatino Linotype" w:hAnsi="Palatino Linotype" w:cs="Tahoma"/>
        </w:rPr>
      </w:pPr>
    </w:p>
    <w:p w:rsidR="00BB3CE5" w:rsidRDefault="00BB3CE5" w:rsidP="00AE6B02">
      <w:pPr>
        <w:widowControl w:val="0"/>
        <w:spacing w:after="0" w:line="360" w:lineRule="auto"/>
        <w:contextualSpacing/>
        <w:jc w:val="both"/>
        <w:rPr>
          <w:rFonts w:ascii="Palatino Linotype" w:hAnsi="Palatino Linotype" w:cs="Tahoma"/>
          <w:bCs/>
          <w:iCs/>
          <w:sz w:val="24"/>
          <w:szCs w:val="24"/>
        </w:rPr>
      </w:pPr>
      <w:r w:rsidRPr="00797B44">
        <w:rPr>
          <w:rFonts w:ascii="Palatino Linotype" w:hAnsi="Palatino Linotype" w:cs="Tahoma"/>
          <w:sz w:val="24"/>
          <w:szCs w:val="24"/>
          <w:lang w:eastAsia="es-MX"/>
        </w:rPr>
        <w:t>De tal suerte, el Registro Federal de Contribuyentes</w:t>
      </w:r>
      <w:r w:rsidRPr="00797B44">
        <w:rPr>
          <w:rFonts w:ascii="Palatino Linotype" w:hAnsi="Palatino Linotype" w:cs="Tahoma"/>
          <w:b/>
          <w:bCs/>
          <w:iCs/>
          <w:sz w:val="24"/>
          <w:szCs w:val="24"/>
        </w:rPr>
        <w:t>, es un dato personal</w:t>
      </w:r>
      <w:r w:rsidRPr="00797B44">
        <w:rPr>
          <w:rFonts w:ascii="Palatino Linotype" w:hAnsi="Palatino Linotype" w:cs="Tahoma"/>
          <w:bCs/>
          <w:iCs/>
          <w:sz w:val="24"/>
          <w:szCs w:val="24"/>
        </w:rPr>
        <w:t xml:space="preserve">, ya que hace a las personas físicas identificables, además de que las relaciona como contribuyentes de las autoridades fiscales. </w:t>
      </w:r>
    </w:p>
    <w:p w:rsidR="00BB3CE5" w:rsidRPr="00797B44" w:rsidRDefault="00BB3CE5" w:rsidP="00AE6B02">
      <w:pPr>
        <w:widowControl w:val="0"/>
        <w:spacing w:after="0" w:line="360" w:lineRule="auto"/>
        <w:contextualSpacing/>
        <w:jc w:val="both"/>
        <w:rPr>
          <w:rFonts w:ascii="Palatino Linotype" w:hAnsi="Palatino Linotype" w:cs="Tahoma"/>
          <w:bCs/>
          <w:iCs/>
          <w:sz w:val="24"/>
          <w:szCs w:val="24"/>
        </w:rPr>
      </w:pPr>
    </w:p>
    <w:p w:rsidR="00BB3CE5" w:rsidRDefault="00BB3CE5" w:rsidP="00AE6B02">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No obstante, el proveedor de cualquier Sujeto Obligado de la Ley de la materia,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w:t>
      </w:r>
      <w:r w:rsidRPr="00797B44">
        <w:rPr>
          <w:rFonts w:ascii="Palatino Linotype" w:eastAsia="Calibri" w:hAnsi="Palatino Linotype" w:cs="Tahoma"/>
          <w:bCs/>
          <w:sz w:val="24"/>
          <w:szCs w:val="24"/>
        </w:rPr>
        <w:lastRenderedPageBreak/>
        <w:t xml:space="preserve">tribunales administrativos, así como los Gobiernos Municipales, deberán presentar, entre otras cosas, </w:t>
      </w:r>
      <w:r w:rsidRPr="00797B44">
        <w:rPr>
          <w:rFonts w:ascii="Palatino Linotype" w:eastAsia="Calibri" w:hAnsi="Palatino Linotype" w:cs="Tahoma"/>
          <w:b/>
          <w:bCs/>
          <w:sz w:val="24"/>
          <w:szCs w:val="24"/>
        </w:rPr>
        <w:t>la cédula de identificación fiscal (Registro Federal de Contribuyentes);</w:t>
      </w:r>
      <w:r w:rsidRPr="00797B44">
        <w:rPr>
          <w:rFonts w:ascii="Palatino Linotype" w:eastAsia="Calibri" w:hAnsi="Palatino Linotype" w:cs="Tahoma"/>
          <w:bCs/>
          <w:sz w:val="24"/>
          <w:szCs w:val="24"/>
        </w:rPr>
        <w:t xml:space="preserve"> por lo que la entrega de dicho dato permite verificar cumplimiento de esta disposición legal.</w:t>
      </w:r>
    </w:p>
    <w:p w:rsidR="00BB3CE5" w:rsidRDefault="00BB3CE5" w:rsidP="00AE6B02">
      <w:pPr>
        <w:spacing w:after="0" w:line="360" w:lineRule="auto"/>
        <w:jc w:val="both"/>
        <w:rPr>
          <w:rFonts w:ascii="Palatino Linotype" w:eastAsia="Calibri" w:hAnsi="Palatino Linotype" w:cs="Tahoma"/>
          <w:bCs/>
          <w:sz w:val="24"/>
          <w:szCs w:val="24"/>
        </w:rPr>
      </w:pPr>
    </w:p>
    <w:p w:rsidR="00BB3CE5" w:rsidRDefault="00BB3CE5" w:rsidP="00AE6B02">
      <w:pPr>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Cs/>
          <w:sz w:val="24"/>
          <w:szCs w:val="24"/>
        </w:rPr>
        <w:t xml:space="preserve">Por lo tanto, </w:t>
      </w:r>
      <w:r w:rsidRPr="00797B44">
        <w:rPr>
          <w:rFonts w:ascii="Palatino Linotype" w:eastAsia="Calibri" w:hAnsi="Palatino Linotype" w:cs="Tahoma"/>
          <w:b/>
          <w:bCs/>
          <w:sz w:val="24"/>
          <w:szCs w:val="24"/>
        </w:rPr>
        <w:t>en el presente caso, si bien el Registro Federal de Contribuyentes de personas físicas es un dato personal, también lo es, que corresponde a un requisito indispensable para ser proveedor y poder llevar a cabo actividades comerciales con la Entidad</w:t>
      </w:r>
      <w:r w:rsidRPr="00797B44">
        <w:rPr>
          <w:rFonts w:ascii="Palatino Linotype" w:eastAsia="Calibri" w:hAnsi="Palatino Linotype" w:cs="Tahoma"/>
          <w:bCs/>
          <w:sz w:val="24"/>
          <w:szCs w:val="24"/>
        </w:rPr>
        <w:t xml:space="preserve">, ya que sin este, no se pueden realizar dichas acciones, </w:t>
      </w:r>
      <w:r w:rsidRPr="00797B44">
        <w:rPr>
          <w:rFonts w:ascii="Palatino Linotype" w:eastAsia="Calibri" w:hAnsi="Palatino Linotype" w:cs="Tahoma"/>
          <w:b/>
          <w:bCs/>
          <w:sz w:val="24"/>
          <w:szCs w:val="24"/>
        </w:rPr>
        <w:t>por lo que su entrega es un elemento adicional que respalda la legalidad de los procesos adquisitivos.</w:t>
      </w:r>
    </w:p>
    <w:p w:rsidR="00BB3CE5" w:rsidRDefault="00BB3CE5" w:rsidP="00AE6B02">
      <w:pPr>
        <w:spacing w:after="0" w:line="360" w:lineRule="auto"/>
        <w:jc w:val="both"/>
        <w:rPr>
          <w:rFonts w:ascii="Palatino Linotype" w:eastAsia="Calibri" w:hAnsi="Palatino Linotype" w:cs="Tahoma"/>
          <w:bCs/>
          <w:sz w:val="24"/>
          <w:szCs w:val="24"/>
        </w:rPr>
      </w:pPr>
    </w:p>
    <w:p w:rsidR="00BB3CE5" w:rsidRPr="00797B44" w:rsidRDefault="00BB3CE5" w:rsidP="00AE6B02">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BB3CE5" w:rsidRDefault="00BB3CE5" w:rsidP="00AE6B02">
      <w:pPr>
        <w:spacing w:after="0" w:line="360" w:lineRule="auto"/>
        <w:jc w:val="both"/>
        <w:rPr>
          <w:rFonts w:ascii="Palatino Linotype" w:eastAsia="Calibri" w:hAnsi="Palatino Linotype" w:cs="Tahoma"/>
          <w:bCs/>
          <w:sz w:val="24"/>
          <w:szCs w:val="24"/>
        </w:rPr>
      </w:pPr>
    </w:p>
    <w:p w:rsidR="00BB3CE5" w:rsidRDefault="00BB3CE5" w:rsidP="00AE6B02">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w:t>
      </w:r>
      <w:r w:rsidRPr="00797B44">
        <w:rPr>
          <w:rFonts w:ascii="Palatino Linotype" w:eastAsia="Calibri" w:hAnsi="Palatino Linotype" w:cs="Tahoma"/>
          <w:bCs/>
          <w:sz w:val="24"/>
          <w:szCs w:val="24"/>
        </w:rPr>
        <w:lastRenderedPageBreak/>
        <w:t>facturas de pagos de sujetos obligados están vinculadas directamente con el ejercicio de recursos públicos.</w:t>
      </w:r>
    </w:p>
    <w:p w:rsidR="00BB3CE5" w:rsidRPr="00797B44" w:rsidRDefault="00BB3CE5" w:rsidP="00AE6B02">
      <w:pPr>
        <w:spacing w:after="0" w:line="360" w:lineRule="auto"/>
        <w:jc w:val="both"/>
        <w:rPr>
          <w:rFonts w:ascii="Palatino Linotype" w:eastAsia="Calibri" w:hAnsi="Palatino Linotype" w:cs="Tahoma"/>
          <w:bCs/>
          <w:sz w:val="24"/>
          <w:szCs w:val="24"/>
        </w:rPr>
      </w:pPr>
    </w:p>
    <w:p w:rsidR="00BB3CE5" w:rsidRPr="00797B44" w:rsidRDefault="00BB3CE5" w:rsidP="00AE6B02">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En ese orden de ideas, se puede colegir que hay un interés público para conocer el Registro Federal de Contribuyentes, ya que, dicha información, transparentaría la gestión pública y favorecería la rendición de cuentas a los ciudadanos, al dar a conocer el destino de los recursos públicos y del cumplimiento de los requisitos para la contratación, de conformidad a la normatividad aplicable.</w:t>
      </w:r>
    </w:p>
    <w:p w:rsidR="00BB3CE5" w:rsidRDefault="00BB3CE5" w:rsidP="00AE6B02">
      <w:pPr>
        <w:shd w:val="clear" w:color="auto" w:fill="FFFFFF" w:themeFill="background1"/>
        <w:spacing w:after="0" w:line="360" w:lineRule="auto"/>
        <w:jc w:val="both"/>
        <w:rPr>
          <w:rFonts w:ascii="Palatino Linotype" w:eastAsia="Calibri" w:hAnsi="Palatino Linotype" w:cs="Tahoma"/>
          <w:b/>
          <w:bCs/>
        </w:rPr>
      </w:pP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
          <w:bCs/>
          <w:sz w:val="24"/>
          <w:szCs w:val="24"/>
        </w:rPr>
        <w:t>Persona Moral.</w:t>
      </w:r>
    </w:p>
    <w:p w:rsidR="00BB3CE5" w:rsidRDefault="00BB3CE5" w:rsidP="00AE6B02">
      <w:pPr>
        <w:shd w:val="clear" w:color="auto" w:fill="FFFFFF" w:themeFill="background1"/>
        <w:spacing w:after="0" w:line="360" w:lineRule="auto"/>
        <w:jc w:val="both"/>
        <w:rPr>
          <w:rFonts w:ascii="Palatino Linotype" w:eastAsia="Calibri" w:hAnsi="Palatino Linotype" w:cs="Tahoma"/>
          <w:b/>
          <w:bCs/>
          <w:sz w:val="24"/>
          <w:szCs w:val="24"/>
        </w:rPr>
      </w:pPr>
      <w:r w:rsidRPr="00797B44">
        <w:rPr>
          <w:rFonts w:ascii="Palatino Linotype" w:eastAsia="Calibri" w:hAnsi="Palatino Linotype" w:cs="Tahoma"/>
          <w:bCs/>
          <w:sz w:val="24"/>
          <w:szCs w:val="24"/>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w:t>
      </w:r>
      <w:r w:rsidRPr="00797B44">
        <w:rPr>
          <w:rFonts w:ascii="Palatino Linotype" w:eastAsia="Calibri" w:hAnsi="Palatino Linotype" w:cs="Tahoma"/>
          <w:b/>
          <w:bCs/>
          <w:sz w:val="24"/>
          <w:szCs w:val="24"/>
        </w:rPr>
        <w:t>cédula de identificación fiscal o constancia de registro.</w:t>
      </w: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
          <w:bCs/>
          <w:sz w:val="24"/>
          <w:szCs w:val="24"/>
        </w:rPr>
      </w:pP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Por ende, la información correspondiente al Registro Federal de Contribuyentes de una persona moral </w:t>
      </w:r>
      <w:r w:rsidRPr="00797B44">
        <w:rPr>
          <w:rFonts w:ascii="Palatino Linotype" w:eastAsia="Calibri" w:hAnsi="Palatino Linotype" w:cs="Tahoma"/>
          <w:b/>
          <w:bCs/>
          <w:sz w:val="24"/>
          <w:szCs w:val="24"/>
        </w:rPr>
        <w:t>da cuenta del cumplimiento o no en sus obligaciones fiscales</w:t>
      </w:r>
      <w:r w:rsidRPr="00797B44">
        <w:rPr>
          <w:rFonts w:ascii="Palatino Linotype" w:eastAsia="Calibri" w:hAnsi="Palatino Linotype" w:cs="Tahoma"/>
          <w:bCs/>
          <w:sz w:val="24"/>
          <w:szCs w:val="24"/>
        </w:rPr>
        <w:t>; por tanto, se actualiza su clasificación como confidencial.</w:t>
      </w:r>
    </w:p>
    <w:p w:rsidR="00BB3CE5" w:rsidRDefault="00BB3CE5" w:rsidP="00AE6B02">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lastRenderedPageBreak/>
        <w:t>Además, resulta aplicable el Criterio 08/19, emitido por el Instituto Nacional de Transparencia, Acceso a la Información y Protección de Datos Personales, que establece lo siguiente:</w:t>
      </w: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Cs/>
          <w:sz w:val="24"/>
          <w:szCs w:val="24"/>
        </w:rPr>
      </w:pPr>
    </w:p>
    <w:p w:rsidR="00BB3CE5" w:rsidRPr="00797B44" w:rsidRDefault="00BB3CE5" w:rsidP="00AE6B02">
      <w:pPr>
        <w:shd w:val="clear" w:color="auto" w:fill="FFFFFF" w:themeFill="background1"/>
        <w:spacing w:after="0"/>
        <w:ind w:left="851" w:right="851"/>
        <w:jc w:val="both"/>
        <w:rPr>
          <w:rFonts w:ascii="Palatino Linotype" w:eastAsia="Calibri" w:hAnsi="Palatino Linotype" w:cs="Tahoma"/>
          <w:bCs/>
          <w:i/>
        </w:rPr>
      </w:pPr>
      <w:r w:rsidRPr="00797B44">
        <w:rPr>
          <w:rFonts w:ascii="Palatino Linotype" w:eastAsia="Calibri" w:hAnsi="Palatino Linotype" w:cs="Tahoma"/>
          <w:bCs/>
          <w:i/>
        </w:rPr>
        <w:t>“</w:t>
      </w:r>
      <w:r w:rsidRPr="00797B44">
        <w:rPr>
          <w:rFonts w:ascii="Palatino Linotype" w:eastAsia="Calibri" w:hAnsi="Palatino Linotype" w:cs="Tahoma"/>
          <w:b/>
          <w:bCs/>
          <w:i/>
        </w:rPr>
        <w:t xml:space="preserve">Razón social y RFC de personas morales. </w:t>
      </w:r>
      <w:r w:rsidRPr="00797B44">
        <w:rPr>
          <w:rFonts w:ascii="Palatino Linotype" w:eastAsia="Calibri" w:hAnsi="Palatino Linotype" w:cs="Tahoma"/>
          <w:bCs/>
          <w:i/>
        </w:rPr>
        <w:t xml:space="preserve">La denominación o razón social de personas morales es pública, por encontrarse inscritas en el Registro Público de Comercio; asimismo, su </w:t>
      </w:r>
      <w:r w:rsidRPr="00797B44">
        <w:rPr>
          <w:rFonts w:ascii="Palatino Linotype" w:eastAsia="Calibri" w:hAnsi="Palatino Linotype" w:cs="Tahoma"/>
          <w:b/>
          <w:bCs/>
          <w:i/>
          <w:u w:val="single"/>
        </w:rPr>
        <w:t>Registro Federal de Contribuyentes (RFC), en principio, también es público, ya que no se refiere a hechos o actos de carácter económico, contable, jurídico o administrativo que sean útiles o representen una ventaja a sus competidores</w:t>
      </w:r>
      <w:r w:rsidRPr="00797B44">
        <w:rPr>
          <w:rFonts w:ascii="Palatino Linotype" w:eastAsia="Calibri" w:hAnsi="Palatino Linotype" w:cs="Tahoma"/>
          <w:bCs/>
          <w:i/>
        </w:rPr>
        <w:t>”</w:t>
      </w:r>
    </w:p>
    <w:p w:rsidR="00BB3CE5" w:rsidRPr="00797B44" w:rsidRDefault="00BB3CE5" w:rsidP="00AE6B02">
      <w:pPr>
        <w:shd w:val="clear" w:color="auto" w:fill="FFFFFF" w:themeFill="background1"/>
        <w:spacing w:after="0"/>
        <w:ind w:left="851" w:right="851"/>
        <w:jc w:val="both"/>
        <w:rPr>
          <w:rFonts w:ascii="Palatino Linotype" w:eastAsia="Calibri" w:hAnsi="Palatino Linotype" w:cs="Tahoma"/>
          <w:bCs/>
          <w:i/>
        </w:rPr>
      </w:pPr>
    </w:p>
    <w:p w:rsidR="00BB3CE5" w:rsidRPr="00797B44" w:rsidRDefault="00BB3CE5" w:rsidP="00AE6B02">
      <w:pPr>
        <w:shd w:val="clear" w:color="auto" w:fill="FFFFFF" w:themeFill="background1"/>
        <w:spacing w:after="0"/>
        <w:ind w:left="851" w:right="851"/>
        <w:jc w:val="both"/>
        <w:rPr>
          <w:rFonts w:ascii="Palatino Linotype" w:eastAsia="Calibri" w:hAnsi="Palatino Linotype" w:cs="Tahoma"/>
          <w:bCs/>
          <w:i/>
        </w:rPr>
      </w:pPr>
      <w:r w:rsidRPr="00797B44">
        <w:rPr>
          <w:rFonts w:ascii="Palatino Linotype" w:eastAsia="Calibri" w:hAnsi="Palatino Linotype" w:cs="Tahoma"/>
          <w:bCs/>
          <w:i/>
        </w:rPr>
        <w:t>Énfasis añadido.</w:t>
      </w: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Cs/>
        </w:rPr>
      </w:pPr>
    </w:p>
    <w:p w:rsidR="00BB3CE5" w:rsidRDefault="00BB3CE5" w:rsidP="00AE6B02">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Del criterio citado, se desprende que el Registro Federal de Contribuyentes de personas morales, es público, al no referir a hechos o actos de carácter económico, contable, jurídico o administrativo que sean útiles o representen una ventaja a sus competidores.</w:t>
      </w: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Cs/>
          <w:sz w:val="24"/>
          <w:szCs w:val="24"/>
        </w:rPr>
      </w:pP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rsidR="00BB3CE5" w:rsidRPr="00797B44" w:rsidRDefault="00BB3CE5" w:rsidP="00AE6B02">
      <w:pPr>
        <w:spacing w:after="0" w:line="360" w:lineRule="auto"/>
        <w:jc w:val="both"/>
        <w:rPr>
          <w:rFonts w:ascii="Palatino Linotype" w:hAnsi="Palatino Linotype" w:cs="Tahoma"/>
          <w:lang w:val="es-ES"/>
        </w:rPr>
      </w:pPr>
    </w:p>
    <w:p w:rsidR="00BB3CE5" w:rsidRPr="00797B44" w:rsidRDefault="00BB3CE5" w:rsidP="00AE6B02">
      <w:pPr>
        <w:pStyle w:val="Prrafodelista"/>
        <w:numPr>
          <w:ilvl w:val="0"/>
          <w:numId w:val="3"/>
        </w:numPr>
        <w:shd w:val="clear" w:color="auto" w:fill="FFFFFF" w:themeFill="background1"/>
        <w:spacing w:line="360" w:lineRule="auto"/>
        <w:contextualSpacing/>
        <w:jc w:val="both"/>
        <w:rPr>
          <w:rFonts w:ascii="Palatino Linotype" w:hAnsi="Palatino Linotype" w:cs="Tahoma"/>
          <w:b/>
          <w:lang w:eastAsia="es-MX"/>
        </w:rPr>
      </w:pPr>
      <w:r w:rsidRPr="00797B44">
        <w:rPr>
          <w:rFonts w:ascii="Palatino Linotype" w:hAnsi="Palatino Linotype" w:cs="Tahoma"/>
          <w:b/>
          <w:lang w:eastAsia="es-MX"/>
        </w:rPr>
        <w:t>Domicilio Fiscal o legal para recibir y oír notificaciones (proveedor persona física o moral).</w:t>
      </w:r>
    </w:p>
    <w:p w:rsidR="00BB3CE5" w:rsidRDefault="00BB3CE5" w:rsidP="00AE6B02">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 xml:space="preserve">De acuerdo a lo señalado en los artículos 2.17 y 2.21 del Código Civil del Estado de México, el domicilio de una persona física, es el lugar donde reside, en donde tiene el principal asiente de negocios, o en su caso, el dónde se halle; mientras, que el de </w:t>
      </w:r>
      <w:r w:rsidRPr="00797B44">
        <w:rPr>
          <w:rFonts w:ascii="Palatino Linotype" w:hAnsi="Palatino Linotype" w:cs="Tahoma"/>
          <w:sz w:val="24"/>
          <w:szCs w:val="24"/>
          <w:lang w:val="es-ES"/>
        </w:rPr>
        <w:lastRenderedPageBreak/>
        <w:t>personas jurídicas colectivas, es aquel donde se halle establecida su administración o ejerza sus actividades.</w:t>
      </w:r>
    </w:p>
    <w:p w:rsidR="00BB3CE5" w:rsidRDefault="00BB3CE5" w:rsidP="00AE6B02">
      <w:pPr>
        <w:spacing w:after="0" w:line="360" w:lineRule="auto"/>
        <w:jc w:val="both"/>
        <w:rPr>
          <w:rFonts w:ascii="Palatino Linotype" w:hAnsi="Palatino Linotype" w:cs="Tahoma"/>
          <w:sz w:val="24"/>
          <w:szCs w:val="24"/>
          <w:lang w:val="es-ES"/>
        </w:rPr>
      </w:pPr>
    </w:p>
    <w:p w:rsidR="00BB3CE5" w:rsidRDefault="00BB3CE5" w:rsidP="00AE6B02">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De la misma manera, lo establece los diversos 29 y 33 del Código Civil Federal, al precisar que el domicilio de personas físicas</w:t>
      </w:r>
      <w:r w:rsidRPr="00797B44">
        <w:rPr>
          <w:rFonts w:ascii="Palatino Linotype" w:hAnsi="Palatino Linotype" w:cs="Tahoma"/>
          <w:b/>
          <w:sz w:val="24"/>
          <w:szCs w:val="24"/>
          <w:lang w:val="es-ES"/>
        </w:rPr>
        <w:t xml:space="preserve">, es el lugar donde residen habitualmente, el lugar del centro principal de sus negocios, donde residan o el lugar donde se encuentren; </w:t>
      </w:r>
      <w:r w:rsidRPr="00797B44">
        <w:rPr>
          <w:rFonts w:ascii="Palatino Linotype" w:hAnsi="Palatino Linotype" w:cs="Tahoma"/>
          <w:sz w:val="24"/>
          <w:szCs w:val="24"/>
          <w:lang w:val="es-ES"/>
        </w:rPr>
        <w:t>mientras que, de las personas morales, aquel donde se halle su administración.</w:t>
      </w:r>
    </w:p>
    <w:p w:rsidR="00BB3CE5" w:rsidRPr="00797B44" w:rsidRDefault="00BB3CE5" w:rsidP="00AE6B02">
      <w:pPr>
        <w:spacing w:after="0" w:line="360" w:lineRule="auto"/>
        <w:jc w:val="both"/>
        <w:rPr>
          <w:rFonts w:ascii="Palatino Linotype" w:hAnsi="Palatino Linotype" w:cs="Tahoma"/>
          <w:sz w:val="24"/>
          <w:szCs w:val="24"/>
          <w:lang w:val="es-ES"/>
        </w:rPr>
      </w:pPr>
    </w:p>
    <w:p w:rsidR="00BB3CE5" w:rsidRDefault="00BB3CE5" w:rsidP="00AE6B02">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Además, respecto al domicilio fiscal, resulta necesario traer el artículo 10 del Código Fiscal de la Federación, que establece que, tratándose de personas físicas, corresponderá dicho dato:</w:t>
      </w: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BB3CE5" w:rsidRPr="00797B44" w:rsidRDefault="00BB3CE5" w:rsidP="00AE6B02">
      <w:pPr>
        <w:pStyle w:val="Prrafodelista"/>
        <w:numPr>
          <w:ilvl w:val="0"/>
          <w:numId w:val="2"/>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t>El lugar donde realizan actividades empresariales, el local, en que se encuentre el principal asiente de sus negocios, y</w:t>
      </w:r>
    </w:p>
    <w:p w:rsidR="00BB3CE5" w:rsidRDefault="00BB3CE5" w:rsidP="00AE6B02">
      <w:pPr>
        <w:pStyle w:val="Prrafodelista"/>
        <w:numPr>
          <w:ilvl w:val="0"/>
          <w:numId w:val="2"/>
        </w:numPr>
        <w:shd w:val="clear" w:color="auto" w:fill="FFFFFF" w:themeFill="background1"/>
        <w:spacing w:line="360" w:lineRule="auto"/>
        <w:contextualSpacing/>
        <w:jc w:val="both"/>
        <w:rPr>
          <w:rFonts w:ascii="Palatino Linotype" w:eastAsia="Calibri" w:hAnsi="Palatino Linotype" w:cs="Tahoma"/>
          <w:bCs/>
          <w:iCs/>
        </w:rPr>
      </w:pPr>
      <w:r w:rsidRPr="00797B44">
        <w:rPr>
          <w:rFonts w:ascii="Palatino Linotype" w:eastAsia="Calibri" w:hAnsi="Palatino Linotype" w:cs="Tahoma"/>
          <w:bCs/>
          <w:iCs/>
        </w:rPr>
        <w:t>La casa habitación, cuando no cuenta con un local o lugar donde realice las acciones previamente señaladas.</w:t>
      </w:r>
    </w:p>
    <w:p w:rsidR="00BB3CE5" w:rsidRPr="00797B44" w:rsidRDefault="00BB3CE5" w:rsidP="00AE6B02">
      <w:pPr>
        <w:pStyle w:val="Prrafodelista"/>
        <w:shd w:val="clear" w:color="auto" w:fill="FFFFFF" w:themeFill="background1"/>
        <w:spacing w:line="360" w:lineRule="auto"/>
        <w:ind w:left="720"/>
        <w:contextualSpacing/>
        <w:jc w:val="both"/>
        <w:rPr>
          <w:rFonts w:ascii="Palatino Linotype" w:eastAsia="Calibri" w:hAnsi="Palatino Linotype" w:cs="Tahoma"/>
          <w:bCs/>
          <w:iCs/>
        </w:rPr>
      </w:pPr>
    </w:p>
    <w:p w:rsidR="00BB3CE5" w:rsidRDefault="00BB3CE5" w:rsidP="00AE6B02">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Mientras, que, en el caso de personas morales, el domicilio fiscal, corresponderá al local donde se encuentra la administración principal del negocio.</w:t>
      </w: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BB3CE5" w:rsidRDefault="00BB3CE5" w:rsidP="00AE6B02">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Como se logra observar, el domicilio fiscal de los proveedores personas físicas, se encuentra en dos supuestos, por lo que, se procede a su análisis.</w:t>
      </w:r>
    </w:p>
    <w:p w:rsidR="00BB3CE5" w:rsidRDefault="00BB3CE5" w:rsidP="00AE6B02">
      <w:pPr>
        <w:spacing w:after="0" w:line="360" w:lineRule="auto"/>
        <w:jc w:val="both"/>
        <w:rPr>
          <w:rFonts w:ascii="Palatino Linotype" w:hAnsi="Palatino Linotype" w:cs="Tahoma"/>
          <w:sz w:val="24"/>
          <w:szCs w:val="24"/>
          <w:lang w:val="es-ES"/>
        </w:rPr>
      </w:pPr>
    </w:p>
    <w:p w:rsidR="00343EAA" w:rsidRDefault="00343EAA" w:rsidP="00AE6B02">
      <w:pPr>
        <w:spacing w:after="0" w:line="360" w:lineRule="auto"/>
        <w:jc w:val="both"/>
        <w:rPr>
          <w:rFonts w:ascii="Palatino Linotype" w:hAnsi="Palatino Linotype" w:cs="Tahoma"/>
          <w:sz w:val="24"/>
          <w:szCs w:val="24"/>
          <w:lang w:val="es-ES"/>
        </w:rPr>
      </w:pPr>
    </w:p>
    <w:p w:rsidR="00343EAA" w:rsidRDefault="00343EAA" w:rsidP="00AE6B02">
      <w:pPr>
        <w:spacing w:after="0" w:line="360" w:lineRule="auto"/>
        <w:jc w:val="both"/>
        <w:rPr>
          <w:rFonts w:ascii="Palatino Linotype" w:hAnsi="Palatino Linotype" w:cs="Tahoma"/>
          <w:sz w:val="24"/>
          <w:szCs w:val="24"/>
          <w:lang w:val="es-ES"/>
        </w:rPr>
      </w:pPr>
    </w:p>
    <w:p w:rsidR="00BB3CE5" w:rsidRDefault="00BB3CE5" w:rsidP="00AE6B02">
      <w:pPr>
        <w:spacing w:after="0" w:line="360" w:lineRule="auto"/>
        <w:jc w:val="both"/>
        <w:rPr>
          <w:rFonts w:ascii="Palatino Linotype" w:hAnsi="Palatino Linotype" w:cs="Tahoma"/>
          <w:sz w:val="24"/>
          <w:szCs w:val="24"/>
          <w:lang w:val="es-ES"/>
        </w:rPr>
      </w:pPr>
      <w:r w:rsidRPr="00797B44">
        <w:rPr>
          <w:rFonts w:ascii="Palatino Linotype" w:hAnsi="Palatino Linotype" w:cs="Tahoma"/>
          <w:sz w:val="24"/>
          <w:szCs w:val="24"/>
          <w:lang w:val="es-ES"/>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rsidR="00BB3CE5" w:rsidRPr="00797B44" w:rsidRDefault="00BB3CE5" w:rsidP="00AE6B02">
      <w:pPr>
        <w:spacing w:after="0" w:line="360" w:lineRule="auto"/>
        <w:jc w:val="both"/>
        <w:rPr>
          <w:rFonts w:ascii="Palatino Linotype" w:hAnsi="Palatino Linotype" w:cs="Tahoma"/>
          <w:sz w:val="24"/>
          <w:szCs w:val="24"/>
          <w:lang w:val="es-ES"/>
        </w:rPr>
      </w:pPr>
    </w:p>
    <w:p w:rsidR="00BB3CE5" w:rsidRDefault="00BB3CE5" w:rsidP="00AE6B02">
      <w:pPr>
        <w:spacing w:after="0" w:line="360" w:lineRule="auto"/>
        <w:jc w:val="both"/>
        <w:rPr>
          <w:rFonts w:ascii="Palatino Linotype" w:eastAsia="Calibri" w:hAnsi="Palatino Linotype" w:cs="Tahoma"/>
          <w:bCs/>
          <w:sz w:val="24"/>
          <w:szCs w:val="24"/>
        </w:rPr>
      </w:pPr>
      <w:r w:rsidRPr="00797B44">
        <w:rPr>
          <w:rFonts w:ascii="Palatino Linotype" w:eastAsia="Calibri" w:hAnsi="Palatino Linotype" w:cs="Tahoma"/>
          <w:bCs/>
          <w:iCs/>
          <w:sz w:val="24"/>
          <w:szCs w:val="24"/>
          <w:lang w:val="es-ES"/>
        </w:rPr>
        <w:t xml:space="preserve">Ahora bien, en el caso de que el domicilio corresponda al lugar donde realiza sus actividades empresariales, como es el caso de las personas morales, se considera necesario traer a colación, </w:t>
      </w:r>
      <w:r w:rsidRPr="00797B44">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343EAA" w:rsidRDefault="00343EAA" w:rsidP="00AE6B02">
      <w:pPr>
        <w:spacing w:after="0" w:line="360" w:lineRule="auto"/>
        <w:jc w:val="both"/>
        <w:rPr>
          <w:rFonts w:ascii="Palatino Linotype" w:eastAsia="Calibri" w:hAnsi="Palatino Linotype" w:cs="Tahoma"/>
          <w:bCs/>
          <w:sz w:val="24"/>
          <w:szCs w:val="24"/>
        </w:rPr>
      </w:pPr>
      <w:r>
        <w:rPr>
          <w:rFonts w:ascii="Palatino Linotype" w:eastAsia="Calibri" w:hAnsi="Palatino Linotype" w:cs="Tahoma"/>
          <w:bCs/>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72803</wp:posOffset>
                </wp:positionH>
                <wp:positionV relativeFrom="paragraph">
                  <wp:posOffset>8806</wp:posOffset>
                </wp:positionV>
                <wp:extent cx="5613621" cy="1470991"/>
                <wp:effectExtent l="0" t="0" r="25400" b="34290"/>
                <wp:wrapNone/>
                <wp:docPr id="2" name="Conector recto 2"/>
                <wp:cNvGraphicFramePr/>
                <a:graphic xmlns:a="http://schemas.openxmlformats.org/drawingml/2006/main">
                  <a:graphicData uri="http://schemas.microsoft.com/office/word/2010/wordprocessingShape">
                    <wps:wsp>
                      <wps:cNvCnPr/>
                      <wps:spPr>
                        <a:xfrm>
                          <a:off x="0" y="0"/>
                          <a:ext cx="5613621" cy="14709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3704F3" id="Conector recto 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75pt,.7pt" to="447.7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" strokecolor="black [3200]" strokeweight=".5pt">
                <v:stroke joinstyle="miter"/>
              </v:line>
            </w:pict>
          </mc:Fallback>
        </mc:AlternateContent>
      </w:r>
    </w:p>
    <w:p w:rsidR="00343EAA" w:rsidRDefault="00343EAA" w:rsidP="00AE6B02">
      <w:pPr>
        <w:spacing w:after="0" w:line="360" w:lineRule="auto"/>
        <w:jc w:val="both"/>
        <w:rPr>
          <w:rFonts w:ascii="Palatino Linotype" w:eastAsia="Calibri" w:hAnsi="Palatino Linotype" w:cs="Tahoma"/>
          <w:bCs/>
          <w:sz w:val="24"/>
          <w:szCs w:val="24"/>
        </w:rPr>
      </w:pPr>
    </w:p>
    <w:p w:rsidR="00343EAA" w:rsidRDefault="00343EAA" w:rsidP="00AE6B02">
      <w:pPr>
        <w:spacing w:after="0" w:line="360" w:lineRule="auto"/>
        <w:jc w:val="both"/>
        <w:rPr>
          <w:rFonts w:ascii="Palatino Linotype" w:eastAsia="Calibri" w:hAnsi="Palatino Linotype" w:cs="Tahoma"/>
          <w:bCs/>
          <w:sz w:val="24"/>
          <w:szCs w:val="24"/>
        </w:rPr>
      </w:pPr>
    </w:p>
    <w:p w:rsidR="00343EAA" w:rsidRDefault="00343EAA" w:rsidP="00AE6B02">
      <w:pPr>
        <w:spacing w:after="0" w:line="360" w:lineRule="auto"/>
        <w:jc w:val="both"/>
        <w:rPr>
          <w:rFonts w:ascii="Palatino Linotype" w:eastAsia="Calibri" w:hAnsi="Palatino Linotype" w:cs="Tahoma"/>
          <w:bCs/>
          <w:sz w:val="24"/>
          <w:szCs w:val="24"/>
        </w:rPr>
      </w:pPr>
    </w:p>
    <w:p w:rsidR="00BB3CE5" w:rsidRPr="00797B44" w:rsidRDefault="00BB3CE5" w:rsidP="00AE6B02">
      <w:pPr>
        <w:shd w:val="clear" w:color="auto" w:fill="FFFFFF" w:themeFill="background1"/>
        <w:spacing w:after="0" w:line="360" w:lineRule="auto"/>
        <w:jc w:val="center"/>
        <w:rPr>
          <w:rFonts w:ascii="Palatino Linotype" w:eastAsia="Calibri" w:hAnsi="Palatino Linotype" w:cs="Tahoma"/>
          <w:b/>
          <w:bCs/>
          <w:iCs/>
          <w:lang w:val="es-ES"/>
        </w:rPr>
      </w:pPr>
      <w:r w:rsidRPr="00797B44">
        <w:rPr>
          <w:noProof/>
          <w:lang w:eastAsia="es-MX"/>
        </w:rPr>
        <w:lastRenderedPageBreak/>
        <w:drawing>
          <wp:inline distT="0" distB="0" distL="0" distR="0" wp14:anchorId="2374A9D5" wp14:editId="4DA40A13">
            <wp:extent cx="3601941" cy="48106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8367"/>
                    <a:stretch/>
                  </pic:blipFill>
                  <pic:spPr bwMode="auto">
                    <a:xfrm>
                      <a:off x="0" y="0"/>
                      <a:ext cx="3869276" cy="516765"/>
                    </a:xfrm>
                    <a:prstGeom prst="rect">
                      <a:avLst/>
                    </a:prstGeom>
                    <a:ln>
                      <a:noFill/>
                    </a:ln>
                    <a:extLst>
                      <a:ext uri="{53640926-AAD7-44D8-BBD7-CCE9431645EC}">
                        <a14:shadowObscured xmlns:a14="http://schemas.microsoft.com/office/drawing/2010/main"/>
                      </a:ext>
                    </a:extLst>
                  </pic:spPr>
                </pic:pic>
              </a:graphicData>
            </a:graphic>
          </wp:inline>
        </w:drawing>
      </w:r>
    </w:p>
    <w:p w:rsidR="00BB3CE5" w:rsidRPr="00797B44" w:rsidRDefault="00BB3CE5" w:rsidP="00AE6B02">
      <w:pPr>
        <w:shd w:val="clear" w:color="auto" w:fill="FFFFFF" w:themeFill="background1"/>
        <w:spacing w:after="0" w:line="360" w:lineRule="auto"/>
        <w:jc w:val="center"/>
        <w:rPr>
          <w:rFonts w:ascii="Palatino Linotype" w:eastAsia="Calibri" w:hAnsi="Palatino Linotype" w:cs="Tahoma"/>
          <w:b/>
          <w:bCs/>
          <w:iCs/>
          <w:lang w:val="es-ES"/>
        </w:rPr>
      </w:pPr>
      <w:r w:rsidRPr="00797B44">
        <w:rPr>
          <w:noProof/>
          <w:lang w:eastAsia="es-MX"/>
        </w:rPr>
        <mc:AlternateContent>
          <mc:Choice Requires="wps">
            <w:drawing>
              <wp:anchor distT="0" distB="0" distL="114300" distR="114300" simplePos="0" relativeHeight="251665408" behindDoc="0" locked="0" layoutInCell="1" allowOverlap="1" wp14:anchorId="29234F80" wp14:editId="4AAD97BF">
                <wp:simplePos x="0" y="0"/>
                <wp:positionH relativeFrom="column">
                  <wp:posOffset>1138279</wp:posOffset>
                </wp:positionH>
                <wp:positionV relativeFrom="paragraph">
                  <wp:posOffset>1215390</wp:posOffset>
                </wp:positionV>
                <wp:extent cx="3529882" cy="914400"/>
                <wp:effectExtent l="19050" t="19050" r="13970" b="19050"/>
                <wp:wrapNone/>
                <wp:docPr id="19" name="Rectángulo 19"/>
                <wp:cNvGraphicFramePr/>
                <a:graphic xmlns:a="http://schemas.openxmlformats.org/drawingml/2006/main">
                  <a:graphicData uri="http://schemas.microsoft.com/office/word/2010/wordprocessingShape">
                    <wps:wsp>
                      <wps:cNvSpPr/>
                      <wps:spPr>
                        <a:xfrm>
                          <a:off x="0" y="0"/>
                          <a:ext cx="3529882" cy="914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D7DAB" id="Rectángulo 19" o:spid="_x0000_s1026" style="position:absolute;margin-left:89.65pt;margin-top:95.7pt;width:277.9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" filled="f" strokecolor="red" strokeweight="3pt"/>
            </w:pict>
          </mc:Fallback>
        </mc:AlternateContent>
      </w:r>
      <w:r w:rsidRPr="00797B44">
        <w:rPr>
          <w:noProof/>
          <w:lang w:eastAsia="es-MX"/>
        </w:rPr>
        <w:drawing>
          <wp:inline distT="0" distB="0" distL="0" distR="0" wp14:anchorId="00A367B6" wp14:editId="17CE651F">
            <wp:extent cx="3570136" cy="21539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499"/>
                    <a:stretch/>
                  </pic:blipFill>
                  <pic:spPr bwMode="auto">
                    <a:xfrm>
                      <a:off x="0" y="0"/>
                      <a:ext cx="3594547" cy="2168684"/>
                    </a:xfrm>
                    <a:prstGeom prst="rect">
                      <a:avLst/>
                    </a:prstGeom>
                    <a:ln>
                      <a:noFill/>
                    </a:ln>
                    <a:extLst>
                      <a:ext uri="{53640926-AAD7-44D8-BBD7-CCE9431645EC}">
                        <a14:shadowObscured xmlns:a14="http://schemas.microsoft.com/office/drawing/2010/main"/>
                      </a:ext>
                    </a:extLst>
                  </pic:spPr>
                </pic:pic>
              </a:graphicData>
            </a:graphic>
          </wp:inline>
        </w:drawing>
      </w: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Cs/>
          <w:iCs/>
          <w:lang w:val="es-ES"/>
        </w:rPr>
      </w:pPr>
    </w:p>
    <w:p w:rsidR="00BB3CE5" w:rsidRDefault="00BB3CE5" w:rsidP="00AE6B02">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Como se logra observar, es obligación de transparencia proporcionar el domicilio fiscal de los proveedores, por lo que, se considera que en el caso, de que dicho dato, corresponda a un local o lugar donde realice sus actividades empresariales, se debe entregar.</w:t>
      </w:r>
    </w:p>
    <w:p w:rsidR="00BB3CE5" w:rsidRDefault="00BB3CE5" w:rsidP="00AE6B02">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BB3CE5" w:rsidRDefault="00BB3CE5" w:rsidP="00AE6B02">
      <w:pPr>
        <w:shd w:val="clear" w:color="auto" w:fill="FFFFFF" w:themeFill="background1"/>
        <w:spacing w:after="0" w:line="360" w:lineRule="auto"/>
        <w:jc w:val="both"/>
        <w:rPr>
          <w:rFonts w:ascii="Palatino Linotype" w:eastAsia="Calibri" w:hAnsi="Palatino Linotype" w:cs="Tahoma"/>
          <w:bCs/>
          <w:iCs/>
          <w:sz w:val="24"/>
          <w:szCs w:val="24"/>
          <w:lang w:val="es-ES"/>
        </w:rPr>
      </w:pPr>
      <w:r w:rsidRPr="00797B44">
        <w:rPr>
          <w:rFonts w:ascii="Palatino Linotype" w:eastAsia="Calibri" w:hAnsi="Palatino Linotype" w:cs="Tahoma"/>
          <w:bCs/>
          <w:iCs/>
          <w:sz w:val="24"/>
          <w:szCs w:val="24"/>
          <w:lang w:val="es-ES"/>
        </w:rPr>
        <w:t>De tal suerte que, tratándose de proveedores (personas físicas o jurídico-colectivas), el domicilio fiscal, no es susceptible de clasificarse como confidencial, es decir, no se actualiza lo establecido en el artículo 143, fracción I de la Ley de Transparencia y Acceso a la Información Pública del Estado de México y Municipios.</w:t>
      </w:r>
    </w:p>
    <w:p w:rsidR="00BB3CE5" w:rsidRPr="00797B44" w:rsidRDefault="00BB3CE5" w:rsidP="00AE6B02">
      <w:pPr>
        <w:shd w:val="clear" w:color="auto" w:fill="FFFFFF" w:themeFill="background1"/>
        <w:spacing w:after="0" w:line="360" w:lineRule="auto"/>
        <w:jc w:val="both"/>
        <w:rPr>
          <w:rFonts w:ascii="Palatino Linotype" w:eastAsia="Calibri" w:hAnsi="Palatino Linotype" w:cs="Tahoma"/>
          <w:bCs/>
          <w:iCs/>
          <w:sz w:val="24"/>
          <w:szCs w:val="24"/>
          <w:lang w:val="es-ES"/>
        </w:rPr>
      </w:pPr>
    </w:p>
    <w:p w:rsidR="00BB3CE5" w:rsidRPr="00797B44" w:rsidRDefault="00BB3CE5" w:rsidP="00AE6B02">
      <w:pPr>
        <w:pStyle w:val="Prrafodelista"/>
        <w:numPr>
          <w:ilvl w:val="0"/>
          <w:numId w:val="4"/>
        </w:numPr>
        <w:spacing w:line="360" w:lineRule="auto"/>
        <w:ind w:right="-93"/>
        <w:jc w:val="both"/>
        <w:rPr>
          <w:rFonts w:ascii="Palatino Linotype" w:eastAsia="Calibri" w:hAnsi="Palatino Linotype" w:cs="Tahoma"/>
          <w:b/>
          <w:bCs/>
          <w:i/>
        </w:rPr>
      </w:pPr>
      <w:r w:rsidRPr="00797B44">
        <w:rPr>
          <w:rFonts w:ascii="Palatino Linotype" w:eastAsia="Calibri" w:hAnsi="Palatino Linotype" w:cs="Tahoma"/>
          <w:b/>
          <w:bCs/>
          <w:i/>
        </w:rPr>
        <w:t>Número telefónico.</w:t>
      </w:r>
    </w:p>
    <w:p w:rsidR="00BB3CE5" w:rsidRDefault="00BB3CE5" w:rsidP="00AE6B02">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Un </w:t>
      </w:r>
      <w:r w:rsidRPr="00797B44">
        <w:rPr>
          <w:rFonts w:ascii="Palatino Linotype" w:eastAsia="Calibri" w:hAnsi="Palatino Linotype" w:cs="Tahoma"/>
          <w:b/>
          <w:bCs/>
          <w:sz w:val="24"/>
          <w:szCs w:val="24"/>
        </w:rPr>
        <w:t>número de teléfono</w:t>
      </w:r>
      <w:r w:rsidRPr="00797B44">
        <w:rPr>
          <w:rFonts w:ascii="Palatino Linotype" w:eastAsia="Calibri" w:hAnsi="Palatino Linotype" w:cs="Tahoma"/>
          <w:bCs/>
          <w:sz w:val="24"/>
          <w:szCs w:val="24"/>
        </w:rPr>
        <w:t> es una secuencia de </w:t>
      </w:r>
      <w:hyperlink r:id="rId15" w:tooltip="Dígito" w:history="1">
        <w:r w:rsidRPr="00797B44">
          <w:rPr>
            <w:rStyle w:val="Hipervnculo"/>
            <w:rFonts w:ascii="Palatino Linotype" w:eastAsia="Calibri" w:hAnsi="Palatino Linotype" w:cs="Tahoma"/>
            <w:bCs/>
            <w:sz w:val="24"/>
            <w:szCs w:val="24"/>
          </w:rPr>
          <w:t>dígitos</w:t>
        </w:r>
      </w:hyperlink>
      <w:r w:rsidRPr="00797B44">
        <w:rPr>
          <w:rFonts w:ascii="Palatino Linotype" w:eastAsia="Calibri" w:hAnsi="Palatino Linotype" w:cs="Tahoma"/>
          <w:bCs/>
          <w:sz w:val="24"/>
          <w:szCs w:val="24"/>
        </w:rPr>
        <w:t> utilizada para identificar una </w:t>
      </w:r>
      <w:hyperlink r:id="rId16" w:tooltip="Línea telefónica" w:history="1">
        <w:r w:rsidRPr="00797B44">
          <w:rPr>
            <w:rStyle w:val="Hipervnculo"/>
            <w:rFonts w:ascii="Palatino Linotype" w:eastAsia="Calibri" w:hAnsi="Palatino Linotype" w:cs="Tahoma"/>
            <w:bCs/>
            <w:sz w:val="24"/>
            <w:szCs w:val="24"/>
          </w:rPr>
          <w:t>línea telefónica</w:t>
        </w:r>
      </w:hyperlink>
      <w:r w:rsidRPr="00797B44">
        <w:rPr>
          <w:rFonts w:ascii="Palatino Linotype" w:eastAsia="Calibri" w:hAnsi="Palatino Linotype" w:cs="Tahoma"/>
          <w:bCs/>
          <w:sz w:val="24"/>
          <w:szCs w:val="24"/>
        </w:rPr>
        <w:t> dentro de una </w:t>
      </w:r>
      <w:hyperlink r:id="rId17" w:tooltip="Red Telefónica Conmutada" w:history="1">
        <w:r w:rsidRPr="00797B44">
          <w:rPr>
            <w:rStyle w:val="Hipervnculo"/>
            <w:rFonts w:ascii="Palatino Linotype" w:eastAsia="Calibri" w:hAnsi="Palatino Linotype" w:cs="Tahoma"/>
            <w:bCs/>
            <w:sz w:val="24"/>
            <w:szCs w:val="24"/>
          </w:rPr>
          <w:t>Red Telefónica Conmutada</w:t>
        </w:r>
      </w:hyperlink>
      <w:r w:rsidRPr="00797B44">
        <w:rPr>
          <w:rFonts w:ascii="Palatino Linotype" w:eastAsia="Calibri" w:hAnsi="Palatino Linotype" w:cs="Tahoma"/>
          <w:bCs/>
          <w:sz w:val="24"/>
          <w:szCs w:val="24"/>
        </w:rPr>
        <w:t>, el número contiene la información necesaria para identificar el punto final de la llamada. Los números de teléfono están a menudo asignados a líneas que tienen conectados dispositivos distintos de un </w:t>
      </w:r>
      <w:hyperlink r:id="rId18" w:tooltip="Teléfono" w:history="1">
        <w:r w:rsidRPr="00797B44">
          <w:rPr>
            <w:rStyle w:val="Hipervnculo"/>
            <w:rFonts w:ascii="Palatino Linotype" w:eastAsia="Calibri" w:hAnsi="Palatino Linotype" w:cs="Tahoma"/>
            <w:bCs/>
            <w:sz w:val="24"/>
            <w:szCs w:val="24"/>
          </w:rPr>
          <w:t>teléfono</w:t>
        </w:r>
      </w:hyperlink>
      <w:r w:rsidRPr="00797B44">
        <w:rPr>
          <w:rFonts w:ascii="Palatino Linotype" w:eastAsia="Calibri" w:hAnsi="Palatino Linotype" w:cs="Tahoma"/>
          <w:bCs/>
          <w:sz w:val="24"/>
          <w:szCs w:val="24"/>
        </w:rPr>
        <w:t xml:space="preserve">, </w:t>
      </w:r>
      <w:r w:rsidRPr="00797B44">
        <w:rPr>
          <w:rFonts w:ascii="Palatino Linotype" w:eastAsia="Calibri" w:hAnsi="Palatino Linotype" w:cs="Tahoma"/>
          <w:bCs/>
          <w:sz w:val="24"/>
          <w:szCs w:val="24"/>
        </w:rPr>
        <w:lastRenderedPageBreak/>
        <w:t>tales como </w:t>
      </w:r>
      <w:hyperlink r:id="rId19" w:tooltip="Fax" w:history="1">
        <w:r w:rsidRPr="00797B44">
          <w:rPr>
            <w:rStyle w:val="Hipervnculo"/>
            <w:rFonts w:ascii="Palatino Linotype" w:eastAsia="Calibri" w:hAnsi="Palatino Linotype" w:cs="Tahoma"/>
            <w:bCs/>
            <w:sz w:val="24"/>
            <w:szCs w:val="24"/>
          </w:rPr>
          <w:t>faxes</w:t>
        </w:r>
      </w:hyperlink>
      <w:r w:rsidRPr="00797B44">
        <w:rPr>
          <w:rFonts w:ascii="Palatino Linotype" w:eastAsia="Calibri" w:hAnsi="Palatino Linotype" w:cs="Tahoma"/>
          <w:bCs/>
          <w:sz w:val="24"/>
          <w:szCs w:val="24"/>
        </w:rPr>
        <w:t> y </w:t>
      </w:r>
      <w:hyperlink r:id="rId20" w:tooltip="Módem" w:history="1">
        <w:r w:rsidRPr="00797B44">
          <w:rPr>
            <w:rStyle w:val="Hipervnculo"/>
            <w:rFonts w:ascii="Palatino Linotype" w:eastAsia="Calibri" w:hAnsi="Palatino Linotype" w:cs="Tahoma"/>
            <w:bCs/>
            <w:sz w:val="24"/>
            <w:szCs w:val="24"/>
          </w:rPr>
          <w:t>módems</w:t>
        </w:r>
      </w:hyperlink>
      <w:r w:rsidRPr="00797B44">
        <w:rPr>
          <w:rFonts w:ascii="Palatino Linotype" w:eastAsia="Calibri" w:hAnsi="Palatino Linotype" w:cs="Tahoma"/>
          <w:bCs/>
          <w:sz w:val="24"/>
          <w:szCs w:val="24"/>
        </w:rPr>
        <w:t>. Cada uno de esos </w:t>
      </w:r>
      <w:hyperlink r:id="rId21" w:tooltip="Punto de terminación de red" w:history="1">
        <w:r w:rsidRPr="00797B44">
          <w:rPr>
            <w:rStyle w:val="Hipervnculo"/>
            <w:rFonts w:ascii="Palatino Linotype" w:eastAsia="Calibri" w:hAnsi="Palatino Linotype" w:cs="Tahoma"/>
            <w:bCs/>
            <w:sz w:val="24"/>
            <w:szCs w:val="24"/>
          </w:rPr>
          <w:t>puntos de terminación de red</w:t>
        </w:r>
      </w:hyperlink>
      <w:r w:rsidRPr="00797B44">
        <w:rPr>
          <w:rFonts w:ascii="Palatino Linotype" w:eastAsia="Calibri" w:hAnsi="Palatino Linotype" w:cs="Tahoma"/>
          <w:bCs/>
          <w:sz w:val="24"/>
          <w:szCs w:val="24"/>
        </w:rPr>
        <w:t> </w:t>
      </w:r>
      <w:proofErr w:type="gramStart"/>
      <w:r w:rsidRPr="00797B44">
        <w:rPr>
          <w:rFonts w:ascii="Palatino Linotype" w:eastAsia="Calibri" w:hAnsi="Palatino Linotype" w:cs="Tahoma"/>
          <w:bCs/>
          <w:sz w:val="24"/>
          <w:szCs w:val="24"/>
        </w:rPr>
        <w:t>deben</w:t>
      </w:r>
      <w:proofErr w:type="gramEnd"/>
      <w:r w:rsidRPr="00797B44">
        <w:rPr>
          <w:rFonts w:ascii="Palatino Linotype" w:eastAsia="Calibri" w:hAnsi="Palatino Linotype" w:cs="Tahoma"/>
          <w:bCs/>
          <w:sz w:val="24"/>
          <w:szCs w:val="24"/>
        </w:rPr>
        <w:t xml:space="preserve"> de tener un número único en la red para poder realizar una </w:t>
      </w:r>
      <w:hyperlink r:id="rId22" w:tooltip="Llamada telefónica" w:history="1">
        <w:r w:rsidRPr="00797B44">
          <w:rPr>
            <w:rStyle w:val="Hipervnculo"/>
            <w:rFonts w:ascii="Palatino Linotype" w:eastAsia="Calibri" w:hAnsi="Palatino Linotype" w:cs="Tahoma"/>
            <w:bCs/>
            <w:sz w:val="24"/>
            <w:szCs w:val="24"/>
          </w:rPr>
          <w:t>llamada telefónica</w:t>
        </w:r>
      </w:hyperlink>
      <w:r w:rsidRPr="00797B44">
        <w:rPr>
          <w:rFonts w:ascii="Palatino Linotype" w:eastAsia="Calibri" w:hAnsi="Palatino Linotype" w:cs="Tahoma"/>
          <w:bCs/>
          <w:sz w:val="24"/>
          <w:szCs w:val="24"/>
        </w:rPr>
        <w:t>.</w:t>
      </w:r>
    </w:p>
    <w:p w:rsidR="00BB3CE5" w:rsidRPr="00797B44" w:rsidRDefault="00BB3CE5" w:rsidP="00AE6B02">
      <w:pPr>
        <w:spacing w:after="0" w:line="360" w:lineRule="auto"/>
        <w:ind w:right="-93"/>
        <w:jc w:val="both"/>
        <w:rPr>
          <w:rFonts w:ascii="Palatino Linotype" w:eastAsia="Calibri" w:hAnsi="Palatino Linotype" w:cs="Tahoma"/>
          <w:bCs/>
          <w:sz w:val="24"/>
          <w:szCs w:val="24"/>
        </w:rPr>
      </w:pPr>
    </w:p>
    <w:p w:rsidR="00BB3CE5" w:rsidRDefault="00BB3CE5" w:rsidP="00AE6B02">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 xml:space="preserve">Al respecto debe mencionarse que conforme </w:t>
      </w:r>
      <w:r w:rsidRPr="00797B44">
        <w:rPr>
          <w:rFonts w:ascii="Palatino Linotype" w:eastAsia="Calibri" w:hAnsi="Palatino Linotype" w:cs="Tahoma"/>
          <w:bCs/>
          <w:iCs/>
          <w:sz w:val="24"/>
          <w:szCs w:val="24"/>
          <w:lang w:val="es-ES"/>
        </w:rPr>
        <w:t xml:space="preserve">se considera necesario conforme a lo establecido en el criterio número 16 de </w:t>
      </w:r>
      <w:r w:rsidRPr="00797B44">
        <w:rPr>
          <w:rFonts w:ascii="Palatino Linotype" w:eastAsia="Calibri" w:hAnsi="Palatino Linotype" w:cs="Tahoma"/>
          <w:bCs/>
          <w:sz w:val="24"/>
          <w:szCs w:val="24"/>
        </w:rPr>
        <w:t>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el número telefónico de los contratistas y proveedores es un dato que debe ser público, motivo por el cual no es procedente que se realice su clasificación como confidencial.</w:t>
      </w:r>
    </w:p>
    <w:p w:rsidR="00BB3CE5" w:rsidRDefault="00BB3CE5" w:rsidP="00AE6B02">
      <w:pPr>
        <w:spacing w:after="0" w:line="360" w:lineRule="auto"/>
        <w:ind w:right="-93"/>
        <w:jc w:val="both"/>
        <w:rPr>
          <w:rFonts w:ascii="Palatino Linotype" w:eastAsia="Calibri" w:hAnsi="Palatino Linotype" w:cs="Tahoma"/>
          <w:bCs/>
          <w:sz w:val="24"/>
          <w:szCs w:val="24"/>
        </w:rPr>
      </w:pPr>
    </w:p>
    <w:p w:rsidR="00BB3CE5" w:rsidRDefault="00BB3CE5" w:rsidP="00AE6B02">
      <w:pPr>
        <w:spacing w:after="0" w:line="360" w:lineRule="auto"/>
        <w:ind w:right="-93"/>
        <w:jc w:val="both"/>
        <w:rPr>
          <w:rFonts w:ascii="Palatino Linotype" w:eastAsia="Calibri" w:hAnsi="Palatino Linotype" w:cs="Tahoma"/>
          <w:bCs/>
          <w:sz w:val="24"/>
          <w:szCs w:val="24"/>
        </w:rPr>
      </w:pPr>
      <w:r w:rsidRPr="00797B44">
        <w:rPr>
          <w:rFonts w:ascii="Palatino Linotype" w:eastAsia="Calibri" w:hAnsi="Palatino Linotype" w:cs="Tahoma"/>
          <w:bCs/>
          <w:sz w:val="24"/>
          <w:szCs w:val="24"/>
        </w:rPr>
        <w:t>Aunado a lo anterior, debe mencionarse que del análisis realizado a las constancias que integran el recurso de revisión materia de la presente resolución, no se aprecia que el sujeto obligado hubiese adjuntado el acuerdo del Comité de Transparencia por virtud del cual expresara los motivos, razones y circunstancias por virtud de las cuales justificara que se testaran todos y cada uno de los datos contenidos en los contratos que el Sujeto Obligado proporcionó al momento de rendir su informe justificado(</w:t>
      </w:r>
      <w:r w:rsidRPr="00797B44">
        <w:rPr>
          <w:rFonts w:ascii="Palatino Linotype" w:hAnsi="Palatino Linotype"/>
          <w:i/>
          <w:iCs/>
          <w:sz w:val="24"/>
          <w:szCs w:val="24"/>
        </w:rPr>
        <w:t>número y folio de credencial de elector del representante legal, R.F.C. de la empresa, domicilio legal para oír y recibir notificaciones, número telefónico, así como el número de registro ante el Instituto Mexicano del Seguro Social</w:t>
      </w:r>
      <w:r w:rsidRPr="00797B44">
        <w:rPr>
          <w:rFonts w:ascii="Palatino Linotype" w:eastAsia="Calibri" w:hAnsi="Palatino Linotype" w:cs="Tahoma"/>
          <w:bCs/>
          <w:sz w:val="24"/>
          <w:szCs w:val="24"/>
        </w:rPr>
        <w:t>).</w:t>
      </w:r>
    </w:p>
    <w:p w:rsidR="00BB3CE5" w:rsidRPr="00797B44" w:rsidRDefault="00BB3CE5" w:rsidP="00AE6B02">
      <w:pPr>
        <w:spacing w:after="0" w:line="360" w:lineRule="auto"/>
        <w:ind w:right="-93"/>
        <w:jc w:val="both"/>
        <w:rPr>
          <w:rFonts w:ascii="Palatino Linotype" w:eastAsia="Calibri" w:hAnsi="Palatino Linotype" w:cs="Tahoma"/>
          <w:bCs/>
          <w:sz w:val="24"/>
          <w:szCs w:val="24"/>
        </w:rPr>
      </w:pPr>
    </w:p>
    <w:p w:rsidR="00BB3CE5" w:rsidRDefault="00BB3CE5" w:rsidP="00AE6B02">
      <w:pPr>
        <w:autoSpaceDE w:val="0"/>
        <w:autoSpaceDN w:val="0"/>
        <w:adjustRightInd w:val="0"/>
        <w:spacing w:after="0" w:line="360" w:lineRule="auto"/>
        <w:jc w:val="both"/>
        <w:rPr>
          <w:rFonts w:ascii="Palatino Linotype" w:hAnsi="Palatino Linotype" w:cs="Arial"/>
          <w:sz w:val="24"/>
          <w:szCs w:val="24"/>
        </w:rPr>
      </w:pPr>
      <w:r w:rsidRPr="00797B44">
        <w:rPr>
          <w:rFonts w:ascii="Palatino Linotype" w:hAnsi="Palatino Linotype" w:cs="Arial"/>
          <w:sz w:val="24"/>
          <w:szCs w:val="24"/>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BB3CE5" w:rsidRPr="00797B44" w:rsidRDefault="00BB3CE5" w:rsidP="00AE6B02">
      <w:pPr>
        <w:autoSpaceDE w:val="0"/>
        <w:autoSpaceDN w:val="0"/>
        <w:adjustRightInd w:val="0"/>
        <w:spacing w:after="0" w:line="360" w:lineRule="auto"/>
        <w:jc w:val="both"/>
        <w:rPr>
          <w:rFonts w:ascii="Palatino Linotype" w:hAnsi="Palatino Linotype" w:cs="Arial"/>
          <w:sz w:val="24"/>
          <w:szCs w:val="24"/>
        </w:rPr>
      </w:pPr>
    </w:p>
    <w:p w:rsidR="00BB3CE5" w:rsidRDefault="00BB3CE5" w:rsidP="00AE6B02">
      <w:pPr>
        <w:autoSpaceDE w:val="0"/>
        <w:autoSpaceDN w:val="0"/>
        <w:adjustRightInd w:val="0"/>
        <w:spacing w:after="0" w:line="360" w:lineRule="auto"/>
        <w:ind w:right="50"/>
        <w:jc w:val="both"/>
        <w:rPr>
          <w:rFonts w:ascii="Palatino Linotype" w:hAnsi="Palatino Linotype" w:cs="Arial"/>
          <w:sz w:val="24"/>
          <w:szCs w:val="24"/>
        </w:rPr>
      </w:pPr>
      <w:r w:rsidRPr="00797B44">
        <w:rPr>
          <w:rFonts w:ascii="Palatino Linotype" w:hAnsi="Palatino Linotype" w:cs="Arial"/>
          <w:bCs/>
          <w:sz w:val="24"/>
          <w:szCs w:val="24"/>
        </w:rPr>
        <w:t>Al respecto, los</w:t>
      </w:r>
      <w:r w:rsidRPr="00797B44">
        <w:rPr>
          <w:rFonts w:ascii="Palatino Linotype" w:hAnsi="Palatino Linotype" w:cs="Arial"/>
          <w:sz w:val="24"/>
          <w:szCs w:val="24"/>
        </w:rPr>
        <w:t xml:space="preserve"> artículos 3, fracciones IX, XX, XXI, XXXII, XLV; 6, 49 fracción VIII, 137, 143, fracción I, de la Ley de Transparencia y Acceso a la Información Pública del Estado de México y Municipios vigente establecen:</w:t>
      </w:r>
    </w:p>
    <w:p w:rsidR="00BB3CE5" w:rsidRPr="00797B44" w:rsidRDefault="00BB3CE5" w:rsidP="00AE6B02">
      <w:pPr>
        <w:autoSpaceDE w:val="0"/>
        <w:autoSpaceDN w:val="0"/>
        <w:adjustRightInd w:val="0"/>
        <w:spacing w:after="0" w:line="360" w:lineRule="auto"/>
        <w:ind w:right="50"/>
        <w:jc w:val="both"/>
        <w:rPr>
          <w:rFonts w:ascii="Palatino Linotype" w:hAnsi="Palatino Linotype" w:cs="Arial"/>
          <w:sz w:val="24"/>
          <w:szCs w:val="24"/>
        </w:rPr>
      </w:pPr>
    </w:p>
    <w:p w:rsidR="00BB3CE5" w:rsidRPr="00D4751A" w:rsidRDefault="00BB3CE5" w:rsidP="00343EAA">
      <w:pPr>
        <w:autoSpaceDE w:val="0"/>
        <w:autoSpaceDN w:val="0"/>
        <w:adjustRightInd w:val="0"/>
        <w:spacing w:after="0"/>
        <w:ind w:left="567" w:right="567"/>
        <w:jc w:val="both"/>
        <w:rPr>
          <w:rFonts w:ascii="Palatino Linotype" w:hAnsi="Palatino Linotype" w:cs="Arial"/>
          <w:b/>
          <w:i/>
        </w:rPr>
      </w:pPr>
      <w:r w:rsidRPr="00D4751A">
        <w:rPr>
          <w:rFonts w:ascii="Palatino Linotype" w:hAnsi="Palatino Linotype" w:cs="Arial"/>
          <w:b/>
          <w:i/>
        </w:rPr>
        <w:t>Artículo 3. Para los efectos de la presente Ley se entenderá por:</w:t>
      </w:r>
    </w:p>
    <w:p w:rsidR="00BB3CE5" w:rsidRPr="00D4751A" w:rsidRDefault="00BB3CE5" w:rsidP="00343EAA">
      <w:pPr>
        <w:autoSpaceDE w:val="0"/>
        <w:autoSpaceDN w:val="0"/>
        <w:adjustRightInd w:val="0"/>
        <w:spacing w:after="0"/>
        <w:ind w:left="567" w:right="567"/>
        <w:jc w:val="both"/>
        <w:rPr>
          <w:rFonts w:ascii="Palatino Linotype" w:hAnsi="Palatino Linotype" w:cs="Arial"/>
          <w:b/>
          <w:i/>
        </w:rPr>
      </w:pPr>
      <w:r w:rsidRPr="00D4751A">
        <w:rPr>
          <w:rFonts w:ascii="Palatino Linotype" w:hAnsi="Palatino Linotype" w:cs="Arial"/>
          <w:b/>
          <w:i/>
        </w:rPr>
        <w:t>…</w:t>
      </w:r>
    </w:p>
    <w:p w:rsidR="00BB3CE5" w:rsidRPr="00D4751A" w:rsidRDefault="00BB3CE5" w:rsidP="00343EAA">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IX. Datos personales:</w:t>
      </w:r>
      <w:r w:rsidRPr="00D4751A">
        <w:rPr>
          <w:rFonts w:ascii="Palatino Linotype" w:hAnsi="Palatino Linotype" w:cs="Arial"/>
          <w:i/>
        </w:rPr>
        <w:t xml:space="preserve"> La información concerniente a una persona, identificada o identificable según lo dispuesto por la Ley de Protección de Datos Personales del Estado de México;</w:t>
      </w:r>
    </w:p>
    <w:p w:rsidR="00BB3CE5" w:rsidRPr="00D4751A" w:rsidRDefault="00BB3CE5" w:rsidP="00343EAA">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w:t>
      </w:r>
    </w:p>
    <w:p w:rsidR="00BB3CE5" w:rsidRPr="00D4751A" w:rsidRDefault="00BB3CE5" w:rsidP="00343EAA">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XX. Información clasificada:</w:t>
      </w:r>
      <w:r w:rsidRPr="00D4751A">
        <w:rPr>
          <w:rFonts w:ascii="Palatino Linotype" w:hAnsi="Palatino Linotype" w:cs="Arial"/>
          <w:i/>
        </w:rPr>
        <w:t xml:space="preserve"> Aquella considerada por la presente Ley como reservada o confidencial;</w:t>
      </w:r>
    </w:p>
    <w:p w:rsidR="00BB3CE5" w:rsidRPr="00D4751A" w:rsidRDefault="00BB3CE5" w:rsidP="00343EAA">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XXI. Información confidencial:</w:t>
      </w:r>
      <w:r w:rsidRPr="00D4751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BB3CE5" w:rsidRPr="00D4751A" w:rsidRDefault="00BB3CE5" w:rsidP="00343EAA">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w:t>
      </w:r>
    </w:p>
    <w:p w:rsidR="00BB3CE5" w:rsidRPr="00D4751A" w:rsidRDefault="00BB3CE5" w:rsidP="00343EAA">
      <w:pPr>
        <w:autoSpaceDE w:val="0"/>
        <w:autoSpaceDN w:val="0"/>
        <w:adjustRightInd w:val="0"/>
        <w:spacing w:after="0"/>
        <w:ind w:left="567" w:right="567"/>
        <w:jc w:val="both"/>
        <w:rPr>
          <w:rFonts w:ascii="Palatino Linotype" w:hAnsi="Palatino Linotype"/>
          <w:i/>
        </w:rPr>
      </w:pPr>
      <w:r w:rsidRPr="00D4751A">
        <w:rPr>
          <w:rFonts w:ascii="Palatino Linotype" w:hAnsi="Palatino Linotype"/>
          <w:b/>
          <w:i/>
        </w:rPr>
        <w:t>XXXII. Protección de Datos Personales:</w:t>
      </w:r>
      <w:r w:rsidRPr="00D4751A">
        <w:rPr>
          <w:rFonts w:ascii="Palatino Linotype" w:hAnsi="Palatino Linotype"/>
          <w:i/>
        </w:rPr>
        <w:t xml:space="preserve"> Derecho humano que tutela la privacidad de datos personales en poder de los sujetos obligados y sujetos particulares;</w:t>
      </w:r>
    </w:p>
    <w:p w:rsidR="00BB3CE5" w:rsidRPr="00D4751A" w:rsidRDefault="00BB3CE5" w:rsidP="00343EAA">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i/>
        </w:rPr>
        <w:t>…</w:t>
      </w:r>
    </w:p>
    <w:p w:rsidR="00BB3CE5" w:rsidRPr="00D4751A" w:rsidRDefault="00BB3CE5" w:rsidP="00343EAA">
      <w:pPr>
        <w:autoSpaceDE w:val="0"/>
        <w:autoSpaceDN w:val="0"/>
        <w:adjustRightInd w:val="0"/>
        <w:spacing w:after="0"/>
        <w:ind w:left="567" w:right="567"/>
        <w:jc w:val="both"/>
        <w:rPr>
          <w:rFonts w:ascii="Palatino Linotype" w:hAnsi="Palatino Linotype" w:cs="Arial"/>
          <w:i/>
        </w:rPr>
      </w:pPr>
      <w:r w:rsidRPr="00D4751A">
        <w:rPr>
          <w:rFonts w:ascii="Palatino Linotype" w:hAnsi="Palatino Linotype" w:cs="Arial"/>
          <w:b/>
          <w:i/>
        </w:rPr>
        <w:t>XLV. Versión pública</w:t>
      </w:r>
      <w:r w:rsidRPr="00D4751A">
        <w:rPr>
          <w:rFonts w:ascii="Palatino Linotype" w:hAnsi="Palatino Linotype" w:cs="Arial"/>
          <w:i/>
        </w:rPr>
        <w:t>: Documento en el que se elimine, suprime o borra la información clasificada como reservada o confidencial para permitir su acceso.</w:t>
      </w:r>
    </w:p>
    <w:p w:rsidR="00BB3CE5" w:rsidRPr="00D4751A" w:rsidRDefault="00BB3CE5" w:rsidP="00343EAA">
      <w:pPr>
        <w:spacing w:after="0"/>
        <w:ind w:left="567" w:right="567"/>
        <w:contextualSpacing/>
        <w:jc w:val="both"/>
        <w:rPr>
          <w:rFonts w:ascii="Palatino Linotype" w:hAnsi="Palatino Linotype"/>
          <w:i/>
        </w:rPr>
      </w:pPr>
      <w:r w:rsidRPr="00D4751A">
        <w:rPr>
          <w:rFonts w:ascii="Palatino Linotype" w:hAnsi="Palatino Linotype"/>
          <w:b/>
          <w:i/>
        </w:rPr>
        <w:t>Artículo 6.</w:t>
      </w:r>
      <w:r w:rsidRPr="00D4751A">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w:t>
      </w:r>
      <w:r w:rsidRPr="00D4751A">
        <w:rPr>
          <w:rFonts w:ascii="Palatino Linotype" w:hAnsi="Palatino Linotype"/>
          <w:i/>
        </w:rPr>
        <w:lastRenderedPageBreak/>
        <w:t>disposiciones en materia de datos personales, se deberá estar a lo dispuesto en las leyes de la materia.</w:t>
      </w:r>
    </w:p>
    <w:p w:rsidR="00BB3CE5" w:rsidRPr="00D4751A" w:rsidRDefault="00BB3CE5" w:rsidP="00343EAA">
      <w:pPr>
        <w:spacing w:after="0"/>
        <w:ind w:left="567" w:right="567"/>
        <w:contextualSpacing/>
        <w:jc w:val="both"/>
        <w:rPr>
          <w:rFonts w:ascii="Palatino Linotype" w:hAnsi="Palatino Linotype" w:cs="Arial"/>
          <w:bCs/>
          <w:i/>
          <w:noProof/>
        </w:rPr>
      </w:pPr>
    </w:p>
    <w:p w:rsidR="00BB3CE5" w:rsidRPr="00D4751A" w:rsidRDefault="00BB3CE5" w:rsidP="00343EAA">
      <w:pPr>
        <w:spacing w:after="0"/>
        <w:ind w:left="567" w:right="567"/>
        <w:contextualSpacing/>
        <w:jc w:val="both"/>
        <w:rPr>
          <w:rFonts w:ascii="Palatino Linotype" w:hAnsi="Palatino Linotype"/>
          <w:i/>
        </w:rPr>
      </w:pPr>
      <w:r w:rsidRPr="00D4751A">
        <w:rPr>
          <w:rFonts w:ascii="Palatino Linotype" w:hAnsi="Palatino Linotype"/>
          <w:b/>
          <w:i/>
        </w:rPr>
        <w:t>Artículo 49.</w:t>
      </w:r>
      <w:r w:rsidRPr="00D4751A">
        <w:rPr>
          <w:rFonts w:ascii="Palatino Linotype" w:hAnsi="Palatino Linotype"/>
          <w:i/>
        </w:rPr>
        <w:t xml:space="preserve"> Los Comités de Transparencia tendrán las siguientes atribuciones:</w:t>
      </w:r>
    </w:p>
    <w:p w:rsidR="00BB3CE5" w:rsidRPr="00D4751A" w:rsidRDefault="00BB3CE5" w:rsidP="00343EAA">
      <w:pPr>
        <w:spacing w:after="0"/>
        <w:ind w:left="567" w:right="567"/>
        <w:contextualSpacing/>
        <w:jc w:val="both"/>
        <w:rPr>
          <w:rFonts w:ascii="Palatino Linotype" w:hAnsi="Palatino Linotype"/>
          <w:i/>
        </w:rPr>
      </w:pPr>
      <w:r w:rsidRPr="00D4751A">
        <w:rPr>
          <w:rFonts w:ascii="Palatino Linotype" w:hAnsi="Palatino Linotype"/>
          <w:i/>
        </w:rPr>
        <w:t>…</w:t>
      </w:r>
    </w:p>
    <w:p w:rsidR="00BB3CE5" w:rsidRPr="00D4751A" w:rsidRDefault="00BB3CE5" w:rsidP="00343EAA">
      <w:pPr>
        <w:spacing w:after="0"/>
        <w:ind w:left="567" w:right="567"/>
        <w:contextualSpacing/>
        <w:jc w:val="both"/>
        <w:rPr>
          <w:rFonts w:ascii="Palatino Linotype" w:hAnsi="Palatino Linotype"/>
          <w:i/>
        </w:rPr>
      </w:pPr>
      <w:r w:rsidRPr="00D4751A">
        <w:rPr>
          <w:rFonts w:ascii="Palatino Linotype" w:hAnsi="Palatino Linotype"/>
          <w:b/>
          <w:i/>
        </w:rPr>
        <w:t>VIII</w:t>
      </w:r>
      <w:r w:rsidRPr="00D4751A">
        <w:rPr>
          <w:rFonts w:ascii="Palatino Linotype" w:hAnsi="Palatino Linotype"/>
          <w:i/>
        </w:rPr>
        <w:t>. Aprobar, modificar o revocar la clasificación de la información;</w:t>
      </w:r>
    </w:p>
    <w:p w:rsidR="00BB3CE5" w:rsidRPr="00D4751A" w:rsidRDefault="00BB3CE5" w:rsidP="00343EAA">
      <w:pPr>
        <w:spacing w:after="0"/>
        <w:ind w:left="567" w:right="567"/>
        <w:contextualSpacing/>
        <w:jc w:val="both"/>
        <w:rPr>
          <w:rFonts w:ascii="Palatino Linotype" w:hAnsi="Palatino Linotype" w:cs="Arial"/>
          <w:bCs/>
          <w:i/>
          <w:noProof/>
        </w:rPr>
      </w:pPr>
      <w:r w:rsidRPr="00D4751A">
        <w:rPr>
          <w:rFonts w:ascii="Palatino Linotype" w:hAnsi="Palatino Linotype"/>
          <w:i/>
        </w:rPr>
        <w:t>…</w:t>
      </w:r>
    </w:p>
    <w:p w:rsidR="00BB3CE5" w:rsidRPr="00D4751A" w:rsidRDefault="00BB3CE5" w:rsidP="00343EAA">
      <w:pPr>
        <w:spacing w:after="0"/>
        <w:ind w:left="567" w:right="567"/>
        <w:contextualSpacing/>
        <w:jc w:val="both"/>
        <w:rPr>
          <w:rFonts w:ascii="Palatino Linotype" w:hAnsi="Palatino Linotype"/>
          <w:i/>
        </w:rPr>
      </w:pPr>
    </w:p>
    <w:p w:rsidR="00BB3CE5" w:rsidRPr="00D4751A" w:rsidRDefault="00BB3CE5" w:rsidP="00343EAA">
      <w:pPr>
        <w:spacing w:after="0"/>
        <w:ind w:left="567" w:right="567"/>
        <w:contextualSpacing/>
        <w:jc w:val="both"/>
        <w:rPr>
          <w:rFonts w:ascii="Palatino Linotype" w:hAnsi="Palatino Linotype" w:cs="Arial"/>
          <w:b/>
          <w:bCs/>
          <w:i/>
          <w:noProof/>
        </w:rPr>
      </w:pPr>
      <w:r w:rsidRPr="00D4751A">
        <w:rPr>
          <w:rFonts w:ascii="Palatino Linotype" w:hAnsi="Palatino Linotype"/>
          <w:b/>
          <w:i/>
        </w:rPr>
        <w:t>Artículo 137</w:t>
      </w:r>
      <w:r w:rsidRPr="00D4751A">
        <w:rPr>
          <w:rFonts w:ascii="Palatino Linotype" w:hAnsi="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BB3CE5" w:rsidRPr="00D4751A" w:rsidRDefault="00BB3CE5" w:rsidP="00343EAA">
      <w:pPr>
        <w:spacing w:after="0"/>
        <w:ind w:left="567" w:right="567"/>
        <w:contextualSpacing/>
        <w:jc w:val="both"/>
        <w:rPr>
          <w:rFonts w:ascii="Palatino Linotype" w:hAnsi="Palatino Linotype" w:cs="Arial"/>
          <w:b/>
          <w:bCs/>
          <w:i/>
          <w:noProof/>
        </w:rPr>
      </w:pPr>
    </w:p>
    <w:p w:rsidR="00BB3CE5" w:rsidRPr="00D4751A" w:rsidRDefault="00BB3CE5" w:rsidP="00343EAA">
      <w:pPr>
        <w:spacing w:after="0"/>
        <w:ind w:left="567" w:right="567"/>
        <w:contextualSpacing/>
        <w:jc w:val="both"/>
        <w:rPr>
          <w:rFonts w:ascii="Palatino Linotype" w:hAnsi="Palatino Linotype"/>
          <w:i/>
        </w:rPr>
      </w:pPr>
      <w:r w:rsidRPr="00D4751A">
        <w:rPr>
          <w:rFonts w:ascii="Palatino Linotype" w:hAnsi="Palatino Linotype"/>
          <w:b/>
          <w:i/>
        </w:rPr>
        <w:t>Artículo 143</w:t>
      </w:r>
      <w:r w:rsidRPr="00D4751A">
        <w:rPr>
          <w:rFonts w:ascii="Palatino Linotype" w:hAnsi="Palatino Linotype"/>
          <w:i/>
        </w:rPr>
        <w:t>. Para los efectos de esta Ley se considera información confidencial, la clasificada como tal, de manera permanente, por su naturaleza, cuando:</w:t>
      </w:r>
    </w:p>
    <w:p w:rsidR="00BB3CE5" w:rsidRPr="00D4751A" w:rsidRDefault="00BB3CE5" w:rsidP="00343EAA">
      <w:pPr>
        <w:spacing w:after="0"/>
        <w:ind w:left="567" w:right="567"/>
        <w:contextualSpacing/>
        <w:jc w:val="both"/>
        <w:rPr>
          <w:rFonts w:ascii="Palatino Linotype" w:hAnsi="Palatino Linotype"/>
          <w:i/>
        </w:rPr>
      </w:pPr>
    </w:p>
    <w:p w:rsidR="00BB3CE5" w:rsidRPr="00D4751A" w:rsidRDefault="00BB3CE5" w:rsidP="00343EAA">
      <w:pPr>
        <w:spacing w:after="0"/>
        <w:ind w:left="567" w:right="567"/>
        <w:contextualSpacing/>
        <w:jc w:val="both"/>
        <w:rPr>
          <w:rFonts w:ascii="Palatino Linotype" w:hAnsi="Palatino Linotype"/>
          <w:i/>
        </w:rPr>
      </w:pPr>
      <w:r w:rsidRPr="00D4751A">
        <w:rPr>
          <w:rFonts w:ascii="Palatino Linotype" w:hAnsi="Palatino Linotype"/>
          <w:i/>
        </w:rPr>
        <w:t xml:space="preserve">I. Se refiera a la información privada y los datos personales concernientes a una persona física o </w:t>
      </w:r>
      <w:proofErr w:type="gramStart"/>
      <w:r w:rsidRPr="00D4751A">
        <w:rPr>
          <w:rFonts w:ascii="Palatino Linotype" w:hAnsi="Palatino Linotype"/>
          <w:i/>
        </w:rPr>
        <w:t>jurídico</w:t>
      </w:r>
      <w:proofErr w:type="gramEnd"/>
      <w:r w:rsidRPr="00D4751A">
        <w:rPr>
          <w:rFonts w:ascii="Palatino Linotype" w:hAnsi="Palatino Linotype"/>
          <w:i/>
        </w:rPr>
        <w:t xml:space="preserve"> colectiva identificada o identificable</w:t>
      </w:r>
    </w:p>
    <w:p w:rsidR="00BB3CE5" w:rsidRPr="00D4751A" w:rsidRDefault="00BB3CE5" w:rsidP="00343EAA">
      <w:pPr>
        <w:spacing w:after="0"/>
        <w:ind w:left="567" w:right="567"/>
        <w:contextualSpacing/>
        <w:jc w:val="both"/>
        <w:rPr>
          <w:rFonts w:ascii="Palatino Linotype" w:hAnsi="Palatino Linotype"/>
          <w:i/>
        </w:rPr>
      </w:pPr>
      <w:r w:rsidRPr="00D4751A">
        <w:rPr>
          <w:rFonts w:ascii="Palatino Linotype" w:hAnsi="Palatino Linotype"/>
          <w:i/>
        </w:rPr>
        <w:t>…</w:t>
      </w:r>
    </w:p>
    <w:p w:rsidR="00BB3CE5" w:rsidRPr="00383FA9" w:rsidRDefault="00BB3CE5" w:rsidP="00AE6B02">
      <w:pPr>
        <w:spacing w:after="0"/>
        <w:ind w:left="993" w:right="1610"/>
        <w:contextualSpacing/>
        <w:jc w:val="both"/>
        <w:rPr>
          <w:rFonts w:ascii="Palatino Linotype" w:hAnsi="Palatino Linotype"/>
          <w:i/>
        </w:rPr>
      </w:pPr>
    </w:p>
    <w:p w:rsidR="00BB3CE5" w:rsidRDefault="00BB3CE5" w:rsidP="00AE6B02">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rsidR="00BB3CE5" w:rsidRPr="00797B44" w:rsidRDefault="00BB3CE5" w:rsidP="00AE6B02">
      <w:pPr>
        <w:spacing w:after="0" w:line="360" w:lineRule="auto"/>
        <w:jc w:val="both"/>
        <w:rPr>
          <w:rFonts w:ascii="Palatino Linotype" w:hAnsi="Palatino Linotype" w:cs="Arial"/>
          <w:sz w:val="24"/>
          <w:szCs w:val="24"/>
        </w:rPr>
      </w:pPr>
    </w:p>
    <w:p w:rsidR="00BB3CE5" w:rsidRPr="00D4751A" w:rsidRDefault="00BB3CE5" w:rsidP="00AE6B02">
      <w:pPr>
        <w:tabs>
          <w:tab w:val="left" w:pos="7655"/>
          <w:tab w:val="left" w:pos="7938"/>
        </w:tabs>
        <w:spacing w:after="0"/>
        <w:ind w:left="851" w:right="902"/>
        <w:jc w:val="both"/>
        <w:rPr>
          <w:rFonts w:ascii="Palatino Linotype" w:eastAsia="Arial Unicode MS" w:hAnsi="Palatino Linotype" w:cs="Arial"/>
          <w:i/>
        </w:rPr>
      </w:pPr>
      <w:r w:rsidRPr="00D4751A">
        <w:rPr>
          <w:rFonts w:ascii="Palatino Linotype" w:eastAsia="Arial Unicode MS" w:hAnsi="Palatino Linotype" w:cs="Arial"/>
          <w:b/>
          <w:i/>
        </w:rPr>
        <w:t>“Artículo 14.</w:t>
      </w:r>
      <w:r w:rsidRPr="00D4751A">
        <w:rPr>
          <w:rFonts w:ascii="Palatino Linotype" w:eastAsia="Arial Unicode MS" w:hAnsi="Palatino Linotype" w:cs="Arial"/>
          <w:i/>
        </w:rPr>
        <w:t xml:space="preserve"> Todo tratamiento de datos personales que efectúen los sujetos obligados deberá estar justificado en la Ley.</w:t>
      </w:r>
    </w:p>
    <w:p w:rsidR="00BB3CE5" w:rsidRPr="00D4751A" w:rsidRDefault="00BB3CE5" w:rsidP="00AE6B02">
      <w:pPr>
        <w:tabs>
          <w:tab w:val="left" w:pos="7655"/>
          <w:tab w:val="left" w:pos="7938"/>
        </w:tabs>
        <w:spacing w:after="0"/>
        <w:ind w:left="851" w:right="902"/>
        <w:jc w:val="both"/>
        <w:rPr>
          <w:rFonts w:ascii="Palatino Linotype" w:eastAsia="Arial Unicode MS" w:hAnsi="Palatino Linotype" w:cs="Arial"/>
          <w:b/>
          <w:i/>
        </w:rPr>
      </w:pPr>
      <w:r w:rsidRPr="00D4751A">
        <w:rPr>
          <w:rFonts w:ascii="Palatino Linotype" w:eastAsia="Arial Unicode MS" w:hAnsi="Palatino Linotype" w:cs="Arial"/>
          <w:i/>
        </w:rPr>
        <w:lastRenderedPageBreak/>
        <w:t>No se considerará como una finalidad distinta a aquélla para la que fueron obtenidos, el tratamiento de los datos con fines estadísticos o científicos.</w:t>
      </w:r>
    </w:p>
    <w:p w:rsidR="00BB3CE5" w:rsidRPr="00D4751A" w:rsidRDefault="00BB3CE5" w:rsidP="00AE6B02">
      <w:pPr>
        <w:tabs>
          <w:tab w:val="left" w:pos="7655"/>
          <w:tab w:val="left" w:pos="7938"/>
        </w:tabs>
        <w:spacing w:after="0"/>
        <w:ind w:left="851" w:right="902"/>
        <w:jc w:val="both"/>
        <w:rPr>
          <w:rFonts w:ascii="Palatino Linotype" w:eastAsia="Arial Unicode MS" w:hAnsi="Palatino Linotype" w:cs="Arial"/>
          <w:b/>
          <w:i/>
        </w:rPr>
      </w:pPr>
    </w:p>
    <w:p w:rsidR="00BB3CE5" w:rsidRPr="00D4751A" w:rsidRDefault="00BB3CE5" w:rsidP="00AE6B02">
      <w:pPr>
        <w:tabs>
          <w:tab w:val="left" w:pos="7655"/>
          <w:tab w:val="left" w:pos="7938"/>
        </w:tabs>
        <w:spacing w:after="0"/>
        <w:ind w:left="851" w:right="902"/>
        <w:jc w:val="both"/>
        <w:rPr>
          <w:rFonts w:ascii="Palatino Linotype" w:eastAsia="Arial Unicode MS" w:hAnsi="Palatino Linotype" w:cs="Arial"/>
          <w:i/>
        </w:rPr>
      </w:pPr>
      <w:r w:rsidRPr="00D4751A">
        <w:rPr>
          <w:rFonts w:ascii="Palatino Linotype" w:eastAsia="Arial Unicode MS" w:hAnsi="Palatino Linotype" w:cs="Arial"/>
          <w:b/>
          <w:i/>
        </w:rPr>
        <w:t>Artículo 58.</w:t>
      </w:r>
      <w:r w:rsidRPr="00D4751A">
        <w:rPr>
          <w:rFonts w:ascii="Palatino Linotype" w:eastAsia="Arial Unicode MS" w:hAnsi="Palatino Linotype" w:cs="Arial"/>
          <w:i/>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rsidR="00BB3CE5" w:rsidRPr="00D4751A" w:rsidRDefault="00BB3CE5" w:rsidP="00AE6B02">
      <w:pPr>
        <w:tabs>
          <w:tab w:val="left" w:pos="7655"/>
          <w:tab w:val="left" w:pos="7938"/>
        </w:tabs>
        <w:spacing w:after="0"/>
        <w:ind w:left="851" w:right="902"/>
        <w:jc w:val="both"/>
        <w:rPr>
          <w:rFonts w:ascii="Palatino Linotype" w:eastAsia="Arial Unicode MS" w:hAnsi="Palatino Linotype" w:cs="Arial"/>
          <w:i/>
        </w:rPr>
      </w:pPr>
    </w:p>
    <w:p w:rsidR="00BB3CE5" w:rsidRPr="00D4751A" w:rsidRDefault="00BB3CE5" w:rsidP="00AE6B02">
      <w:pPr>
        <w:tabs>
          <w:tab w:val="left" w:pos="7655"/>
          <w:tab w:val="left" w:pos="7938"/>
        </w:tabs>
        <w:autoSpaceDE w:val="0"/>
        <w:autoSpaceDN w:val="0"/>
        <w:adjustRightInd w:val="0"/>
        <w:spacing w:after="0"/>
        <w:ind w:left="851" w:right="902"/>
        <w:jc w:val="both"/>
        <w:rPr>
          <w:rFonts w:ascii="Palatino Linotype" w:eastAsia="Arial Unicode MS" w:hAnsi="Palatino Linotype" w:cs="Arial"/>
          <w:i/>
        </w:rPr>
      </w:pPr>
      <w:r w:rsidRPr="00D4751A">
        <w:rPr>
          <w:rFonts w:ascii="Palatino Linotype" w:eastAsia="Arial Unicode MS" w:hAnsi="Palatino Linotype" w:cs="Arial"/>
          <w:i/>
        </w:rPr>
        <w:t>…” (Sic)</w:t>
      </w:r>
    </w:p>
    <w:p w:rsidR="00BB3CE5" w:rsidRPr="00383FA9" w:rsidRDefault="00BB3CE5" w:rsidP="00AE6B02">
      <w:pPr>
        <w:autoSpaceDE w:val="0"/>
        <w:autoSpaceDN w:val="0"/>
        <w:adjustRightInd w:val="0"/>
        <w:spacing w:after="0"/>
        <w:ind w:left="567" w:right="-1"/>
        <w:jc w:val="both"/>
        <w:rPr>
          <w:rFonts w:ascii="Palatino Linotype" w:hAnsi="Palatino Linotype" w:cs="Arial"/>
          <w:i/>
          <w:szCs w:val="20"/>
        </w:rPr>
      </w:pPr>
    </w:p>
    <w:p w:rsidR="00BB3CE5" w:rsidRDefault="00BB3CE5" w:rsidP="00AE6B02">
      <w:pPr>
        <w:spacing w:after="0" w:line="360" w:lineRule="auto"/>
        <w:jc w:val="both"/>
        <w:rPr>
          <w:rFonts w:ascii="Palatino Linotype" w:hAnsi="Palatino Linotype" w:cs="Arial"/>
          <w:sz w:val="24"/>
          <w:szCs w:val="24"/>
        </w:rPr>
      </w:pPr>
      <w:r w:rsidRPr="00797B44">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rsidR="00BB3CE5" w:rsidRPr="00797B44" w:rsidRDefault="00BB3CE5" w:rsidP="00AE6B02">
      <w:pPr>
        <w:spacing w:after="0" w:line="360" w:lineRule="auto"/>
        <w:jc w:val="both"/>
        <w:rPr>
          <w:rFonts w:ascii="Palatino Linotype" w:hAnsi="Palatino Linotype" w:cs="Arial"/>
          <w:sz w:val="24"/>
          <w:szCs w:val="24"/>
        </w:rPr>
      </w:pPr>
    </w:p>
    <w:p w:rsidR="00BB3CE5" w:rsidRPr="00797B44" w:rsidRDefault="00BB3CE5" w:rsidP="00AE6B02">
      <w:pPr>
        <w:spacing w:after="0" w:line="360" w:lineRule="auto"/>
        <w:jc w:val="both"/>
        <w:rPr>
          <w:rFonts w:ascii="Palatino Linotype" w:hAnsi="Palatino Linotype" w:cs="Arial"/>
          <w:sz w:val="24"/>
          <w:szCs w:val="24"/>
          <w:lang w:eastAsia="es-CO"/>
        </w:rPr>
      </w:pPr>
      <w:r w:rsidRPr="00797B44">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797B44">
        <w:rPr>
          <w:rFonts w:ascii="Palatino Linotype" w:hAnsi="Palatino Linotype" w:cs="Arial"/>
          <w:b/>
          <w:sz w:val="24"/>
          <w:szCs w:val="24"/>
          <w:lang w:eastAsia="es-CO"/>
        </w:rPr>
        <w:t>Sujeto Obligado</w:t>
      </w:r>
      <w:r w:rsidRPr="00797B44">
        <w:rPr>
          <w:rFonts w:ascii="Palatino Linotype" w:hAnsi="Palatino Linotype" w:cs="Arial"/>
          <w:sz w:val="24"/>
          <w:szCs w:val="24"/>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B3CE5" w:rsidRDefault="00BB3CE5" w:rsidP="00AE6B02">
      <w:pPr>
        <w:spacing w:after="0" w:line="360" w:lineRule="auto"/>
        <w:jc w:val="both"/>
        <w:rPr>
          <w:rFonts w:ascii="Palatino Linotype" w:hAnsi="Palatino Linotype" w:cs="Arial"/>
          <w:sz w:val="24"/>
          <w:szCs w:val="24"/>
        </w:rPr>
      </w:pPr>
    </w:p>
    <w:p w:rsidR="00343EAA" w:rsidRDefault="00343EAA" w:rsidP="00AE6B02">
      <w:pPr>
        <w:spacing w:after="0" w:line="360" w:lineRule="auto"/>
        <w:jc w:val="both"/>
        <w:rPr>
          <w:rFonts w:ascii="Palatino Linotype" w:hAnsi="Palatino Linotype" w:cs="Arial"/>
          <w:sz w:val="24"/>
          <w:szCs w:val="24"/>
        </w:rPr>
      </w:pPr>
    </w:p>
    <w:p w:rsidR="00BB3CE5" w:rsidRPr="003D18EA" w:rsidRDefault="00BB3CE5" w:rsidP="00AE6B02">
      <w:pPr>
        <w:spacing w:after="0" w:line="360" w:lineRule="auto"/>
        <w:jc w:val="both"/>
        <w:rPr>
          <w:rFonts w:ascii="Palatino Linotype" w:hAnsi="Palatino Linotype"/>
          <w:sz w:val="24"/>
          <w:szCs w:val="24"/>
        </w:rPr>
      </w:pPr>
      <w:r w:rsidRPr="003D18EA">
        <w:rPr>
          <w:rFonts w:ascii="Palatino Linotype" w:hAnsi="Palatino Linotype" w:cs="Arial"/>
          <w:sz w:val="24"/>
          <w:szCs w:val="24"/>
        </w:rPr>
        <w:t>Final</w:t>
      </w:r>
      <w:r w:rsidRPr="003D18EA">
        <w:rPr>
          <w:rFonts w:ascii="Palatino Linotype" w:hAnsi="Palatino Linotype"/>
          <w:sz w:val="24"/>
          <w:szCs w:val="24"/>
        </w:rPr>
        <w:t xml:space="preserve">mente, y en mérito de lo expuesto en líneas anteriores, resultan fundados los motivos de inconformidad vertidos por </w:t>
      </w:r>
      <w:r w:rsidRPr="003D18EA">
        <w:rPr>
          <w:rFonts w:ascii="Palatino Linotype" w:hAnsi="Palatino Linotype"/>
          <w:b/>
          <w:bCs/>
          <w:sz w:val="24"/>
          <w:szCs w:val="24"/>
        </w:rPr>
        <w:t xml:space="preserve">la parte </w:t>
      </w:r>
      <w:r w:rsidRPr="003D18EA">
        <w:rPr>
          <w:rFonts w:ascii="Palatino Linotype" w:hAnsi="Palatino Linotype"/>
          <w:b/>
          <w:sz w:val="24"/>
          <w:szCs w:val="24"/>
        </w:rPr>
        <w:t>Recurrente</w:t>
      </w:r>
      <w:r w:rsidRPr="003D18EA">
        <w:rPr>
          <w:rFonts w:ascii="Palatino Linotype" w:hAnsi="Palatino Linotype"/>
          <w:sz w:val="24"/>
          <w:szCs w:val="24"/>
        </w:rPr>
        <w:t xml:space="preserve">, por ello con fundamento en el artículo 186, fracción III, de la Ley de Transparencia y Acceso a la Información Pública del Estado de México y Municipios, se </w:t>
      </w:r>
      <w:r w:rsidR="000063DE" w:rsidRPr="000063DE">
        <w:rPr>
          <w:rFonts w:ascii="Palatino Linotype" w:hAnsi="Palatino Linotype"/>
          <w:b/>
          <w:bCs/>
          <w:sz w:val="24"/>
          <w:szCs w:val="24"/>
          <w:highlight w:val="yellow"/>
        </w:rPr>
        <w:t>REVO</w:t>
      </w:r>
      <w:r w:rsidRPr="000063DE">
        <w:rPr>
          <w:rFonts w:ascii="Palatino Linotype" w:hAnsi="Palatino Linotype"/>
          <w:b/>
          <w:sz w:val="24"/>
          <w:szCs w:val="24"/>
          <w:highlight w:val="yellow"/>
        </w:rPr>
        <w:t>CA</w:t>
      </w:r>
      <w:r w:rsidRPr="003D18EA">
        <w:rPr>
          <w:rFonts w:ascii="Palatino Linotype" w:hAnsi="Palatino Linotype"/>
          <w:b/>
          <w:sz w:val="24"/>
          <w:szCs w:val="24"/>
        </w:rPr>
        <w:t xml:space="preserve"> </w:t>
      </w:r>
      <w:r w:rsidRPr="003D18EA">
        <w:rPr>
          <w:rFonts w:ascii="Palatino Linotype" w:hAnsi="Palatino Linotype"/>
          <w:sz w:val="24"/>
          <w:szCs w:val="24"/>
        </w:rPr>
        <w:t xml:space="preserve">la respuesta a la solicitud de información </w:t>
      </w:r>
      <w:r w:rsidR="006D59E9" w:rsidRPr="006D59E9">
        <w:rPr>
          <w:rFonts w:ascii="Palatino Linotype" w:hAnsi="Palatino Linotype" w:cs="Arial"/>
          <w:b/>
          <w:sz w:val="24"/>
          <w:szCs w:val="24"/>
        </w:rPr>
        <w:t>00281/ATLACOM/IP/2024</w:t>
      </w:r>
      <w:r w:rsidRPr="003D18EA">
        <w:rPr>
          <w:rFonts w:ascii="Palatino Linotype" w:hAnsi="Palatino Linotype" w:cs="Arial"/>
          <w:b/>
          <w:sz w:val="24"/>
          <w:szCs w:val="24"/>
        </w:rPr>
        <w:t xml:space="preserve">, </w:t>
      </w:r>
      <w:r w:rsidRPr="003D18EA">
        <w:rPr>
          <w:rFonts w:ascii="Palatino Linotype" w:hAnsi="Palatino Linotype"/>
          <w:sz w:val="24"/>
          <w:szCs w:val="24"/>
        </w:rPr>
        <w:t>que ha sido materia del presente fallo.</w:t>
      </w:r>
    </w:p>
    <w:p w:rsidR="00BB3CE5" w:rsidRPr="003D18EA" w:rsidRDefault="00BB3CE5" w:rsidP="00AE6B02">
      <w:pPr>
        <w:spacing w:after="0" w:line="276" w:lineRule="auto"/>
        <w:jc w:val="both"/>
        <w:rPr>
          <w:rFonts w:ascii="Palatino Linotype" w:hAnsi="Palatino Linotype"/>
          <w:sz w:val="24"/>
        </w:rPr>
      </w:pPr>
    </w:p>
    <w:p w:rsidR="00BB3CE5" w:rsidRPr="003D18EA" w:rsidRDefault="00BB3CE5" w:rsidP="00AE6B02">
      <w:pPr>
        <w:spacing w:after="0" w:line="276" w:lineRule="auto"/>
        <w:jc w:val="both"/>
        <w:rPr>
          <w:rFonts w:ascii="Palatino Linotype" w:hAnsi="Palatino Linotype"/>
          <w:sz w:val="24"/>
        </w:rPr>
      </w:pPr>
      <w:r w:rsidRPr="003D18EA">
        <w:rPr>
          <w:rFonts w:ascii="Palatino Linotype" w:hAnsi="Palatino Linotype"/>
          <w:sz w:val="24"/>
        </w:rPr>
        <w:t>Por lo antes expuesto y fundado es de resolverse y;</w:t>
      </w:r>
    </w:p>
    <w:p w:rsidR="00BB3CE5" w:rsidRPr="00343EAA" w:rsidRDefault="00BB3CE5" w:rsidP="00AE6B02">
      <w:pPr>
        <w:spacing w:after="0" w:line="276" w:lineRule="auto"/>
        <w:jc w:val="center"/>
        <w:rPr>
          <w:rFonts w:ascii="Palatino Linotype" w:hAnsi="Palatino Linotype"/>
          <w:b/>
          <w:sz w:val="24"/>
        </w:rPr>
      </w:pPr>
    </w:p>
    <w:p w:rsidR="00BB3CE5" w:rsidRPr="003D18EA" w:rsidRDefault="00BB3CE5" w:rsidP="00AE6B02">
      <w:pPr>
        <w:spacing w:after="0" w:line="276" w:lineRule="auto"/>
        <w:jc w:val="center"/>
        <w:rPr>
          <w:rFonts w:ascii="Palatino Linotype" w:hAnsi="Palatino Linotype"/>
          <w:b/>
          <w:sz w:val="28"/>
        </w:rPr>
      </w:pPr>
      <w:r w:rsidRPr="003D18EA">
        <w:rPr>
          <w:rFonts w:ascii="Palatino Linotype" w:hAnsi="Palatino Linotype"/>
          <w:b/>
          <w:sz w:val="28"/>
        </w:rPr>
        <w:t>S E    R E S U E L V E</w:t>
      </w:r>
    </w:p>
    <w:p w:rsidR="00BB3CE5" w:rsidRPr="00343EAA" w:rsidRDefault="00BB3CE5" w:rsidP="00AE6B02">
      <w:pPr>
        <w:spacing w:after="0"/>
        <w:rPr>
          <w:rFonts w:ascii="Palatino Linotype" w:hAnsi="Palatino Linotype"/>
          <w:sz w:val="24"/>
        </w:rPr>
      </w:pPr>
    </w:p>
    <w:p w:rsidR="00BB3CE5" w:rsidRPr="003D18EA" w:rsidRDefault="00BB3CE5" w:rsidP="00AE6B02">
      <w:pPr>
        <w:spacing w:after="0" w:line="360" w:lineRule="auto"/>
        <w:jc w:val="both"/>
        <w:rPr>
          <w:rFonts w:ascii="Palatino Linotype" w:hAnsi="Palatino Linotype" w:cs="Arial"/>
          <w:b/>
        </w:rPr>
      </w:pPr>
      <w:r w:rsidRPr="003D18EA">
        <w:rPr>
          <w:rFonts w:ascii="Palatino Linotype" w:hAnsi="Palatino Linotype" w:cs="Arial"/>
          <w:b/>
          <w:sz w:val="28"/>
          <w:lang w:val="es-ES_tradnl"/>
        </w:rPr>
        <w:t>PRIMERO.</w:t>
      </w:r>
      <w:r w:rsidRPr="003D18EA">
        <w:rPr>
          <w:rFonts w:ascii="Palatino Linotype" w:hAnsi="Palatino Linotype" w:cs="Arial"/>
          <w:sz w:val="28"/>
          <w:lang w:val="es-ES_tradnl"/>
        </w:rPr>
        <w:t xml:space="preserve"> </w:t>
      </w:r>
      <w:r w:rsidRPr="003D18EA">
        <w:rPr>
          <w:rFonts w:ascii="Palatino Linotype" w:eastAsia="Arial Unicode MS" w:hAnsi="Palatino Linotype" w:cs="Arial"/>
          <w:sz w:val="24"/>
        </w:rPr>
        <w:t>Se</w:t>
      </w:r>
      <w:r w:rsidRPr="003D18EA">
        <w:rPr>
          <w:rFonts w:ascii="Palatino Linotype" w:hAnsi="Palatino Linotype" w:cs="Arial"/>
          <w:sz w:val="24"/>
          <w:lang w:val="es-ES_tradnl"/>
        </w:rPr>
        <w:t xml:space="preserve"> </w:t>
      </w:r>
      <w:r w:rsidR="00D272C7" w:rsidRPr="00D272C7">
        <w:rPr>
          <w:rFonts w:ascii="Palatino Linotype" w:hAnsi="Palatino Linotype" w:cs="Arial"/>
          <w:b/>
          <w:sz w:val="24"/>
          <w:highlight w:val="yellow"/>
          <w:lang w:val="es-419"/>
        </w:rPr>
        <w:t>REVO</w:t>
      </w:r>
      <w:r w:rsidRPr="00D272C7">
        <w:rPr>
          <w:rFonts w:ascii="Palatino Linotype" w:hAnsi="Palatino Linotype" w:cs="Arial"/>
          <w:b/>
          <w:sz w:val="24"/>
          <w:highlight w:val="yellow"/>
          <w:lang w:val="es-419"/>
        </w:rPr>
        <w:t>CA</w:t>
      </w:r>
      <w:r w:rsidRPr="003D18EA">
        <w:rPr>
          <w:rFonts w:ascii="Palatino Linotype" w:hAnsi="Palatino Linotype" w:cs="Arial"/>
          <w:sz w:val="24"/>
          <w:lang w:val="es-ES_tradnl"/>
        </w:rPr>
        <w:t xml:space="preserve"> </w:t>
      </w:r>
      <w:r w:rsidRPr="003D18EA">
        <w:rPr>
          <w:rFonts w:ascii="Palatino Linotype" w:eastAsia="Arial Unicode MS" w:hAnsi="Palatino Linotype" w:cs="Arial"/>
          <w:sz w:val="24"/>
        </w:rPr>
        <w:t xml:space="preserve">las respuesta entregada por </w:t>
      </w:r>
      <w:r w:rsidRPr="003D18EA">
        <w:rPr>
          <w:rFonts w:ascii="Palatino Linotype" w:eastAsia="Arial Unicode MS" w:hAnsi="Palatino Linotype" w:cs="Arial"/>
          <w:b/>
          <w:sz w:val="24"/>
        </w:rPr>
        <w:t xml:space="preserve">el Sujeto Obligado </w:t>
      </w:r>
      <w:r w:rsidRPr="003D18EA">
        <w:rPr>
          <w:rFonts w:ascii="Palatino Linotype" w:eastAsia="Arial Unicode MS" w:hAnsi="Palatino Linotype" w:cs="Arial"/>
          <w:sz w:val="24"/>
        </w:rPr>
        <w:t xml:space="preserve">a la solicitud de información número </w:t>
      </w:r>
      <w:r w:rsidR="006D59E9" w:rsidRPr="006D59E9">
        <w:rPr>
          <w:rFonts w:ascii="Palatino Linotype" w:hAnsi="Palatino Linotype" w:cs="Arial"/>
          <w:b/>
          <w:sz w:val="24"/>
        </w:rPr>
        <w:t>00281/ATLACOM/IP/2024</w:t>
      </w:r>
      <w:r w:rsidRPr="003D18EA">
        <w:rPr>
          <w:rFonts w:ascii="Palatino Linotype" w:hAnsi="Palatino Linotype" w:cs="Arial"/>
          <w:b/>
          <w:sz w:val="24"/>
        </w:rPr>
        <w:t>,</w:t>
      </w:r>
      <w:r w:rsidRPr="003D18EA">
        <w:rPr>
          <w:rFonts w:ascii="Palatino Linotype" w:hAnsi="Palatino Linotype" w:cs="Arial"/>
          <w:sz w:val="24"/>
        </w:rPr>
        <w:t xml:space="preserve"> al resultar parcialmente fundadas las razones o motivos de inconformidad vertidos por </w:t>
      </w:r>
      <w:r w:rsidRPr="003D18EA">
        <w:rPr>
          <w:rFonts w:ascii="Palatino Linotype" w:hAnsi="Palatino Linotype" w:cs="Arial"/>
          <w:b/>
          <w:sz w:val="24"/>
        </w:rPr>
        <w:t>la parte Recurrente</w:t>
      </w:r>
      <w:r w:rsidRPr="003D18EA">
        <w:rPr>
          <w:rFonts w:ascii="Palatino Linotype" w:hAnsi="Palatino Linotype" w:cs="Arial"/>
          <w:sz w:val="24"/>
        </w:rPr>
        <w:t xml:space="preserve">, </w:t>
      </w:r>
      <w:r w:rsidRPr="003D18EA">
        <w:rPr>
          <w:rFonts w:ascii="Palatino Linotype" w:eastAsia="Arial Unicode MS" w:hAnsi="Palatino Linotype" w:cs="Arial"/>
          <w:sz w:val="24"/>
        </w:rPr>
        <w:t xml:space="preserve">en términos del </w:t>
      </w:r>
      <w:r w:rsidRPr="003D18EA">
        <w:rPr>
          <w:rFonts w:ascii="Palatino Linotype" w:hAnsi="Palatino Linotype" w:cs="Arial"/>
          <w:sz w:val="24"/>
        </w:rPr>
        <w:t xml:space="preserve">Considerando </w:t>
      </w:r>
      <w:r w:rsidRPr="003D18EA">
        <w:rPr>
          <w:rFonts w:ascii="Palatino Linotype" w:hAnsi="Palatino Linotype" w:cs="Arial"/>
          <w:b/>
          <w:sz w:val="24"/>
          <w:lang w:val="es-419"/>
        </w:rPr>
        <w:t>QUINTO</w:t>
      </w:r>
      <w:r w:rsidRPr="003D18EA">
        <w:rPr>
          <w:rFonts w:ascii="Palatino Linotype" w:hAnsi="Palatino Linotype" w:cs="Arial"/>
          <w:sz w:val="24"/>
        </w:rPr>
        <w:t xml:space="preserve"> de la presente resolución.</w:t>
      </w:r>
    </w:p>
    <w:p w:rsidR="00BB3CE5" w:rsidRPr="00343EAA" w:rsidRDefault="00BB3CE5" w:rsidP="00AE6B02">
      <w:pPr>
        <w:autoSpaceDE w:val="0"/>
        <w:autoSpaceDN w:val="0"/>
        <w:adjustRightInd w:val="0"/>
        <w:spacing w:after="0" w:line="360" w:lineRule="auto"/>
        <w:ind w:right="49"/>
        <w:jc w:val="both"/>
        <w:rPr>
          <w:rFonts w:ascii="Palatino Linotype" w:hAnsi="Palatino Linotype"/>
          <w:b/>
          <w:sz w:val="24"/>
        </w:rPr>
      </w:pPr>
    </w:p>
    <w:p w:rsidR="00BB3CE5" w:rsidRDefault="00BB3CE5" w:rsidP="00AE6B02">
      <w:pPr>
        <w:autoSpaceDE w:val="0"/>
        <w:autoSpaceDN w:val="0"/>
        <w:adjustRightInd w:val="0"/>
        <w:spacing w:after="0" w:line="360" w:lineRule="auto"/>
        <w:ind w:right="49"/>
        <w:jc w:val="both"/>
        <w:rPr>
          <w:rFonts w:ascii="Palatino Linotype" w:hAnsi="Palatino Linotype" w:cs="Arial"/>
          <w:sz w:val="24"/>
        </w:rPr>
      </w:pPr>
      <w:r w:rsidRPr="003D18EA">
        <w:rPr>
          <w:rFonts w:ascii="Palatino Linotype" w:hAnsi="Palatino Linotype"/>
          <w:b/>
          <w:sz w:val="28"/>
        </w:rPr>
        <w:t>SEGUNDO.</w:t>
      </w:r>
      <w:r w:rsidRPr="003D18EA">
        <w:rPr>
          <w:rFonts w:ascii="Palatino Linotype" w:hAnsi="Palatino Linotype" w:cs="Arial"/>
          <w:sz w:val="28"/>
        </w:rPr>
        <w:t xml:space="preserve"> </w:t>
      </w:r>
      <w:r w:rsidRPr="003D18EA">
        <w:rPr>
          <w:rFonts w:ascii="Palatino Linotype" w:hAnsi="Palatino Linotype" w:cs="Arial"/>
          <w:sz w:val="24"/>
        </w:rPr>
        <w:t xml:space="preserve">Se ordena al Sujeto Obligado, previa búsqueda exhaustiva y razonable, haga entrega a la parte </w:t>
      </w:r>
      <w:r w:rsidRPr="003D18EA">
        <w:rPr>
          <w:rFonts w:ascii="Palatino Linotype" w:hAnsi="Palatino Linotype" w:cs="Arial"/>
          <w:b/>
          <w:sz w:val="24"/>
        </w:rPr>
        <w:t>Recurrente</w:t>
      </w:r>
      <w:r w:rsidRPr="003D18EA">
        <w:rPr>
          <w:rFonts w:ascii="Palatino Linotype" w:hAnsi="Palatino Linotype" w:cs="Arial"/>
          <w:sz w:val="24"/>
        </w:rPr>
        <w:t xml:space="preserve"> en términos del Considerando </w:t>
      </w:r>
      <w:r w:rsidRPr="003D18EA">
        <w:rPr>
          <w:rFonts w:ascii="Palatino Linotype" w:hAnsi="Palatino Linotype" w:cs="Arial"/>
          <w:b/>
          <w:sz w:val="24"/>
          <w:lang w:val="es-419"/>
        </w:rPr>
        <w:t>QUINTO</w:t>
      </w:r>
      <w:r w:rsidRPr="003D18EA">
        <w:rPr>
          <w:rFonts w:ascii="Palatino Linotype" w:hAnsi="Palatino Linotype" w:cs="Arial"/>
          <w:sz w:val="24"/>
        </w:rPr>
        <w:t xml:space="preserve"> de la presente resolución, a través del Sistema de Acceso a la Información Mexiquense </w:t>
      </w:r>
      <w:r w:rsidRPr="003D18EA">
        <w:rPr>
          <w:rFonts w:ascii="Palatino Linotype" w:hAnsi="Palatino Linotype" w:cs="Arial"/>
          <w:b/>
          <w:sz w:val="24"/>
        </w:rPr>
        <w:t>(SAIMEX),</w:t>
      </w:r>
      <w:r w:rsidRPr="003D18EA">
        <w:rPr>
          <w:rFonts w:ascii="Palatino Linotype" w:hAnsi="Palatino Linotype" w:cs="Arial"/>
          <w:sz w:val="24"/>
        </w:rPr>
        <w:t xml:space="preserve"> </w:t>
      </w:r>
      <w:r w:rsidR="003D0191">
        <w:rPr>
          <w:rFonts w:ascii="Palatino Linotype" w:hAnsi="Palatino Linotype" w:cs="Arial"/>
          <w:sz w:val="24"/>
        </w:rPr>
        <w:t xml:space="preserve">de ser procedente </w:t>
      </w:r>
      <w:r w:rsidRPr="003D18EA">
        <w:rPr>
          <w:rFonts w:ascii="Palatino Linotype" w:hAnsi="Palatino Linotype" w:cs="Arial"/>
          <w:sz w:val="24"/>
        </w:rPr>
        <w:t>en versión pública, donde conste lo siguiente:</w:t>
      </w:r>
    </w:p>
    <w:p w:rsidR="00BB3CE5" w:rsidRPr="006D59E9" w:rsidRDefault="00BB3CE5" w:rsidP="00AE6B02">
      <w:pPr>
        <w:spacing w:after="0" w:line="360" w:lineRule="auto"/>
        <w:jc w:val="both"/>
        <w:rPr>
          <w:rFonts w:ascii="Palatino Linotype" w:hAnsi="Palatino Linotype"/>
          <w:color w:val="000000"/>
          <w:sz w:val="24"/>
        </w:rPr>
      </w:pPr>
    </w:p>
    <w:p w:rsidR="006D59E9" w:rsidRDefault="006D59E9" w:rsidP="00AE6B02">
      <w:pPr>
        <w:spacing w:after="0" w:line="360" w:lineRule="auto"/>
        <w:jc w:val="both"/>
        <w:rPr>
          <w:rFonts w:ascii="Palatino Linotype" w:hAnsi="Palatino Linotype"/>
          <w:color w:val="000000"/>
          <w:sz w:val="24"/>
          <w:szCs w:val="14"/>
        </w:rPr>
      </w:pPr>
      <w:r>
        <w:rPr>
          <w:rFonts w:ascii="Palatino Linotype" w:hAnsi="Palatino Linotype"/>
          <w:color w:val="000000"/>
          <w:sz w:val="24"/>
          <w:szCs w:val="14"/>
        </w:rPr>
        <w:t>De los p</w:t>
      </w:r>
      <w:r w:rsidRPr="006D59E9">
        <w:rPr>
          <w:rFonts w:ascii="Palatino Linotype" w:hAnsi="Palatino Linotype"/>
          <w:color w:val="000000"/>
          <w:sz w:val="24"/>
          <w:szCs w:val="14"/>
        </w:rPr>
        <w:t xml:space="preserve">rocedimientos adquisitivos realizados </w:t>
      </w:r>
      <w:r>
        <w:rPr>
          <w:rFonts w:ascii="Palatino Linotype" w:hAnsi="Palatino Linotype"/>
          <w:color w:val="000000"/>
          <w:sz w:val="24"/>
          <w:szCs w:val="14"/>
        </w:rPr>
        <w:t xml:space="preserve">durante los </w:t>
      </w:r>
      <w:r w:rsidRPr="006D59E9">
        <w:rPr>
          <w:rFonts w:ascii="Palatino Linotype" w:hAnsi="Palatino Linotype"/>
          <w:color w:val="000000"/>
          <w:sz w:val="24"/>
          <w:szCs w:val="14"/>
        </w:rPr>
        <w:t>año</w:t>
      </w:r>
      <w:r>
        <w:rPr>
          <w:rFonts w:ascii="Palatino Linotype" w:hAnsi="Palatino Linotype"/>
          <w:color w:val="000000"/>
          <w:sz w:val="24"/>
          <w:szCs w:val="14"/>
        </w:rPr>
        <w:t>s</w:t>
      </w:r>
      <w:r w:rsidRPr="006D59E9">
        <w:rPr>
          <w:rFonts w:ascii="Palatino Linotype" w:hAnsi="Palatino Linotype"/>
          <w:color w:val="000000"/>
          <w:sz w:val="24"/>
          <w:szCs w:val="14"/>
        </w:rPr>
        <w:t xml:space="preserve"> 2022,</w:t>
      </w:r>
      <w:r>
        <w:rPr>
          <w:rFonts w:ascii="Palatino Linotype" w:hAnsi="Palatino Linotype"/>
          <w:color w:val="000000"/>
          <w:sz w:val="24"/>
          <w:szCs w:val="14"/>
        </w:rPr>
        <w:t xml:space="preserve"> </w:t>
      </w:r>
      <w:r w:rsidRPr="006D59E9">
        <w:rPr>
          <w:rFonts w:ascii="Palatino Linotype" w:hAnsi="Palatino Linotype"/>
          <w:color w:val="000000"/>
          <w:sz w:val="24"/>
          <w:szCs w:val="14"/>
        </w:rPr>
        <w:t xml:space="preserve">2023 </w:t>
      </w:r>
      <w:r w:rsidR="003D0191">
        <w:rPr>
          <w:rFonts w:ascii="Palatino Linotype" w:hAnsi="Palatino Linotype"/>
          <w:color w:val="000000"/>
          <w:sz w:val="24"/>
          <w:szCs w:val="14"/>
        </w:rPr>
        <w:t>al catorce de octubre del</w:t>
      </w:r>
      <w:r w:rsidRPr="006D59E9">
        <w:rPr>
          <w:rFonts w:ascii="Palatino Linotype" w:hAnsi="Palatino Linotype"/>
          <w:color w:val="000000"/>
          <w:sz w:val="24"/>
          <w:szCs w:val="14"/>
        </w:rPr>
        <w:t xml:space="preserve"> 2024 </w:t>
      </w:r>
      <w:r w:rsidRPr="003D0191">
        <w:rPr>
          <w:rFonts w:ascii="Palatino Linotype" w:hAnsi="Palatino Linotype"/>
          <w:color w:val="000000"/>
          <w:sz w:val="24"/>
          <w:szCs w:val="14"/>
        </w:rPr>
        <w:t>en carpeta comprimida .ZIP</w:t>
      </w:r>
      <w:r w:rsidR="003D0191">
        <w:rPr>
          <w:rFonts w:ascii="Palatino Linotype" w:hAnsi="Palatino Linotype"/>
          <w:color w:val="000000"/>
          <w:sz w:val="24"/>
          <w:szCs w:val="14"/>
        </w:rPr>
        <w:t xml:space="preserve"> o en el formato que lo haya generado,</w:t>
      </w:r>
      <w:r w:rsidRPr="006D59E9">
        <w:rPr>
          <w:rFonts w:ascii="Palatino Linotype" w:hAnsi="Palatino Linotype"/>
          <w:color w:val="000000"/>
          <w:sz w:val="24"/>
          <w:szCs w:val="14"/>
        </w:rPr>
        <w:t xml:space="preserve"> de licitaciones públicas, Invitaciones Restringidas y Adjudicaciones Directas:</w:t>
      </w:r>
    </w:p>
    <w:p w:rsidR="006D59E9" w:rsidRDefault="006D59E9" w:rsidP="00AE6B02">
      <w:pPr>
        <w:spacing w:after="0" w:line="360" w:lineRule="auto"/>
        <w:jc w:val="both"/>
        <w:rPr>
          <w:rFonts w:ascii="Palatino Linotype" w:hAnsi="Palatino Linotype"/>
          <w:color w:val="000000"/>
          <w:sz w:val="24"/>
          <w:szCs w:val="14"/>
        </w:rPr>
      </w:pPr>
    </w:p>
    <w:p w:rsidR="00343EAA" w:rsidRDefault="00343EAA" w:rsidP="00AE6B02">
      <w:pPr>
        <w:spacing w:after="0" w:line="360" w:lineRule="auto"/>
        <w:jc w:val="both"/>
        <w:rPr>
          <w:rFonts w:ascii="Palatino Linotype" w:hAnsi="Palatino Linotype"/>
          <w:color w:val="000000"/>
          <w:sz w:val="24"/>
          <w:szCs w:val="14"/>
        </w:rPr>
      </w:pPr>
    </w:p>
    <w:p w:rsidR="00343EAA" w:rsidRDefault="00343EAA" w:rsidP="00AE6B02">
      <w:pPr>
        <w:spacing w:after="0" w:line="360" w:lineRule="auto"/>
        <w:jc w:val="both"/>
        <w:rPr>
          <w:rFonts w:ascii="Palatino Linotype" w:hAnsi="Palatino Linotype"/>
          <w:color w:val="000000"/>
          <w:sz w:val="24"/>
          <w:szCs w:val="14"/>
        </w:rPr>
      </w:pPr>
    </w:p>
    <w:p w:rsidR="006D59E9" w:rsidRPr="006D59E9" w:rsidRDefault="006D59E9" w:rsidP="00AE6B02">
      <w:pPr>
        <w:pStyle w:val="Prrafodelista"/>
        <w:numPr>
          <w:ilvl w:val="0"/>
          <w:numId w:val="8"/>
        </w:numPr>
        <w:spacing w:line="360" w:lineRule="auto"/>
        <w:jc w:val="both"/>
        <w:rPr>
          <w:rFonts w:ascii="Palatino Linotype" w:hAnsi="Palatino Linotype"/>
          <w:color w:val="000000"/>
          <w:sz w:val="40"/>
        </w:rPr>
      </w:pPr>
      <w:r w:rsidRPr="006D59E9">
        <w:rPr>
          <w:rFonts w:ascii="Palatino Linotype" w:hAnsi="Palatino Linotype"/>
          <w:color w:val="000000"/>
          <w:szCs w:val="14"/>
        </w:rPr>
        <w:t>Por las compras o arrendamientos de</w:t>
      </w:r>
      <w:r>
        <w:rPr>
          <w:rFonts w:ascii="Palatino Linotype" w:hAnsi="Palatino Linotype"/>
          <w:color w:val="000000"/>
          <w:szCs w:val="14"/>
        </w:rPr>
        <w:t>:</w:t>
      </w:r>
    </w:p>
    <w:p w:rsidR="006D59E9" w:rsidRDefault="006D59E9" w:rsidP="00AE6B02">
      <w:pPr>
        <w:pStyle w:val="Prrafodelista"/>
        <w:spacing w:line="360" w:lineRule="auto"/>
        <w:ind w:left="720"/>
        <w:jc w:val="both"/>
        <w:rPr>
          <w:rFonts w:ascii="Palatino Linotype" w:hAnsi="Palatino Linotype"/>
          <w:color w:val="000000"/>
          <w:szCs w:val="14"/>
        </w:rPr>
      </w:pPr>
      <w:r>
        <w:rPr>
          <w:rFonts w:ascii="Palatino Linotype" w:hAnsi="Palatino Linotype"/>
          <w:color w:val="000000"/>
          <w:szCs w:val="14"/>
        </w:rPr>
        <w:t>a)</w:t>
      </w:r>
      <w:r w:rsidRPr="006D59E9">
        <w:rPr>
          <w:rFonts w:ascii="Palatino Linotype" w:hAnsi="Palatino Linotype"/>
          <w:color w:val="000000"/>
          <w:szCs w:val="14"/>
        </w:rPr>
        <w:t xml:space="preserve"> equipos de transporte</w:t>
      </w:r>
      <w:r>
        <w:rPr>
          <w:rFonts w:ascii="Palatino Linotype" w:hAnsi="Palatino Linotype"/>
          <w:color w:val="000000"/>
          <w:szCs w:val="14"/>
        </w:rPr>
        <w:t>;</w:t>
      </w:r>
    </w:p>
    <w:p w:rsidR="006D59E9" w:rsidRDefault="006D59E9" w:rsidP="00AE6B02">
      <w:pPr>
        <w:pStyle w:val="Prrafodelista"/>
        <w:spacing w:line="360" w:lineRule="auto"/>
        <w:ind w:left="720"/>
        <w:jc w:val="both"/>
        <w:rPr>
          <w:rFonts w:ascii="Palatino Linotype" w:hAnsi="Palatino Linotype"/>
          <w:color w:val="000000"/>
          <w:szCs w:val="14"/>
        </w:rPr>
      </w:pPr>
      <w:r>
        <w:rPr>
          <w:rFonts w:ascii="Palatino Linotype" w:hAnsi="Palatino Linotype"/>
          <w:color w:val="000000"/>
          <w:sz w:val="22"/>
          <w:szCs w:val="14"/>
        </w:rPr>
        <w:t>b)</w:t>
      </w:r>
      <w:r>
        <w:rPr>
          <w:rFonts w:ascii="Palatino Linotype" w:hAnsi="Palatino Linotype"/>
          <w:color w:val="000000"/>
          <w:szCs w:val="14"/>
        </w:rPr>
        <w:t xml:space="preserve"> recolectores de basura;</w:t>
      </w:r>
    </w:p>
    <w:p w:rsidR="006D59E9" w:rsidRDefault="006D59E9" w:rsidP="00AE6B02">
      <w:pPr>
        <w:pStyle w:val="Prrafodelista"/>
        <w:spacing w:line="360" w:lineRule="auto"/>
        <w:ind w:left="720"/>
        <w:jc w:val="both"/>
        <w:rPr>
          <w:rFonts w:ascii="Palatino Linotype" w:hAnsi="Palatino Linotype"/>
          <w:color w:val="000000"/>
          <w:szCs w:val="14"/>
        </w:rPr>
      </w:pPr>
      <w:r>
        <w:rPr>
          <w:rFonts w:ascii="Palatino Linotype" w:hAnsi="Palatino Linotype"/>
          <w:color w:val="000000"/>
          <w:szCs w:val="14"/>
        </w:rPr>
        <w:t xml:space="preserve">c) </w:t>
      </w:r>
      <w:r w:rsidRPr="006D59E9">
        <w:rPr>
          <w:rFonts w:ascii="Palatino Linotype" w:hAnsi="Palatino Linotype"/>
          <w:color w:val="000000"/>
          <w:szCs w:val="14"/>
        </w:rPr>
        <w:t>camiones para el manejo y t</w:t>
      </w:r>
      <w:r>
        <w:rPr>
          <w:rFonts w:ascii="Palatino Linotype" w:hAnsi="Palatino Linotype"/>
          <w:color w:val="000000"/>
          <w:szCs w:val="14"/>
        </w:rPr>
        <w:t>raslado de los residuos sólidos;</w:t>
      </w:r>
    </w:p>
    <w:p w:rsidR="006D59E9" w:rsidRDefault="006D59E9" w:rsidP="00AE6B02">
      <w:pPr>
        <w:pStyle w:val="Prrafodelista"/>
        <w:spacing w:line="360" w:lineRule="auto"/>
        <w:ind w:left="720"/>
        <w:jc w:val="both"/>
        <w:rPr>
          <w:rFonts w:ascii="Palatino Linotype" w:hAnsi="Palatino Linotype"/>
          <w:color w:val="000000"/>
          <w:szCs w:val="14"/>
        </w:rPr>
      </w:pPr>
      <w:r>
        <w:rPr>
          <w:rFonts w:ascii="Palatino Linotype" w:hAnsi="Palatino Linotype"/>
          <w:color w:val="000000"/>
          <w:szCs w:val="14"/>
        </w:rPr>
        <w:t>d)</w:t>
      </w:r>
      <w:r w:rsidRPr="006D59E9">
        <w:rPr>
          <w:rFonts w:ascii="Palatino Linotype" w:hAnsi="Palatino Linotype"/>
          <w:color w:val="000000"/>
          <w:szCs w:val="14"/>
        </w:rPr>
        <w:t xml:space="preserve"> patrullas</w:t>
      </w:r>
      <w:r>
        <w:rPr>
          <w:rFonts w:ascii="Palatino Linotype" w:hAnsi="Palatino Linotype"/>
          <w:color w:val="000000"/>
          <w:szCs w:val="14"/>
        </w:rPr>
        <w:t>; y</w:t>
      </w:r>
    </w:p>
    <w:p w:rsidR="006D59E9" w:rsidRDefault="006D59E9" w:rsidP="00AE6B02">
      <w:pPr>
        <w:pStyle w:val="Prrafodelista"/>
        <w:spacing w:line="360" w:lineRule="auto"/>
        <w:ind w:left="720"/>
        <w:jc w:val="both"/>
        <w:rPr>
          <w:rFonts w:ascii="Palatino Linotype" w:hAnsi="Palatino Linotype"/>
          <w:color w:val="000000"/>
          <w:szCs w:val="14"/>
        </w:rPr>
      </w:pPr>
      <w:r>
        <w:rPr>
          <w:rFonts w:ascii="Palatino Linotype" w:hAnsi="Palatino Linotype"/>
          <w:color w:val="000000"/>
          <w:szCs w:val="14"/>
        </w:rPr>
        <w:t>e)</w:t>
      </w:r>
      <w:r w:rsidRPr="006D59E9">
        <w:rPr>
          <w:rFonts w:ascii="Palatino Linotype" w:hAnsi="Palatino Linotype"/>
          <w:color w:val="000000"/>
          <w:szCs w:val="14"/>
        </w:rPr>
        <w:t xml:space="preserve"> pipas de agua. </w:t>
      </w:r>
    </w:p>
    <w:p w:rsidR="006D59E9" w:rsidRPr="006D59E9" w:rsidRDefault="006D59E9" w:rsidP="00AE6B02">
      <w:pPr>
        <w:pStyle w:val="Prrafodelista"/>
        <w:spacing w:line="360" w:lineRule="auto"/>
        <w:ind w:left="720"/>
        <w:jc w:val="both"/>
        <w:rPr>
          <w:rFonts w:ascii="Palatino Linotype" w:hAnsi="Palatino Linotype"/>
          <w:color w:val="000000"/>
        </w:rPr>
      </w:pPr>
    </w:p>
    <w:p w:rsidR="003D0191" w:rsidRPr="003D0191" w:rsidRDefault="006D59E9" w:rsidP="00AE6B02">
      <w:pPr>
        <w:pStyle w:val="Prrafodelista"/>
        <w:numPr>
          <w:ilvl w:val="0"/>
          <w:numId w:val="8"/>
        </w:numPr>
        <w:spacing w:line="360" w:lineRule="auto"/>
        <w:jc w:val="both"/>
        <w:rPr>
          <w:rFonts w:ascii="Palatino Linotype" w:hAnsi="Palatino Linotype"/>
          <w:color w:val="000000"/>
          <w:sz w:val="40"/>
        </w:rPr>
      </w:pPr>
      <w:r w:rsidRPr="006D59E9">
        <w:rPr>
          <w:rFonts w:ascii="Palatino Linotype" w:hAnsi="Palatino Linotype"/>
          <w:color w:val="000000"/>
          <w:szCs w:val="14"/>
        </w:rPr>
        <w:t>De los eventos cívicos, culturales y o espectáculos para actos conmemorativos o de orden social</w:t>
      </w:r>
      <w:r w:rsidR="003D0191">
        <w:rPr>
          <w:rFonts w:ascii="Palatino Linotype" w:hAnsi="Palatino Linotype"/>
          <w:color w:val="000000"/>
          <w:szCs w:val="14"/>
        </w:rPr>
        <w:t>:</w:t>
      </w:r>
      <w:r w:rsidRPr="006D59E9">
        <w:rPr>
          <w:rFonts w:ascii="Palatino Linotype" w:hAnsi="Palatino Linotype"/>
          <w:color w:val="000000"/>
          <w:szCs w:val="14"/>
        </w:rPr>
        <w:t xml:space="preserve"> </w:t>
      </w:r>
    </w:p>
    <w:p w:rsidR="003D0191" w:rsidRPr="003D0191" w:rsidRDefault="003D0191" w:rsidP="00AE6B02">
      <w:pPr>
        <w:pStyle w:val="Prrafodelista"/>
        <w:numPr>
          <w:ilvl w:val="0"/>
          <w:numId w:val="9"/>
        </w:numPr>
        <w:spacing w:line="360" w:lineRule="auto"/>
        <w:jc w:val="both"/>
        <w:rPr>
          <w:rFonts w:ascii="Palatino Linotype" w:hAnsi="Palatino Linotype"/>
          <w:color w:val="000000"/>
          <w:sz w:val="40"/>
        </w:rPr>
      </w:pPr>
      <w:r>
        <w:rPr>
          <w:rFonts w:ascii="Palatino Linotype" w:hAnsi="Palatino Linotype"/>
          <w:color w:val="000000"/>
          <w:szCs w:val="14"/>
        </w:rPr>
        <w:t>gastos por informes de gobierno;</w:t>
      </w:r>
    </w:p>
    <w:p w:rsidR="006D59E9" w:rsidRPr="006D59E9" w:rsidRDefault="006D59E9" w:rsidP="00AE6B02">
      <w:pPr>
        <w:pStyle w:val="Prrafodelista"/>
        <w:numPr>
          <w:ilvl w:val="0"/>
          <w:numId w:val="9"/>
        </w:numPr>
        <w:spacing w:line="360" w:lineRule="auto"/>
        <w:jc w:val="both"/>
        <w:rPr>
          <w:rFonts w:ascii="Palatino Linotype" w:hAnsi="Palatino Linotype"/>
          <w:color w:val="000000"/>
          <w:sz w:val="40"/>
        </w:rPr>
      </w:pPr>
      <w:r w:rsidRPr="006D59E9">
        <w:rPr>
          <w:rFonts w:ascii="Palatino Linotype" w:hAnsi="Palatino Linotype"/>
          <w:color w:val="000000"/>
          <w:szCs w:val="14"/>
        </w:rPr>
        <w:t xml:space="preserve"> gastos por la conmemoració</w:t>
      </w:r>
      <w:r w:rsidR="003D0191">
        <w:rPr>
          <w:rFonts w:ascii="Palatino Linotype" w:hAnsi="Palatino Linotype"/>
          <w:color w:val="000000"/>
          <w:szCs w:val="14"/>
        </w:rPr>
        <w:t>n de la erección del Municipio;</w:t>
      </w:r>
    </w:p>
    <w:p w:rsidR="006D59E9" w:rsidRPr="006D59E9" w:rsidRDefault="006D59E9" w:rsidP="00AE6B02">
      <w:pPr>
        <w:pStyle w:val="Prrafodelista"/>
        <w:numPr>
          <w:ilvl w:val="0"/>
          <w:numId w:val="9"/>
        </w:numPr>
        <w:spacing w:line="360" w:lineRule="auto"/>
        <w:jc w:val="both"/>
        <w:rPr>
          <w:rFonts w:ascii="Palatino Linotype" w:hAnsi="Palatino Linotype"/>
          <w:color w:val="000000"/>
          <w:sz w:val="40"/>
        </w:rPr>
      </w:pPr>
      <w:r w:rsidRPr="006D59E9">
        <w:rPr>
          <w:rFonts w:ascii="Palatino Linotype" w:hAnsi="Palatino Linotype"/>
          <w:color w:val="000000"/>
          <w:szCs w:val="14"/>
        </w:rPr>
        <w:t>Bases</w:t>
      </w:r>
      <w:r>
        <w:rPr>
          <w:rFonts w:ascii="Palatino Linotype" w:hAnsi="Palatino Linotype"/>
          <w:color w:val="000000"/>
          <w:szCs w:val="14"/>
        </w:rPr>
        <w:t>;</w:t>
      </w:r>
    </w:p>
    <w:p w:rsidR="006D59E9" w:rsidRPr="006D59E9" w:rsidRDefault="006D59E9" w:rsidP="00AE6B02">
      <w:pPr>
        <w:pStyle w:val="Prrafodelista"/>
        <w:numPr>
          <w:ilvl w:val="0"/>
          <w:numId w:val="9"/>
        </w:numPr>
        <w:spacing w:line="360" w:lineRule="auto"/>
        <w:jc w:val="both"/>
        <w:rPr>
          <w:rFonts w:ascii="Palatino Linotype" w:hAnsi="Palatino Linotype"/>
          <w:color w:val="000000"/>
          <w:sz w:val="40"/>
        </w:rPr>
      </w:pPr>
      <w:r w:rsidRPr="006D59E9">
        <w:rPr>
          <w:rFonts w:ascii="Palatino Linotype" w:hAnsi="Palatino Linotype"/>
          <w:color w:val="000000"/>
          <w:szCs w:val="14"/>
        </w:rPr>
        <w:t>Acta de recepción de propuestas</w:t>
      </w:r>
      <w:r>
        <w:rPr>
          <w:rFonts w:ascii="Palatino Linotype" w:hAnsi="Palatino Linotype"/>
          <w:color w:val="000000"/>
          <w:szCs w:val="14"/>
        </w:rPr>
        <w:t>;</w:t>
      </w:r>
    </w:p>
    <w:p w:rsidR="006D59E9" w:rsidRPr="006D59E9" w:rsidRDefault="006D59E9" w:rsidP="00AE6B02">
      <w:pPr>
        <w:pStyle w:val="Prrafodelista"/>
        <w:numPr>
          <w:ilvl w:val="0"/>
          <w:numId w:val="9"/>
        </w:numPr>
        <w:spacing w:line="360" w:lineRule="auto"/>
        <w:jc w:val="both"/>
        <w:rPr>
          <w:rFonts w:ascii="Palatino Linotype" w:hAnsi="Palatino Linotype"/>
          <w:color w:val="000000"/>
          <w:sz w:val="40"/>
        </w:rPr>
      </w:pPr>
      <w:r w:rsidRPr="006D59E9">
        <w:rPr>
          <w:rFonts w:ascii="Palatino Linotype" w:hAnsi="Palatino Linotype"/>
          <w:color w:val="000000"/>
          <w:szCs w:val="14"/>
        </w:rPr>
        <w:t>Actas de dictámenes de adjudicación</w:t>
      </w:r>
      <w:r>
        <w:rPr>
          <w:rFonts w:ascii="Palatino Linotype" w:hAnsi="Palatino Linotype"/>
          <w:color w:val="000000"/>
          <w:szCs w:val="14"/>
        </w:rPr>
        <w:t xml:space="preserve">; </w:t>
      </w:r>
    </w:p>
    <w:p w:rsidR="006D59E9" w:rsidRPr="006D59E9" w:rsidRDefault="006D59E9" w:rsidP="00AE6B02">
      <w:pPr>
        <w:pStyle w:val="Prrafodelista"/>
        <w:numPr>
          <w:ilvl w:val="0"/>
          <w:numId w:val="9"/>
        </w:numPr>
        <w:spacing w:line="360" w:lineRule="auto"/>
        <w:jc w:val="both"/>
        <w:rPr>
          <w:rFonts w:ascii="Palatino Linotype" w:hAnsi="Palatino Linotype"/>
          <w:color w:val="000000"/>
          <w:sz w:val="40"/>
        </w:rPr>
      </w:pPr>
      <w:r w:rsidRPr="006D59E9">
        <w:rPr>
          <w:rFonts w:ascii="Palatino Linotype" w:hAnsi="Palatino Linotype"/>
          <w:color w:val="000000"/>
          <w:szCs w:val="14"/>
        </w:rPr>
        <w:t>Actas de fallos</w:t>
      </w:r>
      <w:r>
        <w:rPr>
          <w:rFonts w:ascii="Palatino Linotype" w:hAnsi="Palatino Linotype"/>
          <w:color w:val="000000"/>
          <w:szCs w:val="14"/>
        </w:rPr>
        <w:t>;</w:t>
      </w:r>
      <w:r w:rsidRPr="006D59E9">
        <w:rPr>
          <w:rFonts w:ascii="Palatino Linotype" w:hAnsi="Palatino Linotype"/>
          <w:color w:val="000000"/>
          <w:szCs w:val="14"/>
        </w:rPr>
        <w:t xml:space="preserve"> </w:t>
      </w:r>
      <w:r>
        <w:rPr>
          <w:rFonts w:ascii="Palatino Linotype" w:hAnsi="Palatino Linotype"/>
          <w:color w:val="000000"/>
          <w:szCs w:val="14"/>
        </w:rPr>
        <w:t>y</w:t>
      </w:r>
      <w:r w:rsidRPr="006D59E9">
        <w:rPr>
          <w:rFonts w:ascii="Palatino Linotype" w:hAnsi="Palatino Linotype"/>
          <w:color w:val="000000"/>
          <w:szCs w:val="14"/>
        </w:rPr>
        <w:t xml:space="preserve"> </w:t>
      </w:r>
    </w:p>
    <w:p w:rsidR="006D59E9" w:rsidRPr="006D59E9" w:rsidRDefault="006D59E9" w:rsidP="00AE6B02">
      <w:pPr>
        <w:pStyle w:val="Prrafodelista"/>
        <w:numPr>
          <w:ilvl w:val="0"/>
          <w:numId w:val="9"/>
        </w:numPr>
        <w:spacing w:line="360" w:lineRule="auto"/>
        <w:jc w:val="both"/>
        <w:rPr>
          <w:rFonts w:ascii="Palatino Linotype" w:hAnsi="Palatino Linotype"/>
          <w:color w:val="000000"/>
          <w:sz w:val="40"/>
        </w:rPr>
      </w:pPr>
      <w:r w:rsidRPr="006D59E9">
        <w:rPr>
          <w:rFonts w:ascii="Palatino Linotype" w:hAnsi="Palatino Linotype"/>
          <w:color w:val="000000"/>
          <w:szCs w:val="14"/>
        </w:rPr>
        <w:t>Contratos</w:t>
      </w:r>
    </w:p>
    <w:p w:rsidR="006D59E9" w:rsidRPr="003D18EA" w:rsidRDefault="006D59E9" w:rsidP="00AE6B02">
      <w:pPr>
        <w:pStyle w:val="Prrafodelista"/>
        <w:spacing w:line="360" w:lineRule="auto"/>
        <w:ind w:left="720"/>
        <w:jc w:val="both"/>
        <w:rPr>
          <w:rFonts w:ascii="Palatino Linotype" w:hAnsi="Palatino Linotype"/>
          <w:color w:val="000000"/>
        </w:rPr>
      </w:pPr>
    </w:p>
    <w:p w:rsidR="00BB3CE5" w:rsidRPr="003D18EA" w:rsidRDefault="00BB3CE5" w:rsidP="00AE6B02">
      <w:pPr>
        <w:tabs>
          <w:tab w:val="left" w:pos="720"/>
        </w:tabs>
        <w:spacing w:after="0"/>
        <w:ind w:left="709"/>
        <w:jc w:val="both"/>
        <w:rPr>
          <w:rFonts w:ascii="Palatino Linotype" w:hAnsi="Palatino Linotype"/>
          <w:i/>
        </w:rPr>
      </w:pPr>
      <w:r w:rsidRPr="003D18EA">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w:t>
      </w:r>
      <w:r w:rsidRPr="003D18EA">
        <w:rPr>
          <w:rFonts w:ascii="Palatino Linotype" w:hAnsi="Palatino Linotype"/>
          <w:b/>
          <w:i/>
        </w:rPr>
        <w:t>Recurrente</w:t>
      </w:r>
      <w:r w:rsidRPr="003D18EA">
        <w:rPr>
          <w:rFonts w:ascii="Palatino Linotype" w:hAnsi="Palatino Linotype"/>
          <w:i/>
        </w:rPr>
        <w:t>.</w:t>
      </w:r>
    </w:p>
    <w:p w:rsidR="00BB3CE5" w:rsidRPr="003D18EA" w:rsidRDefault="00BB3CE5" w:rsidP="00AE6B02">
      <w:pPr>
        <w:tabs>
          <w:tab w:val="left" w:pos="720"/>
        </w:tabs>
        <w:spacing w:after="0"/>
        <w:ind w:left="709"/>
        <w:jc w:val="both"/>
        <w:rPr>
          <w:rFonts w:ascii="Palatino Linotype" w:hAnsi="Palatino Linotype"/>
          <w:sz w:val="24"/>
        </w:rPr>
      </w:pPr>
    </w:p>
    <w:p w:rsidR="00BB3CE5" w:rsidRPr="003D18EA" w:rsidRDefault="00BB3CE5" w:rsidP="00AE6B02">
      <w:pPr>
        <w:autoSpaceDE w:val="0"/>
        <w:autoSpaceDN w:val="0"/>
        <w:adjustRightInd w:val="0"/>
        <w:spacing w:after="0" w:line="360" w:lineRule="auto"/>
        <w:jc w:val="both"/>
        <w:rPr>
          <w:rFonts w:ascii="Palatino Linotype" w:hAnsi="Palatino Linotype" w:cs="Arial"/>
        </w:rPr>
      </w:pPr>
      <w:r w:rsidRPr="003D18EA">
        <w:rPr>
          <w:rFonts w:ascii="Palatino Linotype" w:hAnsi="Palatino Linotype" w:cs="Arial"/>
          <w:b/>
          <w:sz w:val="28"/>
          <w:szCs w:val="28"/>
        </w:rPr>
        <w:t>TERCERO.</w:t>
      </w:r>
      <w:r w:rsidRPr="003D18EA">
        <w:rPr>
          <w:rFonts w:ascii="Palatino Linotype" w:hAnsi="Palatino Linotype" w:cs="Arial"/>
          <w:b/>
        </w:rPr>
        <w:t xml:space="preserve"> </w:t>
      </w:r>
      <w:r w:rsidRPr="003D18EA">
        <w:rPr>
          <w:rFonts w:ascii="Palatino Linotype" w:hAnsi="Palatino Linotype" w:cs="Arial"/>
          <w:b/>
          <w:sz w:val="24"/>
        </w:rPr>
        <w:t>Notifíquese</w:t>
      </w:r>
      <w:r w:rsidRPr="003D18EA">
        <w:rPr>
          <w:rFonts w:ascii="Palatino Linotype" w:hAnsi="Palatino Linotype" w:cs="Arial"/>
          <w:b/>
          <w:i/>
          <w:sz w:val="24"/>
        </w:rPr>
        <w:t xml:space="preserve"> </w:t>
      </w:r>
      <w:r w:rsidRPr="003D18EA">
        <w:rPr>
          <w:rFonts w:ascii="Palatino Linotype" w:hAnsi="Palatino Linotype" w:cs="Arial"/>
          <w:sz w:val="24"/>
        </w:rPr>
        <w:t>al Titular de la Unidad de Transparencia del</w:t>
      </w:r>
      <w:r w:rsidRPr="003D18EA">
        <w:rPr>
          <w:rFonts w:ascii="Palatino Linotype" w:hAnsi="Palatino Linotype" w:cs="Arial"/>
          <w:b/>
          <w:sz w:val="24"/>
        </w:rPr>
        <w:t xml:space="preserve"> SUJETO OBLIGADO</w:t>
      </w:r>
      <w:r w:rsidRPr="003D18EA">
        <w:rPr>
          <w:rFonts w:ascii="Palatino Linotype" w:hAnsi="Palatino Linotype" w:cs="Arial"/>
          <w:sz w:val="24"/>
        </w:rPr>
        <w:t xml:space="preserve">, a través del Sistema de Acceso a la Información Mexiquense </w:t>
      </w:r>
      <w:r w:rsidRPr="003D18EA">
        <w:rPr>
          <w:rFonts w:ascii="Palatino Linotype" w:hAnsi="Palatino Linotype" w:cs="Arial"/>
          <w:b/>
          <w:sz w:val="24"/>
        </w:rPr>
        <w:t>(SAIMEX)</w:t>
      </w:r>
      <w:r w:rsidRPr="003D18EA">
        <w:rPr>
          <w:rFonts w:ascii="Palatino Linotype" w:hAnsi="Palatino Linotype" w:cs="Arial"/>
          <w:sz w:val="24"/>
        </w:rPr>
        <w:t xml:space="preserve">, para que conforme al artículo 186 último párrafo, 189 segundo párrafo y 194 de la Ley </w:t>
      </w:r>
      <w:r w:rsidRPr="003D18EA">
        <w:rPr>
          <w:rFonts w:ascii="Palatino Linotype" w:hAnsi="Palatino Linotype" w:cs="Arial"/>
          <w:sz w:val="24"/>
        </w:rPr>
        <w:lastRenderedPageBreak/>
        <w:t xml:space="preserve">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3D18EA">
        <w:rPr>
          <w:rFonts w:ascii="Palatino Linotype" w:eastAsia="Palatino Linotype" w:hAnsi="Palatino Linotype" w:cs="Palatino Linotype"/>
          <w:b/>
          <w:color w:val="000000"/>
          <w:sz w:val="24"/>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B3CE5" w:rsidRPr="003D18EA" w:rsidRDefault="00BB3CE5" w:rsidP="00AE6B02">
      <w:pPr>
        <w:spacing w:after="0" w:line="360" w:lineRule="auto"/>
        <w:jc w:val="both"/>
        <w:rPr>
          <w:rFonts w:ascii="Palatino Linotype" w:hAnsi="Palatino Linotype" w:cs="Arial"/>
          <w:b/>
          <w:bCs/>
          <w:szCs w:val="28"/>
        </w:rPr>
      </w:pPr>
    </w:p>
    <w:p w:rsidR="00BB3CE5" w:rsidRPr="003D18EA" w:rsidRDefault="00BB3CE5" w:rsidP="00AE6B02">
      <w:pPr>
        <w:spacing w:after="0" w:line="360" w:lineRule="auto"/>
        <w:jc w:val="both"/>
        <w:rPr>
          <w:rFonts w:ascii="Palatino Linotype" w:hAnsi="Palatino Linotype" w:cs="Arial"/>
          <w:bCs/>
          <w:szCs w:val="32"/>
        </w:rPr>
      </w:pPr>
      <w:r w:rsidRPr="003D18EA">
        <w:rPr>
          <w:rFonts w:ascii="Palatino Linotype" w:hAnsi="Palatino Linotype" w:cs="Arial"/>
          <w:b/>
          <w:bCs/>
          <w:sz w:val="28"/>
          <w:szCs w:val="28"/>
        </w:rPr>
        <w:t>CUARTO.</w:t>
      </w:r>
      <w:r w:rsidRPr="003D18EA">
        <w:rPr>
          <w:rFonts w:ascii="Palatino Linotype" w:hAnsi="Palatino Linotype" w:cs="Arial"/>
          <w:bCs/>
          <w:szCs w:val="28"/>
        </w:rPr>
        <w:t xml:space="preserve"> </w:t>
      </w:r>
      <w:r w:rsidRPr="003D18EA">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3D18EA">
        <w:rPr>
          <w:rFonts w:ascii="Palatino Linotype" w:hAnsi="Palatino Linotype" w:cs="Arial"/>
          <w:b/>
          <w:bCs/>
          <w:sz w:val="24"/>
          <w:szCs w:val="32"/>
        </w:rPr>
        <w:t>Sujeto Obligado</w:t>
      </w:r>
      <w:r w:rsidRPr="003D18EA">
        <w:rPr>
          <w:rFonts w:ascii="Palatino Linotype" w:hAnsi="Palatino Linotype" w:cs="Arial"/>
          <w:bCs/>
          <w:sz w:val="24"/>
          <w:szCs w:val="32"/>
        </w:rPr>
        <w:t xml:space="preserve"> de manera fundada y motivada, podrá solicitar una ampliación de plazo para el cumplimiento de la presente resolución.</w:t>
      </w:r>
    </w:p>
    <w:p w:rsidR="00BB3CE5" w:rsidRPr="00343EAA" w:rsidRDefault="00BB3CE5" w:rsidP="00AE6B02">
      <w:pPr>
        <w:autoSpaceDE w:val="0"/>
        <w:autoSpaceDN w:val="0"/>
        <w:adjustRightInd w:val="0"/>
        <w:spacing w:after="0" w:line="360" w:lineRule="auto"/>
        <w:ind w:right="51"/>
        <w:jc w:val="both"/>
        <w:rPr>
          <w:rFonts w:ascii="Palatino Linotype" w:hAnsi="Palatino Linotype" w:cs="Arial"/>
          <w:b/>
          <w:sz w:val="24"/>
          <w:szCs w:val="28"/>
        </w:rPr>
      </w:pPr>
    </w:p>
    <w:p w:rsidR="00BB3CE5" w:rsidRPr="003D18EA" w:rsidRDefault="00BB3CE5" w:rsidP="00AE6B02">
      <w:pPr>
        <w:autoSpaceDE w:val="0"/>
        <w:autoSpaceDN w:val="0"/>
        <w:adjustRightInd w:val="0"/>
        <w:spacing w:after="0" w:line="360" w:lineRule="auto"/>
        <w:ind w:right="51"/>
        <w:jc w:val="both"/>
        <w:rPr>
          <w:rFonts w:ascii="Palatino Linotype" w:hAnsi="Palatino Linotype" w:cs="Arial"/>
          <w:sz w:val="24"/>
        </w:rPr>
      </w:pPr>
      <w:r w:rsidRPr="003D18EA">
        <w:rPr>
          <w:rFonts w:ascii="Palatino Linotype" w:hAnsi="Palatino Linotype" w:cs="Arial"/>
          <w:b/>
          <w:sz w:val="28"/>
          <w:szCs w:val="28"/>
        </w:rPr>
        <w:t>QUINTO.</w:t>
      </w:r>
      <w:r w:rsidRPr="003D18EA">
        <w:rPr>
          <w:rFonts w:ascii="Palatino Linotype" w:hAnsi="Palatino Linotype" w:cs="Arial"/>
          <w:b/>
        </w:rPr>
        <w:t xml:space="preserve"> </w:t>
      </w:r>
      <w:r w:rsidRPr="003D18EA">
        <w:rPr>
          <w:rFonts w:ascii="Palatino Linotype" w:hAnsi="Palatino Linotype" w:cs="Arial"/>
          <w:b/>
          <w:sz w:val="24"/>
        </w:rPr>
        <w:t>NOTIFÍQUESE</w:t>
      </w:r>
      <w:r w:rsidRPr="003D18EA">
        <w:rPr>
          <w:rFonts w:ascii="Palatino Linotype" w:hAnsi="Palatino Linotype" w:cs="Arial"/>
          <w:sz w:val="24"/>
        </w:rPr>
        <w:t xml:space="preserve"> a la parte </w:t>
      </w:r>
      <w:r w:rsidRPr="003D18EA">
        <w:rPr>
          <w:rFonts w:ascii="Palatino Linotype" w:hAnsi="Palatino Linotype" w:cs="Arial"/>
          <w:b/>
          <w:sz w:val="24"/>
        </w:rPr>
        <w:t>Recurrente</w:t>
      </w:r>
      <w:r w:rsidRPr="003D18EA">
        <w:rPr>
          <w:rFonts w:ascii="Palatino Linotype" w:hAnsi="Palatino Linotype" w:cs="Arial"/>
          <w:sz w:val="24"/>
        </w:rPr>
        <w:t xml:space="preserve"> la presente resolución a través del Sistema de Acceso a la Información Mexiquense </w:t>
      </w:r>
      <w:r w:rsidRPr="003D18EA">
        <w:rPr>
          <w:rFonts w:ascii="Palatino Linotype" w:hAnsi="Palatino Linotype" w:cs="Arial"/>
          <w:b/>
          <w:sz w:val="24"/>
        </w:rPr>
        <w:t>(SAIMEX),</w:t>
      </w:r>
      <w:r w:rsidRPr="003D18EA">
        <w:rPr>
          <w:rFonts w:ascii="Palatino Linotype" w:hAnsi="Palatino Linotype" w:cs="Arial"/>
          <w:sz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rsidR="00BB3CE5" w:rsidRPr="003D18EA" w:rsidRDefault="00BB3CE5" w:rsidP="00AE6B02">
      <w:pPr>
        <w:pStyle w:val="Textoindependiente"/>
        <w:spacing w:line="360" w:lineRule="auto"/>
        <w:jc w:val="both"/>
        <w:rPr>
          <w:rFonts w:ascii="Palatino Linotype" w:eastAsiaTheme="minorEastAsia" w:hAnsi="Palatino Linotype"/>
          <w:color w:val="000000" w:themeColor="text1"/>
          <w:lang w:val="es-ES_tradnl"/>
        </w:rPr>
      </w:pPr>
    </w:p>
    <w:p w:rsidR="00343EAA" w:rsidRDefault="00343EAA" w:rsidP="00AE6B02">
      <w:pPr>
        <w:pStyle w:val="Textoindependiente"/>
        <w:spacing w:line="360" w:lineRule="auto"/>
        <w:jc w:val="both"/>
        <w:rPr>
          <w:rFonts w:ascii="Palatino Linotype" w:eastAsiaTheme="minorEastAsia" w:hAnsi="Palatino Linotype"/>
          <w:color w:val="000000" w:themeColor="text1"/>
          <w:lang w:val="es-ES_tradnl"/>
        </w:rPr>
      </w:pPr>
    </w:p>
    <w:p w:rsidR="00343EAA" w:rsidRDefault="00343EAA" w:rsidP="00AE6B02">
      <w:pPr>
        <w:pStyle w:val="Textoindependiente"/>
        <w:spacing w:line="360" w:lineRule="auto"/>
        <w:jc w:val="both"/>
        <w:rPr>
          <w:rFonts w:ascii="Palatino Linotype" w:eastAsiaTheme="minorEastAsia" w:hAnsi="Palatino Linotype"/>
          <w:color w:val="000000" w:themeColor="text1"/>
          <w:lang w:val="es-ES_tradnl"/>
        </w:rPr>
      </w:pPr>
    </w:p>
    <w:p w:rsidR="00343EAA" w:rsidRDefault="00343EAA" w:rsidP="00AE6B02">
      <w:pPr>
        <w:pStyle w:val="Textoindependiente"/>
        <w:spacing w:line="360" w:lineRule="auto"/>
        <w:jc w:val="both"/>
        <w:rPr>
          <w:rFonts w:ascii="Palatino Linotype" w:eastAsiaTheme="minorEastAsia" w:hAnsi="Palatino Linotype"/>
          <w:color w:val="000000" w:themeColor="text1"/>
          <w:lang w:val="es-ES_tradnl"/>
        </w:rPr>
      </w:pPr>
    </w:p>
    <w:p w:rsidR="00343EAA" w:rsidRDefault="00343EAA" w:rsidP="00AE6B02">
      <w:pPr>
        <w:pStyle w:val="Textoindependiente"/>
        <w:spacing w:line="360" w:lineRule="auto"/>
        <w:jc w:val="both"/>
        <w:rPr>
          <w:rFonts w:ascii="Palatino Linotype" w:eastAsiaTheme="minorEastAsia" w:hAnsi="Palatino Linotype"/>
          <w:color w:val="000000" w:themeColor="text1"/>
          <w:lang w:val="es-ES_tradnl"/>
        </w:rPr>
      </w:pPr>
    </w:p>
    <w:p w:rsidR="00343EAA" w:rsidRDefault="00343EAA" w:rsidP="00AE6B02">
      <w:pPr>
        <w:pStyle w:val="Textoindependiente"/>
        <w:spacing w:line="360" w:lineRule="auto"/>
        <w:jc w:val="both"/>
        <w:rPr>
          <w:rFonts w:ascii="Palatino Linotype" w:eastAsiaTheme="minorEastAsia" w:hAnsi="Palatino Linotype"/>
          <w:color w:val="000000" w:themeColor="text1"/>
          <w:lang w:val="es-ES_tradnl"/>
        </w:rPr>
      </w:pPr>
    </w:p>
    <w:p w:rsidR="00C813AA" w:rsidRDefault="00BB3CE5" w:rsidP="00AE6B02">
      <w:pPr>
        <w:pStyle w:val="Textoindependiente"/>
        <w:spacing w:line="360" w:lineRule="auto"/>
        <w:jc w:val="both"/>
        <w:rPr>
          <w:rFonts w:ascii="Palatino Linotype" w:eastAsiaTheme="minorEastAsia" w:hAnsi="Palatino Linotype"/>
          <w:color w:val="000000" w:themeColor="text1"/>
          <w:lang w:val="es-ES_tradnl"/>
        </w:rPr>
      </w:pPr>
      <w:r w:rsidRPr="003D18EA">
        <w:rPr>
          <w:rFonts w:ascii="Palatino Linotype" w:eastAsiaTheme="minorEastAsia" w:hAnsi="Palatino Linotype"/>
          <w:color w:val="000000" w:themeColor="text1"/>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RAMIREZ PEÑA; </w:t>
      </w:r>
      <w:r>
        <w:rPr>
          <w:rFonts w:ascii="Palatino Linotype" w:eastAsiaTheme="minorEastAsia" w:hAnsi="Palatino Linotype"/>
          <w:b/>
          <w:color w:val="000000" w:themeColor="text1"/>
          <w:lang w:val="es-ES_tradnl"/>
        </w:rPr>
        <w:t>CUADRA</w:t>
      </w:r>
      <w:r w:rsidRPr="003D18EA">
        <w:rPr>
          <w:rFonts w:ascii="Palatino Linotype" w:eastAsiaTheme="minorEastAsia" w:hAnsi="Palatino Linotype"/>
          <w:b/>
          <w:color w:val="000000" w:themeColor="text1"/>
          <w:lang w:val="es-ES_tradnl"/>
        </w:rPr>
        <w:t xml:space="preserve">GÉSIMA </w:t>
      </w:r>
      <w:r w:rsidR="0023419A">
        <w:rPr>
          <w:rFonts w:ascii="Palatino Linotype" w:eastAsiaTheme="minorEastAsia" w:hAnsi="Palatino Linotype"/>
          <w:b/>
          <w:color w:val="000000" w:themeColor="text1"/>
          <w:lang w:val="es-ES_tradnl"/>
        </w:rPr>
        <w:t>CUART</w:t>
      </w:r>
      <w:r w:rsidRPr="003D18EA">
        <w:rPr>
          <w:rFonts w:ascii="Palatino Linotype" w:eastAsiaTheme="minorEastAsia" w:hAnsi="Palatino Linotype"/>
          <w:b/>
          <w:color w:val="000000" w:themeColor="text1"/>
          <w:lang w:val="es-ES_tradnl"/>
        </w:rPr>
        <w:t>A</w:t>
      </w:r>
      <w:r w:rsidRPr="003D18EA">
        <w:rPr>
          <w:rFonts w:ascii="Palatino Linotype" w:eastAsiaTheme="minorEastAsia" w:hAnsi="Palatino Linotype"/>
          <w:color w:val="000000" w:themeColor="text1"/>
          <w:lang w:val="es-ES_tradnl"/>
        </w:rPr>
        <w:t xml:space="preserve"> SESIÓN ORDINARIA CELEBRADA EL </w:t>
      </w:r>
      <w:r w:rsidR="0023419A">
        <w:rPr>
          <w:rFonts w:ascii="Palatino Linotype" w:eastAsiaTheme="minorEastAsia" w:hAnsi="Palatino Linotype"/>
          <w:b/>
          <w:color w:val="000000" w:themeColor="text1"/>
          <w:lang w:val="es-ES_tradnl"/>
        </w:rPr>
        <w:t>DIECIOCHO</w:t>
      </w:r>
      <w:r w:rsidRPr="003D18EA">
        <w:rPr>
          <w:rFonts w:ascii="Palatino Linotype" w:eastAsiaTheme="minorEastAsia" w:hAnsi="Palatino Linotype"/>
          <w:b/>
          <w:color w:val="000000" w:themeColor="text1"/>
          <w:lang w:val="es-ES_tradnl"/>
        </w:rPr>
        <w:t xml:space="preserve"> DE </w:t>
      </w:r>
      <w:r w:rsidR="0023419A">
        <w:rPr>
          <w:rFonts w:ascii="Palatino Linotype" w:eastAsiaTheme="minorEastAsia" w:hAnsi="Palatino Linotype"/>
          <w:b/>
          <w:color w:val="000000" w:themeColor="text1"/>
          <w:lang w:val="es-ES_tradnl"/>
        </w:rPr>
        <w:t>DIC</w:t>
      </w:r>
      <w:r w:rsidRPr="003D18EA">
        <w:rPr>
          <w:rFonts w:ascii="Palatino Linotype" w:eastAsiaTheme="minorEastAsia" w:hAnsi="Palatino Linotype"/>
          <w:b/>
          <w:color w:val="000000" w:themeColor="text1"/>
          <w:lang w:val="es-ES_tradnl"/>
        </w:rPr>
        <w:t>IEMBRE DE DOS MIL VEINTICUATRO</w:t>
      </w:r>
      <w:r w:rsidRPr="003D18EA">
        <w:rPr>
          <w:rFonts w:ascii="Palatino Linotype" w:eastAsiaTheme="minorEastAsia" w:hAnsi="Palatino Linotype"/>
          <w:color w:val="000000" w:themeColor="text1"/>
          <w:lang w:val="es-ES_tradnl"/>
        </w:rPr>
        <w:t>, ANTE EL SECRETARIO TÉCNICO DEL PLENO ALEXIS TAPIA RAMÍREZ.---------------------------------------</w:t>
      </w:r>
      <w:r w:rsidR="0023419A">
        <w:rPr>
          <w:rFonts w:ascii="Palatino Linotype" w:eastAsiaTheme="minorEastAsia" w:hAnsi="Palatino Linotype"/>
          <w:color w:val="000000" w:themeColor="text1"/>
          <w:lang w:val="es-ES_tradnl"/>
        </w:rPr>
        <w:t>------</w:t>
      </w:r>
      <w:r w:rsidRPr="003D18EA">
        <w:rPr>
          <w:rFonts w:ascii="Palatino Linotype" w:eastAsiaTheme="minorEastAsia" w:hAnsi="Palatino Linotype"/>
          <w:color w:val="000000" w:themeColor="text1"/>
          <w:lang w:val="es-ES_tradnl"/>
        </w:rPr>
        <w:t>-----------------------------------------------------------------------------------------------------------------</w:t>
      </w:r>
      <w:r w:rsidR="00C813AA" w:rsidRPr="00C813AA">
        <w:rPr>
          <w:rFonts w:ascii="Palatino Linotype" w:eastAsiaTheme="minorEastAsia" w:hAnsi="Palatino Linotype"/>
          <w:color w:val="000000" w:themeColor="text1"/>
          <w:lang w:val="es-ES_tradnl"/>
        </w:rPr>
        <w:t xml:space="preserve"> </w:t>
      </w:r>
      <w:r w:rsidR="00C813AA" w:rsidRPr="003D18EA">
        <w:rPr>
          <w:rFonts w:ascii="Palatino Linotype" w:eastAsiaTheme="minorEastAsia" w:hAnsi="Palatino Linotype"/>
          <w:color w:val="000000" w:themeColor="text1"/>
          <w:lang w:val="es-ES_tradnl"/>
        </w:rPr>
        <w:t>-----------------------------------------------------------------------------------------------------------------</w:t>
      </w:r>
      <w:r w:rsidR="00343EAA" w:rsidRPr="003D18EA">
        <w:rPr>
          <w:rFonts w:ascii="Palatino Linotype" w:eastAsiaTheme="minorEastAsia" w:hAnsi="Palatino Linotype"/>
          <w:color w:val="000000" w:themeColor="text1"/>
          <w:lang w:val="es-ES_tradnl"/>
        </w:rPr>
        <w:t>-----------------------------------------------------------------------------------------------------------------</w:t>
      </w:r>
      <w:r w:rsidR="00343EAA" w:rsidRPr="00C813AA">
        <w:rPr>
          <w:rFonts w:ascii="Palatino Linotype" w:eastAsiaTheme="minorEastAsia" w:hAnsi="Palatino Linotype"/>
          <w:color w:val="000000" w:themeColor="text1"/>
          <w:lang w:val="es-ES_tradnl"/>
        </w:rPr>
        <w:t xml:space="preserve"> </w:t>
      </w:r>
      <w:r w:rsidR="00343EAA" w:rsidRPr="003D18EA">
        <w:rPr>
          <w:rFonts w:ascii="Palatino Linotype" w:eastAsiaTheme="minorEastAsia" w:hAnsi="Palatino Linotype"/>
          <w:color w:val="000000" w:themeColor="text1"/>
          <w:lang w:val="es-ES_tradnl"/>
        </w:rPr>
        <w:t>----------------------------------------------------------------------------------------------------------------------------------------------------------------------------------------------------------------------------------</w:t>
      </w:r>
      <w:r w:rsidR="00343EAA" w:rsidRPr="00C813AA">
        <w:rPr>
          <w:rFonts w:ascii="Palatino Linotype" w:eastAsiaTheme="minorEastAsia" w:hAnsi="Palatino Linotype"/>
          <w:color w:val="000000" w:themeColor="text1"/>
          <w:lang w:val="es-ES_tradnl"/>
        </w:rPr>
        <w:t xml:space="preserve"> </w:t>
      </w:r>
      <w:r w:rsidR="00343EAA" w:rsidRPr="003D18EA">
        <w:rPr>
          <w:rFonts w:ascii="Palatino Linotype" w:eastAsiaTheme="minorEastAsia" w:hAnsi="Palatino Linotype"/>
          <w:color w:val="000000" w:themeColor="text1"/>
          <w:lang w:val="es-ES_tradnl"/>
        </w:rPr>
        <w:t>----------------------------------------------------------------------------------------------------------------------------------------------------------------------------------------------------------------------------------</w:t>
      </w:r>
      <w:r w:rsidR="00343EAA" w:rsidRPr="00C813AA">
        <w:rPr>
          <w:rFonts w:ascii="Palatino Linotype" w:eastAsiaTheme="minorEastAsia" w:hAnsi="Palatino Linotype"/>
          <w:color w:val="000000" w:themeColor="text1"/>
          <w:lang w:val="es-ES_tradnl"/>
        </w:rPr>
        <w:t xml:space="preserve"> </w:t>
      </w:r>
      <w:r w:rsidR="00343EAA" w:rsidRPr="003D18EA">
        <w:rPr>
          <w:rFonts w:ascii="Palatino Linotype" w:eastAsiaTheme="minorEastAsia" w:hAnsi="Palatino Linotype"/>
          <w:color w:val="000000" w:themeColor="text1"/>
          <w:lang w:val="es-ES_tradnl"/>
        </w:rPr>
        <w:t>----------------------------------------------------------------------------------------------------------------------------------------------------------------------------------------------------------------------------------</w:t>
      </w:r>
      <w:r w:rsidR="00343EAA" w:rsidRPr="00C813AA">
        <w:rPr>
          <w:rFonts w:ascii="Palatino Linotype" w:eastAsiaTheme="minorEastAsia" w:hAnsi="Palatino Linotype"/>
          <w:color w:val="000000" w:themeColor="text1"/>
          <w:lang w:val="es-ES_tradnl"/>
        </w:rPr>
        <w:t xml:space="preserve"> </w:t>
      </w:r>
      <w:r w:rsidR="00343EAA" w:rsidRPr="003D18EA">
        <w:rPr>
          <w:rFonts w:ascii="Palatino Linotype" w:eastAsiaTheme="minorEastAsia" w:hAnsi="Palatino Linotype"/>
          <w:color w:val="000000" w:themeColor="text1"/>
          <w:lang w:val="es-ES_tradnl"/>
        </w:rPr>
        <w:t>----------------------------------------------------------------------------------------------------------------------------------------------------------------------------------------------------------------------------------</w:t>
      </w:r>
      <w:r w:rsidR="00343EAA" w:rsidRPr="00C813AA">
        <w:rPr>
          <w:rFonts w:ascii="Palatino Linotype" w:eastAsiaTheme="minorEastAsia" w:hAnsi="Palatino Linotype"/>
          <w:color w:val="000000" w:themeColor="text1"/>
          <w:lang w:val="es-ES_tradnl"/>
        </w:rPr>
        <w:t xml:space="preserve"> </w:t>
      </w:r>
      <w:r w:rsidR="00343EAA" w:rsidRPr="003D18EA">
        <w:rPr>
          <w:rFonts w:ascii="Palatino Linotype" w:eastAsiaTheme="minorEastAsia" w:hAnsi="Palatino Linotype"/>
          <w:color w:val="000000" w:themeColor="text1"/>
          <w:lang w:val="es-ES_tradnl"/>
        </w:rPr>
        <w:t>----------------------------------------------------------------------------------------------------------------------------------------------------------------------------------------------------------------------------------</w:t>
      </w:r>
      <w:r w:rsidR="00343EAA" w:rsidRPr="00C813AA">
        <w:rPr>
          <w:rFonts w:ascii="Palatino Linotype" w:eastAsiaTheme="minorEastAsia" w:hAnsi="Palatino Linotype"/>
          <w:color w:val="000000" w:themeColor="text1"/>
          <w:lang w:val="es-ES_tradnl"/>
        </w:rPr>
        <w:t xml:space="preserve"> </w:t>
      </w:r>
      <w:r w:rsidR="00343EAA" w:rsidRPr="003D18EA">
        <w:rPr>
          <w:rFonts w:ascii="Palatino Linotype" w:eastAsiaTheme="minorEastAsia" w:hAnsi="Palatino Linotype"/>
          <w:color w:val="000000" w:themeColor="text1"/>
          <w:lang w:val="es-ES_tradnl"/>
        </w:rPr>
        <w:t>-----------------------------------------------------------------------------------------------------------------</w:t>
      </w:r>
      <w:r w:rsidR="00343EAA" w:rsidRPr="00C813AA">
        <w:rPr>
          <w:rFonts w:ascii="Palatino Linotype" w:eastAsiaTheme="minorEastAsia" w:hAnsi="Palatino Linotype"/>
          <w:color w:val="000000" w:themeColor="text1"/>
          <w:lang w:val="es-ES_tradnl"/>
        </w:rPr>
        <w:t xml:space="preserve"> </w:t>
      </w:r>
    </w:p>
    <w:p w:rsidR="00BB3CE5" w:rsidRPr="00545932" w:rsidRDefault="00BB3CE5" w:rsidP="00AE6B02">
      <w:pPr>
        <w:pStyle w:val="Textoindependiente"/>
        <w:spacing w:line="360" w:lineRule="auto"/>
        <w:jc w:val="both"/>
        <w:rPr>
          <w:rFonts w:ascii="Palatino Linotype" w:hAnsi="Palatino Linotype"/>
          <w:sz w:val="16"/>
          <w:szCs w:val="18"/>
        </w:rPr>
      </w:pPr>
      <w:r w:rsidRPr="003D18EA">
        <w:rPr>
          <w:rFonts w:ascii="Palatino Linotype" w:hAnsi="Palatino Linotype"/>
          <w:sz w:val="16"/>
          <w:szCs w:val="18"/>
        </w:rPr>
        <w:t>JMV/CCR/</w:t>
      </w:r>
      <w:r w:rsidR="0058439F">
        <w:rPr>
          <w:rFonts w:ascii="Palatino Linotype" w:hAnsi="Palatino Linotype"/>
          <w:sz w:val="16"/>
          <w:szCs w:val="18"/>
        </w:rPr>
        <w:t>BPAC</w:t>
      </w:r>
    </w:p>
    <w:p w:rsidR="00BB3CE5" w:rsidRPr="00545932" w:rsidRDefault="00BB3CE5" w:rsidP="00AE6B02">
      <w:pPr>
        <w:spacing w:after="0" w:line="360" w:lineRule="auto"/>
        <w:jc w:val="both"/>
        <w:rPr>
          <w:rFonts w:ascii="Palatino Linotype" w:hAnsi="Palatino Linotype" w:cs="Arial"/>
          <w:sz w:val="24"/>
          <w:szCs w:val="24"/>
        </w:rPr>
      </w:pPr>
    </w:p>
    <w:p w:rsidR="00BB3CE5" w:rsidRPr="00545932" w:rsidRDefault="00BB3CE5" w:rsidP="00AE6B02">
      <w:pPr>
        <w:spacing w:after="0" w:line="360" w:lineRule="auto"/>
        <w:jc w:val="both"/>
        <w:rPr>
          <w:rFonts w:ascii="Palatino Linotype" w:hAnsi="Palatino Linotype" w:cs="Arial"/>
          <w:sz w:val="24"/>
          <w:szCs w:val="24"/>
        </w:rPr>
      </w:pPr>
    </w:p>
    <w:p w:rsidR="00BB3CE5" w:rsidRPr="00545932" w:rsidRDefault="00BB3CE5" w:rsidP="00AE6B02">
      <w:pPr>
        <w:autoSpaceDE w:val="0"/>
        <w:autoSpaceDN w:val="0"/>
        <w:adjustRightInd w:val="0"/>
        <w:spacing w:after="0" w:line="360" w:lineRule="auto"/>
        <w:jc w:val="both"/>
        <w:rPr>
          <w:rFonts w:ascii="Palatino Linotype" w:hAnsi="Palatino Linotype" w:cs="Arial"/>
          <w:sz w:val="24"/>
          <w:szCs w:val="24"/>
        </w:rPr>
      </w:pPr>
    </w:p>
    <w:p w:rsidR="00BB3CE5" w:rsidRPr="00545932" w:rsidRDefault="00BB3CE5" w:rsidP="00AE6B02">
      <w:pPr>
        <w:autoSpaceDE w:val="0"/>
        <w:autoSpaceDN w:val="0"/>
        <w:adjustRightInd w:val="0"/>
        <w:spacing w:after="0" w:line="360" w:lineRule="auto"/>
        <w:jc w:val="both"/>
        <w:rPr>
          <w:rFonts w:ascii="Palatino Linotype" w:hAnsi="Palatino Linotype" w:cs="Arial"/>
          <w:sz w:val="24"/>
          <w:szCs w:val="24"/>
        </w:rPr>
      </w:pPr>
    </w:p>
    <w:p w:rsidR="00BB3CE5" w:rsidRPr="00545932" w:rsidRDefault="00BB3CE5" w:rsidP="00AE6B02">
      <w:pPr>
        <w:autoSpaceDE w:val="0"/>
        <w:autoSpaceDN w:val="0"/>
        <w:adjustRightInd w:val="0"/>
        <w:spacing w:after="0" w:line="360" w:lineRule="auto"/>
        <w:jc w:val="both"/>
        <w:rPr>
          <w:rFonts w:ascii="Palatino Linotype" w:hAnsi="Palatino Linotype" w:cs="Arial"/>
          <w:sz w:val="24"/>
          <w:szCs w:val="24"/>
        </w:rPr>
      </w:pPr>
    </w:p>
    <w:p w:rsidR="00BB3CE5" w:rsidRPr="00545932" w:rsidRDefault="00BB3CE5" w:rsidP="00AE6B02">
      <w:pPr>
        <w:autoSpaceDE w:val="0"/>
        <w:autoSpaceDN w:val="0"/>
        <w:adjustRightInd w:val="0"/>
        <w:spacing w:after="0" w:line="360" w:lineRule="auto"/>
        <w:jc w:val="both"/>
        <w:rPr>
          <w:rFonts w:ascii="Palatino Linotype" w:hAnsi="Palatino Linotype" w:cs="Arial"/>
          <w:sz w:val="24"/>
          <w:szCs w:val="24"/>
        </w:rPr>
      </w:pPr>
    </w:p>
    <w:p w:rsidR="00BB3CE5" w:rsidRPr="00545932" w:rsidRDefault="00BB3CE5" w:rsidP="00AE6B02">
      <w:pPr>
        <w:autoSpaceDE w:val="0"/>
        <w:autoSpaceDN w:val="0"/>
        <w:adjustRightInd w:val="0"/>
        <w:spacing w:after="0" w:line="360" w:lineRule="auto"/>
        <w:jc w:val="both"/>
        <w:rPr>
          <w:rFonts w:ascii="Palatino Linotype" w:hAnsi="Palatino Linotype"/>
        </w:rPr>
      </w:pPr>
      <w:r w:rsidRPr="00545932">
        <w:rPr>
          <w:rFonts w:ascii="Palatino Linotype" w:hAnsi="Palatino Linotype" w:cs="Arial"/>
          <w:sz w:val="24"/>
          <w:szCs w:val="24"/>
        </w:rPr>
        <w:t xml:space="preserve"> </w:t>
      </w:r>
    </w:p>
    <w:p w:rsidR="00BB3CE5" w:rsidRPr="00545932" w:rsidRDefault="00BB3CE5" w:rsidP="00AE6B02">
      <w:pPr>
        <w:spacing w:after="0" w:line="360" w:lineRule="auto"/>
        <w:jc w:val="both"/>
        <w:rPr>
          <w:rFonts w:ascii="Palatino Linotype" w:hAnsi="Palatino Linotype"/>
        </w:rPr>
      </w:pPr>
    </w:p>
    <w:p w:rsidR="00BB3CE5" w:rsidRPr="00545932" w:rsidRDefault="00BB3CE5" w:rsidP="00AE6B02">
      <w:pPr>
        <w:spacing w:after="0" w:line="360" w:lineRule="auto"/>
        <w:rPr>
          <w:rFonts w:ascii="Palatino Linotype" w:hAnsi="Palatino Linotype"/>
        </w:rPr>
      </w:pPr>
    </w:p>
    <w:p w:rsidR="00BB3CE5" w:rsidRPr="00545932" w:rsidRDefault="00BB3CE5" w:rsidP="00AE6B02">
      <w:pPr>
        <w:spacing w:after="0" w:line="360" w:lineRule="auto"/>
        <w:rPr>
          <w:rFonts w:ascii="Palatino Linotype" w:hAnsi="Palatino Linotype"/>
          <w:b/>
        </w:rPr>
      </w:pPr>
    </w:p>
    <w:p w:rsidR="00BB3CE5" w:rsidRPr="00545932" w:rsidRDefault="00BB3CE5" w:rsidP="00AE6B02">
      <w:pPr>
        <w:spacing w:after="0" w:line="360" w:lineRule="auto"/>
        <w:rPr>
          <w:rFonts w:ascii="Palatino Linotype" w:hAnsi="Palatino Linotype"/>
          <w:b/>
        </w:rPr>
      </w:pPr>
    </w:p>
    <w:p w:rsidR="00BB3CE5" w:rsidRPr="00545932" w:rsidRDefault="00BB3CE5" w:rsidP="00AE6B02">
      <w:pPr>
        <w:spacing w:after="0" w:line="360" w:lineRule="auto"/>
        <w:rPr>
          <w:rFonts w:ascii="Palatino Linotype" w:hAnsi="Palatino Linotype"/>
          <w:b/>
        </w:rPr>
      </w:pPr>
    </w:p>
    <w:p w:rsidR="00BB3CE5" w:rsidRPr="00545932" w:rsidRDefault="00BB3CE5" w:rsidP="00AE6B02">
      <w:pPr>
        <w:spacing w:after="0" w:line="360" w:lineRule="auto"/>
        <w:rPr>
          <w:rFonts w:ascii="Palatino Linotype" w:hAnsi="Palatino Linotype"/>
          <w:b/>
        </w:rPr>
      </w:pPr>
    </w:p>
    <w:p w:rsidR="00BB3CE5" w:rsidRPr="00545932" w:rsidRDefault="00BB3CE5" w:rsidP="00AE6B02">
      <w:pPr>
        <w:spacing w:after="0" w:line="360" w:lineRule="auto"/>
        <w:rPr>
          <w:rFonts w:ascii="Palatino Linotype" w:hAnsi="Palatino Linotype"/>
          <w:b/>
        </w:rPr>
      </w:pPr>
    </w:p>
    <w:p w:rsidR="00BB3CE5" w:rsidRPr="00545932" w:rsidRDefault="00BB3CE5" w:rsidP="00AE6B02">
      <w:pPr>
        <w:spacing w:after="0" w:line="360" w:lineRule="auto"/>
        <w:rPr>
          <w:rFonts w:ascii="Palatino Linotype" w:hAnsi="Palatino Linotype"/>
          <w:b/>
        </w:rPr>
      </w:pPr>
    </w:p>
    <w:p w:rsidR="00BB3CE5" w:rsidRPr="00545932" w:rsidRDefault="00BB3CE5" w:rsidP="00AE6B02">
      <w:pPr>
        <w:tabs>
          <w:tab w:val="left" w:pos="5415"/>
        </w:tabs>
        <w:spacing w:after="0" w:line="360" w:lineRule="auto"/>
        <w:ind w:right="51"/>
        <w:jc w:val="both"/>
        <w:rPr>
          <w:rFonts w:ascii="Palatino Linotype" w:hAnsi="Palatino Linotype" w:cs="Arial"/>
          <w:szCs w:val="16"/>
        </w:rPr>
      </w:pPr>
    </w:p>
    <w:p w:rsidR="00BB3CE5" w:rsidRPr="00545932" w:rsidRDefault="00BB3CE5" w:rsidP="00AE6B02">
      <w:pPr>
        <w:tabs>
          <w:tab w:val="left" w:pos="5415"/>
        </w:tabs>
        <w:spacing w:after="0" w:line="360" w:lineRule="auto"/>
        <w:ind w:right="51"/>
        <w:jc w:val="both"/>
        <w:rPr>
          <w:rFonts w:ascii="Palatino Linotype" w:hAnsi="Palatino Linotype" w:cs="Arial"/>
          <w:sz w:val="12"/>
          <w:szCs w:val="16"/>
        </w:rPr>
      </w:pPr>
    </w:p>
    <w:p w:rsidR="00BB3CE5" w:rsidRPr="00545932" w:rsidRDefault="00BB3CE5" w:rsidP="00AE6B02">
      <w:pPr>
        <w:spacing w:after="0" w:line="360" w:lineRule="auto"/>
        <w:rPr>
          <w:rFonts w:ascii="Palatino Linotype" w:hAnsi="Palatino Linotype"/>
        </w:rPr>
      </w:pPr>
    </w:p>
    <w:p w:rsidR="00BB3CE5" w:rsidRPr="00545932" w:rsidRDefault="00BB3CE5" w:rsidP="00AE6B02">
      <w:pPr>
        <w:spacing w:after="0" w:line="360" w:lineRule="auto"/>
        <w:rPr>
          <w:rFonts w:ascii="Palatino Linotype" w:hAnsi="Palatino Linotype"/>
        </w:rPr>
      </w:pPr>
    </w:p>
    <w:p w:rsidR="00BB3CE5" w:rsidRPr="00545932" w:rsidRDefault="00BB3CE5" w:rsidP="00AE6B02">
      <w:pPr>
        <w:spacing w:after="0" w:line="360" w:lineRule="auto"/>
        <w:rPr>
          <w:rFonts w:ascii="Palatino Linotype" w:hAnsi="Palatino Linotype"/>
        </w:rPr>
      </w:pPr>
    </w:p>
    <w:p w:rsidR="00BB3CE5" w:rsidRPr="00545932" w:rsidRDefault="00BB3CE5" w:rsidP="00AE6B02">
      <w:pPr>
        <w:spacing w:after="0" w:line="360" w:lineRule="auto"/>
        <w:rPr>
          <w:rFonts w:ascii="Palatino Linotype" w:hAnsi="Palatino Linotype"/>
        </w:rPr>
      </w:pPr>
    </w:p>
    <w:p w:rsidR="00BB3CE5" w:rsidRPr="00545932" w:rsidRDefault="00BB3CE5" w:rsidP="00AE6B02">
      <w:pPr>
        <w:spacing w:after="0"/>
        <w:rPr>
          <w:rFonts w:ascii="Palatino Linotype" w:hAnsi="Palatino Linotype"/>
        </w:rPr>
      </w:pPr>
    </w:p>
    <w:p w:rsidR="00BB3CE5" w:rsidRPr="00545932" w:rsidRDefault="00BB3CE5" w:rsidP="00AE6B02">
      <w:pPr>
        <w:spacing w:after="0"/>
        <w:rPr>
          <w:rFonts w:ascii="Palatino Linotype" w:hAnsi="Palatino Linotype"/>
        </w:rPr>
      </w:pPr>
    </w:p>
    <w:p w:rsidR="00BB3CE5" w:rsidRDefault="00BB3CE5" w:rsidP="00AE6B02">
      <w:pPr>
        <w:spacing w:after="0"/>
      </w:pPr>
    </w:p>
    <w:p w:rsidR="00BB3CE5" w:rsidRDefault="00BB3CE5" w:rsidP="00AE6B02">
      <w:pPr>
        <w:spacing w:after="0"/>
      </w:pPr>
    </w:p>
    <w:p w:rsidR="002C2301" w:rsidRDefault="002C2301" w:rsidP="00AE6B02">
      <w:pPr>
        <w:spacing w:after="0"/>
      </w:pPr>
    </w:p>
    <w:sectPr w:rsidR="002C2301" w:rsidSect="00BB3CE5">
      <w:headerReference w:type="default" r:id="rId23"/>
      <w:footerReference w:type="default" r:id="rId24"/>
      <w:headerReference w:type="first" r:id="rId25"/>
      <w:footerReference w:type="first" r:id="rId2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EB1" w:rsidRDefault="003E4EB1" w:rsidP="00BB3CE5">
      <w:pPr>
        <w:spacing w:after="0" w:line="240" w:lineRule="auto"/>
      </w:pPr>
      <w:r>
        <w:separator/>
      </w:r>
    </w:p>
  </w:endnote>
  <w:endnote w:type="continuationSeparator" w:id="0">
    <w:p w:rsidR="003E4EB1" w:rsidRDefault="003E4EB1" w:rsidP="00BB3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3E4EB1" w:rsidRPr="002D6DD8" w:rsidRDefault="003E4EB1" w:rsidP="00BB3CE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6DA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86DAD">
              <w:rPr>
                <w:rFonts w:ascii="Palatino Linotype" w:hAnsi="Palatino Linotype"/>
                <w:bCs/>
                <w:noProof/>
                <w:sz w:val="20"/>
              </w:rPr>
              <w:t>68</w:t>
            </w:r>
            <w:r>
              <w:rPr>
                <w:rFonts w:ascii="Palatino Linotype" w:hAnsi="Palatino Linotype"/>
                <w:bCs/>
                <w:noProof/>
                <w:sz w:val="20"/>
              </w:rPr>
              <w:fldChar w:fldCharType="end"/>
            </w:r>
          </w:p>
        </w:sdtContent>
      </w:sdt>
    </w:sdtContent>
  </w:sdt>
  <w:p w:rsidR="003E4EB1" w:rsidRDefault="003E4E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EB1" w:rsidRPr="000B69FA" w:rsidRDefault="003E4EB1" w:rsidP="00BB3CE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86DA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86DAD">
      <w:rPr>
        <w:rFonts w:ascii="Palatino Linotype" w:hAnsi="Palatino Linotype"/>
        <w:bCs/>
        <w:noProof/>
        <w:sz w:val="20"/>
      </w:rPr>
      <w:t>68</w:t>
    </w:r>
    <w:r>
      <w:rPr>
        <w:rFonts w:ascii="Palatino Linotype" w:hAnsi="Palatino Linotype"/>
        <w:bCs/>
        <w:noProof/>
        <w:sz w:val="20"/>
      </w:rPr>
      <w:fldChar w:fldCharType="end"/>
    </w:r>
  </w:p>
  <w:p w:rsidR="003E4EB1" w:rsidRDefault="003E4E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EB1" w:rsidRDefault="003E4EB1" w:rsidP="00BB3CE5">
      <w:pPr>
        <w:spacing w:after="0" w:line="240" w:lineRule="auto"/>
      </w:pPr>
      <w:r>
        <w:separator/>
      </w:r>
    </w:p>
  </w:footnote>
  <w:footnote w:type="continuationSeparator" w:id="0">
    <w:p w:rsidR="003E4EB1" w:rsidRDefault="003E4EB1" w:rsidP="00BB3CE5">
      <w:pPr>
        <w:spacing w:after="0" w:line="240" w:lineRule="auto"/>
      </w:pPr>
      <w:r>
        <w:continuationSeparator/>
      </w:r>
    </w:p>
  </w:footnote>
  <w:footnote w:id="1">
    <w:p w:rsidR="003E4EB1" w:rsidRPr="00F07740" w:rsidRDefault="003E4EB1" w:rsidP="00BB3CE5">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E4EB1" w:rsidRPr="00946E1F" w:rsidRDefault="003E4EB1" w:rsidP="00BB3CE5">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60" w:type="dxa"/>
      <w:tblInd w:w="-851" w:type="dxa"/>
      <w:tblCellMar>
        <w:left w:w="70" w:type="dxa"/>
        <w:right w:w="70" w:type="dxa"/>
      </w:tblCellMar>
      <w:tblLook w:val="04A0" w:firstRow="1" w:lastRow="0" w:firstColumn="1" w:lastColumn="0" w:noHBand="0" w:noVBand="1"/>
    </w:tblPr>
    <w:tblGrid>
      <w:gridCol w:w="6031"/>
      <w:gridCol w:w="4229"/>
    </w:tblGrid>
    <w:tr w:rsidR="003E4EB1" w:rsidTr="00BB3CE5">
      <w:trPr>
        <w:trHeight w:val="267"/>
      </w:trPr>
      <w:tc>
        <w:tcPr>
          <w:tcW w:w="6031" w:type="dxa"/>
          <w:hideMark/>
        </w:tcPr>
        <w:p w:rsidR="003E4EB1" w:rsidRPr="00641471" w:rsidRDefault="003E4EB1" w:rsidP="00BB3CE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1430D9A2" wp14:editId="3119C5BD">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229" w:type="dxa"/>
          <w:hideMark/>
        </w:tcPr>
        <w:p w:rsidR="003E4EB1" w:rsidRPr="007052BF" w:rsidRDefault="003E4EB1" w:rsidP="00BB3CE5">
          <w:pPr>
            <w:spacing w:after="0" w:line="240" w:lineRule="auto"/>
            <w:ind w:left="-486" w:firstLine="1585"/>
            <w:jc w:val="right"/>
            <w:rPr>
              <w:rFonts w:ascii="Palatino Linotype" w:hAnsi="Palatino Linotype" w:cs="Arial"/>
              <w:szCs w:val="20"/>
            </w:rPr>
          </w:pPr>
          <w:r>
            <w:rPr>
              <w:rFonts w:ascii="Palatino Linotype" w:hAnsi="Palatino Linotype" w:cs="Arial"/>
              <w:bCs/>
              <w:sz w:val="24"/>
              <w:lang w:eastAsia="es-MX"/>
            </w:rPr>
            <w:t>07280</w:t>
          </w:r>
          <w:r w:rsidRPr="00E00D1C">
            <w:rPr>
              <w:rFonts w:ascii="Palatino Linotype" w:hAnsi="Palatino Linotype" w:cs="Arial"/>
              <w:bCs/>
              <w:sz w:val="24"/>
              <w:lang w:eastAsia="es-MX"/>
            </w:rPr>
            <w:t>/INFOEM/IP/RR/202</w:t>
          </w:r>
          <w:r>
            <w:rPr>
              <w:rFonts w:ascii="Palatino Linotype" w:hAnsi="Palatino Linotype" w:cs="Arial"/>
              <w:bCs/>
              <w:sz w:val="24"/>
              <w:lang w:eastAsia="es-MX"/>
            </w:rPr>
            <w:t xml:space="preserve">4 </w:t>
          </w:r>
        </w:p>
      </w:tc>
    </w:tr>
    <w:tr w:rsidR="003E4EB1" w:rsidTr="00BB3CE5">
      <w:trPr>
        <w:trHeight w:val="285"/>
      </w:trPr>
      <w:tc>
        <w:tcPr>
          <w:tcW w:w="6031" w:type="dxa"/>
          <w:hideMark/>
        </w:tcPr>
        <w:p w:rsidR="003E4EB1" w:rsidRPr="00641471" w:rsidRDefault="003E4EB1" w:rsidP="00BB3CE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229" w:type="dxa"/>
          <w:hideMark/>
        </w:tcPr>
        <w:p w:rsidR="003E4EB1" w:rsidRPr="007052BF" w:rsidRDefault="003E4EB1" w:rsidP="00BB3CE5">
          <w:pPr>
            <w:spacing w:after="0" w:line="240" w:lineRule="auto"/>
            <w:jc w:val="right"/>
            <w:rPr>
              <w:rFonts w:ascii="Palatino Linotype" w:hAnsi="Palatino Linotype" w:cs="Arial"/>
              <w:szCs w:val="20"/>
            </w:rPr>
          </w:pPr>
          <w:r w:rsidRPr="00BB3CE5">
            <w:rPr>
              <w:rFonts w:ascii="Palatino Linotype" w:hAnsi="Palatino Linotype" w:cs="Arial"/>
            </w:rPr>
            <w:t>Ayuntamiento de Atlacomulco</w:t>
          </w:r>
        </w:p>
      </w:tc>
    </w:tr>
    <w:tr w:rsidR="003E4EB1" w:rsidTr="00BB3CE5">
      <w:trPr>
        <w:trHeight w:val="402"/>
      </w:trPr>
      <w:tc>
        <w:tcPr>
          <w:tcW w:w="6031" w:type="dxa"/>
          <w:hideMark/>
        </w:tcPr>
        <w:p w:rsidR="003E4EB1" w:rsidRPr="00641471" w:rsidRDefault="003E4EB1" w:rsidP="00BB3CE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229" w:type="dxa"/>
          <w:hideMark/>
        </w:tcPr>
        <w:p w:rsidR="003E4EB1" w:rsidRPr="007052BF" w:rsidRDefault="003E4EB1" w:rsidP="00BB3CE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3E4EB1" w:rsidTr="00BB3CE5">
      <w:trPr>
        <w:trHeight w:val="402"/>
      </w:trPr>
      <w:tc>
        <w:tcPr>
          <w:tcW w:w="6031" w:type="dxa"/>
        </w:tcPr>
        <w:p w:rsidR="003E4EB1" w:rsidRPr="00641471" w:rsidRDefault="003E4EB1" w:rsidP="00BB3CE5">
          <w:pPr>
            <w:tabs>
              <w:tab w:val="left" w:pos="4892"/>
            </w:tabs>
            <w:spacing w:after="0" w:line="240" w:lineRule="auto"/>
            <w:ind w:right="204"/>
            <w:jc w:val="right"/>
            <w:rPr>
              <w:rFonts w:ascii="Palatino Linotype" w:hAnsi="Palatino Linotype" w:cs="Arial"/>
              <w:szCs w:val="20"/>
            </w:rPr>
          </w:pPr>
        </w:p>
      </w:tc>
      <w:tc>
        <w:tcPr>
          <w:tcW w:w="4229" w:type="dxa"/>
        </w:tcPr>
        <w:p w:rsidR="003E4EB1" w:rsidRPr="007052BF" w:rsidRDefault="003E4EB1" w:rsidP="00BB3CE5">
          <w:pPr>
            <w:spacing w:after="0" w:line="240" w:lineRule="auto"/>
            <w:ind w:left="-486" w:firstLine="567"/>
            <w:jc w:val="right"/>
            <w:rPr>
              <w:rFonts w:ascii="Palatino Linotype" w:hAnsi="Palatino Linotype" w:cs="Arial"/>
              <w:szCs w:val="20"/>
            </w:rPr>
          </w:pPr>
        </w:p>
      </w:tc>
    </w:tr>
  </w:tbl>
  <w:p w:rsidR="003E4EB1" w:rsidRPr="00AE046A" w:rsidRDefault="003E4EB1" w:rsidP="00BB3CE5">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3E4EB1" w:rsidTr="00BB3CE5">
      <w:trPr>
        <w:trHeight w:val="227"/>
      </w:trPr>
      <w:tc>
        <w:tcPr>
          <w:tcW w:w="2704" w:type="dxa"/>
          <w:hideMark/>
        </w:tcPr>
        <w:p w:rsidR="003E4EB1" w:rsidRPr="00E77A29" w:rsidRDefault="003E4EB1" w:rsidP="00BB3CE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rsidR="003E4EB1" w:rsidRPr="00E77A29" w:rsidRDefault="003E4EB1" w:rsidP="00BB3CE5">
          <w:pPr>
            <w:spacing w:after="0" w:line="240" w:lineRule="auto"/>
            <w:ind w:left="-486" w:firstLine="1585"/>
            <w:jc w:val="right"/>
            <w:rPr>
              <w:rFonts w:ascii="Palatino Linotype" w:hAnsi="Palatino Linotype" w:cs="Arial"/>
            </w:rPr>
          </w:pPr>
          <w:r>
            <w:rPr>
              <w:rFonts w:ascii="Palatino Linotype" w:hAnsi="Palatino Linotype" w:cs="Arial"/>
              <w:bCs/>
              <w:lang w:eastAsia="es-MX"/>
            </w:rPr>
            <w:t>07280/INFOEM/IP/RR/2024</w:t>
          </w:r>
          <w:r w:rsidRPr="00E77A29">
            <w:rPr>
              <w:rFonts w:ascii="Palatino Linotype" w:hAnsi="Palatino Linotype" w:cs="Arial"/>
              <w:bCs/>
              <w:lang w:eastAsia="es-MX"/>
            </w:rPr>
            <w:t xml:space="preserve"> </w:t>
          </w:r>
        </w:p>
      </w:tc>
    </w:tr>
    <w:tr w:rsidR="003E4EB1" w:rsidTr="00BB3CE5">
      <w:trPr>
        <w:trHeight w:val="242"/>
      </w:trPr>
      <w:tc>
        <w:tcPr>
          <w:tcW w:w="2704" w:type="dxa"/>
          <w:hideMark/>
        </w:tcPr>
        <w:p w:rsidR="003E4EB1" w:rsidRPr="00E77A29" w:rsidRDefault="003E4EB1" w:rsidP="00BB3CE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rsidR="003E4EB1" w:rsidRPr="00E77A29" w:rsidRDefault="003E4EB1" w:rsidP="00BB3CE5">
          <w:pPr>
            <w:spacing w:after="0" w:line="240" w:lineRule="auto"/>
            <w:ind w:left="-486" w:firstLine="977"/>
            <w:jc w:val="right"/>
            <w:rPr>
              <w:rFonts w:ascii="Palatino Linotype" w:hAnsi="Palatino Linotype" w:cs="Arial"/>
            </w:rPr>
          </w:pPr>
          <w:r w:rsidRPr="00BB3CE5">
            <w:rPr>
              <w:rFonts w:ascii="Palatino Linotype" w:hAnsi="Palatino Linotype" w:cs="Arial"/>
            </w:rPr>
            <w:t>Ayuntamiento de Atlacomulco</w:t>
          </w:r>
        </w:p>
      </w:tc>
    </w:tr>
    <w:tr w:rsidR="003E4EB1" w:rsidTr="00BB3CE5">
      <w:trPr>
        <w:trHeight w:val="342"/>
      </w:trPr>
      <w:tc>
        <w:tcPr>
          <w:tcW w:w="2704" w:type="dxa"/>
        </w:tcPr>
        <w:p w:rsidR="003E4EB1" w:rsidRPr="00E77A29" w:rsidRDefault="003E4EB1" w:rsidP="00BB3CE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rsidR="003E4EB1" w:rsidRPr="00E77A29" w:rsidRDefault="00F86DAD" w:rsidP="00BB3CE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3E4EB1" w:rsidTr="00BB3CE5">
      <w:trPr>
        <w:trHeight w:val="60"/>
      </w:trPr>
      <w:tc>
        <w:tcPr>
          <w:tcW w:w="2704" w:type="dxa"/>
        </w:tcPr>
        <w:p w:rsidR="003E4EB1" w:rsidRPr="00E77A29" w:rsidRDefault="003E4EB1" w:rsidP="00BB3CE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rsidR="003E4EB1" w:rsidRPr="00E77A29" w:rsidRDefault="003E4EB1" w:rsidP="00BB3CE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rsidR="003E4EB1" w:rsidRPr="00C222C0" w:rsidRDefault="003E4EB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4C3ABBE" wp14:editId="21A067D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69F3"/>
    <w:multiLevelType w:val="hybridMultilevel"/>
    <w:tmpl w:val="E5A6D314"/>
    <w:lvl w:ilvl="0" w:tplc="CA56D20E">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2D6053"/>
    <w:multiLevelType w:val="hybridMultilevel"/>
    <w:tmpl w:val="100E669E"/>
    <w:lvl w:ilvl="0" w:tplc="18886D42">
      <w:start w:val="1"/>
      <w:numFmt w:val="lowerLetter"/>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0B3B5B"/>
    <w:multiLevelType w:val="hybridMultilevel"/>
    <w:tmpl w:val="C348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0123728"/>
    <w:multiLevelType w:val="hybridMultilevel"/>
    <w:tmpl w:val="F5A664FA"/>
    <w:lvl w:ilvl="0" w:tplc="7F708CFA">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68539D"/>
    <w:multiLevelType w:val="hybridMultilevel"/>
    <w:tmpl w:val="7CEAB778"/>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D774DD"/>
    <w:multiLevelType w:val="hybridMultilevel"/>
    <w:tmpl w:val="3120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69664B5"/>
    <w:multiLevelType w:val="hybridMultilevel"/>
    <w:tmpl w:val="6EE48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5"/>
  </w:num>
  <w:num w:numId="4">
    <w:abstractNumId w:val="12"/>
  </w:num>
  <w:num w:numId="5">
    <w:abstractNumId w:val="3"/>
  </w:num>
  <w:num w:numId="6">
    <w:abstractNumId w:val="10"/>
  </w:num>
  <w:num w:numId="7">
    <w:abstractNumId w:val="7"/>
  </w:num>
  <w:num w:numId="8">
    <w:abstractNumId w:val="0"/>
  </w:num>
  <w:num w:numId="9">
    <w:abstractNumId w:val="2"/>
  </w:num>
  <w:num w:numId="10">
    <w:abstractNumId w:val="4"/>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CE5"/>
    <w:rsid w:val="000063DE"/>
    <w:rsid w:val="0012656F"/>
    <w:rsid w:val="0023419A"/>
    <w:rsid w:val="002C2301"/>
    <w:rsid w:val="002E3FCD"/>
    <w:rsid w:val="003145EA"/>
    <w:rsid w:val="00343EAA"/>
    <w:rsid w:val="003D0191"/>
    <w:rsid w:val="003E4EB1"/>
    <w:rsid w:val="00411B60"/>
    <w:rsid w:val="00420425"/>
    <w:rsid w:val="005639AD"/>
    <w:rsid w:val="0058439F"/>
    <w:rsid w:val="00680597"/>
    <w:rsid w:val="006D59E9"/>
    <w:rsid w:val="007E5558"/>
    <w:rsid w:val="0095030A"/>
    <w:rsid w:val="009B5A93"/>
    <w:rsid w:val="009D506B"/>
    <w:rsid w:val="00A41FD8"/>
    <w:rsid w:val="00A65D00"/>
    <w:rsid w:val="00AE6B02"/>
    <w:rsid w:val="00AF758E"/>
    <w:rsid w:val="00BB30AA"/>
    <w:rsid w:val="00BB3CE5"/>
    <w:rsid w:val="00C70A2A"/>
    <w:rsid w:val="00C76AAE"/>
    <w:rsid w:val="00C813AA"/>
    <w:rsid w:val="00D272C7"/>
    <w:rsid w:val="00D40AE4"/>
    <w:rsid w:val="00DF1F93"/>
    <w:rsid w:val="00F86DAD"/>
    <w:rsid w:val="00FE48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566C80-ED64-4E42-9DC6-FD6DAA46E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CE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3CE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B3CE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B3CE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B3CE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B3CE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B3CE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B3CE5"/>
  </w:style>
  <w:style w:type="character" w:styleId="Hipervnculo">
    <w:name w:val="Hyperlink"/>
    <w:aliases w:val="Hipervínculo1,Hipervínculo11,Hipervínculo12,Hipervínculo13,Hipervínculo14,Hipervínculo15"/>
    <w:basedOn w:val="Fuentedeprrafopredeter"/>
    <w:uiPriority w:val="99"/>
    <w:unhideWhenUsed/>
    <w:rsid w:val="00BB3CE5"/>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BB3CE5"/>
    <w:rPr>
      <w:vertAlign w:val="superscript"/>
    </w:rPr>
  </w:style>
  <w:style w:type="paragraph" w:styleId="Sinespaciado">
    <w:name w:val="No Spacing"/>
    <w:aliases w:val="Francesa,INAI"/>
    <w:link w:val="SinespaciadoCar"/>
    <w:uiPriority w:val="1"/>
    <w:qFormat/>
    <w:rsid w:val="00BB3CE5"/>
    <w:pPr>
      <w:spacing w:after="0" w:line="240" w:lineRule="auto"/>
    </w:pPr>
  </w:style>
  <w:style w:type="character" w:customStyle="1" w:styleId="SinespaciadoCar">
    <w:name w:val="Sin espaciado Car"/>
    <w:aliases w:val="Francesa Car,INAI Car"/>
    <w:link w:val="Sinespaciado"/>
    <w:uiPriority w:val="1"/>
    <w:locked/>
    <w:rsid w:val="00BB3CE5"/>
  </w:style>
  <w:style w:type="paragraph" w:styleId="Textoindependiente">
    <w:name w:val="Body Text"/>
    <w:basedOn w:val="Normal"/>
    <w:link w:val="TextoindependienteCar"/>
    <w:uiPriority w:val="1"/>
    <w:qFormat/>
    <w:rsid w:val="00BB3CE5"/>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BB3CE5"/>
    <w:rPr>
      <w:rFonts w:ascii="Arial" w:eastAsia="Arial" w:hAnsi="Arial" w:cs="Arial"/>
      <w:sz w:val="24"/>
      <w:szCs w:val="24"/>
      <w:lang w:val="es-ES" w:eastAsia="es-ES" w:bidi="es-ES"/>
    </w:rPr>
  </w:style>
  <w:style w:type="table" w:styleId="Tablaconcuadrcula">
    <w:name w:val="Table Grid"/>
    <w:basedOn w:val="Tablanormal"/>
    <w:uiPriority w:val="39"/>
    <w:rsid w:val="00BB3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B3CE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B3CE5"/>
    <w:rPr>
      <w:sz w:val="20"/>
      <w:szCs w:val="20"/>
    </w:rPr>
  </w:style>
  <w:style w:type="paragraph" w:customStyle="1" w:styleId="Citas">
    <w:name w:val="Citas"/>
    <w:basedOn w:val="Normal"/>
    <w:qFormat/>
    <w:rsid w:val="00BB3CE5"/>
    <w:pPr>
      <w:spacing w:before="240" w:line="360" w:lineRule="auto"/>
      <w:ind w:left="851" w:right="851"/>
      <w:jc w:val="both"/>
    </w:pPr>
    <w:rPr>
      <w:rFonts w:ascii="Palatino Linotype" w:hAnsi="Palatino Linotype" w:cs="Arial"/>
      <w:i/>
    </w:rPr>
  </w:style>
  <w:style w:type="paragraph" w:customStyle="1" w:styleId="Default">
    <w:name w:val="Default"/>
    <w:rsid w:val="00BB3CE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6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s.wikipedia.org/wiki/Tel%C3%A9fono"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es.wikipedia.org/wiki/Punto_de_terminaci%C3%B3n_de_red"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s.wikipedia.org/wiki/Red_Telef%C3%B3nica_Conmutada"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es.wikipedia.org/wiki/L%C3%ADnea_telef%C3%B3nica" TargetMode="External"/><Relationship Id="rId20" Type="http://schemas.openxmlformats.org/officeDocument/2006/relationships/hyperlink" Target="https://es.wikipedia.org/wiki/M%C3%B3d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s.wikipedia.org/wiki/D%C3%ADgito"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s.wikipedia.org/wiki/Fa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s.wikipedia.org/wiki/Llamada_telef%C3%B3nica"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68</Pages>
  <Words>17289</Words>
  <Characters>95092</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INFOEM557</cp:lastModifiedBy>
  <cp:revision>16</cp:revision>
  <dcterms:created xsi:type="dcterms:W3CDTF">2024-12-05T18:38:00Z</dcterms:created>
  <dcterms:modified xsi:type="dcterms:W3CDTF">2025-01-17T17:21:00Z</dcterms:modified>
</cp:coreProperties>
</file>