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E4F30" w:rsidRDefault="00AE3DA7" w:rsidP="00FE4F30">
          <w:pPr>
            <w:pStyle w:val="TtulodeTDC"/>
            <w:spacing w:before="0" w:line="240" w:lineRule="auto"/>
            <w:rPr>
              <w:rFonts w:ascii="Palatino Linotype" w:hAnsi="Palatino Linotype"/>
              <w:color w:val="auto"/>
              <w:sz w:val="24"/>
              <w:szCs w:val="24"/>
              <w:lang w:val="es-ES"/>
            </w:rPr>
          </w:pPr>
          <w:r w:rsidRPr="00FE4F30">
            <w:rPr>
              <w:rFonts w:ascii="Palatino Linotype" w:hAnsi="Palatino Linotype"/>
              <w:color w:val="auto"/>
              <w:sz w:val="24"/>
              <w:szCs w:val="24"/>
              <w:lang w:val="es-ES"/>
            </w:rPr>
            <w:t>Contenido</w:t>
          </w:r>
        </w:p>
        <w:p w14:paraId="3EB312A7" w14:textId="77777777" w:rsidR="00AA6EA9" w:rsidRPr="00FE4F30" w:rsidRDefault="00AA6EA9" w:rsidP="00FE4F30">
          <w:pPr>
            <w:spacing w:line="240" w:lineRule="auto"/>
            <w:rPr>
              <w:sz w:val="16"/>
              <w:szCs w:val="16"/>
              <w:lang w:val="es-ES" w:eastAsia="es-MX"/>
            </w:rPr>
          </w:pPr>
        </w:p>
        <w:p w14:paraId="77B55A10" w14:textId="77777777" w:rsidR="00FE4F30" w:rsidRDefault="00AE3DA7">
          <w:pPr>
            <w:pStyle w:val="TDC1"/>
            <w:tabs>
              <w:tab w:val="right" w:leader="dot" w:pos="9034"/>
            </w:tabs>
            <w:rPr>
              <w:rFonts w:asciiTheme="minorHAnsi" w:eastAsiaTheme="minorEastAsia" w:hAnsiTheme="minorHAnsi" w:cstheme="minorBidi"/>
              <w:noProof/>
              <w:szCs w:val="22"/>
              <w:lang w:eastAsia="es-MX"/>
            </w:rPr>
          </w:pPr>
          <w:r w:rsidRPr="00FE4F30">
            <w:rPr>
              <w:sz w:val="16"/>
              <w:szCs w:val="16"/>
            </w:rPr>
            <w:fldChar w:fldCharType="begin"/>
          </w:r>
          <w:r w:rsidRPr="00FE4F30">
            <w:rPr>
              <w:sz w:val="16"/>
              <w:szCs w:val="16"/>
            </w:rPr>
            <w:instrText xml:space="preserve"> TOC \o "1-3" \h \z \u </w:instrText>
          </w:r>
          <w:r w:rsidRPr="00FE4F30">
            <w:rPr>
              <w:sz w:val="16"/>
              <w:szCs w:val="16"/>
            </w:rPr>
            <w:fldChar w:fldCharType="separate"/>
          </w:r>
          <w:hyperlink w:anchor="_Toc184228125" w:history="1">
            <w:r w:rsidR="00FE4F30" w:rsidRPr="00C42488">
              <w:rPr>
                <w:rStyle w:val="Hipervnculo"/>
                <w:noProof/>
              </w:rPr>
              <w:t>ANTECEDENTES</w:t>
            </w:r>
            <w:r w:rsidR="00FE4F30">
              <w:rPr>
                <w:noProof/>
                <w:webHidden/>
              </w:rPr>
              <w:tab/>
            </w:r>
            <w:r w:rsidR="00FE4F30">
              <w:rPr>
                <w:noProof/>
                <w:webHidden/>
              </w:rPr>
              <w:fldChar w:fldCharType="begin"/>
            </w:r>
            <w:r w:rsidR="00FE4F30">
              <w:rPr>
                <w:noProof/>
                <w:webHidden/>
              </w:rPr>
              <w:instrText xml:space="preserve"> PAGEREF _Toc184228125 \h </w:instrText>
            </w:r>
            <w:r w:rsidR="00FE4F30">
              <w:rPr>
                <w:noProof/>
                <w:webHidden/>
              </w:rPr>
            </w:r>
            <w:r w:rsidR="00FE4F30">
              <w:rPr>
                <w:noProof/>
                <w:webHidden/>
              </w:rPr>
              <w:fldChar w:fldCharType="separate"/>
            </w:r>
            <w:r w:rsidR="00DC7FC1">
              <w:rPr>
                <w:noProof/>
                <w:webHidden/>
              </w:rPr>
              <w:t>1</w:t>
            </w:r>
            <w:r w:rsidR="00FE4F30">
              <w:rPr>
                <w:noProof/>
                <w:webHidden/>
              </w:rPr>
              <w:fldChar w:fldCharType="end"/>
            </w:r>
          </w:hyperlink>
        </w:p>
        <w:p w14:paraId="034D14B9" w14:textId="77777777" w:rsidR="00FE4F30" w:rsidRDefault="003514A6">
          <w:pPr>
            <w:pStyle w:val="TDC2"/>
            <w:rPr>
              <w:rFonts w:asciiTheme="minorHAnsi" w:eastAsiaTheme="minorEastAsia" w:hAnsiTheme="minorHAnsi" w:cstheme="minorBidi"/>
              <w:noProof/>
              <w:szCs w:val="22"/>
              <w:lang w:eastAsia="es-MX"/>
            </w:rPr>
          </w:pPr>
          <w:hyperlink w:anchor="_Toc184228126" w:history="1">
            <w:r w:rsidR="00FE4F30" w:rsidRPr="00C42488">
              <w:rPr>
                <w:rStyle w:val="Hipervnculo"/>
                <w:noProof/>
              </w:rPr>
              <w:t>DE LAS SOLICITUDES DE INFORMACIÓN</w:t>
            </w:r>
            <w:r w:rsidR="00FE4F30">
              <w:rPr>
                <w:noProof/>
                <w:webHidden/>
              </w:rPr>
              <w:tab/>
            </w:r>
            <w:r w:rsidR="00FE4F30">
              <w:rPr>
                <w:noProof/>
                <w:webHidden/>
              </w:rPr>
              <w:fldChar w:fldCharType="begin"/>
            </w:r>
            <w:r w:rsidR="00FE4F30">
              <w:rPr>
                <w:noProof/>
                <w:webHidden/>
              </w:rPr>
              <w:instrText xml:space="preserve"> PAGEREF _Toc184228126 \h </w:instrText>
            </w:r>
            <w:r w:rsidR="00FE4F30">
              <w:rPr>
                <w:noProof/>
                <w:webHidden/>
              </w:rPr>
            </w:r>
            <w:r w:rsidR="00FE4F30">
              <w:rPr>
                <w:noProof/>
                <w:webHidden/>
              </w:rPr>
              <w:fldChar w:fldCharType="separate"/>
            </w:r>
            <w:r w:rsidR="00DC7FC1">
              <w:rPr>
                <w:noProof/>
                <w:webHidden/>
              </w:rPr>
              <w:t>1</w:t>
            </w:r>
            <w:r w:rsidR="00FE4F30">
              <w:rPr>
                <w:noProof/>
                <w:webHidden/>
              </w:rPr>
              <w:fldChar w:fldCharType="end"/>
            </w:r>
          </w:hyperlink>
        </w:p>
        <w:p w14:paraId="3F20A8E4" w14:textId="77777777" w:rsidR="00FE4F30" w:rsidRDefault="003514A6">
          <w:pPr>
            <w:pStyle w:val="TDC3"/>
            <w:rPr>
              <w:rFonts w:asciiTheme="minorHAnsi" w:eastAsiaTheme="minorEastAsia" w:hAnsiTheme="minorHAnsi" w:cstheme="minorBidi"/>
              <w:noProof/>
              <w:szCs w:val="22"/>
              <w:lang w:eastAsia="es-MX"/>
            </w:rPr>
          </w:pPr>
          <w:hyperlink w:anchor="_Toc184228127" w:history="1">
            <w:r w:rsidR="00FE4F30" w:rsidRPr="00C42488">
              <w:rPr>
                <w:rStyle w:val="Hipervnculo"/>
                <w:noProof/>
              </w:rPr>
              <w:t>a) Solicitudes de información</w:t>
            </w:r>
            <w:r w:rsidR="00FE4F30">
              <w:rPr>
                <w:noProof/>
                <w:webHidden/>
              </w:rPr>
              <w:tab/>
            </w:r>
            <w:r w:rsidR="00FE4F30">
              <w:rPr>
                <w:noProof/>
                <w:webHidden/>
              </w:rPr>
              <w:fldChar w:fldCharType="begin"/>
            </w:r>
            <w:r w:rsidR="00FE4F30">
              <w:rPr>
                <w:noProof/>
                <w:webHidden/>
              </w:rPr>
              <w:instrText xml:space="preserve"> PAGEREF _Toc184228127 \h </w:instrText>
            </w:r>
            <w:r w:rsidR="00FE4F30">
              <w:rPr>
                <w:noProof/>
                <w:webHidden/>
              </w:rPr>
            </w:r>
            <w:r w:rsidR="00FE4F30">
              <w:rPr>
                <w:noProof/>
                <w:webHidden/>
              </w:rPr>
              <w:fldChar w:fldCharType="separate"/>
            </w:r>
            <w:r w:rsidR="00DC7FC1">
              <w:rPr>
                <w:noProof/>
                <w:webHidden/>
              </w:rPr>
              <w:t>1</w:t>
            </w:r>
            <w:r w:rsidR="00FE4F30">
              <w:rPr>
                <w:noProof/>
                <w:webHidden/>
              </w:rPr>
              <w:fldChar w:fldCharType="end"/>
            </w:r>
          </w:hyperlink>
        </w:p>
        <w:p w14:paraId="62FC08B2" w14:textId="77777777" w:rsidR="00FE4F30" w:rsidRDefault="003514A6">
          <w:pPr>
            <w:pStyle w:val="TDC3"/>
            <w:rPr>
              <w:rFonts w:asciiTheme="minorHAnsi" w:eastAsiaTheme="minorEastAsia" w:hAnsiTheme="minorHAnsi" w:cstheme="minorBidi"/>
              <w:noProof/>
              <w:szCs w:val="22"/>
              <w:lang w:eastAsia="es-MX"/>
            </w:rPr>
          </w:pPr>
          <w:hyperlink w:anchor="_Toc184228128" w:history="1">
            <w:r w:rsidR="00FE4F30" w:rsidRPr="00C42488">
              <w:rPr>
                <w:rStyle w:val="Hipervnculo"/>
                <w:noProof/>
              </w:rPr>
              <w:t>b) Turno de las solicitudes de información</w:t>
            </w:r>
            <w:r w:rsidR="00FE4F30">
              <w:rPr>
                <w:noProof/>
                <w:webHidden/>
              </w:rPr>
              <w:tab/>
            </w:r>
            <w:r w:rsidR="00FE4F30">
              <w:rPr>
                <w:noProof/>
                <w:webHidden/>
              </w:rPr>
              <w:fldChar w:fldCharType="begin"/>
            </w:r>
            <w:r w:rsidR="00FE4F30">
              <w:rPr>
                <w:noProof/>
                <w:webHidden/>
              </w:rPr>
              <w:instrText xml:space="preserve"> PAGEREF _Toc184228128 \h </w:instrText>
            </w:r>
            <w:r w:rsidR="00FE4F30">
              <w:rPr>
                <w:noProof/>
                <w:webHidden/>
              </w:rPr>
            </w:r>
            <w:r w:rsidR="00FE4F30">
              <w:rPr>
                <w:noProof/>
                <w:webHidden/>
              </w:rPr>
              <w:fldChar w:fldCharType="separate"/>
            </w:r>
            <w:r w:rsidR="00DC7FC1">
              <w:rPr>
                <w:noProof/>
                <w:webHidden/>
              </w:rPr>
              <w:t>2</w:t>
            </w:r>
            <w:r w:rsidR="00FE4F30">
              <w:rPr>
                <w:noProof/>
                <w:webHidden/>
              </w:rPr>
              <w:fldChar w:fldCharType="end"/>
            </w:r>
          </w:hyperlink>
        </w:p>
        <w:p w14:paraId="79E68BA6" w14:textId="77777777" w:rsidR="00FE4F30" w:rsidRDefault="003514A6">
          <w:pPr>
            <w:pStyle w:val="TDC3"/>
            <w:rPr>
              <w:rFonts w:asciiTheme="minorHAnsi" w:eastAsiaTheme="minorEastAsia" w:hAnsiTheme="minorHAnsi" w:cstheme="minorBidi"/>
              <w:noProof/>
              <w:szCs w:val="22"/>
              <w:lang w:eastAsia="es-MX"/>
            </w:rPr>
          </w:pPr>
          <w:hyperlink w:anchor="_Toc184228129" w:history="1">
            <w:r w:rsidR="00FE4F30" w:rsidRPr="00C42488">
              <w:rPr>
                <w:rStyle w:val="Hipervnculo"/>
                <w:noProof/>
              </w:rPr>
              <w:t xml:space="preserve">c) </w:t>
            </w:r>
            <w:r w:rsidR="00FE4F30" w:rsidRPr="00C42488">
              <w:rPr>
                <w:rStyle w:val="Hipervnculo"/>
                <w:noProof/>
                <w:lang w:val="es-ES"/>
              </w:rPr>
              <w:t>Respuestas del Sujeto Obligado</w:t>
            </w:r>
            <w:r w:rsidR="00FE4F30">
              <w:rPr>
                <w:noProof/>
                <w:webHidden/>
              </w:rPr>
              <w:tab/>
            </w:r>
            <w:r w:rsidR="00FE4F30">
              <w:rPr>
                <w:noProof/>
                <w:webHidden/>
              </w:rPr>
              <w:fldChar w:fldCharType="begin"/>
            </w:r>
            <w:r w:rsidR="00FE4F30">
              <w:rPr>
                <w:noProof/>
                <w:webHidden/>
              </w:rPr>
              <w:instrText xml:space="preserve"> PAGEREF _Toc184228129 \h </w:instrText>
            </w:r>
            <w:r w:rsidR="00FE4F30">
              <w:rPr>
                <w:noProof/>
                <w:webHidden/>
              </w:rPr>
            </w:r>
            <w:r w:rsidR="00FE4F30">
              <w:rPr>
                <w:noProof/>
                <w:webHidden/>
              </w:rPr>
              <w:fldChar w:fldCharType="separate"/>
            </w:r>
            <w:r w:rsidR="00DC7FC1">
              <w:rPr>
                <w:noProof/>
                <w:webHidden/>
              </w:rPr>
              <w:t>2</w:t>
            </w:r>
            <w:r w:rsidR="00FE4F30">
              <w:rPr>
                <w:noProof/>
                <w:webHidden/>
              </w:rPr>
              <w:fldChar w:fldCharType="end"/>
            </w:r>
          </w:hyperlink>
        </w:p>
        <w:p w14:paraId="1C884A3B" w14:textId="77777777" w:rsidR="00FE4F30" w:rsidRDefault="003514A6">
          <w:pPr>
            <w:pStyle w:val="TDC2"/>
            <w:rPr>
              <w:rFonts w:asciiTheme="minorHAnsi" w:eastAsiaTheme="minorEastAsia" w:hAnsiTheme="minorHAnsi" w:cstheme="minorBidi"/>
              <w:noProof/>
              <w:szCs w:val="22"/>
              <w:lang w:eastAsia="es-MX"/>
            </w:rPr>
          </w:pPr>
          <w:hyperlink w:anchor="_Toc184228130" w:history="1">
            <w:r w:rsidR="00FE4F30" w:rsidRPr="00C42488">
              <w:rPr>
                <w:rStyle w:val="Hipervnculo"/>
                <w:noProof/>
              </w:rPr>
              <w:t>DE LOS RECURSOS DE REVISIÓN</w:t>
            </w:r>
            <w:r w:rsidR="00FE4F30">
              <w:rPr>
                <w:noProof/>
                <w:webHidden/>
              </w:rPr>
              <w:tab/>
            </w:r>
            <w:r w:rsidR="00FE4F30">
              <w:rPr>
                <w:noProof/>
                <w:webHidden/>
              </w:rPr>
              <w:fldChar w:fldCharType="begin"/>
            </w:r>
            <w:r w:rsidR="00FE4F30">
              <w:rPr>
                <w:noProof/>
                <w:webHidden/>
              </w:rPr>
              <w:instrText xml:space="preserve"> PAGEREF _Toc184228130 \h </w:instrText>
            </w:r>
            <w:r w:rsidR="00FE4F30">
              <w:rPr>
                <w:noProof/>
                <w:webHidden/>
              </w:rPr>
            </w:r>
            <w:r w:rsidR="00FE4F30">
              <w:rPr>
                <w:noProof/>
                <w:webHidden/>
              </w:rPr>
              <w:fldChar w:fldCharType="separate"/>
            </w:r>
            <w:r w:rsidR="00DC7FC1">
              <w:rPr>
                <w:noProof/>
                <w:webHidden/>
              </w:rPr>
              <w:t>9</w:t>
            </w:r>
            <w:r w:rsidR="00FE4F30">
              <w:rPr>
                <w:noProof/>
                <w:webHidden/>
              </w:rPr>
              <w:fldChar w:fldCharType="end"/>
            </w:r>
          </w:hyperlink>
        </w:p>
        <w:p w14:paraId="339474B4" w14:textId="77777777" w:rsidR="00FE4F30" w:rsidRDefault="003514A6">
          <w:pPr>
            <w:pStyle w:val="TDC3"/>
            <w:rPr>
              <w:rFonts w:asciiTheme="minorHAnsi" w:eastAsiaTheme="minorEastAsia" w:hAnsiTheme="minorHAnsi" w:cstheme="minorBidi"/>
              <w:noProof/>
              <w:szCs w:val="22"/>
              <w:lang w:eastAsia="es-MX"/>
            </w:rPr>
          </w:pPr>
          <w:hyperlink w:anchor="_Toc184228131" w:history="1">
            <w:r w:rsidR="00FE4F30" w:rsidRPr="00C42488">
              <w:rPr>
                <w:rStyle w:val="Hipervnculo"/>
                <w:noProof/>
              </w:rPr>
              <w:t>a) Interposición del Recurso de Revisión</w:t>
            </w:r>
            <w:r w:rsidR="00FE4F30">
              <w:rPr>
                <w:noProof/>
                <w:webHidden/>
              </w:rPr>
              <w:tab/>
            </w:r>
            <w:r w:rsidR="00FE4F30">
              <w:rPr>
                <w:noProof/>
                <w:webHidden/>
              </w:rPr>
              <w:fldChar w:fldCharType="begin"/>
            </w:r>
            <w:r w:rsidR="00FE4F30">
              <w:rPr>
                <w:noProof/>
                <w:webHidden/>
              </w:rPr>
              <w:instrText xml:space="preserve"> PAGEREF _Toc184228131 \h </w:instrText>
            </w:r>
            <w:r w:rsidR="00FE4F30">
              <w:rPr>
                <w:noProof/>
                <w:webHidden/>
              </w:rPr>
            </w:r>
            <w:r w:rsidR="00FE4F30">
              <w:rPr>
                <w:noProof/>
                <w:webHidden/>
              </w:rPr>
              <w:fldChar w:fldCharType="separate"/>
            </w:r>
            <w:r w:rsidR="00DC7FC1">
              <w:rPr>
                <w:noProof/>
                <w:webHidden/>
              </w:rPr>
              <w:t>9</w:t>
            </w:r>
            <w:r w:rsidR="00FE4F30">
              <w:rPr>
                <w:noProof/>
                <w:webHidden/>
              </w:rPr>
              <w:fldChar w:fldCharType="end"/>
            </w:r>
          </w:hyperlink>
        </w:p>
        <w:p w14:paraId="614DEADD" w14:textId="77777777" w:rsidR="00FE4F30" w:rsidRDefault="003514A6">
          <w:pPr>
            <w:pStyle w:val="TDC3"/>
            <w:rPr>
              <w:rFonts w:asciiTheme="minorHAnsi" w:eastAsiaTheme="minorEastAsia" w:hAnsiTheme="minorHAnsi" w:cstheme="minorBidi"/>
              <w:noProof/>
              <w:szCs w:val="22"/>
              <w:lang w:eastAsia="es-MX"/>
            </w:rPr>
          </w:pPr>
          <w:hyperlink w:anchor="_Toc184228132" w:history="1">
            <w:r w:rsidR="00FE4F30" w:rsidRPr="00C42488">
              <w:rPr>
                <w:rStyle w:val="Hipervnculo"/>
                <w:noProof/>
              </w:rPr>
              <w:t>b) Turno del Recurso de Revisión</w:t>
            </w:r>
            <w:r w:rsidR="00FE4F30">
              <w:rPr>
                <w:noProof/>
                <w:webHidden/>
              </w:rPr>
              <w:tab/>
            </w:r>
            <w:r w:rsidR="00FE4F30">
              <w:rPr>
                <w:noProof/>
                <w:webHidden/>
              </w:rPr>
              <w:fldChar w:fldCharType="begin"/>
            </w:r>
            <w:r w:rsidR="00FE4F30">
              <w:rPr>
                <w:noProof/>
                <w:webHidden/>
              </w:rPr>
              <w:instrText xml:space="preserve"> PAGEREF _Toc184228132 \h </w:instrText>
            </w:r>
            <w:r w:rsidR="00FE4F30">
              <w:rPr>
                <w:noProof/>
                <w:webHidden/>
              </w:rPr>
            </w:r>
            <w:r w:rsidR="00FE4F30">
              <w:rPr>
                <w:noProof/>
                <w:webHidden/>
              </w:rPr>
              <w:fldChar w:fldCharType="separate"/>
            </w:r>
            <w:r w:rsidR="00DC7FC1">
              <w:rPr>
                <w:noProof/>
                <w:webHidden/>
              </w:rPr>
              <w:t>10</w:t>
            </w:r>
            <w:r w:rsidR="00FE4F30">
              <w:rPr>
                <w:noProof/>
                <w:webHidden/>
              </w:rPr>
              <w:fldChar w:fldCharType="end"/>
            </w:r>
          </w:hyperlink>
        </w:p>
        <w:p w14:paraId="05381973" w14:textId="77777777" w:rsidR="00FE4F30" w:rsidRDefault="003514A6">
          <w:pPr>
            <w:pStyle w:val="TDC3"/>
            <w:rPr>
              <w:rFonts w:asciiTheme="minorHAnsi" w:eastAsiaTheme="minorEastAsia" w:hAnsiTheme="minorHAnsi" w:cstheme="minorBidi"/>
              <w:noProof/>
              <w:szCs w:val="22"/>
              <w:lang w:eastAsia="es-MX"/>
            </w:rPr>
          </w:pPr>
          <w:hyperlink w:anchor="_Toc184228133" w:history="1">
            <w:r w:rsidR="00FE4F30" w:rsidRPr="00C42488">
              <w:rPr>
                <w:rStyle w:val="Hipervnculo"/>
                <w:noProof/>
              </w:rPr>
              <w:t>c) Admisión del Recurso de Revisión</w:t>
            </w:r>
            <w:r w:rsidR="00FE4F30">
              <w:rPr>
                <w:noProof/>
                <w:webHidden/>
              </w:rPr>
              <w:tab/>
            </w:r>
            <w:r w:rsidR="00FE4F30">
              <w:rPr>
                <w:noProof/>
                <w:webHidden/>
              </w:rPr>
              <w:fldChar w:fldCharType="begin"/>
            </w:r>
            <w:r w:rsidR="00FE4F30">
              <w:rPr>
                <w:noProof/>
                <w:webHidden/>
              </w:rPr>
              <w:instrText xml:space="preserve"> PAGEREF _Toc184228133 \h </w:instrText>
            </w:r>
            <w:r w:rsidR="00FE4F30">
              <w:rPr>
                <w:noProof/>
                <w:webHidden/>
              </w:rPr>
            </w:r>
            <w:r w:rsidR="00FE4F30">
              <w:rPr>
                <w:noProof/>
                <w:webHidden/>
              </w:rPr>
              <w:fldChar w:fldCharType="separate"/>
            </w:r>
            <w:r w:rsidR="00DC7FC1">
              <w:rPr>
                <w:noProof/>
                <w:webHidden/>
              </w:rPr>
              <w:t>10</w:t>
            </w:r>
            <w:r w:rsidR="00FE4F30">
              <w:rPr>
                <w:noProof/>
                <w:webHidden/>
              </w:rPr>
              <w:fldChar w:fldCharType="end"/>
            </w:r>
          </w:hyperlink>
        </w:p>
        <w:p w14:paraId="5434F93D" w14:textId="77777777" w:rsidR="00FE4F30" w:rsidRDefault="003514A6">
          <w:pPr>
            <w:pStyle w:val="TDC3"/>
            <w:rPr>
              <w:rFonts w:asciiTheme="minorHAnsi" w:eastAsiaTheme="minorEastAsia" w:hAnsiTheme="minorHAnsi" w:cstheme="minorBidi"/>
              <w:noProof/>
              <w:szCs w:val="22"/>
              <w:lang w:eastAsia="es-MX"/>
            </w:rPr>
          </w:pPr>
          <w:hyperlink w:anchor="_Toc184228134" w:history="1">
            <w:r w:rsidR="00FE4F30" w:rsidRPr="00C42488">
              <w:rPr>
                <w:rStyle w:val="Hipervnculo"/>
                <w:noProof/>
              </w:rPr>
              <w:t>d) Informes Justificados del Sujeto Obligado</w:t>
            </w:r>
            <w:r w:rsidR="00FE4F30">
              <w:rPr>
                <w:noProof/>
                <w:webHidden/>
              </w:rPr>
              <w:tab/>
            </w:r>
            <w:r w:rsidR="00FE4F30">
              <w:rPr>
                <w:noProof/>
                <w:webHidden/>
              </w:rPr>
              <w:fldChar w:fldCharType="begin"/>
            </w:r>
            <w:r w:rsidR="00FE4F30">
              <w:rPr>
                <w:noProof/>
                <w:webHidden/>
              </w:rPr>
              <w:instrText xml:space="preserve"> PAGEREF _Toc184228134 \h </w:instrText>
            </w:r>
            <w:r w:rsidR="00FE4F30">
              <w:rPr>
                <w:noProof/>
                <w:webHidden/>
              </w:rPr>
            </w:r>
            <w:r w:rsidR="00FE4F30">
              <w:rPr>
                <w:noProof/>
                <w:webHidden/>
              </w:rPr>
              <w:fldChar w:fldCharType="separate"/>
            </w:r>
            <w:r w:rsidR="00DC7FC1">
              <w:rPr>
                <w:noProof/>
                <w:webHidden/>
              </w:rPr>
              <w:t>10</w:t>
            </w:r>
            <w:r w:rsidR="00FE4F30">
              <w:rPr>
                <w:noProof/>
                <w:webHidden/>
              </w:rPr>
              <w:fldChar w:fldCharType="end"/>
            </w:r>
          </w:hyperlink>
        </w:p>
        <w:p w14:paraId="0F4A764D" w14:textId="77777777" w:rsidR="00FE4F30" w:rsidRDefault="003514A6">
          <w:pPr>
            <w:pStyle w:val="TDC3"/>
            <w:rPr>
              <w:rFonts w:asciiTheme="minorHAnsi" w:eastAsiaTheme="minorEastAsia" w:hAnsiTheme="minorHAnsi" w:cstheme="minorBidi"/>
              <w:noProof/>
              <w:szCs w:val="22"/>
              <w:lang w:eastAsia="es-MX"/>
            </w:rPr>
          </w:pPr>
          <w:hyperlink w:anchor="_Toc184228135" w:history="1">
            <w:r w:rsidR="00FE4F30" w:rsidRPr="00C42488">
              <w:rPr>
                <w:rStyle w:val="Hipervnculo"/>
                <w:rFonts w:eastAsia="Calibri"/>
                <w:bCs/>
                <w:noProof/>
                <w:lang w:eastAsia="en-US"/>
              </w:rPr>
              <w:t>e)</w:t>
            </w:r>
            <w:r w:rsidR="00FE4F30" w:rsidRPr="00C42488">
              <w:rPr>
                <w:rStyle w:val="Hipervnculo"/>
                <w:noProof/>
              </w:rPr>
              <w:t xml:space="preserve"> </w:t>
            </w:r>
            <w:r w:rsidR="00FE4F30" w:rsidRPr="00C42488">
              <w:rPr>
                <w:rStyle w:val="Hipervnculo"/>
                <w:noProof/>
                <w:lang w:val="es-ES"/>
              </w:rPr>
              <w:t>Manifestaciones de la Parte Recurrente</w:t>
            </w:r>
            <w:r w:rsidR="00FE4F30">
              <w:rPr>
                <w:noProof/>
                <w:webHidden/>
              </w:rPr>
              <w:tab/>
            </w:r>
            <w:r w:rsidR="00FE4F30">
              <w:rPr>
                <w:noProof/>
                <w:webHidden/>
              </w:rPr>
              <w:fldChar w:fldCharType="begin"/>
            </w:r>
            <w:r w:rsidR="00FE4F30">
              <w:rPr>
                <w:noProof/>
                <w:webHidden/>
              </w:rPr>
              <w:instrText xml:space="preserve"> PAGEREF _Toc184228135 \h </w:instrText>
            </w:r>
            <w:r w:rsidR="00FE4F30">
              <w:rPr>
                <w:noProof/>
                <w:webHidden/>
              </w:rPr>
            </w:r>
            <w:r w:rsidR="00FE4F30">
              <w:rPr>
                <w:noProof/>
                <w:webHidden/>
              </w:rPr>
              <w:fldChar w:fldCharType="separate"/>
            </w:r>
            <w:r w:rsidR="00DC7FC1">
              <w:rPr>
                <w:noProof/>
                <w:webHidden/>
              </w:rPr>
              <w:t>11</w:t>
            </w:r>
            <w:r w:rsidR="00FE4F30">
              <w:rPr>
                <w:noProof/>
                <w:webHidden/>
              </w:rPr>
              <w:fldChar w:fldCharType="end"/>
            </w:r>
          </w:hyperlink>
        </w:p>
        <w:p w14:paraId="36A912FB" w14:textId="77777777" w:rsidR="00FE4F30" w:rsidRDefault="003514A6">
          <w:pPr>
            <w:pStyle w:val="TDC3"/>
            <w:rPr>
              <w:rFonts w:asciiTheme="minorHAnsi" w:eastAsiaTheme="minorEastAsia" w:hAnsiTheme="minorHAnsi" w:cstheme="minorBidi"/>
              <w:noProof/>
              <w:szCs w:val="22"/>
              <w:lang w:eastAsia="es-MX"/>
            </w:rPr>
          </w:pPr>
          <w:hyperlink w:anchor="_Toc184228136" w:history="1">
            <w:r w:rsidR="00FE4F30" w:rsidRPr="00C42488">
              <w:rPr>
                <w:rStyle w:val="Hipervnculo"/>
                <w:rFonts w:eastAsia="Calibri"/>
                <w:bCs/>
                <w:noProof/>
                <w:lang w:eastAsia="en-US"/>
              </w:rPr>
              <w:t>f)</w:t>
            </w:r>
            <w:r w:rsidR="00FE4F30" w:rsidRPr="00C42488">
              <w:rPr>
                <w:rStyle w:val="Hipervnculo"/>
                <w:noProof/>
              </w:rPr>
              <w:t xml:space="preserve"> </w:t>
            </w:r>
            <w:r w:rsidR="00FE4F30" w:rsidRPr="00C42488">
              <w:rPr>
                <w:rStyle w:val="Hipervnculo"/>
                <w:noProof/>
                <w:lang w:val="es-ES"/>
              </w:rPr>
              <w:t>Requerimiento de Información Adicional</w:t>
            </w:r>
            <w:r w:rsidR="00FE4F30">
              <w:rPr>
                <w:noProof/>
                <w:webHidden/>
              </w:rPr>
              <w:tab/>
            </w:r>
            <w:r w:rsidR="00FE4F30">
              <w:rPr>
                <w:noProof/>
                <w:webHidden/>
              </w:rPr>
              <w:fldChar w:fldCharType="begin"/>
            </w:r>
            <w:r w:rsidR="00FE4F30">
              <w:rPr>
                <w:noProof/>
                <w:webHidden/>
              </w:rPr>
              <w:instrText xml:space="preserve"> PAGEREF _Toc184228136 \h </w:instrText>
            </w:r>
            <w:r w:rsidR="00FE4F30">
              <w:rPr>
                <w:noProof/>
                <w:webHidden/>
              </w:rPr>
            </w:r>
            <w:r w:rsidR="00FE4F30">
              <w:rPr>
                <w:noProof/>
                <w:webHidden/>
              </w:rPr>
              <w:fldChar w:fldCharType="separate"/>
            </w:r>
            <w:r w:rsidR="00DC7FC1">
              <w:rPr>
                <w:noProof/>
                <w:webHidden/>
              </w:rPr>
              <w:t>11</w:t>
            </w:r>
            <w:r w:rsidR="00FE4F30">
              <w:rPr>
                <w:noProof/>
                <w:webHidden/>
              </w:rPr>
              <w:fldChar w:fldCharType="end"/>
            </w:r>
          </w:hyperlink>
        </w:p>
        <w:p w14:paraId="0F4A0B11" w14:textId="77777777" w:rsidR="00FE4F30" w:rsidRDefault="003514A6">
          <w:pPr>
            <w:pStyle w:val="TDC3"/>
            <w:rPr>
              <w:rFonts w:asciiTheme="minorHAnsi" w:eastAsiaTheme="minorEastAsia" w:hAnsiTheme="minorHAnsi" w:cstheme="minorBidi"/>
              <w:noProof/>
              <w:szCs w:val="22"/>
              <w:lang w:eastAsia="es-MX"/>
            </w:rPr>
          </w:pPr>
          <w:hyperlink w:anchor="_Toc184228137" w:history="1">
            <w:r w:rsidR="00FE4F30" w:rsidRPr="00C42488">
              <w:rPr>
                <w:rStyle w:val="Hipervnculo"/>
                <w:noProof/>
              </w:rPr>
              <w:t>g) Acumulación de los Recursos de Revisión</w:t>
            </w:r>
            <w:r w:rsidR="00FE4F30">
              <w:rPr>
                <w:noProof/>
                <w:webHidden/>
              </w:rPr>
              <w:tab/>
            </w:r>
            <w:r w:rsidR="00FE4F30">
              <w:rPr>
                <w:noProof/>
                <w:webHidden/>
              </w:rPr>
              <w:fldChar w:fldCharType="begin"/>
            </w:r>
            <w:r w:rsidR="00FE4F30">
              <w:rPr>
                <w:noProof/>
                <w:webHidden/>
              </w:rPr>
              <w:instrText xml:space="preserve"> PAGEREF _Toc184228137 \h </w:instrText>
            </w:r>
            <w:r w:rsidR="00FE4F30">
              <w:rPr>
                <w:noProof/>
                <w:webHidden/>
              </w:rPr>
            </w:r>
            <w:r w:rsidR="00FE4F30">
              <w:rPr>
                <w:noProof/>
                <w:webHidden/>
              </w:rPr>
              <w:fldChar w:fldCharType="separate"/>
            </w:r>
            <w:r w:rsidR="00DC7FC1">
              <w:rPr>
                <w:noProof/>
                <w:webHidden/>
              </w:rPr>
              <w:t>11</w:t>
            </w:r>
            <w:r w:rsidR="00FE4F30">
              <w:rPr>
                <w:noProof/>
                <w:webHidden/>
              </w:rPr>
              <w:fldChar w:fldCharType="end"/>
            </w:r>
          </w:hyperlink>
        </w:p>
        <w:p w14:paraId="26974386" w14:textId="77777777" w:rsidR="00FE4F30" w:rsidRDefault="003514A6">
          <w:pPr>
            <w:pStyle w:val="TDC3"/>
            <w:rPr>
              <w:rFonts w:asciiTheme="minorHAnsi" w:eastAsiaTheme="minorEastAsia" w:hAnsiTheme="minorHAnsi" w:cstheme="minorBidi"/>
              <w:noProof/>
              <w:szCs w:val="22"/>
              <w:lang w:eastAsia="es-MX"/>
            </w:rPr>
          </w:pPr>
          <w:hyperlink w:anchor="_Toc184228138" w:history="1">
            <w:r w:rsidR="00FE4F30" w:rsidRPr="00C42488">
              <w:rPr>
                <w:rStyle w:val="Hipervnculo"/>
                <w:rFonts w:eastAsia="Calibri"/>
                <w:noProof/>
              </w:rPr>
              <w:t xml:space="preserve">h) </w:t>
            </w:r>
            <w:r w:rsidR="00FE4F30" w:rsidRPr="00C42488">
              <w:rPr>
                <w:rStyle w:val="Hipervnculo"/>
                <w:noProof/>
              </w:rPr>
              <w:t>Cierre de instrucción</w:t>
            </w:r>
            <w:r w:rsidR="00FE4F30">
              <w:rPr>
                <w:noProof/>
                <w:webHidden/>
              </w:rPr>
              <w:tab/>
            </w:r>
            <w:r w:rsidR="00FE4F30">
              <w:rPr>
                <w:noProof/>
                <w:webHidden/>
              </w:rPr>
              <w:fldChar w:fldCharType="begin"/>
            </w:r>
            <w:r w:rsidR="00FE4F30">
              <w:rPr>
                <w:noProof/>
                <w:webHidden/>
              </w:rPr>
              <w:instrText xml:space="preserve"> PAGEREF _Toc184228138 \h </w:instrText>
            </w:r>
            <w:r w:rsidR="00FE4F30">
              <w:rPr>
                <w:noProof/>
                <w:webHidden/>
              </w:rPr>
            </w:r>
            <w:r w:rsidR="00FE4F30">
              <w:rPr>
                <w:noProof/>
                <w:webHidden/>
              </w:rPr>
              <w:fldChar w:fldCharType="separate"/>
            </w:r>
            <w:r w:rsidR="00DC7FC1">
              <w:rPr>
                <w:noProof/>
                <w:webHidden/>
              </w:rPr>
              <w:t>12</w:t>
            </w:r>
            <w:r w:rsidR="00FE4F30">
              <w:rPr>
                <w:noProof/>
                <w:webHidden/>
              </w:rPr>
              <w:fldChar w:fldCharType="end"/>
            </w:r>
          </w:hyperlink>
        </w:p>
        <w:p w14:paraId="140635F0" w14:textId="77777777" w:rsidR="00FE4F30" w:rsidRDefault="003514A6">
          <w:pPr>
            <w:pStyle w:val="TDC1"/>
            <w:tabs>
              <w:tab w:val="right" w:leader="dot" w:pos="9034"/>
            </w:tabs>
            <w:rPr>
              <w:rFonts w:asciiTheme="minorHAnsi" w:eastAsiaTheme="minorEastAsia" w:hAnsiTheme="minorHAnsi" w:cstheme="minorBidi"/>
              <w:noProof/>
              <w:szCs w:val="22"/>
              <w:lang w:eastAsia="es-MX"/>
            </w:rPr>
          </w:pPr>
          <w:hyperlink w:anchor="_Toc184228139" w:history="1">
            <w:r w:rsidR="00FE4F30" w:rsidRPr="00C42488">
              <w:rPr>
                <w:rStyle w:val="Hipervnculo"/>
                <w:rFonts w:eastAsiaTheme="minorHAnsi"/>
                <w:noProof/>
                <w:lang w:eastAsia="en-US"/>
              </w:rPr>
              <w:t>CONSIDERANDOS</w:t>
            </w:r>
            <w:r w:rsidR="00FE4F30">
              <w:rPr>
                <w:noProof/>
                <w:webHidden/>
              </w:rPr>
              <w:tab/>
            </w:r>
            <w:r w:rsidR="00FE4F30">
              <w:rPr>
                <w:noProof/>
                <w:webHidden/>
              </w:rPr>
              <w:fldChar w:fldCharType="begin"/>
            </w:r>
            <w:r w:rsidR="00FE4F30">
              <w:rPr>
                <w:noProof/>
                <w:webHidden/>
              </w:rPr>
              <w:instrText xml:space="preserve"> PAGEREF _Toc184228139 \h </w:instrText>
            </w:r>
            <w:r w:rsidR="00FE4F30">
              <w:rPr>
                <w:noProof/>
                <w:webHidden/>
              </w:rPr>
            </w:r>
            <w:r w:rsidR="00FE4F30">
              <w:rPr>
                <w:noProof/>
                <w:webHidden/>
              </w:rPr>
              <w:fldChar w:fldCharType="separate"/>
            </w:r>
            <w:r w:rsidR="00DC7FC1">
              <w:rPr>
                <w:noProof/>
                <w:webHidden/>
              </w:rPr>
              <w:t>12</w:t>
            </w:r>
            <w:r w:rsidR="00FE4F30">
              <w:rPr>
                <w:noProof/>
                <w:webHidden/>
              </w:rPr>
              <w:fldChar w:fldCharType="end"/>
            </w:r>
          </w:hyperlink>
        </w:p>
        <w:p w14:paraId="4D4FEBE3" w14:textId="77777777" w:rsidR="00FE4F30" w:rsidRDefault="003514A6">
          <w:pPr>
            <w:pStyle w:val="TDC2"/>
            <w:rPr>
              <w:rFonts w:asciiTheme="minorHAnsi" w:eastAsiaTheme="minorEastAsia" w:hAnsiTheme="minorHAnsi" w:cstheme="minorBidi"/>
              <w:noProof/>
              <w:szCs w:val="22"/>
              <w:lang w:eastAsia="es-MX"/>
            </w:rPr>
          </w:pPr>
          <w:hyperlink w:anchor="_Toc184228140" w:history="1">
            <w:r w:rsidR="00FE4F30" w:rsidRPr="00C42488">
              <w:rPr>
                <w:rStyle w:val="Hipervnculo"/>
                <w:rFonts w:eastAsia="Batang"/>
                <w:noProof/>
              </w:rPr>
              <w:t>PRIMERO. Procedibilidad</w:t>
            </w:r>
            <w:r w:rsidR="00FE4F30">
              <w:rPr>
                <w:noProof/>
                <w:webHidden/>
              </w:rPr>
              <w:tab/>
            </w:r>
            <w:r w:rsidR="00FE4F30">
              <w:rPr>
                <w:noProof/>
                <w:webHidden/>
              </w:rPr>
              <w:fldChar w:fldCharType="begin"/>
            </w:r>
            <w:r w:rsidR="00FE4F30">
              <w:rPr>
                <w:noProof/>
                <w:webHidden/>
              </w:rPr>
              <w:instrText xml:space="preserve"> PAGEREF _Toc184228140 \h </w:instrText>
            </w:r>
            <w:r w:rsidR="00FE4F30">
              <w:rPr>
                <w:noProof/>
                <w:webHidden/>
              </w:rPr>
            </w:r>
            <w:r w:rsidR="00FE4F30">
              <w:rPr>
                <w:noProof/>
                <w:webHidden/>
              </w:rPr>
              <w:fldChar w:fldCharType="separate"/>
            </w:r>
            <w:r w:rsidR="00DC7FC1">
              <w:rPr>
                <w:noProof/>
                <w:webHidden/>
              </w:rPr>
              <w:t>12</w:t>
            </w:r>
            <w:r w:rsidR="00FE4F30">
              <w:rPr>
                <w:noProof/>
                <w:webHidden/>
              </w:rPr>
              <w:fldChar w:fldCharType="end"/>
            </w:r>
          </w:hyperlink>
        </w:p>
        <w:p w14:paraId="0E194A0C" w14:textId="77777777" w:rsidR="00FE4F30" w:rsidRDefault="003514A6">
          <w:pPr>
            <w:pStyle w:val="TDC3"/>
            <w:rPr>
              <w:rFonts w:asciiTheme="minorHAnsi" w:eastAsiaTheme="minorEastAsia" w:hAnsiTheme="minorHAnsi" w:cstheme="minorBidi"/>
              <w:noProof/>
              <w:szCs w:val="22"/>
              <w:lang w:eastAsia="es-MX"/>
            </w:rPr>
          </w:pPr>
          <w:hyperlink w:anchor="_Toc184228141" w:history="1">
            <w:r w:rsidR="00FE4F30" w:rsidRPr="00C42488">
              <w:rPr>
                <w:rStyle w:val="Hipervnculo"/>
                <w:noProof/>
              </w:rPr>
              <w:t>a) Competencia del Instituto</w:t>
            </w:r>
            <w:r w:rsidR="00FE4F30">
              <w:rPr>
                <w:noProof/>
                <w:webHidden/>
              </w:rPr>
              <w:tab/>
            </w:r>
            <w:r w:rsidR="00FE4F30">
              <w:rPr>
                <w:noProof/>
                <w:webHidden/>
              </w:rPr>
              <w:fldChar w:fldCharType="begin"/>
            </w:r>
            <w:r w:rsidR="00FE4F30">
              <w:rPr>
                <w:noProof/>
                <w:webHidden/>
              </w:rPr>
              <w:instrText xml:space="preserve"> PAGEREF _Toc184228141 \h </w:instrText>
            </w:r>
            <w:r w:rsidR="00FE4F30">
              <w:rPr>
                <w:noProof/>
                <w:webHidden/>
              </w:rPr>
            </w:r>
            <w:r w:rsidR="00FE4F30">
              <w:rPr>
                <w:noProof/>
                <w:webHidden/>
              </w:rPr>
              <w:fldChar w:fldCharType="separate"/>
            </w:r>
            <w:r w:rsidR="00DC7FC1">
              <w:rPr>
                <w:noProof/>
                <w:webHidden/>
              </w:rPr>
              <w:t>12</w:t>
            </w:r>
            <w:r w:rsidR="00FE4F30">
              <w:rPr>
                <w:noProof/>
                <w:webHidden/>
              </w:rPr>
              <w:fldChar w:fldCharType="end"/>
            </w:r>
          </w:hyperlink>
        </w:p>
        <w:p w14:paraId="7B3A5505" w14:textId="77777777" w:rsidR="00FE4F30" w:rsidRDefault="003514A6">
          <w:pPr>
            <w:pStyle w:val="TDC3"/>
            <w:rPr>
              <w:rFonts w:asciiTheme="minorHAnsi" w:eastAsiaTheme="minorEastAsia" w:hAnsiTheme="minorHAnsi" w:cstheme="minorBidi"/>
              <w:noProof/>
              <w:szCs w:val="22"/>
              <w:lang w:eastAsia="es-MX"/>
            </w:rPr>
          </w:pPr>
          <w:hyperlink w:anchor="_Toc184228142" w:history="1">
            <w:r w:rsidR="00FE4F30" w:rsidRPr="00C42488">
              <w:rPr>
                <w:rStyle w:val="Hipervnculo"/>
                <w:noProof/>
              </w:rPr>
              <w:t>b) Legitimidad de la parte recurrente</w:t>
            </w:r>
            <w:r w:rsidR="00FE4F30">
              <w:rPr>
                <w:noProof/>
                <w:webHidden/>
              </w:rPr>
              <w:tab/>
            </w:r>
            <w:r w:rsidR="00FE4F30">
              <w:rPr>
                <w:noProof/>
                <w:webHidden/>
              </w:rPr>
              <w:fldChar w:fldCharType="begin"/>
            </w:r>
            <w:r w:rsidR="00FE4F30">
              <w:rPr>
                <w:noProof/>
                <w:webHidden/>
              </w:rPr>
              <w:instrText xml:space="preserve"> PAGEREF _Toc184228142 \h </w:instrText>
            </w:r>
            <w:r w:rsidR="00FE4F30">
              <w:rPr>
                <w:noProof/>
                <w:webHidden/>
              </w:rPr>
            </w:r>
            <w:r w:rsidR="00FE4F30">
              <w:rPr>
                <w:noProof/>
                <w:webHidden/>
              </w:rPr>
              <w:fldChar w:fldCharType="separate"/>
            </w:r>
            <w:r w:rsidR="00DC7FC1">
              <w:rPr>
                <w:noProof/>
                <w:webHidden/>
              </w:rPr>
              <w:t>13</w:t>
            </w:r>
            <w:r w:rsidR="00FE4F30">
              <w:rPr>
                <w:noProof/>
                <w:webHidden/>
              </w:rPr>
              <w:fldChar w:fldCharType="end"/>
            </w:r>
          </w:hyperlink>
        </w:p>
        <w:p w14:paraId="07DC9688" w14:textId="77777777" w:rsidR="00FE4F30" w:rsidRDefault="003514A6">
          <w:pPr>
            <w:pStyle w:val="TDC3"/>
            <w:rPr>
              <w:rFonts w:asciiTheme="minorHAnsi" w:eastAsiaTheme="minorEastAsia" w:hAnsiTheme="minorHAnsi" w:cstheme="minorBidi"/>
              <w:noProof/>
              <w:szCs w:val="22"/>
              <w:lang w:eastAsia="es-MX"/>
            </w:rPr>
          </w:pPr>
          <w:hyperlink w:anchor="_Toc184228143" w:history="1">
            <w:r w:rsidR="00FE4F30" w:rsidRPr="00C42488">
              <w:rPr>
                <w:rStyle w:val="Hipervnculo"/>
                <w:rFonts w:eastAsia="Calibri"/>
                <w:noProof/>
                <w:lang w:eastAsia="es-ES_tradnl"/>
              </w:rPr>
              <w:t>c) Plazo para interponer el recurso</w:t>
            </w:r>
            <w:r w:rsidR="00FE4F30">
              <w:rPr>
                <w:noProof/>
                <w:webHidden/>
              </w:rPr>
              <w:tab/>
            </w:r>
            <w:r w:rsidR="00FE4F30">
              <w:rPr>
                <w:noProof/>
                <w:webHidden/>
              </w:rPr>
              <w:fldChar w:fldCharType="begin"/>
            </w:r>
            <w:r w:rsidR="00FE4F30">
              <w:rPr>
                <w:noProof/>
                <w:webHidden/>
              </w:rPr>
              <w:instrText xml:space="preserve"> PAGEREF _Toc184228143 \h </w:instrText>
            </w:r>
            <w:r w:rsidR="00FE4F30">
              <w:rPr>
                <w:noProof/>
                <w:webHidden/>
              </w:rPr>
            </w:r>
            <w:r w:rsidR="00FE4F30">
              <w:rPr>
                <w:noProof/>
                <w:webHidden/>
              </w:rPr>
              <w:fldChar w:fldCharType="separate"/>
            </w:r>
            <w:r w:rsidR="00DC7FC1">
              <w:rPr>
                <w:noProof/>
                <w:webHidden/>
              </w:rPr>
              <w:t>13</w:t>
            </w:r>
            <w:r w:rsidR="00FE4F30">
              <w:rPr>
                <w:noProof/>
                <w:webHidden/>
              </w:rPr>
              <w:fldChar w:fldCharType="end"/>
            </w:r>
          </w:hyperlink>
        </w:p>
        <w:p w14:paraId="3487A0AB" w14:textId="77777777" w:rsidR="00FE4F30" w:rsidRDefault="003514A6">
          <w:pPr>
            <w:pStyle w:val="TDC3"/>
            <w:rPr>
              <w:rFonts w:asciiTheme="minorHAnsi" w:eastAsiaTheme="minorEastAsia" w:hAnsiTheme="minorHAnsi" w:cstheme="minorBidi"/>
              <w:noProof/>
              <w:szCs w:val="22"/>
              <w:lang w:eastAsia="es-MX"/>
            </w:rPr>
          </w:pPr>
          <w:hyperlink w:anchor="_Toc184228144" w:history="1">
            <w:r w:rsidR="00FE4F30" w:rsidRPr="00C42488">
              <w:rPr>
                <w:rStyle w:val="Hipervnculo"/>
                <w:rFonts w:eastAsia="Calibri"/>
                <w:noProof/>
                <w:lang w:eastAsia="es-ES_tradnl"/>
              </w:rPr>
              <w:t>d) Causal de procedencia</w:t>
            </w:r>
            <w:r w:rsidR="00FE4F30">
              <w:rPr>
                <w:noProof/>
                <w:webHidden/>
              </w:rPr>
              <w:tab/>
            </w:r>
            <w:r w:rsidR="00FE4F30">
              <w:rPr>
                <w:noProof/>
                <w:webHidden/>
              </w:rPr>
              <w:fldChar w:fldCharType="begin"/>
            </w:r>
            <w:r w:rsidR="00FE4F30">
              <w:rPr>
                <w:noProof/>
                <w:webHidden/>
              </w:rPr>
              <w:instrText xml:space="preserve"> PAGEREF _Toc184228144 \h </w:instrText>
            </w:r>
            <w:r w:rsidR="00FE4F30">
              <w:rPr>
                <w:noProof/>
                <w:webHidden/>
              </w:rPr>
            </w:r>
            <w:r w:rsidR="00FE4F30">
              <w:rPr>
                <w:noProof/>
                <w:webHidden/>
              </w:rPr>
              <w:fldChar w:fldCharType="separate"/>
            </w:r>
            <w:r w:rsidR="00DC7FC1">
              <w:rPr>
                <w:noProof/>
                <w:webHidden/>
              </w:rPr>
              <w:t>13</w:t>
            </w:r>
            <w:r w:rsidR="00FE4F30">
              <w:rPr>
                <w:noProof/>
                <w:webHidden/>
              </w:rPr>
              <w:fldChar w:fldCharType="end"/>
            </w:r>
          </w:hyperlink>
        </w:p>
        <w:p w14:paraId="522BA1FA" w14:textId="77777777" w:rsidR="00FE4F30" w:rsidRDefault="003514A6">
          <w:pPr>
            <w:pStyle w:val="TDC3"/>
            <w:rPr>
              <w:rFonts w:asciiTheme="minorHAnsi" w:eastAsiaTheme="minorEastAsia" w:hAnsiTheme="minorHAnsi" w:cstheme="minorBidi"/>
              <w:noProof/>
              <w:szCs w:val="22"/>
              <w:lang w:eastAsia="es-MX"/>
            </w:rPr>
          </w:pPr>
          <w:hyperlink w:anchor="_Toc184228145" w:history="1">
            <w:r w:rsidR="00FE4F30" w:rsidRPr="00C42488">
              <w:rPr>
                <w:rStyle w:val="Hipervnculo"/>
                <w:noProof/>
              </w:rPr>
              <w:t>e) Requisitos formales para la interposición del recurso</w:t>
            </w:r>
            <w:r w:rsidR="00FE4F30">
              <w:rPr>
                <w:noProof/>
                <w:webHidden/>
              </w:rPr>
              <w:tab/>
            </w:r>
            <w:r w:rsidR="00FE4F30">
              <w:rPr>
                <w:noProof/>
                <w:webHidden/>
              </w:rPr>
              <w:fldChar w:fldCharType="begin"/>
            </w:r>
            <w:r w:rsidR="00FE4F30">
              <w:rPr>
                <w:noProof/>
                <w:webHidden/>
              </w:rPr>
              <w:instrText xml:space="preserve"> PAGEREF _Toc184228145 \h </w:instrText>
            </w:r>
            <w:r w:rsidR="00FE4F30">
              <w:rPr>
                <w:noProof/>
                <w:webHidden/>
              </w:rPr>
            </w:r>
            <w:r w:rsidR="00FE4F30">
              <w:rPr>
                <w:noProof/>
                <w:webHidden/>
              </w:rPr>
              <w:fldChar w:fldCharType="separate"/>
            </w:r>
            <w:r w:rsidR="00DC7FC1">
              <w:rPr>
                <w:noProof/>
                <w:webHidden/>
              </w:rPr>
              <w:t>13</w:t>
            </w:r>
            <w:r w:rsidR="00FE4F30">
              <w:rPr>
                <w:noProof/>
                <w:webHidden/>
              </w:rPr>
              <w:fldChar w:fldCharType="end"/>
            </w:r>
          </w:hyperlink>
        </w:p>
        <w:p w14:paraId="6EF1D633" w14:textId="77777777" w:rsidR="00FE4F30" w:rsidRDefault="003514A6">
          <w:pPr>
            <w:pStyle w:val="TDC3"/>
            <w:rPr>
              <w:rFonts w:asciiTheme="minorHAnsi" w:eastAsiaTheme="minorEastAsia" w:hAnsiTheme="minorHAnsi" w:cstheme="minorBidi"/>
              <w:noProof/>
              <w:szCs w:val="22"/>
              <w:lang w:eastAsia="es-MX"/>
            </w:rPr>
          </w:pPr>
          <w:hyperlink w:anchor="_Toc184228146" w:history="1">
            <w:r w:rsidR="00FE4F30" w:rsidRPr="00C42488">
              <w:rPr>
                <w:rStyle w:val="Hipervnculo"/>
                <w:noProof/>
              </w:rPr>
              <w:t>f) Acumulación de los Recursos de Revisión</w:t>
            </w:r>
            <w:r w:rsidR="00FE4F30">
              <w:rPr>
                <w:noProof/>
                <w:webHidden/>
              </w:rPr>
              <w:tab/>
            </w:r>
            <w:r w:rsidR="00FE4F30">
              <w:rPr>
                <w:noProof/>
                <w:webHidden/>
              </w:rPr>
              <w:fldChar w:fldCharType="begin"/>
            </w:r>
            <w:r w:rsidR="00FE4F30">
              <w:rPr>
                <w:noProof/>
                <w:webHidden/>
              </w:rPr>
              <w:instrText xml:space="preserve"> PAGEREF _Toc184228146 \h </w:instrText>
            </w:r>
            <w:r w:rsidR="00FE4F30">
              <w:rPr>
                <w:noProof/>
                <w:webHidden/>
              </w:rPr>
            </w:r>
            <w:r w:rsidR="00FE4F30">
              <w:rPr>
                <w:noProof/>
                <w:webHidden/>
              </w:rPr>
              <w:fldChar w:fldCharType="separate"/>
            </w:r>
            <w:r w:rsidR="00DC7FC1">
              <w:rPr>
                <w:noProof/>
                <w:webHidden/>
              </w:rPr>
              <w:t>14</w:t>
            </w:r>
            <w:r w:rsidR="00FE4F30">
              <w:rPr>
                <w:noProof/>
                <w:webHidden/>
              </w:rPr>
              <w:fldChar w:fldCharType="end"/>
            </w:r>
          </w:hyperlink>
        </w:p>
        <w:p w14:paraId="4EB34F53" w14:textId="77777777" w:rsidR="00FE4F30" w:rsidRDefault="003514A6">
          <w:pPr>
            <w:pStyle w:val="TDC2"/>
            <w:rPr>
              <w:rFonts w:asciiTheme="minorHAnsi" w:eastAsiaTheme="minorEastAsia" w:hAnsiTheme="minorHAnsi" w:cstheme="minorBidi"/>
              <w:noProof/>
              <w:szCs w:val="22"/>
              <w:lang w:eastAsia="es-MX"/>
            </w:rPr>
          </w:pPr>
          <w:hyperlink w:anchor="_Toc184228147" w:history="1">
            <w:r w:rsidR="00FE4F30" w:rsidRPr="00C42488">
              <w:rPr>
                <w:rStyle w:val="Hipervnculo"/>
                <w:noProof/>
              </w:rPr>
              <w:t>SEGUNDO. Estudio de Fondo</w:t>
            </w:r>
            <w:r w:rsidR="00FE4F30">
              <w:rPr>
                <w:noProof/>
                <w:webHidden/>
              </w:rPr>
              <w:tab/>
            </w:r>
            <w:r w:rsidR="00FE4F30">
              <w:rPr>
                <w:noProof/>
                <w:webHidden/>
              </w:rPr>
              <w:fldChar w:fldCharType="begin"/>
            </w:r>
            <w:r w:rsidR="00FE4F30">
              <w:rPr>
                <w:noProof/>
                <w:webHidden/>
              </w:rPr>
              <w:instrText xml:space="preserve"> PAGEREF _Toc184228147 \h </w:instrText>
            </w:r>
            <w:r w:rsidR="00FE4F30">
              <w:rPr>
                <w:noProof/>
                <w:webHidden/>
              </w:rPr>
            </w:r>
            <w:r w:rsidR="00FE4F30">
              <w:rPr>
                <w:noProof/>
                <w:webHidden/>
              </w:rPr>
              <w:fldChar w:fldCharType="separate"/>
            </w:r>
            <w:r w:rsidR="00DC7FC1">
              <w:rPr>
                <w:noProof/>
                <w:webHidden/>
              </w:rPr>
              <w:t>15</w:t>
            </w:r>
            <w:r w:rsidR="00FE4F30">
              <w:rPr>
                <w:noProof/>
                <w:webHidden/>
              </w:rPr>
              <w:fldChar w:fldCharType="end"/>
            </w:r>
          </w:hyperlink>
        </w:p>
        <w:p w14:paraId="4FF6F31A" w14:textId="77777777" w:rsidR="00FE4F30" w:rsidRDefault="003514A6">
          <w:pPr>
            <w:pStyle w:val="TDC3"/>
            <w:rPr>
              <w:rFonts w:asciiTheme="minorHAnsi" w:eastAsiaTheme="minorEastAsia" w:hAnsiTheme="minorHAnsi" w:cstheme="minorBidi"/>
              <w:noProof/>
              <w:szCs w:val="22"/>
              <w:lang w:eastAsia="es-MX"/>
            </w:rPr>
          </w:pPr>
          <w:hyperlink w:anchor="_Toc184228148" w:history="1">
            <w:r w:rsidR="00FE4F30" w:rsidRPr="00C42488">
              <w:rPr>
                <w:rStyle w:val="Hipervnculo"/>
                <w:noProof/>
              </w:rPr>
              <w:t>a) Mandato de transparencia y responsabilidad del Sujeto Obligado</w:t>
            </w:r>
            <w:r w:rsidR="00FE4F30">
              <w:rPr>
                <w:noProof/>
                <w:webHidden/>
              </w:rPr>
              <w:tab/>
            </w:r>
            <w:r w:rsidR="00FE4F30">
              <w:rPr>
                <w:noProof/>
                <w:webHidden/>
              </w:rPr>
              <w:fldChar w:fldCharType="begin"/>
            </w:r>
            <w:r w:rsidR="00FE4F30">
              <w:rPr>
                <w:noProof/>
                <w:webHidden/>
              </w:rPr>
              <w:instrText xml:space="preserve"> PAGEREF _Toc184228148 \h </w:instrText>
            </w:r>
            <w:r w:rsidR="00FE4F30">
              <w:rPr>
                <w:noProof/>
                <w:webHidden/>
              </w:rPr>
            </w:r>
            <w:r w:rsidR="00FE4F30">
              <w:rPr>
                <w:noProof/>
                <w:webHidden/>
              </w:rPr>
              <w:fldChar w:fldCharType="separate"/>
            </w:r>
            <w:r w:rsidR="00DC7FC1">
              <w:rPr>
                <w:noProof/>
                <w:webHidden/>
              </w:rPr>
              <w:t>15</w:t>
            </w:r>
            <w:r w:rsidR="00FE4F30">
              <w:rPr>
                <w:noProof/>
                <w:webHidden/>
              </w:rPr>
              <w:fldChar w:fldCharType="end"/>
            </w:r>
          </w:hyperlink>
        </w:p>
        <w:p w14:paraId="4FD8FF04" w14:textId="77777777" w:rsidR="00FE4F30" w:rsidRDefault="003514A6">
          <w:pPr>
            <w:pStyle w:val="TDC3"/>
            <w:rPr>
              <w:rFonts w:asciiTheme="minorHAnsi" w:eastAsiaTheme="minorEastAsia" w:hAnsiTheme="minorHAnsi" w:cstheme="minorBidi"/>
              <w:noProof/>
              <w:szCs w:val="22"/>
              <w:lang w:eastAsia="es-MX"/>
            </w:rPr>
          </w:pPr>
          <w:hyperlink w:anchor="_Toc184228149" w:history="1">
            <w:r w:rsidR="00FE4F30" w:rsidRPr="00C42488">
              <w:rPr>
                <w:rStyle w:val="Hipervnculo"/>
                <w:rFonts w:eastAsia="Calibri"/>
                <w:noProof/>
                <w:lang w:eastAsia="es-ES_tradnl"/>
              </w:rPr>
              <w:t>b) Controversia a resolver</w:t>
            </w:r>
            <w:r w:rsidR="00FE4F30">
              <w:rPr>
                <w:noProof/>
                <w:webHidden/>
              </w:rPr>
              <w:tab/>
            </w:r>
            <w:r w:rsidR="00FE4F30">
              <w:rPr>
                <w:noProof/>
                <w:webHidden/>
              </w:rPr>
              <w:fldChar w:fldCharType="begin"/>
            </w:r>
            <w:r w:rsidR="00FE4F30">
              <w:rPr>
                <w:noProof/>
                <w:webHidden/>
              </w:rPr>
              <w:instrText xml:space="preserve"> PAGEREF _Toc184228149 \h </w:instrText>
            </w:r>
            <w:r w:rsidR="00FE4F30">
              <w:rPr>
                <w:noProof/>
                <w:webHidden/>
              </w:rPr>
            </w:r>
            <w:r w:rsidR="00FE4F30">
              <w:rPr>
                <w:noProof/>
                <w:webHidden/>
              </w:rPr>
              <w:fldChar w:fldCharType="separate"/>
            </w:r>
            <w:r w:rsidR="00DC7FC1">
              <w:rPr>
                <w:noProof/>
                <w:webHidden/>
              </w:rPr>
              <w:t>17</w:t>
            </w:r>
            <w:r w:rsidR="00FE4F30">
              <w:rPr>
                <w:noProof/>
                <w:webHidden/>
              </w:rPr>
              <w:fldChar w:fldCharType="end"/>
            </w:r>
          </w:hyperlink>
        </w:p>
        <w:p w14:paraId="52BC1CBC" w14:textId="77777777" w:rsidR="00FE4F30" w:rsidRDefault="003514A6">
          <w:pPr>
            <w:pStyle w:val="TDC3"/>
            <w:rPr>
              <w:rFonts w:asciiTheme="minorHAnsi" w:eastAsiaTheme="minorEastAsia" w:hAnsiTheme="minorHAnsi" w:cstheme="minorBidi"/>
              <w:noProof/>
              <w:szCs w:val="22"/>
              <w:lang w:eastAsia="es-MX"/>
            </w:rPr>
          </w:pPr>
          <w:hyperlink w:anchor="_Toc184228150" w:history="1">
            <w:r w:rsidR="00FE4F30" w:rsidRPr="00C42488">
              <w:rPr>
                <w:rStyle w:val="Hipervnculo"/>
                <w:noProof/>
              </w:rPr>
              <w:t>c) Estudio de la controversia</w:t>
            </w:r>
            <w:r w:rsidR="00FE4F30">
              <w:rPr>
                <w:noProof/>
                <w:webHidden/>
              </w:rPr>
              <w:tab/>
            </w:r>
            <w:r w:rsidR="00FE4F30">
              <w:rPr>
                <w:noProof/>
                <w:webHidden/>
              </w:rPr>
              <w:fldChar w:fldCharType="begin"/>
            </w:r>
            <w:r w:rsidR="00FE4F30">
              <w:rPr>
                <w:noProof/>
                <w:webHidden/>
              </w:rPr>
              <w:instrText xml:space="preserve"> PAGEREF _Toc184228150 \h </w:instrText>
            </w:r>
            <w:r w:rsidR="00FE4F30">
              <w:rPr>
                <w:noProof/>
                <w:webHidden/>
              </w:rPr>
            </w:r>
            <w:r w:rsidR="00FE4F30">
              <w:rPr>
                <w:noProof/>
                <w:webHidden/>
              </w:rPr>
              <w:fldChar w:fldCharType="separate"/>
            </w:r>
            <w:r w:rsidR="00DC7FC1">
              <w:rPr>
                <w:noProof/>
                <w:webHidden/>
              </w:rPr>
              <w:t>18</w:t>
            </w:r>
            <w:r w:rsidR="00FE4F30">
              <w:rPr>
                <w:noProof/>
                <w:webHidden/>
              </w:rPr>
              <w:fldChar w:fldCharType="end"/>
            </w:r>
          </w:hyperlink>
        </w:p>
        <w:p w14:paraId="15A741CC" w14:textId="77777777" w:rsidR="00FE4F30" w:rsidRDefault="003514A6">
          <w:pPr>
            <w:pStyle w:val="TDC3"/>
            <w:rPr>
              <w:rFonts w:asciiTheme="minorHAnsi" w:eastAsiaTheme="minorEastAsia" w:hAnsiTheme="minorHAnsi" w:cstheme="minorBidi"/>
              <w:noProof/>
              <w:szCs w:val="22"/>
              <w:lang w:eastAsia="es-MX"/>
            </w:rPr>
          </w:pPr>
          <w:hyperlink w:anchor="_Toc184228151" w:history="1">
            <w:r w:rsidR="00FE4F30" w:rsidRPr="00C42488">
              <w:rPr>
                <w:rStyle w:val="Hipervnculo"/>
                <w:noProof/>
              </w:rPr>
              <w:t>d) Versión pública</w:t>
            </w:r>
            <w:r w:rsidR="00FE4F30">
              <w:rPr>
                <w:noProof/>
                <w:webHidden/>
              </w:rPr>
              <w:tab/>
            </w:r>
            <w:r w:rsidR="00FE4F30">
              <w:rPr>
                <w:noProof/>
                <w:webHidden/>
              </w:rPr>
              <w:fldChar w:fldCharType="begin"/>
            </w:r>
            <w:r w:rsidR="00FE4F30">
              <w:rPr>
                <w:noProof/>
                <w:webHidden/>
              </w:rPr>
              <w:instrText xml:space="preserve"> PAGEREF _Toc184228151 \h </w:instrText>
            </w:r>
            <w:r w:rsidR="00FE4F30">
              <w:rPr>
                <w:noProof/>
                <w:webHidden/>
              </w:rPr>
            </w:r>
            <w:r w:rsidR="00FE4F30">
              <w:rPr>
                <w:noProof/>
                <w:webHidden/>
              </w:rPr>
              <w:fldChar w:fldCharType="separate"/>
            </w:r>
            <w:r w:rsidR="00DC7FC1">
              <w:rPr>
                <w:noProof/>
                <w:webHidden/>
              </w:rPr>
              <w:t>29</w:t>
            </w:r>
            <w:r w:rsidR="00FE4F30">
              <w:rPr>
                <w:noProof/>
                <w:webHidden/>
              </w:rPr>
              <w:fldChar w:fldCharType="end"/>
            </w:r>
          </w:hyperlink>
        </w:p>
        <w:p w14:paraId="4C93FF5B" w14:textId="77777777" w:rsidR="00FE4F30" w:rsidRDefault="003514A6">
          <w:pPr>
            <w:pStyle w:val="TDC3"/>
            <w:rPr>
              <w:rFonts w:asciiTheme="minorHAnsi" w:eastAsiaTheme="minorEastAsia" w:hAnsiTheme="minorHAnsi" w:cstheme="minorBidi"/>
              <w:noProof/>
              <w:szCs w:val="22"/>
              <w:lang w:eastAsia="es-MX"/>
            </w:rPr>
          </w:pPr>
          <w:hyperlink w:anchor="_Toc184228152" w:history="1">
            <w:r w:rsidR="00FE4F30" w:rsidRPr="00C42488">
              <w:rPr>
                <w:rStyle w:val="Hipervnculo"/>
                <w:noProof/>
              </w:rPr>
              <w:t>e) Conclusión</w:t>
            </w:r>
            <w:r w:rsidR="00FE4F30">
              <w:rPr>
                <w:noProof/>
                <w:webHidden/>
              </w:rPr>
              <w:tab/>
            </w:r>
            <w:r w:rsidR="00FE4F30">
              <w:rPr>
                <w:noProof/>
                <w:webHidden/>
              </w:rPr>
              <w:fldChar w:fldCharType="begin"/>
            </w:r>
            <w:r w:rsidR="00FE4F30">
              <w:rPr>
                <w:noProof/>
                <w:webHidden/>
              </w:rPr>
              <w:instrText xml:space="preserve"> PAGEREF _Toc184228152 \h </w:instrText>
            </w:r>
            <w:r w:rsidR="00FE4F30">
              <w:rPr>
                <w:noProof/>
                <w:webHidden/>
              </w:rPr>
            </w:r>
            <w:r w:rsidR="00FE4F30">
              <w:rPr>
                <w:noProof/>
                <w:webHidden/>
              </w:rPr>
              <w:fldChar w:fldCharType="separate"/>
            </w:r>
            <w:r w:rsidR="00DC7FC1">
              <w:rPr>
                <w:noProof/>
                <w:webHidden/>
              </w:rPr>
              <w:t>35</w:t>
            </w:r>
            <w:r w:rsidR="00FE4F30">
              <w:rPr>
                <w:noProof/>
                <w:webHidden/>
              </w:rPr>
              <w:fldChar w:fldCharType="end"/>
            </w:r>
          </w:hyperlink>
        </w:p>
        <w:p w14:paraId="64B83480" w14:textId="77777777" w:rsidR="00FE4F30" w:rsidRDefault="003514A6">
          <w:pPr>
            <w:pStyle w:val="TDC1"/>
            <w:tabs>
              <w:tab w:val="right" w:leader="dot" w:pos="9034"/>
            </w:tabs>
            <w:rPr>
              <w:rFonts w:asciiTheme="minorHAnsi" w:eastAsiaTheme="minorEastAsia" w:hAnsiTheme="minorHAnsi" w:cstheme="minorBidi"/>
              <w:noProof/>
              <w:szCs w:val="22"/>
              <w:lang w:eastAsia="es-MX"/>
            </w:rPr>
          </w:pPr>
          <w:hyperlink w:anchor="_Toc184228153" w:history="1">
            <w:r w:rsidR="00FE4F30" w:rsidRPr="00C42488">
              <w:rPr>
                <w:rStyle w:val="Hipervnculo"/>
                <w:noProof/>
              </w:rPr>
              <w:t>RESUELVE</w:t>
            </w:r>
            <w:r w:rsidR="00FE4F30">
              <w:rPr>
                <w:noProof/>
                <w:webHidden/>
              </w:rPr>
              <w:tab/>
            </w:r>
            <w:r w:rsidR="00FE4F30">
              <w:rPr>
                <w:noProof/>
                <w:webHidden/>
              </w:rPr>
              <w:fldChar w:fldCharType="begin"/>
            </w:r>
            <w:r w:rsidR="00FE4F30">
              <w:rPr>
                <w:noProof/>
                <w:webHidden/>
              </w:rPr>
              <w:instrText xml:space="preserve"> PAGEREF _Toc184228153 \h </w:instrText>
            </w:r>
            <w:r w:rsidR="00FE4F30">
              <w:rPr>
                <w:noProof/>
                <w:webHidden/>
              </w:rPr>
            </w:r>
            <w:r w:rsidR="00FE4F30">
              <w:rPr>
                <w:noProof/>
                <w:webHidden/>
              </w:rPr>
              <w:fldChar w:fldCharType="separate"/>
            </w:r>
            <w:r w:rsidR="00DC7FC1">
              <w:rPr>
                <w:noProof/>
                <w:webHidden/>
              </w:rPr>
              <w:t>36</w:t>
            </w:r>
            <w:r w:rsidR="00FE4F30">
              <w:rPr>
                <w:noProof/>
                <w:webHidden/>
              </w:rPr>
              <w:fldChar w:fldCharType="end"/>
            </w:r>
          </w:hyperlink>
        </w:p>
        <w:p w14:paraId="0C82FD7A" w14:textId="618C6720" w:rsidR="009B2945" w:rsidRPr="00FE4F30" w:rsidRDefault="00AE3DA7" w:rsidP="00FE4F30">
          <w:pPr>
            <w:pStyle w:val="TDC1"/>
            <w:tabs>
              <w:tab w:val="right" w:leader="dot" w:pos="9034"/>
            </w:tabs>
            <w:rPr>
              <w:b/>
              <w:bCs/>
              <w:lang w:val="es-ES"/>
            </w:rPr>
          </w:pPr>
          <w:r w:rsidRPr="00FE4F30">
            <w:rPr>
              <w:b/>
              <w:bCs/>
              <w:sz w:val="16"/>
              <w:szCs w:val="16"/>
              <w:lang w:val="es-ES"/>
            </w:rPr>
            <w:fldChar w:fldCharType="end"/>
          </w:r>
        </w:p>
      </w:sdtContent>
    </w:sdt>
    <w:p w14:paraId="603A07E2" w14:textId="77777777" w:rsidR="00646436" w:rsidRPr="00FE4F30" w:rsidRDefault="00646436" w:rsidP="00FE4F30">
      <w:pPr>
        <w:rPr>
          <w:rFonts w:cs="Tahoma"/>
          <w:szCs w:val="22"/>
        </w:rPr>
        <w:sectPr w:rsidR="00646436" w:rsidRPr="00FE4F3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EE07F4" w:rsidR="00775BFC" w:rsidRPr="00FE4F30" w:rsidRDefault="00775BFC" w:rsidP="00FE4F30">
      <w:r w:rsidRPr="00FE4F30">
        <w:lastRenderedPageBreak/>
        <w:t>Resolución del Pleno del Instituto de Transparencia, Acceso a la Información Pública y Protección de Datos Personales del Estado de México y Municipios, con domicilio e</w:t>
      </w:r>
      <w:r w:rsidR="004D0573" w:rsidRPr="00FE4F30">
        <w:t>n Metepec, Estado de México, de</w:t>
      </w:r>
      <w:r w:rsidR="000C794B" w:rsidRPr="00FE4F30">
        <w:t xml:space="preserve">l </w:t>
      </w:r>
      <w:r w:rsidR="00AA1F3B" w:rsidRPr="00FE4F30">
        <w:rPr>
          <w:b/>
        </w:rPr>
        <w:t>cuatro de diciembre</w:t>
      </w:r>
      <w:r w:rsidR="001D56CC" w:rsidRPr="00FE4F30">
        <w:rPr>
          <w:b/>
        </w:rPr>
        <w:t xml:space="preserve"> </w:t>
      </w:r>
      <w:r w:rsidR="004D0573" w:rsidRPr="00FE4F30">
        <w:rPr>
          <w:b/>
        </w:rPr>
        <w:t>de dos mil veinticuatro</w:t>
      </w:r>
      <w:r w:rsidRPr="00FE4F30">
        <w:t>.</w:t>
      </w:r>
    </w:p>
    <w:p w14:paraId="0AF3AAC4" w14:textId="77777777" w:rsidR="00775BFC" w:rsidRPr="00FE4F30" w:rsidRDefault="00775BFC" w:rsidP="00FE4F30"/>
    <w:p w14:paraId="40EAE038" w14:textId="21C966C9" w:rsidR="00775BFC" w:rsidRPr="00FE4F30" w:rsidRDefault="00775BFC" w:rsidP="00FE4F30">
      <w:r w:rsidRPr="00FE4F30">
        <w:rPr>
          <w:b/>
        </w:rPr>
        <w:t xml:space="preserve">VISTO </w:t>
      </w:r>
      <w:r w:rsidR="008F2666" w:rsidRPr="00FE4F30">
        <w:t>los</w:t>
      </w:r>
      <w:r w:rsidRPr="00FE4F30">
        <w:t xml:space="preserve"> expediente</w:t>
      </w:r>
      <w:r w:rsidR="008F2666" w:rsidRPr="00FE4F30">
        <w:t>s</w:t>
      </w:r>
      <w:r w:rsidRPr="00FE4F30">
        <w:t xml:space="preserve"> formado</w:t>
      </w:r>
      <w:r w:rsidR="008F2666" w:rsidRPr="00FE4F30">
        <w:t>s</w:t>
      </w:r>
      <w:r w:rsidRPr="00FE4F30">
        <w:t xml:space="preserve"> con motivo de</w:t>
      </w:r>
      <w:r w:rsidR="008F2666" w:rsidRPr="00FE4F30">
        <w:t xml:space="preserve"> los</w:t>
      </w:r>
      <w:r w:rsidRPr="00FE4F30">
        <w:t xml:space="preserve"> Recurso</w:t>
      </w:r>
      <w:r w:rsidR="008F2666" w:rsidRPr="00FE4F30">
        <w:t>s</w:t>
      </w:r>
      <w:r w:rsidRPr="00FE4F30">
        <w:t xml:space="preserve"> de Revisión </w:t>
      </w:r>
      <w:r w:rsidR="004942B8" w:rsidRPr="00FE4F30">
        <w:rPr>
          <w:rFonts w:eastAsia="Calibri"/>
          <w:b/>
          <w:lang w:eastAsia="en-US"/>
        </w:rPr>
        <w:t>0</w:t>
      </w:r>
      <w:r w:rsidR="00AA1F3B" w:rsidRPr="00FE4F30">
        <w:rPr>
          <w:rFonts w:eastAsia="Calibri"/>
          <w:b/>
          <w:lang w:eastAsia="en-US"/>
        </w:rPr>
        <w:t>666</w:t>
      </w:r>
      <w:r w:rsidR="000C794B" w:rsidRPr="00FE4F30">
        <w:rPr>
          <w:rFonts w:eastAsia="Calibri"/>
          <w:b/>
          <w:lang w:eastAsia="en-US"/>
        </w:rPr>
        <w:t>2</w:t>
      </w:r>
      <w:r w:rsidR="004942B8" w:rsidRPr="00FE4F30">
        <w:rPr>
          <w:rFonts w:eastAsia="Calibri"/>
          <w:b/>
          <w:lang w:eastAsia="en-US"/>
        </w:rPr>
        <w:t>/INFOEM/IP/RR/2024</w:t>
      </w:r>
      <w:r w:rsidR="00AA1F3B" w:rsidRPr="00FE4F30">
        <w:rPr>
          <w:rFonts w:eastAsia="Calibri"/>
          <w:b/>
          <w:lang w:eastAsia="en-US"/>
        </w:rPr>
        <w:t xml:space="preserve">, </w:t>
      </w:r>
      <w:r w:rsidR="004942B8" w:rsidRPr="00FE4F30">
        <w:rPr>
          <w:rFonts w:eastAsia="Calibri"/>
          <w:b/>
          <w:lang w:eastAsia="en-US"/>
        </w:rPr>
        <w:t>0</w:t>
      </w:r>
      <w:r w:rsidR="000C794B" w:rsidRPr="00FE4F30">
        <w:rPr>
          <w:rFonts w:eastAsia="Calibri"/>
          <w:b/>
          <w:lang w:eastAsia="en-US"/>
        </w:rPr>
        <w:t>6</w:t>
      </w:r>
      <w:r w:rsidR="00AA1F3B" w:rsidRPr="00FE4F30">
        <w:rPr>
          <w:rFonts w:eastAsia="Calibri"/>
          <w:b/>
          <w:lang w:eastAsia="en-US"/>
        </w:rPr>
        <w:t>671</w:t>
      </w:r>
      <w:r w:rsidR="004942B8" w:rsidRPr="00FE4F30">
        <w:rPr>
          <w:rFonts w:eastAsia="Calibri"/>
          <w:b/>
          <w:lang w:eastAsia="en-US"/>
        </w:rPr>
        <w:t>/INFOEM/IP/RR/2024</w:t>
      </w:r>
      <w:r w:rsidR="008F2666" w:rsidRPr="00FE4F30">
        <w:rPr>
          <w:rFonts w:eastAsia="Calibri"/>
          <w:lang w:eastAsia="en-US"/>
        </w:rPr>
        <w:t xml:space="preserve"> </w:t>
      </w:r>
      <w:r w:rsidR="00AA1F3B" w:rsidRPr="00FE4F30">
        <w:rPr>
          <w:rFonts w:eastAsia="Calibri"/>
          <w:lang w:eastAsia="en-US"/>
        </w:rPr>
        <w:t xml:space="preserve">y </w:t>
      </w:r>
      <w:r w:rsidR="00AA1F3B" w:rsidRPr="00FE4F30">
        <w:rPr>
          <w:rFonts w:eastAsia="Calibri"/>
          <w:b/>
          <w:lang w:eastAsia="en-US"/>
        </w:rPr>
        <w:t>06673/INFOEM/IP/RR/2024</w:t>
      </w:r>
      <w:r w:rsidR="00AA1F3B" w:rsidRPr="00FE4F30">
        <w:rPr>
          <w:rFonts w:eastAsia="Calibri"/>
          <w:lang w:eastAsia="en-US"/>
        </w:rPr>
        <w:t xml:space="preserve"> </w:t>
      </w:r>
      <w:r w:rsidRPr="00FE4F30">
        <w:t>interpuesto</w:t>
      </w:r>
      <w:r w:rsidR="008F2666" w:rsidRPr="00FE4F30">
        <w:t>s</w:t>
      </w:r>
      <w:r w:rsidRPr="00FE4F30">
        <w:t xml:space="preserve"> por </w:t>
      </w:r>
      <w:r w:rsidR="000C794B" w:rsidRPr="00FE4F30">
        <w:rPr>
          <w:rFonts w:eastAsia="Calibri"/>
          <w:b/>
          <w:lang w:eastAsia="en-US"/>
        </w:rPr>
        <w:t>una persona de manera anónima</w:t>
      </w:r>
      <w:r w:rsidR="008F2666" w:rsidRPr="00FE4F30">
        <w:rPr>
          <w:rFonts w:eastAsia="Palatino Linotype" w:cs="Palatino Linotype"/>
        </w:rPr>
        <w:t>,</w:t>
      </w:r>
      <w:r w:rsidRPr="00FE4F30">
        <w:t xml:space="preserve"> a quien en lo subsecuente se le denominará </w:t>
      </w:r>
      <w:r w:rsidRPr="00FE4F30">
        <w:rPr>
          <w:b/>
          <w:bCs/>
        </w:rPr>
        <w:t>LA PARTE RECURRENTE</w:t>
      </w:r>
      <w:r w:rsidRPr="00FE4F30">
        <w:t>, en contra de la</w:t>
      </w:r>
      <w:r w:rsidR="008F2666" w:rsidRPr="00FE4F30">
        <w:t>s</w:t>
      </w:r>
      <w:r w:rsidRPr="00FE4F30">
        <w:t xml:space="preserve"> </w:t>
      </w:r>
      <w:r w:rsidR="00773DD6" w:rsidRPr="00FE4F30">
        <w:t>respuesta</w:t>
      </w:r>
      <w:r w:rsidR="008F2666" w:rsidRPr="00FE4F30">
        <w:t>s</w:t>
      </w:r>
      <w:r w:rsidR="00773DD6" w:rsidRPr="00FE4F30">
        <w:t xml:space="preserve"> </w:t>
      </w:r>
      <w:r w:rsidR="005D1961" w:rsidRPr="00FE4F30">
        <w:t xml:space="preserve">emitidas por </w:t>
      </w:r>
      <w:r w:rsidR="00BA1AB6" w:rsidRPr="00FE4F30">
        <w:t>e</w:t>
      </w:r>
      <w:r w:rsidR="00773DD6" w:rsidRPr="00FE4F30">
        <w:t xml:space="preserve">l </w:t>
      </w:r>
      <w:r w:rsidR="000C794B" w:rsidRPr="00FE4F30">
        <w:rPr>
          <w:b/>
          <w:bCs/>
        </w:rPr>
        <w:t>Ayuntamiento de Temamatla</w:t>
      </w:r>
      <w:r w:rsidRPr="00FE4F30">
        <w:rPr>
          <w:b/>
          <w:bCs/>
        </w:rPr>
        <w:t>,</w:t>
      </w:r>
      <w:r w:rsidRPr="00FE4F30">
        <w:t xml:space="preserve"> en adelante </w:t>
      </w:r>
      <w:r w:rsidRPr="00FE4F30">
        <w:rPr>
          <w:b/>
          <w:bCs/>
        </w:rPr>
        <w:t>EL SUJETO OBLIGADO</w:t>
      </w:r>
      <w:r w:rsidRPr="00FE4F30">
        <w:rPr>
          <w:rFonts w:eastAsia="Calibri"/>
          <w:lang w:eastAsia="en-US"/>
        </w:rPr>
        <w:t xml:space="preserve">, </w:t>
      </w:r>
      <w:r w:rsidRPr="00FE4F30">
        <w:t>se emite la presente Resolución con base en los Antecedentes y Considerandos que se exponen a continuación:</w:t>
      </w:r>
    </w:p>
    <w:p w14:paraId="27BFE6A0" w14:textId="77777777" w:rsidR="003A268D" w:rsidRPr="00FE4F30" w:rsidRDefault="003A268D" w:rsidP="00FE4F30"/>
    <w:p w14:paraId="5A444FB6" w14:textId="639D3567" w:rsidR="00664420" w:rsidRPr="00FE4F30" w:rsidRDefault="00664420" w:rsidP="00FE4F30">
      <w:pPr>
        <w:pStyle w:val="Ttulo1"/>
      </w:pPr>
      <w:bookmarkStart w:id="4" w:name="_Toc184228125"/>
      <w:r w:rsidRPr="00FE4F30">
        <w:t>ANTECEDENTES</w:t>
      </w:r>
      <w:bookmarkEnd w:id="4"/>
    </w:p>
    <w:p w14:paraId="5CB5034E" w14:textId="77777777" w:rsidR="00AC2DB8" w:rsidRPr="00FE4F30" w:rsidRDefault="00AC2DB8" w:rsidP="00FE4F30"/>
    <w:p w14:paraId="09B2D38F" w14:textId="0EBC2D68" w:rsidR="00664420" w:rsidRPr="00FE4F30" w:rsidRDefault="00E37A3F" w:rsidP="00FE4F30">
      <w:pPr>
        <w:pStyle w:val="Ttulo2"/>
      </w:pPr>
      <w:bookmarkStart w:id="5" w:name="_Toc184228126"/>
      <w:r w:rsidRPr="00FE4F30">
        <w:t>DE LA</w:t>
      </w:r>
      <w:r w:rsidR="008F2666" w:rsidRPr="00FE4F30">
        <w:t>S</w:t>
      </w:r>
      <w:r w:rsidRPr="00FE4F30">
        <w:t xml:space="preserve"> SOLICITUD</w:t>
      </w:r>
      <w:r w:rsidR="008F2666" w:rsidRPr="00FE4F30">
        <w:t>ES</w:t>
      </w:r>
      <w:r w:rsidRPr="00FE4F30">
        <w:t xml:space="preserve"> DE INFORMACIÓN</w:t>
      </w:r>
      <w:bookmarkEnd w:id="5"/>
    </w:p>
    <w:p w14:paraId="2C6AD1A5" w14:textId="1C762CA2" w:rsidR="00664420" w:rsidRPr="00FE4F30" w:rsidRDefault="00E37A3F" w:rsidP="00FE4F30">
      <w:pPr>
        <w:pStyle w:val="Ttulo3"/>
      </w:pPr>
      <w:bookmarkStart w:id="6" w:name="_Toc184228127"/>
      <w:r w:rsidRPr="00FE4F30">
        <w:t xml:space="preserve">a) </w:t>
      </w:r>
      <w:r w:rsidR="006B10B0" w:rsidRPr="00FE4F30">
        <w:t>S</w:t>
      </w:r>
      <w:r w:rsidR="00664420" w:rsidRPr="00FE4F30">
        <w:t>olicitud</w:t>
      </w:r>
      <w:r w:rsidR="008F2666" w:rsidRPr="00FE4F30">
        <w:t>es</w:t>
      </w:r>
      <w:r w:rsidR="00664420" w:rsidRPr="00FE4F30">
        <w:t xml:space="preserve"> de </w:t>
      </w:r>
      <w:r w:rsidR="006B10B0" w:rsidRPr="00FE4F30">
        <w:t>i</w:t>
      </w:r>
      <w:r w:rsidR="00664420" w:rsidRPr="00FE4F30">
        <w:t>nformación</w:t>
      </w:r>
      <w:bookmarkEnd w:id="6"/>
    </w:p>
    <w:p w14:paraId="06DCD29D" w14:textId="38150BCA" w:rsidR="009A2D78" w:rsidRPr="00FE4F30" w:rsidRDefault="00410CD0" w:rsidP="00FE4F30">
      <w:pPr>
        <w:pStyle w:val="Prrafodelista"/>
        <w:tabs>
          <w:tab w:val="left" w:pos="0"/>
        </w:tabs>
        <w:ind w:left="0"/>
        <w:contextualSpacing w:val="0"/>
        <w:rPr>
          <w:rFonts w:cs="Tahoma"/>
        </w:rPr>
      </w:pPr>
      <w:r w:rsidRPr="00FE4F30">
        <w:rPr>
          <w:rFonts w:cs="Tahoma"/>
        </w:rPr>
        <w:t xml:space="preserve">El </w:t>
      </w:r>
      <w:r w:rsidR="00AA1F3B" w:rsidRPr="00FE4F30">
        <w:rPr>
          <w:rFonts w:cs="Tahoma"/>
          <w:b/>
          <w:bCs/>
        </w:rPr>
        <w:t>primero</w:t>
      </w:r>
      <w:r w:rsidR="000C794B" w:rsidRPr="00FE4F30">
        <w:rPr>
          <w:rFonts w:cs="Tahoma"/>
          <w:b/>
          <w:bCs/>
        </w:rPr>
        <w:t xml:space="preserve"> de octubre</w:t>
      </w:r>
      <w:r w:rsidR="004942B8" w:rsidRPr="00FE4F30">
        <w:rPr>
          <w:rFonts w:cs="Tahoma"/>
          <w:b/>
          <w:bCs/>
        </w:rPr>
        <w:t xml:space="preserve"> </w:t>
      </w:r>
      <w:r w:rsidRPr="00FE4F30">
        <w:rPr>
          <w:rFonts w:cs="Tahoma"/>
          <w:b/>
          <w:bCs/>
        </w:rPr>
        <w:t>de dos mil veinticuatro</w:t>
      </w:r>
      <w:r w:rsidRPr="00FE4F30">
        <w:rPr>
          <w:rFonts w:cs="Tahoma"/>
        </w:rPr>
        <w:t xml:space="preserve">, </w:t>
      </w:r>
      <w:r w:rsidRPr="00FE4F30">
        <w:rPr>
          <w:b/>
          <w:bCs/>
        </w:rPr>
        <w:t>LA PARTE RECURRENTE</w:t>
      </w:r>
      <w:r w:rsidRPr="00FE4F30">
        <w:rPr>
          <w:rFonts w:cs="Tahoma"/>
        </w:rPr>
        <w:t xml:space="preserve"> presentó las solicitudes de acceso a la información pública ante el </w:t>
      </w:r>
      <w:r w:rsidRPr="00FE4F30">
        <w:rPr>
          <w:rFonts w:cs="Tahoma"/>
          <w:b/>
          <w:bCs/>
        </w:rPr>
        <w:t>SUJETO OBLIGADO</w:t>
      </w:r>
      <w:r w:rsidRPr="00FE4F30">
        <w:rPr>
          <w:rFonts w:cs="Tahoma"/>
        </w:rPr>
        <w:t>, a través del Sistema de Acceso a la Información Mexiquense (SAIMEX)</w:t>
      </w:r>
      <w:r w:rsidR="00E63313" w:rsidRPr="00FE4F30">
        <w:rPr>
          <w:rFonts w:cs="Tahoma"/>
        </w:rPr>
        <w:t xml:space="preserve">, las cuales se tuvieron por presentadas al día siguiente hábil es decir el </w:t>
      </w:r>
      <w:r w:rsidR="00E63313" w:rsidRPr="00FE4F30">
        <w:rPr>
          <w:rFonts w:cs="Tahoma"/>
          <w:b/>
        </w:rPr>
        <w:t>dos de octubre de dos mil veinticuatro</w:t>
      </w:r>
      <w:r w:rsidR="00E63313" w:rsidRPr="00FE4F30">
        <w:rPr>
          <w:rFonts w:cs="Tahoma"/>
        </w:rPr>
        <w:t>, en términos del artículo 3, fracción X de la Ley de Transparencia y Acceso a la Información Pública del Estado de México y Municipios.</w:t>
      </w:r>
      <w:r w:rsidRPr="00FE4F30">
        <w:rPr>
          <w:rFonts w:cs="Tahoma"/>
        </w:rPr>
        <w:t xml:space="preserve"> Dichas solicitudes quedaron registradas con los números de folio</w:t>
      </w:r>
      <w:r w:rsidRPr="00FE4F30">
        <w:rPr>
          <w:rFonts w:cs="Tahoma"/>
          <w:b/>
          <w:bCs/>
        </w:rPr>
        <w:t xml:space="preserve"> </w:t>
      </w:r>
      <w:r w:rsidR="00E63313" w:rsidRPr="00FE4F30">
        <w:rPr>
          <w:rFonts w:cs="Tahoma"/>
          <w:b/>
          <w:bCs/>
        </w:rPr>
        <w:t>00481/TEMAMATL/IP/2024, 00469/TEMAMATL/IP/2024</w:t>
      </w:r>
      <w:r w:rsidRPr="00FE4F30">
        <w:rPr>
          <w:rFonts w:cs="Tahoma"/>
          <w:b/>
          <w:bCs/>
        </w:rPr>
        <w:t xml:space="preserve"> y </w:t>
      </w:r>
      <w:r w:rsidR="00E63313" w:rsidRPr="00FE4F30">
        <w:rPr>
          <w:rFonts w:cs="Tahoma"/>
          <w:b/>
          <w:bCs/>
        </w:rPr>
        <w:t>00467/TEMAMATL/IP/2024</w:t>
      </w:r>
      <w:r w:rsidRPr="00FE4F30">
        <w:rPr>
          <w:rFonts w:cs="Tahoma"/>
          <w:b/>
          <w:bCs/>
        </w:rPr>
        <w:t>,</w:t>
      </w:r>
      <w:r w:rsidRPr="00FE4F30">
        <w:rPr>
          <w:rFonts w:cs="Tahoma"/>
        </w:rPr>
        <w:t xml:space="preserve"> y en ellas se requirió la siguiente información:</w:t>
      </w:r>
    </w:p>
    <w:p w14:paraId="0459D6AC" w14:textId="7903EE04" w:rsidR="00664420" w:rsidRPr="00FE4F30" w:rsidRDefault="00664420" w:rsidP="00FE4F30">
      <w:pPr>
        <w:tabs>
          <w:tab w:val="left" w:pos="4667"/>
        </w:tabs>
        <w:ind w:right="567"/>
        <w:rPr>
          <w:rFonts w:cs="Tahoma"/>
          <w:b/>
          <w:bCs/>
        </w:rPr>
      </w:pPr>
    </w:p>
    <w:tbl>
      <w:tblPr>
        <w:tblStyle w:val="5"/>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FE4F30" w:rsidRPr="00FE4F30" w14:paraId="431C26C7" w14:textId="77777777" w:rsidTr="000C794B">
        <w:trPr>
          <w:trHeight w:val="731"/>
          <w:tblHeader/>
          <w:jc w:val="center"/>
        </w:trPr>
        <w:tc>
          <w:tcPr>
            <w:tcW w:w="3378" w:type="dxa"/>
            <w:shd w:val="clear" w:color="auto" w:fill="000000" w:themeFill="text1"/>
            <w:tcMar>
              <w:top w:w="100" w:type="dxa"/>
              <w:left w:w="100" w:type="dxa"/>
              <w:bottom w:w="100" w:type="dxa"/>
              <w:right w:w="100" w:type="dxa"/>
            </w:tcMar>
          </w:tcPr>
          <w:p w14:paraId="38835108" w14:textId="77777777" w:rsidR="00410CD0" w:rsidRPr="00FE4F30" w:rsidRDefault="00410CD0" w:rsidP="00FE4F30">
            <w:pPr>
              <w:widowControl w:val="0"/>
              <w:pBdr>
                <w:top w:val="nil"/>
                <w:left w:val="nil"/>
                <w:bottom w:val="nil"/>
                <w:right w:val="nil"/>
                <w:between w:val="nil"/>
              </w:pBdr>
              <w:jc w:val="center"/>
              <w:rPr>
                <w:rFonts w:eastAsia="Palatino Linotype" w:cs="Palatino Linotype"/>
                <w:b/>
              </w:rPr>
            </w:pPr>
            <w:r w:rsidRPr="00FE4F30">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20C866CA" w14:textId="77777777" w:rsidR="00410CD0" w:rsidRPr="00FE4F30" w:rsidRDefault="00410CD0" w:rsidP="00FE4F30">
            <w:pPr>
              <w:widowControl w:val="0"/>
              <w:pBdr>
                <w:top w:val="nil"/>
                <w:left w:val="nil"/>
                <w:bottom w:val="nil"/>
                <w:right w:val="nil"/>
                <w:between w:val="nil"/>
              </w:pBdr>
              <w:jc w:val="center"/>
              <w:rPr>
                <w:rFonts w:eastAsia="Palatino Linotype" w:cs="Palatino Linotype"/>
                <w:b/>
              </w:rPr>
            </w:pPr>
            <w:r w:rsidRPr="00FE4F30">
              <w:rPr>
                <w:rFonts w:eastAsia="Palatino Linotype" w:cs="Palatino Linotype"/>
                <w:b/>
              </w:rPr>
              <w:t xml:space="preserve">Solicitud </w:t>
            </w:r>
          </w:p>
        </w:tc>
      </w:tr>
      <w:tr w:rsidR="00FE4F30" w:rsidRPr="00FE4F30" w14:paraId="7F66B446"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A088081" w14:textId="6C80FFE9" w:rsidR="00410CD0" w:rsidRPr="00FE4F30" w:rsidRDefault="00E63313" w:rsidP="00FE4F30">
            <w:pPr>
              <w:widowControl w:val="0"/>
              <w:pBdr>
                <w:top w:val="nil"/>
                <w:left w:val="nil"/>
                <w:bottom w:val="nil"/>
                <w:right w:val="nil"/>
                <w:between w:val="nil"/>
              </w:pBdr>
              <w:jc w:val="center"/>
              <w:rPr>
                <w:rFonts w:eastAsia="Palatino Linotype" w:cs="Palatino Linotype"/>
              </w:rPr>
            </w:pPr>
            <w:r w:rsidRPr="00FE4F30">
              <w:rPr>
                <w:b/>
              </w:rPr>
              <w:t>00481/TEMAMATL/IP/2024</w:t>
            </w:r>
          </w:p>
        </w:tc>
        <w:tc>
          <w:tcPr>
            <w:tcW w:w="4991" w:type="dxa"/>
            <w:shd w:val="clear" w:color="auto" w:fill="auto"/>
            <w:tcMar>
              <w:top w:w="100" w:type="dxa"/>
              <w:left w:w="100" w:type="dxa"/>
              <w:bottom w:w="100" w:type="dxa"/>
              <w:right w:w="100" w:type="dxa"/>
            </w:tcMar>
          </w:tcPr>
          <w:p w14:paraId="23369108" w14:textId="30C65810" w:rsidR="00410CD0" w:rsidRPr="00FE4F30" w:rsidRDefault="00410CD0" w:rsidP="00FE4F30">
            <w:pPr>
              <w:widowControl w:val="0"/>
              <w:pBdr>
                <w:top w:val="nil"/>
                <w:left w:val="nil"/>
                <w:bottom w:val="nil"/>
                <w:right w:val="nil"/>
                <w:between w:val="nil"/>
              </w:pBdr>
              <w:spacing w:line="240" w:lineRule="auto"/>
              <w:rPr>
                <w:rFonts w:eastAsia="Palatino Linotype" w:cs="Palatino Linotype"/>
                <w:sz w:val="20"/>
              </w:rPr>
            </w:pPr>
            <w:r w:rsidRPr="00FE4F30">
              <w:rPr>
                <w:rFonts w:eastAsia="Palatino Linotype" w:cs="Palatino Linotype"/>
                <w:i/>
                <w:sz w:val="20"/>
              </w:rPr>
              <w:t>“</w:t>
            </w:r>
            <w:r w:rsidR="00E63313" w:rsidRPr="00FE4F30">
              <w:rPr>
                <w:rFonts w:eastAsia="Palatino Linotype" w:cs="Palatino Linotype"/>
                <w:i/>
                <w:sz w:val="20"/>
              </w:rPr>
              <w:t>Cuantas actas de extravio se expidieron mensualmente y cual fue el importe de la recaudación mensual por este concepto durante la administración 2022 2024</w:t>
            </w:r>
            <w:r w:rsidRPr="00FE4F30">
              <w:rPr>
                <w:rFonts w:eastAsia="Palatino Linotype" w:cs="Palatino Linotype"/>
                <w:i/>
                <w:sz w:val="20"/>
              </w:rPr>
              <w:t>” (Sic)</w:t>
            </w:r>
          </w:p>
        </w:tc>
      </w:tr>
      <w:tr w:rsidR="00FE4F30" w:rsidRPr="00FE4F30" w14:paraId="2FF91567"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21ECF80" w14:textId="6BF7C666" w:rsidR="00410CD0" w:rsidRPr="00FE4F30" w:rsidRDefault="00E63313" w:rsidP="00FE4F30">
            <w:pPr>
              <w:widowControl w:val="0"/>
              <w:pBdr>
                <w:top w:val="nil"/>
                <w:left w:val="nil"/>
                <w:bottom w:val="nil"/>
                <w:right w:val="nil"/>
                <w:between w:val="nil"/>
              </w:pBdr>
              <w:jc w:val="center"/>
              <w:rPr>
                <w:rFonts w:eastAsia="Palatino Linotype" w:cs="Palatino Linotype"/>
                <w:b/>
              </w:rPr>
            </w:pPr>
            <w:r w:rsidRPr="00FE4F30">
              <w:rPr>
                <w:b/>
              </w:rPr>
              <w:t>00469/TEMAMATL/IP/2024</w:t>
            </w:r>
          </w:p>
        </w:tc>
        <w:tc>
          <w:tcPr>
            <w:tcW w:w="4991" w:type="dxa"/>
            <w:shd w:val="clear" w:color="auto" w:fill="auto"/>
            <w:tcMar>
              <w:top w:w="100" w:type="dxa"/>
              <w:left w:w="100" w:type="dxa"/>
              <w:bottom w:w="100" w:type="dxa"/>
              <w:right w:w="100" w:type="dxa"/>
            </w:tcMar>
          </w:tcPr>
          <w:p w14:paraId="130B34E6" w14:textId="564110ED" w:rsidR="00410CD0" w:rsidRPr="00FE4F30" w:rsidRDefault="00410CD0" w:rsidP="00FE4F30">
            <w:pPr>
              <w:widowControl w:val="0"/>
              <w:pBdr>
                <w:top w:val="nil"/>
                <w:left w:val="nil"/>
                <w:bottom w:val="nil"/>
                <w:right w:val="nil"/>
                <w:between w:val="nil"/>
              </w:pBdr>
              <w:spacing w:line="240" w:lineRule="auto"/>
              <w:rPr>
                <w:rFonts w:eastAsia="Palatino Linotype" w:cs="Palatino Linotype"/>
                <w:sz w:val="20"/>
              </w:rPr>
            </w:pPr>
            <w:r w:rsidRPr="00FE4F30">
              <w:rPr>
                <w:rFonts w:eastAsia="Palatino Linotype" w:cs="Palatino Linotype"/>
                <w:i/>
                <w:sz w:val="20"/>
              </w:rPr>
              <w:t>“</w:t>
            </w:r>
            <w:r w:rsidR="00E63313" w:rsidRPr="00FE4F30">
              <w:rPr>
                <w:rFonts w:eastAsia="Palatino Linotype" w:cs="Palatino Linotype"/>
                <w:i/>
                <w:sz w:val="20"/>
              </w:rPr>
              <w:t>Cuantas actas de hechos se expidieron mensualmente y cual fue el importe de la recaudación mensual por este concepto durante la administración 2022 2024</w:t>
            </w:r>
            <w:r w:rsidRPr="00FE4F30">
              <w:rPr>
                <w:rFonts w:eastAsia="Palatino Linotype" w:cs="Palatino Linotype"/>
                <w:i/>
                <w:sz w:val="20"/>
              </w:rPr>
              <w:t>” (Sic)</w:t>
            </w:r>
          </w:p>
        </w:tc>
      </w:tr>
      <w:tr w:rsidR="00E63313" w:rsidRPr="00FE4F30" w14:paraId="0F5D0A65"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CCA8C5C" w14:textId="7D545F7F" w:rsidR="00E63313" w:rsidRPr="00FE4F30" w:rsidRDefault="00E63313" w:rsidP="00FE4F30">
            <w:pPr>
              <w:widowControl w:val="0"/>
              <w:pBdr>
                <w:top w:val="nil"/>
                <w:left w:val="nil"/>
                <w:bottom w:val="nil"/>
                <w:right w:val="nil"/>
                <w:between w:val="nil"/>
              </w:pBdr>
              <w:jc w:val="center"/>
              <w:rPr>
                <w:b/>
              </w:rPr>
            </w:pPr>
            <w:r w:rsidRPr="00FE4F30">
              <w:rPr>
                <w:b/>
              </w:rPr>
              <w:t>00467/TEMAMATL/IP/2024</w:t>
            </w:r>
          </w:p>
        </w:tc>
        <w:tc>
          <w:tcPr>
            <w:tcW w:w="4991" w:type="dxa"/>
            <w:shd w:val="clear" w:color="auto" w:fill="auto"/>
            <w:tcMar>
              <w:top w:w="100" w:type="dxa"/>
              <w:left w:w="100" w:type="dxa"/>
              <w:bottom w:w="100" w:type="dxa"/>
              <w:right w:w="100" w:type="dxa"/>
            </w:tcMar>
          </w:tcPr>
          <w:p w14:paraId="717778AA" w14:textId="4B4084DF" w:rsidR="00E63313" w:rsidRPr="00FE4F30" w:rsidRDefault="00E63313" w:rsidP="00FE4F30">
            <w:pPr>
              <w:widowControl w:val="0"/>
              <w:pBdr>
                <w:top w:val="nil"/>
                <w:left w:val="nil"/>
                <w:bottom w:val="nil"/>
                <w:right w:val="nil"/>
                <w:between w:val="nil"/>
              </w:pBdr>
              <w:spacing w:line="240" w:lineRule="auto"/>
              <w:rPr>
                <w:rFonts w:eastAsia="Palatino Linotype" w:cs="Palatino Linotype"/>
                <w:i/>
                <w:sz w:val="20"/>
              </w:rPr>
            </w:pPr>
            <w:r w:rsidRPr="00FE4F30">
              <w:rPr>
                <w:rFonts w:eastAsia="Palatino Linotype" w:cs="Palatino Linotype"/>
                <w:i/>
                <w:sz w:val="20"/>
              </w:rPr>
              <w:t>“Cuantas acatas informativas se expidieron mensualmente y cual fue el importe de la recaudación mensual por este concepto durante la administración 2022 2024” (Sic)</w:t>
            </w:r>
          </w:p>
        </w:tc>
      </w:tr>
    </w:tbl>
    <w:p w14:paraId="54BED878" w14:textId="77777777" w:rsidR="00410CD0" w:rsidRPr="00FE4F30" w:rsidRDefault="00410CD0" w:rsidP="00FE4F30">
      <w:pPr>
        <w:tabs>
          <w:tab w:val="left" w:pos="4667"/>
        </w:tabs>
        <w:ind w:right="567"/>
        <w:rPr>
          <w:rFonts w:cs="Tahoma"/>
          <w:b/>
          <w:bCs/>
        </w:rPr>
      </w:pPr>
    </w:p>
    <w:p w14:paraId="0BD6321D" w14:textId="56D9ABBC" w:rsidR="00664420" w:rsidRPr="00FE4F30" w:rsidRDefault="009A2D78" w:rsidP="00FE4F30">
      <w:pPr>
        <w:tabs>
          <w:tab w:val="left" w:pos="4667"/>
        </w:tabs>
        <w:ind w:left="567" w:right="567"/>
        <w:rPr>
          <w:rFonts w:cs="Tahoma"/>
          <w:bCs/>
          <w:szCs w:val="22"/>
        </w:rPr>
      </w:pPr>
      <w:r w:rsidRPr="00FE4F30">
        <w:rPr>
          <w:rFonts w:cs="Tahoma"/>
          <w:b/>
          <w:bCs/>
          <w:szCs w:val="22"/>
        </w:rPr>
        <w:t>Modalidad de entrega</w:t>
      </w:r>
      <w:r w:rsidRPr="00FE4F30">
        <w:rPr>
          <w:rFonts w:cs="Tahoma"/>
          <w:bCs/>
          <w:szCs w:val="22"/>
        </w:rPr>
        <w:t>: a</w:t>
      </w:r>
      <w:r w:rsidR="00664420" w:rsidRPr="00FE4F30">
        <w:rPr>
          <w:rFonts w:cs="Tahoma"/>
          <w:bCs/>
          <w:i/>
          <w:szCs w:val="22"/>
        </w:rPr>
        <w:t xml:space="preserve"> través del </w:t>
      </w:r>
      <w:r w:rsidR="00664420" w:rsidRPr="00FE4F30">
        <w:rPr>
          <w:rFonts w:cs="Tahoma"/>
          <w:b/>
          <w:bCs/>
          <w:i/>
          <w:szCs w:val="22"/>
        </w:rPr>
        <w:t>SAIMEX</w:t>
      </w:r>
      <w:r w:rsidRPr="00FE4F30">
        <w:rPr>
          <w:rFonts w:cs="Tahoma"/>
          <w:bCs/>
          <w:i/>
          <w:szCs w:val="22"/>
        </w:rPr>
        <w:t>.</w:t>
      </w:r>
    </w:p>
    <w:p w14:paraId="334D2860" w14:textId="6DD841E9" w:rsidR="00664420" w:rsidRPr="00FE4F30" w:rsidRDefault="00664420" w:rsidP="00FE4F30">
      <w:pPr>
        <w:autoSpaceDE w:val="0"/>
        <w:autoSpaceDN w:val="0"/>
        <w:adjustRightInd w:val="0"/>
        <w:ind w:right="-28"/>
        <w:rPr>
          <w:rFonts w:cs="Tahoma"/>
          <w:bCs/>
          <w:i/>
          <w:szCs w:val="22"/>
        </w:rPr>
      </w:pPr>
    </w:p>
    <w:p w14:paraId="76D1FE0E" w14:textId="510338DC" w:rsidR="00144FBC" w:rsidRPr="00FE4F30" w:rsidRDefault="00144FBC" w:rsidP="00FE4F30">
      <w:pPr>
        <w:pStyle w:val="Ttulo3"/>
      </w:pPr>
      <w:bookmarkStart w:id="7" w:name="_Toc165402840"/>
      <w:bookmarkStart w:id="8" w:name="_Toc184228128"/>
      <w:r w:rsidRPr="00FE4F30">
        <w:t>b) Turno de la</w:t>
      </w:r>
      <w:r w:rsidR="00E63313" w:rsidRPr="00FE4F30">
        <w:t>s</w:t>
      </w:r>
      <w:r w:rsidRPr="00FE4F30">
        <w:t xml:space="preserve"> solicitud</w:t>
      </w:r>
      <w:r w:rsidR="00E63313" w:rsidRPr="00FE4F30">
        <w:t>es</w:t>
      </w:r>
      <w:r w:rsidRPr="00FE4F30">
        <w:t xml:space="preserve"> de información</w:t>
      </w:r>
      <w:bookmarkEnd w:id="7"/>
      <w:bookmarkEnd w:id="8"/>
    </w:p>
    <w:p w14:paraId="710C5AB7" w14:textId="5914D27C" w:rsidR="00144FBC" w:rsidRPr="00FE4F30" w:rsidRDefault="00144FBC" w:rsidP="00FE4F30">
      <w:r w:rsidRPr="00FE4F30">
        <w:t xml:space="preserve">En cumplimiento al artículo 162 de la Ley de Transparencia y Acceso a la Información Pública del Estado de México y Municipios, el </w:t>
      </w:r>
      <w:r w:rsidR="00E63313" w:rsidRPr="00FE4F30">
        <w:rPr>
          <w:rFonts w:eastAsia="Palatino Linotype" w:cs="Palatino Linotype"/>
          <w:b/>
        </w:rPr>
        <w:t>dos de octubre</w:t>
      </w:r>
      <w:r w:rsidRPr="00FE4F30">
        <w:rPr>
          <w:rFonts w:eastAsia="Palatino Linotype" w:cs="Palatino Linotype"/>
          <w:b/>
        </w:rPr>
        <w:t xml:space="preserve"> de dos mi veinticuatro</w:t>
      </w:r>
      <w:r w:rsidRPr="00FE4F30">
        <w:t>, l</w:t>
      </w:r>
      <w:r w:rsidR="002E5890" w:rsidRPr="00FE4F30">
        <w:t>a</w:t>
      </w:r>
      <w:r w:rsidRPr="00FE4F30">
        <w:t xml:space="preserve"> Titular de la Unidad de Transparencia del </w:t>
      </w:r>
      <w:r w:rsidRPr="00FE4F30">
        <w:rPr>
          <w:b/>
        </w:rPr>
        <w:t>SUJETO OBLIGADO</w:t>
      </w:r>
      <w:r w:rsidRPr="00FE4F30">
        <w:t xml:space="preserve"> turnó la</w:t>
      </w:r>
      <w:r w:rsidR="00E63313" w:rsidRPr="00FE4F30">
        <w:t>s</w:t>
      </w:r>
      <w:r w:rsidRPr="00FE4F30">
        <w:t xml:space="preserve"> solicitud</w:t>
      </w:r>
      <w:r w:rsidR="00E63313" w:rsidRPr="00FE4F30">
        <w:t>es</w:t>
      </w:r>
      <w:r w:rsidRPr="00FE4F30">
        <w:t xml:space="preserve"> de información con número</w:t>
      </w:r>
      <w:r w:rsidR="00E63313" w:rsidRPr="00FE4F30">
        <w:t>s</w:t>
      </w:r>
      <w:r w:rsidRPr="00FE4F30">
        <w:t xml:space="preserve"> de folio </w:t>
      </w:r>
      <w:r w:rsidR="00E63313" w:rsidRPr="00FE4F30">
        <w:rPr>
          <w:rFonts w:cs="Tahoma"/>
          <w:b/>
          <w:bCs/>
        </w:rPr>
        <w:t xml:space="preserve">00481/TEMAMATL/IP/2024, 00469/TEMAMATL/IP/2024 y 00467/TEMAMATL/IP/2024 </w:t>
      </w:r>
      <w:r w:rsidRPr="00FE4F30">
        <w:t>al servidor público habilitado que estimó pertinente.</w:t>
      </w:r>
    </w:p>
    <w:p w14:paraId="4E33E8C6" w14:textId="77777777" w:rsidR="00144FBC" w:rsidRPr="00FE4F30" w:rsidRDefault="00144FBC" w:rsidP="00FE4F30">
      <w:pPr>
        <w:autoSpaceDE w:val="0"/>
        <w:autoSpaceDN w:val="0"/>
        <w:adjustRightInd w:val="0"/>
        <w:ind w:right="-28"/>
        <w:rPr>
          <w:rFonts w:cs="Tahoma"/>
          <w:bCs/>
          <w:i/>
          <w:szCs w:val="22"/>
        </w:rPr>
      </w:pPr>
    </w:p>
    <w:p w14:paraId="6832700C" w14:textId="7FD58986" w:rsidR="000C794B" w:rsidRPr="00FE4F30" w:rsidRDefault="00E63313" w:rsidP="00FE4F30">
      <w:pPr>
        <w:pStyle w:val="Ttulo3"/>
        <w:rPr>
          <w:rFonts w:eastAsia="Calibri"/>
          <w:lang w:eastAsia="en-US"/>
        </w:rPr>
      </w:pPr>
      <w:bookmarkStart w:id="9" w:name="_Toc184228129"/>
      <w:r w:rsidRPr="00FE4F30">
        <w:t>c</w:t>
      </w:r>
      <w:r w:rsidR="000C794B" w:rsidRPr="00FE4F30">
        <w:t xml:space="preserve">) </w:t>
      </w:r>
      <w:r w:rsidR="00144FBC" w:rsidRPr="00FE4F30">
        <w:rPr>
          <w:lang w:val="es-ES"/>
        </w:rPr>
        <w:t>Respuestas del Sujeto Obligado</w:t>
      </w:r>
      <w:bookmarkEnd w:id="9"/>
    </w:p>
    <w:p w14:paraId="2143017E" w14:textId="7D0F80B7" w:rsidR="00BA1AB6" w:rsidRPr="00FE4F30" w:rsidRDefault="003B0255" w:rsidP="00FE4F30">
      <w:pPr>
        <w:spacing w:after="240"/>
        <w:rPr>
          <w:lang w:val="es-ES"/>
        </w:rPr>
      </w:pPr>
      <w:r w:rsidRPr="00FE4F30">
        <w:rPr>
          <w:lang w:val="es-ES"/>
        </w:rPr>
        <w:t>E</w:t>
      </w:r>
      <w:r w:rsidR="00E63313" w:rsidRPr="00FE4F30">
        <w:rPr>
          <w:lang w:val="es-ES"/>
        </w:rPr>
        <w:t>l</w:t>
      </w:r>
      <w:r w:rsidR="009E04DF" w:rsidRPr="00FE4F30">
        <w:rPr>
          <w:lang w:val="es-ES"/>
        </w:rPr>
        <w:t xml:space="preserve"> </w:t>
      </w:r>
      <w:r w:rsidR="00447834" w:rsidRPr="00FE4F30">
        <w:rPr>
          <w:b/>
          <w:bCs/>
          <w:lang w:val="es-ES"/>
        </w:rPr>
        <w:t>veintidós</w:t>
      </w:r>
      <w:r w:rsidR="009E04DF" w:rsidRPr="00FE4F30">
        <w:rPr>
          <w:b/>
          <w:bCs/>
          <w:lang w:val="es-ES"/>
        </w:rPr>
        <w:t xml:space="preserve"> de octubre</w:t>
      </w:r>
      <w:r w:rsidR="00713A6B" w:rsidRPr="00FE4F30">
        <w:rPr>
          <w:b/>
          <w:bCs/>
          <w:lang w:val="es-ES"/>
        </w:rPr>
        <w:t xml:space="preserve"> </w:t>
      </w:r>
      <w:r w:rsidRPr="00FE4F30">
        <w:rPr>
          <w:b/>
          <w:bCs/>
          <w:lang w:val="es-ES"/>
        </w:rPr>
        <w:t>de dos mil veinticuatro</w:t>
      </w:r>
      <w:r w:rsidRPr="00FE4F30">
        <w:rPr>
          <w:lang w:val="es-ES"/>
        </w:rPr>
        <w:t>, l</w:t>
      </w:r>
      <w:r w:rsidR="002E5890" w:rsidRPr="00FE4F30">
        <w:rPr>
          <w:lang w:val="es-ES"/>
        </w:rPr>
        <w:t>a</w:t>
      </w:r>
      <w:r w:rsidRPr="00FE4F30">
        <w:rPr>
          <w:lang w:val="es-ES"/>
        </w:rPr>
        <w:t xml:space="preserve"> Titular de la Unidad de Transparencia del </w:t>
      </w:r>
      <w:r w:rsidRPr="00FE4F30">
        <w:rPr>
          <w:b/>
          <w:lang w:val="es-ES"/>
        </w:rPr>
        <w:t>SUJETO OBLIGADO</w:t>
      </w:r>
      <w:r w:rsidRPr="00FE4F30">
        <w:rPr>
          <w:lang w:val="es-ES"/>
        </w:rPr>
        <w:t xml:space="preserve"> notificó la</w:t>
      </w:r>
      <w:r w:rsidR="008F2666" w:rsidRPr="00FE4F30">
        <w:rPr>
          <w:lang w:val="es-ES"/>
        </w:rPr>
        <w:t>s</w:t>
      </w:r>
      <w:r w:rsidRPr="00FE4F30">
        <w:rPr>
          <w:lang w:val="es-ES"/>
        </w:rPr>
        <w:t xml:space="preserve"> siguiente</w:t>
      </w:r>
      <w:r w:rsidR="008F2666" w:rsidRPr="00FE4F30">
        <w:rPr>
          <w:lang w:val="es-ES"/>
        </w:rPr>
        <w:t>s</w:t>
      </w:r>
      <w:r w:rsidRPr="00FE4F30">
        <w:rPr>
          <w:lang w:val="es-ES"/>
        </w:rPr>
        <w:t xml:space="preserve"> respuesta</w:t>
      </w:r>
      <w:r w:rsidR="008F2666" w:rsidRPr="00FE4F30">
        <w:rPr>
          <w:lang w:val="es-ES"/>
        </w:rPr>
        <w:t>s</w:t>
      </w:r>
      <w:r w:rsidRPr="00FE4F30">
        <w:rPr>
          <w:lang w:val="es-ES"/>
        </w:rPr>
        <w:t xml:space="preserve"> a través del </w:t>
      </w:r>
      <w:r w:rsidRPr="00FE4F30">
        <w:rPr>
          <w:b/>
          <w:lang w:val="es-ES"/>
        </w:rPr>
        <w:t>SAIMEX</w:t>
      </w:r>
      <w:r w:rsidR="006C6115" w:rsidRPr="00FE4F30">
        <w:rPr>
          <w:b/>
          <w:lang w:val="es-ES"/>
        </w:rPr>
        <w:t xml:space="preserve"> </w:t>
      </w:r>
      <w:r w:rsidR="006C6115" w:rsidRPr="00FE4F30">
        <w:rPr>
          <w:lang w:val="es-ES"/>
        </w:rPr>
        <w:t>en los siguientes términos</w:t>
      </w:r>
      <w:r w:rsidRPr="00FE4F30">
        <w:rPr>
          <w:lang w:val="es-ES"/>
        </w:rPr>
        <w:t>:</w:t>
      </w:r>
    </w:p>
    <w:p w14:paraId="3E09C7E6" w14:textId="77777777" w:rsidR="00E63313" w:rsidRPr="00FE4F30" w:rsidRDefault="00E63313" w:rsidP="00FE4F30">
      <w:pPr>
        <w:spacing w:after="240"/>
        <w:rPr>
          <w:lang w:val="es-ES"/>
        </w:rPr>
      </w:pPr>
    </w:p>
    <w:p w14:paraId="34A75B07" w14:textId="1EFA22ED" w:rsidR="006C6115" w:rsidRPr="00FE4F30" w:rsidRDefault="00F665C9" w:rsidP="00FE4F30">
      <w:pPr>
        <w:rPr>
          <w:b/>
        </w:rPr>
      </w:pPr>
      <w:r w:rsidRPr="00FE4F30">
        <w:rPr>
          <w:b/>
        </w:rPr>
        <w:lastRenderedPageBreak/>
        <w:t>00481/TEMAMATL/IP/2024</w:t>
      </w:r>
    </w:p>
    <w:p w14:paraId="159EA1BF" w14:textId="77777777" w:rsidR="00FE48F1" w:rsidRPr="00FE4F30" w:rsidRDefault="00FE48F1" w:rsidP="00FE4F30"/>
    <w:p w14:paraId="4F5CAD8F" w14:textId="77777777" w:rsidR="00F665C9" w:rsidRPr="00FE4F30" w:rsidRDefault="003B0255" w:rsidP="00FE4F30">
      <w:pPr>
        <w:pStyle w:val="Puesto"/>
        <w:ind w:left="851" w:right="822"/>
      </w:pPr>
      <w:r w:rsidRPr="00FE4F30">
        <w:t>“</w:t>
      </w:r>
      <w:r w:rsidR="00F665C9" w:rsidRPr="00FE4F30">
        <w:t>Folio de la solicitud: 00481/TEMAMATL/IP/2024</w:t>
      </w:r>
    </w:p>
    <w:p w14:paraId="317B3372" w14:textId="77777777" w:rsidR="00F665C9" w:rsidRPr="00FE4F30" w:rsidRDefault="00F665C9" w:rsidP="00FE4F30">
      <w:pPr>
        <w:pStyle w:val="Puesto"/>
        <w:ind w:left="851" w:right="822"/>
      </w:pPr>
      <w:r w:rsidRPr="00FE4F30">
        <w:t>En respuesta a la solicitud recibida, nos permitimos hacer de su conocimiento que con fundamento en el artículo 53, Fracciones: II, V y VI de la Ley de Transparencia y Acceso a la Información Pública del Estado de México y Municipios, le contestamos que:</w:t>
      </w:r>
    </w:p>
    <w:p w14:paraId="5E7176DA" w14:textId="77777777" w:rsidR="00F665C9" w:rsidRPr="00FE4F30" w:rsidRDefault="00F665C9" w:rsidP="00FE4F30">
      <w:pPr>
        <w:pStyle w:val="Puesto"/>
        <w:ind w:left="851" w:right="822"/>
      </w:pPr>
      <w:r w:rsidRPr="00FE4F3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w:t>
      </w:r>
      <w:r w:rsidRPr="00FE4F30">
        <w:lastRenderedPageBreak/>
        <w:t>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1E96C40" w14:textId="77777777" w:rsidR="00F665C9" w:rsidRPr="00FE4F30" w:rsidRDefault="00F665C9" w:rsidP="00FE4F30">
      <w:pPr>
        <w:pStyle w:val="Puesto"/>
        <w:ind w:left="851" w:right="822"/>
      </w:pPr>
      <w:r w:rsidRPr="00FE4F30">
        <w:t>ATENTAMENTE</w:t>
      </w:r>
    </w:p>
    <w:p w14:paraId="4A08B1BE" w14:textId="32EAB209" w:rsidR="003B0255" w:rsidRPr="00FE4F30" w:rsidRDefault="00F665C9" w:rsidP="00FE4F30">
      <w:pPr>
        <w:pStyle w:val="Puesto"/>
        <w:ind w:left="851" w:right="822"/>
      </w:pPr>
      <w:r w:rsidRPr="00FE4F30">
        <w:t>Lic. Derecho Claudia Jimenéz Maldonado</w:t>
      </w:r>
      <w:r w:rsidR="003B0255" w:rsidRPr="00FE4F30">
        <w:t>” (</w:t>
      </w:r>
      <w:r w:rsidR="006C6115" w:rsidRPr="00FE4F30">
        <w:t>S</w:t>
      </w:r>
      <w:r w:rsidR="003B0255" w:rsidRPr="00FE4F30">
        <w:t>ic)</w:t>
      </w:r>
    </w:p>
    <w:p w14:paraId="4B1F18A0" w14:textId="77777777" w:rsidR="003B0255" w:rsidRPr="00FE4F30" w:rsidRDefault="003B0255" w:rsidP="00FE4F30"/>
    <w:p w14:paraId="122BDCC3" w14:textId="77777777" w:rsidR="00F665C9" w:rsidRPr="00FE4F30" w:rsidRDefault="009E04DF" w:rsidP="00FE4F30">
      <w:pPr>
        <w:spacing w:after="240"/>
      </w:pPr>
      <w:r w:rsidRPr="00FE4F30">
        <w:t>Así mismo se advierte que adjuntó a su respuesta l</w:t>
      </w:r>
      <w:r w:rsidR="00F665C9" w:rsidRPr="00FE4F30">
        <w:t xml:space="preserve">os siguientes </w:t>
      </w:r>
      <w:r w:rsidRPr="00FE4F30">
        <w:t>archivo</w:t>
      </w:r>
      <w:r w:rsidR="00F665C9" w:rsidRPr="00FE4F30">
        <w:t>s</w:t>
      </w:r>
      <w:r w:rsidRPr="00FE4F30">
        <w:t xml:space="preserve"> electrónico</w:t>
      </w:r>
      <w:r w:rsidR="00F665C9" w:rsidRPr="00FE4F30">
        <w:t>s:</w:t>
      </w:r>
    </w:p>
    <w:p w14:paraId="38D5846F" w14:textId="32E13743" w:rsidR="00713A6B" w:rsidRPr="00FE4F30" w:rsidRDefault="009E04DF" w:rsidP="00FE4F30">
      <w:pPr>
        <w:pStyle w:val="Prrafodelista"/>
        <w:numPr>
          <w:ilvl w:val="0"/>
          <w:numId w:val="40"/>
        </w:numPr>
        <w:spacing w:after="240"/>
      </w:pPr>
      <w:r w:rsidRPr="00FE4F30">
        <w:rPr>
          <w:b/>
          <w:i/>
        </w:rPr>
        <w:t>“</w:t>
      </w:r>
      <w:r w:rsidR="00100DFB" w:rsidRPr="00FE4F30">
        <w:rPr>
          <w:b/>
          <w:i/>
        </w:rPr>
        <w:t>00481-TEAMAMATL-IP-2024.pdf</w:t>
      </w:r>
      <w:r w:rsidRPr="00FE4F30">
        <w:rPr>
          <w:b/>
          <w:i/>
        </w:rPr>
        <w:t>”</w:t>
      </w:r>
      <w:r w:rsidRPr="00FE4F30">
        <w:rPr>
          <w:i/>
        </w:rPr>
        <w:t xml:space="preserve">, </w:t>
      </w:r>
      <w:r w:rsidR="00F665C9" w:rsidRPr="00FE4F30">
        <w:t>de cuyo contenido se advierte</w:t>
      </w:r>
      <w:r w:rsidR="00100DFB" w:rsidRPr="00FE4F30">
        <w:t xml:space="preserve"> el oficio de número MT/JCYF/070</w:t>
      </w:r>
      <w:r w:rsidR="00F665C9" w:rsidRPr="00FE4F30">
        <w:t xml:space="preserve">/2024 del </w:t>
      </w:r>
      <w:r w:rsidR="00F665C9" w:rsidRPr="00FE4F30">
        <w:rPr>
          <w:b/>
        </w:rPr>
        <w:t>tres de octubre de dos mil veinticuatro</w:t>
      </w:r>
      <w:r w:rsidR="00F665C9" w:rsidRPr="00FE4F30">
        <w:t xml:space="preserve"> mediante el cual de manera sustancial la Juez Cívica y Facilitadora del Juzgado Cívico del Municipio de Temamatla, </w:t>
      </w:r>
      <w:r w:rsidR="0007061E" w:rsidRPr="00FE4F30">
        <w:rPr>
          <w:rFonts w:cs="Tahoma"/>
          <w:bCs/>
          <w:szCs w:val="22"/>
          <w:lang w:val="es-ES"/>
        </w:rPr>
        <w:t>propone el cambio de modalidad para la entrega de información a consulta directa derivado del proceso de entrega recepción, mesas de t</w:t>
      </w:r>
      <w:r w:rsidR="00447834" w:rsidRPr="00FE4F30">
        <w:rPr>
          <w:rFonts w:cs="Tahoma"/>
          <w:bCs/>
          <w:szCs w:val="22"/>
          <w:lang w:val="es-ES"/>
        </w:rPr>
        <w:t>ransición, la falta de recursos materiales, económicos, capacidad técnica y humana con la que cuenta esta área administrativa.</w:t>
      </w:r>
    </w:p>
    <w:p w14:paraId="44D53DFC" w14:textId="2657561C" w:rsidR="00447834" w:rsidRPr="00FE4F30" w:rsidRDefault="00447834" w:rsidP="00FE4F30">
      <w:pPr>
        <w:pStyle w:val="Prrafodelista"/>
        <w:numPr>
          <w:ilvl w:val="0"/>
          <w:numId w:val="40"/>
        </w:numPr>
      </w:pPr>
      <w:r w:rsidRPr="00FE4F30">
        <w:rPr>
          <w:b/>
          <w:i/>
        </w:rPr>
        <w:t xml:space="preserve">“ACTA 84.pdf”, </w:t>
      </w:r>
      <w:r w:rsidRPr="00FE4F30">
        <w:t xml:space="preserve">que contiene el acta de la Octogésima Cuarta sesión ordinaria del Comité de Transparencia del </w:t>
      </w:r>
      <w:r w:rsidRPr="00FE4F30">
        <w:rPr>
          <w:b/>
        </w:rPr>
        <w:t>veintiuno de octubre de dos mil veinticuatro</w:t>
      </w:r>
      <w:r w:rsidRPr="00FE4F30">
        <w:t xml:space="preserve"> en donde se aprueba diversos cambios de modalidad para la entrega de la información requerida </w:t>
      </w:r>
      <w:r w:rsidRPr="00FE4F30">
        <w:lastRenderedPageBreak/>
        <w:t>a consulta directa siendo de nuestro especial interés la marca</w:t>
      </w:r>
      <w:r w:rsidR="00100DFB" w:rsidRPr="00FE4F30">
        <w:t>da con el número 00481</w:t>
      </w:r>
      <w:r w:rsidRPr="00FE4F30">
        <w:t>/TEMAMATL/IP/2024.</w:t>
      </w:r>
    </w:p>
    <w:p w14:paraId="4B197001" w14:textId="77777777" w:rsidR="00FE48F1" w:rsidRPr="00FE4F30" w:rsidRDefault="00FE48F1" w:rsidP="00FE4F30">
      <w:pPr>
        <w:rPr>
          <w:b/>
        </w:rPr>
      </w:pPr>
    </w:p>
    <w:p w14:paraId="6FBE53CF" w14:textId="5AFE8C6D" w:rsidR="005D4EAF" w:rsidRPr="00FE4F30" w:rsidRDefault="00447834" w:rsidP="00FE4F30">
      <w:r w:rsidRPr="00FE4F30">
        <w:rPr>
          <w:b/>
        </w:rPr>
        <w:t>00469/TEMAMATL/IP/2024</w:t>
      </w:r>
    </w:p>
    <w:p w14:paraId="1DCB29E8" w14:textId="77777777" w:rsidR="00447834" w:rsidRPr="00FE4F30" w:rsidRDefault="005D4EAF" w:rsidP="00FE4F30">
      <w:pPr>
        <w:pStyle w:val="Puesto"/>
        <w:ind w:left="851" w:right="822"/>
      </w:pPr>
      <w:r w:rsidRPr="00FE4F30">
        <w:t>“</w:t>
      </w:r>
      <w:r w:rsidR="00447834" w:rsidRPr="00FE4F30">
        <w:t>Folio de la solicitud: 00469/TEMAMATL/IP/2024</w:t>
      </w:r>
    </w:p>
    <w:p w14:paraId="1613665A" w14:textId="77777777" w:rsidR="00447834" w:rsidRPr="00FE4F30" w:rsidRDefault="00447834" w:rsidP="00FE4F30">
      <w:pPr>
        <w:pStyle w:val="Puesto"/>
        <w:ind w:left="851" w:right="822"/>
      </w:pPr>
      <w:r w:rsidRPr="00FE4F30">
        <w:t>En respuesta a la solicitud recibida, nos permitimos hacer de su conocimiento que con fundamento en el artículo 53, Fracciones: II, V y VI de la Ley de Transparencia y Acceso a la Información Pública del Estado de México y Municipios, le contestamos que:</w:t>
      </w:r>
    </w:p>
    <w:p w14:paraId="014A3F99" w14:textId="77777777" w:rsidR="00447834" w:rsidRPr="00FE4F30" w:rsidRDefault="00447834" w:rsidP="00FE4F30">
      <w:pPr>
        <w:pStyle w:val="Puesto"/>
        <w:ind w:left="851" w:right="822"/>
      </w:pPr>
      <w:r w:rsidRPr="00FE4F3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w:t>
      </w:r>
      <w:r w:rsidRPr="00FE4F30">
        <w:lastRenderedPageBreak/>
        <w:t>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8768D34" w14:textId="77777777" w:rsidR="00447834" w:rsidRPr="00FE4F30" w:rsidRDefault="00447834" w:rsidP="00FE4F30">
      <w:pPr>
        <w:pStyle w:val="Puesto"/>
        <w:ind w:left="851" w:right="822"/>
      </w:pPr>
      <w:r w:rsidRPr="00FE4F30">
        <w:t>ATENTAMENTE</w:t>
      </w:r>
    </w:p>
    <w:p w14:paraId="4230444C" w14:textId="1713B559" w:rsidR="005D4EAF" w:rsidRPr="00FE4F30" w:rsidRDefault="00447834" w:rsidP="00FE4F30">
      <w:pPr>
        <w:pStyle w:val="Puesto"/>
        <w:ind w:left="851" w:right="822"/>
      </w:pPr>
      <w:r w:rsidRPr="00FE4F30">
        <w:t>Lic. Derecho Claudia Jimenéz Maldonado</w:t>
      </w:r>
      <w:r w:rsidR="005D4EAF" w:rsidRPr="00FE4F30">
        <w:t>” (Sic)</w:t>
      </w:r>
    </w:p>
    <w:p w14:paraId="49D31E72" w14:textId="2E28479A" w:rsidR="006C6115" w:rsidRPr="00FE4F30" w:rsidRDefault="006C6115" w:rsidP="00FE4F30"/>
    <w:p w14:paraId="35E7FC12" w14:textId="77777777" w:rsidR="00100DFB" w:rsidRPr="00FE4F30" w:rsidRDefault="00100DFB" w:rsidP="00FE4F30">
      <w:pPr>
        <w:spacing w:after="240"/>
      </w:pPr>
      <w:r w:rsidRPr="00FE4F30">
        <w:t>Así mismo se advierte que adjuntó a su respuesta los siguientes archivos electrónicos:</w:t>
      </w:r>
    </w:p>
    <w:p w14:paraId="1FBE0FFD" w14:textId="3B836EFF" w:rsidR="00100DFB" w:rsidRPr="00FE4F30" w:rsidRDefault="00100DFB" w:rsidP="00FE4F30">
      <w:pPr>
        <w:pStyle w:val="Prrafodelista"/>
        <w:numPr>
          <w:ilvl w:val="0"/>
          <w:numId w:val="40"/>
        </w:numPr>
        <w:spacing w:after="240"/>
      </w:pPr>
      <w:r w:rsidRPr="00FE4F30">
        <w:rPr>
          <w:b/>
          <w:i/>
        </w:rPr>
        <w:t>“</w:t>
      </w:r>
      <w:r w:rsidR="001B2758" w:rsidRPr="00FE4F30">
        <w:rPr>
          <w:b/>
          <w:i/>
        </w:rPr>
        <w:t>00469-TEAMAMATL-IP-2024.pdf</w:t>
      </w:r>
      <w:r w:rsidRPr="00FE4F30">
        <w:rPr>
          <w:b/>
          <w:i/>
        </w:rPr>
        <w:t>”</w:t>
      </w:r>
      <w:r w:rsidRPr="00FE4F30">
        <w:rPr>
          <w:i/>
        </w:rPr>
        <w:t xml:space="preserve">, </w:t>
      </w:r>
      <w:r w:rsidRPr="00FE4F30">
        <w:t>de cuyo contenido se advierte el oficio de número MT/JCYF/07</w:t>
      </w:r>
      <w:r w:rsidR="001B2758" w:rsidRPr="00FE4F30">
        <w:t>2</w:t>
      </w:r>
      <w:r w:rsidRPr="00FE4F30">
        <w:t xml:space="preserve">/2024 del </w:t>
      </w:r>
      <w:r w:rsidRPr="00FE4F30">
        <w:rPr>
          <w:b/>
        </w:rPr>
        <w:t>tres de octubre de dos mil veinticuatro</w:t>
      </w:r>
      <w:r w:rsidRPr="00FE4F30">
        <w:t xml:space="preserve"> mediante el cual de manera sustancial la Juez Cívica y Facilitadora del Juzgado Cívico del Municipio de Temamatla, </w:t>
      </w:r>
      <w:r w:rsidRPr="00FE4F30">
        <w:rPr>
          <w:rFonts w:cs="Tahoma"/>
          <w:bCs/>
          <w:szCs w:val="22"/>
          <w:lang w:val="es-ES"/>
        </w:rPr>
        <w:t>propone el cambio de modalidad para la entrega de información a consulta directa derivado del proceso de entrega recepción, mesas de transición, la falta de recursos materiales, económicos, capacidad técnica y humana con la que cuenta esta área administrativa.</w:t>
      </w:r>
    </w:p>
    <w:p w14:paraId="59782165" w14:textId="39A70FCD" w:rsidR="00100DFB" w:rsidRPr="00FE4F30" w:rsidRDefault="00100DFB" w:rsidP="00FE4F30">
      <w:pPr>
        <w:pStyle w:val="Prrafodelista"/>
        <w:numPr>
          <w:ilvl w:val="0"/>
          <w:numId w:val="40"/>
        </w:numPr>
      </w:pPr>
      <w:r w:rsidRPr="00FE4F30">
        <w:rPr>
          <w:b/>
          <w:i/>
        </w:rPr>
        <w:t xml:space="preserve">“ACTA 84.pdf”, </w:t>
      </w:r>
      <w:r w:rsidRPr="00FE4F30">
        <w:t xml:space="preserve">que contiene el acta de la Octogésima Cuarta sesión ordinaria del Comité de Transparencia del </w:t>
      </w:r>
      <w:r w:rsidRPr="00FE4F30">
        <w:rPr>
          <w:b/>
        </w:rPr>
        <w:t>veintiuno de octubre de dos mil veinticuatro</w:t>
      </w:r>
      <w:r w:rsidRPr="00FE4F30">
        <w:t xml:space="preserve"> en donde </w:t>
      </w:r>
      <w:r w:rsidRPr="00FE4F30">
        <w:lastRenderedPageBreak/>
        <w:t>se aprueba diversos cambios de modalidad para la entrega de la información requerida a consulta directa siendo de nuestro especial interés la marcada con el número 004</w:t>
      </w:r>
      <w:r w:rsidR="001B2758" w:rsidRPr="00FE4F30">
        <w:t>69</w:t>
      </w:r>
      <w:r w:rsidRPr="00FE4F30">
        <w:t>/TEMAMATL/IP/2024.</w:t>
      </w:r>
    </w:p>
    <w:p w14:paraId="29EAA27E" w14:textId="77777777" w:rsidR="00FE48F1" w:rsidRPr="00FE4F30" w:rsidRDefault="00FE48F1" w:rsidP="00FE4F30">
      <w:pPr>
        <w:rPr>
          <w:b/>
        </w:rPr>
      </w:pPr>
    </w:p>
    <w:p w14:paraId="5A4847AF" w14:textId="50DABFA7" w:rsidR="00447834" w:rsidRPr="00FE4F30" w:rsidRDefault="001B2758" w:rsidP="00FE4F30">
      <w:r w:rsidRPr="00FE4F30">
        <w:rPr>
          <w:b/>
        </w:rPr>
        <w:t>00467/TEMAMATL/IP/2024</w:t>
      </w:r>
    </w:p>
    <w:p w14:paraId="36EF552A" w14:textId="77777777" w:rsidR="001B2758" w:rsidRPr="00FE4F30" w:rsidRDefault="00447834" w:rsidP="00FE4F30">
      <w:pPr>
        <w:pStyle w:val="Puesto"/>
        <w:ind w:left="851" w:right="822"/>
      </w:pPr>
      <w:r w:rsidRPr="00FE4F30">
        <w:t>“</w:t>
      </w:r>
      <w:r w:rsidR="001B2758" w:rsidRPr="00FE4F30">
        <w:t>Folio de la solicitud: 00467/TEMAMATL/IP/2024</w:t>
      </w:r>
    </w:p>
    <w:p w14:paraId="16A3031A" w14:textId="77777777" w:rsidR="001B2758" w:rsidRPr="00FE4F30" w:rsidRDefault="001B2758" w:rsidP="00FE4F30">
      <w:pPr>
        <w:pStyle w:val="Puesto"/>
        <w:ind w:left="851" w:right="822"/>
      </w:pPr>
      <w:r w:rsidRPr="00FE4F30">
        <w:t>En respuesta a la solicitud recibida, nos permitimos hacer de su conocimiento que con fundamento en el artículo 53, Fracciones: II, V y VI de la Ley de Transparencia y Acceso a la Información Pública del Estado de México y Municipios, le contestamos que:</w:t>
      </w:r>
    </w:p>
    <w:p w14:paraId="06BAC3EE" w14:textId="77777777" w:rsidR="001B2758" w:rsidRPr="00FE4F30" w:rsidRDefault="001B2758" w:rsidP="00FE4F30">
      <w:pPr>
        <w:pStyle w:val="Puesto"/>
        <w:ind w:left="851" w:right="822"/>
      </w:pPr>
      <w:r w:rsidRPr="00FE4F3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w:t>
      </w:r>
      <w:r w:rsidRPr="00FE4F30">
        <w:lastRenderedPageBreak/>
        <w:t>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5FB3FE0" w14:textId="77777777" w:rsidR="001B2758" w:rsidRPr="00FE4F30" w:rsidRDefault="001B2758" w:rsidP="00FE4F30">
      <w:pPr>
        <w:pStyle w:val="Puesto"/>
        <w:ind w:left="851" w:right="822"/>
      </w:pPr>
      <w:r w:rsidRPr="00FE4F30">
        <w:t>ATENTAMENTE</w:t>
      </w:r>
    </w:p>
    <w:p w14:paraId="04BAEF6F" w14:textId="52CE59FA" w:rsidR="00447834" w:rsidRPr="00FE4F30" w:rsidRDefault="001B2758" w:rsidP="00FE4F30">
      <w:pPr>
        <w:pStyle w:val="Puesto"/>
        <w:ind w:left="851" w:right="822"/>
      </w:pPr>
      <w:r w:rsidRPr="00FE4F30">
        <w:t>Lic. Derecho Claudia Jimenéz Maldonado</w:t>
      </w:r>
      <w:r w:rsidR="00447834" w:rsidRPr="00FE4F30">
        <w:t>” (Sic)</w:t>
      </w:r>
    </w:p>
    <w:p w14:paraId="128037A4" w14:textId="77777777" w:rsidR="00447834" w:rsidRPr="00FE4F30" w:rsidRDefault="00447834" w:rsidP="00FE4F30"/>
    <w:p w14:paraId="5BE33889" w14:textId="77777777" w:rsidR="00447834" w:rsidRPr="00FE4F30" w:rsidRDefault="00447834" w:rsidP="00FE4F30">
      <w:pPr>
        <w:spacing w:after="240"/>
      </w:pPr>
      <w:r w:rsidRPr="00FE4F30">
        <w:t>Así mismo se advierte que adjuntó a su respuesta los siguientes archivos electrónicos:</w:t>
      </w:r>
    </w:p>
    <w:p w14:paraId="7AD6DD01" w14:textId="017933FE" w:rsidR="001B2758" w:rsidRPr="00FE4F30" w:rsidRDefault="00447834" w:rsidP="00FE4F30">
      <w:pPr>
        <w:pStyle w:val="Prrafodelista"/>
        <w:numPr>
          <w:ilvl w:val="0"/>
          <w:numId w:val="40"/>
        </w:numPr>
        <w:spacing w:after="240"/>
      </w:pPr>
      <w:r w:rsidRPr="00FE4F30">
        <w:rPr>
          <w:b/>
          <w:i/>
        </w:rPr>
        <w:t>“</w:t>
      </w:r>
      <w:r w:rsidR="001B2758" w:rsidRPr="00FE4F30">
        <w:rPr>
          <w:b/>
          <w:i/>
        </w:rPr>
        <w:t>00467-TEAMAMATL-IP-2024.pdf</w:t>
      </w:r>
      <w:r w:rsidRPr="00FE4F30">
        <w:rPr>
          <w:b/>
          <w:i/>
        </w:rPr>
        <w:t>”</w:t>
      </w:r>
      <w:r w:rsidRPr="00FE4F30">
        <w:rPr>
          <w:i/>
        </w:rPr>
        <w:t xml:space="preserve">, </w:t>
      </w:r>
      <w:r w:rsidRPr="00FE4F30">
        <w:t>de cuyo contenido se advierte</w:t>
      </w:r>
      <w:r w:rsidR="001B2758" w:rsidRPr="00FE4F30">
        <w:t xml:space="preserve"> el oficio de número MT/JCYF/071</w:t>
      </w:r>
      <w:r w:rsidRPr="00FE4F30">
        <w:t xml:space="preserve">/2024 del </w:t>
      </w:r>
      <w:r w:rsidRPr="00FE4F30">
        <w:rPr>
          <w:b/>
        </w:rPr>
        <w:t>tres de octubre de dos mil veinticuatro</w:t>
      </w:r>
      <w:r w:rsidRPr="00FE4F30">
        <w:t xml:space="preserve"> mediante el cual de manera sustancial la Juez Cívica y Facilitadora del Juzgado Cívico del Municipio de Temamatla, </w:t>
      </w:r>
      <w:r w:rsidRPr="00FE4F30">
        <w:rPr>
          <w:rFonts w:cs="Tahoma"/>
          <w:bCs/>
          <w:szCs w:val="22"/>
          <w:lang w:val="es-ES"/>
        </w:rPr>
        <w:t>propone el cambio de modalidad para la entrega de información a consulta directa derivado del proceso de entrega recepción, mesas de transición, la falta de recursos materiales, económicos, capacidad técnica y humana con la que cuenta esta área administrativa.</w:t>
      </w:r>
    </w:p>
    <w:p w14:paraId="4F3E5661" w14:textId="49CBD1AC" w:rsidR="00447834" w:rsidRPr="00FE4F30" w:rsidRDefault="00447834" w:rsidP="00FE4F30">
      <w:pPr>
        <w:pStyle w:val="Prrafodelista"/>
        <w:numPr>
          <w:ilvl w:val="0"/>
          <w:numId w:val="40"/>
        </w:numPr>
        <w:spacing w:after="240"/>
      </w:pPr>
      <w:r w:rsidRPr="00FE4F30">
        <w:rPr>
          <w:b/>
          <w:i/>
        </w:rPr>
        <w:lastRenderedPageBreak/>
        <w:t xml:space="preserve">“ACTA 84.pdf”, </w:t>
      </w:r>
      <w:r w:rsidRPr="00FE4F30">
        <w:t xml:space="preserve">que contiene el acta de la Octogésima Cuarta sesión ordinaria del Comité de Transparencia del </w:t>
      </w:r>
      <w:r w:rsidRPr="00FE4F30">
        <w:rPr>
          <w:b/>
        </w:rPr>
        <w:t>veintiuno de octubre de dos mil veinticuatro</w:t>
      </w:r>
      <w:r w:rsidRPr="00FE4F30">
        <w:t xml:space="preserve"> en donde se aprueba diversos cambios de modalidad para la entrega de la información requerida a consulta directa siendo de nuestro especial interés la marca</w:t>
      </w:r>
      <w:r w:rsidR="001B2758" w:rsidRPr="00FE4F30">
        <w:t>da con el número 00467</w:t>
      </w:r>
      <w:r w:rsidRPr="00FE4F30">
        <w:t>/TEMAMATL/IP/2024.</w:t>
      </w:r>
    </w:p>
    <w:p w14:paraId="5A5DAB9E" w14:textId="76F1C48E" w:rsidR="00E37A3F" w:rsidRPr="00FE4F30" w:rsidRDefault="00E37A3F" w:rsidP="00FE4F30">
      <w:pPr>
        <w:pStyle w:val="Ttulo2"/>
        <w:jc w:val="left"/>
      </w:pPr>
      <w:bookmarkStart w:id="10" w:name="_Toc184228130"/>
      <w:r w:rsidRPr="00FE4F30">
        <w:t>DE</w:t>
      </w:r>
      <w:r w:rsidR="008B5365" w:rsidRPr="00FE4F30">
        <w:t xml:space="preserve"> </w:t>
      </w:r>
      <w:r w:rsidRPr="00FE4F30">
        <w:t>L</w:t>
      </w:r>
      <w:r w:rsidR="008B5365" w:rsidRPr="00FE4F30">
        <w:t>OS</w:t>
      </w:r>
      <w:r w:rsidRPr="00FE4F30">
        <w:t xml:space="preserve"> RECURSO</w:t>
      </w:r>
      <w:r w:rsidR="008B5365" w:rsidRPr="00FE4F30">
        <w:t>S</w:t>
      </w:r>
      <w:r w:rsidRPr="00FE4F30">
        <w:t xml:space="preserve"> DE REVISIÓN</w:t>
      </w:r>
      <w:bookmarkEnd w:id="10"/>
    </w:p>
    <w:p w14:paraId="2B216813" w14:textId="61ADBB2B" w:rsidR="00664420" w:rsidRPr="00FE4F30" w:rsidRDefault="006E25BC" w:rsidP="00FE4F30">
      <w:pPr>
        <w:pStyle w:val="Ttulo3"/>
      </w:pPr>
      <w:bookmarkStart w:id="11" w:name="_Toc184228131"/>
      <w:r w:rsidRPr="00FE4F30">
        <w:rPr>
          <w:szCs w:val="32"/>
        </w:rPr>
        <w:t>a)</w:t>
      </w:r>
      <w:r w:rsidRPr="00FE4F30">
        <w:t xml:space="preserve"> </w:t>
      </w:r>
      <w:r w:rsidR="00664420" w:rsidRPr="00FE4F30">
        <w:t>Interposición del Recurso de Revisión</w:t>
      </w:r>
      <w:bookmarkEnd w:id="11"/>
    </w:p>
    <w:p w14:paraId="6279C622" w14:textId="07688238" w:rsidR="00664420" w:rsidRPr="00FE4F30" w:rsidRDefault="00664420" w:rsidP="00FE4F30">
      <w:pPr>
        <w:autoSpaceDE w:val="0"/>
        <w:autoSpaceDN w:val="0"/>
        <w:adjustRightInd w:val="0"/>
        <w:ind w:right="-28"/>
        <w:rPr>
          <w:rFonts w:cs="Tahoma"/>
          <w:szCs w:val="22"/>
        </w:rPr>
      </w:pPr>
      <w:r w:rsidRPr="00FE4F30">
        <w:rPr>
          <w:rFonts w:cs="Tahoma"/>
          <w:szCs w:val="22"/>
        </w:rPr>
        <w:t>E</w:t>
      </w:r>
      <w:r w:rsidR="00102B24" w:rsidRPr="00FE4F30">
        <w:rPr>
          <w:rFonts w:cs="Tahoma"/>
          <w:szCs w:val="22"/>
        </w:rPr>
        <w:t xml:space="preserve">l </w:t>
      </w:r>
      <w:r w:rsidR="00102B24" w:rsidRPr="00FE4F30">
        <w:rPr>
          <w:rFonts w:cs="Tahoma"/>
          <w:b/>
          <w:bCs/>
          <w:szCs w:val="22"/>
        </w:rPr>
        <w:t>veinticinco</w:t>
      </w:r>
      <w:r w:rsidR="008B5365" w:rsidRPr="00FE4F30">
        <w:rPr>
          <w:rFonts w:cs="Tahoma"/>
          <w:b/>
          <w:bCs/>
          <w:szCs w:val="22"/>
        </w:rPr>
        <w:t xml:space="preserve"> de octubre </w:t>
      </w:r>
      <w:r w:rsidRPr="00FE4F30">
        <w:rPr>
          <w:rFonts w:cs="Tahoma"/>
          <w:b/>
          <w:bCs/>
          <w:szCs w:val="22"/>
        </w:rPr>
        <w:t>de dos mil</w:t>
      </w:r>
      <w:r w:rsidR="00F45902" w:rsidRPr="00FE4F30">
        <w:rPr>
          <w:rFonts w:cs="Tahoma"/>
          <w:b/>
          <w:bCs/>
          <w:szCs w:val="22"/>
        </w:rPr>
        <w:t xml:space="preserve"> veinticuatro</w:t>
      </w:r>
      <w:r w:rsidRPr="00FE4F30">
        <w:rPr>
          <w:rFonts w:cs="Tahoma"/>
          <w:szCs w:val="22"/>
        </w:rPr>
        <w:t xml:space="preserve"> </w:t>
      </w:r>
      <w:r w:rsidR="00F75D23" w:rsidRPr="00FE4F30">
        <w:rPr>
          <w:rFonts w:cs="Tahoma"/>
          <w:b/>
          <w:bCs/>
          <w:szCs w:val="22"/>
        </w:rPr>
        <w:t>LA PARTE RECURRENTE</w:t>
      </w:r>
      <w:r w:rsidR="00F75D23" w:rsidRPr="00FE4F30">
        <w:rPr>
          <w:rFonts w:cs="Tahoma"/>
          <w:szCs w:val="22"/>
        </w:rPr>
        <w:t xml:space="preserve"> interpuso </w:t>
      </w:r>
      <w:r w:rsidR="0068301E" w:rsidRPr="00FE4F30">
        <w:rPr>
          <w:rFonts w:cs="Tahoma"/>
          <w:szCs w:val="22"/>
        </w:rPr>
        <w:t>los</w:t>
      </w:r>
      <w:r w:rsidR="00F75D23" w:rsidRPr="00FE4F30">
        <w:rPr>
          <w:rFonts w:cs="Tahoma"/>
          <w:szCs w:val="22"/>
        </w:rPr>
        <w:t xml:space="preserve"> recurso</w:t>
      </w:r>
      <w:r w:rsidR="0068301E" w:rsidRPr="00FE4F30">
        <w:rPr>
          <w:rFonts w:cs="Tahoma"/>
          <w:szCs w:val="22"/>
        </w:rPr>
        <w:t>s</w:t>
      </w:r>
      <w:r w:rsidR="00F75D23" w:rsidRPr="00FE4F30">
        <w:rPr>
          <w:rFonts w:cs="Tahoma"/>
          <w:szCs w:val="22"/>
        </w:rPr>
        <w:t xml:space="preserve"> de revisión en contra de la</w:t>
      </w:r>
      <w:r w:rsidR="0068301E" w:rsidRPr="00FE4F30">
        <w:rPr>
          <w:rFonts w:cs="Tahoma"/>
          <w:szCs w:val="22"/>
        </w:rPr>
        <w:t>s</w:t>
      </w:r>
      <w:r w:rsidR="00F75D23" w:rsidRPr="00FE4F30">
        <w:rPr>
          <w:rFonts w:cs="Tahoma"/>
          <w:szCs w:val="22"/>
        </w:rPr>
        <w:t xml:space="preserve"> respuesta</w:t>
      </w:r>
      <w:r w:rsidR="0068301E" w:rsidRPr="00FE4F30">
        <w:rPr>
          <w:rFonts w:cs="Tahoma"/>
          <w:szCs w:val="22"/>
        </w:rPr>
        <w:t>s</w:t>
      </w:r>
      <w:r w:rsidR="00F75D23" w:rsidRPr="00FE4F30">
        <w:rPr>
          <w:rFonts w:cs="Tahoma"/>
          <w:szCs w:val="22"/>
        </w:rPr>
        <w:t xml:space="preserve"> emitida</w:t>
      </w:r>
      <w:r w:rsidR="0068301E" w:rsidRPr="00FE4F30">
        <w:rPr>
          <w:rFonts w:cs="Tahoma"/>
          <w:szCs w:val="22"/>
        </w:rPr>
        <w:t>s</w:t>
      </w:r>
      <w:r w:rsidR="00F75D23" w:rsidRPr="00FE4F30">
        <w:rPr>
          <w:rFonts w:cs="Tahoma"/>
          <w:szCs w:val="22"/>
        </w:rPr>
        <w:t xml:space="preserve"> por el </w:t>
      </w:r>
      <w:r w:rsidR="00F75D23" w:rsidRPr="00FE4F30">
        <w:rPr>
          <w:rFonts w:cs="Tahoma"/>
          <w:b/>
          <w:bCs/>
          <w:szCs w:val="22"/>
        </w:rPr>
        <w:t>SUJETO OBLIGADO</w:t>
      </w:r>
      <w:r w:rsidR="00953430" w:rsidRPr="00FE4F30">
        <w:rPr>
          <w:rFonts w:cs="Tahoma"/>
          <w:szCs w:val="22"/>
        </w:rPr>
        <w:t>, mismo</w:t>
      </w:r>
      <w:r w:rsidR="0068301E" w:rsidRPr="00FE4F30">
        <w:rPr>
          <w:rFonts w:cs="Tahoma"/>
          <w:szCs w:val="22"/>
        </w:rPr>
        <w:t>s</w:t>
      </w:r>
      <w:r w:rsidR="00953430" w:rsidRPr="00FE4F30">
        <w:rPr>
          <w:rFonts w:cs="Tahoma"/>
          <w:szCs w:val="22"/>
        </w:rPr>
        <w:t xml:space="preserve"> que fue</w:t>
      </w:r>
      <w:r w:rsidR="0068301E" w:rsidRPr="00FE4F30">
        <w:rPr>
          <w:rFonts w:cs="Tahoma"/>
          <w:szCs w:val="22"/>
        </w:rPr>
        <w:t>ron</w:t>
      </w:r>
      <w:r w:rsidR="00953430" w:rsidRPr="00FE4F30">
        <w:rPr>
          <w:rFonts w:cs="Tahoma"/>
          <w:szCs w:val="22"/>
        </w:rPr>
        <w:t xml:space="preserve"> registrado</w:t>
      </w:r>
      <w:r w:rsidR="0068301E" w:rsidRPr="00FE4F30">
        <w:rPr>
          <w:rFonts w:cs="Tahoma"/>
          <w:szCs w:val="22"/>
        </w:rPr>
        <w:t>s</w:t>
      </w:r>
      <w:r w:rsidR="00953430" w:rsidRPr="00FE4F30">
        <w:rPr>
          <w:rFonts w:cs="Tahoma"/>
          <w:szCs w:val="22"/>
        </w:rPr>
        <w:t xml:space="preserve"> en el </w:t>
      </w:r>
      <w:r w:rsidR="00953430" w:rsidRPr="00FE4F30">
        <w:rPr>
          <w:rFonts w:cs="Tahoma"/>
          <w:b/>
          <w:szCs w:val="22"/>
        </w:rPr>
        <w:t>SAIMEX</w:t>
      </w:r>
      <w:r w:rsidR="00953430" w:rsidRPr="00FE4F30">
        <w:rPr>
          <w:rFonts w:cs="Tahoma"/>
          <w:szCs w:val="22"/>
        </w:rPr>
        <w:t xml:space="preserve"> con </w:t>
      </w:r>
      <w:r w:rsidR="0068301E" w:rsidRPr="00FE4F30">
        <w:rPr>
          <w:rFonts w:cs="Tahoma"/>
          <w:szCs w:val="22"/>
        </w:rPr>
        <w:t>los</w:t>
      </w:r>
      <w:r w:rsidR="00953430" w:rsidRPr="00FE4F30">
        <w:rPr>
          <w:rFonts w:cs="Tahoma"/>
          <w:szCs w:val="22"/>
        </w:rPr>
        <w:t xml:space="preserve"> número</w:t>
      </w:r>
      <w:r w:rsidR="0068301E" w:rsidRPr="00FE4F30">
        <w:rPr>
          <w:rFonts w:cs="Tahoma"/>
          <w:szCs w:val="22"/>
        </w:rPr>
        <w:t>s</w:t>
      </w:r>
      <w:r w:rsidR="00953430" w:rsidRPr="00FE4F30">
        <w:rPr>
          <w:rFonts w:cs="Tahoma"/>
          <w:szCs w:val="22"/>
        </w:rPr>
        <w:t xml:space="preserve"> de expediente</w:t>
      </w:r>
      <w:r w:rsidR="007555CA" w:rsidRPr="00FE4F30">
        <w:rPr>
          <w:rFonts w:cs="Tahoma"/>
          <w:szCs w:val="22"/>
        </w:rPr>
        <w:t>s</w:t>
      </w:r>
      <w:r w:rsidR="00953430" w:rsidRPr="00FE4F30">
        <w:rPr>
          <w:rFonts w:cs="Tahoma"/>
          <w:szCs w:val="22"/>
        </w:rPr>
        <w:t xml:space="preserve"> </w:t>
      </w:r>
      <w:r w:rsidR="00102B24" w:rsidRPr="00FE4F30">
        <w:rPr>
          <w:rFonts w:eastAsia="Calibri"/>
          <w:b/>
          <w:lang w:eastAsia="en-US"/>
        </w:rPr>
        <w:t>06662/INFOEM/IP/RR/2024, 06671/INFOEM/IP/RR/2024</w:t>
      </w:r>
      <w:r w:rsidR="00DD45BF" w:rsidRPr="00FE4F30">
        <w:rPr>
          <w:rFonts w:eastAsia="Calibri"/>
          <w:b/>
          <w:lang w:eastAsia="en-US"/>
        </w:rPr>
        <w:t xml:space="preserve"> </w:t>
      </w:r>
      <w:r w:rsidR="00DD45BF" w:rsidRPr="00FE4F30">
        <w:rPr>
          <w:rFonts w:eastAsia="Calibri"/>
          <w:lang w:eastAsia="en-US"/>
        </w:rPr>
        <w:t>y</w:t>
      </w:r>
      <w:r w:rsidR="00DD45BF" w:rsidRPr="00FE4F30">
        <w:rPr>
          <w:rFonts w:eastAsia="Calibri"/>
          <w:b/>
          <w:lang w:eastAsia="en-US"/>
        </w:rPr>
        <w:t xml:space="preserve"> </w:t>
      </w:r>
      <w:r w:rsidR="00102B24" w:rsidRPr="00FE4F30">
        <w:rPr>
          <w:rFonts w:eastAsia="Calibri"/>
          <w:b/>
          <w:lang w:eastAsia="en-US"/>
        </w:rPr>
        <w:t>06673/INFOEM/IP/RR/2024</w:t>
      </w:r>
      <w:r w:rsidR="00953430" w:rsidRPr="00FE4F30">
        <w:rPr>
          <w:rFonts w:cs="Tahoma"/>
          <w:szCs w:val="22"/>
        </w:rPr>
        <w:t>, en l</w:t>
      </w:r>
      <w:r w:rsidR="0068301E" w:rsidRPr="00FE4F30">
        <w:rPr>
          <w:rFonts w:cs="Tahoma"/>
          <w:szCs w:val="22"/>
        </w:rPr>
        <w:t>os</w:t>
      </w:r>
      <w:r w:rsidR="00953430" w:rsidRPr="00FE4F30">
        <w:rPr>
          <w:rFonts w:cs="Tahoma"/>
          <w:szCs w:val="22"/>
        </w:rPr>
        <w:t xml:space="preserve"> cual</w:t>
      </w:r>
      <w:r w:rsidR="0068301E" w:rsidRPr="00FE4F30">
        <w:rPr>
          <w:rFonts w:cs="Tahoma"/>
          <w:szCs w:val="22"/>
        </w:rPr>
        <w:t>es</w:t>
      </w:r>
      <w:r w:rsidR="00953430" w:rsidRPr="00FE4F30">
        <w:rPr>
          <w:rFonts w:cs="Tahoma"/>
          <w:szCs w:val="22"/>
        </w:rPr>
        <w:t xml:space="preserve"> manifiesta lo siguiente</w:t>
      </w:r>
      <w:r w:rsidRPr="00FE4F30">
        <w:rPr>
          <w:rFonts w:cs="Tahoma"/>
          <w:szCs w:val="22"/>
        </w:rPr>
        <w:t>:</w:t>
      </w:r>
    </w:p>
    <w:p w14:paraId="74B30008" w14:textId="77777777" w:rsidR="00664420" w:rsidRPr="00FE4F30" w:rsidRDefault="00664420" w:rsidP="00FE4F30">
      <w:pPr>
        <w:tabs>
          <w:tab w:val="left" w:pos="4667"/>
        </w:tabs>
        <w:ind w:right="539"/>
        <w:rPr>
          <w:rFonts w:cs="Tahoma"/>
          <w:szCs w:val="22"/>
        </w:rPr>
      </w:pPr>
    </w:p>
    <w:p w14:paraId="2D219E84" w14:textId="77777777" w:rsidR="00102B24" w:rsidRPr="00FE4F30" w:rsidRDefault="00102B24" w:rsidP="00FE4F30">
      <w:pPr>
        <w:tabs>
          <w:tab w:val="left" w:pos="4667"/>
        </w:tabs>
        <w:spacing w:line="240" w:lineRule="auto"/>
        <w:ind w:left="851" w:right="822"/>
        <w:rPr>
          <w:rFonts w:cs="Tahoma"/>
          <w:b/>
          <w:iCs/>
        </w:rPr>
      </w:pPr>
      <w:r w:rsidRPr="00FE4F30">
        <w:rPr>
          <w:rFonts w:cs="Tahoma"/>
          <w:b/>
          <w:iCs/>
        </w:rPr>
        <w:t>ACTO IMPUGNADO</w:t>
      </w:r>
    </w:p>
    <w:p w14:paraId="04FC6AD9" w14:textId="77777777" w:rsidR="00102B24" w:rsidRPr="00FE4F30" w:rsidRDefault="00102B24" w:rsidP="00FE4F30">
      <w:pPr>
        <w:tabs>
          <w:tab w:val="left" w:pos="4667"/>
        </w:tabs>
        <w:spacing w:line="240" w:lineRule="auto"/>
        <w:ind w:left="851" w:right="822"/>
        <w:rPr>
          <w:rFonts w:cs="Tahoma"/>
          <w:b/>
          <w:iCs/>
        </w:rPr>
      </w:pPr>
    </w:p>
    <w:p w14:paraId="6FD1959B" w14:textId="3E65B3C0" w:rsidR="00102B24" w:rsidRPr="00FE4F30" w:rsidRDefault="00102B24" w:rsidP="00FE4F30">
      <w:pPr>
        <w:tabs>
          <w:tab w:val="left" w:pos="4667"/>
        </w:tabs>
        <w:spacing w:line="240" w:lineRule="auto"/>
        <w:ind w:left="851" w:right="822"/>
      </w:pPr>
      <w:r w:rsidRPr="00FE4F30">
        <w:rPr>
          <w:i/>
        </w:rPr>
        <w:t>“RESPUESTA OTORGADA.”</w:t>
      </w:r>
      <w:r w:rsidRPr="00FE4F30">
        <w:t xml:space="preserve"> (Sic)</w:t>
      </w:r>
    </w:p>
    <w:p w14:paraId="56655969" w14:textId="77777777" w:rsidR="00102B24" w:rsidRPr="00FE4F30" w:rsidRDefault="00102B24" w:rsidP="00FE4F30">
      <w:pPr>
        <w:tabs>
          <w:tab w:val="left" w:pos="4667"/>
        </w:tabs>
        <w:spacing w:line="240" w:lineRule="auto"/>
        <w:ind w:left="851" w:right="822"/>
        <w:rPr>
          <w:rFonts w:cs="Tahoma"/>
          <w:b/>
          <w:iCs/>
        </w:rPr>
      </w:pPr>
    </w:p>
    <w:p w14:paraId="092405F6" w14:textId="77777777" w:rsidR="00102B24" w:rsidRPr="00FE4F30" w:rsidRDefault="00102B24" w:rsidP="00FE4F30">
      <w:pPr>
        <w:tabs>
          <w:tab w:val="left" w:pos="4667"/>
        </w:tabs>
        <w:spacing w:line="240" w:lineRule="auto"/>
        <w:ind w:left="851" w:right="822"/>
        <w:rPr>
          <w:rFonts w:cs="Tahoma"/>
          <w:b/>
          <w:iCs/>
        </w:rPr>
      </w:pPr>
      <w:r w:rsidRPr="00FE4F30">
        <w:rPr>
          <w:rFonts w:cs="Tahoma"/>
          <w:b/>
          <w:iCs/>
        </w:rPr>
        <w:t>RAZONES O MOTIVOS DE LA INCONFORMIDAD</w:t>
      </w:r>
    </w:p>
    <w:p w14:paraId="460568A9" w14:textId="77777777" w:rsidR="00102B24" w:rsidRPr="00FE4F30" w:rsidRDefault="00102B24" w:rsidP="00FE4F30">
      <w:pPr>
        <w:tabs>
          <w:tab w:val="left" w:pos="4667"/>
        </w:tabs>
        <w:spacing w:line="240" w:lineRule="auto"/>
        <w:ind w:left="851" w:right="822"/>
        <w:rPr>
          <w:rFonts w:cs="Tahoma"/>
          <w:b/>
          <w:iCs/>
        </w:rPr>
      </w:pPr>
    </w:p>
    <w:p w14:paraId="0C27C15E" w14:textId="47D45694" w:rsidR="00102B24" w:rsidRPr="00FE4F30" w:rsidRDefault="00102B24" w:rsidP="00FE4F30">
      <w:pPr>
        <w:tabs>
          <w:tab w:val="left" w:pos="4667"/>
        </w:tabs>
        <w:spacing w:line="240" w:lineRule="auto"/>
        <w:ind w:left="851" w:right="822"/>
        <w:rPr>
          <w:rFonts w:cs="Tahoma"/>
          <w:szCs w:val="22"/>
        </w:rPr>
      </w:pPr>
      <w:r w:rsidRPr="00FE4F30">
        <w:rPr>
          <w:i/>
        </w:rPr>
        <w:t xml:space="preserve">“EL SUJETO OBLIGADO MANIFIESTA QUE LA ENTREGA DE INFORMACION SERA MEDIANTE CONSULTA DIRECTA EN UNA FECHA Y UN HORARIO IGUAL AL ESTABLECIDO EN LAS SOLICITUDES 438, 441, 442, 445, 446, 448, ,449, ,450, 451,452,454,455,456,458,459, 460,461,462,463,464,465,466,467,468,470, 471, 472, 473, 474,480, 481,482,483, 493, 498,499,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w:t>
      </w:r>
      <w:r w:rsidRPr="00FE4F30">
        <w:rPr>
          <w:i/>
        </w:rPr>
        <w:lastRenderedPageBreak/>
        <w:t xml:space="preserve">RECURRENTE QUE EL SUJETO OBLIGADO ENTORPESE EL DERECHO AL ACCESO DE LA INFORMACION SOLICITADA, POR LO QUE SOLICITO QUE LA INFORMACION SEA ENTREGADA A TRAVES DE ESTA PLATAFORMA” </w:t>
      </w:r>
      <w:r w:rsidRPr="00FE4F30">
        <w:t>(Sic)</w:t>
      </w:r>
    </w:p>
    <w:p w14:paraId="1445587E" w14:textId="77777777" w:rsidR="009F66D3" w:rsidRPr="00FE4F30" w:rsidRDefault="009F66D3" w:rsidP="00FE4F30">
      <w:pPr>
        <w:tabs>
          <w:tab w:val="left" w:pos="4667"/>
        </w:tabs>
        <w:ind w:right="539"/>
        <w:rPr>
          <w:rFonts w:cs="Tahoma"/>
          <w:szCs w:val="22"/>
        </w:rPr>
      </w:pPr>
    </w:p>
    <w:p w14:paraId="6804DEF1" w14:textId="3C4F6CB5" w:rsidR="00664420" w:rsidRPr="00FE4F30" w:rsidRDefault="006E25BC" w:rsidP="00FE4F30">
      <w:pPr>
        <w:pStyle w:val="Ttulo3"/>
      </w:pPr>
      <w:bookmarkStart w:id="12" w:name="_Toc184228132"/>
      <w:r w:rsidRPr="00FE4F30">
        <w:t>b</w:t>
      </w:r>
      <w:r w:rsidR="00664420" w:rsidRPr="00FE4F30">
        <w:t>) Turno del Recurso de Revisión</w:t>
      </w:r>
      <w:bookmarkEnd w:id="12"/>
    </w:p>
    <w:p w14:paraId="1173671B" w14:textId="5E2AF0BD" w:rsidR="00C72DAA" w:rsidRPr="00FE4F30" w:rsidRDefault="00C72DAA" w:rsidP="00FE4F30">
      <w:pPr>
        <w:rPr>
          <w:bCs/>
        </w:rPr>
      </w:pPr>
      <w:r w:rsidRPr="00FE4F30">
        <w:t xml:space="preserve">Con fundamento en el artículo 185, fracción I de la Ley de Transparencia y Acceso a la Información Pública del Estado de México y Municipios, </w:t>
      </w:r>
      <w:r w:rsidR="00102B24" w:rsidRPr="00FE4F30">
        <w:t>e</w:t>
      </w:r>
      <w:r w:rsidRPr="00FE4F30">
        <w:t>l</w:t>
      </w:r>
      <w:r w:rsidR="008B5365" w:rsidRPr="00FE4F30">
        <w:t xml:space="preserve"> </w:t>
      </w:r>
      <w:r w:rsidR="00102B24" w:rsidRPr="00FE4F30">
        <w:t>día</w:t>
      </w:r>
      <w:r w:rsidRPr="00FE4F30">
        <w:rPr>
          <w:b/>
          <w:bCs/>
        </w:rPr>
        <w:t xml:space="preserve"> </w:t>
      </w:r>
      <w:r w:rsidR="00102B24" w:rsidRPr="00FE4F30">
        <w:rPr>
          <w:rFonts w:eastAsia="Palatino Linotype" w:cs="Palatino Linotype"/>
          <w:b/>
        </w:rPr>
        <w:t>veinti</w:t>
      </w:r>
      <w:r w:rsidR="0003269B" w:rsidRPr="00FE4F30">
        <w:rPr>
          <w:rFonts w:eastAsia="Palatino Linotype" w:cs="Palatino Linotype"/>
          <w:b/>
        </w:rPr>
        <w:t xml:space="preserve">cinco de </w:t>
      </w:r>
      <w:r w:rsidR="008B5365" w:rsidRPr="00FE4F30">
        <w:rPr>
          <w:rFonts w:eastAsia="Palatino Linotype" w:cs="Palatino Linotype"/>
          <w:b/>
        </w:rPr>
        <w:t xml:space="preserve"> octubre</w:t>
      </w:r>
      <w:r w:rsidR="00DD45BF" w:rsidRPr="00FE4F30">
        <w:rPr>
          <w:rFonts w:eastAsia="Palatino Linotype" w:cs="Palatino Linotype"/>
          <w:b/>
        </w:rPr>
        <w:t xml:space="preserve"> </w:t>
      </w:r>
      <w:r w:rsidRPr="00FE4F30">
        <w:rPr>
          <w:rFonts w:eastAsia="Palatino Linotype" w:cs="Palatino Linotype"/>
          <w:b/>
        </w:rPr>
        <w:t xml:space="preserve">de dos mil </w:t>
      </w:r>
      <w:r w:rsidR="00657603" w:rsidRPr="00FE4F30">
        <w:rPr>
          <w:rFonts w:eastAsia="Palatino Linotype" w:cs="Palatino Linotype"/>
          <w:b/>
        </w:rPr>
        <w:t xml:space="preserve">veinticuatro </w:t>
      </w:r>
      <w:r w:rsidR="00197865" w:rsidRPr="00FE4F30">
        <w:t>se turnaron los recursos de revisión a través del</w:t>
      </w:r>
      <w:r w:rsidR="00197865" w:rsidRPr="00FE4F30">
        <w:rPr>
          <w:rFonts w:eastAsia="Arial Unicode MS"/>
        </w:rPr>
        <w:t xml:space="preserve"> </w:t>
      </w:r>
      <w:r w:rsidR="00197865" w:rsidRPr="00FE4F30">
        <w:rPr>
          <w:rFonts w:eastAsia="Arial Unicode MS"/>
          <w:b/>
        </w:rPr>
        <w:t>SAIMEX</w:t>
      </w:r>
      <w:r w:rsidR="00197865" w:rsidRPr="00FE4F30">
        <w:t xml:space="preserve"> de la siguiente manera; el recurso de revisión </w:t>
      </w:r>
      <w:r w:rsidR="006F20C8" w:rsidRPr="00FE4F30">
        <w:t>0</w:t>
      </w:r>
      <w:r w:rsidR="0003269B" w:rsidRPr="00FE4F30">
        <w:t>666</w:t>
      </w:r>
      <w:r w:rsidR="008B5365" w:rsidRPr="00FE4F30">
        <w:t>2</w:t>
      </w:r>
      <w:r w:rsidR="006F20C8" w:rsidRPr="00FE4F30">
        <w:t xml:space="preserve">/INFOEM/IP/RR/2024 </w:t>
      </w:r>
      <w:r w:rsidRPr="00FE4F30">
        <w:t xml:space="preserve">a la </w:t>
      </w:r>
      <w:r w:rsidRPr="00FE4F30">
        <w:rPr>
          <w:b/>
        </w:rPr>
        <w:t>Comisionada Sharon Cristina Morales Martínez</w:t>
      </w:r>
      <w:r w:rsidR="0003269B" w:rsidRPr="00FE4F30">
        <w:rPr>
          <w:bCs/>
        </w:rPr>
        <w:t xml:space="preserve">, </w:t>
      </w:r>
      <w:r w:rsidR="00197865" w:rsidRPr="00FE4F30">
        <w:rPr>
          <w:bCs/>
        </w:rPr>
        <w:t xml:space="preserve">el recurso de revisión </w:t>
      </w:r>
      <w:r w:rsidR="006F20C8" w:rsidRPr="00FE4F30">
        <w:rPr>
          <w:bCs/>
        </w:rPr>
        <w:t>0</w:t>
      </w:r>
      <w:r w:rsidR="0003269B" w:rsidRPr="00FE4F30">
        <w:rPr>
          <w:bCs/>
        </w:rPr>
        <w:t>6671</w:t>
      </w:r>
      <w:r w:rsidR="006F20C8" w:rsidRPr="00FE4F30">
        <w:rPr>
          <w:bCs/>
        </w:rPr>
        <w:t>/INFOEM/IP/RR/2024</w:t>
      </w:r>
      <w:r w:rsidR="0003269B" w:rsidRPr="00FE4F30">
        <w:rPr>
          <w:bCs/>
        </w:rPr>
        <w:t xml:space="preserve"> a</w:t>
      </w:r>
      <w:r w:rsidR="00197865" w:rsidRPr="00FE4F30">
        <w:rPr>
          <w:bCs/>
        </w:rPr>
        <w:t>l</w:t>
      </w:r>
      <w:r w:rsidR="0003269B" w:rsidRPr="00FE4F30">
        <w:rPr>
          <w:bCs/>
        </w:rPr>
        <w:t xml:space="preserve"> </w:t>
      </w:r>
      <w:r w:rsidR="00197865" w:rsidRPr="00FE4F30">
        <w:rPr>
          <w:b/>
        </w:rPr>
        <w:t>Comisionad</w:t>
      </w:r>
      <w:r w:rsidR="0003269B" w:rsidRPr="00FE4F30">
        <w:rPr>
          <w:b/>
        </w:rPr>
        <w:t>o</w:t>
      </w:r>
      <w:r w:rsidR="00197865" w:rsidRPr="00FE4F30">
        <w:rPr>
          <w:b/>
        </w:rPr>
        <w:t xml:space="preserve"> </w:t>
      </w:r>
      <w:r w:rsidR="0003269B" w:rsidRPr="00FE4F30">
        <w:rPr>
          <w:b/>
        </w:rPr>
        <w:t xml:space="preserve">Luis Gustavo Parra Noriega </w:t>
      </w:r>
      <w:r w:rsidR="0003269B" w:rsidRPr="00FE4F30">
        <w:t xml:space="preserve">y finalmente el </w:t>
      </w:r>
      <w:r w:rsidR="0003269B" w:rsidRPr="00FE4F30">
        <w:rPr>
          <w:bCs/>
        </w:rPr>
        <w:t xml:space="preserve">recurso de revisión 06673/INFOEM/IP/RR/2024 </w:t>
      </w:r>
      <w:r w:rsidR="0003269B" w:rsidRPr="00FE4F30">
        <w:t xml:space="preserve">a la </w:t>
      </w:r>
      <w:r w:rsidR="0003269B" w:rsidRPr="00FE4F30">
        <w:rPr>
          <w:b/>
        </w:rPr>
        <w:t xml:space="preserve">Comisionada María del Rosario Mejía Ayala </w:t>
      </w:r>
      <w:r w:rsidRPr="00FE4F30">
        <w:t xml:space="preserve">a efecto de decretar su admisión o desechamiento. </w:t>
      </w:r>
    </w:p>
    <w:p w14:paraId="18F305CB" w14:textId="77777777" w:rsidR="00664420" w:rsidRPr="00FE4F30" w:rsidRDefault="00664420" w:rsidP="00FE4F30">
      <w:pPr>
        <w:rPr>
          <w:rFonts w:eastAsia="Batang" w:cs="Tahoma"/>
          <w:bCs/>
          <w:szCs w:val="22"/>
        </w:rPr>
      </w:pPr>
    </w:p>
    <w:p w14:paraId="3E31EC2D" w14:textId="295256A1" w:rsidR="00664420" w:rsidRPr="00FE4F30" w:rsidRDefault="006E25BC" w:rsidP="00FE4F30">
      <w:pPr>
        <w:pStyle w:val="Ttulo3"/>
      </w:pPr>
      <w:bookmarkStart w:id="13" w:name="_Toc184228133"/>
      <w:r w:rsidRPr="00FE4F30">
        <w:t>c</w:t>
      </w:r>
      <w:r w:rsidR="00664420" w:rsidRPr="00FE4F30">
        <w:t>) Admisión del Recurso de Revisión</w:t>
      </w:r>
      <w:bookmarkEnd w:id="13"/>
    </w:p>
    <w:p w14:paraId="240447D5" w14:textId="445C6718" w:rsidR="000E09C4" w:rsidRPr="00FE4F30" w:rsidRDefault="008B5365" w:rsidP="00FE4F30">
      <w:pPr>
        <w:rPr>
          <w:rFonts w:cs="Arial"/>
        </w:rPr>
      </w:pPr>
      <w:r w:rsidRPr="00FE4F30">
        <w:rPr>
          <w:rFonts w:cs="Arial"/>
        </w:rPr>
        <w:t>Los días</w:t>
      </w:r>
      <w:r w:rsidR="000E09C4" w:rsidRPr="00FE4F30">
        <w:rPr>
          <w:rFonts w:cs="Arial"/>
        </w:rPr>
        <w:t xml:space="preserve"> </w:t>
      </w:r>
      <w:r w:rsidR="0003269B" w:rsidRPr="00FE4F30">
        <w:rPr>
          <w:rFonts w:eastAsia="Palatino Linotype" w:cs="Palatino Linotype"/>
          <w:b/>
        </w:rPr>
        <w:t>veintiocho, treinta y treinta y uno</w:t>
      </w:r>
      <w:r w:rsidRPr="00FE4F30">
        <w:rPr>
          <w:rFonts w:eastAsia="Palatino Linotype" w:cs="Palatino Linotype"/>
          <w:b/>
        </w:rPr>
        <w:t xml:space="preserve"> de </w:t>
      </w:r>
      <w:r w:rsidR="008451EB" w:rsidRPr="00FE4F30">
        <w:rPr>
          <w:rFonts w:eastAsia="Palatino Linotype" w:cs="Palatino Linotype"/>
          <w:b/>
        </w:rPr>
        <w:t>octubre</w:t>
      </w:r>
      <w:r w:rsidR="00DD45BF" w:rsidRPr="00FE4F30">
        <w:rPr>
          <w:rFonts w:eastAsia="Palatino Linotype" w:cs="Palatino Linotype"/>
          <w:b/>
        </w:rPr>
        <w:t xml:space="preserve"> </w:t>
      </w:r>
      <w:r w:rsidR="00657603" w:rsidRPr="00FE4F30">
        <w:rPr>
          <w:rFonts w:eastAsia="Palatino Linotype" w:cs="Palatino Linotype"/>
          <w:b/>
        </w:rPr>
        <w:t>de dos mil veinticuatro</w:t>
      </w:r>
      <w:r w:rsidR="000E09C4" w:rsidRPr="00FE4F30">
        <w:rPr>
          <w:rFonts w:cs="Arial"/>
        </w:rPr>
        <w:t xml:space="preserve"> se acordó la admisión a trámite de</w:t>
      </w:r>
      <w:r w:rsidR="0068301E" w:rsidRPr="00FE4F30">
        <w:rPr>
          <w:rFonts w:cs="Arial"/>
        </w:rPr>
        <w:t xml:space="preserve"> </w:t>
      </w:r>
      <w:r w:rsidR="000E09C4" w:rsidRPr="00FE4F30">
        <w:rPr>
          <w:rFonts w:cs="Arial"/>
        </w:rPr>
        <w:t>l</w:t>
      </w:r>
      <w:r w:rsidR="0068301E" w:rsidRPr="00FE4F30">
        <w:rPr>
          <w:rFonts w:cs="Arial"/>
        </w:rPr>
        <w:t>os</w:t>
      </w:r>
      <w:r w:rsidR="000E09C4" w:rsidRPr="00FE4F30">
        <w:rPr>
          <w:rFonts w:cs="Arial"/>
        </w:rPr>
        <w:t xml:space="preserve"> Recurso</w:t>
      </w:r>
      <w:r w:rsidR="0068301E" w:rsidRPr="00FE4F30">
        <w:rPr>
          <w:rFonts w:cs="Arial"/>
        </w:rPr>
        <w:t>s</w:t>
      </w:r>
      <w:r w:rsidR="000E09C4" w:rsidRPr="00FE4F30">
        <w:rPr>
          <w:rFonts w:cs="Arial"/>
        </w:rPr>
        <w:t xml:space="preserve"> de Revisión y se integr</w:t>
      </w:r>
      <w:r w:rsidR="0068301E" w:rsidRPr="00FE4F30">
        <w:rPr>
          <w:rFonts w:cs="Arial"/>
        </w:rPr>
        <w:t xml:space="preserve">aron </w:t>
      </w:r>
      <w:r w:rsidR="000E09C4" w:rsidRPr="00FE4F30">
        <w:rPr>
          <w:rFonts w:cs="Arial"/>
        </w:rPr>
        <w:t>l</w:t>
      </w:r>
      <w:r w:rsidR="0068301E" w:rsidRPr="00FE4F30">
        <w:rPr>
          <w:rFonts w:cs="Arial"/>
        </w:rPr>
        <w:t>os</w:t>
      </w:r>
      <w:r w:rsidR="000E09C4" w:rsidRPr="00FE4F30">
        <w:rPr>
          <w:rFonts w:cs="Arial"/>
        </w:rPr>
        <w:t xml:space="preserve"> expediente</w:t>
      </w:r>
      <w:r w:rsidR="0068301E" w:rsidRPr="00FE4F30">
        <w:rPr>
          <w:rFonts w:cs="Arial"/>
        </w:rPr>
        <w:t>s</w:t>
      </w:r>
      <w:r w:rsidR="000E09C4" w:rsidRPr="00FE4F30">
        <w:rPr>
          <w:rFonts w:cs="Arial"/>
        </w:rPr>
        <w:t xml:space="preserve"> respectivo</w:t>
      </w:r>
      <w:r w:rsidR="0068301E" w:rsidRPr="00FE4F30">
        <w:rPr>
          <w:rFonts w:cs="Arial"/>
        </w:rPr>
        <w:t>s</w:t>
      </w:r>
      <w:r w:rsidR="000E09C4" w:rsidRPr="00FE4F30">
        <w:rPr>
          <w:rFonts w:cs="Arial"/>
        </w:rPr>
        <w:t>, mismo</w:t>
      </w:r>
      <w:r w:rsidR="0068301E" w:rsidRPr="00FE4F30">
        <w:rPr>
          <w:rFonts w:cs="Arial"/>
        </w:rPr>
        <w:t xml:space="preserve">s que se pusieron </w:t>
      </w:r>
      <w:r w:rsidR="000E09C4" w:rsidRPr="00FE4F30">
        <w:rPr>
          <w:rFonts w:cs="Arial"/>
        </w:rPr>
        <w:t>a disposición de las partes para que, en un plazo de siete días hábiles, manifestaran lo que a su derecho conviniera, conforme a lo dispuesto por el artículo 185</w:t>
      </w:r>
      <w:r w:rsidR="00865CF4" w:rsidRPr="00FE4F30">
        <w:rPr>
          <w:rFonts w:cs="Arial"/>
        </w:rPr>
        <w:t>, fracción II</w:t>
      </w:r>
      <w:r w:rsidR="000E09C4" w:rsidRPr="00FE4F30">
        <w:rPr>
          <w:rFonts w:cs="Arial"/>
        </w:rPr>
        <w:t xml:space="preserve"> de la Ley de Transparencia y Acceso a la Información Pública del Estado de México y Municipios.</w:t>
      </w:r>
    </w:p>
    <w:p w14:paraId="34EC3F86" w14:textId="26F95817" w:rsidR="00D2790D" w:rsidRPr="00FE4F30" w:rsidRDefault="00D2790D" w:rsidP="00FE4F30">
      <w:pPr>
        <w:rPr>
          <w:rFonts w:cs="Arial"/>
        </w:rPr>
      </w:pPr>
    </w:p>
    <w:p w14:paraId="48DBF25F" w14:textId="2F12ED2D" w:rsidR="006F20C8" w:rsidRPr="00FE4F30" w:rsidRDefault="006F20C8" w:rsidP="00FE4F30">
      <w:pPr>
        <w:pStyle w:val="Ttulo3"/>
      </w:pPr>
      <w:bookmarkStart w:id="14" w:name="_Toc184228134"/>
      <w:r w:rsidRPr="00FE4F30">
        <w:t>d) Informes Justificados del Sujeto Obligado</w:t>
      </w:r>
      <w:bookmarkEnd w:id="14"/>
    </w:p>
    <w:p w14:paraId="71C70356" w14:textId="77777777" w:rsidR="0003269B" w:rsidRPr="00FE4F30" w:rsidRDefault="0003269B" w:rsidP="00FE4F30">
      <w:pPr>
        <w:rPr>
          <w:rFonts w:eastAsia="Calibri" w:cs="Tahoma"/>
          <w:szCs w:val="22"/>
          <w:lang w:eastAsia="en-US"/>
        </w:rPr>
      </w:pPr>
      <w:r w:rsidRPr="00FE4F30">
        <w:rPr>
          <w:rFonts w:cs="Tahoma"/>
          <w:b/>
          <w:bCs/>
          <w:szCs w:val="24"/>
        </w:rPr>
        <w:t xml:space="preserve">EL SUJETO OBLIGADO </w:t>
      </w:r>
      <w:r w:rsidRPr="00FE4F30">
        <w:rPr>
          <w:rFonts w:cs="Tahoma"/>
          <w:bCs/>
          <w:szCs w:val="24"/>
        </w:rPr>
        <w:t>no rindió su informe justificado dentro del término legalmente concedido para tal efecto.</w:t>
      </w:r>
    </w:p>
    <w:p w14:paraId="1F67DAE8" w14:textId="47A1DC56" w:rsidR="008451EB" w:rsidRPr="00FE4F30" w:rsidRDefault="008451EB" w:rsidP="00FE4F30">
      <w:pPr>
        <w:ind w:right="-312"/>
        <w:rPr>
          <w:szCs w:val="22"/>
        </w:rPr>
      </w:pPr>
    </w:p>
    <w:p w14:paraId="50202F74" w14:textId="5ABB719B" w:rsidR="006F20C8" w:rsidRPr="00FE4F30" w:rsidRDefault="006F20C8" w:rsidP="00FE4F30">
      <w:pPr>
        <w:pStyle w:val="Ttulo3"/>
        <w:rPr>
          <w:lang w:val="es-ES"/>
        </w:rPr>
      </w:pPr>
      <w:bookmarkStart w:id="15" w:name="_Toc184228135"/>
      <w:r w:rsidRPr="00FE4F30">
        <w:rPr>
          <w:rFonts w:eastAsia="Calibri"/>
          <w:bCs/>
          <w:lang w:eastAsia="en-US"/>
        </w:rPr>
        <w:t>e)</w:t>
      </w:r>
      <w:r w:rsidRPr="00FE4F30">
        <w:t xml:space="preserve"> </w:t>
      </w:r>
      <w:r w:rsidRPr="00FE4F30">
        <w:rPr>
          <w:lang w:val="es-ES"/>
        </w:rPr>
        <w:t>Manifestaciones de la Parte Recurrente</w:t>
      </w:r>
      <w:bookmarkEnd w:id="15"/>
    </w:p>
    <w:p w14:paraId="7DC96741" w14:textId="77777777" w:rsidR="006F20C8" w:rsidRPr="00FE4F30" w:rsidRDefault="006F20C8" w:rsidP="00FE4F30">
      <w:pPr>
        <w:rPr>
          <w:rFonts w:eastAsia="Arial Unicode MS" w:cs="Arial"/>
        </w:rPr>
      </w:pPr>
      <w:r w:rsidRPr="00FE4F30">
        <w:rPr>
          <w:rFonts w:cs="Tahoma"/>
          <w:b/>
          <w:szCs w:val="24"/>
        </w:rPr>
        <w:t xml:space="preserve">LA PARTE RECURRENTE </w:t>
      </w:r>
      <w:r w:rsidRPr="00FE4F30">
        <w:rPr>
          <w:rFonts w:eastAsia="Arial Unicode MS" w:cs="Arial"/>
        </w:rPr>
        <w:t>no realizó manifestación alguna dentro del término legalmente concedido para tal efecto, ni presentó pruebas o alegatos.</w:t>
      </w:r>
    </w:p>
    <w:p w14:paraId="2968843B" w14:textId="77777777" w:rsidR="00FE48F1" w:rsidRPr="00FE4F30" w:rsidRDefault="00FE48F1" w:rsidP="00FE4F30">
      <w:pPr>
        <w:pStyle w:val="Ttulo3"/>
        <w:rPr>
          <w:rFonts w:eastAsia="Calibri"/>
          <w:bCs/>
          <w:lang w:eastAsia="en-US"/>
        </w:rPr>
      </w:pPr>
    </w:p>
    <w:p w14:paraId="0575859C" w14:textId="50CED53D" w:rsidR="008A41E6" w:rsidRPr="00FE4F30" w:rsidRDefault="008A41E6" w:rsidP="00FE4F30">
      <w:pPr>
        <w:pStyle w:val="Ttulo3"/>
        <w:rPr>
          <w:lang w:val="es-ES"/>
        </w:rPr>
      </w:pPr>
      <w:bookmarkStart w:id="16" w:name="_Toc184228136"/>
      <w:r w:rsidRPr="00FE4F30">
        <w:rPr>
          <w:rFonts w:eastAsia="Calibri"/>
          <w:bCs/>
          <w:lang w:eastAsia="en-US"/>
        </w:rPr>
        <w:t>f)</w:t>
      </w:r>
      <w:r w:rsidRPr="00FE4F30">
        <w:t xml:space="preserve"> </w:t>
      </w:r>
      <w:r w:rsidRPr="00FE4F30">
        <w:rPr>
          <w:lang w:val="es-ES"/>
        </w:rPr>
        <w:t>Requerimiento de Información Adicional</w:t>
      </w:r>
      <w:bookmarkEnd w:id="16"/>
    </w:p>
    <w:p w14:paraId="2201AFBA" w14:textId="4BE385D7" w:rsidR="003E24A8" w:rsidRPr="00FE4F30" w:rsidRDefault="00DD56D6" w:rsidP="00FE4F30">
      <w:pPr>
        <w:contextualSpacing/>
        <w:rPr>
          <w:rFonts w:cs="Tahoma"/>
          <w:szCs w:val="24"/>
        </w:rPr>
      </w:pPr>
      <w:r w:rsidRPr="00FE4F30">
        <w:rPr>
          <w:rFonts w:cs="Tahoma"/>
          <w:szCs w:val="24"/>
        </w:rPr>
        <w:t>E</w:t>
      </w:r>
      <w:r w:rsidR="003E24A8" w:rsidRPr="00FE4F30">
        <w:rPr>
          <w:rFonts w:cs="Tahoma"/>
          <w:szCs w:val="24"/>
        </w:rPr>
        <w:t xml:space="preserve">l </w:t>
      </w:r>
      <w:r w:rsidR="003E24A8" w:rsidRPr="00FE4F30">
        <w:rPr>
          <w:rFonts w:cs="Tahoma"/>
          <w:b/>
          <w:szCs w:val="24"/>
        </w:rPr>
        <w:t>diecinueve de noviembre de dos mil veinticuatro</w:t>
      </w:r>
      <w:r w:rsidR="003E24A8" w:rsidRPr="00FE4F30">
        <w:rPr>
          <w:rFonts w:cs="Tahoma"/>
          <w:szCs w:val="24"/>
        </w:rPr>
        <w:t xml:space="preserve"> realizó un requerimiento de información adicional al </w:t>
      </w:r>
      <w:r w:rsidR="003E24A8" w:rsidRPr="00FE4F30">
        <w:rPr>
          <w:rFonts w:cs="Tahoma"/>
          <w:b/>
          <w:szCs w:val="24"/>
        </w:rPr>
        <w:t>SUJETO OBLIGADO</w:t>
      </w:r>
      <w:r w:rsidR="003E24A8" w:rsidRPr="00FE4F30">
        <w:rPr>
          <w:rFonts w:cs="Tahoma"/>
          <w:szCs w:val="24"/>
        </w:rPr>
        <w:t xml:space="preserve"> en aras de allegarse de los elementos necesarios para la acreditación del cambio de modalidad, el cual una vez transcurrido y fenecido el plazo concedido, se advierte que este no fue atendido.</w:t>
      </w:r>
    </w:p>
    <w:p w14:paraId="729277B2" w14:textId="77777777" w:rsidR="00DD56D6" w:rsidRPr="00FE4F30" w:rsidRDefault="00DD56D6" w:rsidP="00FE4F30">
      <w:pPr>
        <w:contextualSpacing/>
        <w:rPr>
          <w:rFonts w:cs="Tahoma"/>
          <w:szCs w:val="24"/>
        </w:rPr>
      </w:pPr>
    </w:p>
    <w:p w14:paraId="35BF49DD" w14:textId="77777777" w:rsidR="003E24A8" w:rsidRPr="00FE4F30" w:rsidRDefault="003E24A8" w:rsidP="00FE4F30">
      <w:pPr>
        <w:contextualSpacing/>
        <w:rPr>
          <w:rFonts w:eastAsiaTheme="minorEastAsia" w:cs="Arial"/>
          <w:lang w:val="es-ES_tradnl"/>
        </w:rPr>
      </w:pPr>
      <w:r w:rsidRPr="00FE4F30">
        <w:rPr>
          <w:rFonts w:cs="Tahoma"/>
          <w:szCs w:val="24"/>
        </w:rPr>
        <w:t xml:space="preserve">Así mismo el </w:t>
      </w:r>
      <w:r w:rsidRPr="00FE4F30">
        <w:rPr>
          <w:rFonts w:cs="Tahoma"/>
          <w:b/>
          <w:szCs w:val="24"/>
        </w:rPr>
        <w:t>diecinueve de noviembre de dos mil veinticuatro</w:t>
      </w:r>
      <w:r w:rsidRPr="00FE4F30">
        <w:rPr>
          <w:rFonts w:cs="Tahoma"/>
          <w:szCs w:val="24"/>
        </w:rPr>
        <w:t xml:space="preserve"> se solicitó un informe de incidencia técnica a la Dirección General de Informática del Instituto de Transparencia, Acceso a la Información Pública y Protección de Datos Personales del Estado de México y Municipios, la cual contesto en sentido negativo pues al día de la fecha del informe, no se tenía registro alguno.</w:t>
      </w:r>
    </w:p>
    <w:p w14:paraId="5D18BFFE" w14:textId="77777777" w:rsidR="008A41E6" w:rsidRPr="00FE4F30" w:rsidRDefault="008A41E6" w:rsidP="00FE4F30">
      <w:pPr>
        <w:rPr>
          <w:rFonts w:eastAsia="Arial Unicode MS" w:cs="Arial"/>
        </w:rPr>
      </w:pPr>
    </w:p>
    <w:p w14:paraId="5186A6A8" w14:textId="3ABBBAD3" w:rsidR="00907A52" w:rsidRPr="00FE4F30" w:rsidRDefault="00925715" w:rsidP="00FE4F30">
      <w:pPr>
        <w:pStyle w:val="Ttulo3"/>
      </w:pPr>
      <w:bookmarkStart w:id="17" w:name="_Toc165402849"/>
      <w:bookmarkStart w:id="18" w:name="_Toc184228137"/>
      <w:r w:rsidRPr="00FE4F30">
        <w:t>g</w:t>
      </w:r>
      <w:r w:rsidR="00907A52" w:rsidRPr="00FE4F30">
        <w:t>) Acumulación de los Recursos de Revisión</w:t>
      </w:r>
      <w:bookmarkEnd w:id="17"/>
      <w:bookmarkEnd w:id="18"/>
    </w:p>
    <w:p w14:paraId="35B46E1F" w14:textId="703592DA" w:rsidR="00907A52" w:rsidRPr="00FE4F30" w:rsidRDefault="00907A52" w:rsidP="00FE4F30">
      <w:pPr>
        <w:ind w:left="-57"/>
        <w:rPr>
          <w:b/>
          <w:lang w:val="es-ES_tradnl"/>
        </w:rPr>
      </w:pPr>
      <w:r w:rsidRPr="00FE4F30">
        <w:rPr>
          <w:rFonts w:cs="Arial"/>
          <w:lang w:val="es-ES_tradnl"/>
        </w:rPr>
        <w:t xml:space="preserve">Por economía procesal y </w:t>
      </w:r>
      <w:r w:rsidRPr="00FE4F30">
        <w:rPr>
          <w:rFonts w:cs="Arial"/>
        </w:rPr>
        <w:t xml:space="preserve">con la finalidad de evitar resoluciones contradictorias, </w:t>
      </w:r>
      <w:r w:rsidR="00C32305" w:rsidRPr="00FE4F30">
        <w:rPr>
          <w:rFonts w:cs="Arial"/>
        </w:rPr>
        <w:t xml:space="preserve">mediante acuerdo del </w:t>
      </w:r>
      <w:r w:rsidR="00C32305" w:rsidRPr="00FE4F30">
        <w:rPr>
          <w:b/>
          <w:bCs/>
        </w:rPr>
        <w:t>veintitrés de octubre de dos mil veinticuatro</w:t>
      </w:r>
      <w:r w:rsidRPr="00FE4F30">
        <w:t xml:space="preserve">, el Pleno de este Instituto </w:t>
      </w:r>
      <w:r w:rsidRPr="00FE4F30">
        <w:rPr>
          <w:rFonts w:cs="Arial"/>
        </w:rPr>
        <w:t xml:space="preserve">determinó </w:t>
      </w:r>
      <w:r w:rsidRPr="00FE4F30">
        <w:t>acumular los Recursos de Revisión</w:t>
      </w:r>
      <w:bookmarkStart w:id="19" w:name="_Hlk109159636"/>
      <w:r w:rsidRPr="00FE4F30">
        <w:rPr>
          <w:rFonts w:cs="Arial"/>
          <w:b/>
          <w:bCs/>
        </w:rPr>
        <w:t xml:space="preserve"> </w:t>
      </w:r>
      <w:bookmarkEnd w:id="19"/>
      <w:r w:rsidR="006C50DC" w:rsidRPr="00FE4F30">
        <w:rPr>
          <w:rFonts w:cs="Arial"/>
          <w:b/>
          <w:bCs/>
        </w:rPr>
        <w:t>0</w:t>
      </w:r>
      <w:r w:rsidR="00C32305" w:rsidRPr="00FE4F30">
        <w:rPr>
          <w:rFonts w:cs="Arial"/>
          <w:b/>
          <w:bCs/>
        </w:rPr>
        <w:t>6</w:t>
      </w:r>
      <w:r w:rsidR="0003269B" w:rsidRPr="00FE4F30">
        <w:rPr>
          <w:rFonts w:cs="Arial"/>
          <w:b/>
          <w:bCs/>
        </w:rPr>
        <w:t>671</w:t>
      </w:r>
      <w:r w:rsidR="006C50DC" w:rsidRPr="00FE4F30">
        <w:rPr>
          <w:rFonts w:cs="Arial"/>
          <w:b/>
          <w:bCs/>
        </w:rPr>
        <w:t>/INFOEM/IP/RR/2024</w:t>
      </w:r>
      <w:r w:rsidRPr="00FE4F30">
        <w:rPr>
          <w:rFonts w:cs="Arial"/>
          <w:b/>
          <w:bCs/>
        </w:rPr>
        <w:t xml:space="preserve"> </w:t>
      </w:r>
      <w:r w:rsidRPr="00FE4F30">
        <w:rPr>
          <w:b/>
          <w:lang w:val="es-ES_tradnl"/>
        </w:rPr>
        <w:t xml:space="preserve">al </w:t>
      </w:r>
      <w:r w:rsidR="006C50DC" w:rsidRPr="00FE4F30">
        <w:rPr>
          <w:b/>
          <w:lang w:val="es-ES_tradnl"/>
        </w:rPr>
        <w:t>0</w:t>
      </w:r>
      <w:r w:rsidR="0003269B" w:rsidRPr="00FE4F30">
        <w:rPr>
          <w:b/>
          <w:lang w:val="es-ES_tradnl"/>
        </w:rPr>
        <w:t>666</w:t>
      </w:r>
      <w:r w:rsidR="00C32305" w:rsidRPr="00FE4F30">
        <w:rPr>
          <w:b/>
          <w:lang w:val="es-ES_tradnl"/>
        </w:rPr>
        <w:t>2</w:t>
      </w:r>
      <w:r w:rsidR="006C50DC" w:rsidRPr="00FE4F30">
        <w:rPr>
          <w:b/>
          <w:lang w:val="es-ES_tradnl"/>
        </w:rPr>
        <w:t>/INFOEM/IP/RR/2024</w:t>
      </w:r>
      <w:r w:rsidR="005D1961" w:rsidRPr="00FE4F30">
        <w:rPr>
          <w:b/>
          <w:lang w:val="es-ES_tradnl"/>
        </w:rPr>
        <w:t>.</w:t>
      </w:r>
    </w:p>
    <w:p w14:paraId="524FB493" w14:textId="77777777" w:rsidR="0003269B" w:rsidRPr="00FE4F30" w:rsidRDefault="0003269B" w:rsidP="00FE4F30">
      <w:pPr>
        <w:ind w:left="-57"/>
        <w:rPr>
          <w:b/>
          <w:lang w:val="es-ES_tradnl"/>
        </w:rPr>
      </w:pPr>
    </w:p>
    <w:p w14:paraId="56CF3D26" w14:textId="02B8637E" w:rsidR="0003269B" w:rsidRPr="00FE4F30" w:rsidRDefault="0003269B" w:rsidP="00FE4F30">
      <w:pPr>
        <w:ind w:left="-57"/>
        <w:rPr>
          <w:lang w:val="es-ES_tradnl"/>
        </w:rPr>
      </w:pPr>
      <w:r w:rsidRPr="00FE4F30">
        <w:rPr>
          <w:lang w:val="es-ES_tradnl"/>
        </w:rPr>
        <w:t xml:space="preserve">Por cuanto hace al Recurso de revisión </w:t>
      </w:r>
      <w:r w:rsidR="009923AF" w:rsidRPr="00FE4F30">
        <w:rPr>
          <w:b/>
          <w:lang w:val="es-ES_tradnl"/>
        </w:rPr>
        <w:t>06673/INFOEM/IP/RR/2024</w:t>
      </w:r>
      <w:r w:rsidR="009923AF" w:rsidRPr="00FE4F30">
        <w:rPr>
          <w:lang w:val="es-ES_tradnl"/>
        </w:rPr>
        <w:t xml:space="preserve"> su acumulación fue aprobada en la </w:t>
      </w:r>
      <w:r w:rsidR="009923AF" w:rsidRPr="00FE4F30">
        <w:rPr>
          <w:b/>
          <w:lang w:val="es-ES_tradnl"/>
        </w:rPr>
        <w:t xml:space="preserve">Trigésima </w:t>
      </w:r>
      <w:r w:rsidR="00066817" w:rsidRPr="00FE4F30">
        <w:rPr>
          <w:b/>
          <w:lang w:val="es-ES_tradnl"/>
        </w:rPr>
        <w:t>Novena Sesión O</w:t>
      </w:r>
      <w:r w:rsidR="009923AF" w:rsidRPr="00FE4F30">
        <w:rPr>
          <w:b/>
          <w:lang w:val="es-ES_tradnl"/>
        </w:rPr>
        <w:t>rdinar</w:t>
      </w:r>
      <w:r w:rsidR="009F41AC" w:rsidRPr="00FE4F30">
        <w:rPr>
          <w:b/>
          <w:lang w:val="es-ES_tradnl"/>
        </w:rPr>
        <w:t>ia</w:t>
      </w:r>
      <w:r w:rsidR="009F41AC" w:rsidRPr="00FE4F30">
        <w:rPr>
          <w:lang w:val="es-ES_tradnl"/>
        </w:rPr>
        <w:t xml:space="preserve"> del Pleno de este Instituto de</w:t>
      </w:r>
      <w:r w:rsidR="009923AF" w:rsidRPr="00FE4F30">
        <w:rPr>
          <w:lang w:val="es-ES_tradnl"/>
        </w:rPr>
        <w:t xml:space="preserve"> fecha </w:t>
      </w:r>
      <w:r w:rsidR="009923AF" w:rsidRPr="00FE4F30">
        <w:rPr>
          <w:b/>
          <w:lang w:val="es-ES_tradnl"/>
        </w:rPr>
        <w:t xml:space="preserve">trece </w:t>
      </w:r>
      <w:r w:rsidR="009923AF" w:rsidRPr="00FE4F30">
        <w:rPr>
          <w:b/>
          <w:lang w:val="es-ES_tradnl"/>
        </w:rPr>
        <w:lastRenderedPageBreak/>
        <w:t>de noviembre de dos mil veinticuatro</w:t>
      </w:r>
      <w:r w:rsidR="009F41AC" w:rsidRPr="00FE4F30">
        <w:rPr>
          <w:b/>
          <w:lang w:val="es-ES_tradnl"/>
        </w:rPr>
        <w:t xml:space="preserve">, </w:t>
      </w:r>
      <w:r w:rsidR="009F41AC" w:rsidRPr="00FE4F30">
        <w:rPr>
          <w:lang w:val="es-ES_tradnl"/>
        </w:rPr>
        <w:t>al</w:t>
      </w:r>
      <w:r w:rsidR="009F41AC" w:rsidRPr="00FE4F30">
        <w:rPr>
          <w:b/>
          <w:lang w:val="es-ES_tradnl"/>
        </w:rPr>
        <w:t xml:space="preserve"> 06662/INFOEM/IP/RR/2024 </w:t>
      </w:r>
      <w:r w:rsidR="009F41AC" w:rsidRPr="00FE4F30">
        <w:rPr>
          <w:lang w:val="es-ES_tradnl"/>
        </w:rPr>
        <w:t>por ser este el más antiguo.</w:t>
      </w:r>
    </w:p>
    <w:p w14:paraId="0EB2712A" w14:textId="77777777" w:rsidR="00197865" w:rsidRPr="00FE4F30" w:rsidRDefault="00197865" w:rsidP="00FE4F30">
      <w:pPr>
        <w:ind w:left="-57"/>
        <w:rPr>
          <w:b/>
          <w:lang w:val="es-ES_tradnl"/>
        </w:rPr>
      </w:pPr>
    </w:p>
    <w:p w14:paraId="0E651988" w14:textId="0C339EF6" w:rsidR="00664420" w:rsidRPr="00FE4F30" w:rsidRDefault="00925715" w:rsidP="00FE4F30">
      <w:pPr>
        <w:pStyle w:val="Ttulo3"/>
      </w:pPr>
      <w:bookmarkStart w:id="20" w:name="_Toc184228138"/>
      <w:r w:rsidRPr="00FE4F30">
        <w:rPr>
          <w:rFonts w:eastAsia="Calibri"/>
        </w:rPr>
        <w:t>h</w:t>
      </w:r>
      <w:r w:rsidR="007517BD" w:rsidRPr="00FE4F30">
        <w:rPr>
          <w:rFonts w:eastAsia="Calibri"/>
        </w:rPr>
        <w:t xml:space="preserve">) </w:t>
      </w:r>
      <w:r w:rsidR="00664420" w:rsidRPr="00FE4F30">
        <w:t>Cierre de instrucción</w:t>
      </w:r>
      <w:bookmarkEnd w:id="20"/>
    </w:p>
    <w:p w14:paraId="79AF95DC" w14:textId="5C625D97" w:rsidR="00664420" w:rsidRPr="00FE4F30" w:rsidRDefault="00BF091A" w:rsidP="00FE4F30">
      <w:r w:rsidRPr="00FE4F30">
        <w:rPr>
          <w:rFonts w:cs="Tahoma"/>
          <w:szCs w:val="22"/>
        </w:rPr>
        <w:t>Al no existir diligencias pendientes por desahogar</w:t>
      </w:r>
      <w:r w:rsidRPr="00FE4F30">
        <w:rPr>
          <w:rFonts w:cs="Arial"/>
        </w:rPr>
        <w:t xml:space="preserve">, el </w:t>
      </w:r>
      <w:bookmarkStart w:id="21" w:name="_Hlk104892386"/>
      <w:r w:rsidR="00066817" w:rsidRPr="00FE4F30">
        <w:rPr>
          <w:rFonts w:cs="Arial"/>
          <w:b/>
        </w:rPr>
        <w:t>tres de diciembre</w:t>
      </w:r>
      <w:r w:rsidR="00E10C48" w:rsidRPr="00FE4F30">
        <w:rPr>
          <w:rFonts w:cs="Arial"/>
          <w:b/>
        </w:rPr>
        <w:t xml:space="preserve"> </w:t>
      </w:r>
      <w:bookmarkEnd w:id="21"/>
      <w:r w:rsidRPr="00FE4F30">
        <w:rPr>
          <w:rFonts w:cs="Arial"/>
          <w:b/>
        </w:rPr>
        <w:t xml:space="preserve">de dos mil </w:t>
      </w:r>
      <w:r w:rsidR="0075751F" w:rsidRPr="00FE4F30">
        <w:rPr>
          <w:rFonts w:cs="Arial"/>
          <w:b/>
        </w:rPr>
        <w:t xml:space="preserve">veinticuatro </w:t>
      </w:r>
      <w:r w:rsidRPr="00FE4F30">
        <w:rPr>
          <w:rFonts w:cs="Arial"/>
        </w:rPr>
        <w:t xml:space="preserve">la </w:t>
      </w:r>
      <w:r w:rsidRPr="00FE4F30">
        <w:rPr>
          <w:rFonts w:cs="Arial"/>
          <w:b/>
          <w:bCs/>
        </w:rPr>
        <w:t xml:space="preserve">Comisionada </w:t>
      </w:r>
      <w:r w:rsidRPr="00FE4F30">
        <w:rPr>
          <w:b/>
        </w:rPr>
        <w:t xml:space="preserve">Sharon Cristina Morales Martínez </w:t>
      </w:r>
      <w:r w:rsidRPr="00FE4F30">
        <w:rPr>
          <w:rFonts w:cs="Arial"/>
        </w:rPr>
        <w:t>acordó el cierre de instrucción</w:t>
      </w:r>
      <w:r w:rsidR="0011350D" w:rsidRPr="00FE4F30">
        <w:rPr>
          <w:rFonts w:cs="Arial"/>
        </w:rPr>
        <w:t xml:space="preserve"> y</w:t>
      </w:r>
      <w:r w:rsidRPr="00FE4F30">
        <w:rPr>
          <w:rFonts w:cs="Arial"/>
        </w:rPr>
        <w:t xml:space="preserve"> </w:t>
      </w:r>
      <w:r w:rsidR="0011350D" w:rsidRPr="00FE4F30">
        <w:rPr>
          <w:rFonts w:cs="Arial"/>
        </w:rPr>
        <w:t xml:space="preserve">la </w:t>
      </w:r>
      <w:r w:rsidRPr="00FE4F30">
        <w:rPr>
          <w:rFonts w:cs="Arial"/>
        </w:rPr>
        <w:t>remisión de</w:t>
      </w:r>
      <w:r w:rsidR="0068301E" w:rsidRPr="00FE4F30">
        <w:rPr>
          <w:rFonts w:cs="Arial"/>
        </w:rPr>
        <w:t xml:space="preserve"> </w:t>
      </w:r>
      <w:r w:rsidRPr="00FE4F30">
        <w:rPr>
          <w:rFonts w:cs="Arial"/>
        </w:rPr>
        <w:t>l</w:t>
      </w:r>
      <w:r w:rsidR="0068301E" w:rsidRPr="00FE4F30">
        <w:rPr>
          <w:rFonts w:cs="Arial"/>
        </w:rPr>
        <w:t>os</w:t>
      </w:r>
      <w:r w:rsidRPr="00FE4F30">
        <w:rPr>
          <w:rFonts w:cs="Arial"/>
        </w:rPr>
        <w:t xml:space="preserve"> expediente</w:t>
      </w:r>
      <w:r w:rsidR="0068301E" w:rsidRPr="00FE4F30">
        <w:rPr>
          <w:rFonts w:cs="Arial"/>
        </w:rPr>
        <w:t>s</w:t>
      </w:r>
      <w:r w:rsidRPr="00FE4F30">
        <w:rPr>
          <w:rFonts w:cs="Arial"/>
        </w:rPr>
        <w:t xml:space="preserve"> a efecto de ser resuelto</w:t>
      </w:r>
      <w:r w:rsidR="0068301E" w:rsidRPr="00FE4F30">
        <w:rPr>
          <w:rFonts w:cs="Arial"/>
        </w:rPr>
        <w:t>s</w:t>
      </w:r>
      <w:r w:rsidRPr="00FE4F30">
        <w:rPr>
          <w:rFonts w:cs="Arial"/>
        </w:rPr>
        <w:t>, de conformidad con lo establecido en el artículo 185 fracciones VI y VIII de la Ley de Transparencia y Acceso a la Información Pública del Estado de México y Municipios</w:t>
      </w:r>
      <w:r w:rsidRPr="00FE4F30">
        <w:t>.</w:t>
      </w:r>
      <w:r w:rsidR="0011350D" w:rsidRPr="00FE4F30">
        <w:t xml:space="preserve"> Dicho acuerdo </w:t>
      </w:r>
      <w:r w:rsidR="00664420" w:rsidRPr="00FE4F30">
        <w:rPr>
          <w:rFonts w:cs="Tahoma"/>
          <w:szCs w:val="22"/>
        </w:rPr>
        <w:t xml:space="preserve">fue notificado a las partes el mismo día a través del </w:t>
      </w:r>
      <w:r w:rsidR="00664420" w:rsidRPr="00FE4F30">
        <w:rPr>
          <w:rFonts w:cs="Tahoma"/>
          <w:b/>
          <w:szCs w:val="22"/>
          <w:lang w:val="es-ES"/>
        </w:rPr>
        <w:t>SAIMEX</w:t>
      </w:r>
      <w:r w:rsidR="00664420" w:rsidRPr="00FE4F30">
        <w:rPr>
          <w:rFonts w:cs="Tahoma"/>
          <w:szCs w:val="22"/>
        </w:rPr>
        <w:t>.</w:t>
      </w:r>
    </w:p>
    <w:p w14:paraId="741683E3" w14:textId="77777777" w:rsidR="0011350D" w:rsidRPr="00FE4F30" w:rsidRDefault="0011350D" w:rsidP="00FE4F30">
      <w:pPr>
        <w:rPr>
          <w:rFonts w:cs="Tahoma"/>
          <w:szCs w:val="22"/>
        </w:rPr>
      </w:pPr>
    </w:p>
    <w:p w14:paraId="7A9629DE" w14:textId="77777777" w:rsidR="00664420" w:rsidRPr="00FE4F30" w:rsidRDefault="00664420" w:rsidP="00FE4F30">
      <w:pPr>
        <w:pStyle w:val="Ttulo1"/>
        <w:rPr>
          <w:rFonts w:eastAsiaTheme="minorHAnsi"/>
          <w:lang w:eastAsia="en-US"/>
        </w:rPr>
      </w:pPr>
      <w:bookmarkStart w:id="22" w:name="_Toc184228139"/>
      <w:r w:rsidRPr="00FE4F30">
        <w:rPr>
          <w:rFonts w:eastAsiaTheme="minorHAnsi"/>
          <w:lang w:eastAsia="en-US"/>
        </w:rPr>
        <w:t>CONSIDERANDOS</w:t>
      </w:r>
      <w:bookmarkEnd w:id="22"/>
    </w:p>
    <w:p w14:paraId="6DD1243B" w14:textId="77777777" w:rsidR="00664420" w:rsidRPr="00FE4F30" w:rsidRDefault="00664420" w:rsidP="00FE4F30">
      <w:pPr>
        <w:contextualSpacing/>
        <w:jc w:val="center"/>
        <w:rPr>
          <w:rFonts w:eastAsiaTheme="minorHAnsi" w:cs="Tahoma"/>
          <w:b/>
          <w:szCs w:val="22"/>
          <w:lang w:eastAsia="en-US"/>
        </w:rPr>
      </w:pPr>
    </w:p>
    <w:p w14:paraId="0B67CB92" w14:textId="2E307D3B" w:rsidR="00664420" w:rsidRPr="00FE4F30" w:rsidRDefault="00664420" w:rsidP="00FE4F30">
      <w:pPr>
        <w:pStyle w:val="Ttulo2"/>
        <w:rPr>
          <w:rFonts w:eastAsia="Batang"/>
        </w:rPr>
      </w:pPr>
      <w:bookmarkStart w:id="23" w:name="_Toc184228140"/>
      <w:r w:rsidRPr="00FE4F30">
        <w:rPr>
          <w:rFonts w:eastAsia="Batang"/>
        </w:rPr>
        <w:t xml:space="preserve">PRIMERO. </w:t>
      </w:r>
      <w:r w:rsidR="00BA55A8" w:rsidRPr="00FE4F30">
        <w:rPr>
          <w:rFonts w:eastAsia="Batang"/>
        </w:rPr>
        <w:t>Procedibilidad</w:t>
      </w:r>
      <w:bookmarkEnd w:id="23"/>
    </w:p>
    <w:p w14:paraId="39C52BC1" w14:textId="56FCC20D" w:rsidR="00BA55A8" w:rsidRPr="00FE4F30" w:rsidRDefault="00BA55A8" w:rsidP="00FE4F30">
      <w:pPr>
        <w:pStyle w:val="Ttulo3"/>
      </w:pPr>
      <w:bookmarkStart w:id="24" w:name="_Toc184228141"/>
      <w:r w:rsidRPr="00FE4F30">
        <w:t>a) Competencia</w:t>
      </w:r>
      <w:r w:rsidR="00150C49" w:rsidRPr="00FE4F30">
        <w:t xml:space="preserve"> del Instituto</w:t>
      </w:r>
      <w:bookmarkEnd w:id="24"/>
    </w:p>
    <w:p w14:paraId="56E64942" w14:textId="6572EDF7" w:rsidR="0011350D" w:rsidRPr="00FE4F30" w:rsidRDefault="0011350D" w:rsidP="00FE4F30">
      <w:pPr>
        <w:rPr>
          <w:rFonts w:cs="Arial"/>
        </w:rPr>
      </w:pPr>
      <w:r w:rsidRPr="00FE4F30">
        <w:t xml:space="preserve">Este Instituto de Transparencia, Acceso a la Información Pública y Protección de Datos Personales del Estado de México y Municipios es competente para conocer y resolver </w:t>
      </w:r>
      <w:r w:rsidR="005F65B7" w:rsidRPr="00FE4F30">
        <w:t xml:space="preserve">el </w:t>
      </w:r>
      <w:r w:rsidRPr="00FE4F3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E4F3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E4F30" w:rsidRDefault="00DB1C09" w:rsidP="00FE4F30">
      <w:pPr>
        <w:rPr>
          <w:rFonts w:cs="Arial"/>
        </w:rPr>
      </w:pPr>
    </w:p>
    <w:p w14:paraId="517A2DD6" w14:textId="4169BE4D" w:rsidR="00664420" w:rsidRPr="00FE4F30" w:rsidRDefault="00BA55A8" w:rsidP="00FE4F30">
      <w:pPr>
        <w:pStyle w:val="Ttulo3"/>
      </w:pPr>
      <w:bookmarkStart w:id="25" w:name="_Toc184228142"/>
      <w:r w:rsidRPr="00FE4F30">
        <w:t>b)</w:t>
      </w:r>
      <w:r w:rsidR="00664420" w:rsidRPr="00FE4F30">
        <w:t xml:space="preserve"> </w:t>
      </w:r>
      <w:r w:rsidR="00D91CB4" w:rsidRPr="00FE4F30">
        <w:t>Legitimidad</w:t>
      </w:r>
      <w:r w:rsidRPr="00FE4F30">
        <w:t xml:space="preserve"> de la parte recurrente</w:t>
      </w:r>
      <w:bookmarkEnd w:id="25"/>
    </w:p>
    <w:p w14:paraId="26FEA382" w14:textId="130B122E" w:rsidR="00D91CB4" w:rsidRPr="00FE4F30" w:rsidRDefault="0068301E" w:rsidP="00FE4F30">
      <w:pPr>
        <w:spacing w:after="240"/>
        <w:rPr>
          <w:rFonts w:cs="Arial"/>
          <w:bCs/>
        </w:rPr>
      </w:pPr>
      <w:r w:rsidRPr="00FE4F30">
        <w:rPr>
          <w:rFonts w:cs="Arial"/>
          <w:bCs/>
        </w:rPr>
        <w:t>Los</w:t>
      </w:r>
      <w:r w:rsidR="00D91CB4" w:rsidRPr="00FE4F30">
        <w:rPr>
          <w:rFonts w:cs="Arial"/>
          <w:bCs/>
        </w:rPr>
        <w:t xml:space="preserve"> recurso</w:t>
      </w:r>
      <w:r w:rsidRPr="00FE4F30">
        <w:rPr>
          <w:rFonts w:cs="Arial"/>
          <w:bCs/>
        </w:rPr>
        <w:t>s</w:t>
      </w:r>
      <w:r w:rsidR="00D91CB4" w:rsidRPr="00FE4F30">
        <w:rPr>
          <w:rFonts w:cs="Arial"/>
          <w:bCs/>
        </w:rPr>
        <w:t xml:space="preserve"> de revisión fue</w:t>
      </w:r>
      <w:r w:rsidRPr="00FE4F30">
        <w:rPr>
          <w:rFonts w:cs="Arial"/>
          <w:bCs/>
        </w:rPr>
        <w:t>ron</w:t>
      </w:r>
      <w:r w:rsidR="00D91CB4" w:rsidRPr="00FE4F30">
        <w:rPr>
          <w:rFonts w:cs="Arial"/>
          <w:bCs/>
        </w:rPr>
        <w:t xml:space="preserve"> interpuesto</w:t>
      </w:r>
      <w:r w:rsidRPr="00FE4F30">
        <w:rPr>
          <w:rFonts w:cs="Arial"/>
          <w:bCs/>
        </w:rPr>
        <w:t>s</w:t>
      </w:r>
      <w:r w:rsidR="00D91CB4" w:rsidRPr="00FE4F30">
        <w:rPr>
          <w:rFonts w:cs="Arial"/>
          <w:bCs/>
        </w:rPr>
        <w:t xml:space="preserve"> por parte legítima, ya que se present</w:t>
      </w:r>
      <w:r w:rsidRPr="00FE4F30">
        <w:rPr>
          <w:rFonts w:cs="Arial"/>
          <w:bCs/>
        </w:rPr>
        <w:t>aron</w:t>
      </w:r>
      <w:r w:rsidR="00D91CB4" w:rsidRPr="00FE4F30">
        <w:rPr>
          <w:rFonts w:cs="Arial"/>
          <w:bCs/>
        </w:rPr>
        <w:t xml:space="preserve"> por la misma persona que formuló la</w:t>
      </w:r>
      <w:r w:rsidRPr="00FE4F30">
        <w:rPr>
          <w:rFonts w:cs="Arial"/>
          <w:bCs/>
        </w:rPr>
        <w:t>s</w:t>
      </w:r>
      <w:r w:rsidR="00D91CB4" w:rsidRPr="00FE4F30">
        <w:rPr>
          <w:rFonts w:cs="Arial"/>
          <w:bCs/>
        </w:rPr>
        <w:t xml:space="preserve"> solicitud</w:t>
      </w:r>
      <w:r w:rsidRPr="00FE4F30">
        <w:rPr>
          <w:rFonts w:cs="Arial"/>
          <w:bCs/>
        </w:rPr>
        <w:t>es</w:t>
      </w:r>
      <w:r w:rsidR="00D91CB4" w:rsidRPr="00FE4F30">
        <w:rPr>
          <w:rFonts w:cs="Arial"/>
          <w:bCs/>
        </w:rPr>
        <w:t xml:space="preserve"> de acceso a la Información Pública,</w:t>
      </w:r>
      <w:r w:rsidR="00D91CB4" w:rsidRPr="00FE4F30">
        <w:rPr>
          <w:rFonts w:cs="Arial"/>
          <w:b/>
          <w:bCs/>
        </w:rPr>
        <w:t xml:space="preserve"> </w:t>
      </w:r>
      <w:r w:rsidR="00D91CB4" w:rsidRPr="00FE4F30">
        <w:rPr>
          <w:rFonts w:cs="Arial"/>
        </w:rPr>
        <w:t>debido a que los datos de acceso</w:t>
      </w:r>
      <w:r w:rsidR="00D91CB4" w:rsidRPr="00FE4F30">
        <w:rPr>
          <w:rFonts w:cs="Arial"/>
          <w:b/>
          <w:bCs/>
        </w:rPr>
        <w:t xml:space="preserve"> </w:t>
      </w:r>
      <w:r w:rsidR="00D91CB4" w:rsidRPr="00FE4F30">
        <w:rPr>
          <w:rFonts w:cs="Arial"/>
          <w:b/>
        </w:rPr>
        <w:t>SAIMEX</w:t>
      </w:r>
      <w:r w:rsidR="00D91CB4" w:rsidRPr="00FE4F30">
        <w:rPr>
          <w:rFonts w:eastAsia="Calibri" w:cs="Arial"/>
          <w:lang w:eastAsia="en-US"/>
        </w:rPr>
        <w:t xml:space="preserve"> son personales e irrepetibles.</w:t>
      </w:r>
    </w:p>
    <w:p w14:paraId="5C5FA5A8" w14:textId="77777777" w:rsidR="004565C2" w:rsidRPr="00FE4F30" w:rsidRDefault="004565C2" w:rsidP="00FE4F30">
      <w:pPr>
        <w:pStyle w:val="Ttulo3"/>
        <w:rPr>
          <w:rFonts w:eastAsia="Calibri"/>
          <w:lang w:eastAsia="es-ES_tradnl"/>
        </w:rPr>
      </w:pPr>
      <w:bookmarkStart w:id="26" w:name="_Toc170932820"/>
      <w:bookmarkStart w:id="27" w:name="_Toc184228143"/>
      <w:r w:rsidRPr="00FE4F30">
        <w:rPr>
          <w:rFonts w:eastAsia="Calibri"/>
          <w:lang w:eastAsia="es-ES_tradnl"/>
        </w:rPr>
        <w:t>c) Plazo para interponer el recurso</w:t>
      </w:r>
      <w:bookmarkEnd w:id="26"/>
      <w:bookmarkEnd w:id="27"/>
    </w:p>
    <w:p w14:paraId="5C63152A" w14:textId="4F52D195" w:rsidR="004565C2" w:rsidRPr="00FE4F30" w:rsidRDefault="004565C2" w:rsidP="00FE4F30">
      <w:pPr>
        <w:spacing w:after="240"/>
        <w:rPr>
          <w:rFonts w:eastAsiaTheme="minorEastAsia" w:cs="Arial"/>
          <w:lang w:val="es-ES_tradnl"/>
        </w:rPr>
      </w:pPr>
      <w:r w:rsidRPr="00FE4F30">
        <w:rPr>
          <w:rFonts w:cs="Arial"/>
          <w:b/>
        </w:rPr>
        <w:t>EL SUJETO OBLIGADO</w:t>
      </w:r>
      <w:r w:rsidRPr="00FE4F30">
        <w:rPr>
          <w:rFonts w:cs="Arial"/>
        </w:rPr>
        <w:t xml:space="preserve"> notificó la</w:t>
      </w:r>
      <w:r w:rsidR="0068301E" w:rsidRPr="00FE4F30">
        <w:rPr>
          <w:rFonts w:cs="Arial"/>
        </w:rPr>
        <w:t>s</w:t>
      </w:r>
      <w:r w:rsidRPr="00FE4F30">
        <w:rPr>
          <w:rFonts w:cs="Arial"/>
        </w:rPr>
        <w:t xml:space="preserve"> respuesta</w:t>
      </w:r>
      <w:r w:rsidR="0068301E" w:rsidRPr="00FE4F30">
        <w:rPr>
          <w:rFonts w:cs="Arial"/>
        </w:rPr>
        <w:t>s</w:t>
      </w:r>
      <w:r w:rsidRPr="00FE4F30">
        <w:rPr>
          <w:rFonts w:cs="Arial"/>
        </w:rPr>
        <w:t xml:space="preserve"> a la</w:t>
      </w:r>
      <w:r w:rsidR="0068301E" w:rsidRPr="00FE4F30">
        <w:rPr>
          <w:rFonts w:cs="Arial"/>
        </w:rPr>
        <w:t>s</w:t>
      </w:r>
      <w:r w:rsidRPr="00FE4F30">
        <w:rPr>
          <w:rFonts w:cs="Arial"/>
        </w:rPr>
        <w:t xml:space="preserve"> solicitud</w:t>
      </w:r>
      <w:r w:rsidR="0068301E" w:rsidRPr="00FE4F30">
        <w:rPr>
          <w:rFonts w:cs="Arial"/>
        </w:rPr>
        <w:t>es</w:t>
      </w:r>
      <w:r w:rsidRPr="00FE4F30">
        <w:rPr>
          <w:rFonts w:cs="Arial"/>
        </w:rPr>
        <w:t xml:space="preserve"> de acceso a la Información Pública el </w:t>
      </w:r>
      <w:r w:rsidR="00DD56D6" w:rsidRPr="00FE4F30">
        <w:rPr>
          <w:rFonts w:eastAsia="Palatino Linotype" w:cs="Palatino Linotype"/>
          <w:b/>
        </w:rPr>
        <w:t>veintidós de</w:t>
      </w:r>
      <w:r w:rsidR="006C50DC" w:rsidRPr="00FE4F30">
        <w:rPr>
          <w:rFonts w:eastAsia="Palatino Linotype" w:cs="Palatino Linotype"/>
          <w:b/>
        </w:rPr>
        <w:t xml:space="preserve"> </w:t>
      </w:r>
      <w:r w:rsidR="001D7AE9" w:rsidRPr="00FE4F30">
        <w:rPr>
          <w:rFonts w:eastAsia="Palatino Linotype" w:cs="Palatino Linotype"/>
          <w:b/>
        </w:rPr>
        <w:t>octubre</w:t>
      </w:r>
      <w:r w:rsidR="00DD45BF" w:rsidRPr="00FE4F30">
        <w:rPr>
          <w:rFonts w:eastAsia="Palatino Linotype" w:cs="Palatino Linotype"/>
          <w:b/>
        </w:rPr>
        <w:t xml:space="preserve"> </w:t>
      </w:r>
      <w:r w:rsidRPr="00FE4F30">
        <w:rPr>
          <w:rFonts w:eastAsia="Palatino Linotype" w:cs="Palatino Linotype"/>
          <w:b/>
        </w:rPr>
        <w:t xml:space="preserve">de dos mil veinticuatro </w:t>
      </w:r>
      <w:r w:rsidRPr="00FE4F30">
        <w:rPr>
          <w:rFonts w:cs="Arial"/>
        </w:rPr>
        <w:t>y</w:t>
      </w:r>
      <w:r w:rsidR="0068301E" w:rsidRPr="00FE4F30">
        <w:rPr>
          <w:rFonts w:cs="Arial"/>
        </w:rPr>
        <w:t xml:space="preserve"> </w:t>
      </w:r>
      <w:r w:rsidRPr="00FE4F30">
        <w:rPr>
          <w:rFonts w:cs="Arial"/>
        </w:rPr>
        <w:t>l</w:t>
      </w:r>
      <w:r w:rsidR="0068301E" w:rsidRPr="00FE4F30">
        <w:rPr>
          <w:rFonts w:cs="Arial"/>
        </w:rPr>
        <w:t>os</w:t>
      </w:r>
      <w:r w:rsidRPr="00FE4F30">
        <w:rPr>
          <w:rFonts w:cs="Arial"/>
        </w:rPr>
        <w:t xml:space="preserve"> recurso</w:t>
      </w:r>
      <w:r w:rsidR="0068301E" w:rsidRPr="00FE4F30">
        <w:rPr>
          <w:rFonts w:cs="Arial"/>
        </w:rPr>
        <w:t>s</w:t>
      </w:r>
      <w:r w:rsidRPr="00FE4F30">
        <w:rPr>
          <w:rFonts w:cs="Arial"/>
        </w:rPr>
        <w:t xml:space="preserve"> </w:t>
      </w:r>
      <w:r w:rsidRPr="00FE4F30">
        <w:rPr>
          <w:rFonts w:eastAsia="Palatino Linotype" w:cs="Palatino Linotype"/>
        </w:rPr>
        <w:t>que nos ocupa</w:t>
      </w:r>
      <w:r w:rsidR="0068301E" w:rsidRPr="00FE4F30">
        <w:rPr>
          <w:rFonts w:eastAsia="Palatino Linotype" w:cs="Palatino Linotype"/>
        </w:rPr>
        <w:t>n</w:t>
      </w:r>
      <w:r w:rsidRPr="00FE4F30">
        <w:rPr>
          <w:rFonts w:eastAsia="Palatino Linotype" w:cs="Palatino Linotype"/>
        </w:rPr>
        <w:t xml:space="preserve"> se interpus</w:t>
      </w:r>
      <w:r w:rsidR="0068301E" w:rsidRPr="00FE4F30">
        <w:rPr>
          <w:rFonts w:eastAsia="Palatino Linotype" w:cs="Palatino Linotype"/>
        </w:rPr>
        <w:t xml:space="preserve">ieron </w:t>
      </w:r>
      <w:r w:rsidRPr="00FE4F30">
        <w:rPr>
          <w:rFonts w:eastAsia="Palatino Linotype" w:cs="Palatino Linotype"/>
        </w:rPr>
        <w:t xml:space="preserve">el </w:t>
      </w:r>
      <w:r w:rsidR="00DD56D6" w:rsidRPr="00FE4F30">
        <w:rPr>
          <w:rFonts w:eastAsia="Palatino Linotype" w:cs="Palatino Linotype"/>
          <w:b/>
        </w:rPr>
        <w:t>veinticinco</w:t>
      </w:r>
      <w:r w:rsidR="001D7AE9" w:rsidRPr="00FE4F30">
        <w:rPr>
          <w:rFonts w:eastAsia="Palatino Linotype" w:cs="Palatino Linotype"/>
          <w:b/>
        </w:rPr>
        <w:t xml:space="preserve"> de octubre</w:t>
      </w:r>
      <w:r w:rsidR="006C50DC" w:rsidRPr="00FE4F30">
        <w:rPr>
          <w:rFonts w:eastAsia="Palatino Linotype" w:cs="Palatino Linotype"/>
          <w:b/>
        </w:rPr>
        <w:t xml:space="preserve"> </w:t>
      </w:r>
      <w:r w:rsidRPr="00FE4F30">
        <w:rPr>
          <w:rFonts w:eastAsia="Palatino Linotype" w:cs="Palatino Linotype"/>
          <w:b/>
        </w:rPr>
        <w:t>de dos mil veinticuatro</w:t>
      </w:r>
      <w:r w:rsidRPr="00FE4F30">
        <w:rPr>
          <w:rFonts w:eastAsia="Palatino Linotype" w:cs="Palatino Linotype"/>
          <w:bCs/>
        </w:rPr>
        <w:t>;</w:t>
      </w:r>
      <w:r w:rsidRPr="00FE4F30">
        <w:rPr>
          <w:rFonts w:eastAsia="Palatino Linotype" w:cs="Palatino Linotype"/>
        </w:rPr>
        <w:t xml:space="preserve"> por lo tanto, éste se encuentra</w:t>
      </w:r>
      <w:r w:rsidR="001D7AE9" w:rsidRPr="00FE4F30">
        <w:rPr>
          <w:rFonts w:eastAsia="Palatino Linotype" w:cs="Palatino Linotype"/>
        </w:rPr>
        <w:t>n</w:t>
      </w:r>
      <w:r w:rsidRPr="00FE4F30">
        <w:rPr>
          <w:rFonts w:eastAsia="Palatino Linotype" w:cs="Palatino Linotype"/>
        </w:rPr>
        <w:t xml:space="preserve"> dentro del margen temporal previsto en el artículo 178 de la </w:t>
      </w:r>
      <w:r w:rsidRPr="00FE4F30">
        <w:rPr>
          <w:rFonts w:cs="Arial"/>
        </w:rPr>
        <w:t xml:space="preserve">Ley de Transparencia y Acceso a la Información Pública del Estado de México y Municipios, </w:t>
      </w:r>
      <w:r w:rsidRPr="00FE4F30">
        <w:rPr>
          <w:rFonts w:eastAsia="Calibri"/>
          <w:lang w:eastAsia="es-ES_tradnl"/>
        </w:rPr>
        <w:t>l</w:t>
      </w:r>
      <w:r w:rsidR="001D7AE9" w:rsidRPr="00FE4F30">
        <w:rPr>
          <w:rFonts w:eastAsia="Calibri"/>
          <w:lang w:eastAsia="es-ES_tradnl"/>
        </w:rPr>
        <w:t>os</w:t>
      </w:r>
      <w:r w:rsidRPr="00FE4F30">
        <w:rPr>
          <w:rFonts w:eastAsia="Calibri"/>
          <w:lang w:eastAsia="es-ES_tradnl"/>
        </w:rPr>
        <w:t xml:space="preserve"> cual</w:t>
      </w:r>
      <w:r w:rsidR="001D7AE9" w:rsidRPr="00FE4F30">
        <w:rPr>
          <w:rFonts w:eastAsia="Calibri"/>
          <w:lang w:eastAsia="es-ES_tradnl"/>
        </w:rPr>
        <w:t>es</w:t>
      </w:r>
      <w:r w:rsidRPr="00FE4F30">
        <w:rPr>
          <w:rFonts w:eastAsia="Calibri"/>
          <w:lang w:eastAsia="es-ES_tradnl"/>
        </w:rPr>
        <w:t xml:space="preserve"> </w:t>
      </w:r>
      <w:r w:rsidRPr="00FE4F30">
        <w:rPr>
          <w:rFonts w:cs="Arial"/>
        </w:rPr>
        <w:t>transcurri</w:t>
      </w:r>
      <w:r w:rsidR="001D7AE9" w:rsidRPr="00FE4F30">
        <w:rPr>
          <w:rFonts w:cs="Arial"/>
        </w:rPr>
        <w:t xml:space="preserve">eron </w:t>
      </w:r>
      <w:r w:rsidRPr="00FE4F30">
        <w:rPr>
          <w:rFonts w:cs="Arial"/>
        </w:rPr>
        <w:t xml:space="preserve">del </w:t>
      </w:r>
      <w:r w:rsidR="00DD56D6" w:rsidRPr="00FE4F30">
        <w:rPr>
          <w:rFonts w:cs="Arial"/>
          <w:b/>
        </w:rPr>
        <w:t xml:space="preserve">veintitrés de octubre </w:t>
      </w:r>
      <w:r w:rsidR="00934B4C" w:rsidRPr="00FE4F30">
        <w:rPr>
          <w:rFonts w:cs="Arial"/>
          <w:b/>
        </w:rPr>
        <w:t xml:space="preserve">al </w:t>
      </w:r>
      <w:r w:rsidR="00DD56D6" w:rsidRPr="00FE4F30">
        <w:rPr>
          <w:rFonts w:cs="Arial"/>
          <w:b/>
        </w:rPr>
        <w:t>tr</w:t>
      </w:r>
      <w:r w:rsidR="00934B4C" w:rsidRPr="00FE4F30">
        <w:rPr>
          <w:rFonts w:cs="Arial"/>
          <w:b/>
        </w:rPr>
        <w:t>e</w:t>
      </w:r>
      <w:r w:rsidR="00DD56D6" w:rsidRPr="00FE4F30">
        <w:rPr>
          <w:rFonts w:cs="Arial"/>
          <w:b/>
        </w:rPr>
        <w:t>ce de noviembre</w:t>
      </w:r>
      <w:r w:rsidR="00934B4C" w:rsidRPr="00FE4F30">
        <w:rPr>
          <w:rFonts w:cs="Arial"/>
          <w:b/>
        </w:rPr>
        <w:t xml:space="preserve"> </w:t>
      </w:r>
      <w:r w:rsidRPr="00FE4F30">
        <w:rPr>
          <w:rFonts w:cs="Arial"/>
          <w:b/>
        </w:rPr>
        <w:t>de dos mil veinticuatro</w:t>
      </w:r>
      <w:r w:rsidRPr="00FE4F30">
        <w:rPr>
          <w:rFonts w:cs="Arial"/>
        </w:rPr>
        <w:t>,</w:t>
      </w:r>
      <w:r w:rsidR="00934B4C" w:rsidRPr="00FE4F30">
        <w:rPr>
          <w:rFonts w:cs="Arial"/>
        </w:rPr>
        <w:t xml:space="preserve"> respectivamente,</w:t>
      </w:r>
      <w:r w:rsidRPr="00FE4F30">
        <w:rPr>
          <w:rFonts w:cs="Arial"/>
        </w:rPr>
        <w:t xml:space="preserve"> </w:t>
      </w:r>
      <w:r w:rsidRPr="00FE4F30">
        <w:rPr>
          <w:rFonts w:eastAsiaTheme="minorEastAsia" w:cs="Arial"/>
          <w:lang w:val="es-ES_tradnl"/>
        </w:rPr>
        <w:t xml:space="preserve">sin contemplar en el cómputo los días </w:t>
      </w:r>
      <w:bookmarkStart w:id="28" w:name="_Hlk62134391"/>
      <w:r w:rsidRPr="00FE4F30">
        <w:rPr>
          <w:rFonts w:eastAsiaTheme="minorEastAsia" w:cs="Arial"/>
          <w:lang w:val="es-ES_tradnl"/>
        </w:rPr>
        <w:t xml:space="preserve">sábados, domingos y aquellos considerados como días inhábiles en términos del </w:t>
      </w:r>
      <w:bookmarkEnd w:id="28"/>
      <w:r w:rsidRPr="00FE4F30">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6C0EB3A" w14:textId="5A92AF42" w:rsidR="00A53315" w:rsidRPr="00FE4F30" w:rsidRDefault="00BA55A8" w:rsidP="00FE4F30">
      <w:pPr>
        <w:pStyle w:val="Ttulo3"/>
        <w:rPr>
          <w:rFonts w:eastAsia="Calibri"/>
          <w:lang w:eastAsia="es-ES_tradnl"/>
        </w:rPr>
      </w:pPr>
      <w:bookmarkStart w:id="29" w:name="_Toc184228144"/>
      <w:r w:rsidRPr="00FE4F30">
        <w:rPr>
          <w:rFonts w:eastAsia="Calibri"/>
          <w:lang w:eastAsia="es-ES_tradnl"/>
        </w:rPr>
        <w:t>d)</w:t>
      </w:r>
      <w:r w:rsidR="00D91CB4" w:rsidRPr="00FE4F30">
        <w:rPr>
          <w:rFonts w:eastAsia="Calibri"/>
          <w:lang w:eastAsia="es-ES_tradnl"/>
        </w:rPr>
        <w:t xml:space="preserve"> </w:t>
      </w:r>
      <w:r w:rsidR="004565C2" w:rsidRPr="00FE4F30">
        <w:rPr>
          <w:rFonts w:eastAsia="Calibri"/>
          <w:lang w:eastAsia="es-ES_tradnl"/>
        </w:rPr>
        <w:t>Causal de procedencia</w:t>
      </w:r>
      <w:bookmarkEnd w:id="29"/>
    </w:p>
    <w:p w14:paraId="0EFF7141" w14:textId="1A743FED" w:rsidR="00362A11" w:rsidRPr="00FE4F30" w:rsidRDefault="00BA55A8" w:rsidP="00FE4F30">
      <w:pPr>
        <w:spacing w:after="240"/>
      </w:pPr>
      <w:r w:rsidRPr="00FE4F30">
        <w:rPr>
          <w:rFonts w:cs="Arial"/>
        </w:rPr>
        <w:t>Resulta</w:t>
      </w:r>
      <w:r w:rsidR="0068301E" w:rsidRPr="00FE4F30">
        <w:rPr>
          <w:rFonts w:cs="Arial"/>
        </w:rPr>
        <w:t>n</w:t>
      </w:r>
      <w:r w:rsidRPr="00FE4F30">
        <w:rPr>
          <w:rFonts w:cs="Arial"/>
        </w:rPr>
        <w:t xml:space="preserve"> procedente</w:t>
      </w:r>
      <w:r w:rsidR="0068301E" w:rsidRPr="00FE4F30">
        <w:rPr>
          <w:rFonts w:cs="Arial"/>
        </w:rPr>
        <w:t>s</w:t>
      </w:r>
      <w:r w:rsidRPr="00FE4F30">
        <w:rPr>
          <w:rFonts w:cs="Arial"/>
        </w:rPr>
        <w:t xml:space="preserve"> la interposición del recurso de revisión, ya que </w:t>
      </w:r>
      <w:r w:rsidRPr="00FE4F30">
        <w:rPr>
          <w:rFonts w:eastAsia="Calibri" w:cs="Tahoma"/>
          <w:szCs w:val="22"/>
          <w:lang w:eastAsia="es-MX"/>
        </w:rPr>
        <w:t>se actualiza</w:t>
      </w:r>
      <w:r w:rsidR="00934B4C" w:rsidRPr="00FE4F30">
        <w:rPr>
          <w:rFonts w:eastAsia="Calibri" w:cs="Tahoma"/>
          <w:szCs w:val="22"/>
          <w:lang w:eastAsia="es-MX"/>
        </w:rPr>
        <w:t>n</w:t>
      </w:r>
      <w:r w:rsidRPr="00FE4F30">
        <w:rPr>
          <w:rFonts w:eastAsia="Calibri" w:cs="Tahoma"/>
          <w:szCs w:val="22"/>
          <w:lang w:eastAsia="es-MX"/>
        </w:rPr>
        <w:t xml:space="preserve"> la</w:t>
      </w:r>
      <w:r w:rsidR="00934B4C" w:rsidRPr="00FE4F30">
        <w:rPr>
          <w:rFonts w:eastAsia="Calibri" w:cs="Tahoma"/>
          <w:szCs w:val="22"/>
          <w:lang w:eastAsia="es-MX"/>
        </w:rPr>
        <w:t>s</w:t>
      </w:r>
      <w:r w:rsidRPr="00FE4F30">
        <w:rPr>
          <w:rFonts w:eastAsia="Calibri" w:cs="Tahoma"/>
          <w:szCs w:val="22"/>
          <w:lang w:eastAsia="es-MX"/>
        </w:rPr>
        <w:t xml:space="preserve"> causal</w:t>
      </w:r>
      <w:r w:rsidR="00934B4C" w:rsidRPr="00FE4F30">
        <w:rPr>
          <w:rFonts w:eastAsia="Calibri" w:cs="Tahoma"/>
          <w:szCs w:val="22"/>
          <w:lang w:eastAsia="es-MX"/>
        </w:rPr>
        <w:t>es</w:t>
      </w:r>
      <w:r w:rsidRPr="00FE4F30">
        <w:rPr>
          <w:rFonts w:eastAsia="Calibri" w:cs="Tahoma"/>
          <w:szCs w:val="22"/>
          <w:lang w:eastAsia="es-MX"/>
        </w:rPr>
        <w:t xml:space="preserve"> de procedencia señalada en el artículo 179, fracción </w:t>
      </w:r>
      <w:r w:rsidR="008B23EF" w:rsidRPr="00FE4F30">
        <w:rPr>
          <w:rFonts w:eastAsia="Calibri" w:cs="Tahoma"/>
          <w:szCs w:val="22"/>
          <w:lang w:eastAsia="es-MX"/>
        </w:rPr>
        <w:t>V</w:t>
      </w:r>
      <w:r w:rsidR="00DD56D6" w:rsidRPr="00FE4F30">
        <w:rPr>
          <w:rFonts w:eastAsia="Calibri" w:cs="Tahoma"/>
          <w:szCs w:val="22"/>
          <w:lang w:eastAsia="es-MX"/>
        </w:rPr>
        <w:t>II</w:t>
      </w:r>
      <w:r w:rsidR="008B23EF" w:rsidRPr="00FE4F30">
        <w:rPr>
          <w:rFonts w:eastAsia="Calibri" w:cs="Tahoma"/>
          <w:szCs w:val="22"/>
          <w:lang w:eastAsia="es-MX"/>
        </w:rPr>
        <w:t>I</w:t>
      </w:r>
      <w:r w:rsidRPr="00FE4F30">
        <w:rPr>
          <w:rFonts w:cs="Arial"/>
        </w:rPr>
        <w:t xml:space="preserve"> de la </w:t>
      </w:r>
      <w:r w:rsidRPr="00FE4F30">
        <w:t>Ley de Transparencia y Acceso a la Información Pública del Estado de México y Municipios.</w:t>
      </w:r>
    </w:p>
    <w:p w14:paraId="2284D7EB" w14:textId="3EE1D036" w:rsidR="00BA55A8" w:rsidRPr="00FE4F30" w:rsidRDefault="00362A11" w:rsidP="00FE4F30">
      <w:pPr>
        <w:pStyle w:val="Ttulo3"/>
      </w:pPr>
      <w:bookmarkStart w:id="30" w:name="_Toc184228145"/>
      <w:r w:rsidRPr="00FE4F30">
        <w:t>e) Requisitos formales para la interposición del recurso</w:t>
      </w:r>
      <w:bookmarkEnd w:id="30"/>
    </w:p>
    <w:p w14:paraId="6996BE1E" w14:textId="77777777" w:rsidR="006C50DC" w:rsidRPr="00FE4F30" w:rsidRDefault="006C50DC" w:rsidP="00FE4F30">
      <w:pPr>
        <w:rPr>
          <w:rFonts w:cs="Arial"/>
          <w:lang w:val="es-ES"/>
        </w:rPr>
      </w:pPr>
      <w:r w:rsidRPr="00FE4F30">
        <w:rPr>
          <w:lang w:val="es-ES"/>
        </w:rPr>
        <w:t xml:space="preserve">Es importante mencionar que, de la revisión del expediente electrónico del </w:t>
      </w:r>
      <w:r w:rsidRPr="00FE4F30">
        <w:rPr>
          <w:bCs/>
          <w:lang w:val="es-ES"/>
        </w:rPr>
        <w:t>SAIMEX,</w:t>
      </w:r>
      <w:r w:rsidRPr="00FE4F30">
        <w:rPr>
          <w:lang w:val="es-ES"/>
        </w:rPr>
        <w:t xml:space="preserve"> se observa que </w:t>
      </w:r>
      <w:r w:rsidRPr="00FE4F30">
        <w:rPr>
          <w:b/>
          <w:bCs/>
          <w:lang w:val="es-ES"/>
        </w:rPr>
        <w:t>LA PARTE RECURRENTE</w:t>
      </w:r>
      <w:r w:rsidRPr="00FE4F30">
        <w:rPr>
          <w:lang w:val="es-ES"/>
        </w:rPr>
        <w:t xml:space="preserve"> no proporcionó su nombre para ser identificado, lo </w:t>
      </w:r>
      <w:r w:rsidRPr="00FE4F30">
        <w:rPr>
          <w:lang w:val="es-ES"/>
        </w:rPr>
        <w:lastRenderedPageBreak/>
        <w:t xml:space="preserve">que en estricto sentido provoca que </w:t>
      </w:r>
      <w:r w:rsidRPr="00FE4F30">
        <w:rPr>
          <w:rFonts w:cs="Arial"/>
          <w:lang w:val="es-ES"/>
        </w:rPr>
        <w:t>no</w:t>
      </w:r>
      <w:r w:rsidRPr="00FE4F30">
        <w:rPr>
          <w:lang w:val="es-ES"/>
        </w:rPr>
        <w:t xml:space="preserve"> se colmen los requisitos establecidos en el artículo 180 de la Ley de Transparencia; sin embargo, el artículo 15 de </w:t>
      </w:r>
      <w:r w:rsidRPr="00FE4F30">
        <w:rPr>
          <w:rFonts w:cs="Arial"/>
          <w:lang w:val="es-ES" w:eastAsia="es-MX"/>
        </w:rPr>
        <w:t xml:space="preserve">Ley de Transparencia y Acceso a la </w:t>
      </w:r>
      <w:r w:rsidRPr="00FE4F30">
        <w:rPr>
          <w:rFonts w:cs="Arial"/>
          <w:lang w:val="es-ES"/>
        </w:rPr>
        <w:t>Información</w:t>
      </w:r>
      <w:r w:rsidRPr="00FE4F30">
        <w:rPr>
          <w:rFonts w:cs="Arial"/>
          <w:lang w:val="es-ES" w:eastAsia="es-MX"/>
        </w:rPr>
        <w:t xml:space="preserve"> Pública del Estado de México y Municipios </w:t>
      </w:r>
      <w:r w:rsidRPr="00FE4F30">
        <w:rPr>
          <w:rFonts w:cs="Arial"/>
          <w:iCs/>
          <w:lang w:val="es-ES"/>
        </w:rPr>
        <w:t xml:space="preserve">prevé que </w:t>
      </w:r>
      <w:r w:rsidRPr="00FE4F30">
        <w:rPr>
          <w:lang w:val="es-ES"/>
        </w:rPr>
        <w:t xml:space="preserve">toda persona tendrá acceso a la información </w:t>
      </w:r>
      <w:r w:rsidRPr="00FE4F30">
        <w:rPr>
          <w:rFonts w:cs="Arial"/>
          <w:lang w:val="es-ES"/>
        </w:rPr>
        <w:t xml:space="preserve">sin necesidad de acreditar interés alguno o justificar su utilización, de lo que se infiere que </w:t>
      </w:r>
      <w:r w:rsidRPr="00FE4F30">
        <w:rPr>
          <w:rFonts w:cs="Arial"/>
          <w:b/>
          <w:u w:val="single"/>
          <w:lang w:val="es-ES"/>
        </w:rPr>
        <w:t xml:space="preserve">el nombre no es un requisito </w:t>
      </w:r>
      <w:r w:rsidRPr="00FE4F30">
        <w:rPr>
          <w:rFonts w:cs="Arial"/>
          <w:b/>
          <w:iCs/>
          <w:u w:val="single"/>
          <w:lang w:val="es-ES"/>
        </w:rPr>
        <w:t>indispensable</w:t>
      </w:r>
      <w:r w:rsidRPr="00FE4F30">
        <w:rPr>
          <w:rFonts w:cs="Arial"/>
          <w:lang w:val="es-ES"/>
        </w:rPr>
        <w:t xml:space="preserve"> para que las y los ciudadanos ejerzan el derecho de acceso a la información pública. </w:t>
      </w:r>
    </w:p>
    <w:p w14:paraId="79F8C9DE" w14:textId="77777777" w:rsidR="006C50DC" w:rsidRPr="00FE4F30" w:rsidRDefault="006C50DC" w:rsidP="00FE4F30">
      <w:pPr>
        <w:rPr>
          <w:lang w:val="es-ES"/>
        </w:rPr>
      </w:pPr>
      <w:r w:rsidRPr="00FE4F30">
        <w:rPr>
          <w:rFonts w:cs="Arial"/>
          <w:lang w:val="es-ES"/>
        </w:rPr>
        <w:t>Asimismo, la Ley de la materia prevé en su artículo 155, párrafo segundo la posibilidad de que las solicitudes de información sean anónimas, al utilizar un nombre incompleto o, inclusive un seudónimo.</w:t>
      </w:r>
      <w:r w:rsidRPr="00FE4F30">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FE4F30">
        <w:rPr>
          <w:b/>
          <w:bCs/>
          <w:lang w:val="es-ES"/>
        </w:rPr>
        <w:t>LA PARTE RECURRENTE</w:t>
      </w:r>
      <w:r w:rsidRPr="00FE4F30">
        <w:rPr>
          <w:rFonts w:cs="Arial"/>
          <w:b/>
          <w:lang w:val="es-ES"/>
        </w:rPr>
        <w:t>;</w:t>
      </w:r>
      <w:r w:rsidRPr="00FE4F30">
        <w:rPr>
          <w:lang w:val="es-ES"/>
        </w:rPr>
        <w:t xml:space="preserve"> por lo que, en el presente caso, al haber sido presentado el recurso de revisión vía </w:t>
      </w:r>
      <w:r w:rsidRPr="00FE4F30">
        <w:rPr>
          <w:bCs/>
          <w:lang w:val="es-ES"/>
        </w:rPr>
        <w:t>SAIMEX</w:t>
      </w:r>
      <w:r w:rsidRPr="00FE4F30">
        <w:rPr>
          <w:lang w:val="es-ES"/>
        </w:rPr>
        <w:t>, dicho requisito resulta innecesario.</w:t>
      </w:r>
    </w:p>
    <w:p w14:paraId="29A597B6" w14:textId="77777777" w:rsidR="00FE48F1" w:rsidRPr="00FE4F30" w:rsidRDefault="00FE48F1" w:rsidP="00FE4F30">
      <w:pPr>
        <w:rPr>
          <w:lang w:val="es-ES"/>
        </w:rPr>
      </w:pPr>
    </w:p>
    <w:p w14:paraId="70DC4FCB" w14:textId="77777777" w:rsidR="00907A52" w:rsidRPr="00FE4F30" w:rsidRDefault="00907A52" w:rsidP="00FE4F30">
      <w:pPr>
        <w:pStyle w:val="Ttulo3"/>
      </w:pPr>
      <w:bookmarkStart w:id="31" w:name="_Toc165402861"/>
      <w:bookmarkStart w:id="32" w:name="_Toc184228146"/>
      <w:r w:rsidRPr="00FE4F30">
        <w:t>f) Acumulación de los Recursos de Revisión</w:t>
      </w:r>
      <w:bookmarkEnd w:id="31"/>
      <w:bookmarkEnd w:id="32"/>
    </w:p>
    <w:p w14:paraId="4EEE0D31" w14:textId="424CE183" w:rsidR="00907A52" w:rsidRPr="00FE4F30" w:rsidRDefault="00907A52" w:rsidP="00FE4F30">
      <w:r w:rsidRPr="00FE4F30">
        <w:rPr>
          <w:rFonts w:eastAsiaTheme="minorEastAsia"/>
          <w:lang w:val="es-ES_tradnl"/>
        </w:rPr>
        <w:t>De las constancias que obran en los expedientes acumulados, se advierte que los recursos de revisión</w:t>
      </w:r>
      <w:r w:rsidRPr="00FE4F30">
        <w:rPr>
          <w:rFonts w:eastAsiaTheme="minorEastAsia" w:cstheme="minorBidi"/>
          <w:lang w:val="es-ES_tradnl"/>
        </w:rPr>
        <w:t xml:space="preserve"> </w:t>
      </w:r>
      <w:r w:rsidR="00A0530B" w:rsidRPr="00FE4F30">
        <w:rPr>
          <w:rFonts w:cs="Arial"/>
          <w:b/>
          <w:bCs/>
        </w:rPr>
        <w:t>0</w:t>
      </w:r>
      <w:r w:rsidR="00C22A5B" w:rsidRPr="00FE4F30">
        <w:rPr>
          <w:rFonts w:cs="Arial"/>
          <w:b/>
          <w:bCs/>
        </w:rPr>
        <w:t>666</w:t>
      </w:r>
      <w:r w:rsidR="008B23EF" w:rsidRPr="00FE4F30">
        <w:rPr>
          <w:rFonts w:cs="Arial"/>
          <w:b/>
          <w:bCs/>
        </w:rPr>
        <w:t>2</w:t>
      </w:r>
      <w:r w:rsidR="00A0530B" w:rsidRPr="00FE4F30">
        <w:rPr>
          <w:rFonts w:cs="Arial"/>
          <w:b/>
          <w:bCs/>
        </w:rPr>
        <w:t>/INFOEM/IP/RR/2024</w:t>
      </w:r>
      <w:r w:rsidR="00C22A5B" w:rsidRPr="00FE4F30">
        <w:rPr>
          <w:rFonts w:cs="Arial"/>
          <w:b/>
          <w:bCs/>
        </w:rPr>
        <w:t>, 06671/INFOEM/IP/RR/2024</w:t>
      </w:r>
      <w:r w:rsidRPr="00FE4F30">
        <w:rPr>
          <w:rFonts w:cs="Arial"/>
          <w:b/>
          <w:bCs/>
        </w:rPr>
        <w:t xml:space="preserve"> y </w:t>
      </w:r>
      <w:r w:rsidR="00A0530B" w:rsidRPr="00FE4F30">
        <w:rPr>
          <w:rFonts w:cs="Arial"/>
          <w:b/>
          <w:bCs/>
        </w:rPr>
        <w:t>0</w:t>
      </w:r>
      <w:r w:rsidR="00C22A5B" w:rsidRPr="00FE4F30">
        <w:rPr>
          <w:rFonts w:cs="Arial"/>
          <w:b/>
          <w:bCs/>
        </w:rPr>
        <w:t>6673</w:t>
      </w:r>
      <w:r w:rsidR="00A0530B" w:rsidRPr="00FE4F30">
        <w:rPr>
          <w:rFonts w:cs="Arial"/>
          <w:b/>
          <w:bCs/>
        </w:rPr>
        <w:t>/INFOEM/IP/RR/2024</w:t>
      </w:r>
      <w:r w:rsidRPr="00FE4F30">
        <w:rPr>
          <w:rFonts w:cs="Arial"/>
          <w:b/>
          <w:bCs/>
        </w:rPr>
        <w:t xml:space="preserve"> </w:t>
      </w:r>
      <w:r w:rsidRPr="00FE4F30">
        <w:rPr>
          <w:rFonts w:eastAsiaTheme="minorEastAsia"/>
          <w:lang w:val="es-ES_tradnl"/>
        </w:rPr>
        <w:t xml:space="preserve">fueron presentados por la misma </w:t>
      </w:r>
      <w:r w:rsidRPr="00FE4F30">
        <w:rPr>
          <w:rFonts w:eastAsiaTheme="minorEastAsia"/>
          <w:b/>
          <w:lang w:val="es-ES_tradnl"/>
        </w:rPr>
        <w:t>PARTE RECURRENTE</w:t>
      </w:r>
      <w:r w:rsidRPr="00FE4F30">
        <w:rPr>
          <w:rFonts w:eastAsiaTheme="minorEastAsia"/>
          <w:lang w:val="es-ES_tradnl"/>
        </w:rPr>
        <w:t xml:space="preserve"> respecto de actos u omisiones similares, realizados por el mismo </w:t>
      </w:r>
      <w:r w:rsidRPr="00FE4F30">
        <w:rPr>
          <w:rFonts w:eastAsiaTheme="minorEastAsia"/>
          <w:b/>
          <w:lang w:val="es-ES_tradnl"/>
        </w:rPr>
        <w:t>SUJETO OBLIGADO</w:t>
      </w:r>
      <w:r w:rsidRPr="00FE4F30">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FE4F30">
        <w:rPr>
          <w:rFonts w:eastAsiaTheme="minorEastAsia"/>
          <w:lang w:val="es-ES"/>
        </w:rPr>
        <w:t xml:space="preserve">Código de Procedimientos Administrativos del Estado de México, de aplicación supletoria en términos del </w:t>
      </w:r>
      <w:r w:rsidRPr="00FE4F30">
        <w:rPr>
          <w:rFonts w:eastAsiaTheme="minorEastAsia"/>
          <w:lang w:val="es-ES_tradnl"/>
        </w:rPr>
        <w:t xml:space="preserve">artículo 195 de </w:t>
      </w:r>
      <w:r w:rsidRPr="00FE4F30">
        <w:rPr>
          <w:rFonts w:eastAsiaTheme="minorEastAsia" w:cstheme="minorBidi"/>
          <w:lang w:val="es-ES_tradnl"/>
        </w:rPr>
        <w:t>la Ley de Transparencia y Acceso a la Información Pública del Estado de México y Municipios en vigor.</w:t>
      </w:r>
    </w:p>
    <w:p w14:paraId="457548E9" w14:textId="3F7AF03B" w:rsidR="00C71CEF" w:rsidRPr="00FE4F30" w:rsidRDefault="00C71CEF" w:rsidP="00FE4F30">
      <w:pPr>
        <w:pStyle w:val="Ttulo2"/>
      </w:pPr>
      <w:bookmarkStart w:id="33" w:name="_Toc184228147"/>
      <w:r w:rsidRPr="00FE4F30">
        <w:lastRenderedPageBreak/>
        <w:t>SEGUNDO. Estudio de Fondo</w:t>
      </w:r>
      <w:bookmarkEnd w:id="33"/>
    </w:p>
    <w:p w14:paraId="2A308F59" w14:textId="0FF373F0" w:rsidR="00C049E2" w:rsidRPr="00FE4F30" w:rsidRDefault="00C71CEF" w:rsidP="00FE4F30">
      <w:pPr>
        <w:pStyle w:val="Ttulo3"/>
      </w:pPr>
      <w:bookmarkStart w:id="34" w:name="_Toc184228148"/>
      <w:r w:rsidRPr="00FE4F30">
        <w:t>a</w:t>
      </w:r>
      <w:r w:rsidR="00C049E2" w:rsidRPr="00FE4F30">
        <w:t>) Mandato de transparencia y responsabilidad del Sujeto Obligado</w:t>
      </w:r>
      <w:bookmarkEnd w:id="34"/>
    </w:p>
    <w:p w14:paraId="6901A889" w14:textId="59EEDAE1" w:rsidR="00C049E2" w:rsidRPr="00FE4F30" w:rsidRDefault="00C049E2" w:rsidP="00FE4F30">
      <w:pPr>
        <w:rPr>
          <w:rFonts w:eastAsia="Palatino Linotype"/>
        </w:rPr>
      </w:pPr>
      <w:r w:rsidRPr="00FE4F30">
        <w:rPr>
          <w:rFonts w:eastAsia="Palatino Linotype"/>
        </w:rPr>
        <w:t xml:space="preserve">El </w:t>
      </w:r>
      <w:r w:rsidR="00717E59" w:rsidRPr="00FE4F30">
        <w:rPr>
          <w:rFonts w:eastAsia="Palatino Linotype"/>
        </w:rPr>
        <w:t>d</w:t>
      </w:r>
      <w:r w:rsidRPr="00FE4F30">
        <w:rPr>
          <w:rFonts w:eastAsia="Palatino Linotype"/>
        </w:rPr>
        <w:t xml:space="preserve">erecho de </w:t>
      </w:r>
      <w:r w:rsidR="00717E59" w:rsidRPr="00FE4F30">
        <w:rPr>
          <w:rFonts w:eastAsia="Palatino Linotype"/>
        </w:rPr>
        <w:t>a</w:t>
      </w:r>
      <w:r w:rsidRPr="00FE4F30">
        <w:rPr>
          <w:rFonts w:eastAsia="Palatino Linotype"/>
        </w:rPr>
        <w:t xml:space="preserve">cceso a la </w:t>
      </w:r>
      <w:r w:rsidR="00717E59" w:rsidRPr="00FE4F30">
        <w:rPr>
          <w:rFonts w:eastAsia="Palatino Linotype"/>
        </w:rPr>
        <w:t>i</w:t>
      </w:r>
      <w:r w:rsidRPr="00FE4F30">
        <w:rPr>
          <w:rFonts w:eastAsia="Palatino Linotype"/>
        </w:rPr>
        <w:t xml:space="preserve">nformación </w:t>
      </w:r>
      <w:r w:rsidR="00717E59" w:rsidRPr="00FE4F30">
        <w:rPr>
          <w:rFonts w:eastAsia="Palatino Linotype"/>
        </w:rPr>
        <w:t>p</w:t>
      </w:r>
      <w:r w:rsidRPr="00FE4F3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E4F30">
        <w:rPr>
          <w:rFonts w:eastAsia="Palatino Linotype"/>
        </w:rPr>
        <w:t>:</w:t>
      </w:r>
    </w:p>
    <w:p w14:paraId="7FAB8D32" w14:textId="77777777" w:rsidR="00C049E2" w:rsidRPr="00FE4F30" w:rsidRDefault="00C049E2" w:rsidP="00FE4F30">
      <w:pPr>
        <w:rPr>
          <w:rFonts w:eastAsia="Palatino Linotype"/>
        </w:rPr>
      </w:pPr>
    </w:p>
    <w:p w14:paraId="05320813" w14:textId="77777777" w:rsidR="00C049E2" w:rsidRPr="00FE4F30" w:rsidRDefault="00C049E2" w:rsidP="00FE4F30">
      <w:pPr>
        <w:pStyle w:val="Puesto"/>
        <w:rPr>
          <w:rFonts w:eastAsia="Palatino Linotype"/>
          <w:b/>
        </w:rPr>
      </w:pPr>
      <w:r w:rsidRPr="00FE4F30">
        <w:rPr>
          <w:rFonts w:eastAsia="Palatino Linotype"/>
          <w:b/>
        </w:rPr>
        <w:t>Constitución Política de los Estados Unidos Mexicanos</w:t>
      </w:r>
    </w:p>
    <w:p w14:paraId="6B6C67B6" w14:textId="77777777" w:rsidR="00C049E2" w:rsidRPr="00FE4F30" w:rsidRDefault="00C049E2" w:rsidP="00FE4F30">
      <w:pPr>
        <w:pStyle w:val="Puesto"/>
        <w:rPr>
          <w:rFonts w:eastAsia="Palatino Linotype"/>
          <w:b/>
        </w:rPr>
      </w:pPr>
      <w:r w:rsidRPr="00FE4F30">
        <w:rPr>
          <w:rFonts w:eastAsia="Palatino Linotype"/>
        </w:rPr>
        <w:t>“</w:t>
      </w:r>
      <w:r w:rsidRPr="00FE4F30">
        <w:rPr>
          <w:rFonts w:eastAsia="Palatino Linotype"/>
          <w:b/>
        </w:rPr>
        <w:t>Artículo 6.</w:t>
      </w:r>
    </w:p>
    <w:p w14:paraId="38D3B4C4" w14:textId="77777777" w:rsidR="00C049E2" w:rsidRPr="00FE4F30" w:rsidRDefault="00C049E2" w:rsidP="00FE4F30">
      <w:pPr>
        <w:pStyle w:val="Puesto"/>
        <w:rPr>
          <w:rFonts w:eastAsia="Palatino Linotype"/>
        </w:rPr>
      </w:pPr>
      <w:r w:rsidRPr="00FE4F30">
        <w:rPr>
          <w:rFonts w:eastAsia="Palatino Linotype"/>
        </w:rPr>
        <w:t>(…)</w:t>
      </w:r>
    </w:p>
    <w:p w14:paraId="2CCAA297" w14:textId="6602827B" w:rsidR="00C049E2" w:rsidRPr="00FE4F30" w:rsidRDefault="00C049E2" w:rsidP="00FE4F30">
      <w:pPr>
        <w:pStyle w:val="Puesto"/>
        <w:rPr>
          <w:rFonts w:eastAsia="Palatino Linotype"/>
        </w:rPr>
      </w:pPr>
      <w:r w:rsidRPr="00FE4F30">
        <w:rPr>
          <w:rFonts w:eastAsia="Palatino Linotype"/>
        </w:rPr>
        <w:t>Para efectos de lo dispuesto en el presente artículo se observará lo siguiente:</w:t>
      </w:r>
    </w:p>
    <w:p w14:paraId="74CC3718" w14:textId="77777777" w:rsidR="00C049E2" w:rsidRPr="00FE4F30" w:rsidRDefault="00C049E2" w:rsidP="00FE4F30">
      <w:pPr>
        <w:pStyle w:val="Puesto"/>
        <w:rPr>
          <w:rFonts w:eastAsia="Palatino Linotype"/>
        </w:rPr>
      </w:pPr>
      <w:r w:rsidRPr="00FE4F3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FE4F30" w:rsidRDefault="00C049E2" w:rsidP="00FE4F30">
      <w:pPr>
        <w:pStyle w:val="Puesto"/>
        <w:rPr>
          <w:rFonts w:eastAsia="Palatino Linotype"/>
        </w:rPr>
      </w:pPr>
      <w:r w:rsidRPr="00FE4F30">
        <w:rPr>
          <w:rFonts w:eastAsia="Palatino Linotype"/>
        </w:rPr>
        <w:t xml:space="preserve">I. </w:t>
      </w:r>
      <w:r w:rsidRPr="00FE4F3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FE4F30" w:rsidRDefault="00C049E2" w:rsidP="00FE4F30">
      <w:pPr>
        <w:pStyle w:val="Puesto"/>
        <w:rPr>
          <w:rFonts w:eastAsia="Palatino Linotype"/>
        </w:rPr>
      </w:pPr>
    </w:p>
    <w:p w14:paraId="504F12DB" w14:textId="77777777" w:rsidR="00C049E2" w:rsidRPr="00FE4F30" w:rsidRDefault="00C049E2" w:rsidP="00FE4F30">
      <w:pPr>
        <w:pStyle w:val="Puesto"/>
        <w:rPr>
          <w:rFonts w:eastAsia="Palatino Linotype"/>
          <w:b/>
        </w:rPr>
      </w:pPr>
      <w:r w:rsidRPr="00FE4F30">
        <w:rPr>
          <w:rFonts w:eastAsia="Palatino Linotype"/>
          <w:b/>
        </w:rPr>
        <w:t>Constitución Política del Estado Libre y Soberano de México</w:t>
      </w:r>
    </w:p>
    <w:p w14:paraId="04932D29" w14:textId="77777777" w:rsidR="00C049E2" w:rsidRPr="00FE4F30" w:rsidRDefault="00C049E2" w:rsidP="00FE4F30">
      <w:pPr>
        <w:pStyle w:val="Puesto"/>
        <w:rPr>
          <w:rFonts w:eastAsia="Palatino Linotype"/>
          <w:b/>
        </w:rPr>
      </w:pPr>
      <w:r w:rsidRPr="00FE4F30">
        <w:rPr>
          <w:rFonts w:eastAsia="Palatino Linotype"/>
        </w:rPr>
        <w:t>“</w:t>
      </w:r>
      <w:r w:rsidRPr="00FE4F30">
        <w:rPr>
          <w:rFonts w:eastAsia="Palatino Linotype"/>
          <w:b/>
        </w:rPr>
        <w:t xml:space="preserve">Artículo 5.- </w:t>
      </w:r>
    </w:p>
    <w:p w14:paraId="1D3829F4" w14:textId="77777777" w:rsidR="00C049E2" w:rsidRPr="00FE4F30" w:rsidRDefault="00C049E2" w:rsidP="00FE4F30">
      <w:pPr>
        <w:pStyle w:val="Puesto"/>
        <w:rPr>
          <w:rFonts w:eastAsia="Palatino Linotype"/>
        </w:rPr>
      </w:pPr>
      <w:r w:rsidRPr="00FE4F30">
        <w:rPr>
          <w:rFonts w:eastAsia="Palatino Linotype"/>
        </w:rPr>
        <w:t>(…)</w:t>
      </w:r>
    </w:p>
    <w:p w14:paraId="0EAE47FD" w14:textId="77777777" w:rsidR="00C049E2" w:rsidRPr="00FE4F30" w:rsidRDefault="00C049E2" w:rsidP="00FE4F30">
      <w:pPr>
        <w:pStyle w:val="Puesto"/>
        <w:rPr>
          <w:rFonts w:eastAsia="Palatino Linotype"/>
        </w:rPr>
      </w:pPr>
      <w:r w:rsidRPr="00FE4F3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FE4F30" w:rsidRDefault="00C049E2" w:rsidP="00FE4F30">
      <w:pPr>
        <w:pStyle w:val="Puesto"/>
        <w:rPr>
          <w:rFonts w:eastAsia="Palatino Linotype"/>
        </w:rPr>
      </w:pPr>
      <w:r w:rsidRPr="00FE4F3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E4F30" w:rsidRDefault="00C049E2" w:rsidP="00FE4F30">
      <w:pPr>
        <w:pStyle w:val="Puesto"/>
        <w:rPr>
          <w:rFonts w:eastAsia="Palatino Linotype"/>
        </w:rPr>
      </w:pPr>
      <w:r w:rsidRPr="00FE4F30">
        <w:rPr>
          <w:rFonts w:eastAsia="Palatino Linotype"/>
        </w:rPr>
        <w:t>Este derecho se regirá por los principios y bases siguientes:</w:t>
      </w:r>
    </w:p>
    <w:p w14:paraId="4A3E8CBA" w14:textId="77777777" w:rsidR="00C049E2" w:rsidRPr="00FE4F30" w:rsidRDefault="00C049E2" w:rsidP="00FE4F30">
      <w:pPr>
        <w:pStyle w:val="Puesto"/>
        <w:rPr>
          <w:rFonts w:eastAsia="Palatino Linotype"/>
        </w:rPr>
      </w:pPr>
      <w:r w:rsidRPr="00FE4F30">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FE4F30" w:rsidRDefault="00C049E2" w:rsidP="00FE4F30">
      <w:pPr>
        <w:rPr>
          <w:rFonts w:eastAsia="Palatino Linotype"/>
          <w:b/>
          <w:i/>
        </w:rPr>
      </w:pPr>
    </w:p>
    <w:p w14:paraId="6FC1BB3B" w14:textId="3BF4A33D" w:rsidR="00C049E2" w:rsidRPr="00FE4F30" w:rsidRDefault="00717E59" w:rsidP="00FE4F30">
      <w:pPr>
        <w:rPr>
          <w:rFonts w:eastAsia="Palatino Linotype"/>
          <w:i/>
        </w:rPr>
      </w:pPr>
      <w:r w:rsidRPr="00FE4F30">
        <w:rPr>
          <w:rFonts w:eastAsia="Palatino Linotype"/>
        </w:rPr>
        <w:t xml:space="preserve">Asimismo, </w:t>
      </w:r>
      <w:r w:rsidR="00C049E2" w:rsidRPr="00FE4F30">
        <w:rPr>
          <w:rFonts w:eastAsia="Palatino Linotype"/>
        </w:rPr>
        <w:t>el artículo 150 de la Ley de Transparencia y Acceso a la Información Pública del Estado de México y Municipios</w:t>
      </w:r>
      <w:r w:rsidR="00057B2D" w:rsidRPr="00FE4F30">
        <w:rPr>
          <w:rFonts w:eastAsia="Palatino Linotype"/>
        </w:rPr>
        <w:t xml:space="preserve"> </w:t>
      </w:r>
      <w:r w:rsidR="00E9335C" w:rsidRPr="00FE4F30">
        <w:rPr>
          <w:rFonts w:eastAsia="Palatino Linotype"/>
        </w:rPr>
        <w:t xml:space="preserve">indica </w:t>
      </w:r>
      <w:r w:rsidR="00057B2D" w:rsidRPr="00FE4F30">
        <w:rPr>
          <w:rFonts w:eastAsia="Palatino Linotype"/>
        </w:rPr>
        <w:t>que</w:t>
      </w:r>
      <w:r w:rsidR="00C049E2" w:rsidRPr="00FE4F30">
        <w:rPr>
          <w:rFonts w:eastAsia="Palatino Linotype"/>
        </w:rPr>
        <w:t xml:space="preserve"> la solicitud es la garantía primaria del Derecho de Acceso a la Información, además, establece que se regirá </w:t>
      </w:r>
      <w:r w:rsidR="00C049E2" w:rsidRPr="00FE4F30">
        <w:rPr>
          <w:rFonts w:eastAsia="Palatino Linotype"/>
          <w:i/>
        </w:rPr>
        <w:t>por los principios de simplicidad, rapidez</w:t>
      </w:r>
      <w:r w:rsidR="005F65B7" w:rsidRPr="00FE4F30">
        <w:rPr>
          <w:rFonts w:eastAsia="Palatino Linotype"/>
          <w:i/>
        </w:rPr>
        <w:t>,</w:t>
      </w:r>
      <w:r w:rsidR="00C049E2" w:rsidRPr="00FE4F30">
        <w:rPr>
          <w:rFonts w:eastAsia="Palatino Linotype"/>
          <w:i/>
        </w:rPr>
        <w:t xml:space="preserve"> gratuidad del procedimiento, auxilio y orientación a los particulare</w:t>
      </w:r>
      <w:r w:rsidR="001A58B3" w:rsidRPr="00FE4F30">
        <w:rPr>
          <w:rFonts w:eastAsia="Palatino Linotype"/>
          <w:i/>
        </w:rPr>
        <w:t>s.</w:t>
      </w:r>
    </w:p>
    <w:p w14:paraId="033466A6" w14:textId="77777777" w:rsidR="001A58B3" w:rsidRPr="00FE4F30" w:rsidRDefault="001A58B3" w:rsidP="00FE4F30">
      <w:pPr>
        <w:rPr>
          <w:rFonts w:eastAsia="Palatino Linotype"/>
          <w:i/>
        </w:rPr>
      </w:pPr>
    </w:p>
    <w:p w14:paraId="04ADA10B" w14:textId="574A944A" w:rsidR="001A58B3" w:rsidRPr="00FE4F30" w:rsidRDefault="00233F17" w:rsidP="00FE4F30">
      <w:pPr>
        <w:rPr>
          <w:rFonts w:eastAsia="Palatino Linotype" w:cs="Palatino Linotype"/>
          <w:i/>
          <w:szCs w:val="22"/>
        </w:rPr>
      </w:pPr>
      <w:r w:rsidRPr="00FE4F30">
        <w:rPr>
          <w:rFonts w:eastAsia="Palatino Linotype" w:cs="Palatino Linotype"/>
        </w:rPr>
        <w:t xml:space="preserve">Por su parte, el artículo 4 de </w:t>
      </w:r>
      <w:r w:rsidR="001A58B3" w:rsidRPr="00FE4F3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E4F30">
        <w:rPr>
          <w:rFonts w:eastAsia="Palatino Linotype" w:cs="Palatino Linotype"/>
        </w:rPr>
        <w:t>.</w:t>
      </w:r>
    </w:p>
    <w:p w14:paraId="1407DBB8" w14:textId="77777777" w:rsidR="001A58B3" w:rsidRPr="00FE4F30" w:rsidRDefault="001A58B3" w:rsidP="00FE4F30">
      <w:pPr>
        <w:rPr>
          <w:rFonts w:eastAsia="Palatino Linotype" w:cs="Palatino Linotype"/>
        </w:rPr>
      </w:pPr>
    </w:p>
    <w:p w14:paraId="7552AA79" w14:textId="5C52E4A4" w:rsidR="001A58B3" w:rsidRPr="00FE4F30" w:rsidRDefault="001A58B3" w:rsidP="00FE4F30">
      <w:pPr>
        <w:rPr>
          <w:rFonts w:eastAsia="Palatino Linotype" w:cs="Palatino Linotype"/>
        </w:rPr>
      </w:pPr>
      <w:r w:rsidRPr="00FE4F30">
        <w:rPr>
          <w:rFonts w:eastAsia="Palatino Linotype" w:cs="Palatino Linotype"/>
        </w:rPr>
        <w:t xml:space="preserve">Esto es, que los Sujetos Obligados </w:t>
      </w:r>
      <w:r w:rsidR="00FA5957" w:rsidRPr="00FE4F30">
        <w:rPr>
          <w:rFonts w:eastAsia="Palatino Linotype" w:cs="Palatino Linotype"/>
        </w:rPr>
        <w:t>deben</w:t>
      </w:r>
      <w:r w:rsidRPr="00FE4F30">
        <w:rPr>
          <w:rFonts w:eastAsia="Palatino Linotype" w:cs="Palatino Linotype"/>
        </w:rPr>
        <w:t xml:space="preserve"> atender las solicitudes de acceso a la información pública que se les </w:t>
      </w:r>
      <w:r w:rsidR="00FA5957" w:rsidRPr="00FE4F30">
        <w:rPr>
          <w:rFonts w:eastAsia="Palatino Linotype" w:cs="Palatino Linotype"/>
        </w:rPr>
        <w:t>sean realizadas,</w:t>
      </w:r>
      <w:r w:rsidRPr="00FE4F30">
        <w:rPr>
          <w:rFonts w:eastAsia="Palatino Linotype" w:cs="Palatino Linotype"/>
        </w:rPr>
        <w:t xml:space="preserve"> y proporcionar la información pública que obre en su poder</w:t>
      </w:r>
      <w:r w:rsidR="00FA5957" w:rsidRPr="00FE4F30">
        <w:rPr>
          <w:rFonts w:eastAsia="Palatino Linotype" w:cs="Palatino Linotype"/>
        </w:rPr>
        <w:t>,</w:t>
      </w:r>
      <w:r w:rsidRPr="00FE4F30">
        <w:rPr>
          <w:rFonts w:eastAsia="Palatino Linotype" w:cs="Palatino Linotype"/>
        </w:rPr>
        <w:t xml:space="preserve"> conforme </w:t>
      </w:r>
      <w:r w:rsidR="00FA5957" w:rsidRPr="00FE4F30">
        <w:rPr>
          <w:rFonts w:eastAsia="Palatino Linotype" w:cs="Palatino Linotype"/>
        </w:rPr>
        <w:t>a</w:t>
      </w:r>
      <w:r w:rsidRPr="00FE4F30">
        <w:rPr>
          <w:rFonts w:eastAsia="Palatino Linotype" w:cs="Palatino Linotype"/>
        </w:rPr>
        <w:t xml:space="preserve">l estado </w:t>
      </w:r>
      <w:r w:rsidR="00FA5957" w:rsidRPr="00FE4F30">
        <w:rPr>
          <w:rFonts w:eastAsia="Palatino Linotype" w:cs="Palatino Linotype"/>
        </w:rPr>
        <w:t xml:space="preserve">en </w:t>
      </w:r>
      <w:r w:rsidRPr="00FE4F30">
        <w:rPr>
          <w:rFonts w:eastAsia="Palatino Linotype" w:cs="Palatino Linotype"/>
        </w:rPr>
        <w:t>que se encuentr</w:t>
      </w:r>
      <w:r w:rsidR="00FA5957" w:rsidRPr="00FE4F30">
        <w:rPr>
          <w:rFonts w:eastAsia="Palatino Linotype" w:cs="Palatino Linotype"/>
        </w:rPr>
        <w:t>e, sin que sea necesario</w:t>
      </w:r>
      <w:r w:rsidRPr="00FE4F30">
        <w:rPr>
          <w:rFonts w:eastAsia="Palatino Linotype" w:cs="Palatino Linotype"/>
        </w:rPr>
        <w:t xml:space="preserve"> </w:t>
      </w:r>
      <w:r w:rsidR="00FA5957" w:rsidRPr="00FE4F30">
        <w:rPr>
          <w:rFonts w:eastAsia="Palatino Linotype" w:cs="Palatino Linotype"/>
        </w:rPr>
        <w:t>procesar</w:t>
      </w:r>
      <w:r w:rsidRPr="00FE4F30">
        <w:rPr>
          <w:rFonts w:eastAsia="Palatino Linotype" w:cs="Palatino Linotype"/>
        </w:rPr>
        <w:t xml:space="preserve"> la misma, ni presentarla conforme al interés del solicitante; </w:t>
      </w:r>
      <w:r w:rsidR="00FA5957" w:rsidRPr="00FE4F30">
        <w:rPr>
          <w:rFonts w:eastAsia="Palatino Linotype" w:cs="Palatino Linotype"/>
        </w:rPr>
        <w:t>tal y como</w:t>
      </w:r>
      <w:r w:rsidRPr="00FE4F30">
        <w:rPr>
          <w:rFonts w:eastAsia="Palatino Linotype" w:cs="Palatino Linotype"/>
        </w:rPr>
        <w:t xml:space="preserve"> lo establece el artículo 12 de la Ley de Transparencia y Acceso a la Información Pública del Estado de México y Municipios</w:t>
      </w:r>
      <w:r w:rsidR="00970EB3" w:rsidRPr="00FE4F30">
        <w:rPr>
          <w:rFonts w:eastAsia="Palatino Linotype" w:cs="Palatino Linotype"/>
        </w:rPr>
        <w:t>.</w:t>
      </w:r>
    </w:p>
    <w:p w14:paraId="73245195" w14:textId="77777777" w:rsidR="00970EB3" w:rsidRPr="00FE4F30" w:rsidRDefault="00970EB3" w:rsidP="00FE4F30">
      <w:pPr>
        <w:rPr>
          <w:rFonts w:eastAsia="Palatino Linotype" w:cs="Palatino Linotype"/>
        </w:rPr>
      </w:pPr>
    </w:p>
    <w:p w14:paraId="7F62D4DF" w14:textId="775730E1" w:rsidR="001A58B3" w:rsidRPr="00FE4F30" w:rsidRDefault="001A58B3" w:rsidP="00FE4F30">
      <w:pPr>
        <w:rPr>
          <w:rFonts w:eastAsia="Palatino Linotype" w:cs="Palatino Linotype"/>
        </w:rPr>
      </w:pPr>
      <w:r w:rsidRPr="00FE4F30">
        <w:rPr>
          <w:rFonts w:eastAsia="Palatino Linotype" w:cs="Palatino Linotype"/>
        </w:rPr>
        <w:lastRenderedPageBreak/>
        <w:t>Es decir, que todo sujeto obligado que genere, recopile, administre, procese, archive, posea o conserven, son responsables de la misma</w:t>
      </w:r>
      <w:r w:rsidR="00970EB3" w:rsidRPr="00FE4F30">
        <w:rPr>
          <w:rFonts w:eastAsia="Palatino Linotype" w:cs="Palatino Linotype"/>
        </w:rPr>
        <w:t>,</w:t>
      </w:r>
      <w:r w:rsidRPr="00FE4F3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E4F30">
        <w:rPr>
          <w:rFonts w:eastAsia="Palatino Linotype" w:cs="Palatino Linotype"/>
        </w:rPr>
        <w:t>o</w:t>
      </w:r>
      <w:r w:rsidRPr="00FE4F3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E4F30" w:rsidRDefault="001A58B3" w:rsidP="00FE4F30">
      <w:pPr>
        <w:rPr>
          <w:rFonts w:eastAsia="Palatino Linotype" w:cs="Palatino Linotype"/>
        </w:rPr>
      </w:pPr>
    </w:p>
    <w:p w14:paraId="04E42DFE" w14:textId="2F2D4C01" w:rsidR="001A58B3" w:rsidRPr="00FE4F30" w:rsidRDefault="001A58B3" w:rsidP="00FE4F30">
      <w:pPr>
        <w:rPr>
          <w:rFonts w:eastAsia="Palatino Linotype" w:cs="Palatino Linotype"/>
        </w:rPr>
      </w:pPr>
      <w:r w:rsidRPr="00FE4F3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E4F30">
        <w:rPr>
          <w:rFonts w:eastAsia="Palatino Linotype" w:cs="Palatino Linotype"/>
        </w:rPr>
        <w:t>, s</w:t>
      </w:r>
      <w:r w:rsidRPr="00FE4F30">
        <w:rPr>
          <w:rFonts w:eastAsia="Palatino Linotype" w:cs="Palatino Linotype"/>
        </w:rPr>
        <w:t xml:space="preserve">iempre y cuando no se trate de información reservada o </w:t>
      </w:r>
      <w:r w:rsidR="00331F35" w:rsidRPr="00FE4F30">
        <w:rPr>
          <w:rFonts w:eastAsia="Palatino Linotype" w:cs="Palatino Linotype"/>
        </w:rPr>
        <w:t>confidencial.</w:t>
      </w:r>
    </w:p>
    <w:p w14:paraId="77C998D4" w14:textId="77777777" w:rsidR="008B23EF" w:rsidRPr="00FE4F30" w:rsidRDefault="008B23EF" w:rsidP="00FE4F30">
      <w:pPr>
        <w:rPr>
          <w:rFonts w:eastAsia="Palatino Linotype" w:cs="Palatino Linotype"/>
        </w:rPr>
      </w:pPr>
    </w:p>
    <w:p w14:paraId="2E629608" w14:textId="01727E15" w:rsidR="00C049E2" w:rsidRPr="00FE4F30" w:rsidRDefault="006067C7" w:rsidP="00FE4F30">
      <w:pPr>
        <w:rPr>
          <w:rFonts w:eastAsia="Palatino Linotype"/>
        </w:rPr>
      </w:pPr>
      <w:bookmarkStart w:id="35" w:name="_heading=h.2s8eyo1" w:colFirst="0" w:colLast="0"/>
      <w:bookmarkEnd w:id="35"/>
      <w:r w:rsidRPr="00FE4F30">
        <w:rPr>
          <w:rFonts w:eastAsia="Palatino Linotype"/>
        </w:rPr>
        <w:t>Con base en lo anterior</w:t>
      </w:r>
      <w:r w:rsidR="00B22A80" w:rsidRPr="00FE4F30">
        <w:rPr>
          <w:rFonts w:eastAsia="Palatino Linotype"/>
        </w:rPr>
        <w:t>, se considera que</w:t>
      </w:r>
      <w:r w:rsidR="00C049E2" w:rsidRPr="00FE4F30">
        <w:rPr>
          <w:rFonts w:eastAsia="Palatino Linotype"/>
        </w:rPr>
        <w:t xml:space="preserve"> </w:t>
      </w:r>
      <w:r w:rsidR="00B22A80" w:rsidRPr="00FE4F30">
        <w:rPr>
          <w:rFonts w:eastAsia="Palatino Linotype"/>
          <w:b/>
          <w:bCs/>
        </w:rPr>
        <w:t>EL</w:t>
      </w:r>
      <w:r w:rsidR="00C049E2" w:rsidRPr="00FE4F30">
        <w:rPr>
          <w:rFonts w:eastAsia="Palatino Linotype"/>
        </w:rPr>
        <w:t xml:space="preserve"> </w:t>
      </w:r>
      <w:r w:rsidR="00C049E2" w:rsidRPr="00FE4F30">
        <w:rPr>
          <w:rFonts w:eastAsia="Palatino Linotype"/>
          <w:b/>
        </w:rPr>
        <w:t>SUJETO OBLIGADO</w:t>
      </w:r>
      <w:r w:rsidR="00C049E2" w:rsidRPr="00FE4F30">
        <w:rPr>
          <w:rFonts w:eastAsia="Palatino Linotype"/>
        </w:rPr>
        <w:t xml:space="preserve"> </w:t>
      </w:r>
      <w:r w:rsidR="00B22A80" w:rsidRPr="00FE4F30">
        <w:rPr>
          <w:rFonts w:eastAsia="Palatino Linotype"/>
        </w:rPr>
        <w:t xml:space="preserve">se </w:t>
      </w:r>
      <w:r w:rsidR="00717E59" w:rsidRPr="00FE4F30">
        <w:rPr>
          <w:rFonts w:eastAsia="Palatino Linotype"/>
        </w:rPr>
        <w:t>encontraba</w:t>
      </w:r>
      <w:r w:rsidR="00B22A80" w:rsidRPr="00FE4F30">
        <w:rPr>
          <w:rFonts w:eastAsia="Palatino Linotype"/>
        </w:rPr>
        <w:t xml:space="preserve"> compelido a</w:t>
      </w:r>
      <w:r w:rsidR="00C049E2" w:rsidRPr="00FE4F30">
        <w:rPr>
          <w:rFonts w:eastAsia="Palatino Linotype"/>
        </w:rPr>
        <w:t xml:space="preserve"> atender la solicitud de acceso a la información </w:t>
      </w:r>
      <w:r w:rsidR="00B22A80" w:rsidRPr="00FE4F30">
        <w:rPr>
          <w:rFonts w:eastAsia="Palatino Linotype"/>
        </w:rPr>
        <w:t xml:space="preserve">realizada por </w:t>
      </w:r>
      <w:r w:rsidR="00B22A80" w:rsidRPr="00FE4F30">
        <w:rPr>
          <w:rFonts w:eastAsia="Palatino Linotype"/>
          <w:b/>
          <w:bCs/>
        </w:rPr>
        <w:t>LA PARTE RECURRENTE</w:t>
      </w:r>
      <w:r w:rsidR="00331F35" w:rsidRPr="00FE4F30">
        <w:rPr>
          <w:rFonts w:eastAsia="Palatino Linotype"/>
        </w:rPr>
        <w:t>.</w:t>
      </w:r>
    </w:p>
    <w:p w14:paraId="7CE18144" w14:textId="77777777" w:rsidR="00C22A5B" w:rsidRPr="00FE4F30" w:rsidRDefault="00C22A5B" w:rsidP="00FE4F30">
      <w:pPr>
        <w:rPr>
          <w:rFonts w:eastAsia="Palatino Linotype"/>
        </w:rPr>
      </w:pPr>
    </w:p>
    <w:p w14:paraId="51A0E8B4" w14:textId="676DCA47" w:rsidR="00664420" w:rsidRPr="00FE4F30" w:rsidRDefault="00C71CEF" w:rsidP="00FE4F30">
      <w:pPr>
        <w:pStyle w:val="Ttulo3"/>
        <w:rPr>
          <w:rFonts w:eastAsia="Calibri"/>
          <w:lang w:eastAsia="es-ES_tradnl"/>
        </w:rPr>
      </w:pPr>
      <w:bookmarkStart w:id="36" w:name="_Toc184228149"/>
      <w:r w:rsidRPr="00FE4F30">
        <w:rPr>
          <w:rFonts w:eastAsia="Calibri"/>
          <w:lang w:eastAsia="es-ES_tradnl"/>
        </w:rPr>
        <w:t>b)</w:t>
      </w:r>
      <w:r w:rsidR="00A53315" w:rsidRPr="00FE4F30">
        <w:rPr>
          <w:rFonts w:eastAsia="Calibri"/>
          <w:lang w:eastAsia="es-ES_tradnl"/>
        </w:rPr>
        <w:t xml:space="preserve"> </w:t>
      </w:r>
      <w:r w:rsidR="00A21A20" w:rsidRPr="00FE4F30">
        <w:rPr>
          <w:rFonts w:eastAsia="Calibri"/>
          <w:lang w:eastAsia="es-ES_tradnl"/>
        </w:rPr>
        <w:t>Controversia a resolver</w:t>
      </w:r>
      <w:bookmarkEnd w:id="36"/>
    </w:p>
    <w:p w14:paraId="6A04923D" w14:textId="667D4FEE" w:rsidR="002C0FDA" w:rsidRPr="00FE4F30" w:rsidRDefault="002C0FDA" w:rsidP="00FE4F30">
      <w:pPr>
        <w:rPr>
          <w:rFonts w:eastAsia="Calibri"/>
          <w:lang w:eastAsia="es-ES_tradnl"/>
        </w:rPr>
      </w:pPr>
      <w:r w:rsidRPr="00FE4F3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FE4F30">
        <w:rPr>
          <w:rFonts w:eastAsia="Calibri"/>
          <w:b/>
          <w:bCs/>
          <w:lang w:eastAsia="es-ES_tradnl"/>
        </w:rPr>
        <w:t>LA PARTE RECURRENTE</w:t>
      </w:r>
      <w:r w:rsidRPr="00FE4F30">
        <w:rPr>
          <w:rFonts w:eastAsia="Calibri"/>
          <w:lang w:eastAsia="es-ES_tradnl"/>
        </w:rPr>
        <w:t xml:space="preserve"> solicitó d</w:t>
      </w:r>
      <w:r w:rsidRPr="00FE4F30">
        <w:rPr>
          <w:rFonts w:eastAsia="Calibri" w:cs="Tahoma"/>
          <w:iCs/>
          <w:szCs w:val="22"/>
          <w:lang w:eastAsia="es-ES_tradnl"/>
        </w:rPr>
        <w:t xml:space="preserve">e la administración pública municipal 2022-2024 </w:t>
      </w:r>
      <w:r w:rsidRPr="00FE4F30">
        <w:rPr>
          <w:rFonts w:eastAsia="Calibri"/>
          <w:lang w:eastAsia="es-ES_tradnl"/>
        </w:rPr>
        <w:t>lo siguiente:</w:t>
      </w:r>
    </w:p>
    <w:p w14:paraId="4C6B187C" w14:textId="77777777" w:rsidR="002C0FDA" w:rsidRPr="00FE4F30" w:rsidRDefault="002C0FDA" w:rsidP="00FE4F30">
      <w:pPr>
        <w:tabs>
          <w:tab w:val="left" w:pos="4962"/>
        </w:tabs>
        <w:contextualSpacing/>
        <w:rPr>
          <w:rFonts w:eastAsia="Calibri" w:cs="Tahoma"/>
          <w:iCs/>
          <w:szCs w:val="22"/>
          <w:lang w:eastAsia="es-ES_tradnl"/>
        </w:rPr>
      </w:pPr>
    </w:p>
    <w:p w14:paraId="43971D38" w14:textId="2A73DD27" w:rsidR="002C0FDA" w:rsidRPr="00FE4F30" w:rsidRDefault="002C0FDA" w:rsidP="00FE4F30">
      <w:pPr>
        <w:tabs>
          <w:tab w:val="left" w:pos="4962"/>
        </w:tabs>
        <w:spacing w:after="240"/>
        <w:contextualSpacing/>
        <w:rPr>
          <w:rFonts w:eastAsia="Calibri" w:cs="Tahoma"/>
          <w:iCs/>
          <w:szCs w:val="22"/>
          <w:lang w:eastAsia="es-ES_tradnl"/>
        </w:rPr>
      </w:pPr>
    </w:p>
    <w:p w14:paraId="1748D4D3" w14:textId="1986504F" w:rsidR="002C0FDA" w:rsidRPr="00FE4F30" w:rsidRDefault="002C0FDA" w:rsidP="00FE4F30">
      <w:pPr>
        <w:pStyle w:val="Prrafodelista"/>
        <w:numPr>
          <w:ilvl w:val="0"/>
          <w:numId w:val="8"/>
        </w:numPr>
        <w:tabs>
          <w:tab w:val="left" w:pos="4962"/>
        </w:tabs>
        <w:rPr>
          <w:rFonts w:cs="Tahoma"/>
          <w:bCs/>
          <w:iCs/>
          <w:szCs w:val="22"/>
        </w:rPr>
      </w:pPr>
      <w:r w:rsidRPr="00FE4F30">
        <w:rPr>
          <w:rFonts w:cs="Tahoma"/>
          <w:bCs/>
          <w:iCs/>
          <w:szCs w:val="22"/>
        </w:rPr>
        <w:lastRenderedPageBreak/>
        <w:t>Cuantas actas de extravío se expidieron mensualmente y cuál fue el importe de la recaudación mensual;</w:t>
      </w:r>
    </w:p>
    <w:p w14:paraId="60195035" w14:textId="50C39A06" w:rsidR="002C0FDA" w:rsidRPr="00FE4F30" w:rsidRDefault="002C0FDA" w:rsidP="00FE4F30">
      <w:pPr>
        <w:pStyle w:val="Prrafodelista"/>
        <w:numPr>
          <w:ilvl w:val="0"/>
          <w:numId w:val="8"/>
        </w:numPr>
        <w:tabs>
          <w:tab w:val="left" w:pos="4962"/>
        </w:tabs>
        <w:rPr>
          <w:rFonts w:cs="Tahoma"/>
          <w:bCs/>
          <w:iCs/>
          <w:szCs w:val="22"/>
        </w:rPr>
      </w:pPr>
      <w:r w:rsidRPr="00FE4F30">
        <w:rPr>
          <w:rFonts w:cs="Tahoma"/>
          <w:bCs/>
          <w:iCs/>
          <w:szCs w:val="22"/>
        </w:rPr>
        <w:t>Cuantas actas de hechos se expidieron mensualmente y cuál fue el importe de la recaudación mensual,</w:t>
      </w:r>
    </w:p>
    <w:p w14:paraId="70704682" w14:textId="3EBCBD1D" w:rsidR="002C0FDA" w:rsidRPr="00FE4F30" w:rsidRDefault="002C0FDA" w:rsidP="00FE4F30">
      <w:pPr>
        <w:pStyle w:val="Prrafodelista"/>
        <w:numPr>
          <w:ilvl w:val="0"/>
          <w:numId w:val="8"/>
        </w:numPr>
        <w:tabs>
          <w:tab w:val="left" w:pos="4962"/>
        </w:tabs>
        <w:rPr>
          <w:rFonts w:cs="Tahoma"/>
          <w:bCs/>
          <w:iCs/>
          <w:szCs w:val="22"/>
        </w:rPr>
      </w:pPr>
      <w:r w:rsidRPr="00FE4F30">
        <w:rPr>
          <w:rFonts w:cs="Tahoma"/>
          <w:bCs/>
          <w:iCs/>
          <w:szCs w:val="22"/>
        </w:rPr>
        <w:t>Cuantas actas informativas se expidieron mensualmente y cuál fue el importe de la recaudación mensual.</w:t>
      </w:r>
    </w:p>
    <w:p w14:paraId="4626EBE0" w14:textId="77777777" w:rsidR="002C0FDA" w:rsidRPr="00FE4F30" w:rsidRDefault="002C0FDA" w:rsidP="00FE4F30">
      <w:pPr>
        <w:tabs>
          <w:tab w:val="left" w:pos="4962"/>
        </w:tabs>
        <w:contextualSpacing/>
        <w:rPr>
          <w:rFonts w:eastAsiaTheme="minorHAnsi" w:cs="Tahoma"/>
          <w:bCs/>
          <w:iCs/>
          <w:szCs w:val="22"/>
          <w:lang w:eastAsia="en-US"/>
        </w:rPr>
      </w:pPr>
    </w:p>
    <w:p w14:paraId="5E33DC6C" w14:textId="57EAC113" w:rsidR="002C0FDA" w:rsidRPr="00FE4F30" w:rsidRDefault="002C0FDA" w:rsidP="00FE4F30">
      <w:pPr>
        <w:tabs>
          <w:tab w:val="left" w:pos="4962"/>
        </w:tabs>
        <w:contextualSpacing/>
        <w:rPr>
          <w:rFonts w:eastAsiaTheme="minorHAnsi" w:cs="Tahoma"/>
          <w:bCs/>
          <w:iCs/>
          <w:szCs w:val="22"/>
          <w:lang w:eastAsia="en-US"/>
        </w:rPr>
      </w:pPr>
      <w:r w:rsidRPr="00FE4F30">
        <w:rPr>
          <w:rFonts w:eastAsiaTheme="minorHAnsi" w:cs="Tahoma"/>
          <w:bCs/>
          <w:iCs/>
          <w:szCs w:val="22"/>
          <w:lang w:eastAsia="en-US"/>
        </w:rPr>
        <w:t xml:space="preserve">En respuesta, </w:t>
      </w:r>
      <w:r w:rsidRPr="00FE4F30">
        <w:rPr>
          <w:rFonts w:eastAsiaTheme="minorHAnsi" w:cs="Tahoma"/>
          <w:b/>
          <w:iCs/>
          <w:szCs w:val="22"/>
          <w:lang w:eastAsia="en-US"/>
        </w:rPr>
        <w:t>EL SUJETO OBLIGADO</w:t>
      </w:r>
      <w:r w:rsidRPr="00FE4F30">
        <w:rPr>
          <w:rFonts w:eastAsiaTheme="minorHAnsi" w:cs="Tahoma"/>
          <w:bCs/>
          <w:iCs/>
          <w:szCs w:val="22"/>
          <w:lang w:eastAsia="en-US"/>
        </w:rPr>
        <w:t xml:space="preserve"> por conducto de</w:t>
      </w:r>
      <w:r w:rsidR="00056D51" w:rsidRPr="00FE4F30">
        <w:rPr>
          <w:rFonts w:eastAsiaTheme="minorHAnsi" w:cs="Tahoma"/>
          <w:bCs/>
          <w:iCs/>
          <w:szCs w:val="22"/>
          <w:lang w:eastAsia="en-US"/>
        </w:rPr>
        <w:t xml:space="preserve"> la Juez Cívica y Facilitadora del Juzgado Cívico del Municipio de Temamatla, propone el cambio de modalidad para la entrega de información a consulta directa derivado del proceso de entrega recepción, mesas de transición, la falta de recursos materiales, económicos, capacidad técnica y humana con la que cuenta esa área administrativa.</w:t>
      </w:r>
    </w:p>
    <w:p w14:paraId="069BF23B" w14:textId="77777777" w:rsidR="002C0FDA" w:rsidRPr="00FE4F30" w:rsidRDefault="002C0FDA" w:rsidP="00FE4F30">
      <w:pPr>
        <w:tabs>
          <w:tab w:val="left" w:pos="4962"/>
        </w:tabs>
        <w:contextualSpacing/>
        <w:rPr>
          <w:rFonts w:eastAsiaTheme="minorHAnsi" w:cs="Tahoma"/>
          <w:bCs/>
          <w:iCs/>
          <w:szCs w:val="22"/>
          <w:lang w:eastAsia="en-US"/>
        </w:rPr>
      </w:pPr>
    </w:p>
    <w:p w14:paraId="27A8707E" w14:textId="77777777" w:rsidR="002C0FDA" w:rsidRPr="00FE4F30" w:rsidRDefault="002C0FDA" w:rsidP="00FE4F30">
      <w:pPr>
        <w:tabs>
          <w:tab w:val="left" w:pos="4962"/>
        </w:tabs>
        <w:contextualSpacing/>
        <w:rPr>
          <w:rFonts w:eastAsiaTheme="minorHAnsi" w:cs="Tahoma"/>
          <w:bCs/>
          <w:iCs/>
          <w:szCs w:val="22"/>
          <w:lang w:eastAsia="en-US"/>
        </w:rPr>
      </w:pPr>
      <w:r w:rsidRPr="00FE4F30">
        <w:rPr>
          <w:rFonts w:eastAsiaTheme="minorHAnsi" w:cs="Tahoma"/>
          <w:bCs/>
          <w:iCs/>
          <w:szCs w:val="22"/>
          <w:lang w:eastAsia="en-US"/>
        </w:rPr>
        <w:t xml:space="preserve">Ahora bien, en la interposición del presente recurso </w:t>
      </w:r>
      <w:r w:rsidRPr="00FE4F30">
        <w:rPr>
          <w:rFonts w:eastAsiaTheme="minorHAnsi" w:cs="Tahoma"/>
          <w:b/>
          <w:iCs/>
          <w:szCs w:val="22"/>
          <w:lang w:eastAsia="en-US"/>
        </w:rPr>
        <w:t>LA PARTE RECURRENTE</w:t>
      </w:r>
      <w:r w:rsidRPr="00FE4F30">
        <w:rPr>
          <w:rFonts w:eastAsiaTheme="minorHAnsi" w:cs="Tahoma"/>
          <w:bCs/>
          <w:iCs/>
          <w:szCs w:val="22"/>
          <w:lang w:eastAsia="en-US"/>
        </w:rPr>
        <w:t xml:space="preserve"> se inconformó del cambio de modalidad referido, por ende resulta conveniente determinar si se satisfizo el derecho de acceso a la información de </w:t>
      </w:r>
      <w:r w:rsidRPr="00FE4F30">
        <w:rPr>
          <w:rFonts w:eastAsiaTheme="minorHAnsi" w:cs="Tahoma"/>
          <w:b/>
          <w:bCs/>
          <w:iCs/>
          <w:szCs w:val="22"/>
          <w:lang w:eastAsia="en-US"/>
        </w:rPr>
        <w:t xml:space="preserve">LA PARTE RECURRENTE </w:t>
      </w:r>
      <w:r w:rsidRPr="00FE4F30">
        <w:rPr>
          <w:rFonts w:eastAsiaTheme="minorHAnsi" w:cs="Tahoma"/>
          <w:bCs/>
          <w:iCs/>
          <w:szCs w:val="22"/>
          <w:lang w:eastAsia="en-US"/>
        </w:rPr>
        <w:t>y si resulta viable la entrega de información a través de consulta directa.</w:t>
      </w:r>
    </w:p>
    <w:p w14:paraId="03F047F3" w14:textId="77777777" w:rsidR="002C0FDA" w:rsidRPr="00FE4F30" w:rsidRDefault="002C0FDA" w:rsidP="00FE4F30">
      <w:pPr>
        <w:tabs>
          <w:tab w:val="left" w:pos="4962"/>
        </w:tabs>
        <w:contextualSpacing/>
        <w:rPr>
          <w:rFonts w:eastAsiaTheme="minorHAnsi" w:cs="Tahoma"/>
          <w:bCs/>
          <w:iCs/>
          <w:szCs w:val="22"/>
          <w:lang w:eastAsia="en-US"/>
        </w:rPr>
      </w:pPr>
    </w:p>
    <w:p w14:paraId="3404F544" w14:textId="77777777" w:rsidR="002C0FDA" w:rsidRPr="00FE4F30" w:rsidRDefault="002C0FDA" w:rsidP="00FE4F30">
      <w:pPr>
        <w:tabs>
          <w:tab w:val="left" w:pos="4962"/>
        </w:tabs>
        <w:contextualSpacing/>
        <w:rPr>
          <w:rFonts w:eastAsiaTheme="minorHAnsi" w:cs="Tahoma"/>
          <w:bCs/>
          <w:iCs/>
          <w:szCs w:val="22"/>
          <w:lang w:eastAsia="en-US"/>
        </w:rPr>
      </w:pPr>
      <w:r w:rsidRPr="00FE4F30">
        <w:rPr>
          <w:rFonts w:eastAsiaTheme="minorHAnsi" w:cs="Tahoma"/>
          <w:bCs/>
          <w:iCs/>
          <w:szCs w:val="22"/>
          <w:lang w:eastAsia="en-US"/>
        </w:rPr>
        <w:t xml:space="preserve">Siendo preciso señalar que </w:t>
      </w:r>
      <w:r w:rsidRPr="00FE4F30">
        <w:rPr>
          <w:rFonts w:eastAsiaTheme="minorHAnsi" w:cs="Tahoma"/>
          <w:b/>
          <w:bCs/>
          <w:iCs/>
          <w:szCs w:val="22"/>
          <w:lang w:eastAsia="en-US"/>
        </w:rPr>
        <w:t xml:space="preserve">LA PARTE RECURRENTE, </w:t>
      </w:r>
      <w:r w:rsidRPr="00FE4F30">
        <w:rPr>
          <w:rFonts w:eastAsiaTheme="minorHAnsi" w:cs="Tahoma"/>
          <w:bCs/>
          <w:iCs/>
          <w:szCs w:val="22"/>
          <w:lang w:eastAsia="en-US"/>
        </w:rPr>
        <w:t xml:space="preserve">como </w:t>
      </w:r>
      <w:r w:rsidRPr="00FE4F30">
        <w:rPr>
          <w:rFonts w:eastAsiaTheme="minorHAnsi" w:cs="Tahoma"/>
          <w:b/>
          <w:bCs/>
          <w:iCs/>
          <w:szCs w:val="22"/>
          <w:lang w:eastAsia="en-US"/>
        </w:rPr>
        <w:t xml:space="preserve">EL SUJETO OBLIGADO </w:t>
      </w:r>
      <w:r w:rsidRPr="00FE4F30">
        <w:rPr>
          <w:rFonts w:eastAsiaTheme="minorHAnsi" w:cs="Tahoma"/>
          <w:bCs/>
          <w:iCs/>
          <w:szCs w:val="22"/>
          <w:lang w:eastAsia="en-US"/>
        </w:rPr>
        <w:t>fueron omisos en presentar manifestaciones en la etapa procesal respectiva.</w:t>
      </w:r>
    </w:p>
    <w:p w14:paraId="3597E834" w14:textId="77777777" w:rsidR="001E2221" w:rsidRPr="00FE4F30" w:rsidRDefault="001E2221" w:rsidP="00FE4F30">
      <w:pPr>
        <w:pStyle w:val="Prrafodelista"/>
        <w:widowControl w:val="0"/>
        <w:autoSpaceDE w:val="0"/>
        <w:autoSpaceDN w:val="0"/>
        <w:adjustRightInd w:val="0"/>
        <w:ind w:left="0"/>
      </w:pPr>
    </w:p>
    <w:p w14:paraId="7A106629" w14:textId="77777777" w:rsidR="00DD45BF" w:rsidRPr="00FE4F30" w:rsidRDefault="00DD45BF" w:rsidP="00FE4F30">
      <w:pPr>
        <w:pStyle w:val="Ttulo3"/>
      </w:pPr>
      <w:bookmarkStart w:id="37" w:name="_Toc172051200"/>
      <w:bookmarkStart w:id="38" w:name="_Toc184228150"/>
      <w:r w:rsidRPr="00FE4F30">
        <w:t>c) Estudio de la controversia</w:t>
      </w:r>
      <w:bookmarkEnd w:id="37"/>
      <w:bookmarkEnd w:id="38"/>
    </w:p>
    <w:p w14:paraId="7684C708" w14:textId="7D7912E4" w:rsidR="001E0EF1" w:rsidRPr="00FE4F30" w:rsidRDefault="00F256CE" w:rsidP="00FE4F30">
      <w:pPr>
        <w:widowControl w:val="0"/>
        <w:autoSpaceDE w:val="0"/>
        <w:autoSpaceDN w:val="0"/>
        <w:adjustRightInd w:val="0"/>
      </w:pPr>
      <w:r w:rsidRPr="00FE4F30">
        <w:t xml:space="preserve">Una vez acotado lo anterior, es preciso referir que las actas solicitadas tienen como finalidad primordial informar los hechos que sean relevantes para la ciudadanía, los cuales sirven como constancia para fines y usos legales del solicitante, por lo que en ese orden de ideas este Órgano Garante estima conveniente invocar lo que establece el precepto normativo 86 </w:t>
      </w:r>
      <w:r w:rsidR="001E0EF1" w:rsidRPr="00FE4F30">
        <w:t xml:space="preserve">de la </w:t>
      </w:r>
      <w:r w:rsidR="001E0EF1" w:rsidRPr="00FE4F30">
        <w:lastRenderedPageBreak/>
        <w:t>Ley Orgánica Municipal del Estado de México y Municipios, el cual textualmente refiere lo siguiente:</w:t>
      </w:r>
    </w:p>
    <w:p w14:paraId="5ED47065" w14:textId="77777777" w:rsidR="001E0EF1" w:rsidRPr="00FE4F30" w:rsidRDefault="001E0EF1" w:rsidP="00FE4F30">
      <w:pPr>
        <w:widowControl w:val="0"/>
        <w:autoSpaceDE w:val="0"/>
        <w:autoSpaceDN w:val="0"/>
        <w:adjustRightInd w:val="0"/>
      </w:pPr>
    </w:p>
    <w:p w14:paraId="16E8C183" w14:textId="77777777" w:rsidR="001E0EF1" w:rsidRPr="00FE4F30" w:rsidRDefault="001E0EF1" w:rsidP="00FE4F30">
      <w:pPr>
        <w:pStyle w:val="Puesto"/>
        <w:ind w:left="851" w:right="822"/>
      </w:pPr>
      <w:r w:rsidRPr="00FE4F30">
        <w:rPr>
          <w:b/>
        </w:rPr>
        <w:t>Artículo 86.-</w:t>
      </w:r>
      <w:r w:rsidRPr="00FE4F30">
        <w:t xml:space="preserv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 </w:t>
      </w:r>
    </w:p>
    <w:p w14:paraId="1960DCFB" w14:textId="77777777" w:rsidR="001E0EF1" w:rsidRPr="00FE4F30" w:rsidRDefault="001E0EF1" w:rsidP="00FE4F30">
      <w:pPr>
        <w:pStyle w:val="Puesto"/>
        <w:ind w:left="851" w:right="822"/>
      </w:pPr>
      <w:r w:rsidRPr="00FE4F30">
        <w:t xml:space="preserve">La designación de las personas titulares de las dependencias y entidades de la administración pública municipal se deberá realizar observando los principios de igualdad, equidad y garantizando la paridad de género. </w:t>
      </w:r>
    </w:p>
    <w:p w14:paraId="18603D0B" w14:textId="340A4667" w:rsidR="001E0EF1" w:rsidRPr="00FE4F30" w:rsidRDefault="001E0EF1" w:rsidP="00FE4F30">
      <w:pPr>
        <w:pStyle w:val="Puesto"/>
        <w:ind w:left="851" w:right="822"/>
      </w:pPr>
      <w:r w:rsidRPr="00FE4F30">
        <w:t>Por su parte estas deberán observar y garantizar los mismos principios en la asignación de las personas que ocupen cargo de toma de decisión al interior de sus áreas; así como implementar las acciones necesarias para favorecer dicha paridad.</w:t>
      </w:r>
    </w:p>
    <w:p w14:paraId="3F12931B" w14:textId="77777777" w:rsidR="001E0EF1" w:rsidRPr="00FE4F30" w:rsidRDefault="001E0EF1" w:rsidP="00FE4F30">
      <w:pPr>
        <w:rPr>
          <w:sz w:val="14"/>
        </w:rPr>
      </w:pPr>
    </w:p>
    <w:p w14:paraId="46A250EB" w14:textId="22B45151" w:rsidR="001E0EF1" w:rsidRPr="00FE4F30" w:rsidRDefault="001E0EF1" w:rsidP="00FE4F30">
      <w:pPr>
        <w:ind w:right="-93"/>
        <w:rPr>
          <w:rFonts w:eastAsia="Calibri" w:cs="Arial"/>
          <w:lang w:eastAsia="es-MX"/>
        </w:rPr>
      </w:pPr>
      <w:r w:rsidRPr="00FE4F30">
        <w:rPr>
          <w:rFonts w:eastAsia="Calibri" w:cs="Arial"/>
          <w:lang w:eastAsia="es-MX"/>
        </w:rPr>
        <w:t>De lo anterior se desprende que para el desahogo de los asuntos de la administración pública municipal, todos los Ayuntamientos contarán con diversas unidades administrativas que en cada caso acuerde el cabildo a propuesta de la persona titular de la presidencia municipal siendo de nuestro especial interés la Oficialía Calificadora.</w:t>
      </w:r>
    </w:p>
    <w:p w14:paraId="00CC2332" w14:textId="77777777" w:rsidR="008D4AC6" w:rsidRPr="00FE4F30" w:rsidRDefault="008D4AC6" w:rsidP="00FE4F30">
      <w:pPr>
        <w:ind w:right="-93"/>
        <w:rPr>
          <w:rFonts w:cs="Tahoma"/>
          <w:bCs/>
          <w:sz w:val="16"/>
          <w:szCs w:val="22"/>
        </w:rPr>
      </w:pPr>
    </w:p>
    <w:p w14:paraId="280846BD" w14:textId="77777777" w:rsidR="001E0EF1" w:rsidRPr="00FE4F30" w:rsidRDefault="001E0EF1" w:rsidP="00FE4F30">
      <w:pPr>
        <w:ind w:right="-93"/>
        <w:rPr>
          <w:rFonts w:eastAsia="Calibri" w:cs="Arial"/>
          <w:lang w:eastAsia="es-MX"/>
        </w:rPr>
      </w:pPr>
      <w:r w:rsidRPr="00FE4F30">
        <w:rPr>
          <w:rFonts w:eastAsia="Calibri" w:cs="Arial"/>
          <w:lang w:eastAsia="es-MX"/>
        </w:rPr>
        <w:t xml:space="preserve">En ese sentido el Bando Municipal de Policía y Buen Gobierno 2024 de Temamatla en su artículo 44 establece lo siguiente: </w:t>
      </w:r>
    </w:p>
    <w:p w14:paraId="608E836B" w14:textId="77777777" w:rsidR="001E0EF1" w:rsidRPr="00FE4F30" w:rsidRDefault="001E0EF1" w:rsidP="00FE4F30">
      <w:pPr>
        <w:ind w:right="-93"/>
        <w:rPr>
          <w:rFonts w:eastAsia="Calibri" w:cs="Arial"/>
          <w:sz w:val="16"/>
          <w:lang w:eastAsia="es-MX"/>
        </w:rPr>
      </w:pPr>
    </w:p>
    <w:p w14:paraId="56549A01" w14:textId="77777777" w:rsidR="001E0EF1" w:rsidRPr="00FE4F30" w:rsidRDefault="001E0EF1" w:rsidP="00FE4F30">
      <w:pPr>
        <w:pStyle w:val="Puesto"/>
        <w:ind w:left="851" w:right="822"/>
      </w:pPr>
      <w:r w:rsidRPr="00FE4F30">
        <w:rPr>
          <w:b/>
        </w:rPr>
        <w:t>Artículo 44.-</w:t>
      </w:r>
      <w:r w:rsidRPr="00FE4F30">
        <w:t xml:space="preserve"> Para el despacho, estudio y planeación de los diversos asuntos de la Administración Pública Municipal centralizada del Ayuntamiento de Temamatla, Estado de México contará con las siguientes Dependencias Administrativas Centralizadas</w:t>
      </w:r>
    </w:p>
    <w:p w14:paraId="06A4F50E" w14:textId="77777777" w:rsidR="001E0EF1" w:rsidRPr="00FE4F30" w:rsidRDefault="001E0EF1" w:rsidP="00FE4F30">
      <w:pPr>
        <w:pStyle w:val="Puesto"/>
        <w:ind w:left="851" w:right="822"/>
      </w:pPr>
      <w:r w:rsidRPr="00FE4F30">
        <w:t>(…)</w:t>
      </w:r>
    </w:p>
    <w:p w14:paraId="0159C1A7" w14:textId="1F65ED2B" w:rsidR="001E0EF1" w:rsidRPr="00FE4F30" w:rsidRDefault="001E0EF1" w:rsidP="00FE4F30">
      <w:pPr>
        <w:spacing w:line="240" w:lineRule="auto"/>
        <w:ind w:left="851" w:right="822"/>
        <w:rPr>
          <w:rFonts w:eastAsiaTheme="majorEastAsia" w:cstheme="majorBidi"/>
          <w:i/>
          <w:kern w:val="28"/>
          <w:szCs w:val="56"/>
        </w:rPr>
      </w:pPr>
      <w:r w:rsidRPr="00FE4F30">
        <w:rPr>
          <w:rFonts w:eastAsiaTheme="majorEastAsia" w:cstheme="majorBidi"/>
          <w:i/>
          <w:kern w:val="28"/>
          <w:szCs w:val="56"/>
        </w:rPr>
        <w:t>XIII. Oficialía Mediadora Calificadora y Conciliadora</w:t>
      </w:r>
    </w:p>
    <w:p w14:paraId="6B66D38B" w14:textId="77777777" w:rsidR="001E0EF1" w:rsidRPr="00FE4F30" w:rsidRDefault="001E0EF1" w:rsidP="00FE4F30">
      <w:pPr>
        <w:spacing w:line="240" w:lineRule="auto"/>
        <w:ind w:left="851" w:right="822"/>
      </w:pPr>
      <w:r w:rsidRPr="00FE4F30">
        <w:rPr>
          <w:rFonts w:eastAsiaTheme="majorEastAsia" w:cstheme="majorBidi"/>
          <w:i/>
          <w:kern w:val="28"/>
          <w:szCs w:val="56"/>
        </w:rPr>
        <w:t>(…)</w:t>
      </w:r>
    </w:p>
    <w:p w14:paraId="4E4258CB" w14:textId="68CFDC99" w:rsidR="00F256CE" w:rsidRPr="00FE4F30" w:rsidRDefault="00F256CE" w:rsidP="00FE4F30">
      <w:pPr>
        <w:ind w:right="-93"/>
        <w:rPr>
          <w:rFonts w:eastAsia="Calibri" w:cs="Arial"/>
          <w:lang w:eastAsia="es-MX"/>
        </w:rPr>
      </w:pPr>
      <w:r w:rsidRPr="00FE4F30">
        <w:rPr>
          <w:rFonts w:eastAsia="Calibri" w:cs="Arial"/>
          <w:lang w:eastAsia="es-MX"/>
        </w:rPr>
        <w:lastRenderedPageBreak/>
        <w:t xml:space="preserve">Bajo ese contexto normativo, resulta viable traer a colación lo que establece la normatividad interna aplicable para </w:t>
      </w:r>
      <w:r w:rsidRPr="00FE4F30">
        <w:rPr>
          <w:rFonts w:eastAsia="Calibri" w:cs="Arial"/>
          <w:b/>
          <w:lang w:eastAsia="es-MX"/>
        </w:rPr>
        <w:t xml:space="preserve">EL SUJETO OBLIGADO, </w:t>
      </w:r>
      <w:r w:rsidRPr="00FE4F30">
        <w:rPr>
          <w:rFonts w:eastAsia="Calibri" w:cs="Arial"/>
          <w:lang w:eastAsia="es-MX"/>
        </w:rPr>
        <w:t>de nuestro interés, el Manual de Procedimientos de la Oficialía Calificadora, el cual contempla dentro de sus responsabilidades las siguientes:</w:t>
      </w:r>
    </w:p>
    <w:p w14:paraId="094EC5DB" w14:textId="77777777" w:rsidR="00F256CE" w:rsidRPr="00FE4F30" w:rsidRDefault="00F256CE" w:rsidP="00FE4F30">
      <w:pPr>
        <w:ind w:right="-93"/>
        <w:rPr>
          <w:rFonts w:eastAsia="Calibri" w:cs="Arial"/>
          <w:lang w:eastAsia="es-MX"/>
        </w:rPr>
      </w:pPr>
    </w:p>
    <w:p w14:paraId="052FD073" w14:textId="3BEE8D5D" w:rsidR="001E0EF1" w:rsidRPr="00FE4F30" w:rsidRDefault="00F256CE" w:rsidP="00FE4F30">
      <w:pPr>
        <w:spacing w:line="240" w:lineRule="auto"/>
        <w:ind w:left="851" w:right="822"/>
        <w:rPr>
          <w:rFonts w:cs="Tahoma"/>
          <w:bCs/>
          <w:i/>
          <w:szCs w:val="22"/>
        </w:rPr>
      </w:pPr>
      <w:r w:rsidRPr="00FE4F30">
        <w:rPr>
          <w:rFonts w:cs="Tahoma"/>
          <w:bCs/>
          <w:i/>
          <w:szCs w:val="22"/>
        </w:rPr>
        <w:t>El área de Oficialía Calificadora es la responsable de realizar el acta informativa que Consiste en otorgar al solicitante el documento expedido por la Oficialía Mediadora -Conciliadora, en el cual están vertidas las declaraciones de los ciudadanos, hechas bajo protesta de decir verdad, sirviendo como referencia o antecedente de algún hecho ocurrido.</w:t>
      </w:r>
    </w:p>
    <w:p w14:paraId="165C85C6" w14:textId="77777777" w:rsidR="001E0EF1" w:rsidRPr="00FE4F30" w:rsidRDefault="001E0EF1" w:rsidP="00FE4F30">
      <w:pPr>
        <w:ind w:right="-93"/>
        <w:rPr>
          <w:rFonts w:cs="Tahoma"/>
          <w:bCs/>
          <w:szCs w:val="22"/>
        </w:rPr>
      </w:pPr>
    </w:p>
    <w:p w14:paraId="3B53ADDF" w14:textId="507D68A9" w:rsidR="00F256CE" w:rsidRPr="00FE4F30" w:rsidRDefault="00F256CE" w:rsidP="00FE4F30">
      <w:pPr>
        <w:ind w:right="-93"/>
        <w:rPr>
          <w:rFonts w:eastAsia="Calibri" w:cs="Arial"/>
          <w:lang w:eastAsia="es-MX"/>
        </w:rPr>
      </w:pPr>
      <w:r w:rsidRPr="00FE4F30">
        <w:rPr>
          <w:rFonts w:eastAsia="Calibri" w:cs="Arial"/>
          <w:lang w:eastAsia="es-MX"/>
        </w:rPr>
        <w:t xml:space="preserve">De anterior se puede desprender la atribución de la </w:t>
      </w:r>
      <w:r w:rsidR="00026607" w:rsidRPr="00FE4F30">
        <w:rPr>
          <w:rFonts w:eastAsia="Calibri" w:cs="Arial"/>
          <w:lang w:eastAsia="es-MX"/>
        </w:rPr>
        <w:t xml:space="preserve">Oficialía Calificadora </w:t>
      </w:r>
      <w:r w:rsidRPr="00FE4F30">
        <w:rPr>
          <w:rFonts w:eastAsia="Calibri" w:cs="Arial"/>
          <w:lang w:eastAsia="es-MX"/>
        </w:rPr>
        <w:t>en referencia para generar y administrar la información solicitada, de igual forma es posible dilucidar la existencia de la naturaleza de las documentales requeridas a través de la solicitud de información.</w:t>
      </w:r>
    </w:p>
    <w:p w14:paraId="144221D3" w14:textId="77777777" w:rsidR="00F256CE" w:rsidRPr="00FE4F30" w:rsidRDefault="00F256CE" w:rsidP="00FE4F30">
      <w:pPr>
        <w:ind w:right="-93"/>
        <w:rPr>
          <w:rFonts w:eastAsia="Calibri" w:cs="Arial"/>
          <w:lang w:eastAsia="es-MX"/>
        </w:rPr>
      </w:pPr>
    </w:p>
    <w:p w14:paraId="4BF84A63" w14:textId="5CCBBBAC" w:rsidR="00F256CE" w:rsidRPr="00FE4F30" w:rsidRDefault="00F256CE" w:rsidP="00FE4F30">
      <w:pPr>
        <w:ind w:right="-93"/>
        <w:rPr>
          <w:rFonts w:eastAsia="Calibri" w:cs="Arial"/>
          <w:lang w:eastAsia="es-MX"/>
        </w:rPr>
      </w:pPr>
      <w:r w:rsidRPr="00FE4F30">
        <w:rPr>
          <w:rFonts w:eastAsia="Calibri" w:cs="Arial"/>
          <w:lang w:eastAsia="es-MX"/>
        </w:rPr>
        <w:t xml:space="preserve">Ahora bien no pasa desapercibido para este Órgano Garante que de la consulta realizada al Registro Municipal de Trámites y Servicios del </w:t>
      </w:r>
      <w:r w:rsidRPr="00FE4F30">
        <w:rPr>
          <w:rFonts w:eastAsia="Calibri" w:cs="Arial"/>
          <w:b/>
          <w:bCs/>
          <w:lang w:eastAsia="es-MX"/>
        </w:rPr>
        <w:t>SUJETO OBLIGADO</w:t>
      </w:r>
      <w:r w:rsidRPr="00FE4F30">
        <w:rPr>
          <w:rStyle w:val="Refdenotaalpie"/>
          <w:rFonts w:eastAsia="Calibri" w:cs="Arial"/>
          <w:b/>
          <w:bCs/>
          <w:lang w:eastAsia="es-MX"/>
        </w:rPr>
        <w:footnoteReference w:id="1"/>
      </w:r>
      <w:r w:rsidRPr="00FE4F30">
        <w:rPr>
          <w:rFonts w:eastAsia="Calibri" w:cs="Arial"/>
          <w:lang w:eastAsia="es-MX"/>
        </w:rPr>
        <w:t xml:space="preserve"> se localizó la siguiente información:</w:t>
      </w:r>
    </w:p>
    <w:p w14:paraId="7D259D7C" w14:textId="54A6EC66" w:rsidR="00F256CE" w:rsidRPr="00FE4F30" w:rsidRDefault="00F256CE" w:rsidP="00FE4F30">
      <w:pPr>
        <w:ind w:right="-93"/>
        <w:jc w:val="center"/>
        <w:rPr>
          <w:rFonts w:eastAsia="Calibri" w:cs="Arial"/>
          <w:lang w:eastAsia="es-MX"/>
        </w:rPr>
      </w:pPr>
      <w:r w:rsidRPr="00FE4F30">
        <w:rPr>
          <w:rFonts w:eastAsia="Calibri" w:cs="Arial"/>
          <w:noProof/>
          <w:lang w:eastAsia="es-MX"/>
          <w14:ligatures w14:val="standardContextual"/>
        </w:rPr>
        <mc:AlternateContent>
          <mc:Choice Requires="wps">
            <w:drawing>
              <wp:anchor distT="0" distB="0" distL="114300" distR="114300" simplePos="0" relativeHeight="251659264" behindDoc="0" locked="0" layoutInCell="1" allowOverlap="1" wp14:anchorId="22C7DA40" wp14:editId="06A34170">
                <wp:simplePos x="0" y="0"/>
                <wp:positionH relativeFrom="column">
                  <wp:posOffset>382270</wp:posOffset>
                </wp:positionH>
                <wp:positionV relativeFrom="paragraph">
                  <wp:posOffset>851535</wp:posOffset>
                </wp:positionV>
                <wp:extent cx="638175" cy="295275"/>
                <wp:effectExtent l="0" t="19050" r="47625" b="47625"/>
                <wp:wrapNone/>
                <wp:docPr id="3" name="Flecha derecha 3"/>
                <wp:cNvGraphicFramePr/>
                <a:graphic xmlns:a="http://schemas.openxmlformats.org/drawingml/2006/main">
                  <a:graphicData uri="http://schemas.microsoft.com/office/word/2010/wordprocessingShape">
                    <wps:wsp>
                      <wps:cNvSpPr/>
                      <wps:spPr>
                        <a:xfrm>
                          <a:off x="0" y="0"/>
                          <a:ext cx="638175" cy="2952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EE38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0.1pt;margin-top:67.05pt;width:50.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" adj="16603" fillcolor="red" strokecolor="red" strokeweight="1pt"/>
            </w:pict>
          </mc:Fallback>
        </mc:AlternateContent>
      </w:r>
      <w:r w:rsidRPr="00FE4F30">
        <w:rPr>
          <w:rFonts w:eastAsia="Calibri" w:cs="Arial"/>
          <w:noProof/>
          <w:lang w:eastAsia="es-MX"/>
        </w:rPr>
        <w:drawing>
          <wp:inline distT="0" distB="0" distL="0" distR="0" wp14:anchorId="09F396E4" wp14:editId="1B45124A">
            <wp:extent cx="3943350" cy="20030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6200" cy="2040073"/>
                    </a:xfrm>
                    <a:prstGeom prst="rect">
                      <a:avLst/>
                    </a:prstGeom>
                  </pic:spPr>
                </pic:pic>
              </a:graphicData>
            </a:graphic>
          </wp:inline>
        </w:drawing>
      </w:r>
    </w:p>
    <w:p w14:paraId="2717A55F" w14:textId="65501B8C" w:rsidR="00F256CE" w:rsidRPr="00FE4F30" w:rsidRDefault="00F256CE" w:rsidP="00FE4F30">
      <w:pPr>
        <w:ind w:right="-93"/>
        <w:jc w:val="center"/>
        <w:rPr>
          <w:rFonts w:cs="Tahoma"/>
          <w:bCs/>
          <w:szCs w:val="22"/>
        </w:rPr>
      </w:pPr>
      <w:r w:rsidRPr="00FE4F30">
        <w:rPr>
          <w:rFonts w:eastAsia="Calibri" w:cs="Arial"/>
          <w:noProof/>
          <w:lang w:eastAsia="es-MX"/>
          <w14:ligatures w14:val="standardContextual"/>
        </w:rPr>
        <w:lastRenderedPageBreak/>
        <mc:AlternateContent>
          <mc:Choice Requires="wps">
            <w:drawing>
              <wp:anchor distT="0" distB="0" distL="114300" distR="114300" simplePos="0" relativeHeight="251661312" behindDoc="0" locked="0" layoutInCell="1" allowOverlap="1" wp14:anchorId="6557640F" wp14:editId="49368F5F">
                <wp:simplePos x="0" y="0"/>
                <wp:positionH relativeFrom="column">
                  <wp:posOffset>4524375</wp:posOffset>
                </wp:positionH>
                <wp:positionV relativeFrom="paragraph">
                  <wp:posOffset>619125</wp:posOffset>
                </wp:positionV>
                <wp:extent cx="638175" cy="295275"/>
                <wp:effectExtent l="19050" t="19050" r="28575" b="47625"/>
                <wp:wrapNone/>
                <wp:docPr id="7" name="Flecha derecha 7"/>
                <wp:cNvGraphicFramePr/>
                <a:graphic xmlns:a="http://schemas.openxmlformats.org/drawingml/2006/main">
                  <a:graphicData uri="http://schemas.microsoft.com/office/word/2010/wordprocessingShape">
                    <wps:wsp>
                      <wps:cNvSpPr/>
                      <wps:spPr>
                        <a:xfrm rot="10800000">
                          <a:off x="0" y="0"/>
                          <a:ext cx="638175" cy="2952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FD480" id="Flecha derecha 7" o:spid="_x0000_s1026" type="#_x0000_t13" style="position:absolute;margin-left:356.25pt;margin-top:48.75pt;width:50.25pt;height:23.2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" adj="16603" fillcolor="red" strokecolor="red" strokeweight="1pt"/>
            </w:pict>
          </mc:Fallback>
        </mc:AlternateContent>
      </w:r>
      <w:r w:rsidRPr="00FE4F30">
        <w:rPr>
          <w:rFonts w:cs="Tahoma"/>
          <w:bCs/>
          <w:noProof/>
          <w:szCs w:val="22"/>
          <w:lang w:eastAsia="es-MX"/>
        </w:rPr>
        <w:drawing>
          <wp:inline distT="0" distB="0" distL="0" distR="0" wp14:anchorId="305D9563" wp14:editId="4D3DB981">
            <wp:extent cx="3695700" cy="1406524"/>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56479" cy="1429655"/>
                    </a:xfrm>
                    <a:prstGeom prst="rect">
                      <a:avLst/>
                    </a:prstGeom>
                  </pic:spPr>
                </pic:pic>
              </a:graphicData>
            </a:graphic>
          </wp:inline>
        </w:drawing>
      </w:r>
    </w:p>
    <w:p w14:paraId="0F4A9C99" w14:textId="77777777" w:rsidR="00F256CE" w:rsidRPr="00FE4F30" w:rsidRDefault="00F256CE" w:rsidP="00FE4F30">
      <w:pPr>
        <w:ind w:right="-93"/>
        <w:rPr>
          <w:rFonts w:cs="Tahoma"/>
          <w:bCs/>
          <w:szCs w:val="22"/>
        </w:rPr>
      </w:pPr>
    </w:p>
    <w:p w14:paraId="1EC9AA11" w14:textId="77777777" w:rsidR="00FB2688" w:rsidRPr="00FE4F30" w:rsidRDefault="00FB2688" w:rsidP="00FE4F30">
      <w:pPr>
        <w:ind w:right="-93"/>
        <w:rPr>
          <w:rFonts w:eastAsia="Calibri" w:cs="Arial"/>
          <w:lang w:eastAsia="es-MX"/>
        </w:rPr>
      </w:pPr>
      <w:r w:rsidRPr="00FE4F30">
        <w:rPr>
          <w:rFonts w:eastAsia="Calibri" w:cs="Arial"/>
          <w:lang w:eastAsia="es-MX"/>
        </w:rPr>
        <w:t>Por otro lado, por cuanto hace a los montos recaudados por la expedición de las constancias referidas, el numeral 93 de la Ley Orgánica Municipal, establece que, la Tesorería contará con la función de recabar todos los ingresos municipales, bajo dicho argumento normativo, el Manual de Organización de la Tesorería Municipal tiene contemplado como funciones del Tesorero las enmarcadas en el numeral 95 de la Ley Orgánica Municipal, el cual señala lo siguiente:</w:t>
      </w:r>
    </w:p>
    <w:p w14:paraId="398E1A3B" w14:textId="77777777" w:rsidR="00FB2688" w:rsidRPr="00FE4F30" w:rsidRDefault="00FB2688" w:rsidP="00FE4F30">
      <w:pPr>
        <w:ind w:right="-93"/>
        <w:rPr>
          <w:rFonts w:eastAsia="Calibri" w:cs="Arial"/>
          <w:lang w:eastAsia="es-MX"/>
        </w:rPr>
      </w:pPr>
    </w:p>
    <w:p w14:paraId="1B910AEC" w14:textId="77777777" w:rsidR="00FB2688" w:rsidRPr="00FE4F30" w:rsidRDefault="00FB2688" w:rsidP="00FE4F30">
      <w:pPr>
        <w:pStyle w:val="Puesto"/>
      </w:pPr>
      <w:r w:rsidRPr="00FE4F30">
        <w:rPr>
          <w:b/>
        </w:rPr>
        <w:t>Artículo 95.-</w:t>
      </w:r>
      <w:r w:rsidRPr="00FE4F30">
        <w:t xml:space="preserve"> Son atribuciones del tesorero municipal:</w:t>
      </w:r>
    </w:p>
    <w:p w14:paraId="265CD022" w14:textId="77777777" w:rsidR="00FB2688" w:rsidRPr="00FE4F30" w:rsidRDefault="00FB2688" w:rsidP="00FE4F30">
      <w:pPr>
        <w:pStyle w:val="Puesto"/>
      </w:pPr>
    </w:p>
    <w:p w14:paraId="51A97E5E" w14:textId="77777777" w:rsidR="00FB2688" w:rsidRPr="00FE4F30" w:rsidRDefault="00FB2688" w:rsidP="00FE4F30">
      <w:pPr>
        <w:pStyle w:val="Puesto"/>
        <w:rPr>
          <w:rFonts w:eastAsia="Calibri" w:cs="Arial"/>
          <w:lang w:eastAsia="es-MX"/>
        </w:rPr>
      </w:pPr>
      <w:r w:rsidRPr="00FE4F30">
        <w:t>I. Administrar la hacienda pública municipal, de conformidad con las disposiciones legales aplicables;</w:t>
      </w:r>
    </w:p>
    <w:p w14:paraId="6E61CA11" w14:textId="77777777" w:rsidR="00FB2688" w:rsidRPr="00FE4F30" w:rsidRDefault="00FB2688" w:rsidP="00FE4F30">
      <w:pPr>
        <w:pStyle w:val="Puesto"/>
        <w:rPr>
          <w:rFonts w:eastAsia="Calibri" w:cs="Arial"/>
          <w:lang w:eastAsia="es-MX"/>
        </w:rPr>
      </w:pPr>
      <w:r w:rsidRPr="00FE4F30">
        <w:rPr>
          <w:rFonts w:eastAsia="Calibri" w:cs="Arial"/>
          <w:lang w:eastAsia="es-MX"/>
        </w:rPr>
        <w:t>(…)</w:t>
      </w:r>
    </w:p>
    <w:p w14:paraId="3891D9EC" w14:textId="77777777" w:rsidR="00FB2688" w:rsidRPr="00FE4F30" w:rsidRDefault="00FB2688" w:rsidP="00FE4F30">
      <w:pPr>
        <w:pStyle w:val="Puesto"/>
      </w:pPr>
      <w:r w:rsidRPr="00FE4F30">
        <w:t>IV. Llevar los registros contables, financieros y administrativos de los ingresos, egresos, e inventarios;</w:t>
      </w:r>
    </w:p>
    <w:p w14:paraId="4E62145E" w14:textId="77777777" w:rsidR="00FB2688" w:rsidRPr="00FE4F30" w:rsidRDefault="00FB2688" w:rsidP="00FE4F30">
      <w:pPr>
        <w:pStyle w:val="Puesto"/>
      </w:pPr>
      <w:r w:rsidRPr="00FE4F30">
        <w:t>(…)</w:t>
      </w:r>
    </w:p>
    <w:p w14:paraId="23B427A0" w14:textId="77777777" w:rsidR="00FB2688" w:rsidRPr="00FE4F30" w:rsidRDefault="00FB2688" w:rsidP="00FE4F30">
      <w:pPr>
        <w:pStyle w:val="Puesto"/>
        <w:rPr>
          <w:rFonts w:eastAsia="Calibri" w:cs="Arial"/>
          <w:lang w:eastAsia="es-MX"/>
        </w:rPr>
      </w:pPr>
      <w:r w:rsidRPr="00FE4F30">
        <w:t>VI. Presentar anualmente al ayuntamiento un informe de la situación contable financiera de la Tesorería Municipal;</w:t>
      </w:r>
    </w:p>
    <w:p w14:paraId="5160F7EC" w14:textId="77777777" w:rsidR="00FB2688" w:rsidRPr="00FE4F30" w:rsidRDefault="00FB2688" w:rsidP="00FE4F30">
      <w:pPr>
        <w:ind w:right="-93"/>
        <w:rPr>
          <w:rFonts w:eastAsia="Calibri" w:cs="Arial"/>
          <w:lang w:eastAsia="es-MX"/>
        </w:rPr>
      </w:pPr>
    </w:p>
    <w:p w14:paraId="1013E790" w14:textId="77777777" w:rsidR="00FB2688" w:rsidRPr="00FE4F30" w:rsidRDefault="00FB2688" w:rsidP="00FE4F30">
      <w:pPr>
        <w:ind w:right="-93"/>
        <w:rPr>
          <w:rFonts w:eastAsia="Calibri" w:cs="Arial"/>
          <w:lang w:eastAsia="es-MX"/>
        </w:rPr>
      </w:pPr>
      <w:r w:rsidRPr="00FE4F30">
        <w:rPr>
          <w:rFonts w:eastAsia="Calibri" w:cs="Arial"/>
          <w:lang w:eastAsia="es-MX"/>
        </w:rPr>
        <w:t xml:space="preserve">En ese contexto, es posible establecer que, </w:t>
      </w:r>
      <w:r w:rsidRPr="00FE4F30">
        <w:rPr>
          <w:rFonts w:eastAsia="Calibri" w:cs="Arial"/>
          <w:b/>
          <w:lang w:eastAsia="es-MX"/>
        </w:rPr>
        <w:t xml:space="preserve">EL SUJETO OBLIGADO </w:t>
      </w:r>
      <w:r w:rsidRPr="00FE4F30">
        <w:rPr>
          <w:rFonts w:eastAsia="Calibri" w:cs="Arial"/>
          <w:lang w:eastAsia="es-MX"/>
        </w:rPr>
        <w:t>cuenta con plena competencia para conocer sobre los requerimientos inmersos en la solicitud de información</w:t>
      </w:r>
      <w:r w:rsidRPr="00FE4F30">
        <w:rPr>
          <w:rFonts w:eastAsia="Calibri" w:cs="Arial"/>
          <w:b/>
          <w:lang w:eastAsia="es-MX"/>
        </w:rPr>
        <w:t>.</w:t>
      </w:r>
    </w:p>
    <w:p w14:paraId="66A73615" w14:textId="27F5B07A" w:rsidR="00FB2688" w:rsidRPr="00FE4F30" w:rsidRDefault="00FB2688" w:rsidP="00FE4F30">
      <w:pPr>
        <w:ind w:right="-93"/>
        <w:rPr>
          <w:rFonts w:eastAsia="Calibri" w:cs="Arial"/>
          <w:lang w:eastAsia="es-MX"/>
        </w:rPr>
      </w:pPr>
      <w:r w:rsidRPr="00FE4F30">
        <w:rPr>
          <w:rFonts w:eastAsia="Calibri" w:cs="Arial"/>
          <w:lang w:eastAsia="es-MX"/>
        </w:rPr>
        <w:t xml:space="preserve">Aunado a lo anterior, podemos apreciar que, la solicitud de información no fue turnada a todas las unidades administrativas competentes para proporcionar la información requerida, ya que únicamente es posible visualizar </w:t>
      </w:r>
      <w:r w:rsidR="00026607" w:rsidRPr="00FE4F30">
        <w:rPr>
          <w:rFonts w:eastAsia="Calibri" w:cs="Arial"/>
          <w:lang w:eastAsia="es-MX"/>
        </w:rPr>
        <w:t xml:space="preserve">el pronunciamiento emitido por </w:t>
      </w:r>
      <w:r w:rsidRPr="00FE4F30">
        <w:rPr>
          <w:rFonts w:eastAsia="Calibri" w:cs="Arial"/>
          <w:lang w:eastAsia="es-MX"/>
        </w:rPr>
        <w:t>l</w:t>
      </w:r>
      <w:r w:rsidR="00026607" w:rsidRPr="00FE4F30">
        <w:rPr>
          <w:rFonts w:eastAsia="Calibri" w:cs="Arial"/>
          <w:lang w:eastAsia="es-MX"/>
        </w:rPr>
        <w:t xml:space="preserve">a Juez Cívica y Facilitadora </w:t>
      </w:r>
      <w:r w:rsidR="00026607" w:rsidRPr="00FE4F30">
        <w:rPr>
          <w:rFonts w:eastAsia="Calibri" w:cs="Arial"/>
          <w:lang w:eastAsia="es-MX"/>
        </w:rPr>
        <w:lastRenderedPageBreak/>
        <w:t xml:space="preserve">del Juzgado Cívico de Temamatla </w:t>
      </w:r>
      <w:r w:rsidRPr="00FE4F30">
        <w:rPr>
          <w:rFonts w:eastAsia="Calibri" w:cs="Arial"/>
          <w:lang w:eastAsia="es-MX"/>
        </w:rPr>
        <w:t xml:space="preserve">quien propone el cambio de modalidad, sin embargo por cuanto hace al Tesorero(a) Municipal no existió respuesta alguna. </w:t>
      </w:r>
    </w:p>
    <w:p w14:paraId="37D2BB5D" w14:textId="77777777" w:rsidR="00FB2688" w:rsidRPr="00FE4F30" w:rsidRDefault="00FB2688" w:rsidP="00FE4F30">
      <w:pPr>
        <w:ind w:right="-93"/>
        <w:rPr>
          <w:rFonts w:eastAsia="Calibri" w:cs="Arial"/>
          <w:lang w:eastAsia="es-MX"/>
        </w:rPr>
      </w:pPr>
    </w:p>
    <w:p w14:paraId="2A6AC2AB" w14:textId="77777777" w:rsidR="00FB2688" w:rsidRPr="00FE4F30" w:rsidRDefault="00FB2688" w:rsidP="00FE4F30">
      <w:pPr>
        <w:spacing w:after="240"/>
        <w:ind w:right="-93"/>
      </w:pPr>
      <w:r w:rsidRPr="00FE4F30">
        <w:rPr>
          <w:rFonts w:eastAsia="Calibri" w:cs="Arial"/>
          <w:lang w:eastAsia="es-MX"/>
        </w:rPr>
        <w:t xml:space="preserve">De lo anterior se desprende que la Unidad de Transparencia no </w:t>
      </w:r>
      <w:r w:rsidRPr="00FE4F30">
        <w:rPr>
          <w:rFonts w:cs="Tahoma"/>
          <w:bCs/>
          <w:szCs w:val="22"/>
        </w:rPr>
        <w:t xml:space="preserve">siguió </w:t>
      </w:r>
      <w:r w:rsidRPr="00FE4F30">
        <w:t>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06290FDA" w14:textId="77777777" w:rsidR="00FB2688" w:rsidRPr="00FE4F30" w:rsidRDefault="00FB2688" w:rsidP="00FE4F30">
      <w:pPr>
        <w:pStyle w:val="Puesto"/>
        <w:spacing w:before="240"/>
        <w:ind w:left="851" w:right="822"/>
        <w:rPr>
          <w:rFonts w:cs="Tahoma"/>
          <w:bCs/>
          <w:szCs w:val="22"/>
        </w:rPr>
      </w:pPr>
      <w:r w:rsidRPr="00FE4F30">
        <w:rPr>
          <w:b/>
        </w:rPr>
        <w:t>XXXIX.</w:t>
      </w:r>
      <w:r w:rsidRPr="00FE4F30">
        <w:t xml:space="preserve"> </w:t>
      </w:r>
      <w:r w:rsidRPr="00FE4F30">
        <w:rPr>
          <w:b/>
        </w:rPr>
        <w:t>Servidor público habilitado:</w:t>
      </w:r>
      <w:r w:rsidRPr="00FE4F30">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051D1E5" w14:textId="77777777" w:rsidR="00FB2688" w:rsidRPr="00FE4F30" w:rsidRDefault="00FB2688" w:rsidP="00FE4F30">
      <w:pPr>
        <w:ind w:right="-93"/>
        <w:rPr>
          <w:rFonts w:cs="Tahoma"/>
          <w:bCs/>
          <w:szCs w:val="22"/>
        </w:rPr>
      </w:pPr>
    </w:p>
    <w:p w14:paraId="0DEE24C6" w14:textId="77777777" w:rsidR="00FB2688" w:rsidRPr="00FE4F30" w:rsidRDefault="00FB2688" w:rsidP="00FE4F30">
      <w:pPr>
        <w:ind w:right="-93"/>
      </w:pPr>
      <w:r w:rsidRPr="00FE4F30">
        <w:t>Así las cosas, se advierte que efectivamente la Unidad de Transparencia no cumplió con lo establecido en el artículo 162 de la Ley de Transparencia y Acceso a la Información Pública del Estado de México y Municipios, el cual menciona lo siguiente:</w:t>
      </w:r>
    </w:p>
    <w:p w14:paraId="040566AC" w14:textId="77777777" w:rsidR="00FB2688" w:rsidRPr="00FE4F30" w:rsidRDefault="00FB2688" w:rsidP="00FE4F30">
      <w:pPr>
        <w:ind w:right="-93"/>
      </w:pPr>
    </w:p>
    <w:p w14:paraId="5E408470" w14:textId="77777777" w:rsidR="00FB2688" w:rsidRPr="00FE4F30" w:rsidRDefault="00FB2688" w:rsidP="00FE4F30">
      <w:pPr>
        <w:pStyle w:val="Puesto"/>
        <w:ind w:left="851" w:right="822"/>
        <w:rPr>
          <w:rFonts w:eastAsia="Calibri" w:cs="Arial"/>
          <w:lang w:eastAsia="es-MX"/>
        </w:rPr>
      </w:pPr>
      <w:r w:rsidRPr="00FE4F30">
        <w:rPr>
          <w:b/>
        </w:rPr>
        <w:t>“Artículo 162.</w:t>
      </w:r>
      <w:r w:rsidRPr="00FE4F30">
        <w:t xml:space="preserve"> Las unidades de transparencia deberán garantizar que las solicitudes se turnen a </w:t>
      </w:r>
      <w:r w:rsidRPr="00FE4F30">
        <w:rPr>
          <w:b/>
        </w:rPr>
        <w:t>todas las Áreas competentes</w:t>
      </w:r>
      <w:r w:rsidRPr="00FE4F30">
        <w:t xml:space="preserve"> que cuenten con la información o deban tenerla de acuerdo a sus facultades, competencias y funciones, con el objeto de que realicen una búsqueda exhaustiva y razonable de la información solicitada.”</w:t>
      </w:r>
      <w:r w:rsidRPr="00FE4F30">
        <w:rPr>
          <w:rFonts w:eastAsia="Calibri" w:cs="Arial"/>
          <w:lang w:eastAsia="es-MX"/>
        </w:rPr>
        <w:t>:</w:t>
      </w:r>
    </w:p>
    <w:p w14:paraId="6C25A01D" w14:textId="77777777" w:rsidR="00FB2688" w:rsidRPr="00FE4F30" w:rsidRDefault="00FB2688" w:rsidP="00FE4F30">
      <w:pPr>
        <w:rPr>
          <w:rFonts w:eastAsia="Calibri"/>
          <w:lang w:eastAsia="es-MX"/>
        </w:rPr>
      </w:pPr>
    </w:p>
    <w:p w14:paraId="7A7C7A28" w14:textId="77777777" w:rsidR="00FB2688" w:rsidRPr="00FE4F30" w:rsidRDefault="00FB2688" w:rsidP="00FE4F30">
      <w:pPr>
        <w:ind w:right="-93"/>
      </w:pPr>
      <w:r w:rsidRPr="00FE4F30">
        <w:rPr>
          <w:rFonts w:eastAsia="Calibri" w:cs="Arial"/>
          <w:lang w:eastAsia="es-MX"/>
        </w:rPr>
        <w:t xml:space="preserve">No obstante lo anterior, resulta necesario mencionar que </w:t>
      </w:r>
      <w:r w:rsidRPr="00FE4F30">
        <w:t xml:space="preserve">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w:t>
      </w:r>
      <w:r w:rsidRPr="00FE4F30">
        <w:lastRenderedPageBreak/>
        <w:t xml:space="preserve">transformada o en posesión de los </w:t>
      </w:r>
      <w:r w:rsidRPr="00FE4F30">
        <w:rPr>
          <w:b/>
        </w:rPr>
        <w:t>SUJETOS OBLIGADOS</w:t>
      </w:r>
      <w:r w:rsidRPr="00FE4F30">
        <w:t xml:space="preserve"> es pública y accesible a cualquier persona.</w:t>
      </w:r>
    </w:p>
    <w:p w14:paraId="14675A07" w14:textId="77777777" w:rsidR="00FB2688" w:rsidRPr="00FE4F30" w:rsidRDefault="00FB2688" w:rsidP="00FE4F30">
      <w:pPr>
        <w:ind w:right="-93"/>
      </w:pPr>
    </w:p>
    <w:p w14:paraId="5BF57E01" w14:textId="77777777" w:rsidR="00FB2688" w:rsidRPr="00FE4F30" w:rsidRDefault="00FB2688" w:rsidP="00FE4F30">
      <w:pPr>
        <w:ind w:right="-93"/>
      </w:pPr>
      <w:r w:rsidRPr="00FE4F30">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73EFE6CB" w14:textId="77777777" w:rsidR="00FB2688" w:rsidRPr="00FE4F30" w:rsidRDefault="00FB2688" w:rsidP="00FE4F30">
      <w:pPr>
        <w:ind w:right="-93"/>
      </w:pPr>
    </w:p>
    <w:p w14:paraId="5575F24E" w14:textId="77777777" w:rsidR="00FB2688" w:rsidRPr="00FE4F30" w:rsidRDefault="00FB2688" w:rsidP="00FE4F30">
      <w:pPr>
        <w:pStyle w:val="Puesto"/>
        <w:tabs>
          <w:tab w:val="left" w:pos="8222"/>
        </w:tabs>
        <w:ind w:left="851" w:right="822"/>
      </w:pPr>
      <w:r w:rsidRPr="00FE4F30">
        <w:rPr>
          <w:b/>
        </w:rPr>
        <w:t>Artículo 18</w:t>
      </w:r>
      <w:r w:rsidRPr="00FE4F30">
        <w:t>. Los sujetos obligados deberán documentar todo acto que derive del ejercicio de sus facultades, competencias o funciones, considerando desde su origen la eventual publicidad y reutilización de la información que generen</w:t>
      </w:r>
    </w:p>
    <w:p w14:paraId="28DD7E38" w14:textId="77777777" w:rsidR="00FB2688" w:rsidRPr="00FE4F30" w:rsidRDefault="00FB2688" w:rsidP="00FE4F30">
      <w:pPr>
        <w:ind w:right="-93"/>
      </w:pPr>
    </w:p>
    <w:p w14:paraId="543FE2B0" w14:textId="77777777" w:rsidR="00FB2688" w:rsidRPr="00FE4F30" w:rsidRDefault="00FB2688" w:rsidP="00FE4F30">
      <w:pPr>
        <w:ind w:right="-93"/>
      </w:pPr>
      <w:r w:rsidRPr="00FE4F30">
        <w:t xml:space="preserve">Lo anterior toma relevancia, pues según Jarquín, Soledad (2019), en el “Diccionario de Transparencia y Acceso a la Información Pública” (p. 126 y 127), todos los </w:t>
      </w:r>
      <w:r w:rsidRPr="00FE4F30">
        <w:rPr>
          <w:b/>
        </w:rPr>
        <w:t>SUJETOS OBLIGADOS</w:t>
      </w:r>
      <w:r w:rsidRPr="00FE4F30">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31E86A8E" w14:textId="77777777" w:rsidR="00FB2688" w:rsidRPr="00FE4F30" w:rsidRDefault="00FB2688" w:rsidP="00FE4F30">
      <w:pPr>
        <w:ind w:right="-93"/>
      </w:pPr>
    </w:p>
    <w:p w14:paraId="3C4CA3A6" w14:textId="77777777" w:rsidR="00FB2688" w:rsidRPr="00FE4F30" w:rsidRDefault="00FB2688" w:rsidP="00FE4F30">
      <w:pPr>
        <w:widowControl w:val="0"/>
        <w:autoSpaceDE w:val="0"/>
        <w:autoSpaceDN w:val="0"/>
        <w:adjustRightInd w:val="0"/>
      </w:pPr>
      <w:r w:rsidRPr="00FE4F30">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632EFDE1" w14:textId="77777777" w:rsidR="00FB2688" w:rsidRPr="00FE4F30" w:rsidRDefault="00FB2688" w:rsidP="00FE4F30">
      <w:pPr>
        <w:widowControl w:val="0"/>
        <w:autoSpaceDE w:val="0"/>
        <w:autoSpaceDN w:val="0"/>
        <w:adjustRightInd w:val="0"/>
        <w:rPr>
          <w:rFonts w:eastAsia="Calibri" w:cs="Arial"/>
          <w:lang w:eastAsia="es-MX"/>
        </w:rPr>
      </w:pPr>
    </w:p>
    <w:p w14:paraId="1CCE9421" w14:textId="77777777" w:rsidR="00FB2688" w:rsidRPr="00FE4F30" w:rsidRDefault="00FB2688" w:rsidP="00FE4F30">
      <w:pPr>
        <w:spacing w:after="240"/>
        <w:rPr>
          <w:szCs w:val="17"/>
          <w:lang w:eastAsia="es-ES_tradnl"/>
        </w:rPr>
      </w:pPr>
      <w:r w:rsidRPr="00FE4F30">
        <w:rPr>
          <w:rFonts w:eastAsia="Calibri" w:cs="Arial"/>
          <w:lang w:eastAsia="es-MX"/>
        </w:rPr>
        <w:t xml:space="preserve">Ahora bien, por cuanto hace al cambio de modalidad hecho valer por </w:t>
      </w:r>
      <w:r w:rsidRPr="00FE4F30">
        <w:rPr>
          <w:rFonts w:eastAsia="Calibri" w:cs="Arial"/>
          <w:b/>
          <w:lang w:eastAsia="es-MX"/>
        </w:rPr>
        <w:t>EL SUJETO OBLIGADO</w:t>
      </w:r>
      <w:r w:rsidRPr="00FE4F30">
        <w:rPr>
          <w:rFonts w:eastAsia="Calibri" w:cs="Arial"/>
          <w:lang w:eastAsia="es-MX"/>
        </w:rPr>
        <w:t xml:space="preserve"> no pasa desapercibido referir que este Instituto realizo un requerimiento de </w:t>
      </w:r>
      <w:r w:rsidRPr="00FE4F30">
        <w:rPr>
          <w:rFonts w:eastAsia="Calibri" w:cs="Arial"/>
          <w:lang w:eastAsia="es-MX"/>
        </w:rPr>
        <w:lastRenderedPageBreak/>
        <w:t xml:space="preserve">información adicional para allegarse de los elementos necesarios que acreditaran dicho cambio, por lo que es necesario referir </w:t>
      </w:r>
      <w:r w:rsidRPr="00FE4F30">
        <w:t>el contenido de l</w:t>
      </w:r>
      <w:r w:rsidRPr="00FE4F30">
        <w:rPr>
          <w:rFonts w:cs="Arial"/>
          <w:lang w:val="es-ES_tradnl"/>
        </w:rPr>
        <w:t>os</w:t>
      </w:r>
      <w:r w:rsidRPr="00FE4F30">
        <w:t xml:space="preserve"> artículos 155, fracción V y 164,</w:t>
      </w:r>
      <w:r w:rsidRPr="00FE4F30">
        <w:rPr>
          <w:szCs w:val="17"/>
          <w:lang w:eastAsia="es-ES_tradnl"/>
        </w:rPr>
        <w:t xml:space="preserve"> de la Ley de Transparencia y Acceso a la Información Pública del Estado de México y Municipios, disponen lo siguiente:</w:t>
      </w:r>
    </w:p>
    <w:p w14:paraId="20A91BCC" w14:textId="77777777" w:rsidR="00FB2688" w:rsidRPr="00FE4F30" w:rsidRDefault="00FB2688" w:rsidP="00FE4F30">
      <w:pPr>
        <w:pStyle w:val="Puesto"/>
        <w:ind w:left="851" w:right="822"/>
        <w:rPr>
          <w:b/>
          <w:lang w:val="es-ES"/>
        </w:rPr>
      </w:pPr>
      <w:r w:rsidRPr="00FE4F30">
        <w:rPr>
          <w:lang w:val="es-ES"/>
        </w:rPr>
        <w:t>“</w:t>
      </w:r>
      <w:r w:rsidRPr="00FE4F30">
        <w:rPr>
          <w:b/>
          <w:lang w:val="es-ES"/>
        </w:rPr>
        <w:t xml:space="preserve">Artículo 155. Para presentar una solicitud por escrito, no se podrán exigir mayores requisitos que los siguientes: </w:t>
      </w:r>
    </w:p>
    <w:p w14:paraId="129C15A3" w14:textId="77777777" w:rsidR="00FB2688" w:rsidRPr="00FE4F30" w:rsidRDefault="00FB2688" w:rsidP="00FE4F30">
      <w:pPr>
        <w:pStyle w:val="Puesto"/>
        <w:ind w:left="851" w:right="822"/>
        <w:rPr>
          <w:lang w:val="es-ES"/>
        </w:rPr>
      </w:pPr>
      <w:r w:rsidRPr="00FE4F30">
        <w:rPr>
          <w:lang w:val="es-ES"/>
        </w:rPr>
        <w:t>[…]</w:t>
      </w:r>
    </w:p>
    <w:p w14:paraId="08F6CE5B" w14:textId="77777777" w:rsidR="00FB2688" w:rsidRPr="00FE4F30" w:rsidRDefault="00FB2688" w:rsidP="00FE4F30">
      <w:pPr>
        <w:pStyle w:val="Puesto"/>
        <w:ind w:left="851" w:right="822"/>
        <w:rPr>
          <w:b/>
          <w:lang w:val="es-ES"/>
        </w:rPr>
      </w:pPr>
      <w:r w:rsidRPr="00FE4F30">
        <w:rPr>
          <w:b/>
          <w:lang w:val="es-ES"/>
        </w:rPr>
        <w:t xml:space="preserve">V. La modalidad en la que prefiere se otorgue el acceso a la información, la cual podrá ser verbal, siempre y cuando sea para </w:t>
      </w:r>
      <w:r w:rsidRPr="00FE4F30">
        <w:rPr>
          <w:b/>
        </w:rPr>
        <w:t>fines</w:t>
      </w:r>
      <w:r w:rsidRPr="00FE4F30">
        <w:rPr>
          <w:b/>
          <w:lang w:val="es-ES"/>
        </w:rPr>
        <w:t xml:space="preserve"> de orientación, mediante consulta directa, mediante la expedición de copias simples o certificadas o la reproducción en cualquier otro medio, incluidos los electrónicos. </w:t>
      </w:r>
    </w:p>
    <w:p w14:paraId="7F573F1D" w14:textId="77777777" w:rsidR="00FB2688" w:rsidRPr="00FE4F30" w:rsidRDefault="00FB2688" w:rsidP="00FE4F30">
      <w:pPr>
        <w:pStyle w:val="Puesto"/>
        <w:ind w:left="851" w:right="822"/>
        <w:rPr>
          <w:lang w:val="es-ES"/>
        </w:rPr>
      </w:pPr>
      <w:r w:rsidRPr="00FE4F30">
        <w:rPr>
          <w:b/>
          <w:lang w:val="es-ES"/>
        </w:rPr>
        <w:t>Artículo 164. El</w:t>
      </w:r>
      <w:r w:rsidRPr="00FE4F30">
        <w:rPr>
          <w:lang w:val="es-ES"/>
        </w:rPr>
        <w:t xml:space="preserve"> </w:t>
      </w:r>
      <w:r w:rsidRPr="00FE4F30">
        <w:rPr>
          <w:b/>
          <w:lang w:val="es-ES"/>
        </w:rPr>
        <w:t>acceso se dará en la modalidad de entrega</w:t>
      </w:r>
      <w:r w:rsidRPr="00FE4F30">
        <w:rPr>
          <w:lang w:val="es-ES"/>
        </w:rPr>
        <w:t xml:space="preserve"> y, en su caso, de envío </w:t>
      </w:r>
      <w:r w:rsidRPr="00FE4F30">
        <w:rPr>
          <w:b/>
          <w:lang w:val="es-ES"/>
        </w:rPr>
        <w:t>elegidos por el solicitante</w:t>
      </w:r>
      <w:r w:rsidRPr="00FE4F30">
        <w:rPr>
          <w:lang w:val="es-ES"/>
        </w:rPr>
        <w:t xml:space="preserve">. Cuando la información no pueda entregarse o enviarse en la modalidad solicitada, el sujeto obligado deberá </w:t>
      </w:r>
      <w:r w:rsidRPr="00FE4F30">
        <w:t>ofrecer</w:t>
      </w:r>
      <w:r w:rsidRPr="00FE4F30">
        <w:rPr>
          <w:lang w:val="es-ES"/>
        </w:rPr>
        <w:t xml:space="preserve"> otra u otras modalidades de entrega. </w:t>
      </w:r>
    </w:p>
    <w:p w14:paraId="511D355E" w14:textId="77777777" w:rsidR="00FB2688" w:rsidRPr="00FE4F30" w:rsidRDefault="00FB2688" w:rsidP="00FE4F30">
      <w:pPr>
        <w:pStyle w:val="Puesto"/>
        <w:ind w:left="851" w:right="822"/>
        <w:rPr>
          <w:lang w:val="es-ES"/>
        </w:rPr>
      </w:pPr>
      <w:r w:rsidRPr="00FE4F30">
        <w:rPr>
          <w:lang w:val="es-ES"/>
        </w:rPr>
        <w:t xml:space="preserve">En cualquier caso, se deberá fundar y motivar la necesidad de ofrecer otras modalidades.” </w:t>
      </w:r>
    </w:p>
    <w:p w14:paraId="68953E79" w14:textId="77777777" w:rsidR="00FB2688" w:rsidRPr="00FE4F30" w:rsidRDefault="00FB2688" w:rsidP="00FE4F30">
      <w:pPr>
        <w:pStyle w:val="Puesto"/>
        <w:spacing w:after="240"/>
        <w:ind w:left="851" w:right="822"/>
      </w:pPr>
      <w:r w:rsidRPr="00FE4F30">
        <w:t>(</w:t>
      </w:r>
      <w:r w:rsidRPr="00FE4F30">
        <w:rPr>
          <w:lang w:val="es-ES"/>
        </w:rPr>
        <w:t>Énfasis</w:t>
      </w:r>
      <w:r w:rsidRPr="00FE4F30">
        <w:t xml:space="preserve"> añadido)</w:t>
      </w:r>
    </w:p>
    <w:p w14:paraId="1F6840D7" w14:textId="77777777" w:rsidR="00FB2688" w:rsidRPr="00FE4F30" w:rsidRDefault="00FB2688" w:rsidP="00FE4F30">
      <w:pPr>
        <w:spacing w:after="240"/>
        <w:ind w:right="-93"/>
      </w:pPr>
      <w:r w:rsidRPr="00FE4F30">
        <w:t xml:space="preserve">En ese sentido, a efecto de dar cumplimiento al derecho de acceso a la Información Pública, los particulares tienen la posibilidad de elegir la modalidad de entrega que prefieran, entre ellas, vía </w:t>
      </w:r>
      <w:r w:rsidRPr="00FE4F30">
        <w:rPr>
          <w:b/>
        </w:rPr>
        <w:t>SAIMEX</w:t>
      </w:r>
      <w:r w:rsidRPr="00FE4F30">
        <w:t>, como lo realizó el particular en la solicitud materia de estudio, para mayor referencia se inserta la siguiente imagen:</w:t>
      </w:r>
    </w:p>
    <w:p w14:paraId="080E86AC" w14:textId="77777777" w:rsidR="00FB2688" w:rsidRPr="00FE4F30" w:rsidRDefault="00FB2688" w:rsidP="00FE4F30">
      <w:pPr>
        <w:widowControl w:val="0"/>
        <w:autoSpaceDE w:val="0"/>
        <w:autoSpaceDN w:val="0"/>
        <w:adjustRightInd w:val="0"/>
      </w:pPr>
      <w:r w:rsidRPr="00FE4F30">
        <w:rPr>
          <w:noProof/>
          <w:lang w:eastAsia="es-MX"/>
        </w:rPr>
        <w:drawing>
          <wp:inline distT="0" distB="0" distL="0" distR="0" wp14:anchorId="061856FA" wp14:editId="6ECD66F2">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96900"/>
                    </a:xfrm>
                    <a:prstGeom prst="rect">
                      <a:avLst/>
                    </a:prstGeom>
                  </pic:spPr>
                </pic:pic>
              </a:graphicData>
            </a:graphic>
          </wp:inline>
        </w:drawing>
      </w:r>
    </w:p>
    <w:p w14:paraId="30512676" w14:textId="77777777" w:rsidR="00FB2688" w:rsidRPr="00FE4F30" w:rsidRDefault="00FB2688" w:rsidP="00FE4F30">
      <w:pPr>
        <w:widowControl w:val="0"/>
        <w:autoSpaceDE w:val="0"/>
        <w:autoSpaceDN w:val="0"/>
        <w:adjustRightInd w:val="0"/>
      </w:pPr>
    </w:p>
    <w:p w14:paraId="343D5CA0" w14:textId="77777777" w:rsidR="00FB2688" w:rsidRPr="00FE4F30" w:rsidRDefault="00FB2688" w:rsidP="00FE4F30">
      <w:pPr>
        <w:ind w:right="-93"/>
        <w:rPr>
          <w:rFonts w:eastAsiaTheme="minorHAnsi" w:cstheme="minorBidi"/>
          <w:szCs w:val="22"/>
          <w:lang w:eastAsia="en-US"/>
        </w:rPr>
      </w:pPr>
      <w:r w:rsidRPr="00FE4F30">
        <w:rPr>
          <w:rFonts w:eastAsiaTheme="minorHAnsi" w:cstheme="minorBidi"/>
          <w:szCs w:val="22"/>
          <w:lang w:eastAsia="en-US"/>
        </w:rPr>
        <w:t xml:space="preserve">Ahora bien, es necesario referir que la </w:t>
      </w:r>
      <w:r w:rsidRPr="00FE4F30">
        <w:t>Ley de Transparencia y Acceso a la Información Pública del Estado de México y Municipios</w:t>
      </w:r>
      <w:r w:rsidRPr="00FE4F30">
        <w:rPr>
          <w:rFonts w:eastAsiaTheme="minorHAnsi" w:cstheme="minorBidi"/>
          <w:szCs w:val="22"/>
          <w:lang w:eastAsia="en-US"/>
        </w:rPr>
        <w:t xml:space="preserve">, busca privilegiar la entrega de la información solicitada en la modalidad requerida por el particular. Así el citado artículo </w:t>
      </w:r>
      <w:r w:rsidRPr="00FE4F30">
        <w:t>164,</w:t>
      </w:r>
      <w:r w:rsidRPr="00FE4F30">
        <w:rPr>
          <w:szCs w:val="17"/>
          <w:lang w:eastAsia="es-ES_tradnl"/>
        </w:rPr>
        <w:t xml:space="preserve"> de la Ley de Transparencia </w:t>
      </w:r>
      <w:r w:rsidRPr="00FE4F30">
        <w:rPr>
          <w:szCs w:val="17"/>
          <w:lang w:eastAsia="es-ES_tradnl"/>
        </w:rPr>
        <w:lastRenderedPageBreak/>
        <w:t xml:space="preserve">y Acceso a la Información Pública del Estado de México y Municipio, </w:t>
      </w:r>
      <w:r w:rsidRPr="00FE4F30">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FE4F30">
        <w:rPr>
          <w:rFonts w:eastAsiaTheme="minorHAnsi" w:cstheme="minorBidi"/>
          <w:b/>
          <w:szCs w:val="22"/>
          <w:lang w:eastAsia="en-US"/>
        </w:rPr>
        <w:t xml:space="preserve"> </w:t>
      </w:r>
      <w:r w:rsidRPr="00FE4F30">
        <w:rPr>
          <w:rFonts w:eastAsiaTheme="minorHAnsi" w:cstheme="minorBidi"/>
          <w:szCs w:val="22"/>
          <w:lang w:eastAsia="en-US"/>
        </w:rPr>
        <w:t>podrá garantizar la entrega a través de cualquier otro medio, siempre y cuando funde y motive la razón para hacerlo.</w:t>
      </w:r>
    </w:p>
    <w:p w14:paraId="31174536" w14:textId="77777777" w:rsidR="00FB2688" w:rsidRPr="00FE4F30" w:rsidRDefault="00FB2688" w:rsidP="00FE4F30">
      <w:pPr>
        <w:ind w:right="-93"/>
        <w:rPr>
          <w:rFonts w:eastAsiaTheme="minorHAnsi" w:cstheme="minorBidi"/>
          <w:szCs w:val="22"/>
          <w:lang w:eastAsia="en-US"/>
        </w:rPr>
      </w:pPr>
    </w:p>
    <w:p w14:paraId="64C6EF59" w14:textId="77777777" w:rsidR="00FB2688" w:rsidRPr="00FE4F30" w:rsidRDefault="00FB2688" w:rsidP="00FE4F30">
      <w:pPr>
        <w:ind w:right="-93"/>
        <w:rPr>
          <w:rFonts w:eastAsiaTheme="minorHAnsi" w:cs="Arial"/>
          <w:b/>
          <w:lang w:eastAsia="en-US"/>
        </w:rPr>
      </w:pPr>
      <w:r w:rsidRPr="00FE4F30">
        <w:rPr>
          <w:lang w:val="es-ES_tradnl"/>
        </w:rPr>
        <w:t xml:space="preserve">Sin embargo, en el presente asunto la actuación del </w:t>
      </w:r>
      <w:r w:rsidRPr="00FE4F30">
        <w:rPr>
          <w:b/>
          <w:lang w:val="es-ES_tradnl"/>
        </w:rPr>
        <w:t xml:space="preserve">SUJETO OBLIGADO </w:t>
      </w:r>
      <w:r w:rsidRPr="00FE4F30">
        <w:rPr>
          <w:rFonts w:eastAsia="MS Mincho" w:cs="Arial"/>
          <w:szCs w:val="23"/>
          <w:lang w:val="es-ES_tradnl"/>
        </w:rPr>
        <w:t xml:space="preserve">constituye una afectación al derecho humano de acceso a la información pública del particular, toda vez que aprobó cambiar la modalidad de entrega de la información, aún y cuando </w:t>
      </w:r>
      <w:r w:rsidRPr="00FE4F30">
        <w:rPr>
          <w:rFonts w:eastAsiaTheme="minorHAnsi" w:cs="Arial"/>
          <w:lang w:eastAsia="en-US"/>
        </w:rPr>
        <w:t xml:space="preserve">el particular mencionó que la manera de entrega de la información sería a través del </w:t>
      </w:r>
      <w:r w:rsidRPr="00FE4F30">
        <w:rPr>
          <w:rFonts w:eastAsiaTheme="minorHAnsi" w:cs="Arial"/>
          <w:b/>
          <w:lang w:eastAsia="en-US"/>
        </w:rPr>
        <w:t>SAIMEX.</w:t>
      </w:r>
    </w:p>
    <w:p w14:paraId="3ED91527" w14:textId="77777777" w:rsidR="00FB2688" w:rsidRPr="00FE4F30" w:rsidRDefault="00FB2688" w:rsidP="00FE4F30">
      <w:pPr>
        <w:ind w:right="-93"/>
        <w:rPr>
          <w:rFonts w:eastAsiaTheme="minorHAnsi" w:cs="Arial"/>
          <w:b/>
          <w:lang w:eastAsia="en-US"/>
        </w:rPr>
      </w:pPr>
    </w:p>
    <w:p w14:paraId="290D619F" w14:textId="77777777" w:rsidR="00FB2688" w:rsidRPr="00FE4F30" w:rsidRDefault="00FB2688" w:rsidP="00FE4F30">
      <w:pPr>
        <w:rPr>
          <w:rFonts w:eastAsiaTheme="minorHAnsi" w:cstheme="minorBidi"/>
          <w:szCs w:val="22"/>
          <w:lang w:eastAsia="en-US"/>
        </w:rPr>
      </w:pPr>
      <w:r w:rsidRPr="00FE4F30">
        <w:rPr>
          <w:rFonts w:eastAsiaTheme="minorHAnsi" w:cstheme="minorBidi"/>
          <w:szCs w:val="22"/>
          <w:lang w:eastAsia="en-US"/>
        </w:rPr>
        <w:t xml:space="preserve">Por lo que el cambio de modalidad que aprobó </w:t>
      </w:r>
      <w:r w:rsidRPr="00FE4F30">
        <w:rPr>
          <w:rFonts w:eastAsiaTheme="minorHAnsi" w:cstheme="minorBidi"/>
          <w:b/>
          <w:szCs w:val="22"/>
          <w:lang w:eastAsia="en-US"/>
        </w:rPr>
        <w:t>EL SUJETO OBLIGADO</w:t>
      </w:r>
      <w:r w:rsidRPr="00FE4F30">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166CC2F" w14:textId="77777777" w:rsidR="00FB2688" w:rsidRPr="00FE4F30" w:rsidRDefault="00FB2688" w:rsidP="00FE4F30">
      <w:pPr>
        <w:rPr>
          <w:rFonts w:eastAsiaTheme="minorHAnsi" w:cstheme="minorBidi"/>
          <w:szCs w:val="22"/>
          <w:lang w:eastAsia="en-US"/>
        </w:rPr>
      </w:pPr>
    </w:p>
    <w:p w14:paraId="5FB3DC1F" w14:textId="77777777" w:rsidR="00FB2688" w:rsidRPr="00FE4F30" w:rsidRDefault="00FB2688" w:rsidP="00FE4F30">
      <w:pPr>
        <w:spacing w:after="240"/>
        <w:rPr>
          <w:rFonts w:eastAsiaTheme="minorHAnsi" w:cstheme="minorBidi"/>
          <w:szCs w:val="22"/>
          <w:lang w:eastAsia="en-US"/>
        </w:rPr>
      </w:pPr>
      <w:r w:rsidRPr="00FE4F30">
        <w:rPr>
          <w:rFonts w:eastAsiaTheme="minorHAnsi" w:cstheme="minorBidi"/>
          <w:szCs w:val="22"/>
          <w:lang w:eastAsia="en-US"/>
        </w:rPr>
        <w:t xml:space="preserve">Ahora bien, </w:t>
      </w:r>
      <w:r w:rsidRPr="00FE4F30">
        <w:rPr>
          <w:rFonts w:eastAsia="MS Mincho" w:cs="Arial"/>
        </w:rPr>
        <w:t>el artículo 158 de la Ley de Transparencia y Acceso a la Información Pública del Estado de México y Municipios</w:t>
      </w:r>
      <w:r w:rsidRPr="00FE4F30">
        <w:rPr>
          <w:rFonts w:eastAsiaTheme="minorHAnsi" w:cstheme="minorBidi"/>
          <w:szCs w:val="22"/>
          <w:lang w:eastAsia="en-US"/>
        </w:rPr>
        <w:t xml:space="preserve">, precisa los casos en que de manera excepcional se puede proceder al cambio de modalidad: </w:t>
      </w:r>
    </w:p>
    <w:p w14:paraId="1210822F" w14:textId="77777777" w:rsidR="00FB2688" w:rsidRPr="00FE4F30" w:rsidRDefault="00FB2688" w:rsidP="00FE4F30">
      <w:pPr>
        <w:pStyle w:val="Puesto"/>
        <w:ind w:left="851" w:right="822"/>
      </w:pPr>
      <w:r w:rsidRPr="00FE4F30">
        <w:t>“</w:t>
      </w:r>
      <w:r w:rsidRPr="00FE4F30">
        <w:rPr>
          <w:b/>
          <w:bCs/>
        </w:rPr>
        <w:t>Artículo 158.</w:t>
      </w:r>
      <w:r w:rsidRPr="00FE4F30">
        <w:t xml:space="preserve"> </w:t>
      </w:r>
      <w:r w:rsidRPr="00FE4F30">
        <w:rPr>
          <w:bCs/>
        </w:rPr>
        <w:t>De manera excepcional, cuando de forma fundada y motivada así lo determine el sujeto obligado</w:t>
      </w:r>
      <w:r w:rsidRPr="00FE4F30">
        <w:t xml:space="preserve">, en aquellos casos en que la información solicitada que ya se encuentre en su posesión implique análisis, estudio o procesamiento de documentos </w:t>
      </w:r>
      <w:r w:rsidRPr="00FE4F30">
        <w:rPr>
          <w:bCs/>
        </w:rPr>
        <w:t xml:space="preserve">cuya entrega o reproducción </w:t>
      </w:r>
      <w:r w:rsidRPr="00FE4F30">
        <w:rPr>
          <w:b/>
          <w:bCs/>
        </w:rPr>
        <w:t>sobrepase las capacidades técnicas administrativas y humanas del sujeto obligado</w:t>
      </w:r>
      <w:r w:rsidRPr="00FE4F30">
        <w:t xml:space="preserve"> para cumplir con la solicitud, en los plazos establecidos para dichos efectos,</w:t>
      </w:r>
      <w:r w:rsidRPr="00FE4F30">
        <w:rPr>
          <w:bCs/>
        </w:rPr>
        <w:t xml:space="preserve"> se podrá poner a disposición del solicitante los documentos en consulta directa</w:t>
      </w:r>
      <w:r w:rsidRPr="00FE4F30">
        <w:t>, salvo la información clasificada.”.</w:t>
      </w:r>
    </w:p>
    <w:p w14:paraId="1E5EF9C0" w14:textId="77777777" w:rsidR="00FB2688" w:rsidRPr="00FE4F30" w:rsidRDefault="00FB2688" w:rsidP="00FE4F30">
      <w:pPr>
        <w:pStyle w:val="Puesto"/>
        <w:ind w:left="851" w:right="822"/>
      </w:pPr>
      <w:r w:rsidRPr="00FE4F30">
        <w:t xml:space="preserve">(Énfasis añadido) </w:t>
      </w:r>
    </w:p>
    <w:p w14:paraId="627F6AD4" w14:textId="77777777" w:rsidR="00FB2688" w:rsidRPr="00FE4F30" w:rsidRDefault="00FB2688" w:rsidP="00FE4F30">
      <w:pPr>
        <w:contextualSpacing/>
        <w:rPr>
          <w:rFonts w:eastAsia="MS Mincho" w:cs="Arial"/>
        </w:rPr>
      </w:pPr>
      <w:r w:rsidRPr="00FE4F30">
        <w:rPr>
          <w:rFonts w:eastAsia="MS Mincho" w:cs="Arial"/>
        </w:rPr>
        <w:lastRenderedPageBreak/>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4D324199" w14:textId="77777777" w:rsidR="00FB2688" w:rsidRPr="00FE4F30" w:rsidRDefault="00FB2688" w:rsidP="00FE4F30">
      <w:pPr>
        <w:ind w:right="-93"/>
      </w:pPr>
    </w:p>
    <w:p w14:paraId="1C0B6AB8" w14:textId="77777777" w:rsidR="00FB2688" w:rsidRPr="00FE4F30" w:rsidRDefault="00FB2688" w:rsidP="00FE4F30">
      <w:pPr>
        <w:contextualSpacing/>
        <w:rPr>
          <w:rFonts w:eastAsia="MS Mincho" w:cs="Arial"/>
        </w:rPr>
      </w:pPr>
      <w:r w:rsidRPr="00FE4F30">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FE4F30">
        <w:rPr>
          <w:rFonts w:eastAsia="MS Mincho" w:cs="Arial"/>
          <w:b/>
        </w:rPr>
        <w:t xml:space="preserve">sobrepasen las capacidades técnicas, administrativas y humanas del SUJETO OBLIGADO. </w:t>
      </w:r>
    </w:p>
    <w:p w14:paraId="7D09CA0A" w14:textId="77777777" w:rsidR="00FB2688" w:rsidRPr="00FE4F30" w:rsidRDefault="00FB2688" w:rsidP="00FE4F30"/>
    <w:p w14:paraId="7B98E07C" w14:textId="77777777" w:rsidR="00FB2688" w:rsidRPr="00FE4F30" w:rsidRDefault="00FB2688" w:rsidP="00FE4F30">
      <w:pPr>
        <w:contextualSpacing/>
        <w:rPr>
          <w:rFonts w:eastAsia="MS Mincho" w:cs="Arial"/>
        </w:rPr>
      </w:pPr>
      <w:r w:rsidRPr="00FE4F30">
        <w:rPr>
          <w:rFonts w:eastAsia="MS Mincho" w:cs="Arial"/>
        </w:rPr>
        <w:t xml:space="preserve">Derivado de lo anterior, cabe mencionar lo que se tiene por </w:t>
      </w:r>
      <w:r w:rsidRPr="00FE4F30">
        <w:rPr>
          <w:rFonts w:eastAsia="MS Mincho" w:cs="Arial"/>
          <w:b/>
        </w:rPr>
        <w:t>“capacidad”</w:t>
      </w:r>
      <w:r w:rsidRPr="00FE4F30">
        <w:rPr>
          <w:rFonts w:eastAsia="MS Mincho" w:cs="Arial"/>
        </w:rPr>
        <w:t>, que de manera general puede ser interpretado como la circunstancia o conjunto de condiciones, cualidades o aptitudes que permiten el desarrollo o el cumplimiento de una función o desempeño de un cargo.</w:t>
      </w:r>
    </w:p>
    <w:p w14:paraId="32E8E2D1" w14:textId="77777777" w:rsidR="00FB2688" w:rsidRPr="00FE4F30" w:rsidRDefault="00FB2688" w:rsidP="00FE4F30">
      <w:pPr>
        <w:contextualSpacing/>
        <w:rPr>
          <w:rFonts w:eastAsia="MS Gothic" w:cstheme="majorBidi"/>
          <w:b/>
        </w:rPr>
      </w:pPr>
    </w:p>
    <w:p w14:paraId="2B5249D0" w14:textId="77777777" w:rsidR="00FB2688" w:rsidRPr="00FE4F30" w:rsidRDefault="00FB2688" w:rsidP="00FE4F30">
      <w:pPr>
        <w:contextualSpacing/>
        <w:rPr>
          <w:rFonts w:eastAsia="MS Mincho" w:cs="Arial"/>
        </w:rPr>
      </w:pPr>
      <w:r w:rsidRPr="00FE4F30">
        <w:rPr>
          <w:rFonts w:eastAsia="MS Gothic" w:cstheme="majorBidi"/>
        </w:rPr>
        <w:t>Ahora bien, re</w:t>
      </w:r>
      <w:r w:rsidRPr="00FE4F30">
        <w:rPr>
          <w:rFonts w:eastAsia="MS Mincho" w:cs="Arial"/>
        </w:rPr>
        <w:t xml:space="preserve">specto a las </w:t>
      </w:r>
      <w:r w:rsidRPr="00FE4F30">
        <w:rPr>
          <w:rFonts w:eastAsia="MS Mincho" w:cs="Arial"/>
          <w:b/>
        </w:rPr>
        <w:t>capacidades técnicas</w:t>
      </w:r>
      <w:r w:rsidRPr="00FE4F30">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EE67AE5" w14:textId="77777777" w:rsidR="00FB2688" w:rsidRPr="00FE4F30" w:rsidRDefault="00FB2688" w:rsidP="00FE4F30">
      <w:pPr>
        <w:contextualSpacing/>
        <w:rPr>
          <w:rFonts w:eastAsia="MS Mincho" w:cs="Arial"/>
        </w:rPr>
      </w:pPr>
    </w:p>
    <w:p w14:paraId="3B055DDC" w14:textId="77777777" w:rsidR="00FB2688" w:rsidRPr="00FE4F30" w:rsidRDefault="00FB2688" w:rsidP="00FE4F30">
      <w:pPr>
        <w:contextualSpacing/>
        <w:rPr>
          <w:rFonts w:eastAsiaTheme="minorEastAsia" w:cs="Arial"/>
          <w:lang w:val="es-ES_tradnl"/>
        </w:rPr>
      </w:pPr>
      <w:r w:rsidRPr="00FE4F30">
        <w:rPr>
          <w:rFonts w:eastAsia="MS Mincho" w:cs="Arial"/>
        </w:rPr>
        <w:t xml:space="preserve">Derivado de lo anterior, es importante señalar que el </w:t>
      </w:r>
      <w:r w:rsidRPr="00FE4F30">
        <w:rPr>
          <w:rFonts w:eastAsiaTheme="minorEastAsia" w:cs="Arial"/>
          <w:b/>
          <w:lang w:val="es-ES_tradnl"/>
        </w:rPr>
        <w:t>SAIMEX</w:t>
      </w:r>
      <w:r w:rsidRPr="00FE4F30">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FE4F30">
        <w:rPr>
          <w:rFonts w:eastAsiaTheme="minorEastAsia" w:cs="Arial"/>
          <w:lang w:val="es-ES_tradnl"/>
        </w:rPr>
        <w:lastRenderedPageBreak/>
        <w:t xml:space="preserve">escaneo en resolución máxima de 150Dpi's, escala de grises y formato "PDF" extraído directamente del escáner. </w:t>
      </w:r>
    </w:p>
    <w:p w14:paraId="57EEA360" w14:textId="77777777" w:rsidR="00FB2688" w:rsidRPr="00FE4F30" w:rsidRDefault="00FB2688" w:rsidP="00FE4F30">
      <w:pPr>
        <w:contextualSpacing/>
        <w:rPr>
          <w:rFonts w:eastAsiaTheme="minorEastAsia" w:cs="Arial"/>
          <w:lang w:val="es-ES_tradnl"/>
        </w:rPr>
      </w:pPr>
    </w:p>
    <w:p w14:paraId="78FE8DA3" w14:textId="77777777" w:rsidR="00FB2688" w:rsidRPr="00FE4F30" w:rsidRDefault="00FB2688" w:rsidP="00FE4F30">
      <w:pPr>
        <w:contextualSpacing/>
        <w:rPr>
          <w:rFonts w:eastAsiaTheme="minorEastAsia" w:cs="Arial"/>
          <w:lang w:val="es-ES_tradnl"/>
        </w:rPr>
      </w:pPr>
      <w:r w:rsidRPr="00FE4F30">
        <w:t xml:space="preserve">Por cuanto hace a las </w:t>
      </w:r>
      <w:r w:rsidRPr="00FE4F30">
        <w:rPr>
          <w:b/>
        </w:rPr>
        <w:t>capacidades humanas</w:t>
      </w:r>
      <w:r w:rsidRPr="00FE4F30">
        <w:t>, se entiende que es la cantidad efectiva de personal de una institución pública donde usan sus habilidades, motivaciones, activos organizacionales como patente.</w:t>
      </w:r>
    </w:p>
    <w:p w14:paraId="588C9868" w14:textId="77777777" w:rsidR="00FB2688" w:rsidRPr="00FE4F30" w:rsidRDefault="00FB2688" w:rsidP="00FE4F30">
      <w:pPr>
        <w:contextualSpacing/>
        <w:rPr>
          <w:rFonts w:eastAsiaTheme="minorEastAsia" w:cs="Arial"/>
          <w:lang w:val="es-ES_tradnl"/>
        </w:rPr>
      </w:pPr>
    </w:p>
    <w:p w14:paraId="50E0E979" w14:textId="77777777" w:rsidR="00FB2688" w:rsidRPr="00FE4F30" w:rsidRDefault="00FB2688" w:rsidP="00FE4F30">
      <w:pPr>
        <w:contextualSpacing/>
        <w:rPr>
          <w:rFonts w:cs="Tahoma"/>
          <w:szCs w:val="24"/>
        </w:rPr>
      </w:pPr>
      <w:r w:rsidRPr="00FE4F30">
        <w:rPr>
          <w:rFonts w:cs="Tahoma"/>
          <w:szCs w:val="24"/>
        </w:rPr>
        <w:t xml:space="preserve">No se omite comentar que este Órgano Garante el </w:t>
      </w:r>
      <w:r w:rsidRPr="00FE4F30">
        <w:rPr>
          <w:rFonts w:cs="Tahoma"/>
          <w:b/>
          <w:szCs w:val="24"/>
        </w:rPr>
        <w:t>diecinueve de noviembre de dos mil veinticuatro</w:t>
      </w:r>
      <w:r w:rsidRPr="00FE4F30">
        <w:rPr>
          <w:rFonts w:cs="Tahoma"/>
          <w:szCs w:val="24"/>
        </w:rPr>
        <w:t xml:space="preserve"> realizó un requerimiento de información adicional al </w:t>
      </w:r>
      <w:r w:rsidRPr="00FE4F30">
        <w:rPr>
          <w:rFonts w:cs="Tahoma"/>
          <w:b/>
          <w:szCs w:val="24"/>
        </w:rPr>
        <w:t>SUJETO OBLIGADO</w:t>
      </w:r>
      <w:r w:rsidRPr="00FE4F30">
        <w:rPr>
          <w:rFonts w:cs="Tahoma"/>
          <w:szCs w:val="24"/>
        </w:rPr>
        <w:t xml:space="preserve"> en aras de allegarse de los elementos necesarios para la acreditación del cambio de modalidad, el cual una vez transcurrido y fenecido el plazo concedido, se advierte que este no fue atendido.</w:t>
      </w:r>
    </w:p>
    <w:p w14:paraId="275891FA" w14:textId="77777777" w:rsidR="002154E5" w:rsidRPr="00FE4F30" w:rsidRDefault="002154E5" w:rsidP="00FE4F30">
      <w:pPr>
        <w:contextualSpacing/>
        <w:rPr>
          <w:rFonts w:cs="Tahoma"/>
          <w:szCs w:val="24"/>
        </w:rPr>
      </w:pPr>
    </w:p>
    <w:p w14:paraId="24BFA0BB" w14:textId="5BEFE268" w:rsidR="00FB2688" w:rsidRPr="00FE4F30" w:rsidRDefault="008E0648" w:rsidP="00FE4F30">
      <w:pPr>
        <w:contextualSpacing/>
        <w:rPr>
          <w:rFonts w:eastAsiaTheme="minorEastAsia" w:cs="Arial"/>
          <w:lang w:val="es-ES_tradnl"/>
        </w:rPr>
      </w:pPr>
      <w:r w:rsidRPr="00FE4F30">
        <w:rPr>
          <w:rFonts w:cs="Tahoma"/>
          <w:szCs w:val="24"/>
        </w:rPr>
        <w:t>A</w:t>
      </w:r>
      <w:r w:rsidR="00FB2688" w:rsidRPr="00FE4F30">
        <w:rPr>
          <w:rFonts w:cs="Tahoma"/>
          <w:szCs w:val="24"/>
        </w:rPr>
        <w:t>sí mismo</w:t>
      </w:r>
      <w:r w:rsidRPr="00FE4F30">
        <w:rPr>
          <w:rFonts w:cs="Tahoma"/>
          <w:szCs w:val="24"/>
        </w:rPr>
        <w:t xml:space="preserve"> el </w:t>
      </w:r>
      <w:r w:rsidRPr="00FE4F30">
        <w:rPr>
          <w:rFonts w:cs="Tahoma"/>
          <w:b/>
          <w:szCs w:val="24"/>
        </w:rPr>
        <w:t>diecinueve de noviembre de dos mil veinticuatro</w:t>
      </w:r>
      <w:r w:rsidR="00FB2688" w:rsidRPr="00FE4F30">
        <w:rPr>
          <w:rFonts w:cs="Tahoma"/>
          <w:szCs w:val="24"/>
        </w:rPr>
        <w:t xml:space="preserve"> se solicitó un informe de incidencia técnica a la Dirección General de Informática del Instituto de Transparencia, Acceso a la Información Pública y Protección de Datos Personales del Estado de México y Municipios, la cual contesto en sentido negativo pues al día de la fecha del inform</w:t>
      </w:r>
      <w:r w:rsidRPr="00FE4F30">
        <w:rPr>
          <w:rFonts w:cs="Tahoma"/>
          <w:szCs w:val="24"/>
        </w:rPr>
        <w:t>e, no se tenía registro alguno.</w:t>
      </w:r>
    </w:p>
    <w:p w14:paraId="6685DC54" w14:textId="77777777" w:rsidR="00FB2688" w:rsidRPr="00FE4F30" w:rsidRDefault="00FB2688" w:rsidP="00FE4F30">
      <w:pPr>
        <w:contextualSpacing/>
        <w:rPr>
          <w:rFonts w:eastAsiaTheme="minorEastAsia" w:cs="Arial"/>
          <w:lang w:val="es-ES_tradnl"/>
        </w:rPr>
      </w:pPr>
    </w:p>
    <w:p w14:paraId="38627DC6" w14:textId="77777777" w:rsidR="00FB2688" w:rsidRPr="00FE4F30" w:rsidRDefault="00FB2688" w:rsidP="00FE4F30">
      <w:pPr>
        <w:widowControl w:val="0"/>
        <w:autoSpaceDE w:val="0"/>
        <w:autoSpaceDN w:val="0"/>
        <w:adjustRightInd w:val="0"/>
        <w:rPr>
          <w:rFonts w:cs="Arial"/>
          <w:lang w:val="es-ES"/>
        </w:rPr>
      </w:pPr>
      <w:r w:rsidRPr="00FE4F30">
        <w:rPr>
          <w:rFonts w:eastAsia="MS Mincho" w:cs="Arial"/>
        </w:rPr>
        <w:t xml:space="preserve">Es así que, en el presente asunto </w:t>
      </w:r>
      <w:r w:rsidRPr="00FE4F30">
        <w:rPr>
          <w:rFonts w:eastAsia="MS Mincho" w:cs="Arial"/>
          <w:b/>
        </w:rPr>
        <w:t xml:space="preserve">EL SUJETO OBLIGADO </w:t>
      </w:r>
      <w:r w:rsidRPr="00FE4F30">
        <w:rPr>
          <w:rFonts w:eastAsia="MS Mincho" w:cs="Arial"/>
        </w:rPr>
        <w:t xml:space="preserve">omitió </w:t>
      </w:r>
      <w:r w:rsidRPr="00FE4F30">
        <w:rPr>
          <w:rFonts w:cs="Arial"/>
          <w:lang w:val="es-ES"/>
        </w:rPr>
        <w:t xml:space="preserve">argumentar o presentar los motivos que impiden entregar la información requerida a través de la plataforma </w:t>
      </w:r>
      <w:r w:rsidRPr="00FE4F30">
        <w:rPr>
          <w:rFonts w:cs="Arial"/>
          <w:b/>
          <w:lang w:val="es-ES"/>
        </w:rPr>
        <w:t xml:space="preserve">SAIMEX, </w:t>
      </w:r>
      <w:r w:rsidRPr="00FE4F30">
        <w:rPr>
          <w:rFonts w:cs="Arial"/>
          <w:lang w:val="es-ES"/>
        </w:rPr>
        <w:t>pues no basta con manifestar el cambio de modalidad por sí solo, sin fundamentar ni motivar dicha pretensión.</w:t>
      </w:r>
    </w:p>
    <w:p w14:paraId="357FE70D" w14:textId="77777777" w:rsidR="00FB2688" w:rsidRPr="00FE4F30" w:rsidRDefault="00FB2688" w:rsidP="00FE4F30">
      <w:pPr>
        <w:widowControl w:val="0"/>
        <w:autoSpaceDE w:val="0"/>
        <w:autoSpaceDN w:val="0"/>
        <w:adjustRightInd w:val="0"/>
        <w:rPr>
          <w:rFonts w:cs="Arial"/>
          <w:lang w:val="es-ES"/>
        </w:rPr>
      </w:pPr>
    </w:p>
    <w:p w14:paraId="06CFBA90" w14:textId="77777777" w:rsidR="00FB2688" w:rsidRPr="00FE4F30" w:rsidRDefault="00FB2688" w:rsidP="00FE4F30">
      <w:pPr>
        <w:widowControl w:val="0"/>
        <w:autoSpaceDE w:val="0"/>
        <w:autoSpaceDN w:val="0"/>
        <w:adjustRightInd w:val="0"/>
        <w:rPr>
          <w:rFonts w:cs="Arial"/>
          <w:lang w:val="es-ES"/>
        </w:rPr>
      </w:pPr>
      <w:r w:rsidRPr="00FE4F30">
        <w:rPr>
          <w:rFonts w:cs="Arial"/>
          <w:lang w:val="es-ES"/>
        </w:rPr>
        <w:t xml:space="preserve">Asimismo, aunado a que la autoridad haya proporcionado el acta del Comité de Transparencia en donde se aprueba el cambio de modalidad a consulta directa para la entrega </w:t>
      </w:r>
      <w:r w:rsidRPr="00FE4F30">
        <w:rPr>
          <w:rFonts w:cs="Arial"/>
          <w:lang w:val="es-ES"/>
        </w:rPr>
        <w:lastRenderedPageBreak/>
        <w:t xml:space="preserve">de información, de la misma se puede observar que no contiene los elementos de validez suficientes para dar sustento sobre la acción ejecutada por el </w:t>
      </w:r>
      <w:r w:rsidRPr="00FE4F30">
        <w:rPr>
          <w:rFonts w:cs="Arial"/>
          <w:b/>
          <w:lang w:val="es-ES"/>
        </w:rPr>
        <w:t xml:space="preserve">SUJETO OBLIGADO </w:t>
      </w:r>
      <w:r w:rsidRPr="00FE4F30">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Pr="00FE4F30">
        <w:rPr>
          <w:rFonts w:cs="Arial"/>
          <w:b/>
          <w:lang w:val="es-ES"/>
        </w:rPr>
        <w:t>SAIMEX</w:t>
      </w:r>
      <w:r w:rsidRPr="00FE4F30">
        <w:rPr>
          <w:rFonts w:cs="Arial"/>
          <w:lang w:val="es-ES"/>
        </w:rPr>
        <w:t>.</w:t>
      </w:r>
    </w:p>
    <w:p w14:paraId="08E18891" w14:textId="77777777" w:rsidR="00FB2688" w:rsidRPr="00FE4F30" w:rsidRDefault="00FB2688" w:rsidP="00FE4F30">
      <w:pPr>
        <w:widowControl w:val="0"/>
        <w:autoSpaceDE w:val="0"/>
        <w:autoSpaceDN w:val="0"/>
        <w:adjustRightInd w:val="0"/>
        <w:rPr>
          <w:rFonts w:cs="Arial"/>
          <w:lang w:val="es-ES"/>
        </w:rPr>
      </w:pPr>
    </w:p>
    <w:p w14:paraId="4F40D986" w14:textId="6F6FC3D5" w:rsidR="00FB2688" w:rsidRPr="00FE4F30" w:rsidRDefault="00FB2688" w:rsidP="00FE4F30">
      <w:pPr>
        <w:widowControl w:val="0"/>
        <w:autoSpaceDE w:val="0"/>
        <w:autoSpaceDN w:val="0"/>
        <w:adjustRightInd w:val="0"/>
      </w:pPr>
      <w:r w:rsidRPr="00FE4F30">
        <w:t xml:space="preserve">Es por lo anterior que, este Órgano Garante cuenta con los elementos suficientes para determinar que el cambio de modalidad aprobado por </w:t>
      </w:r>
      <w:r w:rsidRPr="00FE4F30">
        <w:rPr>
          <w:b/>
        </w:rPr>
        <w:t>EL SUJETO OBLIGADO</w:t>
      </w:r>
      <w:r w:rsidRPr="00FE4F30">
        <w:t xml:space="preserve"> no satisface el derecho de acceso a la información de </w:t>
      </w:r>
      <w:r w:rsidRPr="00FE4F30">
        <w:rPr>
          <w:b/>
        </w:rPr>
        <w:t xml:space="preserve">LA PARTE RECURRENTE </w:t>
      </w:r>
      <w:r w:rsidRPr="00FE4F30">
        <w:t xml:space="preserve">al no haberse acreditado de manera fehaciente la imposibilidad de proporcionar la información a través del sistema electrónico respectivo, es por ello que se deberá hacer entrega </w:t>
      </w:r>
      <w:r w:rsidR="003637A9" w:rsidRPr="00FE4F30">
        <w:t xml:space="preserve">el o los documentos donde conste </w:t>
      </w:r>
      <w:r w:rsidRPr="00FE4F30">
        <w:t xml:space="preserve">la misma de ser el caso en </w:t>
      </w:r>
      <w:r w:rsidRPr="00FE4F30">
        <w:rPr>
          <w:b/>
        </w:rPr>
        <w:t>versión pública</w:t>
      </w:r>
      <w:r w:rsidRPr="00FE4F30">
        <w:t>.</w:t>
      </w:r>
    </w:p>
    <w:p w14:paraId="05E5C206" w14:textId="77777777" w:rsidR="00FB2688" w:rsidRPr="00FE4F30" w:rsidRDefault="00FB2688" w:rsidP="00FE4F30">
      <w:pPr>
        <w:widowControl w:val="0"/>
        <w:autoSpaceDE w:val="0"/>
        <w:autoSpaceDN w:val="0"/>
        <w:adjustRightInd w:val="0"/>
      </w:pPr>
    </w:p>
    <w:p w14:paraId="5A511993" w14:textId="77777777" w:rsidR="00FB2688" w:rsidRPr="00FE4F30" w:rsidRDefault="00FB2688" w:rsidP="00FE4F30">
      <w:pPr>
        <w:widowControl w:val="0"/>
        <w:autoSpaceDE w:val="0"/>
        <w:autoSpaceDN w:val="0"/>
        <w:adjustRightInd w:val="0"/>
      </w:pPr>
      <w:r w:rsidRPr="00FE4F30">
        <w:t xml:space="preserve">De igual forma cabe señalar que de la solicitud de información presentada ante </w:t>
      </w:r>
      <w:r w:rsidRPr="00FE4F30">
        <w:rPr>
          <w:b/>
        </w:rPr>
        <w:t xml:space="preserve">EL SUJETO OBLIGADO </w:t>
      </w:r>
      <w:r w:rsidRPr="00FE4F30">
        <w:t xml:space="preserve">es posible visualizar que esta no constituye el hecho de remitir un cumulo grande de información o documentación en virtud de que únicamente se solicitan datos estadísticos, esto es a cuantas constancias de no afectación a bienes municipales se expidieron y el importe de los ingresos que se percibieron por dicho concepto, por ende es posible dilucidar que la información puede proporcionarse a través del sistema </w:t>
      </w:r>
      <w:r w:rsidRPr="00FE4F30">
        <w:rPr>
          <w:b/>
        </w:rPr>
        <w:t>SAIMEX</w:t>
      </w:r>
      <w:r w:rsidRPr="00FE4F30">
        <w:t>.</w:t>
      </w:r>
    </w:p>
    <w:p w14:paraId="3B457144" w14:textId="77777777" w:rsidR="00FE48F1" w:rsidRPr="00FE4F30" w:rsidRDefault="00FE48F1" w:rsidP="00FE4F30">
      <w:pPr>
        <w:widowControl w:val="0"/>
        <w:autoSpaceDE w:val="0"/>
        <w:autoSpaceDN w:val="0"/>
        <w:adjustRightInd w:val="0"/>
      </w:pPr>
    </w:p>
    <w:p w14:paraId="1512B125" w14:textId="77777777" w:rsidR="00FB2688" w:rsidRPr="00FE4F30" w:rsidRDefault="00FB2688" w:rsidP="00FE4F30">
      <w:pPr>
        <w:rPr>
          <w:rFonts w:eastAsia="Calibri" w:cs="Tahoma"/>
          <w:bCs/>
          <w:szCs w:val="22"/>
          <w:lang w:eastAsia="en-US"/>
        </w:rPr>
      </w:pPr>
      <w:r w:rsidRPr="00FE4F30">
        <w:rPr>
          <w:rFonts w:eastAsia="Calibri" w:cs="Tahoma"/>
          <w:bCs/>
          <w:szCs w:val="22"/>
          <w:lang w:eastAsia="en-US"/>
        </w:rPr>
        <w:t xml:space="preserve">Siendo importante señalar que, </w:t>
      </w:r>
      <w:r w:rsidRPr="00FE4F30">
        <w:rPr>
          <w:rFonts w:eastAsia="Calibri" w:cs="Tahoma"/>
          <w:b/>
          <w:bCs/>
          <w:szCs w:val="22"/>
          <w:lang w:eastAsia="en-US"/>
        </w:rPr>
        <w:t>LA PARTE RECURRENTE</w:t>
      </w:r>
      <w:r w:rsidRPr="00FE4F30">
        <w:rPr>
          <w:rFonts w:eastAsia="Calibri" w:cs="Tahoma"/>
          <w:bCs/>
          <w:szCs w:val="22"/>
          <w:lang w:eastAsia="en-US"/>
        </w:rPr>
        <w:t xml:space="preserve"> al solicitar información estadística, resulta necesario traer a colación, por analogía el criterio 11/09 del Instituto Federal de Acceso a la Información y Protección de Datos, que establece lo siguiente:</w:t>
      </w:r>
    </w:p>
    <w:p w14:paraId="09229DE7" w14:textId="77777777" w:rsidR="00FB2688" w:rsidRPr="00FE4F30" w:rsidRDefault="00FB2688" w:rsidP="00FE4F30">
      <w:pPr>
        <w:ind w:right="-93"/>
        <w:rPr>
          <w:rFonts w:eastAsia="Calibri" w:cs="Tahoma"/>
          <w:bCs/>
          <w:sz w:val="16"/>
          <w:szCs w:val="22"/>
          <w:lang w:eastAsia="en-US"/>
        </w:rPr>
      </w:pPr>
    </w:p>
    <w:p w14:paraId="10106902" w14:textId="77777777" w:rsidR="00FB2688" w:rsidRPr="00FE4F30" w:rsidRDefault="00FB2688" w:rsidP="00FE4F30">
      <w:pPr>
        <w:spacing w:line="240" w:lineRule="auto"/>
        <w:ind w:left="851" w:right="822"/>
        <w:rPr>
          <w:rFonts w:eastAsia="Calibri" w:cs="Tahoma"/>
          <w:bCs/>
          <w:i/>
          <w:sz w:val="20"/>
          <w:lang w:eastAsia="en-US"/>
        </w:rPr>
      </w:pPr>
      <w:r w:rsidRPr="00FE4F30">
        <w:rPr>
          <w:rFonts w:eastAsia="Calibri" w:cs="Tahoma"/>
          <w:b/>
          <w:bCs/>
          <w:i/>
          <w:lang w:eastAsia="en-US"/>
        </w:rPr>
        <w:t xml:space="preserve">La información estadística es de naturaleza pública, independientemente de la  materia  con  la  que  se encuentre  vinculada. </w:t>
      </w:r>
      <w:r w:rsidRPr="00FE4F30">
        <w:rPr>
          <w:rFonts w:eastAsia="Calibri" w:cs="Tahoma"/>
          <w:bCs/>
          <w:i/>
          <w:lang w:eastAsia="en-US"/>
        </w:rPr>
        <w:t xml:space="preserve">Considerando que la información   estadística   es   el   producto   de   un   conjunto   de   resultados </w:t>
      </w:r>
      <w:r w:rsidRPr="00FE4F30">
        <w:rPr>
          <w:rFonts w:eastAsia="Calibri" w:cs="Tahoma"/>
          <w:bCs/>
          <w:i/>
          <w:lang w:eastAsia="en-US"/>
        </w:rPr>
        <w:lastRenderedPageBreak/>
        <w:t>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60992D25" w14:textId="77777777" w:rsidR="00FB2688" w:rsidRPr="00FE4F30" w:rsidRDefault="00FB2688" w:rsidP="00FE4F30">
      <w:pPr>
        <w:ind w:right="-93"/>
        <w:rPr>
          <w:rFonts w:eastAsia="Calibri" w:cs="Tahoma"/>
          <w:bCs/>
          <w:szCs w:val="22"/>
          <w:lang w:eastAsia="en-US"/>
        </w:rPr>
      </w:pPr>
    </w:p>
    <w:p w14:paraId="6F65BFDA" w14:textId="77777777" w:rsidR="00FB2688" w:rsidRPr="00FE4F30" w:rsidRDefault="00FB2688" w:rsidP="00FE4F30">
      <w:pPr>
        <w:ind w:right="-93"/>
        <w:rPr>
          <w:rFonts w:eastAsia="Calibri" w:cs="Tahoma"/>
          <w:bCs/>
          <w:szCs w:val="22"/>
          <w:lang w:eastAsia="en-US"/>
        </w:rPr>
      </w:pPr>
      <w:r w:rsidRPr="00FE4F30">
        <w:rPr>
          <w:rFonts w:eastAsia="Calibri" w:cs="Tahoma"/>
          <w:bCs/>
          <w:szCs w:val="22"/>
          <w:lang w:eastAsia="en-US"/>
        </w:rPr>
        <w:t xml:space="preserve">De lo previo, se desprende que </w:t>
      </w:r>
      <w:r w:rsidRPr="00FE4F30">
        <w:rPr>
          <w:rFonts w:eastAsia="Calibri" w:cs="Tahoma"/>
          <w:b/>
          <w:bCs/>
          <w:szCs w:val="22"/>
          <w:lang w:eastAsia="en-US"/>
        </w:rPr>
        <w:t>la información estadística es de naturaleza pública,</w:t>
      </w:r>
      <w:r w:rsidRPr="00FE4F30">
        <w:rPr>
          <w:rFonts w:eastAsia="Calibri" w:cs="Tahoma"/>
          <w:bCs/>
          <w:szCs w:val="22"/>
          <w:lang w:eastAsia="en-US"/>
        </w:rP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2D7DFF1D" w14:textId="77777777" w:rsidR="00FB2688" w:rsidRPr="00FE4F30" w:rsidRDefault="00FB2688" w:rsidP="00FE4F30">
      <w:pPr>
        <w:widowControl w:val="0"/>
        <w:autoSpaceDE w:val="0"/>
        <w:autoSpaceDN w:val="0"/>
        <w:adjustRightInd w:val="0"/>
      </w:pPr>
    </w:p>
    <w:p w14:paraId="55B0CB2F" w14:textId="77777777" w:rsidR="00FB2688" w:rsidRPr="00FE4F30" w:rsidRDefault="00FB2688" w:rsidP="00FE4F30">
      <w:pPr>
        <w:pStyle w:val="Ttulo3"/>
      </w:pPr>
      <w:bookmarkStart w:id="39" w:name="_Toc182483724"/>
      <w:bookmarkStart w:id="40" w:name="_Toc184228151"/>
      <w:r w:rsidRPr="00FE4F30">
        <w:t>d) Versión pública</w:t>
      </w:r>
      <w:bookmarkEnd w:id="39"/>
      <w:bookmarkEnd w:id="40"/>
    </w:p>
    <w:p w14:paraId="7A6FA722" w14:textId="77777777" w:rsidR="00FB2688" w:rsidRPr="00FE4F30" w:rsidRDefault="00FB2688" w:rsidP="00FE4F30">
      <w:pPr>
        <w:rPr>
          <w:bCs/>
        </w:rPr>
      </w:pPr>
      <w:r w:rsidRPr="00FE4F30">
        <w:t xml:space="preserve">Para el caso de que el o los documentos de los cuales se ordena su entrega contengan datos personales susceptibles de ser testados, deberán ser entregados en </w:t>
      </w:r>
      <w:r w:rsidRPr="00FE4F30">
        <w:rPr>
          <w:b/>
        </w:rPr>
        <w:t>versión pública</w:t>
      </w:r>
      <w:r w:rsidRPr="00FE4F30">
        <w:t>, pues el</w:t>
      </w:r>
      <w:r w:rsidRPr="00FE4F3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6E9CAF9" w14:textId="77777777" w:rsidR="00FB2688" w:rsidRPr="00FE4F30" w:rsidRDefault="00FB2688" w:rsidP="00FE4F30">
      <w:pPr>
        <w:rPr>
          <w:bCs/>
        </w:rPr>
      </w:pPr>
      <w:r w:rsidRPr="00FE4F30">
        <w:rPr>
          <w:bCs/>
        </w:rPr>
        <w:lastRenderedPageBreak/>
        <w:t>A este respecto, los artículos 3, fracciones IX, XX, XXI y XLV; 51 y 52 de la Ley de Transparencia y Acceso a la Información Pública del Estado de México y Municipios establecen:</w:t>
      </w:r>
    </w:p>
    <w:p w14:paraId="121C97C3" w14:textId="77777777" w:rsidR="00FB2688" w:rsidRPr="00FE4F30" w:rsidRDefault="00FB2688" w:rsidP="00FE4F30"/>
    <w:p w14:paraId="29974842" w14:textId="77777777" w:rsidR="00FB2688" w:rsidRPr="00FE4F30" w:rsidRDefault="00FB2688" w:rsidP="00FE4F30">
      <w:pPr>
        <w:pStyle w:val="Puesto"/>
        <w:ind w:left="851" w:right="822"/>
      </w:pPr>
      <w:r w:rsidRPr="00FE4F30">
        <w:rPr>
          <w:b/>
          <w:bCs/>
          <w:noProof/>
        </w:rPr>
        <w:t>“</w:t>
      </w:r>
      <w:r w:rsidRPr="00FE4F30">
        <w:rPr>
          <w:b/>
          <w:bCs/>
        </w:rPr>
        <w:t xml:space="preserve">Artículo 3. </w:t>
      </w:r>
      <w:r w:rsidRPr="00FE4F30">
        <w:t xml:space="preserve">Para los efectos de la presente Ley se entenderá por: </w:t>
      </w:r>
    </w:p>
    <w:p w14:paraId="2BBBE3F2" w14:textId="77777777" w:rsidR="00FB2688" w:rsidRPr="00FE4F30" w:rsidRDefault="00FB2688" w:rsidP="00FE4F30">
      <w:pPr>
        <w:pStyle w:val="Puesto"/>
        <w:ind w:left="851" w:right="822"/>
      </w:pPr>
      <w:r w:rsidRPr="00FE4F30">
        <w:rPr>
          <w:b/>
        </w:rPr>
        <w:t>IX.</w:t>
      </w:r>
      <w:r w:rsidRPr="00FE4F30">
        <w:t xml:space="preserve"> </w:t>
      </w:r>
      <w:r w:rsidRPr="00FE4F30">
        <w:rPr>
          <w:b/>
        </w:rPr>
        <w:t xml:space="preserve">Datos personales: </w:t>
      </w:r>
      <w:r w:rsidRPr="00FE4F30">
        <w:t xml:space="preserve">La información concerniente a una persona, identificada o identificable según lo dispuesto por la Ley de Protección de Datos Personales del Estado de México; </w:t>
      </w:r>
    </w:p>
    <w:p w14:paraId="622477D4" w14:textId="77777777" w:rsidR="00FB2688" w:rsidRPr="00FE4F30" w:rsidRDefault="00FB2688" w:rsidP="00FE4F30">
      <w:pPr>
        <w:spacing w:line="240" w:lineRule="auto"/>
        <w:ind w:left="851" w:right="822"/>
      </w:pPr>
    </w:p>
    <w:p w14:paraId="2C15F3B5" w14:textId="77777777" w:rsidR="00FB2688" w:rsidRPr="00FE4F30" w:rsidRDefault="00FB2688" w:rsidP="00FE4F30">
      <w:pPr>
        <w:pStyle w:val="Puesto"/>
        <w:ind w:left="851" w:right="822"/>
      </w:pPr>
      <w:r w:rsidRPr="00FE4F30">
        <w:rPr>
          <w:b/>
        </w:rPr>
        <w:t>XX.</w:t>
      </w:r>
      <w:r w:rsidRPr="00FE4F30">
        <w:t xml:space="preserve"> </w:t>
      </w:r>
      <w:r w:rsidRPr="00FE4F30">
        <w:rPr>
          <w:b/>
        </w:rPr>
        <w:t>Información clasificada:</w:t>
      </w:r>
      <w:r w:rsidRPr="00FE4F30">
        <w:t xml:space="preserve"> Aquella considerada por la presente Ley como reservada o confidencial; </w:t>
      </w:r>
    </w:p>
    <w:p w14:paraId="61332B9C" w14:textId="77777777" w:rsidR="00FB2688" w:rsidRPr="00FE4F30" w:rsidRDefault="00FB2688" w:rsidP="00FE4F30">
      <w:pPr>
        <w:spacing w:line="240" w:lineRule="auto"/>
        <w:ind w:left="851" w:right="822"/>
      </w:pPr>
    </w:p>
    <w:p w14:paraId="031CFD1B" w14:textId="77777777" w:rsidR="00FB2688" w:rsidRPr="00FE4F30" w:rsidRDefault="00FB2688" w:rsidP="00FE4F30">
      <w:pPr>
        <w:pStyle w:val="Puesto"/>
        <w:ind w:left="851" w:right="822"/>
      </w:pPr>
      <w:r w:rsidRPr="00FE4F30">
        <w:rPr>
          <w:b/>
        </w:rPr>
        <w:t>XXI.</w:t>
      </w:r>
      <w:r w:rsidRPr="00FE4F30">
        <w:t xml:space="preserve"> </w:t>
      </w:r>
      <w:r w:rsidRPr="00FE4F30">
        <w:rPr>
          <w:b/>
        </w:rPr>
        <w:t>Información confidencial</w:t>
      </w:r>
      <w:r w:rsidRPr="00FE4F3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A26AAD6" w14:textId="77777777" w:rsidR="00FB2688" w:rsidRPr="00FE4F30" w:rsidRDefault="00FB2688" w:rsidP="00FE4F30">
      <w:pPr>
        <w:spacing w:line="240" w:lineRule="auto"/>
        <w:ind w:left="851" w:right="822"/>
      </w:pPr>
    </w:p>
    <w:p w14:paraId="087485CD" w14:textId="77777777" w:rsidR="00FB2688" w:rsidRPr="00FE4F30" w:rsidRDefault="00FB2688" w:rsidP="00FE4F30">
      <w:pPr>
        <w:pStyle w:val="Puesto"/>
        <w:ind w:left="851" w:right="822"/>
      </w:pPr>
      <w:r w:rsidRPr="00FE4F30">
        <w:rPr>
          <w:b/>
        </w:rPr>
        <w:t>XLV. Versión pública:</w:t>
      </w:r>
      <w:r w:rsidRPr="00FE4F30">
        <w:t xml:space="preserve"> Documento en el que se elimine, suprime o borra la información clasificada como reservada o confidencial para permitir su acceso. </w:t>
      </w:r>
    </w:p>
    <w:p w14:paraId="793DBA77" w14:textId="77777777" w:rsidR="00FB2688" w:rsidRPr="00FE4F30" w:rsidRDefault="00FB2688" w:rsidP="00FE4F30">
      <w:pPr>
        <w:spacing w:line="240" w:lineRule="auto"/>
        <w:ind w:left="851" w:right="822"/>
      </w:pPr>
    </w:p>
    <w:p w14:paraId="5027503C" w14:textId="77777777" w:rsidR="00FB2688" w:rsidRPr="00FE4F30" w:rsidRDefault="00FB2688" w:rsidP="00FE4F30">
      <w:pPr>
        <w:pStyle w:val="Puesto"/>
        <w:ind w:left="851" w:right="822"/>
      </w:pPr>
      <w:r w:rsidRPr="00FE4F30">
        <w:rPr>
          <w:b/>
        </w:rPr>
        <w:t>Artículo 51.</w:t>
      </w:r>
      <w:r w:rsidRPr="00FE4F30">
        <w:t xml:space="preserve"> Los sujetos obligados designaran a un responsable para atender la Unidad de Transparencia, quien fungirá como enlace entre éstos y los solicitantes. Dicha Unidad será la encargada de tramitar internamente la solicitud de información </w:t>
      </w:r>
      <w:r w:rsidRPr="00FE4F30">
        <w:rPr>
          <w:b/>
        </w:rPr>
        <w:t xml:space="preserve">y tendrá la responsabilidad de verificar en cada caso que la misma no sea confidencial o reservada. </w:t>
      </w:r>
      <w:r w:rsidRPr="00FE4F30">
        <w:t>Dicha Unidad contará con las facultades internas necesarias para gestionar la atención a las solicitudes de información en los términos de la Ley General y la presente Ley.</w:t>
      </w:r>
    </w:p>
    <w:p w14:paraId="0F3DDB0D" w14:textId="77777777" w:rsidR="00FB2688" w:rsidRPr="00FE4F30" w:rsidRDefault="00FB2688" w:rsidP="00FE4F30">
      <w:pPr>
        <w:spacing w:line="240" w:lineRule="auto"/>
        <w:ind w:left="851" w:right="822"/>
      </w:pPr>
    </w:p>
    <w:p w14:paraId="53093F9D" w14:textId="77777777" w:rsidR="00FB2688" w:rsidRPr="00FE4F30" w:rsidRDefault="00FB2688" w:rsidP="00FE4F30">
      <w:pPr>
        <w:pStyle w:val="Puesto"/>
        <w:ind w:left="851" w:right="822"/>
      </w:pPr>
      <w:r w:rsidRPr="00FE4F30">
        <w:rPr>
          <w:b/>
        </w:rPr>
        <w:t>Artículo 52.</w:t>
      </w:r>
      <w:r w:rsidRPr="00FE4F30">
        <w:t xml:space="preserve"> Las solicitudes de acceso a la información y las respuestas que se les dé, incluyendo, en su caso, </w:t>
      </w:r>
      <w:r w:rsidRPr="00FE4F30">
        <w:rPr>
          <w:u w:val="single"/>
        </w:rPr>
        <w:t>la información entregada, así como las resoluciones a los recursos que en su caso se promuevan serán públicas, y de ser el caso que contenga datos personales que deban ser protegidos se podrá dar su acceso en su versión pública</w:t>
      </w:r>
      <w:r w:rsidRPr="00FE4F30">
        <w:t>, siempre y cuando la resolución de referencia se someta a un proceso de disociación, es decir, no haga identificable al titular de tales datos personales.</w:t>
      </w:r>
      <w:r w:rsidRPr="00FE4F30">
        <w:rPr>
          <w:bCs/>
          <w:noProof/>
        </w:rPr>
        <w:t xml:space="preserve">” </w:t>
      </w:r>
      <w:r w:rsidRPr="00FE4F30">
        <w:rPr>
          <w:i w:val="0"/>
          <w:iCs/>
          <w:szCs w:val="22"/>
        </w:rPr>
        <w:t>(Énfasis añadido)</w:t>
      </w:r>
    </w:p>
    <w:p w14:paraId="24DA453A" w14:textId="77777777" w:rsidR="00FB2688" w:rsidRPr="00FE4F30" w:rsidRDefault="00FB2688" w:rsidP="00FE4F30"/>
    <w:p w14:paraId="649E77B8" w14:textId="77777777" w:rsidR="00FB2688" w:rsidRPr="00FE4F30" w:rsidRDefault="00FB2688" w:rsidP="00FE4F30">
      <w:r w:rsidRPr="00FE4F30">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E63A9C8" w14:textId="77777777" w:rsidR="00FB2688" w:rsidRPr="00FE4F30" w:rsidRDefault="00FB2688" w:rsidP="00FE4F30"/>
    <w:p w14:paraId="407532A0" w14:textId="77777777" w:rsidR="00FB2688" w:rsidRPr="00FE4F30" w:rsidRDefault="00FB2688" w:rsidP="00FE4F30">
      <w:pPr>
        <w:pStyle w:val="Puesto"/>
        <w:ind w:left="851" w:right="822"/>
        <w:rPr>
          <w:rFonts w:eastAsia="Arial Unicode MS"/>
        </w:rPr>
      </w:pPr>
      <w:r w:rsidRPr="00FE4F30">
        <w:rPr>
          <w:rFonts w:eastAsia="Arial Unicode MS"/>
          <w:b/>
        </w:rPr>
        <w:t>“Artículo 22.</w:t>
      </w:r>
      <w:r w:rsidRPr="00FE4F3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B23FD36" w14:textId="77777777" w:rsidR="00FB2688" w:rsidRPr="00FE4F30" w:rsidRDefault="00FB2688" w:rsidP="00FE4F30">
      <w:pPr>
        <w:spacing w:line="240" w:lineRule="auto"/>
        <w:ind w:left="851" w:right="822"/>
        <w:rPr>
          <w:rFonts w:eastAsia="Arial Unicode MS"/>
        </w:rPr>
      </w:pPr>
    </w:p>
    <w:p w14:paraId="5EB5FFB2" w14:textId="77777777" w:rsidR="00FB2688" w:rsidRPr="00FE4F30" w:rsidRDefault="00FB2688" w:rsidP="00FE4F30">
      <w:pPr>
        <w:pStyle w:val="Puesto"/>
        <w:ind w:left="851" w:right="822"/>
        <w:rPr>
          <w:rFonts w:eastAsia="Arial Unicode MS"/>
        </w:rPr>
      </w:pPr>
      <w:r w:rsidRPr="00FE4F30">
        <w:rPr>
          <w:rFonts w:eastAsia="Arial Unicode MS"/>
          <w:b/>
        </w:rPr>
        <w:t>Artículo 38.</w:t>
      </w:r>
      <w:r w:rsidRPr="00FE4F3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E4F30">
        <w:rPr>
          <w:rFonts w:eastAsia="Arial Unicode MS"/>
          <w:b/>
        </w:rPr>
        <w:t>”</w:t>
      </w:r>
      <w:r w:rsidRPr="00FE4F30">
        <w:rPr>
          <w:rFonts w:eastAsia="Arial Unicode MS"/>
        </w:rPr>
        <w:t xml:space="preserve"> </w:t>
      </w:r>
    </w:p>
    <w:p w14:paraId="071F2BE8" w14:textId="77777777" w:rsidR="00FB2688" w:rsidRPr="00FE4F30" w:rsidRDefault="00FB2688" w:rsidP="00FE4F30">
      <w:pPr>
        <w:rPr>
          <w:rFonts w:eastAsia="Arial Unicode MS"/>
          <w:i/>
          <w:szCs w:val="22"/>
        </w:rPr>
      </w:pPr>
    </w:p>
    <w:p w14:paraId="51E40765" w14:textId="77777777" w:rsidR="00FB2688" w:rsidRPr="00FE4F30" w:rsidRDefault="00FB2688" w:rsidP="00FE4F30">
      <w:r w:rsidRPr="00FE4F3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3FC9CA9" w14:textId="77777777" w:rsidR="00FB2688" w:rsidRPr="00FE4F30" w:rsidRDefault="00FB2688" w:rsidP="00FE4F30"/>
    <w:p w14:paraId="7D12D99B" w14:textId="77777777" w:rsidR="00FB2688" w:rsidRPr="00FE4F30" w:rsidRDefault="00FB2688" w:rsidP="00FE4F30">
      <w:r w:rsidRPr="00FE4F30">
        <w:t xml:space="preserve">Lo anterior es así, en virtud de que toda la información relativa a una persona física o jurídico colectiva que le pueda hacer identificada o identificable constituye un dato personal en </w:t>
      </w:r>
      <w:r w:rsidRPr="00FE4F30">
        <w:lastRenderedPageBreak/>
        <w:t>términos del artículo 4, fracción XI de la Ley de Protección de Datos Personales en Posesión de Sujetos Obligados del Estado de México y Municipios; por consiguiente, se trata de información confidencial</w:t>
      </w:r>
      <w:r w:rsidRPr="00FE4F30">
        <w:rPr>
          <w:rFonts w:eastAsia="Arial Unicode MS"/>
        </w:rPr>
        <w:t xml:space="preserve"> que debe ser protegida por </w:t>
      </w:r>
      <w:r w:rsidRPr="00FE4F30">
        <w:rPr>
          <w:rFonts w:eastAsia="Arial Unicode MS"/>
          <w:b/>
        </w:rPr>
        <w:t>EL SUJETO OBLIGADO,</w:t>
      </w:r>
      <w:r w:rsidRPr="00FE4F30">
        <w:rPr>
          <w:rFonts w:eastAsia="Arial Unicode MS"/>
        </w:rPr>
        <w:t xml:space="preserve"> por lo </w:t>
      </w:r>
      <w:r w:rsidRPr="00FE4F30">
        <w:t>que, todo dato personal susceptible de clasificación debe ser protegido.</w:t>
      </w:r>
    </w:p>
    <w:p w14:paraId="573303D2" w14:textId="77777777" w:rsidR="00FB2688" w:rsidRPr="00FE4F30" w:rsidRDefault="00FB2688" w:rsidP="00FE4F30"/>
    <w:p w14:paraId="5B267A83" w14:textId="77777777" w:rsidR="00FB2688" w:rsidRPr="00FE4F30" w:rsidRDefault="00FB2688" w:rsidP="00FE4F30">
      <w:r w:rsidRPr="00FE4F3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E36CAA7" w14:textId="77777777" w:rsidR="00FB2688" w:rsidRPr="00FE4F30" w:rsidRDefault="00FB2688" w:rsidP="00FE4F30"/>
    <w:p w14:paraId="47096B6B" w14:textId="77777777" w:rsidR="00FB2688" w:rsidRPr="00FE4F30" w:rsidRDefault="00FB2688" w:rsidP="00FE4F30">
      <w:r w:rsidRPr="00FE4F3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F6AC05C" w14:textId="77777777" w:rsidR="00FB2688" w:rsidRPr="00FE4F30" w:rsidRDefault="00FB2688" w:rsidP="00FE4F30"/>
    <w:p w14:paraId="4D62771E" w14:textId="77777777" w:rsidR="00FB2688" w:rsidRPr="00FE4F30" w:rsidRDefault="00FB2688" w:rsidP="00FE4F30">
      <w:pPr>
        <w:spacing w:line="240" w:lineRule="auto"/>
        <w:ind w:left="851" w:right="822"/>
        <w:jc w:val="center"/>
        <w:rPr>
          <w:b/>
          <w:i/>
          <w:szCs w:val="22"/>
        </w:rPr>
      </w:pPr>
      <w:r w:rsidRPr="00FE4F30">
        <w:rPr>
          <w:b/>
          <w:i/>
          <w:szCs w:val="22"/>
          <w:lang w:val="es-ES_tradnl"/>
        </w:rPr>
        <w:t>Ley de Transparencia y Acceso a la Información Pública del Estado de México y Municipios</w:t>
      </w:r>
    </w:p>
    <w:p w14:paraId="558090BD" w14:textId="77777777" w:rsidR="00FB2688" w:rsidRPr="00FE4F30" w:rsidRDefault="00FB2688" w:rsidP="00FE4F30">
      <w:pPr>
        <w:spacing w:line="240" w:lineRule="auto"/>
        <w:ind w:left="851" w:right="822"/>
      </w:pPr>
    </w:p>
    <w:p w14:paraId="403D9081" w14:textId="77777777" w:rsidR="00FB2688" w:rsidRPr="00FE4F30" w:rsidRDefault="00FB2688" w:rsidP="00FE4F30">
      <w:pPr>
        <w:pStyle w:val="Puesto"/>
        <w:ind w:left="851" w:right="822"/>
      </w:pPr>
      <w:r w:rsidRPr="00FE4F30">
        <w:rPr>
          <w:b/>
        </w:rPr>
        <w:t xml:space="preserve">“Artículo 49. </w:t>
      </w:r>
      <w:r w:rsidRPr="00FE4F30">
        <w:t>Los Comités de Transparencia tendrán las siguientes atribuciones:</w:t>
      </w:r>
    </w:p>
    <w:p w14:paraId="14DD89A5" w14:textId="77777777" w:rsidR="00FB2688" w:rsidRPr="00FE4F30" w:rsidRDefault="00FB2688" w:rsidP="00FE4F30">
      <w:pPr>
        <w:pStyle w:val="Puesto"/>
        <w:ind w:left="851" w:right="822"/>
      </w:pPr>
      <w:r w:rsidRPr="00FE4F30">
        <w:rPr>
          <w:b/>
        </w:rPr>
        <w:t>VIII.</w:t>
      </w:r>
      <w:r w:rsidRPr="00FE4F30">
        <w:t xml:space="preserve"> Aprobar, modificar o revocar la clasificación de la información;</w:t>
      </w:r>
    </w:p>
    <w:p w14:paraId="11F63E2F" w14:textId="77777777" w:rsidR="00FB2688" w:rsidRPr="00FE4F30" w:rsidRDefault="00FB2688" w:rsidP="00FE4F30">
      <w:pPr>
        <w:spacing w:line="240" w:lineRule="auto"/>
        <w:ind w:left="851" w:right="822"/>
      </w:pPr>
    </w:p>
    <w:p w14:paraId="2EBC503D" w14:textId="77777777" w:rsidR="00FB2688" w:rsidRPr="00FE4F30" w:rsidRDefault="00FB2688" w:rsidP="00FE4F30">
      <w:pPr>
        <w:pStyle w:val="Puesto"/>
        <w:ind w:left="851" w:right="822"/>
      </w:pPr>
      <w:r w:rsidRPr="00FE4F30">
        <w:rPr>
          <w:b/>
        </w:rPr>
        <w:t>Artículo 132.</w:t>
      </w:r>
      <w:r w:rsidRPr="00FE4F30">
        <w:t xml:space="preserve"> La clasificación de la información se llevará a cabo en el momento en que:</w:t>
      </w:r>
    </w:p>
    <w:p w14:paraId="095F12B9" w14:textId="77777777" w:rsidR="00FB2688" w:rsidRPr="00FE4F30" w:rsidRDefault="00FB2688" w:rsidP="00FE4F30">
      <w:pPr>
        <w:pStyle w:val="Puesto"/>
        <w:ind w:left="851" w:right="822"/>
      </w:pPr>
      <w:r w:rsidRPr="00FE4F30">
        <w:rPr>
          <w:b/>
        </w:rPr>
        <w:t>I.</w:t>
      </w:r>
      <w:r w:rsidRPr="00FE4F30">
        <w:t xml:space="preserve"> Se reciba una solicitud de acceso a la información;</w:t>
      </w:r>
    </w:p>
    <w:p w14:paraId="1F5DFF87" w14:textId="77777777" w:rsidR="00FB2688" w:rsidRPr="00FE4F30" w:rsidRDefault="00FB2688" w:rsidP="00FE4F30">
      <w:pPr>
        <w:pStyle w:val="Puesto"/>
        <w:ind w:left="851" w:right="822"/>
      </w:pPr>
      <w:r w:rsidRPr="00FE4F30">
        <w:rPr>
          <w:b/>
        </w:rPr>
        <w:t>II.</w:t>
      </w:r>
      <w:r w:rsidRPr="00FE4F30">
        <w:t xml:space="preserve"> Se determine mediante resolución de autoridad competente; o</w:t>
      </w:r>
    </w:p>
    <w:p w14:paraId="742099FC" w14:textId="77777777" w:rsidR="00FB2688" w:rsidRPr="00FE4F30" w:rsidRDefault="00FB2688" w:rsidP="00FE4F30">
      <w:pPr>
        <w:pStyle w:val="Puesto"/>
        <w:ind w:left="851" w:right="822"/>
        <w:rPr>
          <w:b/>
        </w:rPr>
      </w:pPr>
      <w:r w:rsidRPr="00FE4F30">
        <w:rPr>
          <w:b/>
          <w:bCs/>
        </w:rPr>
        <w:lastRenderedPageBreak/>
        <w:t>III.</w:t>
      </w:r>
      <w:r w:rsidRPr="00FE4F30">
        <w:t xml:space="preserve"> Se generen versiones públicas para dar cumplimiento a las obligaciones de transparencia previstas en esta Ley.</w:t>
      </w:r>
      <w:r w:rsidRPr="00FE4F30">
        <w:rPr>
          <w:b/>
        </w:rPr>
        <w:t>”</w:t>
      </w:r>
    </w:p>
    <w:p w14:paraId="21C03E60" w14:textId="77777777" w:rsidR="00FB2688" w:rsidRPr="00FE4F30" w:rsidRDefault="00FB2688" w:rsidP="00FE4F30">
      <w:pPr>
        <w:spacing w:line="240" w:lineRule="auto"/>
        <w:ind w:left="851" w:right="822"/>
      </w:pPr>
    </w:p>
    <w:p w14:paraId="6725BD04" w14:textId="77777777" w:rsidR="00FB2688" w:rsidRPr="00FE4F30" w:rsidRDefault="00FB2688" w:rsidP="00FE4F30">
      <w:pPr>
        <w:pStyle w:val="Puesto"/>
        <w:ind w:left="851" w:right="822"/>
      </w:pPr>
      <w:r w:rsidRPr="00FE4F30">
        <w:rPr>
          <w:b/>
        </w:rPr>
        <w:t>“Segundo. -</w:t>
      </w:r>
      <w:r w:rsidRPr="00FE4F30">
        <w:t xml:space="preserve"> Para efectos de los presentes Lineamientos Generales, se entenderá por:</w:t>
      </w:r>
    </w:p>
    <w:p w14:paraId="2DD141FC" w14:textId="77777777" w:rsidR="00FB2688" w:rsidRPr="00FE4F30" w:rsidRDefault="00FB2688" w:rsidP="00FE4F30">
      <w:pPr>
        <w:pStyle w:val="Puesto"/>
        <w:ind w:left="851" w:right="822"/>
      </w:pPr>
      <w:r w:rsidRPr="00FE4F30">
        <w:rPr>
          <w:b/>
        </w:rPr>
        <w:t>XVIII.</w:t>
      </w:r>
      <w:r w:rsidRPr="00FE4F30">
        <w:t xml:space="preserve">  </w:t>
      </w:r>
      <w:r w:rsidRPr="00FE4F30">
        <w:rPr>
          <w:b/>
        </w:rPr>
        <w:t>Versión pública:</w:t>
      </w:r>
      <w:r w:rsidRPr="00FE4F3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FDD19DE" w14:textId="77777777" w:rsidR="00FB2688" w:rsidRPr="00FE4F30" w:rsidRDefault="00FB2688" w:rsidP="00FE4F30">
      <w:pPr>
        <w:pStyle w:val="Puesto"/>
        <w:ind w:left="851" w:right="822"/>
        <w:rPr>
          <w:b/>
          <w:lang w:val="es-ES_tradnl" w:eastAsia="es-MX"/>
        </w:rPr>
      </w:pPr>
      <w:r w:rsidRPr="00FE4F30">
        <w:rPr>
          <w:b/>
          <w:lang w:val="es-ES_tradnl" w:eastAsia="es-MX"/>
        </w:rPr>
        <w:t xml:space="preserve">Lineamientos Generales en materia de Clasificación y Desclasificación de la </w:t>
      </w:r>
      <w:r w:rsidRPr="00FE4F30">
        <w:rPr>
          <w:b/>
          <w:lang w:val="es-ES_tradnl"/>
        </w:rPr>
        <w:t>Información</w:t>
      </w:r>
    </w:p>
    <w:p w14:paraId="703631C3" w14:textId="77777777" w:rsidR="00FB2688" w:rsidRPr="00FE4F30" w:rsidRDefault="00FB2688" w:rsidP="00FE4F30">
      <w:pPr>
        <w:pStyle w:val="Puesto"/>
        <w:ind w:left="851" w:right="822"/>
      </w:pPr>
    </w:p>
    <w:p w14:paraId="6A1FF70E" w14:textId="77777777" w:rsidR="00FB2688" w:rsidRPr="00FE4F30" w:rsidRDefault="00FB2688" w:rsidP="00FE4F30">
      <w:pPr>
        <w:pStyle w:val="Puesto"/>
        <w:ind w:left="851" w:right="822"/>
      </w:pPr>
      <w:r w:rsidRPr="00FE4F30">
        <w:rPr>
          <w:b/>
        </w:rPr>
        <w:t>Cuarto.</w:t>
      </w:r>
      <w:r w:rsidRPr="00FE4F3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755BF9B" w14:textId="77777777" w:rsidR="00FB2688" w:rsidRPr="00FE4F30" w:rsidRDefault="00FB2688" w:rsidP="00FE4F30">
      <w:pPr>
        <w:pStyle w:val="Puesto"/>
        <w:ind w:left="851" w:right="822"/>
      </w:pPr>
      <w:r w:rsidRPr="00FE4F30">
        <w:t>Los sujetos obligados deberán aplicar, de manera estricta, las excepciones al derecho de acceso a la información y sólo podrán invocarlas cuando acrediten su procedencia.</w:t>
      </w:r>
    </w:p>
    <w:p w14:paraId="5FA4903F" w14:textId="77777777" w:rsidR="00FB2688" w:rsidRPr="00FE4F30" w:rsidRDefault="00FB2688" w:rsidP="00FE4F30">
      <w:pPr>
        <w:spacing w:line="240" w:lineRule="auto"/>
        <w:ind w:left="851" w:right="822"/>
      </w:pPr>
    </w:p>
    <w:p w14:paraId="473EB327" w14:textId="77777777" w:rsidR="00FB2688" w:rsidRPr="00FE4F30" w:rsidRDefault="00FB2688" w:rsidP="00FE4F30">
      <w:pPr>
        <w:pStyle w:val="Puesto"/>
        <w:ind w:left="851" w:right="822"/>
      </w:pPr>
      <w:r w:rsidRPr="00FE4F30">
        <w:rPr>
          <w:b/>
        </w:rPr>
        <w:t>Quinto.</w:t>
      </w:r>
      <w:r w:rsidRPr="00FE4F3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B6BB915" w14:textId="77777777" w:rsidR="00FB2688" w:rsidRPr="00FE4F30" w:rsidRDefault="00FB2688" w:rsidP="00FE4F30">
      <w:pPr>
        <w:spacing w:line="240" w:lineRule="auto"/>
        <w:ind w:left="851" w:right="822"/>
      </w:pPr>
    </w:p>
    <w:p w14:paraId="7EA83344" w14:textId="77777777" w:rsidR="00FB2688" w:rsidRPr="00FE4F30" w:rsidRDefault="00FB2688" w:rsidP="00FE4F30">
      <w:pPr>
        <w:pStyle w:val="Puesto"/>
        <w:ind w:left="851" w:right="822"/>
      </w:pPr>
      <w:r w:rsidRPr="00FE4F30">
        <w:rPr>
          <w:b/>
        </w:rPr>
        <w:t>Sexto.</w:t>
      </w:r>
      <w:r w:rsidRPr="00FE4F30">
        <w:t xml:space="preserve"> Se deroga.</w:t>
      </w:r>
    </w:p>
    <w:p w14:paraId="15C3B356" w14:textId="77777777" w:rsidR="00FB2688" w:rsidRPr="00FE4F30" w:rsidRDefault="00FB2688" w:rsidP="00FE4F30">
      <w:pPr>
        <w:spacing w:line="240" w:lineRule="auto"/>
        <w:ind w:left="851" w:right="822"/>
      </w:pPr>
    </w:p>
    <w:p w14:paraId="0FC3B8FF" w14:textId="77777777" w:rsidR="00FB2688" w:rsidRPr="00FE4F30" w:rsidRDefault="00FB2688" w:rsidP="00FE4F30">
      <w:pPr>
        <w:pStyle w:val="Puesto"/>
        <w:ind w:left="851" w:right="822"/>
      </w:pPr>
      <w:r w:rsidRPr="00FE4F30">
        <w:rPr>
          <w:b/>
        </w:rPr>
        <w:t>Séptimo.</w:t>
      </w:r>
      <w:r w:rsidRPr="00FE4F30">
        <w:t xml:space="preserve"> La clasificación de la información se llevará a cabo en el momento en que:</w:t>
      </w:r>
    </w:p>
    <w:p w14:paraId="629CBE70" w14:textId="77777777" w:rsidR="00FB2688" w:rsidRPr="00FE4F30" w:rsidRDefault="00FB2688" w:rsidP="00FE4F30">
      <w:pPr>
        <w:pStyle w:val="Puesto"/>
        <w:ind w:left="851" w:right="822"/>
      </w:pPr>
      <w:r w:rsidRPr="00FE4F30">
        <w:rPr>
          <w:b/>
        </w:rPr>
        <w:t>I.</w:t>
      </w:r>
      <w:r w:rsidRPr="00FE4F30">
        <w:t xml:space="preserve">        Se reciba una solicitud de acceso a la información;</w:t>
      </w:r>
    </w:p>
    <w:p w14:paraId="3242CA8C" w14:textId="77777777" w:rsidR="00FB2688" w:rsidRPr="00FE4F30" w:rsidRDefault="00FB2688" w:rsidP="00FE4F30">
      <w:pPr>
        <w:pStyle w:val="Puesto"/>
        <w:ind w:left="851" w:right="822"/>
      </w:pPr>
      <w:r w:rsidRPr="00FE4F30">
        <w:rPr>
          <w:b/>
        </w:rPr>
        <w:t>II.</w:t>
      </w:r>
      <w:r w:rsidRPr="00FE4F30">
        <w:t xml:space="preserve">       Se determine mediante resolución del Comité de Transparencia, el órgano garante competente, o en cumplimiento a una sentencia del Poder Judicial; o</w:t>
      </w:r>
    </w:p>
    <w:p w14:paraId="47611A00" w14:textId="77777777" w:rsidR="00FB2688" w:rsidRPr="00FE4F30" w:rsidRDefault="00FB2688" w:rsidP="00FE4F30">
      <w:pPr>
        <w:pStyle w:val="Puesto"/>
        <w:ind w:left="851" w:right="822"/>
      </w:pPr>
      <w:r w:rsidRPr="00FE4F30">
        <w:rPr>
          <w:b/>
        </w:rPr>
        <w:t>III.</w:t>
      </w:r>
      <w:r w:rsidRPr="00FE4F30">
        <w:t xml:space="preserve">      Se generen versiones públicas para dar cumplimiento a las obligaciones de transparencia previstas en la Ley General, la Ley Federal y las correspondientes de las entidades federativas.</w:t>
      </w:r>
    </w:p>
    <w:p w14:paraId="732F543A" w14:textId="77777777" w:rsidR="00FB2688" w:rsidRPr="00FE4F30" w:rsidRDefault="00FB2688" w:rsidP="00FE4F30">
      <w:pPr>
        <w:pStyle w:val="Puesto"/>
        <w:ind w:left="851" w:right="822"/>
      </w:pPr>
      <w:r w:rsidRPr="00FE4F30">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132DE41B" w14:textId="77777777" w:rsidR="00FB2688" w:rsidRPr="00FE4F30" w:rsidRDefault="00FB2688" w:rsidP="00FE4F30">
      <w:pPr>
        <w:spacing w:line="240" w:lineRule="auto"/>
        <w:ind w:left="851" w:right="822"/>
      </w:pPr>
    </w:p>
    <w:p w14:paraId="79BF3A4A" w14:textId="77777777" w:rsidR="00FB2688" w:rsidRPr="00FE4F30" w:rsidRDefault="00FB2688" w:rsidP="00FE4F30">
      <w:pPr>
        <w:pStyle w:val="Puesto"/>
        <w:ind w:left="851" w:right="822"/>
      </w:pPr>
      <w:r w:rsidRPr="00FE4F30">
        <w:rPr>
          <w:b/>
        </w:rPr>
        <w:t>Octavo.</w:t>
      </w:r>
      <w:r w:rsidRPr="00FE4F3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82C2796" w14:textId="77777777" w:rsidR="00FB2688" w:rsidRPr="00FE4F30" w:rsidRDefault="00FB2688" w:rsidP="00FE4F30">
      <w:pPr>
        <w:pStyle w:val="Puesto"/>
        <w:ind w:left="851" w:right="822"/>
      </w:pPr>
      <w:r w:rsidRPr="00FE4F30">
        <w:t>Para motivar la clasificación se deberán señalar las razones o circunstancias especiales que lo llevaron a concluir que el caso particular se ajusta al supuesto previsto por la norma legal invocada como fundamento.</w:t>
      </w:r>
    </w:p>
    <w:p w14:paraId="10F78554" w14:textId="77777777" w:rsidR="00FB2688" w:rsidRPr="00FE4F30" w:rsidRDefault="00FB2688" w:rsidP="00FE4F30">
      <w:pPr>
        <w:spacing w:line="240" w:lineRule="auto"/>
        <w:ind w:left="851" w:right="822"/>
      </w:pPr>
    </w:p>
    <w:p w14:paraId="02C2A735" w14:textId="77777777" w:rsidR="00FB2688" w:rsidRPr="00FE4F30" w:rsidRDefault="00FB2688" w:rsidP="00FE4F30">
      <w:pPr>
        <w:pStyle w:val="Puesto"/>
        <w:ind w:left="851" w:right="822"/>
      </w:pPr>
      <w:r w:rsidRPr="00FE4F3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0955EDF" w14:textId="77777777" w:rsidR="00FB2688" w:rsidRPr="00FE4F30" w:rsidRDefault="00FB2688" w:rsidP="00FE4F30">
      <w:pPr>
        <w:spacing w:line="240" w:lineRule="auto"/>
        <w:ind w:left="851" w:right="822"/>
      </w:pPr>
    </w:p>
    <w:p w14:paraId="7D65307B" w14:textId="77777777" w:rsidR="00FB2688" w:rsidRPr="00FE4F30" w:rsidRDefault="00FB2688" w:rsidP="00FE4F30">
      <w:pPr>
        <w:pStyle w:val="Puesto"/>
        <w:ind w:left="851" w:right="822"/>
      </w:pPr>
      <w:r w:rsidRPr="00FE4F30">
        <w:rPr>
          <w:b/>
        </w:rPr>
        <w:t>Noveno.</w:t>
      </w:r>
      <w:r w:rsidRPr="00FE4F3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E01DA9C" w14:textId="77777777" w:rsidR="00FB2688" w:rsidRPr="00FE4F30" w:rsidRDefault="00FB2688" w:rsidP="00FE4F30">
      <w:pPr>
        <w:spacing w:line="240" w:lineRule="auto"/>
        <w:ind w:left="851" w:right="822"/>
      </w:pPr>
    </w:p>
    <w:p w14:paraId="182C6A1E" w14:textId="77777777" w:rsidR="00FB2688" w:rsidRPr="00FE4F30" w:rsidRDefault="00FB2688" w:rsidP="00FE4F30">
      <w:pPr>
        <w:pStyle w:val="Puesto"/>
        <w:ind w:left="851" w:right="822"/>
      </w:pPr>
      <w:r w:rsidRPr="00FE4F30">
        <w:rPr>
          <w:b/>
        </w:rPr>
        <w:t>Décimo.</w:t>
      </w:r>
      <w:r w:rsidRPr="00FE4F3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4F2016F" w14:textId="77777777" w:rsidR="00FB2688" w:rsidRPr="00FE4F30" w:rsidRDefault="00FB2688" w:rsidP="00FE4F30">
      <w:pPr>
        <w:spacing w:line="240" w:lineRule="auto"/>
        <w:ind w:left="851" w:right="822"/>
      </w:pPr>
    </w:p>
    <w:p w14:paraId="7AEFB366" w14:textId="77777777" w:rsidR="00FB2688" w:rsidRPr="00FE4F30" w:rsidRDefault="00FB2688" w:rsidP="00FE4F30">
      <w:pPr>
        <w:pStyle w:val="Puesto"/>
        <w:ind w:left="851" w:right="822"/>
      </w:pPr>
      <w:r w:rsidRPr="00FE4F30">
        <w:t>En ausencia de los titulares de las áreas, la información será clasificada o desclasificada por la persona que lo supla, en términos de la normativa que rija la actuación del sujeto obligado.</w:t>
      </w:r>
    </w:p>
    <w:p w14:paraId="58C23A3A" w14:textId="77777777" w:rsidR="00FB2688" w:rsidRPr="00FE4F30" w:rsidRDefault="00FB2688" w:rsidP="00FE4F30">
      <w:pPr>
        <w:spacing w:line="240" w:lineRule="auto"/>
        <w:ind w:left="851" w:right="822"/>
      </w:pPr>
    </w:p>
    <w:p w14:paraId="2E40ABBF" w14:textId="77777777" w:rsidR="00FB2688" w:rsidRPr="00FE4F30" w:rsidRDefault="00FB2688" w:rsidP="00FE4F30">
      <w:pPr>
        <w:pStyle w:val="Puesto"/>
        <w:ind w:left="851" w:right="822"/>
        <w:rPr>
          <w:b/>
        </w:rPr>
      </w:pPr>
      <w:r w:rsidRPr="00FE4F30">
        <w:rPr>
          <w:b/>
        </w:rPr>
        <w:t>Décimo primero.</w:t>
      </w:r>
      <w:r w:rsidRPr="00FE4F3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E4F30">
        <w:rPr>
          <w:b/>
        </w:rPr>
        <w:t>”</w:t>
      </w:r>
    </w:p>
    <w:p w14:paraId="02098EB7" w14:textId="77777777" w:rsidR="00FB2688" w:rsidRPr="00FE4F30" w:rsidRDefault="00FB2688" w:rsidP="00FE4F30"/>
    <w:p w14:paraId="43B4AB2B" w14:textId="77777777" w:rsidR="00FB2688" w:rsidRPr="00FE4F30" w:rsidRDefault="00FB2688" w:rsidP="00FE4F30">
      <w:pPr>
        <w:spacing w:after="240"/>
        <w:rPr>
          <w:lang w:eastAsia="es-CO"/>
        </w:rPr>
      </w:pPr>
      <w:r w:rsidRPr="00FE4F30">
        <w:lastRenderedPageBreak/>
        <w:t xml:space="preserve">Consecuentemente, se destaca que la versión pública que elabore </w:t>
      </w:r>
      <w:r w:rsidRPr="00FE4F30">
        <w:rPr>
          <w:b/>
        </w:rPr>
        <w:t>EL SUJETO OBLIGADO</w:t>
      </w:r>
      <w:r w:rsidRPr="00FE4F30">
        <w:t xml:space="preserve"> debe cumplir con las formalidades exigidas en la Ley, por lo que para tal efecto emitirá el </w:t>
      </w:r>
      <w:r w:rsidRPr="00FE4F30">
        <w:rPr>
          <w:b/>
        </w:rPr>
        <w:t>Acuerdo del Comité de Transparencia</w:t>
      </w:r>
      <w:r w:rsidRPr="00FE4F3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E4F3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C3CD1FB" w14:textId="77777777" w:rsidR="00FB2688" w:rsidRPr="00FE4F30" w:rsidRDefault="00FB2688" w:rsidP="00FE4F30">
      <w:pPr>
        <w:pStyle w:val="Ttulo3"/>
      </w:pPr>
      <w:bookmarkStart w:id="41" w:name="_Toc182483725"/>
      <w:bookmarkStart w:id="42" w:name="_Toc184228152"/>
      <w:r w:rsidRPr="00FE4F30">
        <w:t>e) Conclusión</w:t>
      </w:r>
      <w:bookmarkStart w:id="43" w:name="_Hlk165381027"/>
      <w:bookmarkEnd w:id="41"/>
      <w:bookmarkEnd w:id="42"/>
    </w:p>
    <w:p w14:paraId="74508C7B" w14:textId="06DC1A85" w:rsidR="00FB2688" w:rsidRPr="00FE4F30" w:rsidRDefault="00FB2688" w:rsidP="00FE4F30">
      <w:pPr>
        <w:spacing w:after="240"/>
        <w:ind w:right="-93"/>
        <w:rPr>
          <w:rFonts w:cs="Tahoma"/>
          <w:bCs/>
          <w:szCs w:val="22"/>
        </w:rPr>
      </w:pPr>
      <w:r w:rsidRPr="00FE4F30">
        <w:rPr>
          <w:rFonts w:cs="Tahoma"/>
          <w:bCs/>
          <w:szCs w:val="22"/>
        </w:rPr>
        <w:t xml:space="preserve">Este Órgano Garante considera dable ordenar la entrega de información en virtud de que no fue acreditado el cambio de modalidad que pretendía </w:t>
      </w:r>
      <w:r w:rsidRPr="00FE4F30">
        <w:rPr>
          <w:rFonts w:cs="Tahoma"/>
          <w:b/>
          <w:bCs/>
          <w:szCs w:val="22"/>
        </w:rPr>
        <w:t>EL</w:t>
      </w:r>
      <w:r w:rsidRPr="00FE4F30">
        <w:rPr>
          <w:rFonts w:cs="Tahoma"/>
          <w:bCs/>
          <w:szCs w:val="22"/>
        </w:rPr>
        <w:t xml:space="preserve"> </w:t>
      </w:r>
      <w:r w:rsidRPr="00FE4F30">
        <w:rPr>
          <w:rFonts w:cs="Tahoma"/>
          <w:b/>
          <w:bCs/>
          <w:szCs w:val="22"/>
        </w:rPr>
        <w:t>SUJETO OBLIGADO</w:t>
      </w:r>
      <w:r w:rsidRPr="00FE4F30">
        <w:rPr>
          <w:rFonts w:cs="Tahoma"/>
          <w:bCs/>
          <w:szCs w:val="22"/>
        </w:rPr>
        <w:t xml:space="preserve">, sin embargo dado que </w:t>
      </w:r>
      <w:r w:rsidRPr="00FE4F30">
        <w:rPr>
          <w:rFonts w:cs="Tahoma"/>
          <w:b/>
          <w:bCs/>
          <w:szCs w:val="22"/>
        </w:rPr>
        <w:t>LA PARTE RECURRENTE</w:t>
      </w:r>
      <w:r w:rsidRPr="00FE4F30">
        <w:rPr>
          <w:rFonts w:cs="Tahoma"/>
          <w:bCs/>
          <w:szCs w:val="22"/>
        </w:rPr>
        <w:t xml:space="preserve"> precisó como temporalidad la administración pública municipal 2022-2024, es necesario señalar que el periodo de gobierno de la administración en funciones aún no ha fenecido, por ende resulta viable ordenar la entrega de información es un periodo comprendido del 01 de enero de 2022 al 01 de octubre de 2024, siendo esta última la fecha de la solicitud de información.</w:t>
      </w:r>
    </w:p>
    <w:p w14:paraId="5DCFC07D" w14:textId="77777777" w:rsidR="00FB2688" w:rsidRPr="00FE4F30" w:rsidRDefault="00FB2688" w:rsidP="00FE4F30">
      <w:pPr>
        <w:ind w:right="-93"/>
        <w:rPr>
          <w:rFonts w:cs="Tahoma"/>
          <w:bCs/>
          <w:szCs w:val="22"/>
        </w:rPr>
      </w:pPr>
      <w:r w:rsidRPr="00FE4F30">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FE4F30">
        <w:rPr>
          <w:rFonts w:cs="Tahoma"/>
          <w:bCs/>
          <w:szCs w:val="22"/>
        </w:rPr>
        <w:lastRenderedPageBreak/>
        <w:t>y 188 de la Ley de Transparencia y Acceso a la Información Pública del Estado de México y Municipios, este Pleno:</w:t>
      </w:r>
    </w:p>
    <w:bookmarkEnd w:id="43"/>
    <w:p w14:paraId="5648B056" w14:textId="7FDB31CA" w:rsidR="0063466B" w:rsidRPr="00FE4F30" w:rsidRDefault="0063466B" w:rsidP="00FE4F30">
      <w:pPr>
        <w:ind w:right="-93"/>
        <w:rPr>
          <w:rFonts w:cs="Tahoma"/>
          <w:bCs/>
          <w:szCs w:val="22"/>
        </w:rPr>
      </w:pPr>
    </w:p>
    <w:p w14:paraId="643B7500" w14:textId="2147B34F" w:rsidR="00DD45BF" w:rsidRPr="00FE4F30" w:rsidRDefault="00DD45BF" w:rsidP="00FE4F30">
      <w:pPr>
        <w:pStyle w:val="Ttulo1"/>
      </w:pPr>
      <w:bookmarkStart w:id="44" w:name="_Toc172051203"/>
      <w:bookmarkStart w:id="45" w:name="_Toc184228153"/>
      <w:r w:rsidRPr="00FE4F30">
        <w:t>RESUELVE</w:t>
      </w:r>
      <w:bookmarkEnd w:id="44"/>
      <w:bookmarkEnd w:id="45"/>
    </w:p>
    <w:p w14:paraId="580478BC" w14:textId="77777777" w:rsidR="00DD45BF" w:rsidRPr="00FE4F30" w:rsidRDefault="00DD45BF" w:rsidP="00FE4F30">
      <w:pPr>
        <w:ind w:right="113"/>
        <w:rPr>
          <w:rFonts w:cs="Arial"/>
          <w:b/>
          <w:sz w:val="18"/>
          <w:szCs w:val="22"/>
        </w:rPr>
      </w:pPr>
    </w:p>
    <w:p w14:paraId="3C5F0E88" w14:textId="70D4F6CD" w:rsidR="003B27C9" w:rsidRPr="00FE4F30" w:rsidRDefault="003B27C9" w:rsidP="00FE4F30">
      <w:pPr>
        <w:widowControl w:val="0"/>
        <w:spacing w:after="240"/>
        <w:rPr>
          <w:rFonts w:eastAsia="Calibri" w:cs="Tahoma"/>
          <w:bCs/>
          <w:szCs w:val="22"/>
          <w:lang w:eastAsia="en-US"/>
        </w:rPr>
      </w:pPr>
      <w:r w:rsidRPr="00FE4F30">
        <w:rPr>
          <w:b/>
          <w:bCs/>
        </w:rPr>
        <w:t>PRIMERO.</w:t>
      </w:r>
      <w:r w:rsidRPr="00FE4F30">
        <w:t xml:space="preserve"> </w:t>
      </w:r>
      <w:r w:rsidRPr="00FE4F30">
        <w:rPr>
          <w:rFonts w:cs="Tahoma"/>
          <w:szCs w:val="22"/>
        </w:rPr>
        <w:t xml:space="preserve">Se </w:t>
      </w:r>
      <w:r w:rsidRPr="00FE4F30">
        <w:rPr>
          <w:rFonts w:cs="Tahoma"/>
          <w:b/>
          <w:bCs/>
          <w:szCs w:val="22"/>
        </w:rPr>
        <w:t>REVOCAN</w:t>
      </w:r>
      <w:r w:rsidRPr="00FE4F30">
        <w:rPr>
          <w:rFonts w:cs="Tahoma"/>
          <w:szCs w:val="22"/>
        </w:rPr>
        <w:t xml:space="preserve"> las respuestas entregadas por el </w:t>
      </w:r>
      <w:r w:rsidRPr="00FE4F30">
        <w:rPr>
          <w:rFonts w:cs="Tahoma"/>
          <w:b/>
          <w:bCs/>
          <w:szCs w:val="22"/>
        </w:rPr>
        <w:t>SUJETO OBLIGADO</w:t>
      </w:r>
      <w:r w:rsidRPr="00FE4F30">
        <w:rPr>
          <w:rFonts w:cs="Tahoma"/>
          <w:szCs w:val="22"/>
        </w:rPr>
        <w:t xml:space="preserve"> en las solicitudes de información </w:t>
      </w:r>
      <w:r w:rsidRPr="00FE4F30">
        <w:rPr>
          <w:rFonts w:cs="Tahoma"/>
          <w:b/>
        </w:rPr>
        <w:t>00481/TEMAMATL/IP/2024</w:t>
      </w:r>
      <w:r w:rsidRPr="00FE4F30">
        <w:rPr>
          <w:rFonts w:cs="Tahoma"/>
          <w:bCs/>
          <w:szCs w:val="22"/>
        </w:rPr>
        <w:t>,</w:t>
      </w:r>
      <w:r w:rsidRPr="00FE4F30">
        <w:t xml:space="preserve"> </w:t>
      </w:r>
      <w:r w:rsidRPr="00FE4F30">
        <w:rPr>
          <w:rFonts w:cs="Tahoma"/>
          <w:b/>
          <w:bCs/>
          <w:szCs w:val="22"/>
        </w:rPr>
        <w:t>00469/TEMAMATL/IP/2024</w:t>
      </w:r>
      <w:r w:rsidRPr="00FE4F30">
        <w:rPr>
          <w:rFonts w:cs="Tahoma"/>
          <w:bCs/>
          <w:szCs w:val="22"/>
        </w:rPr>
        <w:t xml:space="preserve"> y </w:t>
      </w:r>
      <w:r w:rsidRPr="00FE4F30">
        <w:rPr>
          <w:rFonts w:cs="Tahoma"/>
          <w:b/>
          <w:bCs/>
          <w:szCs w:val="22"/>
        </w:rPr>
        <w:t>00467/TEMAMATL/IP/2024</w:t>
      </w:r>
      <w:r w:rsidRPr="00FE4F30">
        <w:rPr>
          <w:rFonts w:cs="Tahoma"/>
          <w:bCs/>
          <w:szCs w:val="22"/>
        </w:rPr>
        <w:t xml:space="preserve"> </w:t>
      </w:r>
      <w:r w:rsidRPr="00FE4F30">
        <w:rPr>
          <w:rFonts w:eastAsia="Calibri" w:cs="Tahoma"/>
          <w:bCs/>
          <w:szCs w:val="22"/>
          <w:lang w:eastAsia="en-US"/>
        </w:rPr>
        <w:t xml:space="preserve">por resultar </w:t>
      </w:r>
      <w:r w:rsidRPr="00FE4F30">
        <w:rPr>
          <w:rFonts w:eastAsia="Calibri" w:cs="Tahoma"/>
          <w:b/>
          <w:bCs/>
          <w:szCs w:val="22"/>
          <w:lang w:eastAsia="en-US"/>
        </w:rPr>
        <w:t>FUNDADAS</w:t>
      </w:r>
      <w:r w:rsidRPr="00FE4F30">
        <w:rPr>
          <w:rFonts w:eastAsia="Calibri" w:cs="Tahoma"/>
          <w:bCs/>
          <w:szCs w:val="22"/>
          <w:lang w:eastAsia="en-US"/>
        </w:rPr>
        <w:t xml:space="preserve"> las razones o motivos de inconformidad hechos valer por </w:t>
      </w:r>
      <w:r w:rsidRPr="00FE4F30">
        <w:rPr>
          <w:rFonts w:eastAsia="Calibri" w:cs="Tahoma"/>
          <w:b/>
          <w:szCs w:val="22"/>
          <w:lang w:eastAsia="en-US"/>
        </w:rPr>
        <w:t>LA PARTE RECURRENTE</w:t>
      </w:r>
      <w:r w:rsidRPr="00FE4F30">
        <w:rPr>
          <w:rFonts w:eastAsia="Calibri" w:cs="Tahoma"/>
          <w:bCs/>
          <w:szCs w:val="22"/>
          <w:lang w:eastAsia="en-US"/>
        </w:rPr>
        <w:t xml:space="preserve"> en los Recursos de Revisión </w:t>
      </w:r>
      <w:r w:rsidRPr="00FE4F30">
        <w:rPr>
          <w:rFonts w:eastAsiaTheme="minorHAnsi" w:cstheme="minorBidi"/>
          <w:b/>
          <w:bCs/>
          <w:szCs w:val="22"/>
          <w:lang w:eastAsia="en-US"/>
        </w:rPr>
        <w:t>06662/INFOEM/IP/RR/2024, 06671/INFOEM/IP/RR/2024 y 06673/INFOEM/IP/RR/2024</w:t>
      </w:r>
      <w:r w:rsidRPr="00FE4F30">
        <w:rPr>
          <w:rFonts w:eastAsiaTheme="minorHAnsi" w:cstheme="minorBidi"/>
          <w:szCs w:val="22"/>
          <w:lang w:eastAsia="en-US"/>
        </w:rPr>
        <w:t>,</w:t>
      </w:r>
      <w:r w:rsidRPr="00FE4F30">
        <w:rPr>
          <w:rFonts w:cs="Tahoma"/>
          <w:b/>
          <w:szCs w:val="22"/>
        </w:rPr>
        <w:t xml:space="preserve"> </w:t>
      </w:r>
      <w:r w:rsidRPr="00FE4F30">
        <w:rPr>
          <w:rFonts w:eastAsia="Calibri" w:cs="Tahoma"/>
          <w:bCs/>
          <w:szCs w:val="22"/>
          <w:lang w:eastAsia="en-US"/>
        </w:rPr>
        <w:t xml:space="preserve">en términos del considerando </w:t>
      </w:r>
      <w:r w:rsidRPr="00FE4F30">
        <w:rPr>
          <w:rFonts w:eastAsia="Calibri" w:cs="Tahoma"/>
          <w:b/>
          <w:szCs w:val="22"/>
          <w:lang w:eastAsia="en-US"/>
        </w:rPr>
        <w:t>SEGUNDO</w:t>
      </w:r>
      <w:r w:rsidRPr="00FE4F30">
        <w:rPr>
          <w:rFonts w:eastAsia="Calibri" w:cs="Tahoma"/>
          <w:bCs/>
          <w:szCs w:val="22"/>
          <w:lang w:eastAsia="en-US"/>
        </w:rPr>
        <w:t xml:space="preserve"> de la presente Resolución.</w:t>
      </w:r>
    </w:p>
    <w:p w14:paraId="6C38C02B" w14:textId="457CA1F6" w:rsidR="003B27C9" w:rsidRPr="00FE4F30" w:rsidRDefault="003B27C9" w:rsidP="00FE4F30">
      <w:pPr>
        <w:spacing w:after="240"/>
        <w:ind w:right="-93"/>
        <w:rPr>
          <w:rFonts w:eastAsia="Calibri" w:cs="Tahoma"/>
          <w:bCs/>
          <w:szCs w:val="22"/>
          <w:lang w:eastAsia="en-US"/>
        </w:rPr>
      </w:pPr>
      <w:r w:rsidRPr="00FE4F30">
        <w:rPr>
          <w:rFonts w:eastAsia="Calibri" w:cs="Tahoma"/>
          <w:b/>
          <w:bCs/>
          <w:szCs w:val="22"/>
          <w:lang w:eastAsia="en-US"/>
        </w:rPr>
        <w:t>SEGUNDO.</w:t>
      </w:r>
      <w:r w:rsidRPr="00FE4F30">
        <w:rPr>
          <w:rFonts w:eastAsia="Calibri" w:cs="Tahoma"/>
          <w:szCs w:val="22"/>
          <w:lang w:eastAsia="es-MX"/>
        </w:rPr>
        <w:t xml:space="preserve"> Se </w:t>
      </w:r>
      <w:r w:rsidRPr="00FE4F30">
        <w:rPr>
          <w:rFonts w:eastAsia="Calibri" w:cs="Tahoma"/>
          <w:b/>
          <w:szCs w:val="22"/>
          <w:lang w:eastAsia="es-MX"/>
        </w:rPr>
        <w:t xml:space="preserve">ORDENA </w:t>
      </w:r>
      <w:r w:rsidRPr="00FE4F30">
        <w:rPr>
          <w:rFonts w:eastAsia="Calibri" w:cs="Tahoma"/>
          <w:szCs w:val="22"/>
          <w:lang w:eastAsia="es-MX"/>
        </w:rPr>
        <w:t xml:space="preserve">al </w:t>
      </w:r>
      <w:r w:rsidRPr="00FE4F30">
        <w:rPr>
          <w:rFonts w:eastAsia="Calibri" w:cs="Tahoma"/>
          <w:b/>
          <w:bCs/>
          <w:szCs w:val="22"/>
          <w:lang w:eastAsia="es-MX"/>
        </w:rPr>
        <w:t>SUJETO OBLIGADO</w:t>
      </w:r>
      <w:r w:rsidRPr="00FE4F30">
        <w:rPr>
          <w:rFonts w:eastAsia="Calibri" w:cs="Tahoma"/>
          <w:szCs w:val="22"/>
          <w:lang w:eastAsia="es-MX"/>
        </w:rPr>
        <w:t xml:space="preserve">, </w:t>
      </w:r>
      <w:r w:rsidRPr="00FE4F30">
        <w:rPr>
          <w:rFonts w:eastAsia="Calibri" w:cs="Tahoma"/>
          <w:bCs/>
          <w:szCs w:val="22"/>
          <w:lang w:eastAsia="en-US"/>
        </w:rPr>
        <w:t xml:space="preserve">a efecto de que, entregue a través del </w:t>
      </w:r>
      <w:r w:rsidRPr="00FE4F30">
        <w:rPr>
          <w:rFonts w:eastAsia="Calibri" w:cs="Tahoma"/>
          <w:b/>
          <w:bCs/>
          <w:szCs w:val="22"/>
          <w:lang w:eastAsia="en-US"/>
        </w:rPr>
        <w:t xml:space="preserve">SAIMEX, </w:t>
      </w:r>
      <w:r w:rsidRPr="00FE4F30">
        <w:rPr>
          <w:rFonts w:eastAsia="Calibri" w:cs="Tahoma"/>
          <w:bCs/>
          <w:szCs w:val="22"/>
          <w:lang w:eastAsia="en-US"/>
        </w:rPr>
        <w:t xml:space="preserve">de ser procedente en </w:t>
      </w:r>
      <w:r w:rsidRPr="00FE4F30">
        <w:rPr>
          <w:rFonts w:eastAsia="Calibri" w:cs="Tahoma"/>
          <w:b/>
          <w:bCs/>
          <w:szCs w:val="22"/>
          <w:lang w:eastAsia="en-US"/>
        </w:rPr>
        <w:t>versión pública</w:t>
      </w:r>
      <w:r w:rsidRPr="00FE4F30">
        <w:rPr>
          <w:rFonts w:eastAsia="Calibri" w:cs="Tahoma"/>
          <w:bCs/>
          <w:szCs w:val="22"/>
          <w:lang w:eastAsia="en-US"/>
        </w:rPr>
        <w:t xml:space="preserve">, del periodo comprendido del </w:t>
      </w:r>
      <w:r w:rsidRPr="00FE4F30">
        <w:rPr>
          <w:rFonts w:cs="Tahoma"/>
          <w:bCs/>
          <w:szCs w:val="22"/>
        </w:rPr>
        <w:t>01 de enero de 2022 al 02 de octubre de 2024,</w:t>
      </w:r>
      <w:r w:rsidR="00FE48F1" w:rsidRPr="00FE4F30">
        <w:rPr>
          <w:rFonts w:cs="Tahoma"/>
          <w:bCs/>
          <w:szCs w:val="22"/>
        </w:rPr>
        <w:t xml:space="preserve"> al mayor grado de desagregación </w:t>
      </w:r>
      <w:r w:rsidR="008C6A1B" w:rsidRPr="00FE4F30">
        <w:rPr>
          <w:rFonts w:cs="Tahoma"/>
          <w:bCs/>
          <w:szCs w:val="22"/>
        </w:rPr>
        <w:t xml:space="preserve">el </w:t>
      </w:r>
      <w:r w:rsidR="003637A9" w:rsidRPr="00FE4F30">
        <w:rPr>
          <w:rFonts w:cs="Tahoma"/>
          <w:bCs/>
          <w:szCs w:val="22"/>
        </w:rPr>
        <w:t xml:space="preserve">o los documentos donde </w:t>
      </w:r>
      <w:r w:rsidR="008C6A1B" w:rsidRPr="00FE4F30">
        <w:rPr>
          <w:rFonts w:cs="Tahoma"/>
          <w:bCs/>
          <w:szCs w:val="22"/>
        </w:rPr>
        <w:t xml:space="preserve">conste </w:t>
      </w:r>
      <w:r w:rsidRPr="00FE4F30">
        <w:rPr>
          <w:rFonts w:eastAsia="Calibri" w:cs="Tahoma"/>
          <w:bCs/>
          <w:szCs w:val="22"/>
          <w:lang w:eastAsia="en-US"/>
        </w:rPr>
        <w:t>lo siguiente:</w:t>
      </w:r>
    </w:p>
    <w:p w14:paraId="21D1DBE1" w14:textId="0A6EF568" w:rsidR="003B27C9" w:rsidRPr="00FE4F30" w:rsidRDefault="003B27C9" w:rsidP="00FE4F30">
      <w:pPr>
        <w:tabs>
          <w:tab w:val="left" w:pos="8222"/>
        </w:tabs>
        <w:spacing w:line="240" w:lineRule="auto"/>
        <w:ind w:left="851" w:right="822"/>
        <w:rPr>
          <w:rFonts w:eastAsiaTheme="majorEastAsia" w:cstheme="majorBidi"/>
          <w:i/>
          <w:kern w:val="28"/>
          <w:szCs w:val="56"/>
        </w:rPr>
      </w:pPr>
      <w:r w:rsidRPr="00FE4F30">
        <w:rPr>
          <w:rFonts w:eastAsiaTheme="majorEastAsia" w:cstheme="majorBidi"/>
          <w:i/>
          <w:kern w:val="28"/>
          <w:szCs w:val="56"/>
        </w:rPr>
        <w:t xml:space="preserve">1. </w:t>
      </w:r>
      <w:r w:rsidR="00FE48F1" w:rsidRPr="00FE4F30">
        <w:rPr>
          <w:rFonts w:eastAsiaTheme="majorEastAsia" w:cstheme="majorBidi"/>
          <w:i/>
          <w:kern w:val="28"/>
          <w:szCs w:val="56"/>
        </w:rPr>
        <w:t>Cantidad de</w:t>
      </w:r>
      <w:r w:rsidRPr="00FE4F30">
        <w:rPr>
          <w:rFonts w:eastAsiaTheme="majorEastAsia" w:cstheme="majorBidi"/>
          <w:i/>
          <w:kern w:val="28"/>
          <w:szCs w:val="56"/>
        </w:rPr>
        <w:t xml:space="preserve"> actas de extravío</w:t>
      </w:r>
      <w:r w:rsidR="008C6A1B" w:rsidRPr="00FE4F30">
        <w:rPr>
          <w:rFonts w:eastAsiaTheme="majorEastAsia" w:cstheme="majorBidi"/>
          <w:i/>
          <w:kern w:val="28"/>
          <w:szCs w:val="56"/>
        </w:rPr>
        <w:t xml:space="preserve"> que se expidieron </w:t>
      </w:r>
      <w:r w:rsidRPr="00FE4F30">
        <w:rPr>
          <w:rFonts w:eastAsiaTheme="majorEastAsia" w:cstheme="majorBidi"/>
          <w:i/>
          <w:kern w:val="28"/>
          <w:szCs w:val="56"/>
        </w:rPr>
        <w:t>y cuál fue el importe de la recaudación por este concepto;</w:t>
      </w:r>
    </w:p>
    <w:p w14:paraId="0AED11AC" w14:textId="2F75E1C7" w:rsidR="003B27C9" w:rsidRPr="00FE4F30" w:rsidRDefault="003B27C9" w:rsidP="00FE4F30">
      <w:pPr>
        <w:tabs>
          <w:tab w:val="left" w:pos="8222"/>
        </w:tabs>
        <w:spacing w:line="240" w:lineRule="auto"/>
        <w:ind w:left="851" w:right="822"/>
        <w:rPr>
          <w:rFonts w:eastAsiaTheme="majorEastAsia" w:cstheme="majorBidi"/>
          <w:i/>
          <w:kern w:val="28"/>
          <w:szCs w:val="56"/>
        </w:rPr>
      </w:pPr>
      <w:r w:rsidRPr="00FE4F30">
        <w:rPr>
          <w:rFonts w:eastAsiaTheme="majorEastAsia" w:cstheme="majorBidi"/>
          <w:i/>
          <w:kern w:val="28"/>
          <w:szCs w:val="56"/>
        </w:rPr>
        <w:t xml:space="preserve">2. </w:t>
      </w:r>
      <w:r w:rsidR="00FE48F1" w:rsidRPr="00FE4F30">
        <w:rPr>
          <w:rFonts w:eastAsiaTheme="majorEastAsia" w:cstheme="majorBidi"/>
          <w:i/>
          <w:kern w:val="28"/>
          <w:szCs w:val="56"/>
        </w:rPr>
        <w:t xml:space="preserve">Cantidad de </w:t>
      </w:r>
      <w:r w:rsidRPr="00FE4F30">
        <w:rPr>
          <w:rFonts w:eastAsiaTheme="majorEastAsia" w:cstheme="majorBidi"/>
          <w:i/>
          <w:kern w:val="28"/>
          <w:szCs w:val="56"/>
        </w:rPr>
        <w:t xml:space="preserve">actas de hechos </w:t>
      </w:r>
      <w:r w:rsidR="008C6A1B" w:rsidRPr="00FE4F30">
        <w:rPr>
          <w:rFonts w:eastAsiaTheme="majorEastAsia" w:cstheme="majorBidi"/>
          <w:i/>
          <w:kern w:val="28"/>
          <w:szCs w:val="56"/>
        </w:rPr>
        <w:t xml:space="preserve">que se expidieron </w:t>
      </w:r>
      <w:r w:rsidRPr="00FE4F30">
        <w:rPr>
          <w:rFonts w:eastAsiaTheme="majorEastAsia" w:cstheme="majorBidi"/>
          <w:i/>
          <w:kern w:val="28"/>
          <w:szCs w:val="56"/>
        </w:rPr>
        <w:t>y cuál fue el importe de la recaudación por este concepto,</w:t>
      </w:r>
    </w:p>
    <w:p w14:paraId="43CB992C" w14:textId="129423D0" w:rsidR="003B27C9" w:rsidRPr="00FE4F30" w:rsidRDefault="003B27C9" w:rsidP="00FE4F30">
      <w:pPr>
        <w:tabs>
          <w:tab w:val="left" w:pos="8222"/>
        </w:tabs>
        <w:spacing w:after="240" w:line="240" w:lineRule="auto"/>
        <w:ind w:left="851" w:right="822"/>
        <w:rPr>
          <w:i/>
          <w:iCs/>
        </w:rPr>
      </w:pPr>
      <w:r w:rsidRPr="00FE4F30">
        <w:rPr>
          <w:rFonts w:eastAsiaTheme="majorEastAsia" w:cstheme="majorBidi"/>
          <w:i/>
          <w:kern w:val="28"/>
          <w:szCs w:val="56"/>
        </w:rPr>
        <w:t xml:space="preserve">3. </w:t>
      </w:r>
      <w:r w:rsidR="00FE48F1" w:rsidRPr="00FE4F30">
        <w:rPr>
          <w:rFonts w:eastAsiaTheme="majorEastAsia" w:cstheme="majorBidi"/>
          <w:i/>
          <w:kern w:val="28"/>
          <w:szCs w:val="56"/>
        </w:rPr>
        <w:t>Cantidad de</w:t>
      </w:r>
      <w:r w:rsidRPr="00FE4F30">
        <w:rPr>
          <w:rFonts w:eastAsiaTheme="majorEastAsia" w:cstheme="majorBidi"/>
          <w:i/>
          <w:kern w:val="28"/>
          <w:szCs w:val="56"/>
        </w:rPr>
        <w:t xml:space="preserve"> actas informativas </w:t>
      </w:r>
      <w:r w:rsidR="008C6A1B" w:rsidRPr="00FE4F30">
        <w:rPr>
          <w:rFonts w:eastAsiaTheme="majorEastAsia" w:cstheme="majorBidi"/>
          <w:i/>
          <w:kern w:val="28"/>
          <w:szCs w:val="56"/>
        </w:rPr>
        <w:t xml:space="preserve">que </w:t>
      </w:r>
      <w:r w:rsidRPr="00FE4F30">
        <w:rPr>
          <w:rFonts w:eastAsiaTheme="majorEastAsia" w:cstheme="majorBidi"/>
          <w:i/>
          <w:kern w:val="28"/>
          <w:szCs w:val="56"/>
        </w:rPr>
        <w:t>se expidieron y cuál fue el importe de la recaudación por este concepto.</w:t>
      </w:r>
    </w:p>
    <w:p w14:paraId="138527B1" w14:textId="5DC95FE9" w:rsidR="003B27C9" w:rsidRPr="00FE4F30" w:rsidRDefault="003B27C9" w:rsidP="00FE4F30">
      <w:pPr>
        <w:spacing w:after="240" w:line="240" w:lineRule="auto"/>
        <w:ind w:left="851" w:right="822"/>
        <w:rPr>
          <w:rFonts w:eastAsia="Calibri" w:cs="Tahoma"/>
          <w:bCs/>
          <w:i/>
          <w:szCs w:val="22"/>
          <w:lang w:eastAsia="en-US"/>
        </w:rPr>
      </w:pPr>
      <w:r w:rsidRPr="00FE4F30">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E8089B0" w14:textId="77777777" w:rsidR="008C6A1B" w:rsidRPr="00FE4F30" w:rsidRDefault="008C6A1B" w:rsidP="00FE4F30">
      <w:pPr>
        <w:spacing w:line="240" w:lineRule="auto"/>
        <w:ind w:left="851" w:right="822"/>
        <w:rPr>
          <w:i/>
        </w:rPr>
      </w:pPr>
      <w:r w:rsidRPr="00FE4F30">
        <w:rPr>
          <w:i/>
        </w:rPr>
        <w:t xml:space="preserve">Para el caso de que la información ordenada no obre en los archivos del </w:t>
      </w:r>
      <w:r w:rsidRPr="00FE4F30">
        <w:rPr>
          <w:b/>
          <w:i/>
        </w:rPr>
        <w:t>SUJETO OBLIGADO</w:t>
      </w:r>
      <w:r w:rsidRPr="00FE4F30">
        <w:rPr>
          <w:i/>
        </w:rPr>
        <w:t xml:space="preserve">, por no haberse generado, bastará con que así lo haga del conocimiento de </w:t>
      </w:r>
      <w:r w:rsidRPr="00FE4F30">
        <w:rPr>
          <w:b/>
          <w:i/>
        </w:rPr>
        <w:t>LA PARTE</w:t>
      </w:r>
      <w:r w:rsidRPr="00FE4F30">
        <w:rPr>
          <w:i/>
        </w:rPr>
        <w:t xml:space="preserve"> </w:t>
      </w:r>
      <w:r w:rsidRPr="00FE4F30">
        <w:rPr>
          <w:b/>
          <w:i/>
        </w:rPr>
        <w:t>RECURRENTE</w:t>
      </w:r>
      <w:r w:rsidRPr="00FE4F30">
        <w:rPr>
          <w:i/>
        </w:rPr>
        <w:t xml:space="preserve">. </w:t>
      </w:r>
    </w:p>
    <w:p w14:paraId="07A3DC09" w14:textId="77777777" w:rsidR="003B27C9" w:rsidRPr="00FE4F30" w:rsidRDefault="003B27C9" w:rsidP="00FE4F30">
      <w:r w:rsidRPr="00FE4F30">
        <w:rPr>
          <w:b/>
          <w:bCs/>
        </w:rPr>
        <w:lastRenderedPageBreak/>
        <w:t>TERCERO.</w:t>
      </w:r>
      <w:r w:rsidRPr="00FE4F30">
        <w:t xml:space="preserve"> Notifíquese la presente resolución al Titular de la Unidad de Transparencia del </w:t>
      </w:r>
      <w:r w:rsidRPr="00FE4F30">
        <w:rPr>
          <w:b/>
          <w:bCs/>
        </w:rPr>
        <w:t xml:space="preserve">SUJETO OBLIGADO </w:t>
      </w:r>
      <w:r w:rsidRPr="00FE4F30">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FE4F30">
        <w:rPr>
          <w:b/>
          <w:bCs/>
        </w:rPr>
        <w:t>diez días hábiles</w:t>
      </w:r>
      <w:r w:rsidRPr="00FE4F30">
        <w:t xml:space="preserve">, e informe a este Instituto en un plazo de </w:t>
      </w:r>
      <w:r w:rsidRPr="00FE4F30">
        <w:rPr>
          <w:b/>
          <w:bCs/>
        </w:rPr>
        <w:t>tres días hábiles</w:t>
      </w:r>
      <w:r w:rsidRPr="00FE4F3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3CF0A7" w14:textId="77777777" w:rsidR="003B27C9" w:rsidRPr="00FE4F30" w:rsidRDefault="003B27C9" w:rsidP="00FE4F30"/>
    <w:p w14:paraId="20E91707" w14:textId="77777777" w:rsidR="003B27C9" w:rsidRPr="00FE4F30" w:rsidRDefault="003B27C9" w:rsidP="00FE4F30">
      <w:r w:rsidRPr="00FE4F30">
        <w:rPr>
          <w:b/>
          <w:bCs/>
        </w:rPr>
        <w:t>CUARTO.</w:t>
      </w:r>
      <w:r w:rsidRPr="00FE4F30">
        <w:t xml:space="preserve"> Notifíquese a </w:t>
      </w:r>
      <w:r w:rsidRPr="00FE4F30">
        <w:rPr>
          <w:b/>
          <w:bCs/>
        </w:rPr>
        <w:t>LA PARTE RECURRENTE</w:t>
      </w:r>
      <w:r w:rsidRPr="00FE4F30">
        <w:t xml:space="preserve"> la presente resolución vía Sistema de Acceso a la Información Mexiquense (SAIMEX).</w:t>
      </w:r>
    </w:p>
    <w:p w14:paraId="292531A6" w14:textId="77777777" w:rsidR="003B27C9" w:rsidRPr="00FE4F30" w:rsidRDefault="003B27C9" w:rsidP="00FE4F30">
      <w:pPr>
        <w:rPr>
          <w:sz w:val="18"/>
          <w:szCs w:val="16"/>
        </w:rPr>
      </w:pPr>
    </w:p>
    <w:p w14:paraId="12EE796F" w14:textId="77777777" w:rsidR="003B27C9" w:rsidRPr="00FE4F30" w:rsidRDefault="003B27C9" w:rsidP="00FE4F30">
      <w:r w:rsidRPr="00FE4F30">
        <w:rPr>
          <w:b/>
          <w:bCs/>
        </w:rPr>
        <w:t>QUINTO</w:t>
      </w:r>
      <w:r w:rsidRPr="00FE4F30">
        <w:t xml:space="preserve">. Hágase del conocimiento a </w:t>
      </w:r>
      <w:r w:rsidRPr="00FE4F30">
        <w:rPr>
          <w:b/>
          <w:bCs/>
        </w:rPr>
        <w:t>LA PARTE RECURRENTE</w:t>
      </w:r>
      <w:r w:rsidRPr="00FE4F3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1B55FC7" w14:textId="77777777" w:rsidR="003B27C9" w:rsidRPr="00FE4F30" w:rsidRDefault="003B27C9" w:rsidP="00FE4F30">
      <w:pPr>
        <w:rPr>
          <w:sz w:val="16"/>
          <w:szCs w:val="14"/>
        </w:rPr>
      </w:pPr>
    </w:p>
    <w:p w14:paraId="6C3730CC" w14:textId="062847F0" w:rsidR="00DD45BF" w:rsidRPr="00FE4F30" w:rsidRDefault="003B27C9" w:rsidP="00FE4F30">
      <w:r w:rsidRPr="00FE4F30">
        <w:rPr>
          <w:b/>
          <w:bCs/>
        </w:rPr>
        <w:t>SEXTO.</w:t>
      </w:r>
      <w:r w:rsidRPr="00FE4F30">
        <w:t xml:space="preserve"> De conformidad con el artículo 198 de la Ley de Transparencia y Acceso a la Información Pública del Estado de México y Municipios, el </w:t>
      </w:r>
      <w:r w:rsidRPr="00FE4F30">
        <w:rPr>
          <w:b/>
          <w:bCs/>
        </w:rPr>
        <w:t>SUJETO OBLIGADO</w:t>
      </w:r>
      <w:r w:rsidRPr="00FE4F30">
        <w:t xml:space="preserve"> podrá solicitar una ampliación de plazo de manera fundada y motivada, para el cumplimiento de la presente resolución.</w:t>
      </w:r>
    </w:p>
    <w:p w14:paraId="301C7279" w14:textId="74E875B0" w:rsidR="00D71DCE" w:rsidRPr="00FE4F30" w:rsidRDefault="00D71DCE" w:rsidP="00FE4F30"/>
    <w:p w14:paraId="6F38F3C5" w14:textId="77777777" w:rsidR="003B27C9" w:rsidRPr="00FE4F30" w:rsidRDefault="003B27C9" w:rsidP="00FE4F30"/>
    <w:p w14:paraId="76ECBD55" w14:textId="77777777" w:rsidR="003B27C9" w:rsidRPr="00FE4F30" w:rsidRDefault="003B27C9" w:rsidP="00FE4F30"/>
    <w:p w14:paraId="02E668DF" w14:textId="1F16470E" w:rsidR="001D56CC" w:rsidRPr="00FE4F30" w:rsidRDefault="001D56CC" w:rsidP="00FE4F30">
      <w:pPr>
        <w:rPr>
          <w:rFonts w:eastAsia="Palatino Linotype" w:cs="Palatino Linotype"/>
          <w:szCs w:val="22"/>
        </w:rPr>
      </w:pPr>
      <w:r w:rsidRPr="00FE4F30">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1F3B" w:rsidRPr="00FE4F30">
        <w:rPr>
          <w:rFonts w:eastAsia="Palatino Linotype" w:cs="Palatino Linotype"/>
          <w:szCs w:val="22"/>
        </w:rPr>
        <w:t>CUADRAGÉSIMA SEGUNDA</w:t>
      </w:r>
      <w:r w:rsidRPr="00FE4F30">
        <w:rPr>
          <w:rFonts w:eastAsia="Palatino Linotype" w:cs="Palatino Linotype"/>
          <w:szCs w:val="22"/>
        </w:rPr>
        <w:t xml:space="preserve"> SESIÓN ORDINARIA, CELEBRADA EL </w:t>
      </w:r>
      <w:r w:rsidR="00AA1F3B" w:rsidRPr="00FE4F30">
        <w:rPr>
          <w:rFonts w:eastAsia="Palatino Linotype" w:cs="Palatino Linotype"/>
          <w:szCs w:val="22"/>
        </w:rPr>
        <w:t>CUATRO DE DICIEMBRE</w:t>
      </w:r>
      <w:r w:rsidRPr="00FE4F30">
        <w:rPr>
          <w:rFonts w:eastAsia="Palatino Linotype" w:cs="Palatino Linotype"/>
          <w:szCs w:val="22"/>
        </w:rPr>
        <w:t xml:space="preserve"> DE DOS MIL VEINTICUATRO ANTE EL SECRETARIO TÉCNICO DEL PLENO, ALEXIS TAPIA RAMÍREZ.</w:t>
      </w:r>
    </w:p>
    <w:p w14:paraId="5EFEA0CD" w14:textId="1F079B0B" w:rsidR="00664420" w:rsidRPr="00FE4F30" w:rsidRDefault="00CE1DFB" w:rsidP="00FE4F30">
      <w:pPr>
        <w:ind w:right="-93"/>
        <w:rPr>
          <w:rFonts w:eastAsia="Calibri" w:cs="Tahoma"/>
          <w:szCs w:val="22"/>
          <w:lang w:val="es-ES"/>
        </w:rPr>
      </w:pPr>
      <w:r w:rsidRPr="00FE4F30">
        <w:rPr>
          <w:rFonts w:eastAsia="Palatino Linotype" w:cs="Palatino Linotype"/>
          <w:sz w:val="20"/>
        </w:rPr>
        <w:t>SCMM/AGZ/DEMF/</w:t>
      </w:r>
      <w:r w:rsidR="005D1961" w:rsidRPr="00FE4F30">
        <w:rPr>
          <w:rFonts w:eastAsia="Palatino Linotype" w:cs="Palatino Linotype"/>
          <w:sz w:val="20"/>
        </w:rPr>
        <w:t>CMP</w:t>
      </w:r>
    </w:p>
    <w:p w14:paraId="696BC976" w14:textId="77777777" w:rsidR="00664420" w:rsidRPr="00FE4F30" w:rsidRDefault="00664420" w:rsidP="00FE4F30">
      <w:pPr>
        <w:ind w:right="-93"/>
        <w:rPr>
          <w:rFonts w:eastAsia="Calibri" w:cs="Tahoma"/>
          <w:bCs/>
          <w:szCs w:val="22"/>
          <w:lang w:val="es-ES" w:eastAsia="en-US"/>
        </w:rPr>
      </w:pPr>
    </w:p>
    <w:p w14:paraId="671CB0C5" w14:textId="77777777" w:rsidR="00664420" w:rsidRPr="00FE4F30" w:rsidRDefault="00664420" w:rsidP="00FE4F30">
      <w:pPr>
        <w:ind w:right="-93"/>
        <w:rPr>
          <w:rFonts w:eastAsia="Calibri" w:cs="Tahoma"/>
          <w:bCs/>
          <w:szCs w:val="22"/>
          <w:lang w:val="es-ES_tradnl" w:eastAsia="en-US"/>
        </w:rPr>
      </w:pPr>
    </w:p>
    <w:p w14:paraId="52B66DE7" w14:textId="77777777" w:rsidR="00664420" w:rsidRPr="00FE4F30" w:rsidRDefault="00664420" w:rsidP="00FE4F30">
      <w:pPr>
        <w:ind w:right="-93"/>
        <w:rPr>
          <w:rFonts w:eastAsia="Calibri" w:cs="Tahoma"/>
          <w:bCs/>
          <w:szCs w:val="22"/>
          <w:lang w:val="es-ES_tradnl" w:eastAsia="en-US"/>
        </w:rPr>
      </w:pPr>
    </w:p>
    <w:p w14:paraId="3BA305D1" w14:textId="77777777" w:rsidR="00664420" w:rsidRPr="00FE4F30" w:rsidRDefault="00664420" w:rsidP="00FE4F30">
      <w:pPr>
        <w:ind w:right="-93"/>
        <w:rPr>
          <w:rFonts w:eastAsia="Calibri" w:cs="Tahoma"/>
          <w:bCs/>
          <w:szCs w:val="22"/>
          <w:lang w:val="es-ES_tradnl" w:eastAsia="en-US"/>
        </w:rPr>
      </w:pPr>
    </w:p>
    <w:p w14:paraId="78230707" w14:textId="77777777" w:rsidR="00664420" w:rsidRPr="00FE4F30" w:rsidRDefault="00664420" w:rsidP="00FE4F30">
      <w:pPr>
        <w:ind w:right="-93"/>
        <w:rPr>
          <w:rFonts w:eastAsia="Calibri" w:cs="Tahoma"/>
          <w:bCs/>
          <w:szCs w:val="22"/>
          <w:lang w:val="es-ES_tradnl" w:eastAsia="en-US"/>
        </w:rPr>
      </w:pPr>
    </w:p>
    <w:p w14:paraId="72D18B28" w14:textId="77777777" w:rsidR="00664420" w:rsidRPr="00FE4F30" w:rsidRDefault="00664420" w:rsidP="00FE4F30">
      <w:pPr>
        <w:ind w:right="-93"/>
        <w:rPr>
          <w:rFonts w:eastAsia="Calibri" w:cs="Tahoma"/>
          <w:bCs/>
          <w:szCs w:val="22"/>
          <w:lang w:val="es-ES_tradnl" w:eastAsia="en-US"/>
        </w:rPr>
      </w:pPr>
    </w:p>
    <w:p w14:paraId="6BD461DC" w14:textId="77777777" w:rsidR="00664420" w:rsidRPr="00FE4F30" w:rsidRDefault="00664420" w:rsidP="00FE4F30">
      <w:pPr>
        <w:tabs>
          <w:tab w:val="center" w:pos="4568"/>
        </w:tabs>
        <w:ind w:right="-93"/>
        <w:rPr>
          <w:rFonts w:eastAsia="Calibri" w:cs="Tahoma"/>
          <w:bCs/>
          <w:szCs w:val="22"/>
          <w:lang w:eastAsia="en-US"/>
        </w:rPr>
      </w:pPr>
    </w:p>
    <w:p w14:paraId="4DBB1727" w14:textId="77777777" w:rsidR="00664420" w:rsidRPr="00FE4F30" w:rsidRDefault="00664420" w:rsidP="00FE4F30">
      <w:pPr>
        <w:tabs>
          <w:tab w:val="center" w:pos="4568"/>
        </w:tabs>
        <w:ind w:right="-93"/>
        <w:rPr>
          <w:rFonts w:eastAsia="Calibri" w:cs="Tahoma"/>
          <w:bCs/>
          <w:szCs w:val="22"/>
          <w:lang w:eastAsia="en-US"/>
        </w:rPr>
      </w:pPr>
    </w:p>
    <w:p w14:paraId="1D74121B" w14:textId="77777777" w:rsidR="00664420" w:rsidRPr="00FE4F30" w:rsidRDefault="00664420" w:rsidP="00FE4F30">
      <w:pPr>
        <w:tabs>
          <w:tab w:val="center" w:pos="4568"/>
        </w:tabs>
        <w:ind w:right="-93"/>
        <w:rPr>
          <w:rFonts w:eastAsia="Calibri" w:cs="Tahoma"/>
          <w:bCs/>
          <w:szCs w:val="22"/>
          <w:lang w:eastAsia="en-US"/>
        </w:rPr>
      </w:pPr>
    </w:p>
    <w:p w14:paraId="08E74E9C" w14:textId="77777777" w:rsidR="00664420" w:rsidRPr="00FE4F30" w:rsidRDefault="00664420" w:rsidP="00FE4F30">
      <w:pPr>
        <w:tabs>
          <w:tab w:val="center" w:pos="4568"/>
        </w:tabs>
        <w:ind w:right="-93"/>
        <w:rPr>
          <w:rFonts w:eastAsia="Calibri" w:cs="Tahoma"/>
          <w:bCs/>
          <w:szCs w:val="22"/>
          <w:lang w:eastAsia="en-US"/>
        </w:rPr>
      </w:pPr>
    </w:p>
    <w:p w14:paraId="2CBF5E03" w14:textId="77777777" w:rsidR="00664420" w:rsidRPr="00FE4F30" w:rsidRDefault="00664420" w:rsidP="00FE4F30">
      <w:pPr>
        <w:tabs>
          <w:tab w:val="center" w:pos="4568"/>
        </w:tabs>
        <w:ind w:right="-93"/>
        <w:rPr>
          <w:rFonts w:eastAsia="Calibri" w:cs="Tahoma"/>
          <w:bCs/>
          <w:szCs w:val="22"/>
          <w:lang w:eastAsia="en-US"/>
        </w:rPr>
      </w:pPr>
    </w:p>
    <w:p w14:paraId="44865A6D" w14:textId="77777777" w:rsidR="00664420" w:rsidRPr="00FE4F30" w:rsidRDefault="00664420" w:rsidP="00FE4F30">
      <w:pPr>
        <w:tabs>
          <w:tab w:val="center" w:pos="4568"/>
        </w:tabs>
        <w:ind w:right="-93"/>
        <w:rPr>
          <w:rFonts w:eastAsia="Calibri" w:cs="Tahoma"/>
          <w:bCs/>
          <w:szCs w:val="22"/>
          <w:lang w:eastAsia="en-US"/>
        </w:rPr>
      </w:pPr>
    </w:p>
    <w:p w14:paraId="7147F06B" w14:textId="77777777" w:rsidR="00664420" w:rsidRPr="00FE4F30" w:rsidRDefault="00664420" w:rsidP="00FE4F30">
      <w:pPr>
        <w:tabs>
          <w:tab w:val="center" w:pos="4568"/>
        </w:tabs>
        <w:ind w:right="-93"/>
        <w:rPr>
          <w:rFonts w:eastAsia="Calibri" w:cs="Tahoma"/>
          <w:bCs/>
          <w:szCs w:val="22"/>
          <w:lang w:eastAsia="en-US"/>
        </w:rPr>
      </w:pPr>
    </w:p>
    <w:p w14:paraId="6FDF3D7E" w14:textId="77777777" w:rsidR="00664420" w:rsidRPr="00FE4F30" w:rsidRDefault="00664420" w:rsidP="00FE4F30">
      <w:pPr>
        <w:tabs>
          <w:tab w:val="center" w:pos="4568"/>
        </w:tabs>
        <w:ind w:right="-93"/>
        <w:rPr>
          <w:rFonts w:eastAsia="Calibri" w:cs="Tahoma"/>
          <w:bCs/>
          <w:szCs w:val="22"/>
          <w:lang w:eastAsia="en-US"/>
        </w:rPr>
      </w:pPr>
    </w:p>
    <w:p w14:paraId="6246F818" w14:textId="77777777" w:rsidR="00664420" w:rsidRPr="00FE4F30" w:rsidRDefault="00664420" w:rsidP="00FE4F30">
      <w:pPr>
        <w:tabs>
          <w:tab w:val="center" w:pos="4568"/>
        </w:tabs>
        <w:ind w:right="-93"/>
        <w:rPr>
          <w:rFonts w:eastAsia="Calibri" w:cs="Tahoma"/>
          <w:bCs/>
          <w:szCs w:val="22"/>
          <w:lang w:eastAsia="en-US"/>
        </w:rPr>
      </w:pPr>
    </w:p>
    <w:p w14:paraId="57A88B28" w14:textId="77777777" w:rsidR="00664420" w:rsidRPr="00FE4F30" w:rsidRDefault="00664420" w:rsidP="00FE4F30">
      <w:pPr>
        <w:tabs>
          <w:tab w:val="center" w:pos="4568"/>
        </w:tabs>
        <w:ind w:right="-93"/>
        <w:rPr>
          <w:rFonts w:eastAsia="Calibri" w:cs="Tahoma"/>
          <w:bCs/>
          <w:szCs w:val="22"/>
          <w:lang w:eastAsia="en-US"/>
        </w:rPr>
      </w:pPr>
    </w:p>
    <w:p w14:paraId="77EF6095" w14:textId="77777777" w:rsidR="00664420" w:rsidRPr="00FE4F30" w:rsidRDefault="00664420" w:rsidP="00FE4F30">
      <w:pPr>
        <w:tabs>
          <w:tab w:val="center" w:pos="4568"/>
        </w:tabs>
        <w:ind w:right="-93"/>
        <w:rPr>
          <w:rFonts w:eastAsia="Calibri" w:cs="Tahoma"/>
          <w:bCs/>
          <w:szCs w:val="22"/>
          <w:lang w:eastAsia="en-US"/>
        </w:rPr>
      </w:pPr>
    </w:p>
    <w:p w14:paraId="35593947" w14:textId="77777777" w:rsidR="00664420" w:rsidRPr="00FE4F30" w:rsidRDefault="00664420" w:rsidP="00FE4F30">
      <w:pPr>
        <w:tabs>
          <w:tab w:val="center" w:pos="4568"/>
        </w:tabs>
        <w:ind w:right="-93"/>
        <w:rPr>
          <w:rFonts w:eastAsia="Calibri" w:cs="Tahoma"/>
          <w:bCs/>
          <w:szCs w:val="22"/>
          <w:lang w:eastAsia="en-US"/>
        </w:rPr>
      </w:pPr>
    </w:p>
    <w:p w14:paraId="3AF72A17" w14:textId="77777777" w:rsidR="00664420" w:rsidRPr="00FE4F30" w:rsidRDefault="00664420" w:rsidP="00FE4F30">
      <w:pPr>
        <w:tabs>
          <w:tab w:val="center" w:pos="4568"/>
        </w:tabs>
        <w:ind w:right="-93"/>
        <w:rPr>
          <w:rFonts w:eastAsia="Calibri" w:cs="Tahoma"/>
          <w:bCs/>
          <w:szCs w:val="22"/>
          <w:lang w:eastAsia="en-US"/>
        </w:rPr>
      </w:pPr>
    </w:p>
    <w:p w14:paraId="37169144" w14:textId="77777777" w:rsidR="00664420" w:rsidRPr="00FE4F30" w:rsidRDefault="00664420" w:rsidP="00FE4F30">
      <w:pPr>
        <w:tabs>
          <w:tab w:val="center" w:pos="4568"/>
        </w:tabs>
        <w:ind w:right="-93"/>
        <w:rPr>
          <w:rFonts w:eastAsia="Calibri" w:cs="Tahoma"/>
          <w:bCs/>
          <w:szCs w:val="22"/>
          <w:lang w:eastAsia="en-US"/>
        </w:rPr>
      </w:pPr>
    </w:p>
    <w:p w14:paraId="77CFC088" w14:textId="77777777" w:rsidR="00664420" w:rsidRPr="00FE4F30" w:rsidRDefault="00664420" w:rsidP="00FE4F30">
      <w:pPr>
        <w:tabs>
          <w:tab w:val="center" w:pos="4568"/>
        </w:tabs>
        <w:ind w:right="-93"/>
        <w:rPr>
          <w:rFonts w:eastAsia="Calibri" w:cs="Tahoma"/>
          <w:bCs/>
          <w:szCs w:val="22"/>
          <w:lang w:eastAsia="en-US"/>
        </w:rPr>
      </w:pPr>
    </w:p>
    <w:p w14:paraId="781A11A5" w14:textId="77777777" w:rsidR="00664420" w:rsidRPr="00FE4F30" w:rsidRDefault="00664420" w:rsidP="00FE4F30">
      <w:pPr>
        <w:tabs>
          <w:tab w:val="center" w:pos="4568"/>
        </w:tabs>
        <w:ind w:right="-93"/>
        <w:rPr>
          <w:rFonts w:eastAsia="Calibri" w:cs="Tahoma"/>
          <w:bCs/>
          <w:szCs w:val="22"/>
          <w:lang w:eastAsia="en-US"/>
        </w:rPr>
      </w:pPr>
    </w:p>
    <w:p w14:paraId="5B4ADFF3" w14:textId="77777777" w:rsidR="00A131AC" w:rsidRPr="00FE4F30" w:rsidRDefault="00A131AC" w:rsidP="00FE4F30"/>
    <w:sectPr w:rsidR="00A131AC" w:rsidRPr="00FE4F3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1703" w14:textId="77777777" w:rsidR="003514A6" w:rsidRDefault="003514A6" w:rsidP="00664420">
      <w:pPr>
        <w:spacing w:line="240" w:lineRule="auto"/>
      </w:pPr>
      <w:r>
        <w:separator/>
      </w:r>
    </w:p>
  </w:endnote>
  <w:endnote w:type="continuationSeparator" w:id="0">
    <w:p w14:paraId="7D38613D" w14:textId="77777777" w:rsidR="003514A6" w:rsidRDefault="003514A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256CE" w:rsidRDefault="00F256CE">
    <w:pPr>
      <w:tabs>
        <w:tab w:val="center" w:pos="4550"/>
        <w:tab w:val="left" w:pos="5818"/>
      </w:tabs>
      <w:ind w:right="260"/>
      <w:jc w:val="right"/>
      <w:rPr>
        <w:color w:val="071320" w:themeColor="text2" w:themeShade="80"/>
        <w:sz w:val="24"/>
        <w:szCs w:val="24"/>
      </w:rPr>
    </w:pPr>
  </w:p>
  <w:p w14:paraId="1BCA7F23" w14:textId="77777777" w:rsidR="00F256CE" w:rsidRDefault="00F256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256CE" w:rsidRDefault="00F256C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C7FC1" w:rsidRPr="00DC7FC1">
      <w:rPr>
        <w:noProof/>
        <w:color w:val="0A1D30" w:themeColor="text2" w:themeShade="BF"/>
        <w:lang w:val="es-ES"/>
      </w:rPr>
      <w:t>39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C7FC1" w:rsidRPr="00DC7FC1">
      <w:rPr>
        <w:noProof/>
        <w:color w:val="0A1D30" w:themeColor="text2" w:themeShade="BF"/>
        <w:lang w:val="es-ES"/>
      </w:rPr>
      <w:t>41</w:t>
    </w:r>
    <w:r>
      <w:rPr>
        <w:color w:val="0A1D30" w:themeColor="text2" w:themeShade="BF"/>
        <w:sz w:val="24"/>
        <w:szCs w:val="24"/>
      </w:rPr>
      <w:fldChar w:fldCharType="end"/>
    </w:r>
  </w:p>
  <w:p w14:paraId="310E15C0" w14:textId="77777777" w:rsidR="00F256CE" w:rsidRDefault="00F256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A9F3A" w14:textId="77777777" w:rsidR="003514A6" w:rsidRDefault="003514A6" w:rsidP="00664420">
      <w:pPr>
        <w:spacing w:line="240" w:lineRule="auto"/>
      </w:pPr>
      <w:r>
        <w:separator/>
      </w:r>
    </w:p>
  </w:footnote>
  <w:footnote w:type="continuationSeparator" w:id="0">
    <w:p w14:paraId="70DC2C85" w14:textId="77777777" w:rsidR="003514A6" w:rsidRDefault="003514A6" w:rsidP="00664420">
      <w:pPr>
        <w:spacing w:line="240" w:lineRule="auto"/>
      </w:pPr>
      <w:r>
        <w:continuationSeparator/>
      </w:r>
    </w:p>
  </w:footnote>
  <w:footnote w:id="1">
    <w:p w14:paraId="6A01DB3E" w14:textId="77777777" w:rsidR="00F256CE" w:rsidRDefault="00F256CE" w:rsidP="00F256CE">
      <w:pPr>
        <w:pStyle w:val="Textonotapie"/>
      </w:pPr>
      <w:r>
        <w:rPr>
          <w:rStyle w:val="Refdenotaalpie"/>
        </w:rPr>
        <w:footnoteRef/>
      </w:r>
      <w:r>
        <w:t xml:space="preserve"> </w:t>
      </w:r>
      <w:r w:rsidRPr="00331F76">
        <w:t>https://www.temamatla-digital.com/remtys.php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256CE" w:rsidRPr="00330DA7" w14:paraId="070A4B18" w14:textId="77777777" w:rsidTr="003F35FD">
      <w:trPr>
        <w:trHeight w:val="144"/>
        <w:jc w:val="right"/>
      </w:trPr>
      <w:tc>
        <w:tcPr>
          <w:tcW w:w="2727" w:type="dxa"/>
        </w:tcPr>
        <w:p w14:paraId="62B7493A" w14:textId="77777777" w:rsidR="00F256CE" w:rsidRPr="00330DA7" w:rsidRDefault="00F256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AF2C68C" w:rsidR="00F256CE" w:rsidRPr="00A90C72" w:rsidRDefault="00F256CE" w:rsidP="008807A6">
          <w:pPr>
            <w:tabs>
              <w:tab w:val="right" w:pos="8838"/>
            </w:tabs>
            <w:spacing w:line="240" w:lineRule="auto"/>
            <w:ind w:left="-74" w:right="-105"/>
            <w:rPr>
              <w:rFonts w:eastAsia="Calibri" w:cs="Tahoma"/>
              <w:szCs w:val="22"/>
              <w:lang w:eastAsia="en-US"/>
            </w:rPr>
          </w:pPr>
          <w:r w:rsidRPr="00AA1F3B">
            <w:rPr>
              <w:rFonts w:eastAsia="Calibri" w:cs="Tahoma"/>
              <w:szCs w:val="22"/>
              <w:lang w:eastAsia="en-US"/>
            </w:rPr>
            <w:t>06662/INFOEM/IP/RR/2024</w:t>
          </w:r>
          <w:r>
            <w:rPr>
              <w:rFonts w:eastAsia="Calibri" w:cs="Tahoma"/>
              <w:szCs w:val="22"/>
              <w:lang w:eastAsia="en-US"/>
            </w:rPr>
            <w:t xml:space="preserve"> y acumulados</w:t>
          </w:r>
        </w:p>
      </w:tc>
    </w:tr>
    <w:tr w:rsidR="00F256CE" w:rsidRPr="00330DA7" w14:paraId="4521E058" w14:textId="77777777" w:rsidTr="003F35FD">
      <w:trPr>
        <w:trHeight w:val="283"/>
        <w:jc w:val="right"/>
      </w:trPr>
      <w:tc>
        <w:tcPr>
          <w:tcW w:w="2727" w:type="dxa"/>
        </w:tcPr>
        <w:p w14:paraId="0B68C086" w14:textId="77777777" w:rsidR="00F256CE" w:rsidRPr="00330DA7" w:rsidRDefault="00F256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313AB3A" w:rsidR="00F256CE" w:rsidRPr="00952DD0" w:rsidRDefault="00F256CE" w:rsidP="004942B8">
          <w:pPr>
            <w:tabs>
              <w:tab w:val="right" w:pos="8838"/>
            </w:tabs>
            <w:spacing w:line="240" w:lineRule="auto"/>
            <w:ind w:left="-108" w:right="-105"/>
            <w:rPr>
              <w:rFonts w:eastAsia="Calibri" w:cs="Tahoma"/>
              <w:szCs w:val="22"/>
              <w:lang w:eastAsia="en-US"/>
            </w:rPr>
          </w:pPr>
          <w:r w:rsidRPr="000C794B">
            <w:rPr>
              <w:rFonts w:eastAsia="Calibri" w:cs="Tahoma"/>
              <w:szCs w:val="22"/>
              <w:lang w:eastAsia="en-US"/>
            </w:rPr>
            <w:t>Ayuntamiento de Temamatla</w:t>
          </w:r>
        </w:p>
      </w:tc>
    </w:tr>
    <w:tr w:rsidR="00F256CE" w:rsidRPr="00330DA7" w14:paraId="6331D9B6" w14:textId="77777777" w:rsidTr="003F35FD">
      <w:trPr>
        <w:trHeight w:val="283"/>
        <w:jc w:val="right"/>
      </w:trPr>
      <w:tc>
        <w:tcPr>
          <w:tcW w:w="2727" w:type="dxa"/>
        </w:tcPr>
        <w:p w14:paraId="3FA86BAE" w14:textId="6568823B" w:rsidR="00F256CE" w:rsidRPr="00330DA7" w:rsidRDefault="00F256C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256CE" w:rsidRPr="00EA66FC" w:rsidRDefault="00F256C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256CE" w:rsidRPr="00443C6B" w:rsidRDefault="00F256C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9B6F5BC">
          <wp:simplePos x="0" y="0"/>
          <wp:positionH relativeFrom="margin">
            <wp:align>center</wp:align>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256CE" w:rsidRPr="00330DA7" w14:paraId="29CFF901" w14:textId="77777777" w:rsidTr="004D0573">
      <w:trPr>
        <w:trHeight w:val="1435"/>
      </w:trPr>
      <w:tc>
        <w:tcPr>
          <w:tcW w:w="283" w:type="dxa"/>
          <w:shd w:val="clear" w:color="auto" w:fill="auto"/>
        </w:tcPr>
        <w:p w14:paraId="046B9F8F" w14:textId="77777777" w:rsidR="00F256CE" w:rsidRPr="00330DA7" w:rsidRDefault="00F256C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256CE" w:rsidRPr="00330DA7" w14:paraId="04F272D2" w14:textId="77777777" w:rsidTr="004D0573">
            <w:trPr>
              <w:trHeight w:val="144"/>
            </w:trPr>
            <w:tc>
              <w:tcPr>
                <w:tcW w:w="2727" w:type="dxa"/>
              </w:tcPr>
              <w:p w14:paraId="2FD4DBF6" w14:textId="77777777" w:rsidR="00F256CE" w:rsidRPr="00330DA7" w:rsidRDefault="00F256CE"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1112AC3" w:rsidR="00F256CE" w:rsidRPr="004D0573" w:rsidRDefault="00F256CE" w:rsidP="004942B8">
                <w:pPr>
                  <w:tabs>
                    <w:tab w:val="right" w:pos="8838"/>
                  </w:tabs>
                  <w:spacing w:line="240" w:lineRule="auto"/>
                  <w:ind w:left="-74" w:right="-105"/>
                  <w:rPr>
                    <w:rFonts w:eastAsia="Calibri" w:cs="Tahoma"/>
                    <w:szCs w:val="22"/>
                    <w:lang w:eastAsia="en-US"/>
                  </w:rPr>
                </w:pPr>
                <w:r w:rsidRPr="00AA1F3B">
                  <w:rPr>
                    <w:rFonts w:eastAsia="Calibri" w:cs="Tahoma"/>
                    <w:szCs w:val="22"/>
                    <w:lang w:eastAsia="en-US"/>
                  </w:rPr>
                  <w:t>06662/INFOEM/IP/RR/2024</w:t>
                </w:r>
                <w:r w:rsidRPr="004D0573">
                  <w:rPr>
                    <w:rFonts w:eastAsia="Calibri" w:cs="Tahoma"/>
                    <w:szCs w:val="22"/>
                    <w:lang w:eastAsia="en-US"/>
                  </w:rPr>
                  <w:t xml:space="preserve"> </w:t>
                </w:r>
                <w:r>
                  <w:rPr>
                    <w:rFonts w:eastAsia="Calibri" w:cs="Tahoma"/>
                    <w:szCs w:val="22"/>
                    <w:lang w:eastAsia="en-US"/>
                  </w:rPr>
                  <w:t>y acumulados</w:t>
                </w:r>
              </w:p>
            </w:tc>
            <w:tc>
              <w:tcPr>
                <w:tcW w:w="3402" w:type="dxa"/>
              </w:tcPr>
              <w:p w14:paraId="71DEA1CF" w14:textId="77777777" w:rsidR="00F256CE" w:rsidRDefault="00F256CE" w:rsidP="004D0573">
                <w:pPr>
                  <w:tabs>
                    <w:tab w:val="right" w:pos="8838"/>
                  </w:tabs>
                  <w:spacing w:line="240" w:lineRule="auto"/>
                  <w:ind w:left="-74" w:right="-105"/>
                  <w:rPr>
                    <w:rFonts w:eastAsia="Calibri" w:cs="Tahoma"/>
                    <w:szCs w:val="22"/>
                    <w:lang w:eastAsia="en-US"/>
                  </w:rPr>
                </w:pPr>
              </w:p>
            </w:tc>
          </w:tr>
          <w:tr w:rsidR="00F256CE" w:rsidRPr="00330DA7" w14:paraId="05C58951" w14:textId="77777777" w:rsidTr="004D0573">
            <w:trPr>
              <w:trHeight w:val="144"/>
            </w:trPr>
            <w:tc>
              <w:tcPr>
                <w:tcW w:w="2727" w:type="dxa"/>
              </w:tcPr>
              <w:p w14:paraId="642B9610" w14:textId="77777777" w:rsidR="00F256CE" w:rsidRPr="00330DA7" w:rsidRDefault="00F256CE"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741B720" w:rsidR="00F256CE" w:rsidRPr="004D0573" w:rsidRDefault="00F256CE"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F256CE" w:rsidRPr="005F19B1" w:rsidRDefault="00F256CE" w:rsidP="004D0573">
                <w:pPr>
                  <w:tabs>
                    <w:tab w:val="left" w:pos="3122"/>
                    <w:tab w:val="right" w:pos="8838"/>
                  </w:tabs>
                  <w:spacing w:line="240" w:lineRule="auto"/>
                  <w:ind w:left="-105" w:right="-105"/>
                  <w:rPr>
                    <w:rFonts w:eastAsia="Calibri" w:cs="Tahoma"/>
                    <w:szCs w:val="22"/>
                    <w:lang w:eastAsia="en-US"/>
                  </w:rPr>
                </w:pPr>
              </w:p>
            </w:tc>
          </w:tr>
          <w:bookmarkEnd w:id="2"/>
          <w:tr w:rsidR="00F256CE" w:rsidRPr="00330DA7" w14:paraId="00E6CDC1" w14:textId="77777777" w:rsidTr="004D0573">
            <w:trPr>
              <w:trHeight w:val="283"/>
            </w:trPr>
            <w:tc>
              <w:tcPr>
                <w:tcW w:w="2727" w:type="dxa"/>
              </w:tcPr>
              <w:p w14:paraId="0631AD24" w14:textId="77777777" w:rsidR="00F256CE" w:rsidRPr="00330DA7" w:rsidRDefault="00F256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94610D5" w:rsidR="00F256CE" w:rsidRPr="004D0573" w:rsidRDefault="00F256CE" w:rsidP="004942B8">
                <w:pPr>
                  <w:tabs>
                    <w:tab w:val="right" w:pos="8838"/>
                  </w:tabs>
                  <w:spacing w:line="240" w:lineRule="auto"/>
                  <w:ind w:left="-74" w:right="-105"/>
                  <w:rPr>
                    <w:rFonts w:eastAsia="Calibri" w:cs="Tahoma"/>
                    <w:szCs w:val="22"/>
                    <w:lang w:eastAsia="en-US"/>
                  </w:rPr>
                </w:pPr>
                <w:bookmarkStart w:id="3" w:name="_Hlk181090923"/>
                <w:r w:rsidRPr="000C794B">
                  <w:rPr>
                    <w:rFonts w:eastAsia="Calibri" w:cs="Tahoma"/>
                    <w:szCs w:val="22"/>
                    <w:lang w:eastAsia="en-US"/>
                  </w:rPr>
                  <w:t>Ayuntamiento de Temamatla</w:t>
                </w:r>
                <w:bookmarkEnd w:id="3"/>
              </w:p>
            </w:tc>
            <w:tc>
              <w:tcPr>
                <w:tcW w:w="3402" w:type="dxa"/>
              </w:tcPr>
              <w:p w14:paraId="3A7DA319" w14:textId="77777777" w:rsidR="00F256CE" w:rsidRPr="00A90C72" w:rsidRDefault="00F256CE" w:rsidP="004D0573">
                <w:pPr>
                  <w:tabs>
                    <w:tab w:val="left" w:pos="2834"/>
                    <w:tab w:val="right" w:pos="8838"/>
                  </w:tabs>
                  <w:spacing w:line="240" w:lineRule="auto"/>
                  <w:ind w:left="-108" w:right="-105"/>
                  <w:rPr>
                    <w:rFonts w:eastAsia="Calibri" w:cs="Tahoma"/>
                    <w:szCs w:val="22"/>
                    <w:lang w:eastAsia="en-US"/>
                  </w:rPr>
                </w:pPr>
              </w:p>
            </w:tc>
          </w:tr>
          <w:tr w:rsidR="00F256CE" w:rsidRPr="00330DA7" w14:paraId="0F6CD8D2" w14:textId="77777777" w:rsidTr="004D0573">
            <w:trPr>
              <w:trHeight w:val="283"/>
            </w:trPr>
            <w:tc>
              <w:tcPr>
                <w:tcW w:w="2727" w:type="dxa"/>
              </w:tcPr>
              <w:p w14:paraId="31700628" w14:textId="0565A62A" w:rsidR="00F256CE" w:rsidRPr="00330DA7" w:rsidRDefault="00F256C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256CE" w:rsidRPr="00EA66FC" w:rsidRDefault="00F256C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256CE" w:rsidRPr="00330DA7" w:rsidRDefault="00F256CE" w:rsidP="004D0573">
                <w:pPr>
                  <w:tabs>
                    <w:tab w:val="right" w:pos="8838"/>
                  </w:tabs>
                  <w:spacing w:line="240" w:lineRule="auto"/>
                  <w:ind w:left="-108" w:right="-105"/>
                  <w:rPr>
                    <w:rFonts w:eastAsia="Calibri" w:cs="Tahoma"/>
                    <w:szCs w:val="22"/>
                    <w:lang w:eastAsia="en-US"/>
                  </w:rPr>
                </w:pPr>
              </w:p>
            </w:tc>
          </w:tr>
        </w:tbl>
        <w:p w14:paraId="5DC6AC61" w14:textId="77777777" w:rsidR="00F256CE" w:rsidRPr="00330DA7" w:rsidRDefault="00F256CE" w:rsidP="004D0573">
          <w:pPr>
            <w:tabs>
              <w:tab w:val="right" w:pos="8838"/>
            </w:tabs>
            <w:ind w:left="-28"/>
            <w:rPr>
              <w:rFonts w:ascii="Arial" w:eastAsia="Calibri" w:hAnsi="Arial" w:cs="Arial"/>
              <w:b/>
              <w:szCs w:val="22"/>
              <w:lang w:eastAsia="en-US"/>
            </w:rPr>
          </w:pPr>
        </w:p>
      </w:tc>
    </w:tr>
  </w:tbl>
  <w:p w14:paraId="2A906731" w14:textId="77777777" w:rsidR="00F256CE" w:rsidRPr="00765661" w:rsidRDefault="003514A6" w:rsidP="004D0573">
    <w:pPr>
      <w:pStyle w:val="Encabezado"/>
      <w:tabs>
        <w:tab w:val="clear" w:pos="4419"/>
        <w:tab w:val="clear" w:pos="8838"/>
        <w:tab w:val="left" w:pos="2957"/>
      </w:tabs>
      <w:rPr>
        <w:szCs w:val="22"/>
      </w:rPr>
    </w:pPr>
    <w:r>
      <w:rPr>
        <w:noProof/>
        <w:sz w:val="36"/>
        <w:szCs w:val="22"/>
        <w:lang w:eastAsia="es-MX"/>
      </w:rPr>
      <w:pict w14:anchorId="12CD3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77.9pt;margin-top:-131.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A7873"/>
    <w:multiLevelType w:val="hybridMultilevel"/>
    <w:tmpl w:val="BCB4BDC4"/>
    <w:lvl w:ilvl="0" w:tplc="080A0009">
      <w:start w:val="1"/>
      <w:numFmt w:val="bullet"/>
      <w:lvlText w:val=""/>
      <w:lvlJc w:val="left"/>
      <w:pPr>
        <w:ind w:left="1287" w:hanging="360"/>
      </w:pPr>
      <w:rPr>
        <w:rFonts w:ascii="Wingdings" w:hAnsi="Wingdings"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921BBC"/>
    <w:multiLevelType w:val="hybridMultilevel"/>
    <w:tmpl w:val="50CAB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5F69E7"/>
    <w:multiLevelType w:val="hybridMultilevel"/>
    <w:tmpl w:val="29646F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1F627D2"/>
    <w:multiLevelType w:val="multilevel"/>
    <w:tmpl w:val="9716D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C354BB"/>
    <w:multiLevelType w:val="hybridMultilevel"/>
    <w:tmpl w:val="147E655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3"/>
  </w:num>
  <w:num w:numId="4">
    <w:abstractNumId w:val="10"/>
  </w:num>
  <w:num w:numId="5">
    <w:abstractNumId w:val="2"/>
  </w:num>
  <w:num w:numId="6">
    <w:abstractNumId w:val="35"/>
  </w:num>
  <w:num w:numId="7">
    <w:abstractNumId w:val="19"/>
  </w:num>
  <w:num w:numId="8">
    <w:abstractNumId w:val="7"/>
  </w:num>
  <w:num w:numId="9">
    <w:abstractNumId w:val="1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0"/>
  </w:num>
  <w:num w:numId="14">
    <w:abstractNumId w:val="6"/>
  </w:num>
  <w:num w:numId="15">
    <w:abstractNumId w:val="20"/>
  </w:num>
  <w:num w:numId="16">
    <w:abstractNumId w:val="29"/>
  </w:num>
  <w:num w:numId="17">
    <w:abstractNumId w:val="27"/>
  </w:num>
  <w:num w:numId="18">
    <w:abstractNumId w:val="4"/>
  </w:num>
  <w:num w:numId="19">
    <w:abstractNumId w:val="3"/>
  </w:num>
  <w:num w:numId="20">
    <w:abstractNumId w:val="36"/>
  </w:num>
  <w:num w:numId="21">
    <w:abstractNumId w:val="5"/>
  </w:num>
  <w:num w:numId="22">
    <w:abstractNumId w:val="23"/>
  </w:num>
  <w:num w:numId="23">
    <w:abstractNumId w:val="31"/>
  </w:num>
  <w:num w:numId="24">
    <w:abstractNumId w:val="11"/>
  </w:num>
  <w:num w:numId="25">
    <w:abstractNumId w:val="9"/>
  </w:num>
  <w:num w:numId="26">
    <w:abstractNumId w:val="24"/>
  </w:num>
  <w:num w:numId="27">
    <w:abstractNumId w:val="17"/>
  </w:num>
  <w:num w:numId="28">
    <w:abstractNumId w:val="15"/>
  </w:num>
  <w:num w:numId="29">
    <w:abstractNumId w:val="8"/>
  </w:num>
  <w:num w:numId="30">
    <w:abstractNumId w:val="25"/>
  </w:num>
  <w:num w:numId="31">
    <w:abstractNumId w:val="28"/>
  </w:num>
  <w:num w:numId="32">
    <w:abstractNumId w:val="26"/>
  </w:num>
  <w:num w:numId="33">
    <w:abstractNumId w:val="37"/>
  </w:num>
  <w:num w:numId="34">
    <w:abstractNumId w:val="21"/>
  </w:num>
  <w:num w:numId="35">
    <w:abstractNumId w:val="14"/>
  </w:num>
  <w:num w:numId="36">
    <w:abstractNumId w:val="34"/>
  </w:num>
  <w:num w:numId="37">
    <w:abstractNumId w:val="30"/>
  </w:num>
  <w:num w:numId="38">
    <w:abstractNumId w:val="1"/>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4246"/>
    <w:rsid w:val="00026607"/>
    <w:rsid w:val="000318BC"/>
    <w:rsid w:val="0003269B"/>
    <w:rsid w:val="00041E52"/>
    <w:rsid w:val="00056D51"/>
    <w:rsid w:val="00057B2D"/>
    <w:rsid w:val="00065518"/>
    <w:rsid w:val="00066817"/>
    <w:rsid w:val="0007061E"/>
    <w:rsid w:val="0007541A"/>
    <w:rsid w:val="00075A17"/>
    <w:rsid w:val="000777E2"/>
    <w:rsid w:val="00080071"/>
    <w:rsid w:val="00087B1B"/>
    <w:rsid w:val="00092DFC"/>
    <w:rsid w:val="000A0528"/>
    <w:rsid w:val="000C794B"/>
    <w:rsid w:val="000D0D67"/>
    <w:rsid w:val="000E09C4"/>
    <w:rsid w:val="000F1885"/>
    <w:rsid w:val="000F7466"/>
    <w:rsid w:val="00100945"/>
    <w:rsid w:val="00100DFB"/>
    <w:rsid w:val="00102B24"/>
    <w:rsid w:val="0011350D"/>
    <w:rsid w:val="001146CA"/>
    <w:rsid w:val="00127130"/>
    <w:rsid w:val="00135056"/>
    <w:rsid w:val="00141876"/>
    <w:rsid w:val="0014207B"/>
    <w:rsid w:val="00144FBC"/>
    <w:rsid w:val="00150C49"/>
    <w:rsid w:val="00173657"/>
    <w:rsid w:val="0018168C"/>
    <w:rsid w:val="00186EE8"/>
    <w:rsid w:val="00197865"/>
    <w:rsid w:val="001A58B3"/>
    <w:rsid w:val="001B2758"/>
    <w:rsid w:val="001B4BAE"/>
    <w:rsid w:val="001C5368"/>
    <w:rsid w:val="001C6BE2"/>
    <w:rsid w:val="001C7688"/>
    <w:rsid w:val="001D27D2"/>
    <w:rsid w:val="001D56CC"/>
    <w:rsid w:val="001D7AE9"/>
    <w:rsid w:val="001E0CFD"/>
    <w:rsid w:val="001E0EF1"/>
    <w:rsid w:val="001E2221"/>
    <w:rsid w:val="001F3515"/>
    <w:rsid w:val="002015AE"/>
    <w:rsid w:val="00211E6C"/>
    <w:rsid w:val="002154E5"/>
    <w:rsid w:val="00233005"/>
    <w:rsid w:val="00233F17"/>
    <w:rsid w:val="00237120"/>
    <w:rsid w:val="00243AF8"/>
    <w:rsid w:val="00245D19"/>
    <w:rsid w:val="00246414"/>
    <w:rsid w:val="002509FE"/>
    <w:rsid w:val="00252E49"/>
    <w:rsid w:val="00293002"/>
    <w:rsid w:val="002958FA"/>
    <w:rsid w:val="002961A6"/>
    <w:rsid w:val="0029641C"/>
    <w:rsid w:val="002A3179"/>
    <w:rsid w:val="002A3601"/>
    <w:rsid w:val="002B1D44"/>
    <w:rsid w:val="002B7C6F"/>
    <w:rsid w:val="002C0FDA"/>
    <w:rsid w:val="002C4688"/>
    <w:rsid w:val="002C6471"/>
    <w:rsid w:val="002D111C"/>
    <w:rsid w:val="002D3F44"/>
    <w:rsid w:val="002E5890"/>
    <w:rsid w:val="002F6393"/>
    <w:rsid w:val="002F7032"/>
    <w:rsid w:val="00302476"/>
    <w:rsid w:val="00304745"/>
    <w:rsid w:val="00305B45"/>
    <w:rsid w:val="00311E2C"/>
    <w:rsid w:val="00317F21"/>
    <w:rsid w:val="00323079"/>
    <w:rsid w:val="00331F35"/>
    <w:rsid w:val="00333275"/>
    <w:rsid w:val="00335CDF"/>
    <w:rsid w:val="003514A6"/>
    <w:rsid w:val="00352D6A"/>
    <w:rsid w:val="0035676F"/>
    <w:rsid w:val="00362A11"/>
    <w:rsid w:val="00363299"/>
    <w:rsid w:val="003637A9"/>
    <w:rsid w:val="00366439"/>
    <w:rsid w:val="00370370"/>
    <w:rsid w:val="00380554"/>
    <w:rsid w:val="003A268D"/>
    <w:rsid w:val="003A40C1"/>
    <w:rsid w:val="003B0255"/>
    <w:rsid w:val="003B1432"/>
    <w:rsid w:val="003B27C9"/>
    <w:rsid w:val="003B5D3E"/>
    <w:rsid w:val="003B7195"/>
    <w:rsid w:val="003C6CFF"/>
    <w:rsid w:val="003D31BA"/>
    <w:rsid w:val="003E24A8"/>
    <w:rsid w:val="003F35FD"/>
    <w:rsid w:val="003F52DA"/>
    <w:rsid w:val="00410CD0"/>
    <w:rsid w:val="0041385B"/>
    <w:rsid w:val="00416357"/>
    <w:rsid w:val="004203E1"/>
    <w:rsid w:val="00441BFA"/>
    <w:rsid w:val="00441E18"/>
    <w:rsid w:val="00443141"/>
    <w:rsid w:val="00447834"/>
    <w:rsid w:val="00454FBD"/>
    <w:rsid w:val="004558F3"/>
    <w:rsid w:val="004565C2"/>
    <w:rsid w:val="00457B34"/>
    <w:rsid w:val="004942B8"/>
    <w:rsid w:val="004C43D3"/>
    <w:rsid w:val="004D0573"/>
    <w:rsid w:val="004D7CD8"/>
    <w:rsid w:val="004E5068"/>
    <w:rsid w:val="004F7A00"/>
    <w:rsid w:val="00523E60"/>
    <w:rsid w:val="00523F48"/>
    <w:rsid w:val="005365FA"/>
    <w:rsid w:val="00543597"/>
    <w:rsid w:val="00544A2C"/>
    <w:rsid w:val="00550AB5"/>
    <w:rsid w:val="00551CAF"/>
    <w:rsid w:val="005547A2"/>
    <w:rsid w:val="0055624C"/>
    <w:rsid w:val="0056662E"/>
    <w:rsid w:val="005723CB"/>
    <w:rsid w:val="00575400"/>
    <w:rsid w:val="005804AC"/>
    <w:rsid w:val="00580AEE"/>
    <w:rsid w:val="00591A20"/>
    <w:rsid w:val="005B18AF"/>
    <w:rsid w:val="005B3915"/>
    <w:rsid w:val="005D1961"/>
    <w:rsid w:val="005D4EAF"/>
    <w:rsid w:val="005D5A50"/>
    <w:rsid w:val="005F2F20"/>
    <w:rsid w:val="005F5301"/>
    <w:rsid w:val="005F65B7"/>
    <w:rsid w:val="006067C7"/>
    <w:rsid w:val="006159AD"/>
    <w:rsid w:val="00623064"/>
    <w:rsid w:val="006320EB"/>
    <w:rsid w:val="0063466B"/>
    <w:rsid w:val="006414F2"/>
    <w:rsid w:val="00644D56"/>
    <w:rsid w:val="00645515"/>
    <w:rsid w:val="00646436"/>
    <w:rsid w:val="006500E2"/>
    <w:rsid w:val="00657603"/>
    <w:rsid w:val="00660219"/>
    <w:rsid w:val="00664420"/>
    <w:rsid w:val="0067389C"/>
    <w:rsid w:val="0068301E"/>
    <w:rsid w:val="006A646A"/>
    <w:rsid w:val="006A6ACD"/>
    <w:rsid w:val="006B10B0"/>
    <w:rsid w:val="006C3C7A"/>
    <w:rsid w:val="006C43E6"/>
    <w:rsid w:val="006C50DC"/>
    <w:rsid w:val="006C6115"/>
    <w:rsid w:val="006E13CF"/>
    <w:rsid w:val="006E25BC"/>
    <w:rsid w:val="006E6BBC"/>
    <w:rsid w:val="006E6FC5"/>
    <w:rsid w:val="006F20C8"/>
    <w:rsid w:val="006F7768"/>
    <w:rsid w:val="00713A6B"/>
    <w:rsid w:val="00717E59"/>
    <w:rsid w:val="00746520"/>
    <w:rsid w:val="007517BD"/>
    <w:rsid w:val="007555CA"/>
    <w:rsid w:val="007562E6"/>
    <w:rsid w:val="0075751F"/>
    <w:rsid w:val="00773DD6"/>
    <w:rsid w:val="00775BFC"/>
    <w:rsid w:val="007802AD"/>
    <w:rsid w:val="00790EB8"/>
    <w:rsid w:val="00794BA5"/>
    <w:rsid w:val="007A2B8D"/>
    <w:rsid w:val="007A3459"/>
    <w:rsid w:val="007B6074"/>
    <w:rsid w:val="007D1C55"/>
    <w:rsid w:val="007D1C84"/>
    <w:rsid w:val="007D317F"/>
    <w:rsid w:val="007E07E1"/>
    <w:rsid w:val="007E2107"/>
    <w:rsid w:val="007F2082"/>
    <w:rsid w:val="007F5D06"/>
    <w:rsid w:val="00805A6E"/>
    <w:rsid w:val="00811211"/>
    <w:rsid w:val="008138CA"/>
    <w:rsid w:val="00823BA5"/>
    <w:rsid w:val="00826C28"/>
    <w:rsid w:val="00831728"/>
    <w:rsid w:val="008451EB"/>
    <w:rsid w:val="00864CC1"/>
    <w:rsid w:val="00865CF4"/>
    <w:rsid w:val="00876DBC"/>
    <w:rsid w:val="008807A6"/>
    <w:rsid w:val="00893625"/>
    <w:rsid w:val="008A41E6"/>
    <w:rsid w:val="008A6003"/>
    <w:rsid w:val="008A6F88"/>
    <w:rsid w:val="008B1E16"/>
    <w:rsid w:val="008B23EF"/>
    <w:rsid w:val="008B5365"/>
    <w:rsid w:val="008C1987"/>
    <w:rsid w:val="008C6A1B"/>
    <w:rsid w:val="008D4AC6"/>
    <w:rsid w:val="008E0648"/>
    <w:rsid w:val="008E1316"/>
    <w:rsid w:val="008E5069"/>
    <w:rsid w:val="008E6224"/>
    <w:rsid w:val="008F2666"/>
    <w:rsid w:val="00907A52"/>
    <w:rsid w:val="00910FD2"/>
    <w:rsid w:val="0091536E"/>
    <w:rsid w:val="00925715"/>
    <w:rsid w:val="00930B38"/>
    <w:rsid w:val="00931437"/>
    <w:rsid w:val="00934B4C"/>
    <w:rsid w:val="00935D55"/>
    <w:rsid w:val="00936B5A"/>
    <w:rsid w:val="00952A2B"/>
    <w:rsid w:val="00953430"/>
    <w:rsid w:val="00956F85"/>
    <w:rsid w:val="00970EB3"/>
    <w:rsid w:val="00976247"/>
    <w:rsid w:val="00980FC6"/>
    <w:rsid w:val="009923AF"/>
    <w:rsid w:val="00993ED0"/>
    <w:rsid w:val="009977C3"/>
    <w:rsid w:val="009A06F5"/>
    <w:rsid w:val="009A2D78"/>
    <w:rsid w:val="009A7C10"/>
    <w:rsid w:val="009B2945"/>
    <w:rsid w:val="009C782C"/>
    <w:rsid w:val="009D5576"/>
    <w:rsid w:val="009E04DF"/>
    <w:rsid w:val="009E2DEE"/>
    <w:rsid w:val="009E2FCF"/>
    <w:rsid w:val="009F41AC"/>
    <w:rsid w:val="009F66D3"/>
    <w:rsid w:val="009F797C"/>
    <w:rsid w:val="00A0530B"/>
    <w:rsid w:val="00A11839"/>
    <w:rsid w:val="00A131AC"/>
    <w:rsid w:val="00A16D85"/>
    <w:rsid w:val="00A21A20"/>
    <w:rsid w:val="00A27819"/>
    <w:rsid w:val="00A33F7C"/>
    <w:rsid w:val="00A35DA7"/>
    <w:rsid w:val="00A36A99"/>
    <w:rsid w:val="00A46F46"/>
    <w:rsid w:val="00A53315"/>
    <w:rsid w:val="00A5485D"/>
    <w:rsid w:val="00A63966"/>
    <w:rsid w:val="00A70EF0"/>
    <w:rsid w:val="00A76102"/>
    <w:rsid w:val="00A815EA"/>
    <w:rsid w:val="00A9208D"/>
    <w:rsid w:val="00AA1F3B"/>
    <w:rsid w:val="00AA6EA9"/>
    <w:rsid w:val="00AB1E18"/>
    <w:rsid w:val="00AC2DB8"/>
    <w:rsid w:val="00AC3CA0"/>
    <w:rsid w:val="00AD0852"/>
    <w:rsid w:val="00AD2E1A"/>
    <w:rsid w:val="00AD6C77"/>
    <w:rsid w:val="00AE3DA7"/>
    <w:rsid w:val="00AE5AEF"/>
    <w:rsid w:val="00AE64BD"/>
    <w:rsid w:val="00AF03C4"/>
    <w:rsid w:val="00AF1A1D"/>
    <w:rsid w:val="00B020D9"/>
    <w:rsid w:val="00B1439C"/>
    <w:rsid w:val="00B143CD"/>
    <w:rsid w:val="00B22A80"/>
    <w:rsid w:val="00B36848"/>
    <w:rsid w:val="00B568AC"/>
    <w:rsid w:val="00B65555"/>
    <w:rsid w:val="00B65F55"/>
    <w:rsid w:val="00B74706"/>
    <w:rsid w:val="00B8469B"/>
    <w:rsid w:val="00B909AD"/>
    <w:rsid w:val="00BA1AB6"/>
    <w:rsid w:val="00BA1D6E"/>
    <w:rsid w:val="00BA55A8"/>
    <w:rsid w:val="00BB2ABF"/>
    <w:rsid w:val="00BB64F4"/>
    <w:rsid w:val="00BC6167"/>
    <w:rsid w:val="00BD2738"/>
    <w:rsid w:val="00BD3F4F"/>
    <w:rsid w:val="00BD5A7C"/>
    <w:rsid w:val="00BE7A1B"/>
    <w:rsid w:val="00BF0221"/>
    <w:rsid w:val="00BF091A"/>
    <w:rsid w:val="00BF4EAD"/>
    <w:rsid w:val="00C049E2"/>
    <w:rsid w:val="00C141B3"/>
    <w:rsid w:val="00C14A78"/>
    <w:rsid w:val="00C22A5B"/>
    <w:rsid w:val="00C32305"/>
    <w:rsid w:val="00C36795"/>
    <w:rsid w:val="00C43BF2"/>
    <w:rsid w:val="00C461EC"/>
    <w:rsid w:val="00C507D4"/>
    <w:rsid w:val="00C56987"/>
    <w:rsid w:val="00C71CEF"/>
    <w:rsid w:val="00C72DAA"/>
    <w:rsid w:val="00C74B90"/>
    <w:rsid w:val="00C80B14"/>
    <w:rsid w:val="00C930C0"/>
    <w:rsid w:val="00CA0DF0"/>
    <w:rsid w:val="00CA50B3"/>
    <w:rsid w:val="00CB6A40"/>
    <w:rsid w:val="00CB7C31"/>
    <w:rsid w:val="00CB7E9A"/>
    <w:rsid w:val="00CD0B92"/>
    <w:rsid w:val="00CD3244"/>
    <w:rsid w:val="00CE1DFB"/>
    <w:rsid w:val="00CE29D3"/>
    <w:rsid w:val="00CE2F67"/>
    <w:rsid w:val="00CF2D8B"/>
    <w:rsid w:val="00CF7586"/>
    <w:rsid w:val="00CF7F0C"/>
    <w:rsid w:val="00D036D3"/>
    <w:rsid w:val="00D07C17"/>
    <w:rsid w:val="00D24932"/>
    <w:rsid w:val="00D2790D"/>
    <w:rsid w:val="00D43A07"/>
    <w:rsid w:val="00D44B43"/>
    <w:rsid w:val="00D51B13"/>
    <w:rsid w:val="00D51ECD"/>
    <w:rsid w:val="00D52B2F"/>
    <w:rsid w:val="00D5461D"/>
    <w:rsid w:val="00D6170E"/>
    <w:rsid w:val="00D71DCE"/>
    <w:rsid w:val="00D91CB4"/>
    <w:rsid w:val="00DB1C09"/>
    <w:rsid w:val="00DC7FC1"/>
    <w:rsid w:val="00DD45BF"/>
    <w:rsid w:val="00DD56D6"/>
    <w:rsid w:val="00DE1133"/>
    <w:rsid w:val="00DF4E89"/>
    <w:rsid w:val="00E10C48"/>
    <w:rsid w:val="00E11AA0"/>
    <w:rsid w:val="00E16BF5"/>
    <w:rsid w:val="00E20E7F"/>
    <w:rsid w:val="00E33D99"/>
    <w:rsid w:val="00E37A3F"/>
    <w:rsid w:val="00E37D3C"/>
    <w:rsid w:val="00E4475A"/>
    <w:rsid w:val="00E523AC"/>
    <w:rsid w:val="00E62E6A"/>
    <w:rsid w:val="00E63313"/>
    <w:rsid w:val="00E73A29"/>
    <w:rsid w:val="00E73CAD"/>
    <w:rsid w:val="00E75F0C"/>
    <w:rsid w:val="00E83EF5"/>
    <w:rsid w:val="00E9335C"/>
    <w:rsid w:val="00ED13C4"/>
    <w:rsid w:val="00ED1C1E"/>
    <w:rsid w:val="00EE2AF2"/>
    <w:rsid w:val="00F07EE6"/>
    <w:rsid w:val="00F256CE"/>
    <w:rsid w:val="00F33CC8"/>
    <w:rsid w:val="00F40A50"/>
    <w:rsid w:val="00F4481C"/>
    <w:rsid w:val="00F45902"/>
    <w:rsid w:val="00F54F05"/>
    <w:rsid w:val="00F665C9"/>
    <w:rsid w:val="00F67E16"/>
    <w:rsid w:val="00F75D23"/>
    <w:rsid w:val="00FA5957"/>
    <w:rsid w:val="00FB2688"/>
    <w:rsid w:val="00FC3CE0"/>
    <w:rsid w:val="00FD06A8"/>
    <w:rsid w:val="00FD622F"/>
    <w:rsid w:val="00FE48F1"/>
    <w:rsid w:val="00FE4F30"/>
    <w:rsid w:val="00FF3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2AD411A8-7EF2-4528-9389-D5B914EA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table" w:customStyle="1" w:styleId="5">
    <w:name w:val="5"/>
    <w:basedOn w:val="Tablanormal"/>
    <w:rsid w:val="00410CD0"/>
    <w:pPr>
      <w:spacing w:after="0" w:line="240" w:lineRule="auto"/>
    </w:pPr>
    <w:rPr>
      <w:rFonts w:ascii="Arial" w:eastAsia="Arial" w:hAnsi="Arial" w:cs="Arial"/>
      <w:kern w:val="0"/>
      <w:lang w:eastAsia="es-MX"/>
      <w14:ligatures w14:val="none"/>
    </w:rPr>
    <w:tblPr>
      <w:tblStyleRowBandSize w:val="1"/>
      <w:tblStyleColBandSize w:val="1"/>
      <w:tblInd w:w="0" w:type="nil"/>
      <w:tblCellMar>
        <w:top w:w="100" w:type="dxa"/>
        <w:left w:w="115" w:type="dxa"/>
        <w:bottom w:w="100" w:type="dxa"/>
        <w:right w:w="115" w:type="dxa"/>
      </w:tblCellMar>
    </w:tblPr>
  </w:style>
  <w:style w:type="paragraph" w:styleId="NormalWeb">
    <w:name w:val="Normal (Web)"/>
    <w:basedOn w:val="Normal"/>
    <w:uiPriority w:val="99"/>
    <w:semiHidden/>
    <w:unhideWhenUsed/>
    <w:rsid w:val="00935D55"/>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5B3915"/>
    <w:pPr>
      <w:autoSpaceDE w:val="0"/>
      <w:autoSpaceDN w:val="0"/>
      <w:adjustRightInd w:val="0"/>
      <w:spacing w:after="0" w:line="240" w:lineRule="auto"/>
    </w:pPr>
    <w:rPr>
      <w:rFonts w:ascii="Montserrat Medium" w:hAnsi="Montserrat Medium" w:cs="Montserrat Mediu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245655310">
      <w:bodyDiv w:val="1"/>
      <w:marLeft w:val="0"/>
      <w:marRight w:val="0"/>
      <w:marTop w:val="0"/>
      <w:marBottom w:val="0"/>
      <w:divBdr>
        <w:top w:val="none" w:sz="0" w:space="0" w:color="auto"/>
        <w:left w:val="none" w:sz="0" w:space="0" w:color="auto"/>
        <w:bottom w:val="none" w:sz="0" w:space="0" w:color="auto"/>
        <w:right w:val="none" w:sz="0" w:space="0" w:color="auto"/>
      </w:divBdr>
    </w:div>
    <w:div w:id="331177440">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95387835">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38267232">
      <w:bodyDiv w:val="1"/>
      <w:marLeft w:val="0"/>
      <w:marRight w:val="0"/>
      <w:marTop w:val="0"/>
      <w:marBottom w:val="0"/>
      <w:divBdr>
        <w:top w:val="none" w:sz="0" w:space="0" w:color="auto"/>
        <w:left w:val="none" w:sz="0" w:space="0" w:color="auto"/>
        <w:bottom w:val="none" w:sz="0" w:space="0" w:color="auto"/>
        <w:right w:val="none" w:sz="0" w:space="0" w:color="auto"/>
      </w:divBdr>
    </w:div>
    <w:div w:id="705913294">
      <w:bodyDiv w:val="1"/>
      <w:marLeft w:val="0"/>
      <w:marRight w:val="0"/>
      <w:marTop w:val="0"/>
      <w:marBottom w:val="0"/>
      <w:divBdr>
        <w:top w:val="none" w:sz="0" w:space="0" w:color="auto"/>
        <w:left w:val="none" w:sz="0" w:space="0" w:color="auto"/>
        <w:bottom w:val="none" w:sz="0" w:space="0" w:color="auto"/>
        <w:right w:val="none" w:sz="0" w:space="0" w:color="auto"/>
      </w:divBdr>
    </w:div>
    <w:div w:id="1117873127">
      <w:bodyDiv w:val="1"/>
      <w:marLeft w:val="0"/>
      <w:marRight w:val="0"/>
      <w:marTop w:val="0"/>
      <w:marBottom w:val="0"/>
      <w:divBdr>
        <w:top w:val="none" w:sz="0" w:space="0" w:color="auto"/>
        <w:left w:val="none" w:sz="0" w:space="0" w:color="auto"/>
        <w:bottom w:val="none" w:sz="0" w:space="0" w:color="auto"/>
        <w:right w:val="none" w:sz="0" w:space="0" w:color="auto"/>
      </w:divBdr>
    </w:div>
    <w:div w:id="120397833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528834111">
      <w:bodyDiv w:val="1"/>
      <w:marLeft w:val="0"/>
      <w:marRight w:val="0"/>
      <w:marTop w:val="0"/>
      <w:marBottom w:val="0"/>
      <w:divBdr>
        <w:top w:val="none" w:sz="0" w:space="0" w:color="auto"/>
        <w:left w:val="none" w:sz="0" w:space="0" w:color="auto"/>
        <w:bottom w:val="none" w:sz="0" w:space="0" w:color="auto"/>
        <w:right w:val="none" w:sz="0" w:space="0" w:color="auto"/>
      </w:divBdr>
    </w:div>
    <w:div w:id="1535657832">
      <w:bodyDiv w:val="1"/>
      <w:marLeft w:val="0"/>
      <w:marRight w:val="0"/>
      <w:marTop w:val="0"/>
      <w:marBottom w:val="0"/>
      <w:divBdr>
        <w:top w:val="none" w:sz="0" w:space="0" w:color="auto"/>
        <w:left w:val="none" w:sz="0" w:space="0" w:color="auto"/>
        <w:bottom w:val="none" w:sz="0" w:space="0" w:color="auto"/>
        <w:right w:val="none" w:sz="0" w:space="0" w:color="auto"/>
      </w:divBdr>
    </w:div>
    <w:div w:id="1717004503">
      <w:bodyDiv w:val="1"/>
      <w:marLeft w:val="0"/>
      <w:marRight w:val="0"/>
      <w:marTop w:val="0"/>
      <w:marBottom w:val="0"/>
      <w:divBdr>
        <w:top w:val="none" w:sz="0" w:space="0" w:color="auto"/>
        <w:left w:val="none" w:sz="0" w:space="0" w:color="auto"/>
        <w:bottom w:val="none" w:sz="0" w:space="0" w:color="auto"/>
        <w:right w:val="none" w:sz="0" w:space="0" w:color="auto"/>
      </w:divBdr>
    </w:div>
    <w:div w:id="2029287694">
      <w:bodyDiv w:val="1"/>
      <w:marLeft w:val="0"/>
      <w:marRight w:val="0"/>
      <w:marTop w:val="0"/>
      <w:marBottom w:val="0"/>
      <w:divBdr>
        <w:top w:val="none" w:sz="0" w:space="0" w:color="auto"/>
        <w:left w:val="none" w:sz="0" w:space="0" w:color="auto"/>
        <w:bottom w:val="none" w:sz="0" w:space="0" w:color="auto"/>
        <w:right w:val="none" w:sz="0" w:space="0" w:color="auto"/>
      </w:divBdr>
    </w:div>
    <w:div w:id="2143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568F2-CAD3-4B6C-BB12-4FF1D5E1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10693</Words>
  <Characters>58812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2024-12-06T15:58:00Z</cp:lastPrinted>
  <dcterms:created xsi:type="dcterms:W3CDTF">2024-12-02T22:14:00Z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