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76C9BADD"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F97DA5">
        <w:rPr>
          <w:rFonts w:ascii="Palatino Linotype" w:eastAsia="Palatino Linotype" w:hAnsi="Palatino Linotype" w:cs="Palatino Linotype"/>
          <w:sz w:val="24"/>
          <w:szCs w:val="24"/>
        </w:rPr>
        <w:t>seis de marzo de dos mil veinticuatro</w:t>
      </w:r>
      <w:r w:rsidR="00041088">
        <w:rPr>
          <w:rFonts w:ascii="Palatino Linotype" w:eastAsia="Palatino Linotype" w:hAnsi="Palatino Linotype" w:cs="Palatino Linotype"/>
          <w:sz w:val="24"/>
          <w:szCs w:val="24"/>
        </w:rPr>
        <w:t>.</w:t>
      </w:r>
      <w:r w:rsidRPr="008645E3">
        <w:rPr>
          <w:rFonts w:ascii="Palatino Linotype" w:eastAsia="Palatino Linotype" w:hAnsi="Palatino Linotype" w:cs="Palatino Linotype"/>
          <w:sz w:val="24"/>
          <w:szCs w:val="24"/>
        </w:rPr>
        <w:t xml:space="preserve"> </w:t>
      </w:r>
    </w:p>
    <w:p w14:paraId="74ED697E" w14:textId="77777777" w:rsidR="00F8557D" w:rsidRPr="008645E3" w:rsidRDefault="00F8557D">
      <w:pPr>
        <w:spacing w:after="0" w:line="360" w:lineRule="auto"/>
        <w:ind w:right="49"/>
        <w:jc w:val="center"/>
        <w:rPr>
          <w:rFonts w:ascii="Palatino Linotype" w:eastAsia="Palatino Linotype" w:hAnsi="Palatino Linotype" w:cs="Palatino Linotype"/>
          <w:sz w:val="24"/>
          <w:szCs w:val="24"/>
        </w:rPr>
      </w:pPr>
    </w:p>
    <w:p w14:paraId="52F4F0DF" w14:textId="7BF112E1"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Visto el expediente relativo al recurso de revisión </w:t>
      </w:r>
      <w:r w:rsidR="006B4A8B">
        <w:rPr>
          <w:rFonts w:ascii="Palatino Linotype" w:eastAsia="Palatino Linotype" w:hAnsi="Palatino Linotype" w:cs="Palatino Linotype"/>
          <w:b/>
          <w:sz w:val="24"/>
          <w:szCs w:val="24"/>
        </w:rPr>
        <w:t>0</w:t>
      </w:r>
      <w:r w:rsidR="00F97DA5">
        <w:rPr>
          <w:rFonts w:ascii="Palatino Linotype" w:eastAsia="Palatino Linotype" w:hAnsi="Palatino Linotype" w:cs="Palatino Linotype"/>
          <w:b/>
          <w:sz w:val="24"/>
          <w:szCs w:val="24"/>
        </w:rPr>
        <w:t>0089/INFOEM/IP/RR/2024</w:t>
      </w:r>
      <w:r w:rsidRPr="008645E3">
        <w:rPr>
          <w:rFonts w:ascii="Palatino Linotype" w:eastAsia="Palatino Linotype" w:hAnsi="Palatino Linotype" w:cs="Palatino Linotype"/>
          <w:sz w:val="24"/>
          <w:szCs w:val="24"/>
        </w:rPr>
        <w:t xml:space="preserve">, interpuesto por </w:t>
      </w:r>
      <w:r w:rsidR="00F47006">
        <w:rPr>
          <w:rFonts w:ascii="Palatino Linotype" w:eastAsia="Palatino Linotype" w:hAnsi="Palatino Linotype" w:cs="Palatino Linotype"/>
          <w:b/>
          <w:sz w:val="24"/>
          <w:szCs w:val="24"/>
        </w:rPr>
        <w:t>XXXXX XXXXXXX XXXXXX XXXXXXX</w:t>
      </w:r>
      <w:r w:rsidRPr="008645E3">
        <w:rPr>
          <w:rFonts w:ascii="Palatino Linotype" w:eastAsia="Palatino Linotype" w:hAnsi="Palatino Linotype" w:cs="Palatino Linotype"/>
          <w:sz w:val="24"/>
          <w:szCs w:val="24"/>
        </w:rPr>
        <w:t>, al cual e</w:t>
      </w:r>
      <w:r w:rsidR="00C5637A">
        <w:rPr>
          <w:rFonts w:ascii="Palatino Linotype" w:eastAsia="Palatino Linotype" w:hAnsi="Palatino Linotype" w:cs="Palatino Linotype"/>
          <w:sz w:val="24"/>
          <w:szCs w:val="24"/>
        </w:rPr>
        <w:t xml:space="preserve">n lo sucesivo se le denominará </w:t>
      </w:r>
      <w:r w:rsidR="00F97DA5">
        <w:rPr>
          <w:rFonts w:ascii="Palatino Linotype" w:eastAsia="Palatino Linotype" w:hAnsi="Palatino Linotype" w:cs="Palatino Linotype"/>
          <w:sz w:val="24"/>
          <w:szCs w:val="24"/>
        </w:rPr>
        <w:t>la parte</w:t>
      </w:r>
      <w:r w:rsidR="00F97DA5" w:rsidRPr="008645E3">
        <w:rPr>
          <w:rFonts w:ascii="Palatino Linotype" w:eastAsia="Palatino Linotype" w:hAnsi="Palatino Linotype" w:cs="Palatino Linotype"/>
          <w:sz w:val="24"/>
          <w:szCs w:val="24"/>
        </w:rPr>
        <w:t xml:space="preserve"> </w:t>
      </w:r>
      <w:r w:rsidRPr="008645E3">
        <w:rPr>
          <w:rFonts w:ascii="Palatino Linotype" w:eastAsia="Palatino Linotype" w:hAnsi="Palatino Linotype" w:cs="Palatino Linotype"/>
          <w:b/>
          <w:sz w:val="24"/>
          <w:szCs w:val="24"/>
        </w:rPr>
        <w:t>RECURRENTE</w:t>
      </w:r>
      <w:r w:rsidRPr="008645E3">
        <w:rPr>
          <w:rFonts w:ascii="Palatino Linotype" w:eastAsia="Palatino Linotype" w:hAnsi="Palatino Linotype" w:cs="Palatino Linotype"/>
          <w:sz w:val="24"/>
          <w:szCs w:val="24"/>
        </w:rPr>
        <w:t xml:space="preserve">, en contra de la respuesta a su solicitud de información identificada con número de folio </w:t>
      </w:r>
      <w:r w:rsidR="002D6A54">
        <w:rPr>
          <w:rFonts w:ascii="Palatino Linotype" w:eastAsia="Palatino Linotype" w:hAnsi="Palatino Linotype" w:cs="Palatino Linotype"/>
          <w:b/>
          <w:sz w:val="24"/>
          <w:szCs w:val="24"/>
        </w:rPr>
        <w:t>0</w:t>
      </w:r>
      <w:r w:rsidR="00F97DA5">
        <w:rPr>
          <w:rFonts w:ascii="Palatino Linotype" w:eastAsia="Palatino Linotype" w:hAnsi="Palatino Linotype" w:cs="Palatino Linotype"/>
          <w:b/>
          <w:sz w:val="24"/>
          <w:szCs w:val="24"/>
        </w:rPr>
        <w:t>0173</w:t>
      </w:r>
      <w:r w:rsidRPr="008645E3">
        <w:rPr>
          <w:rFonts w:ascii="Palatino Linotype" w:eastAsia="Palatino Linotype" w:hAnsi="Palatino Linotype" w:cs="Palatino Linotype"/>
          <w:b/>
          <w:sz w:val="24"/>
          <w:szCs w:val="24"/>
        </w:rPr>
        <w:t>/</w:t>
      </w:r>
      <w:r w:rsidR="00F97DA5">
        <w:rPr>
          <w:rFonts w:ascii="Palatino Linotype" w:eastAsia="Palatino Linotype" w:hAnsi="Palatino Linotype" w:cs="Palatino Linotype"/>
          <w:b/>
          <w:sz w:val="24"/>
          <w:szCs w:val="24"/>
        </w:rPr>
        <w:t>ACOLMAN</w:t>
      </w:r>
      <w:r w:rsidRPr="008645E3">
        <w:rPr>
          <w:rFonts w:ascii="Palatino Linotype" w:eastAsia="Palatino Linotype" w:hAnsi="Palatino Linotype" w:cs="Palatino Linotype"/>
          <w:b/>
          <w:sz w:val="24"/>
          <w:szCs w:val="24"/>
        </w:rPr>
        <w:t>/IP/202</w:t>
      </w:r>
      <w:r w:rsidR="006B4A8B">
        <w:rPr>
          <w:rFonts w:ascii="Palatino Linotype" w:eastAsia="Palatino Linotype" w:hAnsi="Palatino Linotype" w:cs="Palatino Linotype"/>
          <w:b/>
          <w:sz w:val="24"/>
          <w:szCs w:val="24"/>
        </w:rPr>
        <w:t>3</w:t>
      </w:r>
      <w:r w:rsidRPr="008645E3">
        <w:rPr>
          <w:rFonts w:ascii="Palatino Linotype" w:eastAsia="Palatino Linotype" w:hAnsi="Palatino Linotype" w:cs="Palatino Linotype"/>
          <w:sz w:val="24"/>
          <w:szCs w:val="24"/>
        </w:rPr>
        <w:t xml:space="preserve"> proporcionada por parte del Ayuntamiento de </w:t>
      </w:r>
      <w:r w:rsidR="00F97DA5">
        <w:rPr>
          <w:rFonts w:ascii="Palatino Linotype" w:eastAsia="Palatino Linotype" w:hAnsi="Palatino Linotype" w:cs="Palatino Linotype"/>
          <w:sz w:val="24"/>
          <w:szCs w:val="24"/>
        </w:rPr>
        <w:t>Acolman</w:t>
      </w:r>
      <w:r w:rsidR="002D6A54">
        <w:rPr>
          <w:rFonts w:ascii="Palatino Linotype" w:eastAsia="Palatino Linotype" w:hAnsi="Palatino Linotype" w:cs="Palatino Linotype"/>
          <w:sz w:val="24"/>
          <w:szCs w:val="24"/>
        </w:rPr>
        <w:t xml:space="preserve">, </w:t>
      </w:r>
      <w:r w:rsidRPr="008645E3">
        <w:rPr>
          <w:rFonts w:ascii="Palatino Linotype" w:eastAsia="Palatino Linotype" w:hAnsi="Palatino Linotype" w:cs="Palatino Linotype"/>
          <w:sz w:val="24"/>
          <w:szCs w:val="24"/>
        </w:rPr>
        <w:t xml:space="preserve">en lo sucesivo el </w:t>
      </w:r>
      <w:r w:rsidRPr="008645E3">
        <w:rPr>
          <w:rFonts w:ascii="Palatino Linotype" w:eastAsia="Palatino Linotype" w:hAnsi="Palatino Linotype" w:cs="Palatino Linotype"/>
          <w:b/>
          <w:sz w:val="24"/>
          <w:szCs w:val="24"/>
        </w:rPr>
        <w:t>SUJETO OBLIGADO</w:t>
      </w:r>
      <w:r w:rsidRPr="008645E3">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8645E3" w:rsidRDefault="00646B44">
      <w:pPr>
        <w:spacing w:after="0" w:line="360" w:lineRule="auto"/>
        <w:ind w:right="49"/>
        <w:jc w:val="center"/>
        <w:rPr>
          <w:rFonts w:ascii="Palatino Linotype" w:eastAsia="Palatino Linotype" w:hAnsi="Palatino Linotype" w:cs="Palatino Linotype"/>
          <w:b/>
          <w:sz w:val="24"/>
          <w:szCs w:val="24"/>
        </w:rPr>
      </w:pPr>
      <w:r w:rsidRPr="008645E3">
        <w:rPr>
          <w:rFonts w:ascii="Palatino Linotype" w:eastAsia="Palatino Linotype" w:hAnsi="Palatino Linotype" w:cs="Palatino Linotype"/>
          <w:b/>
          <w:sz w:val="24"/>
          <w:szCs w:val="24"/>
        </w:rPr>
        <w:t>I.</w:t>
      </w:r>
      <w:r w:rsidRPr="008645E3">
        <w:rPr>
          <w:rFonts w:ascii="Palatino Linotype" w:eastAsia="Palatino Linotype" w:hAnsi="Palatino Linotype" w:cs="Palatino Linotype"/>
          <w:b/>
          <w:sz w:val="24"/>
          <w:szCs w:val="24"/>
        </w:rPr>
        <w:tab/>
        <w:t>A N T E C E D E N T E S</w:t>
      </w:r>
    </w:p>
    <w:p w14:paraId="0D8742AC"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191568F3" w14:textId="42A91029" w:rsidR="00F8557D" w:rsidRPr="008645E3"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8645E3">
        <w:rPr>
          <w:rFonts w:ascii="Palatino Linotype" w:eastAsia="Palatino Linotype" w:hAnsi="Palatino Linotype" w:cs="Palatino Linotype"/>
          <w:b/>
          <w:color w:val="000000"/>
          <w:sz w:val="24"/>
          <w:szCs w:val="24"/>
        </w:rPr>
        <w:t>Solicitud de acceso a la información.</w:t>
      </w:r>
      <w:r w:rsidRPr="008645E3">
        <w:rPr>
          <w:rFonts w:ascii="Palatino Linotype" w:eastAsia="Palatino Linotype" w:hAnsi="Palatino Linotype" w:cs="Palatino Linotype"/>
          <w:color w:val="000000"/>
          <w:sz w:val="24"/>
          <w:szCs w:val="24"/>
        </w:rPr>
        <w:t xml:space="preserve"> Con fecha </w:t>
      </w:r>
      <w:r w:rsidR="00F97DA5">
        <w:rPr>
          <w:rFonts w:ascii="Palatino Linotype" w:eastAsia="Palatino Linotype" w:hAnsi="Palatino Linotype" w:cs="Palatino Linotype"/>
          <w:b/>
          <w:color w:val="000000"/>
          <w:sz w:val="24"/>
          <w:szCs w:val="24"/>
        </w:rPr>
        <w:t>cuatro de diciembre</w:t>
      </w:r>
      <w:r w:rsidR="004E4ADA">
        <w:rPr>
          <w:rFonts w:ascii="Palatino Linotype" w:eastAsia="Palatino Linotype" w:hAnsi="Palatino Linotype" w:cs="Palatino Linotype"/>
          <w:b/>
          <w:color w:val="000000"/>
          <w:sz w:val="24"/>
          <w:szCs w:val="24"/>
        </w:rPr>
        <w:t xml:space="preserve"> </w:t>
      </w:r>
      <w:r w:rsidR="006B4A8B">
        <w:rPr>
          <w:rFonts w:ascii="Palatino Linotype" w:eastAsia="Palatino Linotype" w:hAnsi="Palatino Linotype" w:cs="Palatino Linotype"/>
          <w:b/>
          <w:color w:val="000000"/>
          <w:sz w:val="24"/>
          <w:szCs w:val="24"/>
        </w:rPr>
        <w:t>de dos mil veintitrés</w:t>
      </w:r>
      <w:r w:rsidRPr="008645E3">
        <w:rPr>
          <w:rFonts w:ascii="Palatino Linotype" w:eastAsia="Palatino Linotype" w:hAnsi="Palatino Linotype" w:cs="Palatino Linotype"/>
          <w:color w:val="000000"/>
          <w:sz w:val="24"/>
          <w:szCs w:val="24"/>
        </w:rPr>
        <w:t xml:space="preserve">, la parte </w:t>
      </w:r>
      <w:r w:rsidRPr="008645E3">
        <w:rPr>
          <w:rFonts w:ascii="Palatino Linotype" w:eastAsia="Palatino Linotype" w:hAnsi="Palatino Linotype" w:cs="Palatino Linotype"/>
          <w:b/>
          <w:color w:val="000000"/>
          <w:sz w:val="24"/>
          <w:szCs w:val="24"/>
        </w:rPr>
        <w:t>RECURRENTE</w:t>
      </w:r>
      <w:r w:rsidRPr="008645E3">
        <w:rPr>
          <w:rFonts w:ascii="Palatino Linotype" w:eastAsia="Palatino Linotype" w:hAnsi="Palatino Linotype" w:cs="Palatino Linotype"/>
          <w:color w:val="000000"/>
          <w:sz w:val="24"/>
          <w:szCs w:val="24"/>
        </w:rPr>
        <w:t xml:space="preserve"> formuló solicitud de acceso a información pública al</w:t>
      </w:r>
      <w:r w:rsidRPr="008645E3">
        <w:rPr>
          <w:rFonts w:ascii="Palatino Linotype" w:eastAsia="Palatino Linotype" w:hAnsi="Palatino Linotype" w:cs="Palatino Linotype"/>
          <w:b/>
          <w:color w:val="000000"/>
          <w:sz w:val="24"/>
          <w:szCs w:val="24"/>
        </w:rPr>
        <w:t xml:space="preserve"> SUJETO OBLIGADO</w:t>
      </w:r>
      <w:r w:rsidRPr="008645E3">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6567E90C"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5E646918" w14:textId="200E73F1" w:rsidR="00F8557D" w:rsidRPr="008645E3" w:rsidRDefault="00646B44">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8645E3">
        <w:rPr>
          <w:rFonts w:ascii="Palatino Linotype" w:eastAsia="Palatino Linotype" w:hAnsi="Palatino Linotype" w:cs="Palatino Linotype"/>
          <w:i/>
        </w:rPr>
        <w:t>“</w:t>
      </w:r>
      <w:r w:rsidR="00F97DA5" w:rsidRPr="00F97DA5">
        <w:rPr>
          <w:rFonts w:ascii="Palatino Linotype" w:eastAsia="Palatino Linotype" w:hAnsi="Palatino Linotype" w:cs="Palatino Linotype"/>
          <w:i/>
        </w:rPr>
        <w:t>SOLICITO VER LOS RECIBOS DE NOMINA DE LOS SERVIDORES PÚBLICOS ADSCRITOS A LA SECRETARIA DEL AYUNTAMIENTO DEL AÑO 2023</w:t>
      </w:r>
      <w:r w:rsidR="00B35BA1" w:rsidRPr="00B35BA1">
        <w:rPr>
          <w:rFonts w:ascii="Palatino Linotype" w:eastAsia="Palatino Linotype" w:hAnsi="Palatino Linotype" w:cs="Palatino Linotype"/>
          <w:i/>
        </w:rPr>
        <w:t>.</w:t>
      </w:r>
      <w:r w:rsidR="00041088">
        <w:rPr>
          <w:rFonts w:ascii="Palatino Linotype" w:eastAsia="Palatino Linotype" w:hAnsi="Palatino Linotype" w:cs="Palatino Linotype"/>
          <w:i/>
        </w:rPr>
        <w:t xml:space="preserve">” (sic) </w:t>
      </w:r>
    </w:p>
    <w:p w14:paraId="4D20A199" w14:textId="77777777" w:rsidR="00F8557D" w:rsidRPr="008645E3" w:rsidRDefault="00F8557D">
      <w:pPr>
        <w:spacing w:after="0" w:line="360" w:lineRule="auto"/>
        <w:ind w:left="567" w:right="560"/>
        <w:jc w:val="both"/>
        <w:rPr>
          <w:rFonts w:ascii="Palatino Linotype" w:eastAsia="Palatino Linotype" w:hAnsi="Palatino Linotype" w:cs="Palatino Linotype"/>
          <w:i/>
        </w:rPr>
      </w:pPr>
    </w:p>
    <w:p w14:paraId="26AC221B" w14:textId="65829E78" w:rsidR="005E3DD3" w:rsidRPr="00F97DA5" w:rsidRDefault="00646B44" w:rsidP="00F97DA5">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Modalidad elegida para la entrega de la información:</w:t>
      </w:r>
      <w:r w:rsidRPr="008645E3">
        <w:rPr>
          <w:rFonts w:ascii="Palatino Linotype" w:eastAsia="Palatino Linotype" w:hAnsi="Palatino Linotype" w:cs="Palatino Linotype"/>
          <w:sz w:val="24"/>
          <w:szCs w:val="24"/>
        </w:rPr>
        <w:t xml:space="preserve"> a través del Sistema de Acceso a la Información Mexiquense (SAIMEX). </w:t>
      </w:r>
    </w:p>
    <w:p w14:paraId="768C055B" w14:textId="1134E415" w:rsidR="00F8557D" w:rsidRPr="008645E3"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8645E3">
        <w:rPr>
          <w:rFonts w:ascii="Palatino Linotype" w:eastAsia="Palatino Linotype" w:hAnsi="Palatino Linotype" w:cs="Palatino Linotype"/>
          <w:b/>
          <w:color w:val="000000"/>
          <w:sz w:val="24"/>
          <w:szCs w:val="24"/>
        </w:rPr>
        <w:lastRenderedPageBreak/>
        <w:t>Respuesta.</w:t>
      </w:r>
      <w:r w:rsidRPr="008645E3">
        <w:rPr>
          <w:rFonts w:ascii="Palatino Linotype" w:eastAsia="Palatino Linotype" w:hAnsi="Palatino Linotype" w:cs="Palatino Linotype"/>
          <w:color w:val="000000"/>
          <w:sz w:val="24"/>
          <w:szCs w:val="24"/>
        </w:rPr>
        <w:t xml:space="preserve"> Con fecha </w:t>
      </w:r>
      <w:r w:rsidR="00F97DA5">
        <w:rPr>
          <w:rFonts w:ascii="Palatino Linotype" w:eastAsia="Palatino Linotype" w:hAnsi="Palatino Linotype" w:cs="Palatino Linotype"/>
          <w:b/>
          <w:color w:val="000000"/>
          <w:sz w:val="24"/>
          <w:szCs w:val="24"/>
        </w:rPr>
        <w:t>once de enero de dos mil veinticuatro</w:t>
      </w:r>
      <w:r w:rsidRPr="008645E3">
        <w:rPr>
          <w:rFonts w:ascii="Palatino Linotype" w:eastAsia="Palatino Linotype" w:hAnsi="Palatino Linotype" w:cs="Palatino Linotype"/>
          <w:color w:val="000000"/>
          <w:sz w:val="24"/>
          <w:szCs w:val="24"/>
        </w:rPr>
        <w:t xml:space="preserve">, el </w:t>
      </w:r>
      <w:r w:rsidRPr="008645E3">
        <w:rPr>
          <w:rFonts w:ascii="Palatino Linotype" w:eastAsia="Palatino Linotype" w:hAnsi="Palatino Linotype" w:cs="Palatino Linotype"/>
          <w:b/>
          <w:color w:val="000000"/>
          <w:sz w:val="24"/>
          <w:szCs w:val="24"/>
        </w:rPr>
        <w:t>SUJETO OBLIGADO</w:t>
      </w:r>
      <w:r w:rsidRPr="008645E3">
        <w:rPr>
          <w:rFonts w:ascii="Palatino Linotype" w:eastAsia="Palatino Linotype" w:hAnsi="Palatino Linotype" w:cs="Palatino Linotype"/>
          <w:color w:val="000000"/>
          <w:sz w:val="24"/>
          <w:szCs w:val="24"/>
        </w:rPr>
        <w:t xml:space="preserve"> envió su respuesta a la solicitud de acceso a la información a través del SAIMEX, la cual versa como sigue:</w:t>
      </w:r>
    </w:p>
    <w:p w14:paraId="5C9C0EFB" w14:textId="77777777" w:rsidR="00CE6234" w:rsidRPr="00D7458B" w:rsidRDefault="00CE6234" w:rsidP="00D7458B">
      <w:pPr>
        <w:spacing w:after="0" w:line="360" w:lineRule="auto"/>
        <w:ind w:left="567" w:right="560"/>
        <w:jc w:val="both"/>
        <w:rPr>
          <w:rFonts w:ascii="Verdana" w:hAnsi="Verdana"/>
          <w:color w:val="000000"/>
          <w:sz w:val="24"/>
          <w:szCs w:val="18"/>
        </w:rPr>
      </w:pPr>
    </w:p>
    <w:p w14:paraId="0CFF0350" w14:textId="361AA79D" w:rsidR="002D6A54" w:rsidRDefault="00F97DA5" w:rsidP="00041088">
      <w:pPr>
        <w:spacing w:after="0" w:line="276" w:lineRule="auto"/>
        <w:ind w:left="567" w:right="560"/>
        <w:jc w:val="both"/>
        <w:rPr>
          <w:rFonts w:ascii="Palatino Linotype" w:hAnsi="Palatino Linotype"/>
          <w:i/>
          <w:color w:val="000000"/>
        </w:rPr>
      </w:pPr>
      <w:r w:rsidRPr="00F97DA5">
        <w:rPr>
          <w:rFonts w:ascii="Palatino Linotype" w:hAnsi="Palatino Linotype"/>
          <w:i/>
          <w:color w:val="000000"/>
        </w:rPr>
        <w:t>De conformidad con los artículos 150 y 163 de la Ley de Transparencia y Acceso a la Información Pública del Estado de México y Municipios, anexo al presente se envía respuesta del área competente. Si tuviese problema al descargar el archivo adjunto, puede comunicarse a la siguiente dirección de correo: acolman@itaipem.org.mx. Así como para cualquier duda o aclaración. Sin otro parti</w:t>
      </w:r>
      <w:r>
        <w:rPr>
          <w:rFonts w:ascii="Palatino Linotype" w:hAnsi="Palatino Linotype"/>
          <w:i/>
          <w:color w:val="000000"/>
        </w:rPr>
        <w:t>cular, reciba un cordial saludo</w:t>
      </w:r>
      <w:r w:rsidR="00B35BA1" w:rsidRPr="00B35BA1">
        <w:rPr>
          <w:rFonts w:ascii="Palatino Linotype" w:hAnsi="Palatino Linotype"/>
          <w:i/>
          <w:color w:val="000000"/>
        </w:rPr>
        <w:t>.</w:t>
      </w:r>
    </w:p>
    <w:p w14:paraId="7A3E7879" w14:textId="77777777" w:rsidR="00B35BA1" w:rsidRPr="008645E3" w:rsidRDefault="00B35BA1" w:rsidP="002D6A54">
      <w:pPr>
        <w:spacing w:after="0" w:line="360" w:lineRule="auto"/>
        <w:ind w:left="567" w:right="560"/>
        <w:jc w:val="both"/>
        <w:rPr>
          <w:rFonts w:ascii="Palatino Linotype" w:eastAsia="Palatino Linotype" w:hAnsi="Palatino Linotype" w:cs="Palatino Linotype"/>
          <w:sz w:val="24"/>
          <w:szCs w:val="24"/>
        </w:rPr>
      </w:pPr>
    </w:p>
    <w:p w14:paraId="3C408582" w14:textId="6BF692AF" w:rsidR="00F8557D" w:rsidRDefault="00646B44" w:rsidP="00B30C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El Sujeto Obligado a su respuesta adjuntó </w:t>
      </w:r>
      <w:r w:rsidR="006B4A8B">
        <w:rPr>
          <w:rFonts w:ascii="Palatino Linotype" w:eastAsia="Palatino Linotype" w:hAnsi="Palatino Linotype" w:cs="Palatino Linotype"/>
          <w:sz w:val="24"/>
          <w:szCs w:val="24"/>
        </w:rPr>
        <w:t xml:space="preserve">los </w:t>
      </w:r>
      <w:r w:rsidR="00B30C44">
        <w:rPr>
          <w:rFonts w:ascii="Palatino Linotype" w:eastAsia="Palatino Linotype" w:hAnsi="Palatino Linotype" w:cs="Palatino Linotype"/>
          <w:sz w:val="24"/>
          <w:szCs w:val="24"/>
        </w:rPr>
        <w:t>documento</w:t>
      </w:r>
      <w:r w:rsidR="006B4A8B">
        <w:rPr>
          <w:rFonts w:ascii="Palatino Linotype" w:eastAsia="Palatino Linotype" w:hAnsi="Palatino Linotype" w:cs="Palatino Linotype"/>
          <w:sz w:val="24"/>
          <w:szCs w:val="24"/>
        </w:rPr>
        <w:t>s</w:t>
      </w:r>
      <w:r w:rsidR="00B30C44">
        <w:rPr>
          <w:rFonts w:ascii="Palatino Linotype" w:eastAsia="Palatino Linotype" w:hAnsi="Palatino Linotype" w:cs="Palatino Linotype"/>
          <w:sz w:val="24"/>
          <w:szCs w:val="24"/>
        </w:rPr>
        <w:t xml:space="preserve"> que se describe</w:t>
      </w:r>
      <w:r w:rsidR="006B4A8B">
        <w:rPr>
          <w:rFonts w:ascii="Palatino Linotype" w:eastAsia="Palatino Linotype" w:hAnsi="Palatino Linotype" w:cs="Palatino Linotype"/>
          <w:sz w:val="24"/>
          <w:szCs w:val="24"/>
        </w:rPr>
        <w:t>n</w:t>
      </w:r>
      <w:r w:rsidR="00B30C44">
        <w:rPr>
          <w:rFonts w:ascii="Palatino Linotype" w:eastAsia="Palatino Linotype" w:hAnsi="Palatino Linotype" w:cs="Palatino Linotype"/>
          <w:sz w:val="24"/>
          <w:szCs w:val="24"/>
        </w:rPr>
        <w:t xml:space="preserve"> a continuación: </w:t>
      </w:r>
      <w:r w:rsidRPr="008645E3">
        <w:rPr>
          <w:rFonts w:ascii="Palatino Linotype" w:eastAsia="Palatino Linotype" w:hAnsi="Palatino Linotype" w:cs="Palatino Linotype"/>
          <w:sz w:val="24"/>
          <w:szCs w:val="24"/>
        </w:rPr>
        <w:t xml:space="preserve"> </w:t>
      </w:r>
    </w:p>
    <w:p w14:paraId="79497947" w14:textId="77777777" w:rsidR="006B4A8B" w:rsidRDefault="006B4A8B" w:rsidP="00B30C44">
      <w:pPr>
        <w:spacing w:after="0" w:line="360" w:lineRule="auto"/>
        <w:ind w:right="49"/>
        <w:jc w:val="both"/>
        <w:rPr>
          <w:rFonts w:ascii="Palatino Linotype" w:eastAsia="Palatino Linotype" w:hAnsi="Palatino Linotype" w:cs="Palatino Linotype"/>
          <w:sz w:val="24"/>
          <w:szCs w:val="24"/>
        </w:rPr>
      </w:pPr>
    </w:p>
    <w:p w14:paraId="5156D9D5" w14:textId="27B742AF" w:rsidR="006B4A8B"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Celia Irene Juárez Vargas de la segunda quincena de abril de dos mil veintitrés. </w:t>
      </w:r>
    </w:p>
    <w:p w14:paraId="3C85F776" w14:textId="7094269B"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Edgar Héctor Huego Contreras Alfaro de la segunda quincena de abril de dos mil veintitrés. </w:t>
      </w:r>
    </w:p>
    <w:p w14:paraId="44B1B5B1" w14:textId="6DE61981"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María Elena Rodríguez Sosa de la segunda quincena de abril de dos mil veintitrés. </w:t>
      </w:r>
    </w:p>
    <w:p w14:paraId="129C4A96" w14:textId="15F95414"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Noé Varela Salazar de la segunda quincena de abril de dos mil veintitrés. </w:t>
      </w:r>
    </w:p>
    <w:p w14:paraId="191B3073" w14:textId="55360960"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Maribel Cortes Quiroz de la segunda quincena de abril de dos mil veintitrés. </w:t>
      </w:r>
    </w:p>
    <w:p w14:paraId="1512919A" w14:textId="2D61359F"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Danny </w:t>
      </w:r>
      <w:proofErr w:type="spellStart"/>
      <w:r>
        <w:rPr>
          <w:rFonts w:ascii="Palatino Linotype" w:eastAsia="Palatino Linotype" w:hAnsi="Palatino Linotype" w:cs="Palatino Linotype"/>
          <w:color w:val="000000"/>
        </w:rPr>
        <w:t>Arevalo</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Perez</w:t>
      </w:r>
      <w:proofErr w:type="spellEnd"/>
      <w:r>
        <w:rPr>
          <w:rFonts w:ascii="Palatino Linotype" w:eastAsia="Palatino Linotype" w:hAnsi="Palatino Linotype" w:cs="Palatino Linotype"/>
          <w:color w:val="000000"/>
        </w:rPr>
        <w:t xml:space="preserve"> de la segunda quincena de abril de dos mil veintitrés. </w:t>
      </w:r>
    </w:p>
    <w:p w14:paraId="0552E7C9" w14:textId="29CCCE0A"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Recibo de nómina de </w:t>
      </w:r>
      <w:proofErr w:type="spellStart"/>
      <w:r>
        <w:rPr>
          <w:rFonts w:ascii="Palatino Linotype" w:eastAsia="Palatino Linotype" w:hAnsi="Palatino Linotype" w:cs="Palatino Linotype"/>
          <w:color w:val="000000"/>
        </w:rPr>
        <w:t>Marili</w:t>
      </w:r>
      <w:proofErr w:type="spellEnd"/>
      <w:r>
        <w:rPr>
          <w:rFonts w:ascii="Palatino Linotype" w:eastAsia="Palatino Linotype" w:hAnsi="Palatino Linotype" w:cs="Palatino Linotype"/>
          <w:color w:val="000000"/>
        </w:rPr>
        <w:t xml:space="preserve"> Valencia Escobar de la segunda quincena de abril de dos mil veintitrés. </w:t>
      </w:r>
    </w:p>
    <w:p w14:paraId="310913AD" w14:textId="6BA8E5B3"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María Magdalena Islas Torres de la segunda quincena de abril de dos mil veintitrés. </w:t>
      </w:r>
    </w:p>
    <w:p w14:paraId="6C47092F" w14:textId="6D501912" w:rsidR="00F97DA5" w:rsidRP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w:t>
      </w:r>
      <w:proofErr w:type="spellStart"/>
      <w:r>
        <w:rPr>
          <w:rFonts w:ascii="Palatino Linotype" w:eastAsia="Palatino Linotype" w:hAnsi="Palatino Linotype" w:cs="Palatino Linotype"/>
          <w:color w:val="000000"/>
        </w:rPr>
        <w:t>Marbel</w:t>
      </w:r>
      <w:proofErr w:type="spellEnd"/>
      <w:r>
        <w:rPr>
          <w:rFonts w:ascii="Palatino Linotype" w:eastAsia="Palatino Linotype" w:hAnsi="Palatino Linotype" w:cs="Palatino Linotype"/>
          <w:color w:val="000000"/>
        </w:rPr>
        <w:t xml:space="preserve"> Moreno Soto de la segunda quincena de abril de dos mil veintitrés. </w:t>
      </w:r>
    </w:p>
    <w:p w14:paraId="4E6E05EC" w14:textId="42DB25D4" w:rsidR="00F97DA5" w:rsidRDefault="00F97DA5" w:rsidP="00F97DA5">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Nota informativa que refiere que se anexan las nóminas de los servidores públicos adscritos a la secretaría del ayuntamiento del año dos mil veintitrés. </w:t>
      </w:r>
    </w:p>
    <w:p w14:paraId="3FABF4CD" w14:textId="77777777" w:rsidR="00F97DA5" w:rsidRPr="00F97DA5" w:rsidRDefault="00F97DA5" w:rsidP="00F97DA5">
      <w:pPr>
        <w:pBdr>
          <w:top w:val="nil"/>
          <w:left w:val="nil"/>
          <w:bottom w:val="nil"/>
          <w:right w:val="nil"/>
          <w:between w:val="nil"/>
        </w:pBdr>
        <w:tabs>
          <w:tab w:val="left" w:pos="993"/>
        </w:tabs>
        <w:spacing w:after="0" w:line="360" w:lineRule="auto"/>
        <w:ind w:left="207" w:right="560"/>
        <w:jc w:val="both"/>
        <w:rPr>
          <w:rFonts w:ascii="Palatino Linotype" w:eastAsia="Palatino Linotype" w:hAnsi="Palatino Linotype" w:cs="Palatino Linotype"/>
          <w:color w:val="000000"/>
        </w:rPr>
      </w:pPr>
    </w:p>
    <w:p w14:paraId="759EDBF5" w14:textId="4C98C8EF" w:rsidR="00F8557D" w:rsidRPr="008645E3"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Recurso de Revisión. </w:t>
      </w:r>
      <w:r>
        <w:rPr>
          <w:rFonts w:ascii="Palatino Linotype" w:eastAsia="Palatino Linotype" w:hAnsi="Palatino Linotype" w:cs="Palatino Linotype"/>
          <w:color w:val="000000"/>
          <w:sz w:val="24"/>
          <w:szCs w:val="24"/>
        </w:rPr>
        <w:t>E</w:t>
      </w:r>
      <w:r w:rsidRPr="008645E3">
        <w:rPr>
          <w:rFonts w:ascii="Palatino Linotype" w:eastAsia="Palatino Linotype" w:hAnsi="Palatino Linotype" w:cs="Palatino Linotype"/>
          <w:color w:val="000000"/>
          <w:sz w:val="24"/>
          <w:szCs w:val="24"/>
        </w:rPr>
        <w:t xml:space="preserve">n fecha </w:t>
      </w:r>
      <w:r w:rsidR="00F97DA5">
        <w:rPr>
          <w:rFonts w:ascii="Palatino Linotype" w:eastAsia="Palatino Linotype" w:hAnsi="Palatino Linotype" w:cs="Palatino Linotype"/>
          <w:b/>
          <w:color w:val="000000"/>
          <w:sz w:val="24"/>
          <w:szCs w:val="24"/>
        </w:rPr>
        <w:t>once de enero de dos mil veinticuatro</w:t>
      </w:r>
      <w:r w:rsidRPr="008645E3">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la persona Solicitante</w:t>
      </w:r>
      <w:r w:rsidR="00646B44" w:rsidRPr="008645E3">
        <w:rPr>
          <w:rFonts w:ascii="Palatino Linotype" w:eastAsia="Palatino Linotype" w:hAnsi="Palatino Linotype" w:cs="Palatino Linotype"/>
          <w:color w:val="000000"/>
          <w:sz w:val="24"/>
          <w:szCs w:val="24"/>
        </w:rPr>
        <w:t xml:space="preserve"> interpuso Recurso de Revisión a través del </w:t>
      </w:r>
      <w:r w:rsidR="00646B44" w:rsidRPr="008645E3">
        <w:rPr>
          <w:rFonts w:ascii="Palatino Linotype" w:eastAsia="Palatino Linotype" w:hAnsi="Palatino Linotype" w:cs="Palatino Linotype"/>
          <w:b/>
          <w:color w:val="000000"/>
          <w:sz w:val="24"/>
          <w:szCs w:val="24"/>
        </w:rPr>
        <w:t>SAIMEX</w:t>
      </w:r>
      <w:r w:rsidR="00646B44" w:rsidRPr="008645E3">
        <w:rPr>
          <w:rFonts w:ascii="Palatino Linotype" w:eastAsia="Palatino Linotype" w:hAnsi="Palatino Linotype" w:cs="Palatino Linotype"/>
          <w:color w:val="000000"/>
          <w:sz w:val="24"/>
          <w:szCs w:val="24"/>
        </w:rPr>
        <w:t>, a través del cual expresó lo siguiente:</w:t>
      </w:r>
    </w:p>
    <w:p w14:paraId="6A6948AD" w14:textId="77777777" w:rsidR="00F8557D" w:rsidRPr="008645E3"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4160CA8" w14:textId="6EBDEF1E" w:rsidR="00F8557D" w:rsidRPr="008645E3" w:rsidRDefault="00646B44" w:rsidP="00E2028F">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sz w:val="24"/>
          <w:szCs w:val="24"/>
        </w:rPr>
      </w:pPr>
      <w:r w:rsidRPr="008645E3">
        <w:rPr>
          <w:rFonts w:ascii="Palatino Linotype" w:eastAsia="Palatino Linotype" w:hAnsi="Palatino Linotype" w:cs="Palatino Linotype"/>
          <w:b/>
          <w:color w:val="000000"/>
          <w:sz w:val="24"/>
          <w:szCs w:val="24"/>
        </w:rPr>
        <w:t xml:space="preserve">Acto impugnado. </w:t>
      </w:r>
      <w:r w:rsidRPr="008645E3">
        <w:rPr>
          <w:rFonts w:ascii="Palatino Linotype" w:eastAsia="Palatino Linotype" w:hAnsi="Palatino Linotype" w:cs="Palatino Linotype"/>
          <w:color w:val="000000"/>
        </w:rPr>
        <w:t>“</w:t>
      </w:r>
      <w:r w:rsidR="00F97DA5" w:rsidRPr="00F97DA5">
        <w:rPr>
          <w:rFonts w:ascii="Palatino Linotype" w:eastAsia="Palatino Linotype" w:hAnsi="Palatino Linotype" w:cs="Palatino Linotype"/>
          <w:i/>
          <w:color w:val="000000"/>
        </w:rPr>
        <w:t>Información incompleta</w:t>
      </w:r>
      <w:r w:rsidR="005A490D">
        <w:rPr>
          <w:rFonts w:ascii="Palatino Linotype" w:eastAsia="Palatino Linotype" w:hAnsi="Palatino Linotype" w:cs="Palatino Linotype"/>
          <w:i/>
          <w:color w:val="000000"/>
        </w:rPr>
        <w:t xml:space="preserve">”. </w:t>
      </w:r>
    </w:p>
    <w:p w14:paraId="3CF073E1" w14:textId="77777777" w:rsidR="00F8557D" w:rsidRPr="008645E3" w:rsidRDefault="00F8557D" w:rsidP="00B35BA1">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color w:val="000000"/>
          <w:sz w:val="24"/>
          <w:szCs w:val="24"/>
        </w:rPr>
      </w:pPr>
    </w:p>
    <w:p w14:paraId="0F61B626" w14:textId="04CB78CA" w:rsidR="00F8557D" w:rsidRDefault="00646B44" w:rsidP="00E2028F">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i/>
          <w:color w:val="000000"/>
        </w:rPr>
      </w:pPr>
      <w:r w:rsidRPr="008645E3">
        <w:rPr>
          <w:rFonts w:ascii="Palatino Linotype" w:eastAsia="Palatino Linotype" w:hAnsi="Palatino Linotype" w:cs="Palatino Linotype"/>
          <w:b/>
          <w:color w:val="000000"/>
          <w:sz w:val="24"/>
          <w:szCs w:val="24"/>
        </w:rPr>
        <w:t xml:space="preserve">Razones o motivos de la inconformidad: </w:t>
      </w:r>
      <w:r w:rsidRPr="002D6A54">
        <w:rPr>
          <w:rFonts w:ascii="Palatino Linotype" w:eastAsia="Palatino Linotype" w:hAnsi="Palatino Linotype" w:cs="Palatino Linotype"/>
          <w:color w:val="000000"/>
        </w:rPr>
        <w:t>“</w:t>
      </w:r>
      <w:r w:rsidR="005A490D" w:rsidRPr="005A490D">
        <w:rPr>
          <w:rFonts w:ascii="Palatino Linotype" w:eastAsia="Palatino Linotype" w:hAnsi="Palatino Linotype" w:cs="Palatino Linotype"/>
          <w:i/>
          <w:color w:val="000000"/>
        </w:rPr>
        <w:t xml:space="preserve">Agradezco los recibos de </w:t>
      </w:r>
      <w:proofErr w:type="spellStart"/>
      <w:r w:rsidR="005A490D" w:rsidRPr="005A490D">
        <w:rPr>
          <w:rFonts w:ascii="Palatino Linotype" w:eastAsia="Palatino Linotype" w:hAnsi="Palatino Linotype" w:cs="Palatino Linotype"/>
          <w:i/>
          <w:color w:val="000000"/>
        </w:rPr>
        <w:t>nomina</w:t>
      </w:r>
      <w:proofErr w:type="spellEnd"/>
      <w:r w:rsidR="005A490D" w:rsidRPr="005A490D">
        <w:rPr>
          <w:rFonts w:ascii="Palatino Linotype" w:eastAsia="Palatino Linotype" w:hAnsi="Palatino Linotype" w:cs="Palatino Linotype"/>
          <w:i/>
          <w:color w:val="000000"/>
        </w:rPr>
        <w:t xml:space="preserve"> enviados. La razón por la cual me inconformo es </w:t>
      </w:r>
      <w:proofErr w:type="spellStart"/>
      <w:r w:rsidR="005A490D" w:rsidRPr="005A490D">
        <w:rPr>
          <w:rFonts w:ascii="Palatino Linotype" w:eastAsia="Palatino Linotype" w:hAnsi="Palatino Linotype" w:cs="Palatino Linotype"/>
          <w:b/>
          <w:i/>
          <w:color w:val="000000"/>
          <w:u w:val="single"/>
        </w:rPr>
        <w:t>por que</w:t>
      </w:r>
      <w:proofErr w:type="spellEnd"/>
      <w:r w:rsidR="005A490D" w:rsidRPr="005A490D">
        <w:rPr>
          <w:rFonts w:ascii="Palatino Linotype" w:eastAsia="Palatino Linotype" w:hAnsi="Palatino Linotype" w:cs="Palatino Linotype"/>
          <w:b/>
          <w:i/>
          <w:color w:val="000000"/>
          <w:u w:val="single"/>
        </w:rPr>
        <w:t xml:space="preserve"> no mencionan si son todos los servidores adscritos a la Secretaria del Ayuntamiento, esto debido que también existen servidores de confianza, de base y sindicalizados.</w:t>
      </w:r>
      <w:r w:rsidR="005A490D" w:rsidRPr="005A490D">
        <w:rPr>
          <w:rFonts w:ascii="Palatino Linotype" w:eastAsia="Palatino Linotype" w:hAnsi="Palatino Linotype" w:cs="Palatino Linotype"/>
          <w:i/>
          <w:color w:val="000000"/>
        </w:rPr>
        <w:t xml:space="preserve"> No omito mencionar que </w:t>
      </w:r>
      <w:r w:rsidR="005A490D" w:rsidRPr="005A490D">
        <w:rPr>
          <w:rFonts w:ascii="Palatino Linotype" w:eastAsia="Palatino Linotype" w:hAnsi="Palatino Linotype" w:cs="Palatino Linotype"/>
          <w:b/>
          <w:i/>
          <w:color w:val="000000"/>
          <w:u w:val="single"/>
        </w:rPr>
        <w:t xml:space="preserve">los recibos que enviaron no están en versión en Pública y el no realizar esta acción en </w:t>
      </w:r>
      <w:proofErr w:type="spellStart"/>
      <w:r w:rsidR="005A490D" w:rsidRPr="005A490D">
        <w:rPr>
          <w:rFonts w:ascii="Palatino Linotype" w:eastAsia="Palatino Linotype" w:hAnsi="Palatino Linotype" w:cs="Palatino Linotype"/>
          <w:b/>
          <w:i/>
          <w:color w:val="000000"/>
          <w:u w:val="single"/>
        </w:rPr>
        <w:t>suceptible</w:t>
      </w:r>
      <w:proofErr w:type="spellEnd"/>
      <w:r w:rsidR="005A490D" w:rsidRPr="005A490D">
        <w:rPr>
          <w:rFonts w:ascii="Palatino Linotype" w:eastAsia="Palatino Linotype" w:hAnsi="Palatino Linotype" w:cs="Palatino Linotype"/>
          <w:b/>
          <w:i/>
          <w:color w:val="000000"/>
          <w:u w:val="single"/>
        </w:rPr>
        <w:t xml:space="preserve"> de multa debido que enviaron Datos Personales </w:t>
      </w:r>
      <w:r w:rsidR="005A490D" w:rsidRPr="005A490D">
        <w:rPr>
          <w:rFonts w:ascii="Palatino Linotype" w:eastAsia="Palatino Linotype" w:hAnsi="Palatino Linotype" w:cs="Palatino Linotype"/>
          <w:i/>
          <w:color w:val="000000"/>
        </w:rPr>
        <w:t>que deben ser testados conforme lo establecido en la Ley de Transparencia y Acceso a la Información Pública de</w:t>
      </w:r>
      <w:r w:rsidR="005A490D">
        <w:rPr>
          <w:rFonts w:ascii="Palatino Linotype" w:eastAsia="Palatino Linotype" w:hAnsi="Palatino Linotype" w:cs="Palatino Linotype"/>
          <w:i/>
          <w:color w:val="000000"/>
        </w:rPr>
        <w:t>l Estado de México y Municipios</w:t>
      </w:r>
      <w:r w:rsidR="00F22AE1" w:rsidRPr="00B35BA1">
        <w:rPr>
          <w:rFonts w:ascii="Palatino Linotype" w:eastAsia="Palatino Linotype" w:hAnsi="Palatino Linotype" w:cs="Palatino Linotype"/>
          <w:i/>
          <w:color w:val="000000"/>
        </w:rPr>
        <w:t>”.</w:t>
      </w:r>
    </w:p>
    <w:p w14:paraId="766428C4" w14:textId="77777777" w:rsidR="00022F7B" w:rsidRPr="00022F7B" w:rsidRDefault="00022F7B" w:rsidP="00B35BA1">
      <w:pPr>
        <w:pBdr>
          <w:top w:val="nil"/>
          <w:left w:val="nil"/>
          <w:bottom w:val="nil"/>
          <w:right w:val="nil"/>
          <w:between w:val="nil"/>
        </w:pBdr>
        <w:tabs>
          <w:tab w:val="left" w:pos="1276"/>
        </w:tabs>
        <w:spacing w:after="0" w:line="276" w:lineRule="auto"/>
        <w:ind w:right="701"/>
        <w:jc w:val="both"/>
        <w:rPr>
          <w:rFonts w:ascii="Palatino Linotype" w:eastAsia="Palatino Linotype" w:hAnsi="Palatino Linotype" w:cs="Palatino Linotype"/>
          <w:color w:val="000000"/>
        </w:rPr>
      </w:pPr>
    </w:p>
    <w:p w14:paraId="32957FFC" w14:textId="50343B32" w:rsidR="00F8557D" w:rsidRPr="008645E3"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8645E3">
        <w:rPr>
          <w:rFonts w:ascii="Palatino Linotype" w:eastAsia="Palatino Linotype" w:hAnsi="Palatino Linotype" w:cs="Palatino Linotype"/>
          <w:b/>
          <w:color w:val="000000"/>
          <w:sz w:val="24"/>
          <w:szCs w:val="24"/>
        </w:rPr>
        <w:t>Turno.</w:t>
      </w:r>
      <w:r w:rsidRPr="008645E3">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00FF17F3">
        <w:rPr>
          <w:rFonts w:ascii="Palatino Linotype" w:eastAsia="Palatino Linotype" w:hAnsi="Palatino Linotype" w:cs="Palatino Linotype"/>
          <w:b/>
          <w:color w:val="000000"/>
          <w:sz w:val="24"/>
          <w:szCs w:val="24"/>
        </w:rPr>
        <w:t>0</w:t>
      </w:r>
      <w:r w:rsidR="005A490D">
        <w:rPr>
          <w:rFonts w:ascii="Palatino Linotype" w:eastAsia="Palatino Linotype" w:hAnsi="Palatino Linotype" w:cs="Palatino Linotype"/>
          <w:b/>
          <w:color w:val="000000"/>
          <w:sz w:val="24"/>
          <w:szCs w:val="24"/>
        </w:rPr>
        <w:t>0089/INFOEM/IP/RR/2024</w:t>
      </w:r>
      <w:r w:rsidRPr="008645E3">
        <w:rPr>
          <w:rFonts w:ascii="Palatino Linotype" w:eastAsia="Palatino Linotype" w:hAnsi="Palatino Linotype" w:cs="Palatino Linotype"/>
          <w:color w:val="000000"/>
          <w:sz w:val="24"/>
          <w:szCs w:val="24"/>
        </w:rPr>
        <w:t xml:space="preserve">, se turnó por el sistema </w:t>
      </w:r>
      <w:r w:rsidRPr="008645E3">
        <w:rPr>
          <w:rFonts w:ascii="Palatino Linotype" w:eastAsia="Palatino Linotype" w:hAnsi="Palatino Linotype" w:cs="Palatino Linotype"/>
          <w:color w:val="000000"/>
          <w:sz w:val="24"/>
          <w:szCs w:val="24"/>
        </w:rPr>
        <w:lastRenderedPageBreak/>
        <w:t>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C5BB885" w14:textId="77777777" w:rsidR="00F8557D" w:rsidRPr="008645E3" w:rsidRDefault="00F8557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5C29537" w14:textId="009111DA" w:rsidR="00F8557D" w:rsidRPr="008645E3"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8645E3">
        <w:rPr>
          <w:rFonts w:ascii="Palatino Linotype" w:eastAsia="Palatino Linotype" w:hAnsi="Palatino Linotype" w:cs="Palatino Linotype"/>
          <w:b/>
          <w:color w:val="000000"/>
          <w:sz w:val="24"/>
          <w:szCs w:val="24"/>
        </w:rPr>
        <w:t>Admisión del recurso de revisión</w:t>
      </w:r>
      <w:r w:rsidRPr="008645E3">
        <w:rPr>
          <w:rFonts w:ascii="Palatino Linotype" w:eastAsia="Palatino Linotype" w:hAnsi="Palatino Linotype" w:cs="Palatino Linotype"/>
          <w:color w:val="000000"/>
          <w:sz w:val="24"/>
          <w:szCs w:val="24"/>
        </w:rPr>
        <w:t xml:space="preserve">: En fecha </w:t>
      </w:r>
      <w:r w:rsidR="005A490D">
        <w:rPr>
          <w:rFonts w:ascii="Palatino Linotype" w:eastAsia="Palatino Linotype" w:hAnsi="Palatino Linotype" w:cs="Palatino Linotype"/>
          <w:b/>
          <w:color w:val="000000"/>
          <w:sz w:val="24"/>
          <w:szCs w:val="24"/>
        </w:rPr>
        <w:t>dieciséis de enero de dos mil veinticuatro</w:t>
      </w:r>
      <w:r w:rsidRPr="008645E3">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8645E3" w:rsidRDefault="00F8557D">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0B8119C" w14:textId="5E32748A" w:rsidR="00022F7B" w:rsidRDefault="005A490D" w:rsidP="00022F7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Manifestaciones</w:t>
      </w:r>
      <w:r w:rsidR="00646B44" w:rsidRPr="008645E3">
        <w:rPr>
          <w:rFonts w:ascii="Palatino Linotype" w:eastAsia="Palatino Linotype" w:hAnsi="Palatino Linotype" w:cs="Palatino Linotype"/>
          <w:b/>
          <w:color w:val="000000"/>
          <w:sz w:val="24"/>
          <w:szCs w:val="24"/>
        </w:rPr>
        <w:t>.</w:t>
      </w:r>
      <w:r w:rsidR="00022F7B">
        <w:rPr>
          <w:rFonts w:ascii="Palatino Linotype" w:eastAsia="Palatino Linotype" w:hAnsi="Palatino Linotype" w:cs="Palatino Linotype"/>
          <w:b/>
          <w:color w:val="000000"/>
          <w:sz w:val="24"/>
          <w:szCs w:val="24"/>
        </w:rPr>
        <w:t xml:space="preserve"> </w:t>
      </w:r>
      <w:r w:rsidR="00022F7B" w:rsidRPr="00022F7B">
        <w:rPr>
          <w:rFonts w:ascii="Palatino Linotype" w:eastAsia="Palatino Linotype" w:hAnsi="Palatino Linotype" w:cs="Palatino Linotype"/>
          <w:bCs/>
          <w:color w:val="000000"/>
          <w:sz w:val="24"/>
          <w:szCs w:val="24"/>
        </w:rPr>
        <w:t xml:space="preserve">Las partes fueron omisas en rendir </w:t>
      </w:r>
      <w:r>
        <w:rPr>
          <w:rFonts w:ascii="Palatino Linotype" w:eastAsia="Palatino Linotype" w:hAnsi="Palatino Linotype" w:cs="Palatino Linotype"/>
          <w:bCs/>
          <w:color w:val="000000"/>
          <w:sz w:val="24"/>
          <w:szCs w:val="24"/>
        </w:rPr>
        <w:t xml:space="preserve">manifestaciones. </w:t>
      </w:r>
      <w:r w:rsidR="00022F7B">
        <w:rPr>
          <w:rFonts w:ascii="Palatino Linotype" w:eastAsia="Palatino Linotype" w:hAnsi="Palatino Linotype" w:cs="Palatino Linotype"/>
          <w:bCs/>
          <w:color w:val="000000"/>
          <w:sz w:val="24"/>
          <w:szCs w:val="24"/>
        </w:rPr>
        <w:t xml:space="preserve"> </w:t>
      </w:r>
    </w:p>
    <w:p w14:paraId="50ADB198" w14:textId="77777777" w:rsidR="005A490D" w:rsidRPr="005A490D" w:rsidRDefault="005A490D" w:rsidP="005A490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59ECBB9" w14:textId="70F0E0C9" w:rsidR="00022F7B" w:rsidRDefault="005A490D" w:rsidP="00022F7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5A490D">
        <w:rPr>
          <w:rFonts w:ascii="Palatino Linotype" w:eastAsia="Palatino Linotype" w:hAnsi="Palatino Linotype" w:cs="Palatino Linotype"/>
          <w:noProof/>
          <w:color w:val="000000"/>
          <w:sz w:val="24"/>
          <w:szCs w:val="24"/>
        </w:rPr>
        <w:drawing>
          <wp:inline distT="0" distB="0" distL="0" distR="0" wp14:anchorId="63EC6EA9" wp14:editId="04F6DD7B">
            <wp:extent cx="5756275" cy="15328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532890"/>
                    </a:xfrm>
                    <a:prstGeom prst="rect">
                      <a:avLst/>
                    </a:prstGeom>
                  </pic:spPr>
                </pic:pic>
              </a:graphicData>
            </a:graphic>
          </wp:inline>
        </w:drawing>
      </w:r>
    </w:p>
    <w:p w14:paraId="5B61B20B" w14:textId="77777777" w:rsidR="005A3826" w:rsidRPr="00D7458B" w:rsidRDefault="005A3826" w:rsidP="005A3826">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sz w:val="24"/>
          <w:szCs w:val="24"/>
        </w:rPr>
      </w:pPr>
    </w:p>
    <w:p w14:paraId="0707E712" w14:textId="03BF7E46" w:rsidR="0003629B" w:rsidRPr="005A490D" w:rsidRDefault="0003629B" w:rsidP="005A490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8645E3">
        <w:rPr>
          <w:rFonts w:ascii="Palatino Linotype" w:eastAsia="Palatino Linotype" w:hAnsi="Palatino Linotype" w:cs="Palatino Linotype"/>
          <w:b/>
          <w:color w:val="000000"/>
          <w:sz w:val="24"/>
          <w:szCs w:val="24"/>
        </w:rPr>
        <w:t>Cierre de instrucción</w:t>
      </w:r>
      <w:r w:rsidRPr="008645E3">
        <w:rPr>
          <w:rFonts w:ascii="Palatino Linotype" w:eastAsia="Palatino Linotype" w:hAnsi="Palatino Linotype" w:cs="Palatino Linotype"/>
          <w:color w:val="000000"/>
          <w:sz w:val="24"/>
          <w:szCs w:val="24"/>
        </w:rPr>
        <w:t xml:space="preserve">. En </w:t>
      </w:r>
      <w:r w:rsidRPr="004E4ADA">
        <w:rPr>
          <w:rFonts w:ascii="Palatino Linotype" w:eastAsia="Palatino Linotype" w:hAnsi="Palatino Linotype" w:cs="Palatino Linotype"/>
          <w:color w:val="000000"/>
          <w:sz w:val="24"/>
          <w:szCs w:val="24"/>
        </w:rPr>
        <w:t xml:space="preserve">fecha </w:t>
      </w:r>
      <w:r w:rsidR="005A490D">
        <w:rPr>
          <w:rFonts w:ascii="Palatino Linotype" w:eastAsia="Palatino Linotype" w:hAnsi="Palatino Linotype" w:cs="Palatino Linotype"/>
          <w:b/>
          <w:color w:val="000000"/>
          <w:sz w:val="24"/>
          <w:szCs w:val="24"/>
        </w:rPr>
        <w:t>veintinueve de febrero</w:t>
      </w:r>
      <w:r w:rsidR="00B35BA1">
        <w:rPr>
          <w:rFonts w:ascii="Palatino Linotype" w:eastAsia="Palatino Linotype" w:hAnsi="Palatino Linotype" w:cs="Palatino Linotype"/>
          <w:b/>
          <w:color w:val="000000"/>
          <w:sz w:val="24"/>
          <w:szCs w:val="24"/>
        </w:rPr>
        <w:t xml:space="preserve"> de dos mil veinticuatro</w:t>
      </w:r>
      <w:r w:rsidRPr="008645E3">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16F263D8" w14:textId="64E184A2" w:rsidR="00F22AE1"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454A05D4" w14:textId="77777777" w:rsidR="00933869" w:rsidRPr="008645E3" w:rsidRDefault="0093386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8645E3" w:rsidRDefault="00646B44">
      <w:pPr>
        <w:spacing w:after="0" w:line="360" w:lineRule="auto"/>
        <w:ind w:right="49"/>
        <w:jc w:val="center"/>
        <w:rPr>
          <w:rFonts w:ascii="Palatino Linotype" w:eastAsia="Palatino Linotype" w:hAnsi="Palatino Linotype" w:cs="Palatino Linotype"/>
          <w:b/>
          <w:sz w:val="24"/>
          <w:szCs w:val="24"/>
        </w:rPr>
      </w:pPr>
      <w:r w:rsidRPr="008645E3">
        <w:rPr>
          <w:rFonts w:ascii="Palatino Linotype" w:eastAsia="Palatino Linotype" w:hAnsi="Palatino Linotype" w:cs="Palatino Linotype"/>
          <w:b/>
          <w:sz w:val="24"/>
          <w:szCs w:val="24"/>
        </w:rPr>
        <w:t>II.</w:t>
      </w:r>
      <w:r w:rsidRPr="008645E3">
        <w:rPr>
          <w:rFonts w:ascii="Palatino Linotype" w:eastAsia="Palatino Linotype" w:hAnsi="Palatino Linotype" w:cs="Palatino Linotype"/>
          <w:b/>
          <w:sz w:val="24"/>
          <w:szCs w:val="24"/>
        </w:rPr>
        <w:tab/>
        <w:t>C O N S I D E R A N D O:</w:t>
      </w:r>
    </w:p>
    <w:p w14:paraId="3619A913"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933869" w:rsidRDefault="00D7458B" w:rsidP="00D7458B">
      <w:pPr>
        <w:spacing w:after="0" w:line="360" w:lineRule="auto"/>
        <w:jc w:val="both"/>
        <w:rPr>
          <w:rFonts w:ascii="Palatino Linotype" w:eastAsia="Palatino Linotype" w:hAnsi="Palatino Linotype" w:cs="Palatino Linotype"/>
          <w:sz w:val="24"/>
        </w:rPr>
      </w:pPr>
      <w:r w:rsidRPr="00D7458B">
        <w:rPr>
          <w:rFonts w:ascii="Palatino Linotype" w:eastAsia="Palatino Linotype" w:hAnsi="Palatino Linotype" w:cs="Palatino Linotype"/>
          <w:b/>
          <w:sz w:val="24"/>
        </w:rPr>
        <w:t xml:space="preserve">Primero. Competencia. </w:t>
      </w:r>
      <w:r w:rsidR="00933869" w:rsidRPr="003D2CFE">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Segundo. Oportunidad y Procedibilidad del Recurso de Revisión.</w:t>
      </w:r>
      <w:r w:rsidRPr="008645E3">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0C0D0E0E" w14:textId="3D738380" w:rsidR="00933869"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8645E3">
        <w:rPr>
          <w:rFonts w:ascii="Palatino Linotype" w:eastAsia="Palatino Linotype" w:hAnsi="Palatino Linotype" w:cs="Palatino Linotype"/>
          <w:b/>
          <w:sz w:val="24"/>
          <w:szCs w:val="24"/>
        </w:rPr>
        <w:t>SUJETO OBLIGADO</w:t>
      </w:r>
      <w:r w:rsidRPr="008645E3">
        <w:rPr>
          <w:rFonts w:ascii="Palatino Linotype" w:eastAsia="Palatino Linotype" w:hAnsi="Palatino Linotype" w:cs="Palatino Linotype"/>
          <w:sz w:val="24"/>
          <w:szCs w:val="24"/>
        </w:rPr>
        <w:t xml:space="preserve"> remitió la respuesta a la solicitud de información el </w:t>
      </w:r>
      <w:r w:rsidR="005A490D">
        <w:rPr>
          <w:rFonts w:ascii="Palatino Linotype" w:eastAsia="Palatino Linotype" w:hAnsi="Palatino Linotype" w:cs="Palatino Linotype"/>
          <w:b/>
          <w:sz w:val="24"/>
          <w:szCs w:val="24"/>
        </w:rPr>
        <w:t>once de enero de dos mil veinticuatro</w:t>
      </w:r>
      <w:r w:rsidRPr="008645E3">
        <w:rPr>
          <w:rFonts w:ascii="Palatino Linotype" w:eastAsia="Palatino Linotype" w:hAnsi="Palatino Linotype" w:cs="Palatino Linotype"/>
          <w:sz w:val="24"/>
          <w:szCs w:val="24"/>
        </w:rPr>
        <w:t xml:space="preserve">, mientras que el recurso de revisión interpuesto por la parte </w:t>
      </w:r>
      <w:r w:rsidRPr="008645E3">
        <w:rPr>
          <w:rFonts w:ascii="Palatino Linotype" w:eastAsia="Palatino Linotype" w:hAnsi="Palatino Linotype" w:cs="Palatino Linotype"/>
          <w:b/>
          <w:sz w:val="24"/>
          <w:szCs w:val="24"/>
        </w:rPr>
        <w:t xml:space="preserve">RECURRENTE </w:t>
      </w:r>
      <w:r w:rsidR="005A490D">
        <w:rPr>
          <w:rFonts w:ascii="Palatino Linotype" w:eastAsia="Palatino Linotype" w:hAnsi="Palatino Linotype" w:cs="Palatino Linotype"/>
          <w:sz w:val="24"/>
          <w:szCs w:val="24"/>
        </w:rPr>
        <w:t xml:space="preserve">se tuvo por presentado el </w:t>
      </w:r>
      <w:r w:rsidR="005A490D">
        <w:rPr>
          <w:rFonts w:ascii="Palatino Linotype" w:eastAsia="Palatino Linotype" w:hAnsi="Palatino Linotype" w:cs="Palatino Linotype"/>
          <w:b/>
          <w:sz w:val="24"/>
          <w:szCs w:val="24"/>
        </w:rPr>
        <w:t>once de enero de dos mil veinticuatro</w:t>
      </w:r>
      <w:r w:rsidR="005A490D">
        <w:rPr>
          <w:rFonts w:ascii="Palatino Linotype" w:eastAsia="Palatino Linotype" w:hAnsi="Palatino Linotype" w:cs="Palatino Linotype"/>
          <w:sz w:val="24"/>
          <w:szCs w:val="24"/>
        </w:rPr>
        <w:t xml:space="preserve">, esto es el mismo día en que se tuvo conocimiento de la respuesta. </w:t>
      </w:r>
    </w:p>
    <w:p w14:paraId="13888C9C" w14:textId="77777777" w:rsidR="005A490D" w:rsidRDefault="005A490D">
      <w:pPr>
        <w:spacing w:after="0" w:line="360" w:lineRule="auto"/>
        <w:ind w:right="49"/>
        <w:jc w:val="both"/>
        <w:rPr>
          <w:rFonts w:ascii="Palatino Linotype" w:eastAsia="Palatino Linotype" w:hAnsi="Palatino Linotype" w:cs="Palatino Linotype"/>
          <w:sz w:val="24"/>
          <w:szCs w:val="24"/>
        </w:rPr>
      </w:pPr>
    </w:p>
    <w:p w14:paraId="59969C02" w14:textId="77777777" w:rsidR="005A490D" w:rsidRDefault="005A490D" w:rsidP="005A490D">
      <w:pPr>
        <w:pStyle w:val="NormalWeb"/>
        <w:spacing w:before="0" w:beforeAutospacing="0" w:after="0" w:afterAutospacing="0" w:line="360" w:lineRule="auto"/>
        <w:jc w:val="both"/>
        <w:rPr>
          <w:rFonts w:ascii="Palatino Linotype" w:hAnsi="Palatino Linotype"/>
          <w:color w:val="000000"/>
        </w:rPr>
      </w:pPr>
      <w:r>
        <w:rPr>
          <w:rFonts w:ascii="Palatino Linotype" w:hAnsi="Palatino Linotype"/>
          <w:color w:val="000000"/>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6100FF4" w14:textId="77777777" w:rsidR="005A490D" w:rsidRDefault="005A490D" w:rsidP="005A490D">
      <w:pPr>
        <w:pStyle w:val="NormalWeb"/>
        <w:spacing w:before="0" w:beforeAutospacing="0" w:after="0" w:afterAutospacing="0" w:line="360" w:lineRule="auto"/>
        <w:jc w:val="both"/>
      </w:pPr>
    </w:p>
    <w:p w14:paraId="57F0A066" w14:textId="739B9591" w:rsidR="00933869" w:rsidRPr="005A490D" w:rsidRDefault="005A490D" w:rsidP="005A490D">
      <w:pPr>
        <w:pStyle w:val="NormalWeb"/>
        <w:spacing w:before="0" w:beforeAutospacing="0" w:after="0" w:afterAutospacing="0"/>
        <w:ind w:left="567" w:right="560"/>
        <w:jc w:val="both"/>
      </w:pPr>
      <w:r>
        <w:rPr>
          <w:rFonts w:ascii="Palatino Linotype" w:hAnsi="Palatino Linotype"/>
          <w:b/>
          <w:bCs/>
          <w:i/>
          <w:iCs/>
          <w:color w:val="000000"/>
          <w:sz w:val="22"/>
          <w:szCs w:val="22"/>
        </w:rPr>
        <w:t>“RECURSO DE RECLAMACIÓN. SU INTERPOSICIÓN NO ES EXTEMPORÁNEA SI SE REALIZA ANTES DE QUE INICIE EL PLAZO PARA HACERLO</w:t>
      </w:r>
      <w:r>
        <w:rPr>
          <w:rFonts w:ascii="Palatino Linotype" w:hAnsi="Palatino Linotype"/>
          <w:i/>
          <w:iCs/>
          <w:color w:val="000000"/>
          <w:sz w:val="22"/>
          <w:szCs w:val="22"/>
        </w:rPr>
        <w:t>.</w:t>
      </w:r>
      <w:r>
        <w:t xml:space="preserve"> </w:t>
      </w:r>
      <w:r>
        <w:rPr>
          <w:rFonts w:ascii="Palatino Linotype" w:hAnsi="Palatino Linotype"/>
          <w:i/>
          <w:iCs/>
          <w:color w:val="000000"/>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112E15F" w14:textId="4DEB2039" w:rsidR="00F8557D"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lastRenderedPageBreak/>
        <w:t xml:space="preserve">En este sentido, al considerar la fecha en que se formuló la solicitud y la fecha en que respondió a esta el </w:t>
      </w:r>
      <w:r w:rsidRPr="008645E3">
        <w:rPr>
          <w:rFonts w:ascii="Palatino Linotype" w:eastAsia="Palatino Linotype" w:hAnsi="Palatino Linotype" w:cs="Palatino Linotype"/>
          <w:b/>
          <w:sz w:val="24"/>
          <w:szCs w:val="24"/>
        </w:rPr>
        <w:t>SUJETO OBLIGADO</w:t>
      </w:r>
      <w:r w:rsidRPr="00933869">
        <w:rPr>
          <w:rFonts w:ascii="Palatino Linotype" w:eastAsia="Palatino Linotype" w:hAnsi="Palatino Linotype" w:cs="Palatino Linotype"/>
          <w:sz w:val="24"/>
          <w:szCs w:val="24"/>
        </w:rPr>
        <w:t>;</w:t>
      </w:r>
      <w:r w:rsidRPr="008645E3">
        <w:rPr>
          <w:rFonts w:ascii="Palatino Linotype" w:eastAsia="Palatino Linotype" w:hAnsi="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60361FC6" w14:textId="77777777" w:rsidR="00E2028F" w:rsidRPr="00022F7B" w:rsidRDefault="00E2028F" w:rsidP="005A490D">
      <w:pPr>
        <w:spacing w:after="0" w:line="360" w:lineRule="auto"/>
        <w:ind w:right="843"/>
        <w:jc w:val="both"/>
        <w:rPr>
          <w:rFonts w:ascii="Palatino Linotype" w:eastAsia="Palatino Linotype" w:hAnsi="Palatino Linotype" w:cs="Palatino Linotype"/>
          <w:i/>
          <w:szCs w:val="24"/>
        </w:rPr>
      </w:pPr>
    </w:p>
    <w:p w14:paraId="31B3F489" w14:textId="7D53E28E" w:rsidR="00F8557D"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8645E3">
        <w:rPr>
          <w:rFonts w:ascii="Palatino Linotype" w:eastAsia="Palatino Linotype" w:hAnsi="Palatino Linotype" w:cs="Palatino Linotype"/>
          <w:b/>
          <w:sz w:val="24"/>
          <w:szCs w:val="24"/>
        </w:rPr>
        <w:t>SAIMEX</w:t>
      </w:r>
      <w:r w:rsidRPr="008645E3">
        <w:rPr>
          <w:rFonts w:ascii="Palatino Linotype" w:eastAsia="Palatino Linotype" w:hAnsi="Palatino Linotype" w:cs="Palatino Linotype"/>
          <w:sz w:val="24"/>
          <w:szCs w:val="24"/>
        </w:rPr>
        <w:t xml:space="preserve">.  </w:t>
      </w:r>
    </w:p>
    <w:p w14:paraId="16274CBC" w14:textId="77777777" w:rsidR="00895D56" w:rsidRPr="008645E3" w:rsidRDefault="00895D56">
      <w:pPr>
        <w:spacing w:after="0" w:line="360" w:lineRule="auto"/>
        <w:ind w:right="49"/>
        <w:jc w:val="both"/>
        <w:rPr>
          <w:rFonts w:ascii="Palatino Linotype" w:eastAsia="Palatino Linotype" w:hAnsi="Palatino Linotype" w:cs="Palatino Linotype"/>
          <w:sz w:val="24"/>
          <w:szCs w:val="24"/>
        </w:rPr>
      </w:pPr>
    </w:p>
    <w:p w14:paraId="5FB90515" w14:textId="00D17573"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5A490D">
        <w:rPr>
          <w:rFonts w:ascii="Palatino Linotype" w:eastAsia="Palatino Linotype" w:hAnsi="Palatino Linotype" w:cs="Palatino Linotype"/>
          <w:sz w:val="24"/>
          <w:szCs w:val="24"/>
        </w:rPr>
        <w:t>Finalmente, resulta procedente la interposición del recurso de revisión al rubro ano</w:t>
      </w:r>
      <w:r w:rsidR="00DB71F7" w:rsidRPr="005A490D">
        <w:rPr>
          <w:rFonts w:ascii="Palatino Linotype" w:eastAsia="Palatino Linotype" w:hAnsi="Palatino Linotype" w:cs="Palatino Linotype"/>
          <w:sz w:val="24"/>
          <w:szCs w:val="24"/>
        </w:rPr>
        <w:t>tado, toda vez que se actualiza</w:t>
      </w:r>
      <w:r w:rsidRPr="005A490D">
        <w:rPr>
          <w:rFonts w:ascii="Palatino Linotype" w:eastAsia="Palatino Linotype" w:hAnsi="Palatino Linotype" w:cs="Palatino Linotype"/>
          <w:sz w:val="24"/>
          <w:szCs w:val="24"/>
        </w:rPr>
        <w:t xml:space="preserve"> la h</w:t>
      </w:r>
      <w:r w:rsidR="00DB71F7" w:rsidRPr="005A490D">
        <w:rPr>
          <w:rFonts w:ascii="Palatino Linotype" w:eastAsia="Palatino Linotype" w:hAnsi="Palatino Linotype" w:cs="Palatino Linotype"/>
          <w:sz w:val="24"/>
          <w:szCs w:val="24"/>
        </w:rPr>
        <w:t>ipótesis de procedencia prevista</w:t>
      </w:r>
      <w:r w:rsidRPr="005A490D">
        <w:rPr>
          <w:rFonts w:ascii="Palatino Linotype" w:eastAsia="Palatino Linotype" w:hAnsi="Palatino Linotype" w:cs="Palatino Linotype"/>
          <w:sz w:val="24"/>
          <w:szCs w:val="24"/>
        </w:rPr>
        <w:t xml:space="preserve"> en e</w:t>
      </w:r>
      <w:r w:rsidR="00DB71F7" w:rsidRPr="005A490D">
        <w:rPr>
          <w:rFonts w:ascii="Palatino Linotype" w:eastAsia="Palatino Linotype" w:hAnsi="Palatino Linotype" w:cs="Palatino Linotype"/>
          <w:sz w:val="24"/>
          <w:szCs w:val="24"/>
        </w:rPr>
        <w:t xml:space="preserve">l artículo 179, fracción </w:t>
      </w:r>
      <w:r w:rsidR="005A490D" w:rsidRPr="005A490D">
        <w:rPr>
          <w:rFonts w:ascii="Palatino Linotype" w:eastAsia="Palatino Linotype" w:hAnsi="Palatino Linotype" w:cs="Palatino Linotype"/>
          <w:sz w:val="24"/>
          <w:szCs w:val="24"/>
        </w:rPr>
        <w:t>V</w:t>
      </w:r>
      <w:r w:rsidR="00BC6621" w:rsidRPr="005A490D">
        <w:rPr>
          <w:rFonts w:ascii="Palatino Linotype" w:eastAsia="Palatino Linotype" w:hAnsi="Palatino Linotype" w:cs="Palatino Linotype"/>
          <w:sz w:val="24"/>
          <w:szCs w:val="24"/>
        </w:rPr>
        <w:t xml:space="preserve"> </w:t>
      </w:r>
      <w:r w:rsidRPr="005A490D">
        <w:rPr>
          <w:rFonts w:ascii="Palatino Linotype" w:eastAsia="Palatino Linotype" w:hAnsi="Palatino Linotype" w:cs="Palatino Linotype"/>
          <w:sz w:val="24"/>
          <w:szCs w:val="24"/>
        </w:rPr>
        <w:t>de la Ley de la materia, que a la letra dice:</w:t>
      </w:r>
    </w:p>
    <w:p w14:paraId="5804E43F"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Artículo 179.</w:t>
      </w:r>
      <w:r w:rsidRPr="008645E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0C7AA172" w14:textId="3EE182FE" w:rsidR="00BC6621" w:rsidRDefault="005A490D" w:rsidP="00BC6621">
      <w:pPr>
        <w:spacing w:after="0" w:line="276" w:lineRule="auto"/>
        <w:ind w:left="567" w:right="560"/>
        <w:jc w:val="both"/>
        <w:rPr>
          <w:rFonts w:ascii="Palatino Linotype" w:hAnsi="Palatino Linotype"/>
          <w:i/>
          <w:iCs/>
        </w:rPr>
      </w:pPr>
      <w:r>
        <w:rPr>
          <w:rFonts w:ascii="Palatino Linotype" w:hAnsi="Palatino Linotype"/>
          <w:i/>
          <w:iCs/>
        </w:rPr>
        <w:t>V. La entrega de información incompleta;</w:t>
      </w:r>
    </w:p>
    <w:p w14:paraId="41181A3E" w14:textId="1FE76E2E" w:rsidR="00BC6621" w:rsidRDefault="00BC6621" w:rsidP="00BC6621">
      <w:pPr>
        <w:spacing w:after="0" w:line="276" w:lineRule="auto"/>
        <w:ind w:left="567" w:right="560"/>
        <w:jc w:val="both"/>
        <w:rPr>
          <w:rFonts w:ascii="Palatino Linotype" w:hAnsi="Palatino Linotype"/>
          <w:i/>
          <w:iCs/>
        </w:rPr>
      </w:pPr>
      <w:r>
        <w:rPr>
          <w:rFonts w:ascii="Palatino Linotype" w:hAnsi="Palatino Linotype"/>
          <w:i/>
          <w:iCs/>
        </w:rPr>
        <w:t>…</w:t>
      </w:r>
    </w:p>
    <w:p w14:paraId="4D00E215" w14:textId="32C5C2A1" w:rsidR="00F8557D" w:rsidRPr="007D19E9" w:rsidRDefault="00F8557D" w:rsidP="007D19E9">
      <w:pPr>
        <w:spacing w:after="0" w:line="276" w:lineRule="auto"/>
        <w:ind w:left="567" w:right="560"/>
        <w:jc w:val="both"/>
        <w:rPr>
          <w:rFonts w:ascii="Palatino Linotype" w:hAnsi="Palatino Linotype"/>
          <w:i/>
          <w:iCs/>
        </w:rPr>
      </w:pPr>
    </w:p>
    <w:p w14:paraId="35EE1366" w14:textId="63CE4FCB"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5A490D">
        <w:rPr>
          <w:rFonts w:ascii="Palatino Linotype" w:eastAsia="Palatino Linotype" w:hAnsi="Palatino Linotype" w:cs="Palatino Linotype"/>
          <w:b/>
          <w:sz w:val="24"/>
          <w:szCs w:val="24"/>
        </w:rPr>
        <w:t>Tercero. Materia de la revisión</w:t>
      </w:r>
      <w:r w:rsidRPr="005A490D">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5A490D">
        <w:rPr>
          <w:rFonts w:ascii="Palatino Linotype" w:eastAsia="Palatino Linotype" w:hAnsi="Palatino Linotype" w:cs="Palatino Linotype"/>
          <w:sz w:val="24"/>
          <w:szCs w:val="24"/>
        </w:rPr>
        <w:t xml:space="preserve"> </w:t>
      </w:r>
      <w:r w:rsidR="00DB71F7" w:rsidRPr="005A490D">
        <w:rPr>
          <w:rFonts w:ascii="Palatino Linotype" w:eastAsia="Palatino Linotype" w:hAnsi="Palatino Linotype" w:cs="Palatino Linotype"/>
          <w:sz w:val="24"/>
          <w:szCs w:val="24"/>
        </w:rPr>
        <w:lastRenderedPageBreak/>
        <w:t>en determinar, si se actualiza la hipótesis prevista en la fracción</w:t>
      </w:r>
      <w:r w:rsidRPr="005A490D">
        <w:rPr>
          <w:rFonts w:ascii="Palatino Linotype" w:eastAsia="Palatino Linotype" w:hAnsi="Palatino Linotype" w:cs="Palatino Linotype"/>
          <w:sz w:val="24"/>
          <w:szCs w:val="24"/>
        </w:rPr>
        <w:t xml:space="preserve"> </w:t>
      </w:r>
      <w:r w:rsidR="005A490D" w:rsidRPr="005A490D">
        <w:rPr>
          <w:rFonts w:ascii="Palatino Linotype" w:eastAsia="Palatino Linotype" w:hAnsi="Palatino Linotype" w:cs="Palatino Linotype"/>
          <w:sz w:val="24"/>
          <w:szCs w:val="24"/>
        </w:rPr>
        <w:t>V</w:t>
      </w:r>
      <w:r w:rsidR="00933869" w:rsidRPr="005A490D">
        <w:rPr>
          <w:rFonts w:ascii="Palatino Linotype" w:eastAsia="Palatino Linotype" w:hAnsi="Palatino Linotype" w:cs="Palatino Linotype"/>
          <w:sz w:val="24"/>
          <w:szCs w:val="24"/>
        </w:rPr>
        <w:t xml:space="preserve"> </w:t>
      </w:r>
      <w:r w:rsidRPr="005A490D">
        <w:rPr>
          <w:rFonts w:ascii="Palatino Linotype" w:eastAsia="Palatino Linotype" w:hAnsi="Palatino Linotype" w:cs="Palatino Linotype"/>
          <w:sz w:val="24"/>
          <w:szCs w:val="24"/>
        </w:rPr>
        <w:t>del artículo 179 de la Ley en la materia.</w:t>
      </w:r>
      <w:r w:rsidRPr="008645E3">
        <w:rPr>
          <w:rFonts w:ascii="Palatino Linotype" w:eastAsia="Palatino Linotype" w:hAnsi="Palatino Linotype" w:cs="Palatino Linotype"/>
          <w:sz w:val="24"/>
          <w:szCs w:val="24"/>
        </w:rPr>
        <w:t xml:space="preserve"> </w:t>
      </w:r>
    </w:p>
    <w:p w14:paraId="096B0CBF"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Cuarto.</w:t>
      </w:r>
      <w:r w:rsidRPr="008645E3">
        <w:rPr>
          <w:rFonts w:ascii="Palatino Linotype" w:eastAsia="Palatino Linotype" w:hAnsi="Palatino Linotype" w:cs="Palatino Linotype"/>
          <w:sz w:val="24"/>
          <w:szCs w:val="24"/>
        </w:rPr>
        <w:t xml:space="preserve"> </w:t>
      </w:r>
      <w:r w:rsidRPr="008645E3">
        <w:rPr>
          <w:rFonts w:ascii="Palatino Linotype" w:eastAsia="Palatino Linotype" w:hAnsi="Palatino Linotype" w:cs="Palatino Linotype"/>
          <w:b/>
          <w:sz w:val="24"/>
          <w:szCs w:val="24"/>
        </w:rPr>
        <w:t>Estudio de fondo del asunto.</w:t>
      </w:r>
      <w:r w:rsidRPr="008645E3">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8645E3" w:rsidRDefault="00F8557D">
      <w:pPr>
        <w:spacing w:after="0" w:line="276" w:lineRule="auto"/>
        <w:ind w:left="567" w:right="560"/>
        <w:jc w:val="both"/>
        <w:rPr>
          <w:rFonts w:ascii="Palatino Linotype" w:eastAsia="Palatino Linotype" w:hAnsi="Palatino Linotype" w:cs="Palatino Linotype"/>
          <w:i/>
        </w:rPr>
      </w:pPr>
    </w:p>
    <w:p w14:paraId="06123CDB"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b/>
          <w:i/>
        </w:rPr>
        <w:t>Artículo 1o.</w:t>
      </w:r>
      <w:r w:rsidRPr="008645E3">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75867AD6" w14:textId="77777777" w:rsidR="00F8557D" w:rsidRPr="008645E3" w:rsidRDefault="00646B44">
      <w:pPr>
        <w:spacing w:after="0" w:line="276" w:lineRule="auto"/>
        <w:ind w:left="567" w:right="560"/>
        <w:jc w:val="both"/>
        <w:rPr>
          <w:rFonts w:ascii="Palatino Linotype" w:eastAsia="Palatino Linotype" w:hAnsi="Palatino Linotype" w:cs="Palatino Linotype"/>
          <w:b/>
          <w:i/>
        </w:rPr>
      </w:pPr>
      <w:r w:rsidRPr="008645E3">
        <w:rPr>
          <w:rFonts w:ascii="Palatino Linotype" w:eastAsia="Palatino Linotype" w:hAnsi="Palatino Linotype" w:cs="Palatino Linotype"/>
          <w:b/>
          <w:i/>
        </w:rPr>
        <w:t>“Artículo 6o.</w:t>
      </w:r>
    </w:p>
    <w:p w14:paraId="43236C09"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40F47EB2"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lastRenderedPageBreak/>
        <w:t>A. Para el ejercicio del derecho de acceso a la información, la Federación y las entidades federativas, en el ámbito de sus respectivas competencias, se regirán por los siguientes principios y bases:</w:t>
      </w:r>
    </w:p>
    <w:p w14:paraId="7EAD3BF1"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77B331B5" w:rsidR="00F8557D" w:rsidRDefault="00646B44" w:rsidP="00933869">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3086EFA8" w14:textId="77777777" w:rsidR="00BC6621" w:rsidRPr="00933869" w:rsidRDefault="00BC6621" w:rsidP="00933869">
      <w:pPr>
        <w:spacing w:after="0" w:line="276" w:lineRule="auto"/>
        <w:ind w:left="567" w:right="560"/>
        <w:jc w:val="both"/>
        <w:rPr>
          <w:rFonts w:ascii="Palatino Linotype" w:eastAsia="Palatino Linotype" w:hAnsi="Palatino Linotype" w:cs="Palatino Linotype"/>
          <w:i/>
        </w:rPr>
      </w:pPr>
    </w:p>
    <w:p w14:paraId="7F9C6896"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w:t>
      </w:r>
      <w:r w:rsidRPr="008645E3">
        <w:rPr>
          <w:rFonts w:ascii="Palatino Linotype" w:eastAsia="Palatino Linotype" w:hAnsi="Palatino Linotype" w:cs="Palatino Linotype"/>
          <w:sz w:val="24"/>
          <w:szCs w:val="24"/>
        </w:rPr>
        <w:lastRenderedPageBreak/>
        <w:t>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E6546E4"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Artículo 4.</w:t>
      </w:r>
      <w:r w:rsidRPr="008645E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8645E3" w:rsidRDefault="00F8557D">
      <w:pPr>
        <w:spacing w:after="0" w:line="360" w:lineRule="auto"/>
        <w:ind w:left="567" w:right="560"/>
        <w:jc w:val="both"/>
        <w:rPr>
          <w:rFonts w:ascii="Palatino Linotype" w:eastAsia="Palatino Linotype" w:hAnsi="Palatino Linotype" w:cs="Palatino Linotype"/>
          <w:i/>
          <w:sz w:val="24"/>
          <w:szCs w:val="24"/>
        </w:rPr>
      </w:pPr>
    </w:p>
    <w:p w14:paraId="33EA1797" w14:textId="7CD80FA9"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697D698"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lastRenderedPageBreak/>
        <w:t>“</w:t>
      </w:r>
      <w:r w:rsidRPr="008645E3">
        <w:rPr>
          <w:rFonts w:ascii="Palatino Linotype" w:eastAsia="Palatino Linotype" w:hAnsi="Palatino Linotype" w:cs="Palatino Linotype"/>
          <w:b/>
          <w:i/>
        </w:rPr>
        <w:t>Artículo 12.</w:t>
      </w:r>
      <w:r w:rsidRPr="008645E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27613A96"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58115B51"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8645E3" w:rsidRDefault="00646B44">
      <w:pPr>
        <w:spacing w:after="0" w:line="276" w:lineRule="auto"/>
        <w:ind w:left="567" w:right="560"/>
        <w:jc w:val="both"/>
        <w:rPr>
          <w:rFonts w:ascii="Palatino Linotype" w:eastAsia="Palatino Linotype" w:hAnsi="Palatino Linotype" w:cs="Palatino Linotype"/>
          <w:b/>
          <w:i/>
        </w:rPr>
      </w:pPr>
      <w:r w:rsidRPr="008645E3">
        <w:rPr>
          <w:rFonts w:ascii="Palatino Linotype" w:eastAsia="Palatino Linotype" w:hAnsi="Palatino Linotype" w:cs="Palatino Linotype"/>
          <w:b/>
          <w:i/>
        </w:rPr>
        <w:t>Criterio 03/17</w:t>
      </w:r>
    </w:p>
    <w:p w14:paraId="0406D8B0"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b/>
          <w:i/>
        </w:rPr>
        <w:t xml:space="preserve">“NO EXISTE OBLIGACIÓN DE ELABORAR DOCUMENTOS AD HOC PARA ATENDER LAS SOLICITUDES DE ACCESO A LA INFORMACIÓN. </w:t>
      </w:r>
      <w:r w:rsidRPr="008645E3">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w:t>
      </w:r>
      <w:r w:rsidRPr="008645E3">
        <w:rPr>
          <w:rFonts w:ascii="Palatino Linotype" w:eastAsia="Palatino Linotype" w:hAnsi="Palatino Linotype" w:cs="Palatino Linotype"/>
          <w:i/>
        </w:rPr>
        <w:lastRenderedPageBreak/>
        <w:t>en que la misma obre en sus archivos; sin necesidad de elaborar documentos ad hoc para atender las solicitudes de información."</w:t>
      </w:r>
    </w:p>
    <w:p w14:paraId="15B39575" w14:textId="77777777" w:rsidR="00F8557D" w:rsidRPr="008645E3" w:rsidRDefault="00F8557D">
      <w:pPr>
        <w:spacing w:after="0" w:line="360" w:lineRule="auto"/>
        <w:ind w:left="567" w:right="560"/>
        <w:jc w:val="both"/>
        <w:rPr>
          <w:rFonts w:ascii="Palatino Linotype" w:eastAsia="Palatino Linotype" w:hAnsi="Palatino Linotype" w:cs="Palatino Linotype"/>
          <w:b/>
          <w:i/>
          <w:sz w:val="24"/>
          <w:szCs w:val="24"/>
        </w:rPr>
      </w:pPr>
    </w:p>
    <w:p w14:paraId="257961DA"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CABB273"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Default="00646B44" w:rsidP="00A74EBA">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8645E3">
        <w:rPr>
          <w:rFonts w:ascii="Palatino Linotype" w:eastAsia="Palatino Linotype" w:hAnsi="Palatino Linotype" w:cs="Palatino Linotype"/>
          <w:sz w:val="24"/>
          <w:szCs w:val="24"/>
        </w:rPr>
        <w:lastRenderedPageBreak/>
        <w:t xml:space="preserve">u holográfico de conformidad con el artículo 3, fracción XI de la Ley de la materia, el cual señala lo siguiente: </w:t>
      </w:r>
    </w:p>
    <w:p w14:paraId="5BD9BEC3" w14:textId="77777777" w:rsidR="0003629B" w:rsidRPr="00A74EBA"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Artículo 3.</w:t>
      </w:r>
      <w:r w:rsidRPr="008645E3">
        <w:rPr>
          <w:rFonts w:ascii="Palatino Linotype" w:eastAsia="Palatino Linotype" w:hAnsi="Palatino Linotype" w:cs="Palatino Linotype"/>
          <w:i/>
        </w:rPr>
        <w:t xml:space="preserve"> Para los efectos de la presente Ley se entenderá por:</w:t>
      </w:r>
    </w:p>
    <w:p w14:paraId="20112B26"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4DB11EE2" w14:textId="58D17FD2"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b/>
          <w:i/>
        </w:rPr>
        <w:t>XI. Documento:</w:t>
      </w:r>
      <w:r w:rsidRPr="008645E3">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EFA98EC"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8645E3" w:rsidRDefault="00646B44">
      <w:pPr>
        <w:spacing w:after="0" w:line="276" w:lineRule="auto"/>
        <w:ind w:left="567" w:right="560"/>
        <w:jc w:val="both"/>
        <w:rPr>
          <w:rFonts w:ascii="Palatino Linotype" w:eastAsia="Palatino Linotype" w:hAnsi="Palatino Linotype" w:cs="Palatino Linotype"/>
          <w:b/>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CRITERIO 0002-11</w:t>
      </w:r>
    </w:p>
    <w:p w14:paraId="5302D9BA"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645E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lastRenderedPageBreak/>
        <w:t>1)</w:t>
      </w:r>
      <w:r w:rsidRPr="008645E3">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2)</w:t>
      </w:r>
      <w:r w:rsidRPr="008645E3">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8645E3" w:rsidRDefault="00646B44">
      <w:pPr>
        <w:spacing w:after="0"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0B796A6A" w14:textId="608EDF1F" w:rsidR="00F8557D" w:rsidRPr="005A490D" w:rsidRDefault="00646B44">
      <w:pPr>
        <w:spacing w:after="0" w:line="360" w:lineRule="auto"/>
        <w:ind w:right="49"/>
        <w:jc w:val="both"/>
        <w:rPr>
          <w:rFonts w:ascii="Palatino Linotype" w:eastAsia="Palatino Linotype" w:hAnsi="Palatino Linotype" w:cs="Palatino Linotype"/>
          <w:sz w:val="24"/>
          <w:szCs w:val="24"/>
        </w:rPr>
      </w:pPr>
      <w:r w:rsidRPr="005A490D">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5A490D">
        <w:rPr>
          <w:rFonts w:ascii="Palatino Linotype" w:eastAsia="Palatino Linotype" w:hAnsi="Palatino Linotype" w:cs="Palatino Linotype"/>
          <w:sz w:val="24"/>
          <w:szCs w:val="24"/>
        </w:rPr>
        <w:t xml:space="preserve">ecurrente, relativos a </w:t>
      </w:r>
      <w:r w:rsidRPr="005A490D">
        <w:rPr>
          <w:rFonts w:ascii="Palatino Linotype" w:eastAsia="Palatino Linotype" w:hAnsi="Palatino Linotype" w:cs="Palatino Linotype"/>
          <w:sz w:val="24"/>
          <w:szCs w:val="24"/>
        </w:rPr>
        <w:t xml:space="preserve">la </w:t>
      </w:r>
      <w:r w:rsidR="00933869" w:rsidRPr="005A490D">
        <w:rPr>
          <w:rFonts w:ascii="Palatino Linotype" w:eastAsia="Palatino Linotype" w:hAnsi="Palatino Linotype" w:cs="Palatino Linotype"/>
          <w:sz w:val="24"/>
          <w:szCs w:val="24"/>
        </w:rPr>
        <w:t xml:space="preserve">entrega de información </w:t>
      </w:r>
      <w:r w:rsidR="00BC6621" w:rsidRPr="005A490D">
        <w:rPr>
          <w:rFonts w:ascii="Palatino Linotype" w:eastAsia="Palatino Linotype" w:hAnsi="Palatino Linotype" w:cs="Palatino Linotype"/>
          <w:sz w:val="24"/>
          <w:szCs w:val="24"/>
        </w:rPr>
        <w:t>en un formato no accesible para el solicitante</w:t>
      </w:r>
      <w:r w:rsidR="00DB71F7" w:rsidRPr="005A490D">
        <w:rPr>
          <w:rFonts w:ascii="Palatino Linotype" w:eastAsia="Palatino Linotype" w:hAnsi="Palatino Linotype" w:cs="Palatino Linotype"/>
          <w:sz w:val="24"/>
          <w:szCs w:val="24"/>
        </w:rPr>
        <w:t xml:space="preserve">, lo que actualiza la causal de procedencia prevista en la fracción </w:t>
      </w:r>
      <w:r w:rsidR="005A490D" w:rsidRPr="005A490D">
        <w:rPr>
          <w:rFonts w:ascii="Palatino Linotype" w:eastAsia="Palatino Linotype" w:hAnsi="Palatino Linotype" w:cs="Palatino Linotype"/>
          <w:sz w:val="24"/>
          <w:szCs w:val="24"/>
        </w:rPr>
        <w:t>V</w:t>
      </w:r>
      <w:r w:rsidRPr="005A490D">
        <w:rPr>
          <w:rFonts w:ascii="Palatino Linotype" w:eastAsia="Palatino Linotype" w:hAnsi="Palatino Linotype" w:cs="Palatino Linotype"/>
          <w:sz w:val="24"/>
          <w:szCs w:val="24"/>
        </w:rPr>
        <w:t xml:space="preserve"> del artículo 179 de la Ley de Transparencia y Acceso a la Información Pública del</w:t>
      </w:r>
      <w:r w:rsidR="00933869" w:rsidRPr="005A490D">
        <w:rPr>
          <w:rFonts w:ascii="Palatino Linotype" w:eastAsia="Palatino Linotype" w:hAnsi="Palatino Linotype" w:cs="Palatino Linotype"/>
          <w:sz w:val="24"/>
          <w:szCs w:val="24"/>
        </w:rPr>
        <w:t xml:space="preserve"> Estado de México y Municipios.</w:t>
      </w:r>
    </w:p>
    <w:p w14:paraId="4BF42BC4"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1839BC65" w14:textId="1FD9E8D5" w:rsidR="0003629B" w:rsidRDefault="00646B44" w:rsidP="00E2028F">
      <w:pPr>
        <w:spacing w:after="0" w:line="360" w:lineRule="auto"/>
        <w:ind w:right="49"/>
        <w:jc w:val="both"/>
        <w:rPr>
          <w:rFonts w:ascii="Palatino Linotype" w:eastAsia="Palatino Linotype" w:hAnsi="Palatino Linotype" w:cs="Palatino Linotype"/>
          <w:bCs/>
          <w:sz w:val="24"/>
          <w:szCs w:val="24"/>
        </w:rPr>
      </w:pPr>
      <w:r w:rsidRPr="005A490D">
        <w:rPr>
          <w:rFonts w:ascii="Palatino Linotype" w:eastAsia="Palatino Linotype" w:hAnsi="Palatino Linotype" w:cs="Palatino Linotype"/>
          <w:sz w:val="24"/>
          <w:szCs w:val="24"/>
        </w:rPr>
        <w:t>Para ello, en principio resulta</w:t>
      </w:r>
      <w:r w:rsidR="00EE774D" w:rsidRPr="005A490D">
        <w:rPr>
          <w:rFonts w:ascii="Palatino Linotype" w:eastAsia="Palatino Linotype" w:hAnsi="Palatino Linotype" w:cs="Palatino Linotype"/>
          <w:sz w:val="24"/>
          <w:szCs w:val="24"/>
        </w:rPr>
        <w:t xml:space="preserve"> recordar que la pretensión de la parte </w:t>
      </w:r>
      <w:r w:rsidRPr="005A490D">
        <w:rPr>
          <w:rFonts w:ascii="Palatino Linotype" w:eastAsia="Palatino Linotype" w:hAnsi="Palatino Linotype" w:cs="Palatino Linotype"/>
          <w:sz w:val="24"/>
          <w:szCs w:val="24"/>
        </w:rPr>
        <w:t>ahora Recurrente es obtener</w:t>
      </w:r>
      <w:r w:rsidR="005A490D">
        <w:rPr>
          <w:rFonts w:ascii="Palatino Linotype" w:eastAsia="Palatino Linotype" w:hAnsi="Palatino Linotype" w:cs="Palatino Linotype"/>
          <w:bCs/>
          <w:sz w:val="24"/>
          <w:szCs w:val="24"/>
        </w:rPr>
        <w:t xml:space="preserve">, la siguiente información: </w:t>
      </w:r>
    </w:p>
    <w:p w14:paraId="33CECEA2" w14:textId="77777777" w:rsidR="005A490D" w:rsidRDefault="005A490D" w:rsidP="00E2028F">
      <w:pPr>
        <w:spacing w:after="0" w:line="360" w:lineRule="auto"/>
        <w:ind w:right="49"/>
        <w:jc w:val="both"/>
        <w:rPr>
          <w:rFonts w:ascii="Palatino Linotype" w:eastAsia="Palatino Linotype" w:hAnsi="Palatino Linotype" w:cs="Palatino Linotype"/>
          <w:bCs/>
          <w:sz w:val="24"/>
          <w:szCs w:val="24"/>
        </w:rPr>
      </w:pPr>
    </w:p>
    <w:p w14:paraId="05C5EDE7" w14:textId="0D0D413B" w:rsidR="005A490D" w:rsidRPr="005A490D" w:rsidRDefault="005A490D" w:rsidP="005A490D">
      <w:pPr>
        <w:pStyle w:val="Prrafodelista"/>
        <w:numPr>
          <w:ilvl w:val="0"/>
          <w:numId w:val="31"/>
        </w:numPr>
        <w:spacing w:after="0" w:line="360" w:lineRule="auto"/>
        <w:ind w:right="49"/>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lastRenderedPageBreak/>
        <w:t xml:space="preserve">Recibos de nómina de los servidores públicos adscritos a la Secretaría del Ayuntamiento del año dos mil veintitrés. </w:t>
      </w:r>
    </w:p>
    <w:p w14:paraId="357A8C97" w14:textId="77777777" w:rsidR="005A490D" w:rsidRDefault="005A490D" w:rsidP="00E2028F">
      <w:pPr>
        <w:spacing w:after="0" w:line="360" w:lineRule="auto"/>
        <w:ind w:right="49"/>
        <w:jc w:val="both"/>
        <w:rPr>
          <w:rFonts w:ascii="Palatino Linotype" w:eastAsia="Palatino Linotype" w:hAnsi="Palatino Linotype" w:cs="Palatino Linotype"/>
          <w:b/>
          <w:bCs/>
          <w:sz w:val="24"/>
          <w:szCs w:val="24"/>
        </w:rPr>
      </w:pPr>
    </w:p>
    <w:p w14:paraId="7F6C2897" w14:textId="4EAAA93A" w:rsidR="005A490D" w:rsidRPr="005A490D" w:rsidRDefault="005A490D" w:rsidP="00E2028F">
      <w:pPr>
        <w:spacing w:after="0" w:line="360" w:lineRule="auto"/>
        <w:ind w:right="49"/>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 xml:space="preserve">En respuesta, la Unidad de Transparencia, remitió los siguientes documentos: </w:t>
      </w:r>
    </w:p>
    <w:p w14:paraId="39705F76" w14:textId="77777777" w:rsidR="005A490D" w:rsidRDefault="005A490D" w:rsidP="00E2028F">
      <w:pPr>
        <w:spacing w:after="0" w:line="360" w:lineRule="auto"/>
        <w:ind w:right="49"/>
        <w:jc w:val="both"/>
        <w:rPr>
          <w:rFonts w:ascii="Palatino Linotype" w:eastAsia="Palatino Linotype" w:hAnsi="Palatino Linotype" w:cs="Palatino Linotype"/>
          <w:b/>
          <w:bCs/>
          <w:sz w:val="24"/>
          <w:szCs w:val="24"/>
        </w:rPr>
      </w:pPr>
    </w:p>
    <w:p w14:paraId="305325F4"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Celia Irene Juárez Vargas de la segunda quincena de abril de dos mil veintitrés. </w:t>
      </w:r>
    </w:p>
    <w:p w14:paraId="00E3D5F0"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Edgar Héctor Huego Contreras Alfaro de la segunda quincena de abril de dos mil veintitrés. </w:t>
      </w:r>
    </w:p>
    <w:p w14:paraId="3F9318ED"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María Elena Rodríguez Sosa de la segunda quincena de abril de dos mil veintitrés. </w:t>
      </w:r>
    </w:p>
    <w:p w14:paraId="0930138B"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Noé Varela Salazar de la segunda quincena de abril de dos mil veintitrés. </w:t>
      </w:r>
    </w:p>
    <w:p w14:paraId="146A7977"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Maribel Cortes Quiroz de la segunda quincena de abril de dos mil veintitrés. </w:t>
      </w:r>
    </w:p>
    <w:p w14:paraId="53C28606"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Danny </w:t>
      </w:r>
      <w:proofErr w:type="spellStart"/>
      <w:r>
        <w:rPr>
          <w:rFonts w:ascii="Palatino Linotype" w:eastAsia="Palatino Linotype" w:hAnsi="Palatino Linotype" w:cs="Palatino Linotype"/>
          <w:color w:val="000000"/>
        </w:rPr>
        <w:t>Arevalo</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Perez</w:t>
      </w:r>
      <w:proofErr w:type="spellEnd"/>
      <w:r>
        <w:rPr>
          <w:rFonts w:ascii="Palatino Linotype" w:eastAsia="Palatino Linotype" w:hAnsi="Palatino Linotype" w:cs="Palatino Linotype"/>
          <w:color w:val="000000"/>
        </w:rPr>
        <w:t xml:space="preserve"> de la segunda quincena de abril de dos mil veintitrés. </w:t>
      </w:r>
    </w:p>
    <w:p w14:paraId="689C6C12"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w:t>
      </w:r>
      <w:proofErr w:type="spellStart"/>
      <w:r>
        <w:rPr>
          <w:rFonts w:ascii="Palatino Linotype" w:eastAsia="Palatino Linotype" w:hAnsi="Palatino Linotype" w:cs="Palatino Linotype"/>
          <w:color w:val="000000"/>
        </w:rPr>
        <w:t>Marili</w:t>
      </w:r>
      <w:proofErr w:type="spellEnd"/>
      <w:r>
        <w:rPr>
          <w:rFonts w:ascii="Palatino Linotype" w:eastAsia="Palatino Linotype" w:hAnsi="Palatino Linotype" w:cs="Palatino Linotype"/>
          <w:color w:val="000000"/>
        </w:rPr>
        <w:t xml:space="preserve"> Valencia Escobar de la segunda quincena de abril de dos mil veintitrés. </w:t>
      </w:r>
    </w:p>
    <w:p w14:paraId="53EACADA"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María Magdalena Islas Torres de la segunda quincena de abril de dos mil veintitrés. </w:t>
      </w:r>
    </w:p>
    <w:p w14:paraId="7174DEA4" w14:textId="77777777" w:rsidR="005A490D" w:rsidRPr="00F97DA5"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Recibo de nómina de </w:t>
      </w:r>
      <w:proofErr w:type="spellStart"/>
      <w:r>
        <w:rPr>
          <w:rFonts w:ascii="Palatino Linotype" w:eastAsia="Palatino Linotype" w:hAnsi="Palatino Linotype" w:cs="Palatino Linotype"/>
          <w:color w:val="000000"/>
        </w:rPr>
        <w:t>Marbel</w:t>
      </w:r>
      <w:proofErr w:type="spellEnd"/>
      <w:r>
        <w:rPr>
          <w:rFonts w:ascii="Palatino Linotype" w:eastAsia="Palatino Linotype" w:hAnsi="Palatino Linotype" w:cs="Palatino Linotype"/>
          <w:color w:val="000000"/>
        </w:rPr>
        <w:t xml:space="preserve"> Moreno Soto de la segunda quincena de abril de dos mil veintitrés. </w:t>
      </w:r>
    </w:p>
    <w:p w14:paraId="2B8E246D" w14:textId="77777777" w:rsidR="005A490D" w:rsidRDefault="005A490D" w:rsidP="005A490D">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Nota informativa que refiere que se anexan las nóminas de los servidores públicos adscritos a la secretaría del ayuntamiento del año dos mil veintitrés. </w:t>
      </w:r>
    </w:p>
    <w:p w14:paraId="08DD4C7D" w14:textId="7CA8B9D7" w:rsidR="00990ACF" w:rsidRDefault="00F67DE4"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F67DE4">
        <w:rPr>
          <w:rFonts w:ascii="Palatino Linotype" w:eastAsia="Palatino Linotype" w:hAnsi="Palatino Linotype" w:cs="Palatino Linotype"/>
          <w:color w:val="000000"/>
          <w:sz w:val="24"/>
          <w:szCs w:val="24"/>
        </w:rPr>
        <w:lastRenderedPageBreak/>
        <w:t xml:space="preserve">Derivado de ello, </w:t>
      </w:r>
      <w:r>
        <w:rPr>
          <w:rFonts w:ascii="Palatino Linotype" w:eastAsia="Palatino Linotype" w:hAnsi="Palatino Linotype" w:cs="Palatino Linotype"/>
          <w:color w:val="000000"/>
          <w:sz w:val="24"/>
          <w:szCs w:val="24"/>
        </w:rPr>
        <w:t xml:space="preserve">la parte Recurrente se inconformó arguyendo que </w:t>
      </w:r>
      <w:r w:rsidR="00990ACF">
        <w:rPr>
          <w:rFonts w:ascii="Palatino Linotype" w:eastAsia="Palatino Linotype" w:hAnsi="Palatino Linotype" w:cs="Palatino Linotype"/>
          <w:color w:val="000000"/>
          <w:sz w:val="24"/>
          <w:szCs w:val="24"/>
        </w:rPr>
        <w:t>desconocía si eran todos los servidores públicos adscritos a la Secretaría del Ayuntamiento, debido a que existían servidores públicos de confianza, de base y sindicalizados, aunado a que, los recibos enviados no se encontraban en versión pública.</w:t>
      </w:r>
    </w:p>
    <w:p w14:paraId="574B3E7A" w14:textId="77777777" w:rsidR="00990ACF" w:rsidRDefault="00990ACF"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373B9CA" w14:textId="3DD3A4F4" w:rsidR="00990ACF" w:rsidRDefault="00990ACF"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Las partes fueron omisas en rendir manifestaciones. </w:t>
      </w:r>
    </w:p>
    <w:p w14:paraId="7B6C084B" w14:textId="77777777" w:rsidR="00990ACF" w:rsidRPr="00990ACF" w:rsidRDefault="00990ACF"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5BD44B8" w14:textId="31235D6A" w:rsidR="00990ACF" w:rsidRDefault="00990ACF" w:rsidP="00990ACF">
      <w:pPr>
        <w:spacing w:after="0" w:line="360" w:lineRule="auto"/>
        <w:ind w:right="49"/>
        <w:jc w:val="both"/>
        <w:rPr>
          <w:rFonts w:ascii="Palatino Linotype" w:eastAsia="Palatino Linotype" w:hAnsi="Palatino Linotype" w:cs="Palatino Linotype"/>
          <w:sz w:val="24"/>
          <w:szCs w:val="24"/>
        </w:rPr>
      </w:pPr>
      <w:r w:rsidRPr="00990ACF">
        <w:rPr>
          <w:rFonts w:ascii="Palatino Linotype" w:eastAsia="Palatino Linotype" w:hAnsi="Palatino Linotype" w:cs="Palatino Linotype"/>
          <w:sz w:val="24"/>
          <w:szCs w:val="24"/>
        </w:rPr>
        <w:t xml:space="preserve">Dicho esto, no pasa inadvertido para este Organismo Garante que, toda vez que los motivos de inconformidad aducidos en el recurso de revisión, no versan sobre la totalidad de la información proporcionada por el Sujeto Obligado, ya que, esta </w:t>
      </w:r>
      <w:r w:rsidRPr="00990ACF">
        <w:rPr>
          <w:rFonts w:ascii="Palatino Linotype" w:eastAsia="Palatino Linotype" w:hAnsi="Palatino Linotype" w:cs="Palatino Linotype"/>
          <w:b/>
          <w:sz w:val="24"/>
          <w:szCs w:val="24"/>
          <w:u w:val="single"/>
        </w:rPr>
        <w:t xml:space="preserve">no se inconformó </w:t>
      </w:r>
      <w:r>
        <w:rPr>
          <w:rFonts w:ascii="Palatino Linotype" w:eastAsia="Palatino Linotype" w:hAnsi="Palatino Linotype" w:cs="Palatino Linotype"/>
          <w:b/>
          <w:sz w:val="24"/>
          <w:szCs w:val="24"/>
          <w:u w:val="single"/>
        </w:rPr>
        <w:t xml:space="preserve">porque los recibos enviados fueron únicamente los emitidos en la </w:t>
      </w:r>
      <w:r w:rsidRPr="00990ACF">
        <w:rPr>
          <w:rFonts w:ascii="Palatino Linotype" w:eastAsia="Palatino Linotype" w:hAnsi="Palatino Linotype" w:cs="Palatino Linotype"/>
          <w:b/>
          <w:color w:val="1F4E79" w:themeColor="accent1" w:themeShade="80"/>
          <w:sz w:val="24"/>
          <w:szCs w:val="24"/>
          <w:u w:val="single"/>
        </w:rPr>
        <w:t>segunda quincena de abril de dos mil veintitrés</w:t>
      </w:r>
      <w:r w:rsidRPr="00990ACF">
        <w:rPr>
          <w:rFonts w:ascii="Palatino Linotype" w:eastAsia="Palatino Linotype" w:hAnsi="Palatino Linotype" w:cs="Palatino Linotype"/>
          <w:color w:val="1F4E79" w:themeColor="accent1" w:themeShade="80"/>
          <w:sz w:val="24"/>
          <w:szCs w:val="24"/>
        </w:rPr>
        <w:t xml:space="preserve"> </w:t>
      </w:r>
      <w:r w:rsidRPr="00990ACF">
        <w:rPr>
          <w:rFonts w:ascii="Palatino Linotype" w:eastAsia="Palatino Linotype" w:hAnsi="Palatino Linotype" w:cs="Palatino Linotype"/>
          <w:sz w:val="24"/>
          <w:szCs w:val="24"/>
        </w:rPr>
        <w:t>sino que, la parte Recurrente se inco</w:t>
      </w:r>
      <w:r>
        <w:rPr>
          <w:rFonts w:ascii="Palatino Linotype" w:eastAsia="Palatino Linotype" w:hAnsi="Palatino Linotype" w:cs="Palatino Linotype"/>
          <w:sz w:val="24"/>
          <w:szCs w:val="24"/>
        </w:rPr>
        <w:t xml:space="preserve">nformó de manera expresa porque desconocía si </w:t>
      </w:r>
      <w:r w:rsidRPr="00990ACF">
        <w:rPr>
          <w:rFonts w:ascii="Palatino Linotype" w:eastAsia="Palatino Linotype" w:hAnsi="Palatino Linotype" w:cs="Palatino Linotype"/>
          <w:b/>
          <w:sz w:val="24"/>
          <w:szCs w:val="24"/>
        </w:rPr>
        <w:t>los recibos de nómina eran de todos los servidores públicos adscritos a la Secretaría del Ayuntamiento y porque, estos no se encontraban en versión pública</w:t>
      </w:r>
      <w:r>
        <w:rPr>
          <w:rFonts w:ascii="Palatino Linotype" w:eastAsia="Palatino Linotype" w:hAnsi="Palatino Linotype" w:cs="Palatino Linotype"/>
          <w:sz w:val="24"/>
          <w:szCs w:val="24"/>
        </w:rPr>
        <w:t xml:space="preserve">, se </w:t>
      </w:r>
      <w:r w:rsidRPr="00990ACF">
        <w:rPr>
          <w:rFonts w:ascii="Palatino Linotype" w:eastAsia="Palatino Linotype" w:hAnsi="Palatino Linotype" w:cs="Palatino Linotype"/>
          <w:sz w:val="24"/>
          <w:szCs w:val="24"/>
        </w:rPr>
        <w:t>colige que</w:t>
      </w:r>
      <w:r w:rsidR="009F62D4">
        <w:rPr>
          <w:rFonts w:ascii="Palatino Linotype" w:eastAsia="Palatino Linotype" w:hAnsi="Palatino Linotype" w:cs="Palatino Linotype"/>
          <w:sz w:val="24"/>
          <w:szCs w:val="24"/>
        </w:rPr>
        <w:t xml:space="preserve"> está conforme con la temporalidad y contenido de la información proporcionada</w:t>
      </w:r>
      <w:r w:rsidRPr="00990ACF">
        <w:rPr>
          <w:rFonts w:ascii="Palatino Linotype" w:eastAsia="Palatino Linotype" w:hAnsi="Palatino Linotype" w:cs="Palatino Linotype"/>
          <w:sz w:val="24"/>
          <w:szCs w:val="24"/>
        </w:rPr>
        <w:t>,</w:t>
      </w:r>
      <w:r w:rsidR="009F62D4">
        <w:rPr>
          <w:rFonts w:ascii="Palatino Linotype" w:eastAsia="Palatino Linotype" w:hAnsi="Palatino Linotype" w:cs="Palatino Linotype"/>
          <w:sz w:val="24"/>
          <w:szCs w:val="24"/>
        </w:rPr>
        <w:t xml:space="preserve"> por lo que</w:t>
      </w:r>
      <w:r w:rsidRPr="00990ACF">
        <w:rPr>
          <w:rFonts w:ascii="Palatino Linotype" w:eastAsia="Palatino Linotype" w:hAnsi="Palatino Linotype" w:cs="Palatino Linotype"/>
          <w:sz w:val="24"/>
          <w:szCs w:val="24"/>
        </w:rPr>
        <w:t xml:space="preserve"> la parte de la respuesta que no fue impugnada debe declararse consentida</w:t>
      </w:r>
      <w:r w:rsidR="009F62D4">
        <w:rPr>
          <w:rFonts w:ascii="Palatino Linotype" w:eastAsia="Palatino Linotype" w:hAnsi="Palatino Linotype" w:cs="Palatino Linotype"/>
          <w:sz w:val="24"/>
          <w:szCs w:val="24"/>
        </w:rPr>
        <w:t>, esto es la temporalidad e información remitida</w:t>
      </w:r>
      <w:r w:rsidRPr="00990ACF">
        <w:rPr>
          <w:rFonts w:ascii="Palatino Linotype" w:eastAsia="Palatino Linotype" w:hAnsi="Palatino Linotype" w:cs="Palatino Linotype"/>
          <w:sz w:val="24"/>
          <w:szCs w:val="24"/>
        </w:rPr>
        <w:t>,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13ACF6EA" w14:textId="77777777" w:rsidR="00990ACF" w:rsidRPr="005C1F9E" w:rsidRDefault="00990ACF" w:rsidP="00990ACF">
      <w:pPr>
        <w:spacing w:after="0" w:line="360" w:lineRule="auto"/>
        <w:jc w:val="both"/>
        <w:rPr>
          <w:rFonts w:ascii="Palatino Linotype" w:eastAsia="Palatino Linotype" w:hAnsi="Palatino Linotype" w:cs="Palatino Linotype"/>
          <w:color w:val="FF0000"/>
        </w:rPr>
      </w:pPr>
    </w:p>
    <w:p w14:paraId="6D8931B1" w14:textId="77777777" w:rsidR="00990ACF" w:rsidRDefault="00990ACF" w:rsidP="00990A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3444677" w14:textId="77777777" w:rsidR="00990ACF" w:rsidRDefault="00990ACF" w:rsidP="00990ACF">
      <w:pPr>
        <w:spacing w:after="0" w:line="360" w:lineRule="auto"/>
        <w:jc w:val="both"/>
        <w:rPr>
          <w:rFonts w:ascii="Palatino Linotype" w:eastAsia="Palatino Linotype" w:hAnsi="Palatino Linotype" w:cs="Palatino Linotype"/>
        </w:rPr>
      </w:pPr>
    </w:p>
    <w:p w14:paraId="2D50241D" w14:textId="77777777" w:rsidR="00990ACF" w:rsidRDefault="00990ACF" w:rsidP="0013573A">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“REVISIÓN EN AMPARO. LOS RESOLUTIVOS NO COMBATIDOS DEBEN DECLARARSE FIRMES. </w:t>
      </w:r>
      <w:r>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686410D" w14:textId="77777777" w:rsidR="00990ACF" w:rsidRDefault="00990ACF" w:rsidP="00990ACF">
      <w:pPr>
        <w:spacing w:after="0" w:line="360" w:lineRule="auto"/>
        <w:jc w:val="both"/>
        <w:rPr>
          <w:rFonts w:ascii="Palatino Linotype" w:eastAsia="Palatino Linotype" w:hAnsi="Palatino Linotype" w:cs="Palatino Linotype"/>
        </w:rPr>
      </w:pPr>
      <w:bookmarkStart w:id="1" w:name="_heading=h.gjdgxs" w:colFirst="0" w:colLast="0"/>
      <w:bookmarkEnd w:id="1"/>
    </w:p>
    <w:p w14:paraId="177A8BBB" w14:textId="77777777" w:rsidR="00990ACF" w:rsidRDefault="00990ACF" w:rsidP="00990A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534F5016" w14:textId="77777777" w:rsidR="00990ACF" w:rsidRDefault="00990ACF" w:rsidP="00990ACF">
      <w:pPr>
        <w:spacing w:after="0" w:line="360" w:lineRule="auto"/>
        <w:jc w:val="both"/>
        <w:rPr>
          <w:rFonts w:ascii="Palatino Linotype" w:eastAsia="Palatino Linotype" w:hAnsi="Palatino Linotype" w:cs="Palatino Linotype"/>
          <w:sz w:val="24"/>
          <w:szCs w:val="24"/>
        </w:rPr>
      </w:pPr>
    </w:p>
    <w:p w14:paraId="24C03CF4" w14:textId="77777777" w:rsidR="00990ACF" w:rsidRDefault="00990ACF" w:rsidP="00990A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DEF11C3" w14:textId="77777777" w:rsidR="00990ACF" w:rsidRDefault="00990ACF" w:rsidP="00990ACF">
      <w:pPr>
        <w:spacing w:after="0" w:line="360" w:lineRule="auto"/>
        <w:jc w:val="both"/>
        <w:rPr>
          <w:rFonts w:ascii="Palatino Linotype" w:eastAsia="Palatino Linotype" w:hAnsi="Palatino Linotype" w:cs="Palatino Linotype"/>
        </w:rPr>
      </w:pPr>
    </w:p>
    <w:p w14:paraId="4BDD7406" w14:textId="5DBDDF8E" w:rsidR="00990ACF" w:rsidRPr="00990ACF" w:rsidRDefault="00990ACF" w:rsidP="00990AC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Actos consentidos tácitamente. Improcedencia de su análisis. </w:t>
      </w:r>
      <w:r>
        <w:rPr>
          <w:rFonts w:ascii="Palatino Linotype" w:eastAsia="Palatino Linotype" w:hAnsi="Palatino Linotype" w:cs="Palatino Linotype"/>
          <w:i/>
          <w:color w:val="000000"/>
        </w:rPr>
        <w:t xml:space="preserve">Si en su recurso de revisión, la persona recurrente no expresó inconformidad alguna con ciertas partes </w:t>
      </w:r>
      <w:r>
        <w:rPr>
          <w:rFonts w:ascii="Palatino Linotype" w:eastAsia="Palatino Linotype" w:hAnsi="Palatino Linotype" w:cs="Palatino Linotype"/>
          <w:i/>
          <w:color w:val="000000"/>
        </w:rPr>
        <w:lastRenderedPageBreak/>
        <w:t>de la respuesta otorgada, se entienden tácitamente consentidas, por ende, no deben formar parte del estudio de fondo de la resolución que emite el Instituto.”</w:t>
      </w:r>
    </w:p>
    <w:p w14:paraId="09B8E0A7" w14:textId="77777777" w:rsidR="00990ACF" w:rsidRDefault="00990ACF" w:rsidP="00990A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3D47A8A9" w14:textId="77777777" w:rsidR="00990ACF" w:rsidRDefault="00990ACF" w:rsidP="00990ACF">
      <w:pPr>
        <w:spacing w:after="0" w:line="360" w:lineRule="auto"/>
        <w:jc w:val="both"/>
        <w:rPr>
          <w:rFonts w:ascii="Palatino Linotype" w:eastAsia="Palatino Linotype" w:hAnsi="Palatino Linotype" w:cs="Palatino Linotype"/>
          <w:sz w:val="24"/>
          <w:szCs w:val="24"/>
        </w:rPr>
      </w:pPr>
    </w:p>
    <w:p w14:paraId="148F0B50" w14:textId="77777777" w:rsidR="00990ACF" w:rsidRDefault="00990ACF" w:rsidP="00990ACF">
      <w:pPr>
        <w:tabs>
          <w:tab w:val="left" w:pos="851"/>
          <w:tab w:val="left" w:pos="1276"/>
        </w:tabs>
        <w:spacing w:after="0" w:line="276" w:lineRule="auto"/>
        <w:ind w:left="567"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smallCaps/>
        </w:rPr>
        <w:t xml:space="preserve">“ACTOS CONSENTIDOS. SON LOS QUE NO SE IMPUGNAN MEDIANTE EL RECURSO IDÓNEO. </w:t>
      </w:r>
      <w:r>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EB1A8B8" w14:textId="77777777" w:rsidR="00990ACF" w:rsidRDefault="00990ACF"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0A27E94" w14:textId="2F06F01C" w:rsidR="00990ACF" w:rsidRDefault="00990ACF" w:rsidP="00990AC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Dicho lo anterior, se tiene por consentida la temporalidad de los recibos de nómina enviados, por lo que, únicamente se analizará si existen servidores públicos distintos a los referidos por el Sujeto Obligado en respuesta, de los que no se haya enviado información.  </w:t>
      </w:r>
    </w:p>
    <w:p w14:paraId="384281D2" w14:textId="77777777" w:rsidR="00A85C81" w:rsidRPr="00577A99" w:rsidRDefault="00A85C81" w:rsidP="00577A99">
      <w:pPr>
        <w:spacing w:after="0" w:line="360" w:lineRule="auto"/>
        <w:ind w:right="49"/>
        <w:jc w:val="both"/>
        <w:rPr>
          <w:rFonts w:ascii="Palatino Linotype" w:eastAsia="Palatino Linotype" w:hAnsi="Palatino Linotype" w:cs="Palatino Linotype"/>
          <w:bCs/>
          <w:color w:val="000000"/>
          <w:sz w:val="24"/>
          <w:szCs w:val="24"/>
        </w:rPr>
      </w:pPr>
    </w:p>
    <w:p w14:paraId="2A380763" w14:textId="6A8B2659"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r>
        <w:rPr>
          <w:rFonts w:ascii="Palatino Linotype" w:eastAsia="Palatino Linotype" w:hAnsi="Palatino Linotype" w:cs="Palatino Linotype"/>
          <w:sz w:val="24"/>
          <w:szCs w:val="24"/>
        </w:rPr>
        <w:t xml:space="preserve">Dicho lo anterior, </w:t>
      </w:r>
      <w:r w:rsidRPr="00E2028F">
        <w:rPr>
          <w:rFonts w:ascii="Palatino Linotype" w:hAnsi="Palatino Linotype" w:cs="Tahoma"/>
          <w:iCs/>
          <w:color w:val="000000"/>
          <w:sz w:val="24"/>
        </w:rPr>
        <w:t xml:space="preserve">se procede a contextualizar la información solicitada, respecto a la nómina, el Glosario localizado en la página de Transparencia Presupuestaria de la Secretaría de Hacienda y Crédito Público </w:t>
      </w:r>
      <w:r w:rsidRPr="00E2028F">
        <w:rPr>
          <w:rFonts w:ascii="Palatino Linotype" w:hAnsi="Palatino Linotype" w:cs="Tahoma"/>
          <w:iCs/>
          <w:color w:val="000000"/>
        </w:rPr>
        <w:t xml:space="preserve">(consultado en </w:t>
      </w:r>
      <w:hyperlink r:id="rId10" w:history="1">
        <w:r w:rsidRPr="00E2028F">
          <w:rPr>
            <w:rStyle w:val="Hipervnculo"/>
            <w:rFonts w:ascii="Palatino Linotype" w:hAnsi="Palatino Linotype" w:cs="Tahoma"/>
            <w:iCs/>
          </w:rPr>
          <w:t>https://www.transparenciapresupuestaria.gob.mx/es/PTP/Glosario</w:t>
        </w:r>
      </w:hyperlink>
      <w:r w:rsidRPr="00E2028F">
        <w:rPr>
          <w:rFonts w:ascii="Palatino Linotype" w:hAnsi="Palatino Linotype" w:cs="Tahoma"/>
          <w:iCs/>
          <w:color w:val="000000"/>
        </w:rPr>
        <w:t>)</w:t>
      </w:r>
      <w:r w:rsidRPr="00E2028F">
        <w:rPr>
          <w:rFonts w:ascii="Palatino Linotype" w:hAnsi="Palatino Linotype" w:cs="Tahoma"/>
          <w:iCs/>
          <w:color w:val="000000"/>
          <w:sz w:val="24"/>
        </w:rPr>
        <w:t>, establece que:</w:t>
      </w:r>
    </w:p>
    <w:p w14:paraId="4280376F"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p>
    <w:p w14:paraId="774B25E1" w14:textId="38363C89" w:rsidR="00E2028F" w:rsidRDefault="00E2028F" w:rsidP="00990ACF">
      <w:pPr>
        <w:autoSpaceDE w:val="0"/>
        <w:autoSpaceDN w:val="0"/>
        <w:adjustRightInd w:val="0"/>
        <w:spacing w:after="0" w:line="360" w:lineRule="auto"/>
        <w:jc w:val="center"/>
        <w:rPr>
          <w:rFonts w:ascii="Palatino Linotype" w:hAnsi="Palatino Linotype" w:cs="Tahoma"/>
          <w:iCs/>
          <w:color w:val="000000"/>
          <w:sz w:val="24"/>
        </w:rPr>
      </w:pPr>
      <w:r w:rsidRPr="00E2028F">
        <w:rPr>
          <w:rFonts w:ascii="Palatino Linotype" w:hAnsi="Palatino Linotype"/>
          <w:noProof/>
          <w:color w:val="000000"/>
          <w:sz w:val="24"/>
        </w:rPr>
        <w:lastRenderedPageBreak/>
        <w:drawing>
          <wp:inline distT="0" distB="0" distL="0" distR="0" wp14:anchorId="30A3D615" wp14:editId="1858C138">
            <wp:extent cx="4170185" cy="1192640"/>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6953" cy="1197435"/>
                    </a:xfrm>
                    <a:prstGeom prst="rect">
                      <a:avLst/>
                    </a:prstGeom>
                  </pic:spPr>
                </pic:pic>
              </a:graphicData>
            </a:graphic>
          </wp:inline>
        </w:drawing>
      </w:r>
    </w:p>
    <w:p w14:paraId="3CF76DB9"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r w:rsidRPr="00E2028F">
        <w:rPr>
          <w:rFonts w:ascii="Palatino Linotype" w:hAnsi="Palatino Linotype" w:cs="Tahoma"/>
          <w:iCs/>
          <w:color w:val="000000"/>
          <w:sz w:val="24"/>
        </w:rPr>
        <w:t xml:space="preserve">De la misma manera, el Glosario de términos más usuales en la Administración Pública Federal, emitido por la Secretaría de Hacienda y Crédito Público </w:t>
      </w:r>
      <w:r w:rsidRPr="00E2028F">
        <w:rPr>
          <w:rFonts w:ascii="Palatino Linotype" w:hAnsi="Palatino Linotype" w:cs="Tahoma"/>
          <w:iCs/>
          <w:color w:val="000000"/>
        </w:rPr>
        <w:t>(</w:t>
      </w:r>
      <w:hyperlink r:id="rId12" w:history="1">
        <w:r w:rsidRPr="00E2028F">
          <w:rPr>
            <w:rStyle w:val="Hipervnculo"/>
            <w:rFonts w:ascii="Palatino Linotype" w:hAnsi="Palatino Linotype" w:cs="Tahoma"/>
            <w:iCs/>
          </w:rPr>
          <w:t>http://www.apartados.hacienda.gob.mx/contabilidad/documentos/informe_cuenta/1998/cuenta_publica/Glosario/n.htm</w:t>
        </w:r>
      </w:hyperlink>
      <w:r w:rsidRPr="00E2028F">
        <w:rPr>
          <w:rFonts w:ascii="Palatino Linotype" w:hAnsi="Palatino Linotype" w:cs="Tahoma"/>
          <w:iCs/>
          <w:color w:val="000000"/>
        </w:rPr>
        <w:t>),</w:t>
      </w:r>
      <w:r w:rsidRPr="00E2028F">
        <w:rPr>
          <w:rFonts w:ascii="Palatino Linotype" w:hAnsi="Palatino Linotype" w:cs="Tahoma"/>
          <w:iCs/>
          <w:color w:val="000000"/>
          <w:sz w:val="24"/>
        </w:rPr>
        <w:t xml:space="preserve"> establece que la nómina es un listado general de los trabajadores de una institución, en el cual se asientan las percepciones brutas, deducciones y alcance neto de las mismas.</w:t>
      </w:r>
    </w:p>
    <w:p w14:paraId="7B3926A6"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p>
    <w:p w14:paraId="5A8CA357"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r w:rsidRPr="00E2028F">
        <w:rPr>
          <w:rFonts w:ascii="Palatino Linotype" w:hAnsi="Palatino Linotype" w:cs="Tahoma"/>
          <w:iCs/>
          <w:color w:val="000000"/>
          <w:sz w:val="24"/>
        </w:rPr>
        <w:t>Conforme a lo anterior, se puede advertir que la nómina se puede referir a lo siguiente:</w:t>
      </w:r>
    </w:p>
    <w:p w14:paraId="60633651"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r w:rsidRPr="00E2028F">
        <w:rPr>
          <w:rFonts w:ascii="Palatino Linotype" w:hAnsi="Palatino Linotype" w:cs="Tahoma"/>
          <w:iCs/>
          <w:color w:val="000000"/>
          <w:sz w:val="24"/>
        </w:rPr>
        <w:t xml:space="preserve"> </w:t>
      </w:r>
    </w:p>
    <w:p w14:paraId="5927A8FA" w14:textId="77777777" w:rsidR="00E2028F" w:rsidRPr="00E2028F"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iCs/>
          <w:color w:val="000000"/>
        </w:rPr>
      </w:pPr>
      <w:r w:rsidRPr="00E2028F">
        <w:rPr>
          <w:rFonts w:ascii="Palatino Linotype" w:hAnsi="Palatino Linotype" w:cs="Tahoma"/>
          <w:iCs/>
          <w:color w:val="000000"/>
        </w:rPr>
        <w:t>a)      Relación de trabajadores con las percepciones monetarias de cada uno.</w:t>
      </w:r>
    </w:p>
    <w:p w14:paraId="618A59B5" w14:textId="77777777" w:rsidR="00E2028F" w:rsidRPr="00E2028F"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b/>
          <w:iCs/>
          <w:color w:val="000000"/>
          <w:u w:val="single"/>
        </w:rPr>
      </w:pPr>
      <w:r w:rsidRPr="00E2028F">
        <w:rPr>
          <w:rFonts w:ascii="Palatino Linotype" w:hAnsi="Palatino Linotype" w:cs="Tahoma"/>
          <w:b/>
          <w:iCs/>
          <w:color w:val="000000"/>
          <w:u w:val="single"/>
        </w:rPr>
        <w:t>b)      Recibo individual que contiene las prestaciones y deducciones de un trabajador.</w:t>
      </w:r>
    </w:p>
    <w:p w14:paraId="13A05B42" w14:textId="77777777" w:rsidR="00E2028F" w:rsidRPr="00E2028F"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iCs/>
          <w:color w:val="000000"/>
        </w:rPr>
      </w:pPr>
      <w:r w:rsidRPr="00E2028F">
        <w:rPr>
          <w:rFonts w:ascii="Palatino Linotype" w:hAnsi="Palatino Linotype" w:cs="Tahoma"/>
          <w:iCs/>
          <w:color w:val="000000"/>
        </w:rPr>
        <w:t>c)       Listado general de los servidores públicos de una institución o dependencia, en el cual se asientan las percepciones brutas, deducciones y alcance neto de las mismas.</w:t>
      </w:r>
    </w:p>
    <w:p w14:paraId="09D9B90A" w14:textId="77777777" w:rsidR="00E2028F" w:rsidRPr="00E2028F" w:rsidRDefault="00E2028F" w:rsidP="00E2028F">
      <w:pPr>
        <w:autoSpaceDE w:val="0"/>
        <w:autoSpaceDN w:val="0"/>
        <w:adjustRightInd w:val="0"/>
        <w:spacing w:after="0" w:line="360" w:lineRule="auto"/>
        <w:jc w:val="both"/>
        <w:rPr>
          <w:rFonts w:ascii="Palatino Linotype" w:hAnsi="Palatino Linotype" w:cs="Tahoma"/>
          <w:iCs/>
          <w:color w:val="000000"/>
          <w:sz w:val="24"/>
        </w:rPr>
      </w:pPr>
    </w:p>
    <w:p w14:paraId="009C61BE" w14:textId="77777777" w:rsidR="00E2028F" w:rsidRPr="00E2028F" w:rsidRDefault="00E2028F" w:rsidP="00E2028F">
      <w:pPr>
        <w:spacing w:after="0" w:line="360" w:lineRule="auto"/>
        <w:ind w:right="49"/>
        <w:jc w:val="both"/>
        <w:rPr>
          <w:rFonts w:ascii="Palatino Linotype" w:eastAsia="Palatino Linotype" w:hAnsi="Palatino Linotype" w:cs="Palatino Linotype"/>
          <w:sz w:val="24"/>
        </w:rPr>
      </w:pPr>
      <w:r w:rsidRPr="00E2028F">
        <w:rPr>
          <w:rFonts w:ascii="Palatino Linotype" w:eastAsia="Palatino Linotype" w:hAnsi="Palatino Linotype" w:cs="Palatino Linotype"/>
          <w:sz w:val="24"/>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0A5E76D7" w14:textId="77777777" w:rsidR="00E2028F" w:rsidRPr="00E2028F" w:rsidRDefault="00E2028F" w:rsidP="00E2028F">
      <w:pPr>
        <w:spacing w:after="0" w:line="360" w:lineRule="auto"/>
        <w:ind w:right="49"/>
        <w:jc w:val="both"/>
        <w:rPr>
          <w:rFonts w:ascii="Palatino Linotype" w:eastAsia="Palatino Linotype" w:hAnsi="Palatino Linotype" w:cs="Palatino Linotype"/>
          <w:sz w:val="24"/>
        </w:rPr>
      </w:pPr>
    </w:p>
    <w:p w14:paraId="6501CE27" w14:textId="77777777" w:rsidR="00E2028F" w:rsidRPr="00E2028F" w:rsidRDefault="00E2028F" w:rsidP="00E2028F">
      <w:pPr>
        <w:spacing w:after="0" w:line="360" w:lineRule="auto"/>
        <w:ind w:right="49"/>
        <w:jc w:val="both"/>
        <w:rPr>
          <w:rFonts w:ascii="Palatino Linotype" w:eastAsia="Palatino Linotype" w:hAnsi="Palatino Linotype" w:cs="Palatino Linotype"/>
          <w:sz w:val="24"/>
        </w:rPr>
      </w:pPr>
      <w:r w:rsidRPr="00E2028F">
        <w:rPr>
          <w:rFonts w:ascii="Palatino Linotype" w:eastAsia="Palatino Linotype" w:hAnsi="Palatino Linotype" w:cs="Palatino Linotype"/>
          <w:sz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114E8E6B" w14:textId="77777777" w:rsidR="00E2028F" w:rsidRPr="00E2028F" w:rsidRDefault="00E2028F" w:rsidP="00E2028F">
      <w:pPr>
        <w:spacing w:after="0" w:line="360" w:lineRule="auto"/>
        <w:ind w:right="49"/>
        <w:jc w:val="both"/>
        <w:rPr>
          <w:rFonts w:ascii="Palatino Linotype" w:eastAsia="Palatino Linotype" w:hAnsi="Palatino Linotype" w:cs="Palatino Linotype"/>
          <w:sz w:val="24"/>
        </w:rPr>
      </w:pPr>
    </w:p>
    <w:p w14:paraId="0DBA4B62" w14:textId="77777777" w:rsidR="00E2028F" w:rsidRPr="00E2028F" w:rsidRDefault="00E2028F" w:rsidP="00E2028F">
      <w:pPr>
        <w:autoSpaceDE w:val="0"/>
        <w:autoSpaceDN w:val="0"/>
        <w:adjustRightInd w:val="0"/>
        <w:spacing w:after="0" w:line="360" w:lineRule="auto"/>
        <w:jc w:val="both"/>
        <w:rPr>
          <w:rFonts w:ascii="Palatino Linotype" w:hAnsi="Palatino Linotype" w:cs="Tahoma"/>
          <w:bCs/>
          <w:iCs/>
          <w:color w:val="000000"/>
          <w:sz w:val="24"/>
        </w:rPr>
      </w:pPr>
      <w:r w:rsidRPr="00E2028F">
        <w:rPr>
          <w:rFonts w:ascii="Palatino Linotype" w:hAnsi="Palatino Linotype" w:cs="Tahoma"/>
          <w:bCs/>
          <w:iCs/>
          <w:color w:val="000000"/>
          <w:sz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3EEA9E08" w14:textId="77777777" w:rsidR="00E2028F" w:rsidRPr="00E2028F" w:rsidRDefault="00E2028F" w:rsidP="00E2028F">
      <w:pPr>
        <w:spacing w:after="0" w:line="276" w:lineRule="auto"/>
        <w:ind w:right="843"/>
        <w:jc w:val="both"/>
        <w:rPr>
          <w:rFonts w:ascii="Palatino Linotype" w:eastAsia="Palatino Linotype" w:hAnsi="Palatino Linotype" w:cs="Palatino Linotype"/>
          <w:i/>
          <w:sz w:val="24"/>
        </w:rPr>
      </w:pPr>
    </w:p>
    <w:p w14:paraId="49BD71EC" w14:textId="77777777" w:rsidR="00E2028F" w:rsidRPr="00E2028F" w:rsidRDefault="00E2028F" w:rsidP="00E2028F">
      <w:pPr>
        <w:autoSpaceDE w:val="0"/>
        <w:autoSpaceDN w:val="0"/>
        <w:adjustRightInd w:val="0"/>
        <w:spacing w:after="0" w:line="360" w:lineRule="auto"/>
        <w:jc w:val="both"/>
        <w:rPr>
          <w:rFonts w:ascii="Palatino Linotype" w:hAnsi="Palatino Linotype" w:cs="Tahoma"/>
          <w:bCs/>
          <w:iCs/>
          <w:color w:val="000000"/>
          <w:sz w:val="24"/>
        </w:rPr>
      </w:pPr>
      <w:r w:rsidRPr="00E2028F">
        <w:rPr>
          <w:rFonts w:ascii="Palatino Linotype" w:hAnsi="Palatino Linotype" w:cs="Tahoma"/>
          <w:bCs/>
          <w:iCs/>
          <w:color w:val="000000"/>
          <w:sz w:val="24"/>
        </w:rPr>
        <w:t xml:space="preserve">Por su parte, la Ley del Trabajo de los Servidores Públicos del Estado y Municipios, en su artículo 220 K, fracciones II y IV, establece que: </w:t>
      </w:r>
    </w:p>
    <w:p w14:paraId="03C83C7C" w14:textId="77777777" w:rsidR="00E2028F" w:rsidRPr="00E2028F" w:rsidRDefault="00E2028F" w:rsidP="00E2028F">
      <w:pPr>
        <w:autoSpaceDE w:val="0"/>
        <w:autoSpaceDN w:val="0"/>
        <w:adjustRightInd w:val="0"/>
        <w:spacing w:after="0" w:line="360" w:lineRule="auto"/>
        <w:jc w:val="both"/>
        <w:rPr>
          <w:rFonts w:ascii="Palatino Linotype" w:hAnsi="Palatino Linotype" w:cs="Tahoma"/>
          <w:bCs/>
          <w:iCs/>
          <w:color w:val="000000"/>
          <w:sz w:val="24"/>
        </w:rPr>
      </w:pPr>
    </w:p>
    <w:p w14:paraId="33C51B0B"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iCs/>
        </w:rPr>
      </w:pPr>
      <w:r w:rsidRPr="00E2028F">
        <w:rPr>
          <w:rFonts w:ascii="Palatino Linotype" w:hAnsi="Palatino Linotype"/>
          <w:b/>
          <w:bCs/>
          <w:i/>
          <w:iCs/>
        </w:rPr>
        <w:t>ARTÍCULO 220 K</w:t>
      </w:r>
      <w:r w:rsidRPr="00E2028F">
        <w:rPr>
          <w:rFonts w:ascii="Palatino Linotype" w:hAnsi="Palatino Linotype"/>
          <w:i/>
          <w:iCs/>
        </w:rPr>
        <w:t>.- La institución o dependencia pública tiene la obligación de conservar y exhibir en el proceso los documentos que a continuación se precisan:</w:t>
      </w:r>
    </w:p>
    <w:p w14:paraId="2BAB3F1A"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iCs/>
        </w:rPr>
      </w:pPr>
      <w:r w:rsidRPr="00E2028F">
        <w:rPr>
          <w:rFonts w:ascii="Palatino Linotype" w:hAnsi="Palatino Linotype"/>
          <w:i/>
          <w:iCs/>
        </w:rPr>
        <w:t>…</w:t>
      </w:r>
    </w:p>
    <w:p w14:paraId="63A09492"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cs="Tahoma"/>
          <w:bCs/>
          <w:i/>
          <w:iCs/>
          <w:color w:val="000000"/>
        </w:rPr>
      </w:pPr>
      <w:r w:rsidRPr="00E2028F">
        <w:rPr>
          <w:rFonts w:ascii="Palatino Linotype" w:hAnsi="Palatino Linotype"/>
          <w:i/>
          <w:iCs/>
        </w:rPr>
        <w:t>II. Recibos de pagos de salarios o las constancias documentales del pago de salario cuando sea por depósito o mediante información electrónica;</w:t>
      </w:r>
    </w:p>
    <w:p w14:paraId="227093DC"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cs="Tahoma"/>
          <w:bCs/>
          <w:i/>
          <w:iCs/>
          <w:color w:val="000000"/>
        </w:rPr>
      </w:pPr>
      <w:r w:rsidRPr="00E2028F">
        <w:rPr>
          <w:rFonts w:ascii="Palatino Linotype" w:hAnsi="Palatino Linotype" w:cs="Tahoma"/>
          <w:bCs/>
          <w:i/>
          <w:iCs/>
          <w:color w:val="000000"/>
        </w:rPr>
        <w:t>…</w:t>
      </w:r>
    </w:p>
    <w:p w14:paraId="53E52B33"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iCs/>
        </w:rPr>
      </w:pPr>
      <w:r w:rsidRPr="00E2028F">
        <w:rPr>
          <w:rFonts w:ascii="Palatino Linotype" w:hAnsi="Palatino Linotype"/>
          <w:i/>
          <w:iCs/>
        </w:rPr>
        <w:t xml:space="preserve">IV. Recibos o las constancias de </w:t>
      </w:r>
      <w:proofErr w:type="spellStart"/>
      <w:r w:rsidRPr="00E2028F">
        <w:rPr>
          <w:rFonts w:ascii="Palatino Linotype" w:hAnsi="Palatino Linotype"/>
          <w:i/>
          <w:iCs/>
        </w:rPr>
        <w:t>deposito</w:t>
      </w:r>
      <w:proofErr w:type="spellEnd"/>
      <w:r w:rsidRPr="00E2028F">
        <w:rPr>
          <w:rFonts w:ascii="Palatino Linotype" w:hAnsi="Palatino Linotype"/>
          <w:i/>
          <w:iCs/>
        </w:rPr>
        <w:t xml:space="preserve"> o del medio de información magnética o electrónica que sean utilizadas para el pago de salarios, prima vacacional, aguinaldo y demás prestaciones establecidas en la presente ley; </w:t>
      </w:r>
    </w:p>
    <w:p w14:paraId="18F92B1E"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iCs/>
          <w:sz w:val="24"/>
        </w:rPr>
      </w:pPr>
    </w:p>
    <w:p w14:paraId="206A36C6" w14:textId="13BD2FDC" w:rsidR="00E2028F" w:rsidRPr="00990ACF" w:rsidRDefault="00E2028F" w:rsidP="00E2028F">
      <w:pPr>
        <w:autoSpaceDE w:val="0"/>
        <w:autoSpaceDN w:val="0"/>
        <w:adjustRightInd w:val="0"/>
        <w:spacing w:after="0" w:line="360" w:lineRule="auto"/>
        <w:jc w:val="both"/>
        <w:rPr>
          <w:rFonts w:ascii="Palatino Linotype" w:hAnsi="Palatino Linotype" w:cs="Tahoma"/>
          <w:bCs/>
          <w:iCs/>
          <w:color w:val="000000"/>
          <w:sz w:val="24"/>
        </w:rPr>
      </w:pPr>
      <w:r w:rsidRPr="00E2028F">
        <w:rPr>
          <w:rFonts w:ascii="Palatino Linotype" w:hAnsi="Palatino Linotype" w:cs="Tahoma"/>
          <w:bCs/>
          <w:iCs/>
          <w:color w:val="000000"/>
          <w:sz w:val="24"/>
        </w:rPr>
        <w:t xml:space="preserve">Es decir, del precepto normativo se advierte que entre los documentos que tiene la obligación de conservar el Sujeto Obligado, se encuentran los </w:t>
      </w:r>
      <w:r w:rsidRPr="00E2028F">
        <w:rPr>
          <w:rFonts w:ascii="Palatino Linotype" w:hAnsi="Palatino Linotype" w:cs="Tahoma"/>
          <w:b/>
          <w:bCs/>
          <w:iCs/>
          <w:color w:val="000000"/>
          <w:sz w:val="24"/>
        </w:rPr>
        <w:t xml:space="preserve">recibos de pago de </w:t>
      </w:r>
      <w:r w:rsidRPr="00E2028F">
        <w:rPr>
          <w:rFonts w:ascii="Palatino Linotype" w:hAnsi="Palatino Linotype" w:cs="Tahoma"/>
          <w:b/>
          <w:bCs/>
          <w:iCs/>
          <w:color w:val="000000"/>
          <w:sz w:val="24"/>
        </w:rPr>
        <w:lastRenderedPageBreak/>
        <w:t>salarios o las</w:t>
      </w:r>
      <w:r w:rsidRPr="00E2028F">
        <w:rPr>
          <w:rFonts w:ascii="Palatino Linotype" w:hAnsi="Palatino Linotype" w:cs="Tahoma"/>
          <w:bCs/>
          <w:iCs/>
          <w:color w:val="000000"/>
          <w:sz w:val="24"/>
        </w:rPr>
        <w:t xml:space="preserve"> </w:t>
      </w:r>
      <w:r w:rsidRPr="00E2028F">
        <w:rPr>
          <w:rFonts w:ascii="Palatino Linotype" w:hAnsi="Palatino Linotype" w:cs="Tahoma"/>
          <w:b/>
          <w:bCs/>
          <w:iCs/>
          <w:color w:val="000000"/>
          <w:sz w:val="24"/>
        </w:rPr>
        <w:t>constancias documentales del pago de sueldos</w:t>
      </w:r>
      <w:r w:rsidRPr="00E2028F">
        <w:rPr>
          <w:rFonts w:ascii="Palatino Linotype" w:hAnsi="Palatino Linotype" w:cs="Tahoma"/>
          <w:iCs/>
          <w:color w:val="000000"/>
          <w:sz w:val="24"/>
        </w:rPr>
        <w:t>,</w:t>
      </w:r>
      <w:r w:rsidRPr="00E2028F">
        <w:rPr>
          <w:rFonts w:ascii="Palatino Linotype" w:hAnsi="Palatino Linotype" w:cs="Tahoma"/>
          <w:b/>
          <w:bCs/>
          <w:iCs/>
          <w:color w:val="000000"/>
          <w:sz w:val="24"/>
        </w:rPr>
        <w:t xml:space="preserve"> </w:t>
      </w:r>
      <w:r w:rsidRPr="00E2028F">
        <w:rPr>
          <w:rFonts w:ascii="Palatino Linotype" w:hAnsi="Palatino Linotype" w:cs="Tahoma"/>
          <w:bCs/>
          <w:iCs/>
          <w:color w:val="000000"/>
          <w:sz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434FC53" w14:textId="10E070AD" w:rsidR="00434D88" w:rsidRPr="00434D88" w:rsidRDefault="00434D88" w:rsidP="00434D88">
      <w:pPr>
        <w:autoSpaceDE w:val="0"/>
        <w:autoSpaceDN w:val="0"/>
        <w:adjustRightInd w:val="0"/>
        <w:spacing w:after="0" w:line="360" w:lineRule="auto"/>
        <w:jc w:val="both"/>
        <w:rPr>
          <w:rFonts w:ascii="Palatino Linotype" w:hAnsi="Palatino Linotype" w:cs="Tahoma"/>
          <w:iCs/>
          <w:color w:val="000000"/>
          <w:sz w:val="24"/>
        </w:rPr>
      </w:pPr>
      <w:r>
        <w:rPr>
          <w:rFonts w:ascii="Palatino Linotype" w:hAnsi="Palatino Linotype" w:cs="Tahoma"/>
          <w:iCs/>
          <w:color w:val="000000"/>
          <w:sz w:val="24"/>
        </w:rPr>
        <w:t xml:space="preserve">Ahora bien, respecto a los datos que componen el Comprobante Fiscal Digital por Internet, en principio es de mencionar que este </w:t>
      </w:r>
      <w:r>
        <w:rPr>
          <w:rFonts w:ascii="Palatino Linotype" w:hAnsi="Palatino Linotype" w:cs="Tahoma"/>
          <w:bCs/>
          <w:iCs/>
          <w:color w:val="000000"/>
          <w:sz w:val="24"/>
          <w:szCs w:val="24"/>
          <w:lang w:val="es-ES"/>
        </w:rPr>
        <w:t xml:space="preserve">es una factura electrónica emitida a los trabajadores dentro de una relación laboral para hacer constatar sus ingresos percibidos, así como las retenciones de impuestos u otros descuentos laborales aplicados. </w:t>
      </w:r>
    </w:p>
    <w:p w14:paraId="1FC0D266" w14:textId="77777777" w:rsidR="00434D88" w:rsidRDefault="00434D88" w:rsidP="00434D88">
      <w:pPr>
        <w:autoSpaceDE w:val="0"/>
        <w:autoSpaceDN w:val="0"/>
        <w:adjustRightInd w:val="0"/>
        <w:spacing w:after="0" w:line="360" w:lineRule="auto"/>
        <w:jc w:val="both"/>
        <w:rPr>
          <w:rFonts w:ascii="Palatino Linotype" w:hAnsi="Palatino Linotype" w:cs="Tahoma"/>
          <w:bCs/>
          <w:iCs/>
          <w:color w:val="000000"/>
          <w:sz w:val="24"/>
          <w:szCs w:val="24"/>
          <w:lang w:val="es-ES"/>
        </w:rPr>
      </w:pPr>
    </w:p>
    <w:p w14:paraId="3A27AB07" w14:textId="1ED8FC3E" w:rsidR="00434D88" w:rsidRPr="00434D88" w:rsidRDefault="00434D88" w:rsidP="00434D88">
      <w:pPr>
        <w:autoSpaceDE w:val="0"/>
        <w:autoSpaceDN w:val="0"/>
        <w:adjustRightInd w:val="0"/>
        <w:spacing w:after="0" w:line="360" w:lineRule="auto"/>
        <w:jc w:val="both"/>
        <w:rPr>
          <w:rFonts w:ascii="Palatino Linotype" w:hAnsi="Palatino Linotype"/>
          <w:sz w:val="24"/>
        </w:rPr>
      </w:pPr>
      <w:r>
        <w:rPr>
          <w:rFonts w:ascii="Palatino Linotype" w:hAnsi="Palatino Linotype" w:cs="Tahoma"/>
          <w:bCs/>
          <w:iCs/>
          <w:color w:val="000000"/>
          <w:sz w:val="24"/>
          <w:szCs w:val="24"/>
          <w:lang w:val="es-ES"/>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Pr>
          <w:rFonts w:ascii="Palatino Linotype" w:hAnsi="Palatino Linotype" w:cs="Tahoma"/>
          <w:b/>
          <w:bCs/>
          <w:iCs/>
          <w:color w:val="000000"/>
          <w:sz w:val="24"/>
          <w:szCs w:val="24"/>
          <w:lang w:val="es-ES"/>
        </w:rPr>
        <w:t xml:space="preserve">obligación de los contribuyentes personas físicas o morales que en la realización de una actividad económica efectúen pagos a sus trabajadores por concepto de salarios y en general por la prestación de un servicio personal subordinado o a contribuyentes asimilados a </w:t>
      </w:r>
      <w:r w:rsidRPr="005134AB">
        <w:rPr>
          <w:rFonts w:ascii="Palatino Linotype" w:hAnsi="Palatino Linotype" w:cs="Tahoma"/>
          <w:b/>
          <w:bCs/>
          <w:iCs/>
          <w:color w:val="000000"/>
          <w:sz w:val="24"/>
          <w:szCs w:val="24"/>
          <w:lang w:val="es-ES"/>
        </w:rPr>
        <w:t>salarios</w:t>
      </w:r>
      <w:r>
        <w:rPr>
          <w:rFonts w:ascii="Palatino Linotype" w:hAnsi="Palatino Linotype" w:cs="Tahoma"/>
          <w:bCs/>
          <w:iCs/>
          <w:color w:val="000000"/>
          <w:sz w:val="24"/>
          <w:szCs w:val="24"/>
          <w:lang w:val="es-ES"/>
        </w:rPr>
        <w:t xml:space="preserve">, </w:t>
      </w:r>
      <w:r w:rsidRPr="005134AB">
        <w:rPr>
          <w:rFonts w:ascii="Palatino Linotype" w:hAnsi="Palatino Linotype"/>
          <w:sz w:val="24"/>
        </w:rPr>
        <w:t xml:space="preserve">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w:t>
      </w:r>
      <w:r>
        <w:rPr>
          <w:rFonts w:ascii="Palatino Linotype" w:hAnsi="Palatino Linotype"/>
          <w:sz w:val="24"/>
        </w:rPr>
        <w:t xml:space="preserve">las reglas 2.7.5.1., 2.7.5.2. y, </w:t>
      </w:r>
      <w:r w:rsidRPr="005134AB">
        <w:rPr>
          <w:rFonts w:ascii="Palatino Linotype" w:hAnsi="Palatino Linotype"/>
          <w:sz w:val="24"/>
        </w:rPr>
        <w:t>2.7.5.3., de la Resolución Miscelánea Fiscal vigente.</w:t>
      </w:r>
    </w:p>
    <w:p w14:paraId="13873C8E" w14:textId="77777777" w:rsidR="00434D88" w:rsidRDefault="00434D88" w:rsidP="00434D88">
      <w:pPr>
        <w:autoSpaceDE w:val="0"/>
        <w:autoSpaceDN w:val="0"/>
        <w:adjustRightInd w:val="0"/>
        <w:spacing w:after="0" w:line="360" w:lineRule="auto"/>
        <w:jc w:val="both"/>
        <w:rPr>
          <w:rFonts w:ascii="Palatino Linotype" w:hAnsi="Palatino Linotype" w:cs="Tahoma"/>
          <w:bCs/>
          <w:iCs/>
          <w:color w:val="000000"/>
          <w:sz w:val="24"/>
          <w:szCs w:val="24"/>
          <w:lang w:val="es-ES"/>
        </w:rPr>
      </w:pPr>
    </w:p>
    <w:p w14:paraId="6F6B4388" w14:textId="69C4A91D" w:rsidR="00434D88" w:rsidRPr="00434D88" w:rsidRDefault="00434D88" w:rsidP="00E2028F">
      <w:pPr>
        <w:autoSpaceDE w:val="0"/>
        <w:autoSpaceDN w:val="0"/>
        <w:adjustRightInd w:val="0"/>
        <w:spacing w:after="0" w:line="360" w:lineRule="auto"/>
        <w:jc w:val="both"/>
        <w:rPr>
          <w:rFonts w:ascii="Palatino Linotype" w:hAnsi="Palatino Linotype" w:cs="Tahoma"/>
          <w:bCs/>
          <w:iCs/>
          <w:color w:val="000000"/>
          <w:sz w:val="24"/>
          <w:szCs w:val="24"/>
          <w:lang w:val="es-ES"/>
        </w:rPr>
      </w:pPr>
      <w:r w:rsidRPr="00434D88">
        <w:rPr>
          <w:rFonts w:ascii="Palatino Linotype" w:hAnsi="Palatino Linotype" w:cs="Tahoma"/>
          <w:bCs/>
          <w:iCs/>
          <w:color w:val="000000"/>
          <w:sz w:val="24"/>
          <w:szCs w:val="24"/>
          <w:lang w:val="es-ES"/>
        </w:rPr>
        <w:lastRenderedPageBreak/>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041088">
        <w:rPr>
          <w:rFonts w:ascii="Palatino Linotype" w:hAnsi="Palatino Linotype" w:cs="Tahoma"/>
          <w:b/>
          <w:bCs/>
          <w:iCs/>
          <w:color w:val="000000"/>
          <w:sz w:val="24"/>
          <w:szCs w:val="24"/>
          <w:lang w:val="es-ES"/>
        </w:rPr>
        <w:t>el nombre del servidor público, su cargo, monto de percepciones netas y brutas, por mencionar algunas.</w:t>
      </w:r>
      <w:r w:rsidRPr="00434D88">
        <w:rPr>
          <w:rFonts w:ascii="Palatino Linotype" w:hAnsi="Palatino Linotype" w:cs="Tahoma"/>
          <w:bCs/>
          <w:iCs/>
          <w:color w:val="000000"/>
          <w:sz w:val="24"/>
          <w:szCs w:val="24"/>
          <w:lang w:val="es-ES"/>
        </w:rPr>
        <w:t xml:space="preserve"> </w:t>
      </w:r>
    </w:p>
    <w:p w14:paraId="13FCE2FA" w14:textId="77777777" w:rsidR="00434D88" w:rsidRPr="00E2028F" w:rsidRDefault="00434D88" w:rsidP="00E2028F">
      <w:pPr>
        <w:autoSpaceDE w:val="0"/>
        <w:autoSpaceDN w:val="0"/>
        <w:adjustRightInd w:val="0"/>
        <w:spacing w:after="0" w:line="360" w:lineRule="auto"/>
        <w:jc w:val="both"/>
        <w:rPr>
          <w:rFonts w:ascii="Palatino Linotype" w:hAnsi="Palatino Linotype" w:cs="Tahoma"/>
          <w:iCs/>
          <w:color w:val="000000"/>
          <w:sz w:val="24"/>
        </w:rPr>
      </w:pPr>
    </w:p>
    <w:p w14:paraId="25C3FAB6" w14:textId="4927EE52" w:rsidR="00E2028F" w:rsidRPr="00E2028F" w:rsidRDefault="00434D88" w:rsidP="00E2028F">
      <w:pPr>
        <w:spacing w:after="0" w:line="360" w:lineRule="auto"/>
        <w:jc w:val="both"/>
        <w:rPr>
          <w:rFonts w:ascii="Palatino Linotype" w:hAnsi="Palatino Linotype" w:cs="Tahoma"/>
          <w:iCs/>
          <w:color w:val="000000"/>
          <w:sz w:val="24"/>
        </w:rPr>
      </w:pPr>
      <w:r>
        <w:rPr>
          <w:rFonts w:ascii="Palatino Linotype" w:hAnsi="Palatino Linotype" w:cs="Tahoma"/>
          <w:iCs/>
          <w:color w:val="000000"/>
          <w:sz w:val="24"/>
        </w:rPr>
        <w:t>En lo que hace a</w:t>
      </w:r>
      <w:r w:rsidR="00E2028F" w:rsidRPr="00E2028F">
        <w:rPr>
          <w:rFonts w:ascii="Palatino Linotype" w:hAnsi="Palatino Linotype" w:cs="Tahoma"/>
          <w:iCs/>
          <w:color w:val="000000"/>
          <w:sz w:val="24"/>
        </w:rPr>
        <w:t xml:space="preserve">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6A75D51B" w14:textId="77777777" w:rsidR="00E2028F" w:rsidRPr="00E2028F" w:rsidRDefault="00E2028F" w:rsidP="00E2028F">
      <w:pPr>
        <w:spacing w:after="0" w:line="360" w:lineRule="auto"/>
        <w:jc w:val="both"/>
        <w:rPr>
          <w:rFonts w:ascii="Palatino Linotype" w:hAnsi="Palatino Linotype" w:cs="Tahoma"/>
          <w:iCs/>
          <w:color w:val="000000"/>
          <w:sz w:val="24"/>
        </w:rPr>
      </w:pPr>
    </w:p>
    <w:p w14:paraId="457D6777" w14:textId="77777777" w:rsidR="00E2028F" w:rsidRPr="00E2028F" w:rsidRDefault="00E2028F" w:rsidP="00E2028F">
      <w:pPr>
        <w:autoSpaceDE w:val="0"/>
        <w:autoSpaceDN w:val="0"/>
        <w:adjustRightInd w:val="0"/>
        <w:spacing w:after="0" w:line="276" w:lineRule="auto"/>
        <w:ind w:left="567" w:right="843"/>
        <w:jc w:val="center"/>
        <w:rPr>
          <w:rFonts w:ascii="Palatino Linotype" w:hAnsi="Palatino Linotype" w:cs="Tahoma"/>
          <w:b/>
          <w:i/>
          <w:color w:val="000000"/>
        </w:rPr>
      </w:pPr>
      <w:r w:rsidRPr="00E2028F">
        <w:rPr>
          <w:rFonts w:ascii="Palatino Linotype" w:hAnsi="Palatino Linotype" w:cs="Tahoma"/>
          <w:b/>
          <w:i/>
          <w:color w:val="000000"/>
        </w:rPr>
        <w:t>Ley General de Transparencia y Acceso a la Información Pública</w:t>
      </w:r>
    </w:p>
    <w:p w14:paraId="76F72754"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cs="Tahoma"/>
          <w:bCs/>
          <w:i/>
          <w:color w:val="000000"/>
        </w:rPr>
      </w:pPr>
    </w:p>
    <w:p w14:paraId="02ACBF53"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rPr>
      </w:pPr>
      <w:r w:rsidRPr="00E2028F">
        <w:rPr>
          <w:rFonts w:ascii="Palatino Linotype" w:hAnsi="Palatino Linotype"/>
          <w:b/>
          <w:bCs/>
          <w:i/>
        </w:rPr>
        <w:t>Artículo 70.</w:t>
      </w:r>
      <w:r w:rsidRPr="00E2028F">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83485BB" w14:textId="77777777" w:rsidR="00E2028F" w:rsidRPr="00E2028F" w:rsidRDefault="00E2028F" w:rsidP="00E2028F">
      <w:pPr>
        <w:autoSpaceDE w:val="0"/>
        <w:autoSpaceDN w:val="0"/>
        <w:adjustRightInd w:val="0"/>
        <w:spacing w:after="0" w:line="276" w:lineRule="auto"/>
        <w:ind w:left="567" w:right="843"/>
        <w:jc w:val="both"/>
        <w:rPr>
          <w:rFonts w:ascii="Palatino Linotype" w:hAnsi="Palatino Linotype"/>
          <w:i/>
        </w:rPr>
      </w:pPr>
      <w:r w:rsidRPr="00E2028F">
        <w:rPr>
          <w:rFonts w:ascii="Palatino Linotype" w:hAnsi="Palatino Linotype"/>
          <w:i/>
        </w:rPr>
        <w:t>…</w:t>
      </w:r>
    </w:p>
    <w:p w14:paraId="51FB21B7" w14:textId="77777777" w:rsidR="00E2028F" w:rsidRPr="00E2028F" w:rsidRDefault="00E2028F" w:rsidP="00E2028F">
      <w:pPr>
        <w:spacing w:after="0" w:line="276" w:lineRule="auto"/>
        <w:ind w:left="567" w:right="843"/>
        <w:jc w:val="both"/>
        <w:rPr>
          <w:rFonts w:ascii="Palatino Linotype" w:hAnsi="Palatino Linotype"/>
          <w:i/>
        </w:rPr>
      </w:pPr>
      <w:r w:rsidRPr="00E2028F">
        <w:rPr>
          <w:rFonts w:ascii="Palatino Linotype" w:hAnsi="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A493E9A"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r w:rsidRPr="00E2028F">
        <w:rPr>
          <w:rFonts w:ascii="Palatino Linotype" w:hAnsi="Palatino Linotype"/>
          <w:i/>
        </w:rPr>
        <w:lastRenderedPageBreak/>
        <w:t>…</w:t>
      </w:r>
    </w:p>
    <w:p w14:paraId="56F35A9B" w14:textId="77777777" w:rsidR="00E2028F" w:rsidRPr="00E2028F" w:rsidRDefault="00E2028F" w:rsidP="00E2028F">
      <w:pPr>
        <w:spacing w:after="0" w:line="276" w:lineRule="auto"/>
        <w:ind w:left="567" w:right="843"/>
        <w:jc w:val="center"/>
        <w:rPr>
          <w:rFonts w:ascii="Palatino Linotype" w:hAnsi="Palatino Linotype" w:cs="Tahoma"/>
          <w:b/>
          <w:i/>
          <w:color w:val="000000"/>
        </w:rPr>
      </w:pPr>
      <w:r w:rsidRPr="00E2028F">
        <w:rPr>
          <w:rFonts w:ascii="Palatino Linotype" w:hAnsi="Palatino Linotype" w:cs="Tahoma"/>
          <w:b/>
          <w:i/>
          <w:color w:val="000000"/>
        </w:rPr>
        <w:t>Ley de Transparencia y Acceso a la Información Pública del Estado de México y Municipios</w:t>
      </w:r>
    </w:p>
    <w:p w14:paraId="50E7E325"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p>
    <w:p w14:paraId="6B01DF6D"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r w:rsidRPr="00E2028F">
        <w:rPr>
          <w:rFonts w:ascii="Palatino Linotype" w:hAnsi="Palatino Linotype"/>
          <w:b/>
          <w:bCs/>
          <w:i/>
        </w:rPr>
        <w:t>Artículo 92.</w:t>
      </w:r>
      <w:r w:rsidRPr="00E2028F">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E54266"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r w:rsidRPr="00E2028F">
        <w:rPr>
          <w:rFonts w:ascii="Palatino Linotype" w:eastAsia="Palatino Linotype" w:hAnsi="Palatino Linotype" w:cs="Palatino Linotype"/>
          <w:i/>
        </w:rPr>
        <w:t>…</w:t>
      </w:r>
    </w:p>
    <w:p w14:paraId="133108D1"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r w:rsidRPr="00E2028F">
        <w:rPr>
          <w:rFonts w:ascii="Palatino Linotype" w:hAnsi="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B2BF185" w14:textId="77777777" w:rsidR="00E2028F" w:rsidRPr="00E2028F" w:rsidRDefault="00E2028F" w:rsidP="00E2028F">
      <w:pPr>
        <w:spacing w:after="0" w:line="276" w:lineRule="auto"/>
        <w:ind w:left="567" w:right="843"/>
        <w:jc w:val="both"/>
        <w:rPr>
          <w:rFonts w:ascii="Palatino Linotype" w:eastAsia="Palatino Linotype" w:hAnsi="Palatino Linotype" w:cs="Palatino Linotype"/>
          <w:i/>
        </w:rPr>
      </w:pPr>
      <w:r w:rsidRPr="00E2028F">
        <w:rPr>
          <w:rFonts w:ascii="Palatino Linotype" w:eastAsia="Palatino Linotype" w:hAnsi="Palatino Linotype" w:cs="Palatino Linotype"/>
          <w:i/>
        </w:rPr>
        <w:t>…</w:t>
      </w:r>
    </w:p>
    <w:p w14:paraId="3FDD72FA" w14:textId="77777777" w:rsidR="00E2028F" w:rsidRPr="00E2028F" w:rsidRDefault="00E2028F" w:rsidP="00E2028F">
      <w:pPr>
        <w:spacing w:after="0" w:line="360" w:lineRule="auto"/>
        <w:ind w:right="843"/>
        <w:jc w:val="both"/>
        <w:rPr>
          <w:rFonts w:ascii="Palatino Linotype" w:eastAsia="Palatino Linotype" w:hAnsi="Palatino Linotype" w:cs="Palatino Linotype"/>
          <w:i/>
          <w:sz w:val="24"/>
        </w:rPr>
      </w:pPr>
    </w:p>
    <w:p w14:paraId="24CB91C4" w14:textId="05D90497" w:rsidR="00E2028F" w:rsidRDefault="00650DCE" w:rsidP="00650DC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Pr>
          <w:rFonts w:ascii="Palatino Linotype" w:eastAsia="Palatino Linotype" w:hAnsi="Palatino Linotype" w:cs="Palatino Linotype"/>
          <w:sz w:val="24"/>
        </w:rPr>
        <w:t>Por otro lado, es importante mencionar que de</w:t>
      </w:r>
      <w:r w:rsidR="00990ACF">
        <w:rPr>
          <w:rFonts w:ascii="Palatino Linotype" w:eastAsia="Palatino Linotype" w:hAnsi="Palatino Linotype" w:cs="Palatino Linotype"/>
          <w:sz w:val="24"/>
        </w:rPr>
        <w:t xml:space="preserve"> conformidad con el artículo 45 </w:t>
      </w:r>
      <w:r>
        <w:rPr>
          <w:rFonts w:ascii="Palatino Linotype" w:eastAsia="Palatino Linotype" w:hAnsi="Palatino Linotype" w:cs="Palatino Linotype"/>
          <w:sz w:val="24"/>
        </w:rPr>
        <w:t>del Bando Municipal de</w:t>
      </w:r>
      <w:r w:rsidR="00990ACF">
        <w:rPr>
          <w:rFonts w:ascii="Palatino Linotype" w:eastAsia="Palatino Linotype" w:hAnsi="Palatino Linotype" w:cs="Palatino Linotype"/>
          <w:sz w:val="24"/>
        </w:rPr>
        <w:t xml:space="preserve"> Acolman 2023</w:t>
      </w:r>
      <w:r>
        <w:rPr>
          <w:rFonts w:ascii="Palatino Linotype" w:eastAsia="Palatino Linotype" w:hAnsi="Palatino Linotype" w:cs="Palatino Linotype"/>
          <w:sz w:val="24"/>
        </w:rPr>
        <w:t xml:space="preserve">, se establece lo siguiente: </w:t>
      </w:r>
    </w:p>
    <w:p w14:paraId="7FADF113" w14:textId="77777777" w:rsidR="00990ACF" w:rsidRDefault="00990ACF" w:rsidP="00577A99">
      <w:pPr>
        <w:spacing w:after="0" w:line="360" w:lineRule="auto"/>
        <w:jc w:val="both"/>
        <w:rPr>
          <w:rFonts w:ascii="Palatino Linotype" w:hAnsi="Palatino Linotype"/>
          <w:b/>
          <w:i/>
        </w:rPr>
      </w:pPr>
    </w:p>
    <w:p w14:paraId="3AA513F7"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b/>
          <w:i/>
        </w:rPr>
        <w:t>Artículo 45.</w:t>
      </w:r>
      <w:r w:rsidRPr="00990ACF">
        <w:rPr>
          <w:rFonts w:ascii="Palatino Linotype" w:hAnsi="Palatino Linotype"/>
          <w:i/>
        </w:rPr>
        <w:t xml:space="preserve"> La Administración Pública Centralizada, es una de las formas de organización de la Administración Pública del Municipio de Acolman, Estado de México, cuyos órganos integrantes dependen del Ayuntamiento y están subordinados jerárquicamente al Presidente Municipal.</w:t>
      </w:r>
    </w:p>
    <w:p w14:paraId="77722C15" w14:textId="77777777" w:rsidR="00990ACF" w:rsidRPr="00990ACF" w:rsidRDefault="00990ACF" w:rsidP="00990ACF">
      <w:pPr>
        <w:spacing w:after="0" w:line="276" w:lineRule="auto"/>
        <w:ind w:left="567" w:right="560"/>
        <w:jc w:val="both"/>
        <w:rPr>
          <w:rFonts w:ascii="Palatino Linotype" w:hAnsi="Palatino Linotype"/>
          <w:i/>
        </w:rPr>
      </w:pPr>
    </w:p>
    <w:p w14:paraId="7212231A"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 La Administración Pública Centralizada se integra por: </w:t>
      </w:r>
    </w:p>
    <w:p w14:paraId="11327857"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w:t>
      </w:r>
    </w:p>
    <w:p w14:paraId="0580D8F8"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II. Secretaría del Ayuntamiento </w:t>
      </w:r>
    </w:p>
    <w:p w14:paraId="7F0E186B"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Patrimonio Municipal; </w:t>
      </w:r>
    </w:p>
    <w:p w14:paraId="5795123C"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Archivo Municipal (de concentración e histórico); </w:t>
      </w:r>
    </w:p>
    <w:p w14:paraId="71D78A6D"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Junta de Reclutamiento; </w:t>
      </w:r>
    </w:p>
    <w:p w14:paraId="459AC728"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Oficialía de Registro Civil; </w:t>
      </w:r>
    </w:p>
    <w:p w14:paraId="22D93526"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t xml:space="preserve">• Oficialía de Partes; y </w:t>
      </w:r>
    </w:p>
    <w:p w14:paraId="057BBA05" w14:textId="77777777" w:rsidR="00990ACF" w:rsidRPr="00990ACF" w:rsidRDefault="00990ACF" w:rsidP="00990ACF">
      <w:pPr>
        <w:spacing w:after="0" w:line="276" w:lineRule="auto"/>
        <w:ind w:left="567" w:right="560"/>
        <w:jc w:val="both"/>
        <w:rPr>
          <w:rFonts w:ascii="Palatino Linotype" w:hAnsi="Palatino Linotype"/>
          <w:b/>
          <w:i/>
        </w:rPr>
      </w:pPr>
      <w:r w:rsidRPr="00990ACF">
        <w:rPr>
          <w:rFonts w:ascii="Palatino Linotype" w:hAnsi="Palatino Linotype"/>
          <w:b/>
          <w:i/>
        </w:rPr>
        <w:lastRenderedPageBreak/>
        <w:t>• Cronista Municipal</w:t>
      </w:r>
    </w:p>
    <w:p w14:paraId="586D37F9" w14:textId="6013BE44" w:rsidR="00990ACF" w:rsidRDefault="00990ACF" w:rsidP="00990ACF">
      <w:pPr>
        <w:spacing w:after="0" w:line="360" w:lineRule="auto"/>
        <w:ind w:left="567" w:right="560"/>
        <w:jc w:val="both"/>
        <w:rPr>
          <w:rFonts w:ascii="Palatino Linotype" w:hAnsi="Palatino Linotype"/>
        </w:rPr>
      </w:pPr>
      <w:r>
        <w:rPr>
          <w:rFonts w:ascii="Palatino Linotype" w:hAnsi="Palatino Linotype"/>
        </w:rPr>
        <w:t>…</w:t>
      </w:r>
    </w:p>
    <w:p w14:paraId="53027D82"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V. Direcciones Administrativas: </w:t>
      </w:r>
    </w:p>
    <w:p w14:paraId="08E5C123"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a. Dirección de Administración; </w:t>
      </w:r>
    </w:p>
    <w:p w14:paraId="33DCCE31"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Coordinación General de Gestión y Seguimiento;</w:t>
      </w:r>
    </w:p>
    <w:p w14:paraId="5D85C3A6"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 • Jefatura de Adquisiciones y Recursos Materiales; </w:t>
      </w:r>
    </w:p>
    <w:p w14:paraId="3DF58364" w14:textId="77777777" w:rsidR="00990ACF" w:rsidRPr="00990ACF" w:rsidRDefault="00990ACF" w:rsidP="00990ACF">
      <w:pPr>
        <w:spacing w:after="0" w:line="276" w:lineRule="auto"/>
        <w:ind w:left="567" w:right="560"/>
        <w:jc w:val="both"/>
        <w:rPr>
          <w:rFonts w:ascii="Palatino Linotype" w:hAnsi="Palatino Linotype"/>
          <w:b/>
          <w:i/>
          <w:u w:val="single"/>
        </w:rPr>
      </w:pPr>
      <w:r w:rsidRPr="00990ACF">
        <w:rPr>
          <w:rFonts w:ascii="Palatino Linotype" w:hAnsi="Palatino Linotype"/>
          <w:b/>
          <w:i/>
          <w:u w:val="single"/>
        </w:rPr>
        <w:t xml:space="preserve">• Jefatura de Recursos Humanos; </w:t>
      </w:r>
    </w:p>
    <w:p w14:paraId="3705039C"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 Jefatura de Intendencia; </w:t>
      </w:r>
    </w:p>
    <w:p w14:paraId="7900B7CC" w14:textId="77777777"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xml:space="preserve">• Jefatura de Control Vehicular; y </w:t>
      </w:r>
    </w:p>
    <w:p w14:paraId="707718EE" w14:textId="2B97FBA1" w:rsidR="00990ACF" w:rsidRPr="00990ACF" w:rsidRDefault="00990ACF" w:rsidP="00990ACF">
      <w:pPr>
        <w:spacing w:after="0" w:line="276" w:lineRule="auto"/>
        <w:ind w:left="567" w:right="560"/>
        <w:jc w:val="both"/>
        <w:rPr>
          <w:rFonts w:ascii="Palatino Linotype" w:hAnsi="Palatino Linotype"/>
          <w:i/>
        </w:rPr>
      </w:pPr>
      <w:r w:rsidRPr="00990ACF">
        <w:rPr>
          <w:rFonts w:ascii="Palatino Linotype" w:hAnsi="Palatino Linotype"/>
          <w:i/>
        </w:rPr>
        <w:t>• Jefatura de Sistemas</w:t>
      </w:r>
    </w:p>
    <w:p w14:paraId="71092418" w14:textId="17687834" w:rsidR="00990ACF" w:rsidRDefault="00990ACF" w:rsidP="00990ACF">
      <w:pPr>
        <w:spacing w:after="0" w:line="276" w:lineRule="auto"/>
        <w:ind w:left="567" w:right="560"/>
        <w:jc w:val="both"/>
        <w:rPr>
          <w:rFonts w:ascii="Palatino Linotype" w:hAnsi="Palatino Linotype"/>
        </w:rPr>
      </w:pPr>
      <w:r>
        <w:rPr>
          <w:rFonts w:ascii="Palatino Linotype" w:hAnsi="Palatino Linotype"/>
        </w:rPr>
        <w:t>…</w:t>
      </w:r>
    </w:p>
    <w:p w14:paraId="6D8F5070" w14:textId="77777777" w:rsidR="00E2028F" w:rsidRDefault="00E2028F" w:rsidP="00577A99">
      <w:pPr>
        <w:spacing w:after="0" w:line="360" w:lineRule="auto"/>
        <w:jc w:val="both"/>
        <w:rPr>
          <w:rFonts w:ascii="Palatino Linotype" w:eastAsia="Palatino Linotype" w:hAnsi="Palatino Linotype" w:cs="Palatino Linotype"/>
          <w:sz w:val="24"/>
          <w:szCs w:val="24"/>
        </w:rPr>
      </w:pPr>
    </w:p>
    <w:p w14:paraId="348954D4" w14:textId="39A62346" w:rsidR="00650DCE" w:rsidRDefault="00650DCE" w:rsidP="00577A9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como se logra observar, el Ayuntamiento cuenta con facultades, competencia y funciones para generar, administrar y po</w:t>
      </w:r>
      <w:r w:rsidR="00990ACF">
        <w:rPr>
          <w:rFonts w:ascii="Palatino Linotype" w:eastAsia="Palatino Linotype" w:hAnsi="Palatino Linotype" w:cs="Palatino Linotype"/>
          <w:sz w:val="24"/>
          <w:szCs w:val="24"/>
        </w:rPr>
        <w:t xml:space="preserve">seer la información solicitada, debido a que cuenta con una dependencia denominada Secretaría del Ayuntamiento que a la vez se divide en diversas unidades administrativas, aunado a que, también cuenta con una Jefatura de Recursos Humanos, la cual tiene como funciones y/o atribuciones contar y generar con información relacionada con los servidores públicos adscritos al Sujeto Obligado. </w:t>
      </w:r>
    </w:p>
    <w:p w14:paraId="1388234F" w14:textId="77777777" w:rsidR="00650DCE" w:rsidRDefault="00650DCE" w:rsidP="00577A99">
      <w:pPr>
        <w:spacing w:after="0" w:line="360" w:lineRule="auto"/>
        <w:jc w:val="both"/>
        <w:rPr>
          <w:rFonts w:ascii="Palatino Linotype" w:eastAsia="Palatino Linotype" w:hAnsi="Palatino Linotype" w:cs="Palatino Linotype"/>
          <w:sz w:val="24"/>
          <w:szCs w:val="24"/>
        </w:rPr>
      </w:pPr>
    </w:p>
    <w:p w14:paraId="35A40940" w14:textId="6464A267" w:rsidR="00990ACF" w:rsidRDefault="00133E33" w:rsidP="00577A9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lo que respecta al agravio hecho valer por la parte Recurrente relativo a que </w:t>
      </w:r>
      <w:r w:rsidR="00990ACF">
        <w:rPr>
          <w:rFonts w:ascii="Palatino Linotype" w:eastAsia="Palatino Linotype" w:hAnsi="Palatino Linotype" w:cs="Palatino Linotype"/>
          <w:sz w:val="24"/>
          <w:szCs w:val="24"/>
        </w:rPr>
        <w:t>no contaba con certeza de que los servidores públicos referidos en respuesta fueran todos los adscritos a la Secretaría del Ayuntamiento, es de mencionar que de la búsqueda realizada en el Portal de Información de Oficio Mexiquense del Ayuntamiento de Acolman, específicamente en los apartados de “Estructura Orgánica” y “Remuneraciones”</w:t>
      </w:r>
      <w:r w:rsidR="00990ACF">
        <w:rPr>
          <w:rFonts w:ascii="Palatino Linotype" w:eastAsia="Palatino Linotype" w:hAnsi="Palatino Linotype" w:cs="Palatino Linotype"/>
          <w:sz w:val="20"/>
          <w:szCs w:val="24"/>
        </w:rPr>
        <w:t xml:space="preserve"> </w:t>
      </w:r>
      <w:r w:rsidR="00990ACF" w:rsidRPr="00990ACF">
        <w:rPr>
          <w:rFonts w:ascii="Palatino Linotype" w:eastAsia="Palatino Linotype" w:hAnsi="Palatino Linotype" w:cs="Palatino Linotype"/>
          <w:sz w:val="20"/>
          <w:szCs w:val="24"/>
        </w:rPr>
        <w:t xml:space="preserve">consultable en </w:t>
      </w:r>
      <w:hyperlink r:id="rId13" w:history="1">
        <w:r w:rsidR="00990ACF" w:rsidRPr="002C2F82">
          <w:rPr>
            <w:rStyle w:val="Hipervnculo"/>
            <w:rFonts w:ascii="Palatino Linotype" w:eastAsia="Palatino Linotype" w:hAnsi="Palatino Linotype" w:cs="Palatino Linotype"/>
            <w:sz w:val="20"/>
            <w:szCs w:val="24"/>
          </w:rPr>
          <w:t>https://ipomex.org.mx/ipo3/lgt/indice/ACOLMAN.web?token=03AFcWeA6r4-</w:t>
        </w:r>
        <w:r w:rsidR="00990ACF" w:rsidRPr="002C2F82">
          <w:rPr>
            <w:rStyle w:val="Hipervnculo"/>
            <w:rFonts w:ascii="Palatino Linotype" w:eastAsia="Palatino Linotype" w:hAnsi="Palatino Linotype" w:cs="Palatino Linotype"/>
            <w:sz w:val="20"/>
            <w:szCs w:val="24"/>
          </w:rPr>
          <w:lastRenderedPageBreak/>
          <w:t>8aiQXHLqHC7JWyLSBXC0-stlpXLFdlAF8T_FMqLSZcbop4sO7hR2PugFu-inwKQf3XlzBSXkpdKbbaAI8Rx0PBf_24ORKHgR75QTOEF-6H7D5hsCEmR-xYHu0iYpDe1r84X5zcIZ9jbidgyZfX_IVGG60MSLT4XKQEF09QLSAA92dUo92MmFhHwE3ML4WoV2WqqkYW6wnpsMBA4Vr5EVo2RKy_xGulddAOdFyT2QMUbUOv6fuD4bwet7wRZfYGcRTqyecgwJ321Zo-Uite0ZYvHVnUAId14PESwkCBYywx92NI1xRXh4BmuW2g8UIIDXIr_Iz2TRr2g9kevlG4UzrCz3WFj2hjtvTee1JeEtlgxj_DBj7qDyWeRKuwaJfhLiJ6lmt3Q3TCM8PstNBrlpGobuuUcGm4Lxh0bp9wFvbtO_JZPQEeb64ndy_Ffv2tsy7Z4rhqzyonhY_KzfECWxv7N-esiqYaCefUivS7jarMfTzOXzVUw81_FZTS5Y3wVtp8SjZZ8EArkiwe4gjbyXqKYWYytCoAI6ZIegLPKMtdTh1CUsZex4rmvnD6cEtXPVfSB9McL_9KFM-ZCPjMuo3BMeOWqy1RV8xD3LgtTXNx4ee9LvScfsvdQhD6QJMdrw0vkdxoNJFnK_nBmsIqIHNnEg#</w:t>
        </w:r>
      </w:hyperlink>
      <w:r w:rsidR="00990ACF">
        <w:rPr>
          <w:rFonts w:ascii="Palatino Linotype" w:eastAsia="Palatino Linotype" w:hAnsi="Palatino Linotype" w:cs="Palatino Linotype"/>
          <w:sz w:val="20"/>
          <w:szCs w:val="24"/>
        </w:rPr>
        <w:t xml:space="preserve"> </w:t>
      </w:r>
      <w:r w:rsidR="00990ACF" w:rsidRPr="00990ACF">
        <w:rPr>
          <w:rFonts w:ascii="Palatino Linotype" w:eastAsia="Palatino Linotype" w:hAnsi="Palatino Linotype" w:cs="Palatino Linotype"/>
          <w:sz w:val="20"/>
          <w:szCs w:val="24"/>
        </w:rPr>
        <w:t xml:space="preserve"> </w:t>
      </w:r>
      <w:r w:rsidR="00990ACF">
        <w:rPr>
          <w:rFonts w:ascii="Palatino Linotype" w:eastAsia="Palatino Linotype" w:hAnsi="Palatino Linotype" w:cs="Palatino Linotype"/>
          <w:sz w:val="24"/>
          <w:szCs w:val="24"/>
        </w:rPr>
        <w:t xml:space="preserve">no se encontró información de los servidores públicos adscritos a la Secretaría del Ayuntamiento del Municipio de Acolman, situación por la que, se desconoce el número de servidores públicos que laboran en dicha dependencia. </w:t>
      </w:r>
    </w:p>
    <w:p w14:paraId="159731F8" w14:textId="77777777" w:rsidR="00990ACF" w:rsidRDefault="00990ACF" w:rsidP="00577A99">
      <w:pPr>
        <w:spacing w:after="0" w:line="360" w:lineRule="auto"/>
        <w:jc w:val="both"/>
        <w:rPr>
          <w:rFonts w:ascii="Palatino Linotype" w:eastAsia="Palatino Linotype" w:hAnsi="Palatino Linotype" w:cs="Palatino Linotype"/>
          <w:sz w:val="24"/>
          <w:szCs w:val="24"/>
        </w:rPr>
      </w:pPr>
    </w:p>
    <w:p w14:paraId="18F4AFA1" w14:textId="60FA2C6A" w:rsidR="00F60DDC" w:rsidRPr="00F60DDC" w:rsidRDefault="00990ACF" w:rsidP="00F60DDC">
      <w:pPr>
        <w:spacing w:after="0" w:line="360" w:lineRule="auto"/>
        <w:jc w:val="both"/>
        <w:rPr>
          <w:rFonts w:ascii="Palatino Linotype" w:eastAsia="Palatino Linotype" w:hAnsi="Palatino Linotype" w:cs="Palatino Linotype"/>
          <w:sz w:val="24"/>
          <w:szCs w:val="24"/>
        </w:rPr>
      </w:pPr>
      <w:r w:rsidRPr="00F60DDC">
        <w:rPr>
          <w:rFonts w:ascii="Palatino Linotype" w:eastAsia="Palatino Linotype" w:hAnsi="Palatino Linotype" w:cs="Palatino Linotype"/>
          <w:sz w:val="24"/>
          <w:szCs w:val="24"/>
        </w:rPr>
        <w:t xml:space="preserve">Aunado a ello, es de destacar que de las actuaciones que obran en el expediente electrónico, no se advierte que la solicitud de información, se haya turnado a la unidad administrativa competente que por sus facultades, funciones y atribuciones pudiera generar, administrar o poseer la información solicitada, que de manera enunciativa más no limitativa pudiera ser la Jefatura de Recursos Humanos dependiente de la Dirección de Administración, </w:t>
      </w:r>
      <w:r w:rsidR="00F60DDC" w:rsidRPr="00F60DDC">
        <w:rPr>
          <w:rFonts w:ascii="Palatino Linotype" w:eastAsia="Palatino Linotype" w:hAnsi="Palatino Linotype" w:cs="Palatino Linotype"/>
          <w:sz w:val="24"/>
          <w:szCs w:val="24"/>
        </w:rPr>
        <w:t xml:space="preserve">por lo que, es de recordar que para la atención de las solicitudes de acceso a la información, debe privilegiarse el </w:t>
      </w:r>
      <w:r w:rsidR="00F60DDC" w:rsidRPr="00F60DDC">
        <w:rPr>
          <w:rFonts w:ascii="Palatino Linotype" w:eastAsia="Palatino Linotype" w:hAnsi="Palatino Linotype" w:cs="Palatino Linotype"/>
          <w:b/>
          <w:sz w:val="24"/>
          <w:szCs w:val="24"/>
        </w:rPr>
        <w:t>principio de máxima publicidad</w:t>
      </w:r>
      <w:r w:rsidR="00F60DDC" w:rsidRPr="00F60DDC">
        <w:rPr>
          <w:rFonts w:ascii="Palatino Linotype" w:eastAsia="Palatino Linotype" w:hAnsi="Palatino Linotype" w:cs="Palatino Linotype"/>
          <w:sz w:val="24"/>
          <w:szCs w:val="24"/>
        </w:rPr>
        <w:t xml:space="preserve"> el cual dispone que toda la información en posesión de los sujetos obligados será pública, completa, oportuna y accesible, sujeta a un claro régimen de </w:t>
      </w:r>
      <w:r w:rsidR="00F60DDC" w:rsidRPr="00F60DDC">
        <w:rPr>
          <w:rFonts w:ascii="Palatino Linotype" w:eastAsia="Palatino Linotype" w:hAnsi="Palatino Linotype" w:cs="Palatino Linotype"/>
          <w:sz w:val="24"/>
          <w:szCs w:val="24"/>
        </w:rPr>
        <w:lastRenderedPageBreak/>
        <w:t>excepciones que deberán estar definidas y ser legítimas y estrictamente necesarias en una sociedad democrática.</w:t>
      </w:r>
    </w:p>
    <w:p w14:paraId="7E027FFD" w14:textId="77777777" w:rsidR="00F60DDC" w:rsidRPr="0048146B" w:rsidRDefault="00F60DDC" w:rsidP="00F60DDC">
      <w:pPr>
        <w:spacing w:line="360" w:lineRule="auto"/>
        <w:jc w:val="both"/>
        <w:rPr>
          <w:rFonts w:ascii="Palatino Linotype" w:eastAsia="Palatino Linotype" w:hAnsi="Palatino Linotype" w:cs="Palatino Linotype"/>
        </w:rPr>
      </w:pPr>
    </w:p>
    <w:p w14:paraId="10E2E74B" w14:textId="04991B9F" w:rsidR="00F60DDC" w:rsidRDefault="00F60DDC" w:rsidP="0013573A">
      <w:pPr>
        <w:spacing w:after="0" w:line="360" w:lineRule="auto"/>
        <w:jc w:val="both"/>
        <w:rPr>
          <w:rFonts w:ascii="Palatino Linotype" w:eastAsia="Palatino Linotype" w:hAnsi="Palatino Linotype" w:cs="Palatino Linotype"/>
          <w:sz w:val="24"/>
        </w:rPr>
      </w:pPr>
      <w:r w:rsidRPr="00F60DDC">
        <w:rPr>
          <w:rFonts w:ascii="Palatino Linotype" w:eastAsia="Palatino Linotype" w:hAnsi="Palatino Linotype" w:cs="Palatino Linotype"/>
          <w:sz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9ED6209" w14:textId="77777777" w:rsidR="0013573A" w:rsidRPr="0013573A" w:rsidRDefault="0013573A" w:rsidP="0013573A">
      <w:pPr>
        <w:spacing w:after="0" w:line="360" w:lineRule="auto"/>
        <w:jc w:val="both"/>
        <w:rPr>
          <w:rFonts w:ascii="Palatino Linotype" w:eastAsia="Palatino Linotype" w:hAnsi="Palatino Linotype" w:cs="Palatino Linotype"/>
          <w:sz w:val="24"/>
        </w:rPr>
      </w:pPr>
    </w:p>
    <w:p w14:paraId="1FF0BC99" w14:textId="5B5493D0" w:rsidR="00F60DDC" w:rsidRPr="00F60DDC" w:rsidRDefault="00F60DDC" w:rsidP="00F60DDC">
      <w:pPr>
        <w:numPr>
          <w:ilvl w:val="0"/>
          <w:numId w:val="32"/>
        </w:numPr>
        <w:spacing w:after="0" w:line="360" w:lineRule="auto"/>
        <w:jc w:val="both"/>
        <w:rPr>
          <w:rFonts w:ascii="Palatino Linotype" w:eastAsia="Palatino Linotype" w:hAnsi="Palatino Linotype" w:cs="Palatino Linotype"/>
        </w:rPr>
      </w:pPr>
      <w:r w:rsidRPr="0048146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52059D3" w14:textId="6F56E880" w:rsidR="00F60DDC" w:rsidRPr="00F60DDC" w:rsidRDefault="00F60DDC" w:rsidP="00F60DDC">
      <w:pPr>
        <w:numPr>
          <w:ilvl w:val="0"/>
          <w:numId w:val="32"/>
        </w:numPr>
        <w:spacing w:after="0" w:line="360" w:lineRule="auto"/>
        <w:jc w:val="both"/>
        <w:rPr>
          <w:rFonts w:ascii="Palatino Linotype" w:eastAsia="Palatino Linotype" w:hAnsi="Palatino Linotype" w:cs="Palatino Linotype"/>
        </w:rPr>
      </w:pPr>
      <w:r w:rsidRPr="0048146B">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5CD0E71" w14:textId="1A818976" w:rsidR="00F60DDC" w:rsidRPr="00F60DDC" w:rsidRDefault="00F60DDC" w:rsidP="00F60DDC">
      <w:pPr>
        <w:numPr>
          <w:ilvl w:val="0"/>
          <w:numId w:val="32"/>
        </w:numPr>
        <w:spacing w:after="0" w:line="360" w:lineRule="auto"/>
        <w:jc w:val="both"/>
        <w:rPr>
          <w:rFonts w:ascii="Palatino Linotype" w:eastAsia="Palatino Linotype" w:hAnsi="Palatino Linotype" w:cs="Palatino Linotype"/>
        </w:rPr>
      </w:pPr>
      <w:r w:rsidRPr="0048146B">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48146B">
        <w:rPr>
          <w:rFonts w:ascii="Palatino Linotype" w:eastAsia="Palatino Linotype" w:hAnsi="Palatino Linotype" w:cs="Palatino Linotype"/>
          <w:b/>
        </w:rPr>
        <w:t>quince días, contados a partir del día siguiente a la presentación de ésta.</w:t>
      </w:r>
      <w:r w:rsidRPr="0048146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16AFE171" w14:textId="77777777" w:rsidR="00F60DDC" w:rsidRPr="0048146B" w:rsidRDefault="00F60DDC" w:rsidP="00F60DDC">
      <w:pPr>
        <w:numPr>
          <w:ilvl w:val="0"/>
          <w:numId w:val="32"/>
        </w:numPr>
        <w:spacing w:after="0" w:line="360" w:lineRule="auto"/>
        <w:jc w:val="both"/>
        <w:rPr>
          <w:rFonts w:ascii="Palatino Linotype" w:eastAsia="Palatino Linotype" w:hAnsi="Palatino Linotype" w:cs="Palatino Linotype"/>
          <w:b/>
          <w:u w:val="single"/>
        </w:rPr>
      </w:pPr>
      <w:r w:rsidRPr="0048146B">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w:t>
      </w:r>
      <w:r w:rsidRPr="0048146B">
        <w:rPr>
          <w:rFonts w:ascii="Palatino Linotype" w:eastAsia="Palatino Linotype" w:hAnsi="Palatino Linotype" w:cs="Palatino Linotype"/>
          <w:b/>
          <w:u w:val="single"/>
        </w:rPr>
        <w:lastRenderedPageBreak/>
        <w:t>razonable de la documentación solicitada, con el fin de que proporcionen las expresiones documentales que se encuentren en sus archivos o que estén constreñidos a elaborar.</w:t>
      </w:r>
    </w:p>
    <w:p w14:paraId="74685E1A" w14:textId="77777777" w:rsidR="00F60DDC" w:rsidRPr="0048146B" w:rsidRDefault="00F60DDC" w:rsidP="00F60DDC">
      <w:pPr>
        <w:pBdr>
          <w:top w:val="nil"/>
          <w:left w:val="nil"/>
          <w:bottom w:val="nil"/>
          <w:right w:val="nil"/>
          <w:between w:val="nil"/>
        </w:pBdr>
        <w:spacing w:line="360" w:lineRule="auto"/>
        <w:ind w:left="720"/>
        <w:rPr>
          <w:rFonts w:ascii="Palatino Linotype" w:eastAsia="Palatino Linotype" w:hAnsi="Palatino Linotype" w:cs="Palatino Linotype"/>
          <w:b/>
          <w:color w:val="000000"/>
          <w:u w:val="single"/>
        </w:rPr>
      </w:pPr>
    </w:p>
    <w:p w14:paraId="03CD5D07" w14:textId="5F4F8425" w:rsidR="00F60DDC" w:rsidRPr="00F60DDC" w:rsidRDefault="00F60DDC" w:rsidP="00F60DDC">
      <w:pPr>
        <w:numPr>
          <w:ilvl w:val="0"/>
          <w:numId w:val="32"/>
        </w:numPr>
        <w:spacing w:after="0" w:line="360" w:lineRule="auto"/>
        <w:jc w:val="both"/>
        <w:rPr>
          <w:rFonts w:ascii="Palatino Linotype" w:eastAsia="Palatino Linotype" w:hAnsi="Palatino Linotype" w:cs="Palatino Linotype"/>
          <w:b/>
        </w:rPr>
      </w:pPr>
      <w:r w:rsidRPr="0048146B">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w:t>
      </w:r>
      <w:r>
        <w:rPr>
          <w:rFonts w:ascii="Palatino Linotype" w:eastAsia="Palatino Linotype" w:hAnsi="Palatino Linotype" w:cs="Palatino Linotype"/>
        </w:rPr>
        <w:t xml:space="preserve"> necesidad de modificar el medio</w:t>
      </w:r>
      <w:r w:rsidRPr="0048146B">
        <w:rPr>
          <w:rFonts w:ascii="Palatino Linotype" w:eastAsia="Palatino Linotype" w:hAnsi="Palatino Linotype" w:cs="Palatino Linotype"/>
        </w:rPr>
        <w:t xml:space="preserve"> de entrega, y</w:t>
      </w:r>
    </w:p>
    <w:p w14:paraId="74B00ACA" w14:textId="6F44FAC8" w:rsidR="00F60DDC" w:rsidRPr="00F60DDC" w:rsidRDefault="00F60DDC" w:rsidP="00F60DDC">
      <w:pPr>
        <w:numPr>
          <w:ilvl w:val="0"/>
          <w:numId w:val="32"/>
        </w:numPr>
        <w:spacing w:after="0" w:line="360" w:lineRule="auto"/>
        <w:jc w:val="both"/>
        <w:rPr>
          <w:rFonts w:ascii="Palatino Linotype" w:eastAsia="Palatino Linotype" w:hAnsi="Palatino Linotype" w:cs="Palatino Linotype"/>
          <w:b/>
        </w:rPr>
      </w:pPr>
      <w:r w:rsidRPr="0048146B">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88D67E5" w14:textId="77777777" w:rsidR="00F60DDC" w:rsidRPr="00F60DDC" w:rsidRDefault="00F60DDC" w:rsidP="00F60DDC">
      <w:pPr>
        <w:spacing w:after="0" w:line="360" w:lineRule="auto"/>
        <w:ind w:left="360"/>
        <w:jc w:val="both"/>
        <w:rPr>
          <w:rFonts w:ascii="Palatino Linotype" w:eastAsia="Palatino Linotype" w:hAnsi="Palatino Linotype" w:cs="Palatino Linotype"/>
          <w:b/>
        </w:rPr>
      </w:pPr>
    </w:p>
    <w:p w14:paraId="3510B072" w14:textId="56EE097E" w:rsidR="00F60DDC" w:rsidRDefault="00F60DDC" w:rsidP="00F60DDC">
      <w:pPr>
        <w:spacing w:after="0" w:line="360" w:lineRule="auto"/>
        <w:jc w:val="both"/>
        <w:rPr>
          <w:rFonts w:ascii="Palatino Linotype" w:eastAsia="Palatino Linotype" w:hAnsi="Palatino Linotype" w:cs="Palatino Linotype"/>
          <w:b/>
          <w:sz w:val="24"/>
          <w:szCs w:val="24"/>
        </w:rPr>
      </w:pPr>
      <w:r w:rsidRPr="00F60DDC">
        <w:rPr>
          <w:rFonts w:ascii="Palatino Linotype" w:eastAsia="Palatino Linotype" w:hAnsi="Palatino Linotype" w:cs="Palatino Linotype"/>
          <w:sz w:val="24"/>
          <w:szCs w:val="24"/>
        </w:rPr>
        <w:t xml:space="preserve">De tal manera que, la Unidad de Transparencia debió de haber seguido un determinado procedimiento para atender la solicitud que ahora nos ocupa, entre este, haber turnado la solicitud de información a todas las áreas competentes que cuenten con la información o deban tenerla de acuerdo con sus facultades, funciones y atribuciones, para que realicen una búsqueda exhaustiva y razonable de la documentación solicitada, como lo es la </w:t>
      </w:r>
      <w:r w:rsidRPr="00F60DDC">
        <w:rPr>
          <w:rFonts w:ascii="Palatino Linotype" w:eastAsia="Palatino Linotype" w:hAnsi="Palatino Linotype" w:cs="Palatino Linotype"/>
          <w:b/>
          <w:sz w:val="24"/>
          <w:szCs w:val="24"/>
        </w:rPr>
        <w:t>Jefatura de Recursos Humanos.</w:t>
      </w:r>
      <w:r w:rsidRPr="00F60DDC">
        <w:rPr>
          <w:rFonts w:ascii="Palatino Linotype" w:eastAsia="Palatino Linotype" w:hAnsi="Palatino Linotype" w:cs="Palatino Linotype"/>
          <w:b/>
          <w:sz w:val="24"/>
          <w:szCs w:val="24"/>
          <w:u w:val="single"/>
        </w:rPr>
        <w:t xml:space="preserve"> </w:t>
      </w:r>
    </w:p>
    <w:p w14:paraId="04EF106D" w14:textId="77777777" w:rsidR="00F60DDC" w:rsidRDefault="00F60DDC" w:rsidP="00F60DDC">
      <w:pPr>
        <w:spacing w:after="0" w:line="360" w:lineRule="auto"/>
        <w:jc w:val="both"/>
        <w:rPr>
          <w:rFonts w:ascii="Palatino Linotype" w:eastAsia="Palatino Linotype" w:hAnsi="Palatino Linotype" w:cs="Palatino Linotype"/>
          <w:b/>
          <w:sz w:val="24"/>
          <w:szCs w:val="24"/>
        </w:rPr>
      </w:pPr>
    </w:p>
    <w:p w14:paraId="468D0F90" w14:textId="2C9AD743" w:rsidR="00F60DDC" w:rsidRDefault="00F60DDC" w:rsidP="00F60DDC">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al haberse pronunciado la Unidad de Transparencia y al no haber precisado con exactitud el área que proporcionó la información requerida, se desconoce si la información enviada es relativa a </w:t>
      </w:r>
      <w:r>
        <w:rPr>
          <w:rFonts w:ascii="Palatino Linotype" w:eastAsia="Palatino Linotype" w:hAnsi="Palatino Linotype" w:cs="Palatino Linotype"/>
          <w:b/>
          <w:sz w:val="24"/>
          <w:szCs w:val="24"/>
        </w:rPr>
        <w:t xml:space="preserve">todos los servidores públicos </w:t>
      </w:r>
      <w:r>
        <w:rPr>
          <w:rFonts w:ascii="Palatino Linotype" w:eastAsia="Palatino Linotype" w:hAnsi="Palatino Linotype" w:cs="Palatino Linotype"/>
          <w:b/>
          <w:sz w:val="24"/>
          <w:szCs w:val="24"/>
        </w:rPr>
        <w:lastRenderedPageBreak/>
        <w:t>adscritos a la Secretaría del Ayuntamiento</w:t>
      </w:r>
      <w:r>
        <w:rPr>
          <w:rFonts w:ascii="Palatino Linotype" w:eastAsia="Palatino Linotype" w:hAnsi="Palatino Linotype" w:cs="Palatino Linotype"/>
          <w:sz w:val="24"/>
          <w:szCs w:val="24"/>
        </w:rPr>
        <w:t xml:space="preserve">, situación que deja en incertidumbre a la parte Solicitante y a este Organismo Garante, al tampoco advertir la información solicitada en su Portal de Información de Oficio Mexiquense. </w:t>
      </w:r>
    </w:p>
    <w:p w14:paraId="0C195BAA" w14:textId="6AD1038D" w:rsidR="00F60DDC" w:rsidRPr="00F60DDC" w:rsidRDefault="00F60DDC" w:rsidP="00F60DDC">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ello, no está por demás mencionar que, </w:t>
      </w:r>
      <w:r>
        <w:rPr>
          <w:rFonts w:ascii="Palatino Linotype" w:eastAsia="Palatino Linotype" w:hAnsi="Palatino Linotype" w:cs="Palatino Linotype"/>
          <w:color w:val="000000"/>
          <w:sz w:val="24"/>
          <w:szCs w:val="24"/>
        </w:rPr>
        <w:t xml:space="preserve">el Criterio 02/17 emitido por el Instituto Nacional de Transparencia, Acceso a la Información y Protección de Datos Personales el cual precisa que: </w:t>
      </w:r>
    </w:p>
    <w:p w14:paraId="43DE314B" w14:textId="77777777" w:rsidR="00F60DDC" w:rsidRDefault="00F60DDC" w:rsidP="00F60DDC">
      <w:pPr>
        <w:pStyle w:val="Prrafodelista"/>
        <w:spacing w:after="0" w:line="360" w:lineRule="auto"/>
        <w:ind w:left="0"/>
        <w:jc w:val="both"/>
        <w:rPr>
          <w:rFonts w:ascii="Palatino Linotype" w:eastAsia="Palatino Linotype" w:hAnsi="Palatino Linotype" w:cs="Palatino Linotype"/>
          <w:color w:val="000000"/>
          <w:sz w:val="24"/>
          <w:szCs w:val="24"/>
        </w:rPr>
      </w:pPr>
    </w:p>
    <w:p w14:paraId="3E15EE5A" w14:textId="77777777" w:rsidR="00F60DDC" w:rsidRPr="000503EB" w:rsidRDefault="00F60DDC" w:rsidP="00F60DDC">
      <w:pPr>
        <w:spacing w:after="0"/>
        <w:ind w:left="567" w:right="567"/>
        <w:jc w:val="both"/>
        <w:rPr>
          <w:rFonts w:ascii="Palatino Linotype" w:hAnsi="Palatino Linotype" w:cs="Arial"/>
          <w:i/>
          <w:iCs/>
          <w:color w:val="000000"/>
        </w:rPr>
      </w:pPr>
      <w:r w:rsidRPr="000503EB">
        <w:rPr>
          <w:rStyle w:val="normaltextrun"/>
          <w:rFonts w:ascii="Palatino Linotype" w:hAnsi="Palatino Linotype" w:cs="Arial"/>
          <w:b/>
          <w:bCs/>
          <w:i/>
          <w:iCs/>
          <w:color w:val="000000"/>
          <w:shd w:val="clear" w:color="auto" w:fill="FFFFFF"/>
        </w:rPr>
        <w:t xml:space="preserve">Congruencia y exhaustividad. Sus alcances para garantizar el derecho de acceso a la información. </w:t>
      </w:r>
      <w:r w:rsidRPr="000503EB">
        <w:rPr>
          <w:rStyle w:val="normaltextrun"/>
          <w:rFonts w:ascii="Palatino Linotype" w:hAnsi="Palatino Linotype" w:cs="Arial"/>
          <w:i/>
          <w:iCs/>
          <w:color w:val="000000"/>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A65BFF2" w14:textId="77777777" w:rsidR="00F60DDC" w:rsidRPr="00F60DDC" w:rsidRDefault="00F60DDC" w:rsidP="00F60DDC">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Pr>
          <w:rFonts w:ascii="Palatino Linotype" w:eastAsia="Palatino Linotype" w:hAnsi="Palatino Linotype" w:cs="Palatino Linotype"/>
        </w:rPr>
        <w:t xml:space="preserve"> </w:t>
      </w:r>
    </w:p>
    <w:p w14:paraId="5C818B2B" w14:textId="3E9D6398" w:rsidR="00F60DDC" w:rsidRDefault="00F60DDC" w:rsidP="00F60DDC">
      <w:pPr>
        <w:pBdr>
          <w:top w:val="nil"/>
          <w:left w:val="nil"/>
          <w:bottom w:val="nil"/>
          <w:right w:val="nil"/>
          <w:between w:val="nil"/>
        </w:pBdr>
        <w:spacing w:after="0" w:line="360" w:lineRule="auto"/>
        <w:ind w:right="-150"/>
        <w:jc w:val="both"/>
        <w:rPr>
          <w:rFonts w:ascii="Palatino Linotype" w:eastAsia="Palatino Linotype" w:hAnsi="Palatino Linotype" w:cs="Palatino Linotype"/>
          <w:bCs/>
          <w:sz w:val="24"/>
        </w:rPr>
      </w:pPr>
      <w:r w:rsidRPr="002F3C2D">
        <w:rPr>
          <w:rFonts w:ascii="Palatino Linotype" w:eastAsia="Palatino Linotype" w:hAnsi="Palatino Linotype" w:cs="Palatino Linotype"/>
          <w:sz w:val="24"/>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la exhaustividad establece que el sujeto obligado </w:t>
      </w:r>
      <w:r w:rsidRPr="002F3C2D">
        <w:rPr>
          <w:rFonts w:ascii="Palatino Linotype" w:eastAsia="Palatino Linotype" w:hAnsi="Palatino Linotype" w:cs="Palatino Linotype"/>
          <w:bCs/>
          <w:sz w:val="24"/>
        </w:rPr>
        <w:t>deberá atender de manera expresa cada uno de los puntos solicitados</w:t>
      </w:r>
      <w:r w:rsidRPr="002F3C2D">
        <w:rPr>
          <w:rFonts w:ascii="Palatino Linotype" w:eastAsia="Palatino Linotype" w:hAnsi="Palatino Linotype" w:cs="Palatino Linotype"/>
          <w:sz w:val="24"/>
        </w:rPr>
        <w:t>, situación que en el presente caso</w:t>
      </w:r>
      <w:r w:rsidRPr="002F3C2D">
        <w:rPr>
          <w:rFonts w:ascii="Palatino Linotype" w:eastAsia="Palatino Linotype" w:hAnsi="Palatino Linotype" w:cs="Palatino Linotype"/>
          <w:b/>
          <w:sz w:val="24"/>
        </w:rPr>
        <w:t xml:space="preserve"> </w:t>
      </w:r>
      <w:r w:rsidRPr="00F60DDC">
        <w:rPr>
          <w:rFonts w:ascii="Palatino Linotype" w:eastAsia="Palatino Linotype" w:hAnsi="Palatino Linotype" w:cs="Palatino Linotype"/>
          <w:bCs/>
          <w:sz w:val="24"/>
        </w:rPr>
        <w:t>no aconteció</w:t>
      </w:r>
      <w:r w:rsidRPr="00F60DDC">
        <w:rPr>
          <w:rFonts w:ascii="Palatino Linotype" w:eastAsia="Palatino Linotype" w:hAnsi="Palatino Linotype" w:cs="Palatino Linotype"/>
          <w:sz w:val="24"/>
        </w:rPr>
        <w:t>,</w:t>
      </w:r>
      <w:r w:rsidRPr="002F3C2D">
        <w:rPr>
          <w:rFonts w:ascii="Palatino Linotype" w:eastAsia="Palatino Linotype" w:hAnsi="Palatino Linotype" w:cs="Palatino Linotype"/>
          <w:b/>
          <w:sz w:val="24"/>
        </w:rPr>
        <w:t xml:space="preserve"> </w:t>
      </w:r>
      <w:r>
        <w:rPr>
          <w:rFonts w:ascii="Palatino Linotype" w:eastAsia="Palatino Linotype" w:hAnsi="Palatino Linotype" w:cs="Palatino Linotype"/>
          <w:sz w:val="24"/>
        </w:rPr>
        <w:t xml:space="preserve">pues el Sujeto Obligado debe mencionar si los recibos de nómina </w:t>
      </w:r>
      <w:r>
        <w:rPr>
          <w:rFonts w:ascii="Palatino Linotype" w:eastAsia="Palatino Linotype" w:hAnsi="Palatino Linotype" w:cs="Palatino Linotype"/>
          <w:b/>
          <w:sz w:val="24"/>
        </w:rPr>
        <w:t xml:space="preserve">son de todos los servidores </w:t>
      </w:r>
      <w:r>
        <w:rPr>
          <w:rFonts w:ascii="Palatino Linotype" w:eastAsia="Palatino Linotype" w:hAnsi="Palatino Linotype" w:cs="Palatino Linotype"/>
          <w:b/>
          <w:sz w:val="24"/>
        </w:rPr>
        <w:lastRenderedPageBreak/>
        <w:t>públicos adscritos a la dependencia, lo que implica que se pronuncie respecto de aquellos que son de base, confianza y/o sindicalizados</w:t>
      </w:r>
      <w:r>
        <w:rPr>
          <w:rFonts w:ascii="Palatino Linotype" w:eastAsia="Palatino Linotype" w:hAnsi="Palatino Linotype" w:cs="Palatino Linotype"/>
          <w:sz w:val="24"/>
        </w:rPr>
        <w:t xml:space="preserve">, con la finalidad de brindar mayor certeza a su respuesta.  </w:t>
      </w:r>
    </w:p>
    <w:p w14:paraId="178CB571" w14:textId="77777777" w:rsidR="00F60DDC" w:rsidRPr="00F60DDC" w:rsidRDefault="00F60DDC" w:rsidP="00F60DDC">
      <w:pPr>
        <w:spacing w:line="360" w:lineRule="auto"/>
        <w:jc w:val="both"/>
        <w:rPr>
          <w:rFonts w:ascii="Palatino Linotype" w:eastAsia="Palatino Linotype" w:hAnsi="Palatino Linotype" w:cs="Palatino Linotype"/>
          <w:sz w:val="24"/>
          <w:szCs w:val="24"/>
        </w:rPr>
      </w:pPr>
    </w:p>
    <w:p w14:paraId="226727EF" w14:textId="2085BFB4" w:rsidR="00990ACF" w:rsidRPr="00447D05" w:rsidRDefault="00F60DDC" w:rsidP="00577A9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w:t>
      </w:r>
      <w:r w:rsidRPr="00447D05">
        <w:rPr>
          <w:rFonts w:ascii="Palatino Linotype" w:eastAsia="Palatino Linotype" w:hAnsi="Palatino Linotype" w:cs="Palatino Linotype"/>
          <w:sz w:val="24"/>
          <w:szCs w:val="24"/>
        </w:rPr>
        <w:t>anterior, el Sujeto Obligado, deberá realizar una nueva búsqueda exhaustiva y razonable con la finalidad de proporcionar la información relacionada con los recibos de nómina</w:t>
      </w:r>
      <w:r w:rsidR="007020F0" w:rsidRPr="00447D05">
        <w:rPr>
          <w:rFonts w:ascii="Palatino Linotype" w:eastAsia="Palatino Linotype" w:hAnsi="Palatino Linotype" w:cs="Palatino Linotype"/>
          <w:sz w:val="24"/>
          <w:szCs w:val="24"/>
        </w:rPr>
        <w:t xml:space="preserve"> faltantes</w:t>
      </w:r>
      <w:r w:rsidRPr="00447D05">
        <w:rPr>
          <w:rFonts w:ascii="Palatino Linotype" w:eastAsia="Palatino Linotype" w:hAnsi="Palatino Linotype" w:cs="Palatino Linotype"/>
          <w:sz w:val="24"/>
          <w:szCs w:val="24"/>
        </w:rPr>
        <w:t xml:space="preserve"> de todos los servidores públicos adscritos a la Secretaría del Ayuntamiento. </w:t>
      </w:r>
    </w:p>
    <w:p w14:paraId="665D5807" w14:textId="71405F41" w:rsidR="007020F0" w:rsidRPr="00447D05" w:rsidRDefault="007020F0" w:rsidP="00577A99">
      <w:pPr>
        <w:spacing w:after="0" w:line="360" w:lineRule="auto"/>
        <w:jc w:val="both"/>
        <w:rPr>
          <w:rFonts w:ascii="Palatino Linotype" w:eastAsia="Palatino Linotype" w:hAnsi="Palatino Linotype" w:cs="Palatino Linotype"/>
          <w:sz w:val="24"/>
          <w:szCs w:val="24"/>
        </w:rPr>
      </w:pPr>
    </w:p>
    <w:p w14:paraId="062C2392" w14:textId="131079AC" w:rsidR="007020F0" w:rsidRPr="00447D05" w:rsidRDefault="007020F0" w:rsidP="007020F0">
      <w:pPr>
        <w:spacing w:after="0" w:line="360" w:lineRule="auto"/>
        <w:jc w:val="both"/>
        <w:rPr>
          <w:rFonts w:ascii="Palatino Linotype" w:eastAsia="Palatino Linotype" w:hAnsi="Palatino Linotype" w:cs="Palatino Linotype"/>
          <w:sz w:val="24"/>
          <w:szCs w:val="24"/>
        </w:rPr>
      </w:pPr>
      <w:r w:rsidRPr="00447D05">
        <w:rPr>
          <w:rFonts w:ascii="Palatino Linotype" w:eastAsia="Palatino Linotype" w:hAnsi="Palatino Linotype" w:cs="Palatino Linotype"/>
          <w:sz w:val="24"/>
          <w:szCs w:val="24"/>
        </w:rPr>
        <w:t xml:space="preserve">Es necesario destacar que, para el supuesto de que, el Sujeto Obligado no cuente con recibos de nómina de servidores públicos distintos a los enviados en respuesta, </w:t>
      </w:r>
      <w:r w:rsidR="009F62D4" w:rsidRPr="00447D05">
        <w:rPr>
          <w:rFonts w:ascii="Palatino Linotype" w:eastAsia="Palatino Linotype" w:hAnsi="Palatino Linotype" w:cs="Palatino Linotype"/>
          <w:sz w:val="24"/>
          <w:szCs w:val="24"/>
        </w:rPr>
        <w:t xml:space="preserve">por haber remitido los recibos de todos los servidores en funciones a la fecha de la solicitud, </w:t>
      </w:r>
      <w:r w:rsidRPr="00447D05">
        <w:rPr>
          <w:rFonts w:ascii="Palatino Linotype" w:eastAsia="Palatino Linotype" w:hAnsi="Palatino Linotype" w:cs="Palatino Linotype"/>
          <w:color w:val="000000"/>
          <w:sz w:val="24"/>
          <w:szCs w:val="24"/>
        </w:rPr>
        <w:t xml:space="preserve">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0B48E2A9" w14:textId="77777777" w:rsidR="007020F0" w:rsidRPr="00447D05" w:rsidRDefault="007020F0" w:rsidP="00A85C81">
      <w:pPr>
        <w:pStyle w:val="Prrafodelista"/>
        <w:spacing w:after="0" w:line="360" w:lineRule="auto"/>
        <w:ind w:left="0"/>
        <w:jc w:val="both"/>
        <w:rPr>
          <w:rFonts w:ascii="Palatino Linotype" w:eastAsia="Palatino Linotype" w:hAnsi="Palatino Linotype" w:cs="Palatino Linotype"/>
          <w:sz w:val="24"/>
          <w:szCs w:val="24"/>
        </w:rPr>
      </w:pPr>
    </w:p>
    <w:p w14:paraId="4D923F24" w14:textId="4B3E08D5" w:rsidR="00F60DDC" w:rsidRPr="00F60DDC" w:rsidRDefault="00F60DDC" w:rsidP="00A85C81">
      <w:pPr>
        <w:pStyle w:val="Prrafodelista"/>
        <w:spacing w:after="0" w:line="360" w:lineRule="auto"/>
        <w:ind w:left="0"/>
        <w:jc w:val="both"/>
        <w:rPr>
          <w:rFonts w:ascii="Palatino Linotype" w:eastAsia="Palatino Linotype" w:hAnsi="Palatino Linotype" w:cs="Palatino Linotype"/>
          <w:sz w:val="24"/>
          <w:szCs w:val="24"/>
        </w:rPr>
      </w:pPr>
      <w:r w:rsidRPr="00447D05">
        <w:rPr>
          <w:rFonts w:ascii="Palatino Linotype" w:eastAsia="Palatino Linotype" w:hAnsi="Palatino Linotype" w:cs="Palatino Linotype"/>
          <w:sz w:val="24"/>
          <w:szCs w:val="24"/>
        </w:rPr>
        <w:t xml:space="preserve">Ahora bien, en cuanto hace a los motivos de inconformidad relativos a que </w:t>
      </w:r>
      <w:r w:rsidRPr="00447D05">
        <w:rPr>
          <w:rFonts w:ascii="Palatino Linotype" w:eastAsia="Palatino Linotype" w:hAnsi="Palatino Linotype" w:cs="Palatino Linotype"/>
          <w:b/>
          <w:sz w:val="24"/>
          <w:szCs w:val="24"/>
        </w:rPr>
        <w:t>la información no fue remitida en versión pública</w:t>
      </w:r>
      <w:r w:rsidRPr="00447D05">
        <w:rPr>
          <w:rFonts w:ascii="Palatino Linotype" w:eastAsia="Palatino Linotype" w:hAnsi="Palatino Linotype" w:cs="Palatino Linotype"/>
          <w:sz w:val="24"/>
          <w:szCs w:val="24"/>
        </w:rPr>
        <w:t>, por lo que, es importante mencionar que, del análisis realizado a los recibos de nómina remitidos, se observó que el Sujeto</w:t>
      </w:r>
      <w:r w:rsidRPr="0013573A">
        <w:rPr>
          <w:rFonts w:ascii="Palatino Linotype" w:eastAsia="Palatino Linotype" w:hAnsi="Palatino Linotype" w:cs="Palatino Linotype"/>
          <w:sz w:val="24"/>
          <w:szCs w:val="24"/>
        </w:rPr>
        <w:t xml:space="preserve"> Obligado dejó a la vista </w:t>
      </w:r>
      <w:r w:rsidR="0013573A" w:rsidRPr="0013573A">
        <w:rPr>
          <w:rFonts w:ascii="Palatino Linotype" w:eastAsia="Palatino Linotype" w:hAnsi="Palatino Linotype" w:cs="Palatino Linotype"/>
          <w:sz w:val="24"/>
          <w:szCs w:val="24"/>
        </w:rPr>
        <w:t xml:space="preserve">datos susceptibles de ser clasificados en términos de la fracción I del artículo 143 de la Ley de Transparencia y Acceso a la Información Pública del </w:t>
      </w:r>
      <w:r w:rsidR="0013573A" w:rsidRPr="0013573A">
        <w:rPr>
          <w:rFonts w:ascii="Palatino Linotype" w:eastAsia="Palatino Linotype" w:hAnsi="Palatino Linotype" w:cs="Palatino Linotype"/>
          <w:sz w:val="24"/>
          <w:szCs w:val="24"/>
        </w:rPr>
        <w:lastRenderedPageBreak/>
        <w:t>Estado de México y Municipios, como lo es el RFC, CURP, por mencionar algunos, por lo que, se mencionará lo siguiente:</w:t>
      </w:r>
      <w:r w:rsidR="0013573A">
        <w:rPr>
          <w:rFonts w:ascii="Palatino Linotype" w:eastAsia="Palatino Linotype" w:hAnsi="Palatino Linotype" w:cs="Palatino Linotype"/>
          <w:sz w:val="24"/>
          <w:szCs w:val="24"/>
        </w:rPr>
        <w:t xml:space="preserve"> </w:t>
      </w:r>
    </w:p>
    <w:p w14:paraId="06C58CC6" w14:textId="77777777" w:rsidR="00F60DDC" w:rsidRDefault="00F60DDC" w:rsidP="00A85C81">
      <w:pPr>
        <w:pStyle w:val="Prrafodelista"/>
        <w:spacing w:after="0" w:line="360" w:lineRule="auto"/>
        <w:ind w:left="0"/>
        <w:jc w:val="both"/>
        <w:rPr>
          <w:rFonts w:ascii="Palatino Linotype" w:eastAsia="Palatino Linotype" w:hAnsi="Palatino Linotype" w:cs="Palatino Linotype"/>
          <w:b/>
          <w:sz w:val="24"/>
          <w:szCs w:val="24"/>
        </w:rPr>
      </w:pPr>
    </w:p>
    <w:p w14:paraId="257652CF" w14:textId="77777777" w:rsidR="0013573A" w:rsidRDefault="0013573A" w:rsidP="0013573A">
      <w:pPr>
        <w:pStyle w:val="Prrafodelista"/>
        <w:numPr>
          <w:ilvl w:val="0"/>
          <w:numId w:val="33"/>
        </w:numPr>
        <w:spacing w:after="0" w:line="360" w:lineRule="auto"/>
        <w:ind w:right="49"/>
        <w:jc w:val="both"/>
        <w:rPr>
          <w:rFonts w:ascii="Palatino Linotype" w:eastAsia="Palatino Linotype" w:hAnsi="Palatino Linotype" w:cs="Palatino Linotype"/>
        </w:rPr>
      </w:pPr>
      <w:r w:rsidRPr="0013573A">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32AC2620" w14:textId="77777777" w:rsidR="0013573A" w:rsidRDefault="0013573A" w:rsidP="0013573A">
      <w:pPr>
        <w:pStyle w:val="Prrafodelista"/>
        <w:spacing w:after="0" w:line="360" w:lineRule="auto"/>
        <w:ind w:right="49"/>
        <w:jc w:val="both"/>
        <w:rPr>
          <w:rFonts w:ascii="Palatino Linotype" w:eastAsia="Palatino Linotype" w:hAnsi="Palatino Linotype" w:cs="Palatino Linotype"/>
        </w:rPr>
      </w:pPr>
      <w:r w:rsidRPr="0013573A">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6F6F326" w14:textId="113F6B00" w:rsidR="0013573A" w:rsidRPr="0013573A" w:rsidRDefault="0013573A" w:rsidP="0013573A">
      <w:pPr>
        <w:pStyle w:val="Prrafodelista"/>
        <w:spacing w:after="0" w:line="360" w:lineRule="auto"/>
        <w:ind w:right="49"/>
        <w:jc w:val="both"/>
        <w:rPr>
          <w:rFonts w:ascii="Palatino Linotype" w:eastAsia="Palatino Linotype" w:hAnsi="Palatino Linotype" w:cs="Palatino Linotype"/>
        </w:rPr>
      </w:pPr>
      <w:r w:rsidRPr="0013573A">
        <w:rPr>
          <w:rFonts w:ascii="Palatino Linotype" w:eastAsia="Palatino Linotype" w:hAnsi="Palatino Linotype" w:cs="Palatino Linotype"/>
        </w:rPr>
        <w:t>Lo anterior es compartido por el Instituto Nacional de Transparencia, Acceso a la Información y Protección de Datos (INAI) a través del Criterio 19/17, el cual es del tenor literal siguiente:</w:t>
      </w:r>
    </w:p>
    <w:p w14:paraId="5ADAE5C0" w14:textId="77777777" w:rsidR="0013573A" w:rsidRPr="0013573A" w:rsidRDefault="0013573A" w:rsidP="0013573A">
      <w:pPr>
        <w:spacing w:after="0" w:line="360" w:lineRule="auto"/>
        <w:jc w:val="both"/>
        <w:rPr>
          <w:rFonts w:ascii="Palatino Linotype" w:eastAsia="Palatino Linotype" w:hAnsi="Palatino Linotype" w:cs="Palatino Linotype"/>
        </w:rPr>
      </w:pPr>
    </w:p>
    <w:p w14:paraId="1AACD4A3" w14:textId="77777777" w:rsidR="0013573A" w:rsidRPr="0013573A" w:rsidRDefault="0013573A" w:rsidP="0013573A">
      <w:pPr>
        <w:pStyle w:val="Prrafodelista"/>
        <w:numPr>
          <w:ilvl w:val="1"/>
          <w:numId w:val="33"/>
        </w:numPr>
        <w:spacing w:after="0" w:line="276" w:lineRule="auto"/>
        <w:ind w:right="902"/>
        <w:jc w:val="both"/>
        <w:rPr>
          <w:rFonts w:ascii="Palatino Linotype" w:eastAsia="Palatino Linotype" w:hAnsi="Palatino Linotype" w:cs="Palatino Linotype"/>
          <w:i/>
          <w:sz w:val="18"/>
          <w:szCs w:val="20"/>
        </w:rPr>
      </w:pPr>
      <w:r w:rsidRPr="0013573A">
        <w:rPr>
          <w:rFonts w:ascii="Palatino Linotype" w:eastAsia="Palatino Linotype" w:hAnsi="Palatino Linotype" w:cs="Palatino Linotype"/>
          <w:b/>
          <w:i/>
          <w:sz w:val="18"/>
          <w:szCs w:val="20"/>
        </w:rPr>
        <w:t xml:space="preserve">“Registro Federal de Contribuyentes (RFC) de personas físicas. </w:t>
      </w:r>
      <w:r w:rsidRPr="0013573A">
        <w:rPr>
          <w:rFonts w:ascii="Palatino Linotype" w:eastAsia="Palatino Linotype" w:hAnsi="Palatino Linotype" w:cs="Palatino Linotype"/>
          <w:i/>
          <w:sz w:val="18"/>
          <w:szCs w:val="20"/>
        </w:rPr>
        <w:t xml:space="preserve">El RFC es una clave de carácter fiscal, única e irrepetible, que permite identificar al titular, su edad y fecha de nacimiento, por lo que es un dato personal de carácter confidencial.” </w:t>
      </w:r>
    </w:p>
    <w:p w14:paraId="73663B8A" w14:textId="77777777" w:rsidR="0013573A" w:rsidRPr="0013573A" w:rsidRDefault="0013573A" w:rsidP="0013573A">
      <w:pPr>
        <w:spacing w:after="0" w:line="360" w:lineRule="auto"/>
        <w:ind w:left="851" w:right="902"/>
        <w:jc w:val="both"/>
        <w:rPr>
          <w:rFonts w:ascii="Arial" w:eastAsia="Arial" w:hAnsi="Arial" w:cs="Arial"/>
          <w:sz w:val="20"/>
        </w:rPr>
      </w:pPr>
    </w:p>
    <w:p w14:paraId="34072487" w14:textId="77777777" w:rsidR="0013573A" w:rsidRPr="0013573A" w:rsidRDefault="0013573A" w:rsidP="0013573A">
      <w:pPr>
        <w:pStyle w:val="Prrafodelista"/>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13573A">
        <w:rPr>
          <w:rFonts w:ascii="Palatino Linotype" w:eastAsia="Palatino Linotype" w:hAnsi="Palatino Linotype" w:cs="Palatino Linotype"/>
          <w:color w:val="000000"/>
        </w:rPr>
        <w:t xml:space="preserve">Así, el RFC se vincula al nombre de su titular y permite identificar la edad de la persona, su fecha de nacimiento, así como su </w:t>
      </w:r>
      <w:proofErr w:type="spellStart"/>
      <w:r w:rsidRPr="0013573A">
        <w:rPr>
          <w:rFonts w:ascii="Palatino Linotype" w:eastAsia="Palatino Linotype" w:hAnsi="Palatino Linotype" w:cs="Palatino Linotype"/>
          <w:color w:val="000000"/>
        </w:rPr>
        <w:t>homoclave</w:t>
      </w:r>
      <w:proofErr w:type="spellEnd"/>
      <w:r w:rsidRPr="0013573A">
        <w:rPr>
          <w:rFonts w:ascii="Palatino Linotype" w:eastAsia="Palatino Linotype" w:hAnsi="Palatino Linotype" w:cs="Palatino Linotype"/>
          <w:color w:val="000000"/>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1113194" w14:textId="77777777" w:rsidR="0013573A" w:rsidRPr="0013573A" w:rsidRDefault="0013573A" w:rsidP="0013573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1DCE8462" w14:textId="77777777" w:rsidR="0013573A" w:rsidRDefault="0013573A" w:rsidP="0013573A">
      <w:pPr>
        <w:pStyle w:val="Prrafodelista"/>
        <w:numPr>
          <w:ilvl w:val="0"/>
          <w:numId w:val="3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13573A">
        <w:rPr>
          <w:rFonts w:ascii="Palatino Linotype" w:eastAsia="Palatino Linotype" w:hAnsi="Palatino Linotype" w:cs="Palatino Linotype"/>
          <w:color w:val="000000"/>
        </w:rPr>
        <w:lastRenderedPageBreak/>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04B608E" w14:textId="77777777" w:rsidR="0013573A" w:rsidRDefault="0013573A" w:rsidP="0013573A">
      <w:pPr>
        <w:pStyle w:val="Prrafodelista"/>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C4DEF89" w14:textId="16B95DAD" w:rsidR="0013573A" w:rsidRPr="0013573A" w:rsidRDefault="0013573A" w:rsidP="0013573A">
      <w:pPr>
        <w:pStyle w:val="Prrafodelista"/>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13573A">
        <w:rPr>
          <w:rFonts w:ascii="Palatino Linotype" w:eastAsia="Palatino Linotype" w:hAnsi="Palatino Linotype" w:cs="Palatino Linotype"/>
        </w:rPr>
        <w:t>Argumento que es compartido por el Instituto Nacional de Transparencia, Acceso a la Información y Protección de Datos (INAI)</w:t>
      </w:r>
      <w:r w:rsidRPr="0013573A">
        <w:rPr>
          <w:rFonts w:ascii="Palatino Linotype" w:eastAsia="Palatino Linotype" w:hAnsi="Palatino Linotype" w:cs="Palatino Linotype"/>
          <w:b/>
        </w:rPr>
        <w:t xml:space="preserve">, conforme al </w:t>
      </w:r>
      <w:r w:rsidRPr="0013573A">
        <w:rPr>
          <w:rFonts w:ascii="Palatino Linotype" w:eastAsia="Palatino Linotype" w:hAnsi="Palatino Linotype" w:cs="Palatino Linotype"/>
        </w:rPr>
        <w:t xml:space="preserve">criterio número 18/17, el cual refiere: </w:t>
      </w:r>
    </w:p>
    <w:p w14:paraId="34EB3403" w14:textId="77777777" w:rsidR="0013573A" w:rsidRPr="0013573A" w:rsidRDefault="0013573A" w:rsidP="0013573A">
      <w:pPr>
        <w:spacing w:after="0" w:line="360" w:lineRule="auto"/>
        <w:jc w:val="both"/>
        <w:rPr>
          <w:rFonts w:ascii="Palatino Linotype" w:eastAsia="Palatino Linotype" w:hAnsi="Palatino Linotype" w:cs="Palatino Linotype"/>
          <w:sz w:val="20"/>
        </w:rPr>
      </w:pPr>
    </w:p>
    <w:p w14:paraId="3E371761" w14:textId="77777777" w:rsidR="0013573A" w:rsidRPr="0013573A" w:rsidRDefault="0013573A" w:rsidP="0013573A">
      <w:pPr>
        <w:pStyle w:val="Prrafodelista"/>
        <w:pBdr>
          <w:top w:val="nil"/>
          <w:left w:val="nil"/>
          <w:bottom w:val="nil"/>
          <w:right w:val="nil"/>
          <w:between w:val="nil"/>
        </w:pBdr>
        <w:spacing w:after="0" w:line="276" w:lineRule="auto"/>
        <w:ind w:right="709"/>
        <w:jc w:val="both"/>
        <w:rPr>
          <w:rFonts w:ascii="Palatino Linotype" w:eastAsia="Palatino Linotype" w:hAnsi="Palatino Linotype" w:cs="Palatino Linotype"/>
          <w:i/>
          <w:color w:val="000000"/>
          <w:sz w:val="20"/>
          <w:szCs w:val="20"/>
        </w:rPr>
      </w:pPr>
      <w:r w:rsidRPr="0013573A">
        <w:rPr>
          <w:rFonts w:ascii="Palatino Linotype" w:eastAsia="Palatino Linotype" w:hAnsi="Palatino Linotype" w:cs="Palatino Linotype"/>
          <w:b/>
          <w:i/>
          <w:color w:val="000000"/>
          <w:sz w:val="20"/>
          <w:szCs w:val="20"/>
        </w:rPr>
        <w:t xml:space="preserve">“Clave Única de Registro de Población (CURP). </w:t>
      </w:r>
      <w:r w:rsidRPr="0013573A">
        <w:rPr>
          <w:rFonts w:ascii="Palatino Linotype" w:eastAsia="Palatino Linotype" w:hAnsi="Palatino Linotype" w:cs="Palatino Linotype"/>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288B83B" w14:textId="77777777" w:rsidR="0013573A" w:rsidRPr="0013573A" w:rsidRDefault="0013573A" w:rsidP="0013573A">
      <w:pPr>
        <w:spacing w:after="0" w:line="360" w:lineRule="auto"/>
        <w:jc w:val="both"/>
        <w:rPr>
          <w:rFonts w:ascii="Palatino Linotype" w:eastAsia="Palatino Linotype" w:hAnsi="Palatino Linotype" w:cs="Palatino Linotype"/>
        </w:rPr>
      </w:pPr>
    </w:p>
    <w:p w14:paraId="3210A107" w14:textId="77777777" w:rsidR="0013573A" w:rsidRPr="0013573A" w:rsidRDefault="0013573A" w:rsidP="0013573A">
      <w:pPr>
        <w:pStyle w:val="Prrafodelista"/>
        <w:spacing w:after="0" w:line="360" w:lineRule="auto"/>
        <w:jc w:val="both"/>
        <w:rPr>
          <w:rFonts w:ascii="Palatino Linotype" w:eastAsia="Palatino Linotype" w:hAnsi="Palatino Linotype" w:cs="Palatino Linotype"/>
        </w:rPr>
      </w:pPr>
      <w:r w:rsidRPr="0013573A">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42FE4B1B" w14:textId="77777777" w:rsidR="0013573A" w:rsidRPr="0013573A" w:rsidRDefault="0013573A" w:rsidP="0013573A">
      <w:pPr>
        <w:spacing w:after="0" w:line="360" w:lineRule="auto"/>
        <w:jc w:val="both"/>
        <w:rPr>
          <w:rFonts w:ascii="Palatino Linotype" w:eastAsia="Palatino Linotype" w:hAnsi="Palatino Linotype" w:cs="Palatino Linotype"/>
          <w:sz w:val="20"/>
        </w:rPr>
      </w:pPr>
    </w:p>
    <w:p w14:paraId="3094222D" w14:textId="77777777" w:rsidR="0013573A" w:rsidRPr="0013573A" w:rsidRDefault="0013573A" w:rsidP="0013573A">
      <w:pPr>
        <w:pStyle w:val="Prrafodelista"/>
        <w:spacing w:after="0" w:line="276" w:lineRule="auto"/>
        <w:ind w:right="709"/>
        <w:jc w:val="both"/>
        <w:rPr>
          <w:rFonts w:ascii="Palatino Linotype" w:eastAsia="Palatino Linotype" w:hAnsi="Palatino Linotype" w:cs="Palatino Linotype"/>
          <w:i/>
          <w:sz w:val="20"/>
        </w:rPr>
      </w:pPr>
      <w:r w:rsidRPr="0013573A">
        <w:rPr>
          <w:rFonts w:ascii="Palatino Linotype" w:eastAsia="Palatino Linotype" w:hAnsi="Palatino Linotype" w:cs="Palatino Linotype"/>
          <w:b/>
          <w:i/>
          <w:sz w:val="20"/>
        </w:rPr>
        <w:t>“El número de ficha de identificación única de los trabajadores es información de carácter confidencial.</w:t>
      </w:r>
      <w:r w:rsidRPr="0013573A">
        <w:rPr>
          <w:rFonts w:ascii="Palatino Linotype" w:eastAsia="Palatino Linotype" w:hAnsi="Palatino Linotype" w:cs="Palatino Linotype"/>
          <w:i/>
          <w:sz w:val="20"/>
        </w:rPr>
        <w:t xml:space="preserve"> </w:t>
      </w:r>
      <w:r w:rsidRPr="0013573A">
        <w:rPr>
          <w:rFonts w:ascii="Palatino Linotype" w:eastAsia="Palatino Linotype" w:hAnsi="Palatino Linotype" w:cs="Palatino Linotype"/>
          <w:i/>
          <w:sz w:val="20"/>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13573A">
        <w:rPr>
          <w:rFonts w:ascii="Palatino Linotype" w:eastAsia="Palatino Linotype" w:hAnsi="Palatino Linotype" w:cs="Palatino Linotype"/>
          <w:i/>
          <w:sz w:val="20"/>
        </w:rPr>
        <w:t xml:space="preserve">, </w:t>
      </w:r>
      <w:r w:rsidRPr="0013573A">
        <w:rPr>
          <w:rFonts w:ascii="Palatino Linotype" w:eastAsia="Palatino Linotype" w:hAnsi="Palatino Linotype" w:cs="Palatino Linotype"/>
          <w:i/>
          <w:sz w:val="20"/>
          <w:u w:val="single"/>
        </w:rPr>
        <w:t>dicha información es susceptible de clasificarse con el carácter de confidencial</w:t>
      </w:r>
      <w:r w:rsidRPr="0013573A">
        <w:rPr>
          <w:rFonts w:ascii="Palatino Linotype" w:eastAsia="Palatino Linotype" w:hAnsi="Palatino Linotype" w:cs="Palatino Linotype"/>
          <w:i/>
          <w:sz w:val="20"/>
        </w:rPr>
        <w:t xml:space="preserve">, en términos de lo establecido en el </w:t>
      </w:r>
      <w:r w:rsidRPr="0013573A">
        <w:rPr>
          <w:rFonts w:ascii="Palatino Linotype" w:eastAsia="Palatino Linotype" w:hAnsi="Palatino Linotype" w:cs="Palatino Linotype"/>
          <w:i/>
          <w:sz w:val="20"/>
        </w:rPr>
        <w:lastRenderedPageBreak/>
        <w:t xml:space="preserve">artículo 18, fracción II de la Ley Federal de Transparencia y Acceso a la Información Pública Gubernamental, en virtud de que a través de la misma es posible conocer información personal de su titular.” </w:t>
      </w:r>
    </w:p>
    <w:p w14:paraId="3DEFEA3F" w14:textId="77777777" w:rsidR="0013573A" w:rsidRPr="0013573A" w:rsidRDefault="0013573A" w:rsidP="0013573A">
      <w:pPr>
        <w:spacing w:after="0" w:line="276" w:lineRule="auto"/>
        <w:ind w:left="567" w:right="709"/>
        <w:jc w:val="both"/>
        <w:rPr>
          <w:rFonts w:ascii="Palatino Linotype" w:eastAsia="Palatino Linotype" w:hAnsi="Palatino Linotype" w:cs="Palatino Linotype"/>
          <w:i/>
          <w:sz w:val="20"/>
        </w:rPr>
      </w:pPr>
    </w:p>
    <w:p w14:paraId="0C46ECC0" w14:textId="77777777" w:rsidR="00F60DDC" w:rsidRPr="00AB1F15" w:rsidRDefault="00F60DDC" w:rsidP="00F60DDC">
      <w:pPr>
        <w:tabs>
          <w:tab w:val="left" w:pos="426"/>
        </w:tabs>
        <w:spacing w:line="360" w:lineRule="auto"/>
        <w:ind w:right="51"/>
        <w:contextualSpacing/>
        <w:jc w:val="both"/>
        <w:rPr>
          <w:rFonts w:ascii="Palatino Linotype" w:eastAsia="Palatino Linotype" w:hAnsi="Palatino Linotype" w:cs="Palatino Linotype"/>
          <w:highlight w:val="yellow"/>
        </w:rPr>
      </w:pPr>
    </w:p>
    <w:p w14:paraId="17F529FD" w14:textId="77777777" w:rsidR="00F60DDC" w:rsidRPr="0013573A" w:rsidRDefault="00F60DDC" w:rsidP="0013573A">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13573A">
        <w:rPr>
          <w:rFonts w:ascii="Palatino Linotype" w:eastAsia="Palatino Linotype" w:hAnsi="Palatino Linotype" w:cs="Palatino Linotype"/>
          <w:sz w:val="24"/>
          <w:szCs w:val="24"/>
        </w:rPr>
        <w:t>Bajo este contexto, resulta procedente girar oficio al Titular de la Dirección General</w:t>
      </w:r>
      <w:r w:rsidRPr="0013573A">
        <w:rPr>
          <w:rFonts w:ascii="Palatino Linotype" w:eastAsiaTheme="minorEastAsia" w:hAnsi="Palatino Linotype" w:cs="Arial"/>
          <w:sz w:val="24"/>
          <w:szCs w:val="24"/>
          <w:lang w:val="es-ES_tradnl"/>
        </w:rPr>
        <w:t xml:space="preserve"> </w:t>
      </w:r>
      <w:r w:rsidRPr="0013573A">
        <w:rPr>
          <w:rFonts w:ascii="Palatino Linotype" w:eastAsia="Palatino Linotype" w:hAnsi="Palatino Linotype" w:cs="Palatino Linotype"/>
          <w:sz w:val="24"/>
          <w:szCs w:val="24"/>
        </w:rPr>
        <w:t xml:space="preserve">de Protección de Datos Personales, en atención al artículo 82, fracción XXVII de la Ley de Protección de Datos Personales del Estado de México y Municipios. </w:t>
      </w:r>
    </w:p>
    <w:p w14:paraId="33589724" w14:textId="77777777" w:rsidR="00F60DDC" w:rsidRPr="0013573A" w:rsidRDefault="00F60DDC" w:rsidP="0013573A">
      <w:pPr>
        <w:tabs>
          <w:tab w:val="left" w:pos="426"/>
        </w:tabs>
        <w:spacing w:after="0" w:line="360" w:lineRule="auto"/>
        <w:ind w:right="51"/>
        <w:contextualSpacing/>
        <w:jc w:val="both"/>
        <w:rPr>
          <w:rFonts w:ascii="Palatino Linotype" w:eastAsia="Palatino Linotype" w:hAnsi="Palatino Linotype" w:cs="Palatino Linotype"/>
          <w:sz w:val="24"/>
          <w:szCs w:val="24"/>
        </w:rPr>
      </w:pPr>
    </w:p>
    <w:p w14:paraId="41CBAEA2" w14:textId="77777777" w:rsidR="0013573A" w:rsidRDefault="00F60DDC" w:rsidP="0013573A">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13573A">
        <w:rPr>
          <w:rFonts w:ascii="Palatino Linotype" w:eastAsia="Palatino Linotype" w:hAnsi="Palatino Linotype" w:cs="Palatino Linotype"/>
          <w:sz w:val="24"/>
          <w:szCs w:val="24"/>
        </w:rPr>
        <w:t xml:space="preserve">En este sentido, los principios y derechos en materia de datos personales tendrán como límite en cuanto a su observancia y ejercicio, la protección de seguridad nacional, el orden, la seguridad, la salud públicos, así como los derechos de terceros. </w:t>
      </w:r>
    </w:p>
    <w:p w14:paraId="521694E1" w14:textId="77777777" w:rsidR="0013573A" w:rsidRDefault="0013573A" w:rsidP="0013573A">
      <w:pPr>
        <w:tabs>
          <w:tab w:val="left" w:pos="426"/>
        </w:tabs>
        <w:spacing w:after="0" w:line="360" w:lineRule="auto"/>
        <w:ind w:right="51"/>
        <w:contextualSpacing/>
        <w:jc w:val="both"/>
        <w:rPr>
          <w:rFonts w:ascii="Palatino Linotype" w:eastAsia="Palatino Linotype" w:hAnsi="Palatino Linotype" w:cs="Palatino Linotype"/>
          <w:sz w:val="24"/>
          <w:szCs w:val="24"/>
        </w:rPr>
      </w:pPr>
    </w:p>
    <w:p w14:paraId="4169B45A" w14:textId="24D6BC3B" w:rsidR="00A85C81" w:rsidRDefault="00F60DDC" w:rsidP="0013573A">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13573A">
        <w:rPr>
          <w:rFonts w:ascii="Palatino Linotype" w:eastAsia="Palatino Linotype" w:hAnsi="Palatino Linotype" w:cs="Palatino Linotype"/>
          <w:sz w:val="24"/>
          <w:szCs w:val="24"/>
        </w:rPr>
        <w:t xml:space="preserve">Por ello, se insta atentamente al particular a guardar confidencialidad respecto de los datos personales remitidos indebidamente mediante respuesta primigenia, en atención a las disposiciones establecidas en la Ley Federal de Protección de Datos Personales en Posesión de los Particulares. </w:t>
      </w:r>
    </w:p>
    <w:p w14:paraId="72200511" w14:textId="77777777" w:rsidR="00A85C81" w:rsidRPr="00A85C81" w:rsidRDefault="00A85C81" w:rsidP="00A85C81">
      <w:pPr>
        <w:pStyle w:val="Prrafodelista"/>
        <w:spacing w:after="0" w:line="360" w:lineRule="auto"/>
        <w:ind w:left="0"/>
        <w:jc w:val="both"/>
        <w:rPr>
          <w:rFonts w:ascii="Palatino Linotype" w:eastAsia="Palatino Linotype" w:hAnsi="Palatino Linotype" w:cs="Palatino Linotype"/>
          <w:sz w:val="24"/>
          <w:szCs w:val="24"/>
        </w:rPr>
      </w:pPr>
    </w:p>
    <w:p w14:paraId="754CA926" w14:textId="53777A7F" w:rsidR="00917A6A" w:rsidRDefault="00917A6A" w:rsidP="009611A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Es por todo lo anterior que</w:t>
      </w:r>
      <w:r w:rsidR="00720498" w:rsidRPr="00720498">
        <w:rPr>
          <w:rFonts w:ascii="Palatino Linotype" w:eastAsia="Palatino Linotype" w:hAnsi="Palatino Linotype" w:cs="Palatino Linotype"/>
          <w:color w:val="000000"/>
          <w:sz w:val="24"/>
          <w:szCs w:val="24"/>
        </w:rPr>
        <w:t xml:space="preserve"> este Organismo Garante determina que los a</w:t>
      </w:r>
      <w:r w:rsidR="002F3C2D">
        <w:rPr>
          <w:rFonts w:ascii="Palatino Linotype" w:eastAsia="Palatino Linotype" w:hAnsi="Palatino Linotype" w:cs="Palatino Linotype"/>
          <w:sz w:val="24"/>
          <w:szCs w:val="24"/>
        </w:rPr>
        <w:t>gravios hechos valer por la parte Recurrente</w:t>
      </w:r>
      <w:r w:rsidR="00646B44" w:rsidRPr="00720498">
        <w:rPr>
          <w:rFonts w:ascii="Palatino Linotype" w:eastAsia="Palatino Linotype" w:hAnsi="Palatino Linotype" w:cs="Palatino Linotype"/>
          <w:sz w:val="24"/>
          <w:szCs w:val="24"/>
        </w:rPr>
        <w:t xml:space="preserve"> en su recurso de revisión devienen </w:t>
      </w:r>
      <w:r w:rsidR="004B220B">
        <w:rPr>
          <w:rFonts w:ascii="Palatino Linotype" w:eastAsia="Palatino Linotype" w:hAnsi="Palatino Linotype" w:cs="Palatino Linotype"/>
          <w:b/>
          <w:sz w:val="24"/>
          <w:szCs w:val="24"/>
        </w:rPr>
        <w:t>F</w:t>
      </w:r>
      <w:r w:rsidR="00646B44" w:rsidRPr="00720498">
        <w:rPr>
          <w:rFonts w:ascii="Palatino Linotype" w:eastAsia="Palatino Linotype" w:hAnsi="Palatino Linotype" w:cs="Palatino Linotype"/>
          <w:b/>
          <w:sz w:val="24"/>
          <w:szCs w:val="24"/>
        </w:rPr>
        <w:t xml:space="preserve">UNDADOS </w:t>
      </w:r>
      <w:r w:rsidR="00646B44" w:rsidRPr="00720498">
        <w:rPr>
          <w:rFonts w:ascii="Palatino Linotype" w:eastAsia="Palatino Linotype" w:hAnsi="Palatino Linotype" w:cs="Palatino Linotype"/>
          <w:sz w:val="24"/>
          <w:szCs w:val="24"/>
        </w:rPr>
        <w:t xml:space="preserve">y, por ende, </w:t>
      </w:r>
      <w:r w:rsidR="00720498" w:rsidRPr="00720498">
        <w:rPr>
          <w:rFonts w:ascii="Palatino Linotype" w:eastAsia="Palatino Linotype" w:hAnsi="Palatino Linotype" w:cs="Palatino Linotype"/>
          <w:sz w:val="24"/>
          <w:szCs w:val="24"/>
        </w:rPr>
        <w:t xml:space="preserve">resulta procedente </w:t>
      </w:r>
      <w:r w:rsidR="0013573A">
        <w:rPr>
          <w:rFonts w:ascii="Palatino Linotype" w:eastAsia="Palatino Linotype" w:hAnsi="Palatino Linotype" w:cs="Palatino Linotype"/>
          <w:b/>
          <w:sz w:val="24"/>
          <w:szCs w:val="24"/>
        </w:rPr>
        <w:t>MODIFICAR</w:t>
      </w:r>
      <w:r w:rsidR="00646B44" w:rsidRPr="00720498">
        <w:rPr>
          <w:rFonts w:ascii="Palatino Linotype" w:eastAsia="Palatino Linotype" w:hAnsi="Palatino Linotype" w:cs="Palatino Linotype"/>
          <w:sz w:val="24"/>
          <w:szCs w:val="24"/>
        </w:rPr>
        <w:t xml:space="preserve"> respuesta del Sujeto Obligado y </w:t>
      </w:r>
      <w:r w:rsidR="00646B44" w:rsidRPr="00720498">
        <w:rPr>
          <w:rFonts w:ascii="Palatino Linotype" w:eastAsia="Palatino Linotype" w:hAnsi="Palatino Linotype" w:cs="Palatino Linotype"/>
          <w:b/>
          <w:sz w:val="24"/>
          <w:szCs w:val="24"/>
        </w:rPr>
        <w:t xml:space="preserve">ORDENAR </w:t>
      </w:r>
      <w:r>
        <w:rPr>
          <w:rFonts w:ascii="Palatino Linotype" w:eastAsia="Palatino Linotype" w:hAnsi="Palatino Linotype" w:cs="Palatino Linotype"/>
          <w:sz w:val="24"/>
          <w:szCs w:val="24"/>
        </w:rPr>
        <w:t>la entrega</w:t>
      </w:r>
      <w:r w:rsidR="009611AB">
        <w:rPr>
          <w:rFonts w:ascii="Palatino Linotype" w:eastAsia="Palatino Linotype" w:hAnsi="Palatino Linotype" w:cs="Palatino Linotype"/>
          <w:sz w:val="24"/>
          <w:szCs w:val="24"/>
        </w:rPr>
        <w:t>, previa búsqueda exhaustiva y razonable</w:t>
      </w:r>
      <w:r w:rsidR="00C22F96">
        <w:rPr>
          <w:rFonts w:ascii="Palatino Linotype" w:eastAsia="Palatino Linotype" w:hAnsi="Palatino Linotype" w:cs="Palatino Linotype"/>
          <w:sz w:val="24"/>
          <w:szCs w:val="24"/>
        </w:rPr>
        <w:t>,</w:t>
      </w:r>
      <w:r w:rsidR="009611AB">
        <w:rPr>
          <w:rFonts w:ascii="Palatino Linotype" w:eastAsia="Palatino Linotype" w:hAnsi="Palatino Linotype" w:cs="Palatino Linotype"/>
          <w:sz w:val="24"/>
          <w:szCs w:val="24"/>
        </w:rPr>
        <w:t xml:space="preserve"> </w:t>
      </w:r>
      <w:r w:rsidR="00646B44" w:rsidRPr="00720498">
        <w:rPr>
          <w:rFonts w:ascii="Palatino Linotype" w:eastAsia="Palatino Linotype" w:hAnsi="Palatino Linotype" w:cs="Palatino Linotype"/>
          <w:sz w:val="24"/>
          <w:szCs w:val="24"/>
        </w:rPr>
        <w:t xml:space="preserve">vía Sistema de Acceso a la Información Mexiquense, </w:t>
      </w:r>
      <w:r w:rsidR="002F3C2D">
        <w:rPr>
          <w:rFonts w:ascii="Palatino Linotype" w:eastAsia="Palatino Linotype" w:hAnsi="Palatino Linotype" w:cs="Palatino Linotype"/>
          <w:sz w:val="24"/>
          <w:szCs w:val="24"/>
        </w:rPr>
        <w:t xml:space="preserve">en versión pública, la siguiente información: </w:t>
      </w:r>
    </w:p>
    <w:p w14:paraId="41FE07D4" w14:textId="77777777" w:rsidR="002F3C2D" w:rsidRDefault="002F3C2D" w:rsidP="00A45BB6">
      <w:pPr>
        <w:pBdr>
          <w:top w:val="nil"/>
          <w:left w:val="nil"/>
          <w:bottom w:val="nil"/>
          <w:right w:val="nil"/>
          <w:between w:val="nil"/>
        </w:pBdr>
        <w:spacing w:after="0" w:line="360" w:lineRule="auto"/>
        <w:ind w:right="560"/>
        <w:jc w:val="both"/>
        <w:rPr>
          <w:rFonts w:ascii="Palatino Linotype" w:eastAsia="Palatino Linotype" w:hAnsi="Palatino Linotype" w:cs="Palatino Linotype"/>
          <w:sz w:val="24"/>
          <w:szCs w:val="24"/>
        </w:rPr>
      </w:pPr>
    </w:p>
    <w:p w14:paraId="35D765F3" w14:textId="10F07249" w:rsidR="00F8557D" w:rsidRPr="00447D05" w:rsidRDefault="007020F0" w:rsidP="009611AB">
      <w:pPr>
        <w:pStyle w:val="Prrafodelista"/>
        <w:numPr>
          <w:ilvl w:val="0"/>
          <w:numId w:val="16"/>
        </w:numPr>
        <w:spacing w:after="0" w:line="360" w:lineRule="auto"/>
        <w:ind w:right="560"/>
        <w:jc w:val="both"/>
        <w:rPr>
          <w:rFonts w:ascii="Palatino Linotype" w:eastAsia="Palatino Linotype" w:hAnsi="Palatino Linotype" w:cs="Palatino Linotype"/>
          <w:b/>
          <w:sz w:val="24"/>
          <w:szCs w:val="24"/>
        </w:rPr>
      </w:pPr>
      <w:r>
        <w:rPr>
          <w:rFonts w:ascii="Palatino Linotype" w:eastAsia="Palatino Linotype" w:hAnsi="Palatino Linotype" w:cs="Palatino Linotype"/>
          <w:b/>
        </w:rPr>
        <w:lastRenderedPageBreak/>
        <w:t xml:space="preserve">Recibos de </w:t>
      </w:r>
      <w:r w:rsidRPr="00447D05">
        <w:rPr>
          <w:rFonts w:ascii="Palatino Linotype" w:eastAsia="Palatino Linotype" w:hAnsi="Palatino Linotype" w:cs="Palatino Linotype"/>
          <w:b/>
        </w:rPr>
        <w:t xml:space="preserve">nómina faltantes de </w:t>
      </w:r>
      <w:r w:rsidR="009611AB" w:rsidRPr="00447D05">
        <w:rPr>
          <w:rFonts w:ascii="Palatino Linotype" w:eastAsia="Palatino Linotype" w:hAnsi="Palatino Linotype" w:cs="Palatino Linotype"/>
          <w:b/>
        </w:rPr>
        <w:t xml:space="preserve">los </w:t>
      </w:r>
      <w:r w:rsidR="0013573A" w:rsidRPr="00447D05">
        <w:rPr>
          <w:rFonts w:ascii="Palatino Linotype" w:eastAsia="Palatino Linotype" w:hAnsi="Palatino Linotype" w:cs="Palatino Linotype"/>
          <w:b/>
        </w:rPr>
        <w:t xml:space="preserve">servidores públicos adscritos a la Secretaría del Ayuntamiento de la segunda quincena de abril de dos mil veintitrés. </w:t>
      </w:r>
    </w:p>
    <w:p w14:paraId="66339247" w14:textId="77777777" w:rsidR="009611AB" w:rsidRPr="00447D05" w:rsidRDefault="009611AB" w:rsidP="00A45BB6">
      <w:pPr>
        <w:spacing w:after="0" w:line="276" w:lineRule="auto"/>
        <w:ind w:left="567" w:right="560"/>
        <w:jc w:val="both"/>
        <w:rPr>
          <w:rFonts w:ascii="Palatino Linotype" w:eastAsia="Palatino Linotype" w:hAnsi="Palatino Linotype" w:cs="Palatino Linotype"/>
          <w:i/>
          <w:iCs/>
          <w:sz w:val="24"/>
          <w:szCs w:val="24"/>
        </w:rPr>
      </w:pPr>
    </w:p>
    <w:p w14:paraId="2A835461" w14:textId="3F2097E4" w:rsidR="007020F0" w:rsidRPr="00447D05" w:rsidRDefault="009611AB" w:rsidP="007020F0">
      <w:pPr>
        <w:spacing w:after="0" w:line="276" w:lineRule="auto"/>
        <w:ind w:left="567" w:right="560"/>
        <w:jc w:val="both"/>
        <w:rPr>
          <w:rFonts w:ascii="Palatino Linotype" w:eastAsia="Palatino Linotype" w:hAnsi="Palatino Linotype" w:cs="Palatino Linotype"/>
          <w:i/>
          <w:iCs/>
          <w:sz w:val="24"/>
          <w:szCs w:val="24"/>
        </w:rPr>
      </w:pPr>
      <w:r w:rsidRPr="00447D05">
        <w:rPr>
          <w:rFonts w:ascii="Palatino Linotype" w:eastAsia="Palatino Linotype" w:hAnsi="Palatino Linotype" w:cs="Palatino Linotype"/>
          <w:i/>
          <w:iCs/>
          <w:sz w:val="24"/>
          <w:szCs w:val="24"/>
        </w:rPr>
        <w:t xml:space="preserve">Se </w:t>
      </w:r>
      <w:r w:rsidR="00646B44" w:rsidRPr="00447D05">
        <w:rPr>
          <w:rFonts w:ascii="Palatino Linotype" w:eastAsia="Palatino Linotype" w:hAnsi="Palatino Linotype" w:cs="Palatino Linotype"/>
          <w:i/>
          <w:iCs/>
          <w:sz w:val="24"/>
          <w:szCs w:val="24"/>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58D390C" w14:textId="77777777" w:rsidR="00532EC9" w:rsidRPr="00447D05" w:rsidRDefault="00532EC9" w:rsidP="009E75B5">
      <w:pPr>
        <w:spacing w:after="0" w:line="360" w:lineRule="auto"/>
        <w:jc w:val="both"/>
        <w:rPr>
          <w:rFonts w:ascii="Palatino Linotype" w:eastAsia="Palatino Linotype" w:hAnsi="Palatino Linotype" w:cs="Palatino Linotype"/>
          <w:sz w:val="24"/>
        </w:rPr>
      </w:pPr>
    </w:p>
    <w:p w14:paraId="26E876C1" w14:textId="7A18770D" w:rsidR="007020F0" w:rsidRPr="00447D05" w:rsidRDefault="007020F0" w:rsidP="007020F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color w:val="000000"/>
        </w:rPr>
      </w:pPr>
      <w:r w:rsidRPr="00447D05">
        <w:rPr>
          <w:rFonts w:ascii="Palatino Linotype" w:eastAsia="Palatino Linotype" w:hAnsi="Palatino Linotype" w:cs="Palatino Linotype"/>
          <w:i/>
          <w:color w:val="000000"/>
        </w:rPr>
        <w:t xml:space="preserve">En el supuesto de que el Sujeto Obligado no cuente con la información que se determina ordenar debido a que no hay servidores públicos distintos a los referidos en respuesta adscritos a la Secretaría del Ayuntamiento,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12C83D68" w14:textId="77777777" w:rsidR="007020F0" w:rsidRPr="00447D05" w:rsidRDefault="007020F0" w:rsidP="009E75B5">
      <w:pPr>
        <w:spacing w:after="0" w:line="360" w:lineRule="auto"/>
        <w:jc w:val="both"/>
        <w:rPr>
          <w:rFonts w:ascii="Palatino Linotype" w:eastAsia="Palatino Linotype" w:hAnsi="Palatino Linotype" w:cs="Palatino Linotype"/>
          <w:sz w:val="24"/>
        </w:rPr>
      </w:pPr>
    </w:p>
    <w:p w14:paraId="794F63D2" w14:textId="77777777" w:rsidR="009611AB" w:rsidRPr="009611AB" w:rsidRDefault="009611AB" w:rsidP="009611AB">
      <w:pPr>
        <w:tabs>
          <w:tab w:val="left" w:pos="709"/>
        </w:tabs>
        <w:spacing w:after="0" w:line="360" w:lineRule="auto"/>
        <w:jc w:val="both"/>
        <w:rPr>
          <w:rFonts w:ascii="Palatino Linotype" w:eastAsia="Palatino Linotype" w:hAnsi="Palatino Linotype" w:cs="Palatino Linotype"/>
          <w:sz w:val="24"/>
        </w:rPr>
      </w:pPr>
      <w:r w:rsidRPr="00447D05">
        <w:rPr>
          <w:rFonts w:ascii="Palatino Linotype" w:eastAsia="Palatino Linotype" w:hAnsi="Palatino Linotype" w:cs="Palatino Linotype"/>
          <w:b/>
          <w:sz w:val="24"/>
        </w:rPr>
        <w:t xml:space="preserve">Quinto. Versión Pública. </w:t>
      </w:r>
      <w:r w:rsidRPr="00447D05">
        <w:rPr>
          <w:rFonts w:ascii="Palatino Linotype" w:eastAsia="Palatino Linotype" w:hAnsi="Palatino Linotype" w:cs="Palatino Linotype"/>
          <w:sz w:val="24"/>
        </w:rPr>
        <w:t>Para la entrega de la información, en razón de que el derecho</w:t>
      </w:r>
      <w:r w:rsidRPr="009611AB">
        <w:rPr>
          <w:rFonts w:ascii="Palatino Linotype" w:eastAsia="Palatino Linotype" w:hAnsi="Palatino Linotype" w:cs="Palatino Linotype"/>
          <w:sz w:val="24"/>
        </w:rPr>
        <w:t xml:space="preserve"> de acceso a la información pública no es absoluto, sino que encuentra como excepciones que la información sobre la cual se peticiona el acceso, sea o contenga datos que deban ser clasificados en los términos que la misma Ley de la Materia señala, 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w:t>
      </w:r>
      <w:r w:rsidRPr="009611AB">
        <w:rPr>
          <w:rFonts w:ascii="Palatino Linotype" w:eastAsia="Palatino Linotype" w:hAnsi="Palatino Linotype" w:cs="Palatino Linotype"/>
          <w:sz w:val="24"/>
        </w:rPr>
        <w:lastRenderedPageBreak/>
        <w:t>y 143 fracción I, de la Ley de Transparencia y Acceso a la Información Pública del Estado de México y Municipios vigente, los cuales establecen lo siguiente:</w:t>
      </w:r>
    </w:p>
    <w:p w14:paraId="75B5654C" w14:textId="77777777" w:rsidR="009611AB" w:rsidRPr="00A20874" w:rsidRDefault="009611AB" w:rsidP="009611AB">
      <w:pPr>
        <w:tabs>
          <w:tab w:val="left" w:pos="709"/>
        </w:tabs>
        <w:spacing w:after="0" w:line="360" w:lineRule="auto"/>
        <w:jc w:val="both"/>
        <w:rPr>
          <w:rFonts w:ascii="Palatino Linotype" w:eastAsia="Palatino Linotype" w:hAnsi="Palatino Linotype" w:cs="Palatino Linotype"/>
        </w:rPr>
      </w:pPr>
    </w:p>
    <w:p w14:paraId="4AFC181C"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w:t>
      </w:r>
      <w:r w:rsidRPr="00A20874">
        <w:rPr>
          <w:rFonts w:ascii="Palatino Linotype" w:eastAsia="Palatino Linotype" w:hAnsi="Palatino Linotype" w:cs="Palatino Linotype"/>
          <w:b/>
          <w:i/>
        </w:rPr>
        <w:t>Artículo 3.</w:t>
      </w:r>
      <w:r w:rsidRPr="00A20874">
        <w:rPr>
          <w:rFonts w:ascii="Palatino Linotype" w:eastAsia="Palatino Linotype" w:hAnsi="Palatino Linotype" w:cs="Palatino Linotype"/>
          <w:i/>
        </w:rPr>
        <w:t xml:space="preserve"> Para los efectos de la presente Ley se entenderá por:…</w:t>
      </w:r>
    </w:p>
    <w:p w14:paraId="4435BB9E"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XX.</w:t>
      </w:r>
      <w:r w:rsidRPr="00A20874">
        <w:rPr>
          <w:rFonts w:ascii="Palatino Linotype" w:eastAsia="Palatino Linotype" w:hAnsi="Palatino Linotype" w:cs="Palatino Linotype"/>
          <w:i/>
        </w:rPr>
        <w:t xml:space="preserve"> Información clasificada: Aquella considerada por la presente Ley como reservada o confidencial; </w:t>
      </w:r>
    </w:p>
    <w:p w14:paraId="5C6B873F"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XXI.</w:t>
      </w:r>
      <w:r w:rsidRPr="00A20874">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30567A"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w:t>
      </w:r>
    </w:p>
    <w:p w14:paraId="6D7250F2"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XXXIV</w:t>
      </w:r>
      <w:r w:rsidRPr="00A20874">
        <w:rPr>
          <w:rFonts w:ascii="Palatino Linotype" w:eastAsia="Palatino Linotype" w:hAnsi="Palatino Linotype" w:cs="Palatino Linotype"/>
          <w:i/>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559850D2"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w:t>
      </w:r>
    </w:p>
    <w:p w14:paraId="4F615A56"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XLV.</w:t>
      </w:r>
      <w:r w:rsidRPr="00A20874">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64D36B1C"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Artículo 91.</w:t>
      </w:r>
      <w:r w:rsidRPr="00A20874">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DC0F128"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Artículo 122.</w:t>
      </w:r>
      <w:r w:rsidRPr="00A20874">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A20874">
        <w:rPr>
          <w:rFonts w:ascii="Palatino Linotype" w:eastAsia="Palatino Linotype" w:hAnsi="Palatino Linotype" w:cs="Palatino Linotype"/>
          <w:i/>
        </w:rPr>
        <w:t>actualiza</w:t>
      </w:r>
      <w:proofErr w:type="spellEnd"/>
      <w:r w:rsidRPr="00A20874">
        <w:rPr>
          <w:rFonts w:ascii="Palatino Linotype" w:eastAsia="Palatino Linotype" w:hAnsi="Palatino Linotype" w:cs="Palatino Linotype"/>
          <w:i/>
        </w:rPr>
        <w:t xml:space="preserve"> alguno de los supuestos de reserva o confidencialidad, de conformidad con lo dispuesto en el presente título.</w:t>
      </w:r>
    </w:p>
    <w:p w14:paraId="0DF05929"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58993443"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0876DB4A"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Artículo 135.</w:t>
      </w:r>
      <w:r w:rsidRPr="00A20874">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2C75D67"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557291C"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lastRenderedPageBreak/>
        <w:t>Artículo 143</w:t>
      </w:r>
      <w:r w:rsidRPr="00A2087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BD0F834"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 xml:space="preserve">I. Se refiera a la información privada y los datos personales concernientes a una persona física o jurídica colectiva identificada o identificable; </w:t>
      </w:r>
    </w:p>
    <w:p w14:paraId="5ACEC558"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II.</w:t>
      </w:r>
      <w:r w:rsidRPr="00A20874">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975B4BC"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III.</w:t>
      </w:r>
      <w:r w:rsidRPr="00A20874">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43A35C20"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D120A91"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82C5FCC"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Artículo 147. Para que los sujetos obligados puedan permitir el acceso a información confidencial requieren obtener el consentimiento de los particulares titulares de la información.</w:t>
      </w:r>
    </w:p>
    <w:p w14:paraId="09641085"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Artículo 148.</w:t>
      </w:r>
      <w:r w:rsidRPr="00A20874">
        <w:rPr>
          <w:rFonts w:ascii="Palatino Linotype" w:eastAsia="Palatino Linotype" w:hAnsi="Palatino Linotype" w:cs="Palatino Linotype"/>
          <w:i/>
        </w:rPr>
        <w:t xml:space="preserve"> No se requerirá el consentimiento del titular de la información confidencial cuando:</w:t>
      </w:r>
    </w:p>
    <w:p w14:paraId="5EDA7802"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w:t>
      </w:r>
      <w:r w:rsidRPr="00A20874">
        <w:rPr>
          <w:rFonts w:ascii="Palatino Linotype" w:eastAsia="Palatino Linotype" w:hAnsi="Palatino Linotype" w:cs="Palatino Linotype"/>
          <w:i/>
        </w:rPr>
        <w:t xml:space="preserve"> La información se encuentre en registros públicos o fuentes de acceso público;</w:t>
      </w:r>
    </w:p>
    <w:p w14:paraId="7E3ADFAE"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II.</w:t>
      </w:r>
      <w:r w:rsidRPr="00A20874">
        <w:rPr>
          <w:rFonts w:ascii="Palatino Linotype" w:eastAsia="Palatino Linotype" w:hAnsi="Palatino Linotype" w:cs="Palatino Linotype"/>
          <w:i/>
        </w:rPr>
        <w:t xml:space="preserve"> Por Ley tenga el carácter de pública;</w:t>
      </w:r>
    </w:p>
    <w:p w14:paraId="33A41930"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III</w:t>
      </w:r>
      <w:r w:rsidRPr="00A20874">
        <w:rPr>
          <w:rFonts w:ascii="Palatino Linotype" w:eastAsia="Palatino Linotype" w:hAnsi="Palatino Linotype" w:cs="Palatino Linotype"/>
          <w:i/>
        </w:rPr>
        <w:t>. Exista una orden judicial;</w:t>
      </w:r>
    </w:p>
    <w:p w14:paraId="39670D65"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IV.</w:t>
      </w:r>
      <w:r w:rsidRPr="00A20874">
        <w:rPr>
          <w:rFonts w:ascii="Palatino Linotype" w:eastAsia="Palatino Linotype" w:hAnsi="Palatino Linotype" w:cs="Palatino Linotype"/>
          <w:i/>
        </w:rPr>
        <w:t xml:space="preserve"> Por razones de seguridad pública, o para proteger los derechos de terceros, se requiera su publicación; o</w:t>
      </w:r>
    </w:p>
    <w:p w14:paraId="4179B60E"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V.</w:t>
      </w:r>
      <w:r w:rsidRPr="00A20874">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54A132B"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i/>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5CE61E4" w14:textId="77777777" w:rsidR="009611AB" w:rsidRPr="00A20874" w:rsidRDefault="009611AB" w:rsidP="007020F0">
      <w:pPr>
        <w:tabs>
          <w:tab w:val="left" w:pos="709"/>
        </w:tabs>
        <w:spacing w:after="0" w:line="240" w:lineRule="auto"/>
        <w:ind w:left="567" w:right="426"/>
        <w:jc w:val="both"/>
        <w:rPr>
          <w:rFonts w:ascii="Palatino Linotype" w:eastAsia="Palatino Linotype" w:hAnsi="Palatino Linotype" w:cs="Palatino Linotype"/>
          <w:i/>
        </w:rPr>
      </w:pPr>
      <w:r w:rsidRPr="00A20874">
        <w:rPr>
          <w:rFonts w:ascii="Palatino Linotype" w:eastAsia="Palatino Linotype" w:hAnsi="Palatino Linotype" w:cs="Palatino Linotype"/>
          <w:b/>
          <w:i/>
        </w:rPr>
        <w:t>Artículo 149.</w:t>
      </w:r>
      <w:r w:rsidRPr="00A20874">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w:t>
      </w:r>
      <w:r>
        <w:rPr>
          <w:rFonts w:ascii="Palatino Linotype" w:eastAsia="Palatino Linotype" w:hAnsi="Palatino Linotype" w:cs="Palatino Linotype"/>
          <w:i/>
        </w:rPr>
        <w:t xml:space="preserve">istas en la presente Ley.” </w:t>
      </w:r>
    </w:p>
    <w:p w14:paraId="498E38AD" w14:textId="77777777" w:rsidR="009611AB" w:rsidRPr="00A20874" w:rsidRDefault="009611AB" w:rsidP="007020F0">
      <w:pPr>
        <w:spacing w:after="0" w:line="240" w:lineRule="auto"/>
        <w:ind w:right="49"/>
        <w:jc w:val="both"/>
        <w:rPr>
          <w:rFonts w:ascii="Palatino Linotype" w:eastAsia="Palatino Linotype" w:hAnsi="Palatino Linotype" w:cs="Palatino Linotype"/>
        </w:rPr>
      </w:pPr>
    </w:p>
    <w:p w14:paraId="70211E4F" w14:textId="77777777" w:rsidR="009611AB" w:rsidRPr="009611AB" w:rsidRDefault="009611AB" w:rsidP="007020F0">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194B842"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016D83B0"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161A3E5"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79D9616E"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237BAB14"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5A5EEA51"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i/>
        </w:rPr>
      </w:pPr>
      <w:r w:rsidRPr="00A20874">
        <w:rPr>
          <w:rFonts w:ascii="Palatino Linotype" w:eastAsia="Palatino Linotype" w:hAnsi="Palatino Linotype" w:cs="Palatino Linotype"/>
          <w:i/>
        </w:rPr>
        <w:t>“</w:t>
      </w:r>
      <w:r w:rsidRPr="00A20874">
        <w:rPr>
          <w:rFonts w:ascii="Palatino Linotype" w:eastAsia="Palatino Linotype" w:hAnsi="Palatino Linotype" w:cs="Palatino Linotype"/>
          <w:b/>
          <w:i/>
        </w:rPr>
        <w:t>Artículo 168</w:t>
      </w:r>
      <w:r w:rsidRPr="00A20874">
        <w:rPr>
          <w:rFonts w:ascii="Palatino Linotype" w:eastAsia="Palatino Linotype" w:hAnsi="Palatino Linotype" w:cs="Palatino Linotype"/>
          <w:i/>
        </w:rPr>
        <w:t>. En caso de que los sujetos obligados consideren que los documentos o la información deban ser clasificados, se sujetará a lo siguiente:</w:t>
      </w:r>
    </w:p>
    <w:p w14:paraId="06500D48"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w:t>
      </w:r>
      <w:r w:rsidRPr="00A20874">
        <w:rPr>
          <w:rFonts w:ascii="Palatino Linotype" w:eastAsia="Palatino Linotype" w:hAnsi="Palatino Linotype" w:cs="Palatino Linotype"/>
          <w:i/>
        </w:rPr>
        <w:t xml:space="preserve"> El Área deberá remitir la solicitud, así como un escrito en el que </w:t>
      </w:r>
      <w:r w:rsidRPr="00A20874">
        <w:rPr>
          <w:rFonts w:ascii="Palatino Linotype" w:eastAsia="Palatino Linotype" w:hAnsi="Palatino Linotype" w:cs="Palatino Linotype"/>
          <w:b/>
          <w:i/>
        </w:rPr>
        <w:t>funde y motive la clasificación al Comité de Transparencia</w:t>
      </w:r>
      <w:r w:rsidRPr="00A20874">
        <w:rPr>
          <w:rFonts w:ascii="Palatino Linotype" w:eastAsia="Palatino Linotype" w:hAnsi="Palatino Linotype" w:cs="Palatino Linotype"/>
          <w:i/>
        </w:rPr>
        <w:t>, mismo que deberá resolver para:</w:t>
      </w:r>
    </w:p>
    <w:p w14:paraId="481A2D31"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b/>
          <w:i/>
        </w:rPr>
      </w:pPr>
      <w:r w:rsidRPr="00A20874">
        <w:rPr>
          <w:rFonts w:ascii="Palatino Linotype" w:eastAsia="Palatino Linotype" w:hAnsi="Palatino Linotype" w:cs="Palatino Linotype"/>
          <w:i/>
        </w:rPr>
        <w:t>a</w:t>
      </w:r>
      <w:r w:rsidRPr="00A20874">
        <w:rPr>
          <w:rFonts w:ascii="Palatino Linotype" w:eastAsia="Palatino Linotype" w:hAnsi="Palatino Linotype" w:cs="Palatino Linotype"/>
          <w:b/>
          <w:i/>
        </w:rPr>
        <w:t>) Confirmar la clasificación;</w:t>
      </w:r>
    </w:p>
    <w:p w14:paraId="2F4486D2"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i/>
        </w:rPr>
      </w:pPr>
      <w:r w:rsidRPr="00A20874">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72F4EDD8"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i/>
        </w:rPr>
      </w:pPr>
      <w:r w:rsidRPr="00A20874">
        <w:rPr>
          <w:rFonts w:ascii="Palatino Linotype" w:eastAsia="Palatino Linotype" w:hAnsi="Palatino Linotype" w:cs="Palatino Linotype"/>
          <w:b/>
          <w:i/>
        </w:rPr>
        <w:lastRenderedPageBreak/>
        <w:t>II.</w:t>
      </w:r>
      <w:r w:rsidRPr="00A20874">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39556337" w14:textId="77777777" w:rsidR="009611AB" w:rsidRPr="00A20874" w:rsidRDefault="009611AB" w:rsidP="007020F0">
      <w:pPr>
        <w:spacing w:after="0" w:line="240" w:lineRule="auto"/>
        <w:ind w:left="567" w:right="616"/>
        <w:jc w:val="both"/>
        <w:rPr>
          <w:rFonts w:ascii="Palatino Linotype" w:eastAsia="Palatino Linotype" w:hAnsi="Palatino Linotype" w:cs="Palatino Linotype"/>
          <w:i/>
        </w:rPr>
      </w:pPr>
      <w:r w:rsidRPr="00A20874">
        <w:rPr>
          <w:rFonts w:ascii="Palatino Linotype" w:eastAsia="Palatino Linotype" w:hAnsi="Palatino Linotype" w:cs="Palatino Linotype"/>
          <w:b/>
          <w:i/>
        </w:rPr>
        <w:t>III.</w:t>
      </w:r>
      <w:r w:rsidRPr="00A20874">
        <w:rPr>
          <w:rFonts w:ascii="Palatino Linotype" w:eastAsia="Palatino Linotype" w:hAnsi="Palatino Linotype" w:cs="Palatino Linotype"/>
          <w:i/>
        </w:rPr>
        <w:t xml:space="preserve"> La resolución del Comité de Transparencia será notificada al interesado en el plazo de respuesta a la solicitu</w:t>
      </w:r>
      <w:r>
        <w:rPr>
          <w:rFonts w:ascii="Palatino Linotype" w:eastAsia="Palatino Linotype" w:hAnsi="Palatino Linotype" w:cs="Palatino Linotype"/>
          <w:i/>
        </w:rPr>
        <w:t xml:space="preserve">d que establece esta Ley.” </w:t>
      </w:r>
    </w:p>
    <w:p w14:paraId="1BCC169D" w14:textId="77777777" w:rsidR="009611AB" w:rsidRPr="00A20874" w:rsidRDefault="009611AB" w:rsidP="009611AB">
      <w:pPr>
        <w:spacing w:after="0" w:line="276" w:lineRule="auto"/>
        <w:jc w:val="both"/>
        <w:rPr>
          <w:rFonts w:ascii="Palatino Linotype" w:eastAsia="Palatino Linotype" w:hAnsi="Palatino Linotype" w:cs="Palatino Linotype"/>
        </w:rPr>
      </w:pPr>
    </w:p>
    <w:p w14:paraId="45463E63" w14:textId="68AEA9A4" w:rsidR="009611AB" w:rsidRDefault="009611AB" w:rsidP="009611AB">
      <w:pPr>
        <w:spacing w:after="0" w:line="360" w:lineRule="auto"/>
        <w:ind w:right="51"/>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xml:space="preserve"> deberá proceder a testar los datos personales que se encuentren contenidos en los documentos a entregar por parte del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2CD9BC9" w14:textId="77777777" w:rsidR="00C22F96" w:rsidRPr="009611AB" w:rsidRDefault="00C22F96" w:rsidP="009611AB">
      <w:pPr>
        <w:spacing w:after="0" w:line="360" w:lineRule="auto"/>
        <w:ind w:right="51"/>
        <w:jc w:val="both"/>
        <w:rPr>
          <w:rFonts w:ascii="Palatino Linotype" w:eastAsia="Palatino Linotype" w:hAnsi="Palatino Linotype" w:cs="Palatino Linotype"/>
          <w:sz w:val="24"/>
        </w:rPr>
      </w:pPr>
    </w:p>
    <w:p w14:paraId="32D42ADE"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9611AB">
        <w:rPr>
          <w:rFonts w:ascii="Palatino Linotype" w:eastAsia="Palatino Linotype" w:hAnsi="Palatino Linotype" w:cs="Palatino Linotype"/>
          <w:b/>
          <w:sz w:val="24"/>
        </w:rPr>
        <w:t>Registro Federal de Contribuyentes</w:t>
      </w:r>
      <w:r w:rsidRPr="009611AB">
        <w:rPr>
          <w:rFonts w:ascii="Palatino Linotype" w:eastAsia="Palatino Linotype" w:hAnsi="Palatino Linotype" w:cs="Palatino Linotype"/>
          <w:sz w:val="24"/>
        </w:rPr>
        <w:t xml:space="preserve"> (RFC), la </w:t>
      </w:r>
      <w:r w:rsidRPr="009611AB">
        <w:rPr>
          <w:rFonts w:ascii="Palatino Linotype" w:eastAsia="Palatino Linotype" w:hAnsi="Palatino Linotype" w:cs="Palatino Linotype"/>
          <w:b/>
          <w:sz w:val="24"/>
        </w:rPr>
        <w:t>Clave Única de Registro de Población</w:t>
      </w:r>
      <w:r w:rsidRPr="009611AB">
        <w:rPr>
          <w:rFonts w:ascii="Palatino Linotype" w:eastAsia="Palatino Linotype" w:hAnsi="Palatino Linotype" w:cs="Palatino Linotype"/>
          <w:sz w:val="24"/>
        </w:rPr>
        <w:t xml:space="preserve"> (CURP) y la </w:t>
      </w:r>
      <w:r w:rsidRPr="009611AB">
        <w:rPr>
          <w:rFonts w:ascii="Palatino Linotype" w:eastAsia="Palatino Linotype" w:hAnsi="Palatino Linotype" w:cs="Palatino Linotype"/>
          <w:b/>
          <w:sz w:val="24"/>
        </w:rPr>
        <w:t>Clave de cualquier tipo de seguridad social</w:t>
      </w:r>
      <w:r w:rsidRPr="009611AB">
        <w:rPr>
          <w:rFonts w:ascii="Palatino Linotype" w:eastAsia="Palatino Linotype" w:hAnsi="Palatino Linotype" w:cs="Palatino Linotype"/>
          <w:sz w:val="24"/>
        </w:rPr>
        <w:t xml:space="preserve"> (ISSEMYM, u otros), así como, los </w:t>
      </w:r>
      <w:r w:rsidRPr="009611AB">
        <w:rPr>
          <w:rFonts w:ascii="Palatino Linotype" w:eastAsia="Palatino Linotype" w:hAnsi="Palatino Linotype" w:cs="Palatino Linotype"/>
          <w:b/>
          <w:sz w:val="24"/>
        </w:rPr>
        <w:t>préstamos o descuentos</w:t>
      </w:r>
      <w:r w:rsidRPr="009611AB">
        <w:rPr>
          <w:rFonts w:ascii="Palatino Linotype" w:eastAsia="Palatino Linotype" w:hAnsi="Palatino Linotype" w:cs="Palatino Linotype"/>
          <w:sz w:val="24"/>
        </w:rPr>
        <w:t xml:space="preserve"> que se le hagan a la persona y que no tengan relación con los impuestos o la cuota por seguridad social, así el</w:t>
      </w:r>
      <w:r w:rsidRPr="009611AB">
        <w:rPr>
          <w:rFonts w:ascii="Palatino Linotype" w:eastAsia="Palatino Linotype" w:hAnsi="Palatino Linotype" w:cs="Palatino Linotype"/>
          <w:b/>
          <w:sz w:val="24"/>
        </w:rPr>
        <w:t xml:space="preserve"> número de empleado, </w:t>
      </w:r>
      <w:r w:rsidRPr="009611AB">
        <w:rPr>
          <w:rFonts w:ascii="Palatino Linotype" w:eastAsia="Palatino Linotype" w:hAnsi="Palatino Linotype" w:cs="Palatino Linotype"/>
          <w:sz w:val="24"/>
        </w:rPr>
        <w:t xml:space="preserve">así como de ser el caso, el </w:t>
      </w:r>
      <w:r w:rsidRPr="009611AB">
        <w:rPr>
          <w:rFonts w:ascii="Palatino Linotype" w:eastAsia="Palatino Linotype" w:hAnsi="Palatino Linotype" w:cs="Palatino Linotype"/>
          <w:b/>
          <w:sz w:val="24"/>
        </w:rPr>
        <w:lastRenderedPageBreak/>
        <w:t>folio fiscal</w:t>
      </w:r>
      <w:r w:rsidRPr="009611AB">
        <w:rPr>
          <w:rFonts w:ascii="Palatino Linotype" w:eastAsia="Palatino Linotype" w:hAnsi="Palatino Linotype" w:cs="Palatino Linotype"/>
          <w:sz w:val="24"/>
        </w:rPr>
        <w:t xml:space="preserve">, la  </w:t>
      </w:r>
      <w:r w:rsidRPr="009611AB">
        <w:rPr>
          <w:rFonts w:ascii="Palatino Linotype" w:eastAsia="Palatino Linotype" w:hAnsi="Palatino Linotype" w:cs="Palatino Linotype"/>
          <w:b/>
          <w:sz w:val="24"/>
        </w:rPr>
        <w:t xml:space="preserve">cadena original, </w:t>
      </w:r>
      <w:r w:rsidRPr="009611AB">
        <w:rPr>
          <w:rFonts w:ascii="Palatino Linotype" w:eastAsia="Palatino Linotype" w:hAnsi="Palatino Linotype" w:cs="Palatino Linotype"/>
          <w:sz w:val="24"/>
        </w:rPr>
        <w:t>los</w:t>
      </w:r>
      <w:r w:rsidRPr="009611AB">
        <w:rPr>
          <w:rFonts w:ascii="Palatino Linotype" w:eastAsia="Palatino Linotype" w:hAnsi="Palatino Linotype" w:cs="Palatino Linotype"/>
          <w:b/>
          <w:sz w:val="24"/>
        </w:rPr>
        <w:t xml:space="preserve"> códigos bidimensionales o códigos QR,</w:t>
      </w:r>
      <w:r w:rsidRPr="009611AB">
        <w:rPr>
          <w:rFonts w:ascii="Palatino Linotype" w:eastAsia="Palatino Linotype" w:hAnsi="Palatino Linotype" w:cs="Palatino Linotype"/>
          <w:sz w:val="24"/>
        </w:rPr>
        <w:t xml:space="preserve"> y cualquier información de carácter fiscal, bajo las siguientes consideraciones. </w:t>
      </w:r>
    </w:p>
    <w:p w14:paraId="107D4465"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30B57D95" w14:textId="77777777" w:rsidR="009611AB" w:rsidRPr="009611AB" w:rsidRDefault="009611AB" w:rsidP="009611AB">
      <w:pPr>
        <w:spacing w:after="0" w:line="360" w:lineRule="auto"/>
        <w:ind w:right="49"/>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En cuanto al RFC, este constituye un dato personal, ya que para su obtención es necesario acreditar ante la autoridad fiscal previamente la identidad de la persona, su fecha de nacimiento, entre otros aspectos.</w:t>
      </w:r>
    </w:p>
    <w:p w14:paraId="3D9F7B05" w14:textId="77777777" w:rsidR="009611AB" w:rsidRPr="009611AB" w:rsidRDefault="009611AB" w:rsidP="009611AB">
      <w:pPr>
        <w:spacing w:after="0" w:line="360" w:lineRule="auto"/>
        <w:ind w:right="49"/>
        <w:jc w:val="both"/>
        <w:rPr>
          <w:rFonts w:ascii="Palatino Linotype" w:eastAsia="Palatino Linotype" w:hAnsi="Palatino Linotype" w:cs="Palatino Linotype"/>
          <w:sz w:val="24"/>
        </w:rPr>
      </w:pPr>
    </w:p>
    <w:p w14:paraId="2A3F4A01"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906E460"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787412CF"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Lo anterior es compartido por el Instituto Nacional de Transparencia, Acceso a la Información y Protección de Datos (INAI) a través del Criterio 19/17, el cual es del tenor literal siguiente:</w:t>
      </w:r>
    </w:p>
    <w:p w14:paraId="18028A89"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34895CA6" w14:textId="77777777" w:rsidR="009611AB" w:rsidRDefault="009611AB" w:rsidP="009611AB">
      <w:pPr>
        <w:spacing w:after="0" w:line="276" w:lineRule="auto"/>
        <w:ind w:left="851" w:right="902"/>
        <w:jc w:val="both"/>
        <w:rPr>
          <w:rFonts w:ascii="Palatino Linotype" w:eastAsia="Palatino Linotype" w:hAnsi="Palatino Linotype" w:cs="Palatino Linotype"/>
          <w:i/>
          <w:sz w:val="20"/>
          <w:szCs w:val="20"/>
        </w:rPr>
      </w:pPr>
      <w:r w:rsidRPr="00A20874">
        <w:rPr>
          <w:rFonts w:ascii="Palatino Linotype" w:eastAsia="Palatino Linotype" w:hAnsi="Palatino Linotype" w:cs="Palatino Linotype"/>
          <w:b/>
          <w:i/>
          <w:sz w:val="20"/>
          <w:szCs w:val="20"/>
        </w:rPr>
        <w:t xml:space="preserve">“Registro Federal de Contribuyentes (RFC) de personas físicas. </w:t>
      </w:r>
      <w:r w:rsidRPr="00A20874">
        <w:rPr>
          <w:rFonts w:ascii="Palatino Linotype" w:eastAsia="Palatino Linotype" w:hAnsi="Palatino Linotype" w:cs="Palatino Linotype"/>
          <w:i/>
          <w:sz w:val="20"/>
          <w:szCs w:val="20"/>
        </w:rPr>
        <w:t xml:space="preserve">El RFC es una clave de carácter fiscal, única e irrepetible, que permite identificar al titular, su edad y fecha de nacimiento, por lo que es un dato personal </w:t>
      </w:r>
      <w:r>
        <w:rPr>
          <w:rFonts w:ascii="Palatino Linotype" w:eastAsia="Palatino Linotype" w:hAnsi="Palatino Linotype" w:cs="Palatino Linotype"/>
          <w:i/>
          <w:sz w:val="20"/>
          <w:szCs w:val="20"/>
        </w:rPr>
        <w:t xml:space="preserve">de carácter confidencial.” </w:t>
      </w:r>
    </w:p>
    <w:p w14:paraId="14B40C99" w14:textId="77777777" w:rsidR="009611AB" w:rsidRPr="00A20874" w:rsidRDefault="009611AB" w:rsidP="009611AB">
      <w:pPr>
        <w:spacing w:after="0" w:line="360" w:lineRule="auto"/>
        <w:ind w:left="851" w:right="902"/>
        <w:jc w:val="both"/>
        <w:rPr>
          <w:rFonts w:ascii="Arial" w:eastAsia="Arial" w:hAnsi="Arial" w:cs="Arial"/>
        </w:rPr>
      </w:pPr>
    </w:p>
    <w:p w14:paraId="5A53F736"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9611AB">
        <w:rPr>
          <w:rFonts w:ascii="Palatino Linotype" w:eastAsia="Palatino Linotype" w:hAnsi="Palatino Linotype" w:cs="Palatino Linotype"/>
          <w:color w:val="000000"/>
          <w:sz w:val="24"/>
        </w:rPr>
        <w:t xml:space="preserve">Así, el RFC se vincula al nombre de su titular y permite identificar la edad de la persona, su fecha de nacimiento, así como su </w:t>
      </w:r>
      <w:proofErr w:type="spellStart"/>
      <w:r w:rsidRPr="009611AB">
        <w:rPr>
          <w:rFonts w:ascii="Palatino Linotype" w:eastAsia="Palatino Linotype" w:hAnsi="Palatino Linotype" w:cs="Palatino Linotype"/>
          <w:color w:val="000000"/>
          <w:sz w:val="24"/>
        </w:rPr>
        <w:t>homoclave</w:t>
      </w:r>
      <w:proofErr w:type="spellEnd"/>
      <w:r w:rsidRPr="009611AB">
        <w:rPr>
          <w:rFonts w:ascii="Palatino Linotype" w:eastAsia="Palatino Linotype" w:hAnsi="Palatino Linotype" w:cs="Palatino Linotype"/>
          <w:color w:val="000000"/>
          <w:sz w:val="24"/>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w:t>
      </w:r>
      <w:r w:rsidRPr="009611AB">
        <w:rPr>
          <w:rFonts w:ascii="Palatino Linotype" w:eastAsia="Palatino Linotype" w:hAnsi="Palatino Linotype" w:cs="Palatino Linotype"/>
          <w:color w:val="000000"/>
          <w:sz w:val="24"/>
        </w:rPr>
        <w:lastRenderedPageBreak/>
        <w:t>Acceso a la Información Pública del Estado de México y Municipios y 4 fracción VII de la Ley de Protección de Datos Personales del Estado de México.</w:t>
      </w:r>
    </w:p>
    <w:p w14:paraId="623FC435"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43570D2E" w14:textId="77777777" w:rsid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9611AB">
        <w:rPr>
          <w:rFonts w:ascii="Palatino Linotype" w:eastAsia="Palatino Linotype" w:hAnsi="Palatino Linotype" w:cs="Palatino Linotype"/>
          <w:color w:val="000000"/>
          <w:sz w:val="24"/>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FAEDDA9"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7DA17513"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Argumento que es compartido por el Instituto Nacional de Transparencia, Acceso a la Información y Protección de Datos (INAI)</w:t>
      </w:r>
      <w:r w:rsidRPr="009611AB">
        <w:rPr>
          <w:rFonts w:ascii="Palatino Linotype" w:eastAsia="Palatino Linotype" w:hAnsi="Palatino Linotype" w:cs="Palatino Linotype"/>
          <w:b/>
          <w:sz w:val="24"/>
        </w:rPr>
        <w:t xml:space="preserve">, conforme al </w:t>
      </w:r>
      <w:r w:rsidRPr="009611AB">
        <w:rPr>
          <w:rFonts w:ascii="Palatino Linotype" w:eastAsia="Palatino Linotype" w:hAnsi="Palatino Linotype" w:cs="Palatino Linotype"/>
          <w:sz w:val="24"/>
        </w:rPr>
        <w:t xml:space="preserve">criterio número 18/17, el cual refiere: </w:t>
      </w:r>
    </w:p>
    <w:p w14:paraId="3615522A"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281E4289" w14:textId="427A5125" w:rsidR="009611AB" w:rsidRPr="009611AB" w:rsidRDefault="009611AB" w:rsidP="007020F0">
      <w:pPr>
        <w:pBdr>
          <w:top w:val="nil"/>
          <w:left w:val="nil"/>
          <w:bottom w:val="nil"/>
          <w:right w:val="nil"/>
          <w:between w:val="nil"/>
        </w:pBdr>
        <w:spacing w:after="0" w:line="240" w:lineRule="auto"/>
        <w:ind w:left="567" w:right="709"/>
        <w:jc w:val="both"/>
        <w:rPr>
          <w:rFonts w:ascii="Palatino Linotype" w:eastAsia="Palatino Linotype" w:hAnsi="Palatino Linotype" w:cs="Palatino Linotype"/>
          <w:i/>
          <w:color w:val="000000"/>
          <w:szCs w:val="20"/>
        </w:rPr>
      </w:pPr>
      <w:r w:rsidRPr="009611AB">
        <w:rPr>
          <w:rFonts w:ascii="Palatino Linotype" w:eastAsia="Palatino Linotype" w:hAnsi="Palatino Linotype" w:cs="Palatino Linotype"/>
          <w:b/>
          <w:i/>
          <w:color w:val="000000"/>
          <w:szCs w:val="20"/>
        </w:rPr>
        <w:t xml:space="preserve">“Clave Única de Registro de Población (CURP). </w:t>
      </w:r>
      <w:r w:rsidRPr="009611AB">
        <w:rPr>
          <w:rFonts w:ascii="Palatino Linotype" w:eastAsia="Palatino Linotype" w:hAnsi="Palatino Linotype" w:cs="Palatino Linotype"/>
          <w:i/>
          <w:color w:val="00000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4DE55E0" w14:textId="77777777" w:rsidR="00C22F96" w:rsidRDefault="00C22F96" w:rsidP="009611AB">
      <w:pPr>
        <w:spacing w:after="0" w:line="360" w:lineRule="auto"/>
        <w:jc w:val="both"/>
        <w:rPr>
          <w:rFonts w:ascii="Palatino Linotype" w:eastAsia="Palatino Linotype" w:hAnsi="Palatino Linotype" w:cs="Palatino Linotype"/>
          <w:sz w:val="24"/>
        </w:rPr>
      </w:pPr>
    </w:p>
    <w:p w14:paraId="2BEB4A87"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C96DED4"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42EF574A" w14:textId="31D55667" w:rsidR="009611AB"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b/>
          <w:i/>
        </w:rPr>
        <w:t>“El número de ficha de identificación única de los trabajadores es información de carácter confidencial.</w:t>
      </w:r>
      <w:r w:rsidRPr="00A20874">
        <w:rPr>
          <w:rFonts w:ascii="Palatino Linotype" w:eastAsia="Palatino Linotype" w:hAnsi="Palatino Linotype" w:cs="Palatino Linotype"/>
          <w:i/>
        </w:rPr>
        <w:t xml:space="preserve"> </w:t>
      </w:r>
      <w:r w:rsidRPr="00A20874">
        <w:rPr>
          <w:rFonts w:ascii="Palatino Linotype" w:eastAsia="Palatino Linotype" w:hAnsi="Palatino Linotype" w:cs="Palatino Linotype"/>
          <w:i/>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A20874">
        <w:rPr>
          <w:rFonts w:ascii="Palatino Linotype" w:eastAsia="Palatino Linotype" w:hAnsi="Palatino Linotype" w:cs="Palatino Linotype"/>
          <w:i/>
        </w:rPr>
        <w:t xml:space="preserve">, </w:t>
      </w:r>
      <w:r w:rsidRPr="00A20874">
        <w:rPr>
          <w:rFonts w:ascii="Palatino Linotype" w:eastAsia="Palatino Linotype" w:hAnsi="Palatino Linotype" w:cs="Palatino Linotype"/>
          <w:i/>
          <w:u w:val="single"/>
        </w:rPr>
        <w:t>dicha información es susceptible de clasificarse con el carácter de confidencial</w:t>
      </w:r>
      <w:r w:rsidRPr="00A20874">
        <w:rPr>
          <w:rFonts w:ascii="Palatino Linotype" w:eastAsia="Palatino Linotype" w:hAnsi="Palatino Linotype" w:cs="Palatino Linotype"/>
          <w:i/>
        </w:rPr>
        <w:t>, en términos de lo establecido en el artículo 18, fracción II de la Ley Federal de Transparencia y Acceso a la Información Pública Gubernamental, en virtud de que a través de la misma es posible conocer informació</w:t>
      </w:r>
      <w:r>
        <w:rPr>
          <w:rFonts w:ascii="Palatino Linotype" w:eastAsia="Palatino Linotype" w:hAnsi="Palatino Linotype" w:cs="Palatino Linotype"/>
          <w:i/>
        </w:rPr>
        <w:t xml:space="preserve">n personal de su titular.” </w:t>
      </w:r>
    </w:p>
    <w:p w14:paraId="19E2EE1C" w14:textId="77777777" w:rsidR="009611AB" w:rsidRPr="00A20874" w:rsidRDefault="009611AB" w:rsidP="009611AB">
      <w:pPr>
        <w:spacing w:after="0" w:line="276" w:lineRule="auto"/>
        <w:ind w:left="567" w:right="709"/>
        <w:jc w:val="both"/>
        <w:rPr>
          <w:rFonts w:ascii="Palatino Linotype" w:eastAsia="Palatino Linotype" w:hAnsi="Palatino Linotype" w:cs="Palatino Linotype"/>
          <w:i/>
        </w:rPr>
      </w:pPr>
    </w:p>
    <w:p w14:paraId="72F4777D"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Respecto de los </w:t>
      </w:r>
      <w:r w:rsidRPr="009611AB">
        <w:rPr>
          <w:rFonts w:ascii="Palatino Linotype" w:eastAsia="Palatino Linotype" w:hAnsi="Palatino Linotype" w:cs="Palatino Linotype"/>
          <w:b/>
          <w:sz w:val="24"/>
        </w:rPr>
        <w:t>préstamos o descuentos</w:t>
      </w:r>
      <w:r w:rsidRPr="009611AB">
        <w:rPr>
          <w:rFonts w:ascii="Palatino Linotype" w:eastAsia="Palatino Linotype" w:hAnsi="Palatino Linotype" w:cs="Palatino Linotype"/>
          <w:sz w:val="24"/>
        </w:rPr>
        <w:t xml:space="preserve"> </w:t>
      </w:r>
      <w:r w:rsidRPr="009611AB">
        <w:rPr>
          <w:rFonts w:ascii="Palatino Linotype" w:eastAsia="Palatino Linotype" w:hAnsi="Palatino Linotype" w:cs="Palatino Linotype"/>
          <w:b/>
          <w:sz w:val="24"/>
        </w:rPr>
        <w:t>de carácter personal</w:t>
      </w:r>
      <w:r w:rsidRPr="009611AB">
        <w:rPr>
          <w:rFonts w:ascii="Palatino Linotype" w:eastAsia="Palatino Linotype" w:hAnsi="Palatino Linotype" w:cs="Palatino Linotype"/>
          <w:sz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798ECCC"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30C127A6"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9611AB">
        <w:rPr>
          <w:rFonts w:ascii="Palatino Linotype" w:eastAsia="Palatino Linotype" w:hAnsi="Palatino Linotype" w:cs="Palatino Linotype"/>
          <w:color w:val="000000"/>
          <w:sz w:val="24"/>
        </w:rPr>
        <w:t>Por cuanto hace a las deducciones, para entender los límites y alcances de esta restricción, es oportuno recurrir al artículo 84 de la Ley del Trabajo de los Servidores Públicos del Estado y Municipios:</w:t>
      </w:r>
    </w:p>
    <w:p w14:paraId="7D1AE777"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0C2EAA1C"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 xml:space="preserve">“ARTÍCULO 84. </w:t>
      </w:r>
      <w:r w:rsidRPr="00A20874">
        <w:rPr>
          <w:rFonts w:ascii="Palatino Linotype" w:eastAsia="Palatino Linotype" w:hAnsi="Palatino Linotype" w:cs="Palatino Linotype"/>
          <w:i/>
        </w:rPr>
        <w:t>Sólo podrán hacerse retenciones, descuentos o deducciones al sueldo de los servidores públicos por concepto de:</w:t>
      </w:r>
    </w:p>
    <w:p w14:paraId="75409A9B"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I. Gravámenes fiscales relacionados con el sueldo;</w:t>
      </w:r>
    </w:p>
    <w:p w14:paraId="4A78337B"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II. Deudas contraídas con las instituciones públicas o dependencias por concepto de anticipos de sueldo, pagos hechos con exceso, errores o pérdidas debidamente comprobados;</w:t>
      </w:r>
    </w:p>
    <w:p w14:paraId="005BC33D"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III. Cuotas sindicales;</w:t>
      </w:r>
    </w:p>
    <w:p w14:paraId="5B5DAE8F"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lastRenderedPageBreak/>
        <w:t>IV. Cuotas de aportación a fondos para la constitución de cooperativas y de cajas de ahorro, siempre que el servidor público hubiese manifestado previamente, de manera expresa, su conformidad;</w:t>
      </w:r>
    </w:p>
    <w:p w14:paraId="33FE9505"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48A7A65A"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62A593C0"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VII. Faltas de puntualidad o de asistencia injustificadas;</w:t>
      </w:r>
    </w:p>
    <w:p w14:paraId="05220A6A"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b/>
          <w:i/>
        </w:rPr>
        <w:t>VIII. Pensiones alimenticias ordenadas por la autoridad judicial;</w:t>
      </w:r>
      <w:r w:rsidRPr="00A20874">
        <w:rPr>
          <w:rFonts w:ascii="Palatino Linotype" w:eastAsia="Palatino Linotype" w:hAnsi="Palatino Linotype" w:cs="Palatino Linotype"/>
          <w:i/>
        </w:rPr>
        <w:t xml:space="preserve"> o</w:t>
      </w:r>
    </w:p>
    <w:p w14:paraId="05F639F0" w14:textId="77777777" w:rsidR="009611AB" w:rsidRPr="00A20874" w:rsidRDefault="009611AB" w:rsidP="007020F0">
      <w:pPr>
        <w:spacing w:after="0" w:line="240" w:lineRule="auto"/>
        <w:ind w:left="567" w:right="709"/>
        <w:jc w:val="both"/>
        <w:rPr>
          <w:rFonts w:ascii="Palatino Linotype" w:eastAsia="Palatino Linotype" w:hAnsi="Palatino Linotype" w:cs="Palatino Linotype"/>
          <w:b/>
          <w:i/>
        </w:rPr>
      </w:pPr>
      <w:r w:rsidRPr="00A20874">
        <w:rPr>
          <w:rFonts w:ascii="Palatino Linotype" w:eastAsia="Palatino Linotype" w:hAnsi="Palatino Linotype" w:cs="Palatino Linotype"/>
          <w:b/>
          <w:i/>
        </w:rPr>
        <w:t>IX. Cualquier otro convenido con instituciones de servicios y aceptado por el servidor público.</w:t>
      </w:r>
    </w:p>
    <w:p w14:paraId="52194CDB" w14:textId="77777777" w:rsidR="009611AB" w:rsidRDefault="009611AB" w:rsidP="007020F0">
      <w:pPr>
        <w:spacing w:after="0" w:line="240" w:lineRule="auto"/>
        <w:ind w:left="567" w:right="709"/>
        <w:jc w:val="both"/>
        <w:rPr>
          <w:rFonts w:ascii="Palatino Linotype" w:eastAsia="Palatino Linotype" w:hAnsi="Palatino Linotype" w:cs="Palatino Linotype"/>
          <w:i/>
        </w:rPr>
      </w:pPr>
      <w:r w:rsidRPr="00A20874">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w:t>
      </w:r>
      <w:r>
        <w:rPr>
          <w:rFonts w:ascii="Palatino Linotype" w:eastAsia="Palatino Linotype" w:hAnsi="Palatino Linotype" w:cs="Palatino Linotype"/>
          <w:i/>
        </w:rPr>
        <w:t xml:space="preserve">r la autoridad judicial.” </w:t>
      </w:r>
    </w:p>
    <w:p w14:paraId="2FA64EE4" w14:textId="77777777" w:rsidR="009611AB" w:rsidRPr="00A20874" w:rsidRDefault="009611AB" w:rsidP="009611AB">
      <w:pPr>
        <w:spacing w:after="0" w:line="276" w:lineRule="auto"/>
        <w:ind w:left="567" w:right="709"/>
        <w:jc w:val="both"/>
        <w:rPr>
          <w:rFonts w:ascii="Palatino Linotype" w:eastAsia="Palatino Linotype" w:hAnsi="Palatino Linotype" w:cs="Palatino Linotype"/>
          <w:i/>
        </w:rPr>
      </w:pPr>
    </w:p>
    <w:p w14:paraId="1A2D58CC"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9611AB">
        <w:rPr>
          <w:rFonts w:ascii="Palatino Linotype" w:eastAsia="Palatino Linotype" w:hAnsi="Palatino Linotype" w:cs="Palatino Linotype"/>
          <w:color w:val="000000"/>
          <w:sz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8B44706"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1715A4DF"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9611AB">
        <w:rPr>
          <w:rFonts w:ascii="Palatino Linotype" w:eastAsia="Palatino Linotype" w:hAnsi="Palatino Linotype" w:cs="Palatino Linotype"/>
          <w:color w:val="000000"/>
          <w:sz w:val="24"/>
        </w:rPr>
        <w:t>En conclusión, los préstamos o descuentos de carácter personal, en virtud de no tener relación con la prestación del servicio y al no involucrar instituciones públicas, se consideran datos confidenciales.</w:t>
      </w:r>
    </w:p>
    <w:p w14:paraId="3462C3DF" w14:textId="77777777" w:rsidR="009611AB" w:rsidRPr="009611AB"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4C011914" w14:textId="77777777" w:rsidR="009611AB" w:rsidRDefault="009611AB" w:rsidP="009611AB">
      <w:pPr>
        <w:spacing w:after="0" w:line="360" w:lineRule="auto"/>
        <w:jc w:val="both"/>
        <w:rPr>
          <w:rFonts w:ascii="Palatino Linotype" w:eastAsia="Palatino Linotype" w:hAnsi="Palatino Linotype" w:cs="Palatino Linotype"/>
        </w:rPr>
      </w:pPr>
      <w:r w:rsidRPr="00A20874">
        <w:rPr>
          <w:rFonts w:ascii="Palatino Linotype" w:eastAsia="Palatino Linotype" w:hAnsi="Palatino Linotype" w:cs="Palatino Linotype"/>
          <w:b/>
        </w:rPr>
        <w:t>De la información fiscal</w:t>
      </w:r>
      <w:r w:rsidRPr="00A20874">
        <w:rPr>
          <w:rFonts w:ascii="Palatino Linotype" w:eastAsia="Palatino Linotype" w:hAnsi="Palatino Linotype" w:cs="Palatino Linotype"/>
        </w:rPr>
        <w:t xml:space="preserve">: </w:t>
      </w:r>
    </w:p>
    <w:p w14:paraId="612BF0A7"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6DBC0F15"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La </w:t>
      </w:r>
      <w:r w:rsidRPr="009611AB">
        <w:rPr>
          <w:rFonts w:ascii="Palatino Linotype" w:eastAsia="Palatino Linotype" w:hAnsi="Palatino Linotype" w:cs="Palatino Linotype"/>
          <w:b/>
          <w:sz w:val="24"/>
        </w:rPr>
        <w:t>Cadena Original</w:t>
      </w:r>
      <w:r w:rsidRPr="009611AB">
        <w:rPr>
          <w:rFonts w:ascii="Palatino Linotype" w:eastAsia="Palatino Linotype" w:hAnsi="Palatino Linotype" w:cs="Palatino Linotype"/>
          <w:sz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xml:space="preserve"> analizar dicha circunstancia con la finalidad de proteger, de ser el caso, la información a través de su clasificación por actualizarse el supuesto de confidencialidad.</w:t>
      </w:r>
    </w:p>
    <w:p w14:paraId="629B7F5B"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0271A11A"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Los </w:t>
      </w:r>
      <w:r w:rsidRPr="009611AB">
        <w:rPr>
          <w:rFonts w:ascii="Palatino Linotype" w:eastAsia="Palatino Linotype" w:hAnsi="Palatino Linotype" w:cs="Palatino Linotype"/>
          <w:b/>
          <w:sz w:val="24"/>
        </w:rPr>
        <w:t>códigos bidimensionales</w:t>
      </w:r>
      <w:r w:rsidRPr="009611AB">
        <w:rPr>
          <w:rFonts w:ascii="Palatino Linotype" w:eastAsia="Palatino Linotype" w:hAnsi="Palatino Linotype" w:cs="Palatino Linotype"/>
          <w:sz w:val="24"/>
        </w:rPr>
        <w:t xml:space="preserve"> o </w:t>
      </w:r>
      <w:r w:rsidRPr="009611AB">
        <w:rPr>
          <w:rFonts w:ascii="Palatino Linotype" w:eastAsia="Palatino Linotype" w:hAnsi="Palatino Linotype" w:cs="Palatino Linotype"/>
          <w:b/>
          <w:sz w:val="24"/>
        </w:rPr>
        <w:t xml:space="preserve">códigos QR, </w:t>
      </w:r>
      <w:r w:rsidRPr="009611AB">
        <w:rPr>
          <w:rFonts w:ascii="Palatino Linotype" w:eastAsia="Palatino Linotype" w:hAnsi="Palatino Linotype" w:cs="Palatino Linotype"/>
          <w:sz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9611AB">
        <w:rPr>
          <w:rFonts w:ascii="Palatino Linotype" w:eastAsia="Palatino Linotype" w:hAnsi="Palatino Linotype" w:cs="Palatino Linotype"/>
          <w:b/>
          <w:sz w:val="24"/>
        </w:rPr>
        <w:t xml:space="preserve">Sujeto Obligado </w:t>
      </w:r>
      <w:r w:rsidRPr="009611AB">
        <w:rPr>
          <w:rFonts w:ascii="Palatino Linotype" w:eastAsia="Palatino Linotype" w:hAnsi="Palatino Linotype" w:cs="Palatino Linotype"/>
          <w:sz w:val="24"/>
        </w:rPr>
        <w:t>analizar dicha circunstancia con la finalidad de determinar si se actualiza algún supuesto de confidencialidad.</w:t>
      </w:r>
    </w:p>
    <w:p w14:paraId="5C3E0A28"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531884B6"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En tal sentido, si derivado del análisis efectuado por </w:t>
      </w:r>
      <w:r w:rsidRPr="009611AB">
        <w:rPr>
          <w:rFonts w:ascii="Palatino Linotype" w:eastAsia="Palatino Linotype" w:hAnsi="Palatino Linotype" w:cs="Palatino Linotype"/>
          <w:b/>
          <w:sz w:val="24"/>
        </w:rPr>
        <w:t xml:space="preserve">Sujeto Obligado </w:t>
      </w:r>
      <w:r w:rsidRPr="009611AB">
        <w:rPr>
          <w:rFonts w:ascii="Palatino Linotype" w:eastAsia="Palatino Linotype" w:hAnsi="Palatino Linotype" w:cs="Palatino Linotype"/>
          <w:sz w:val="24"/>
        </w:rPr>
        <w:t xml:space="preserve">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w:t>
      </w:r>
      <w:r w:rsidRPr="009611AB">
        <w:rPr>
          <w:rFonts w:ascii="Palatino Linotype" w:eastAsia="Palatino Linotype" w:hAnsi="Palatino Linotype" w:cs="Palatino Linotype"/>
          <w:sz w:val="24"/>
        </w:rPr>
        <w:lastRenderedPageBreak/>
        <w:t>143, fracción I de la Ley de Transparencia y Acceso a la Información Pública del Estado de México y Municipios.</w:t>
      </w:r>
    </w:p>
    <w:p w14:paraId="6EA82556"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43AD51AC"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Dicho lo anterior, es de recordar que determinar la clasificación de la información es un trabajo en conjunto tanto de los Servidores Públicos Habilitados, de las Unidades de Transparencia y del Comité de Transparencia del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B231005"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3B2A762B"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Para lo cual, a su vez en el caso de información de carácter confidencial, se debe atender a lo que señala el artículo 149 de la Ley de Transparencia Local vigente, que se lee como sigue:</w:t>
      </w:r>
    </w:p>
    <w:p w14:paraId="67042E41"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266F5D44" w14:textId="77777777" w:rsidR="009611AB" w:rsidRDefault="009611AB" w:rsidP="009611AB">
      <w:pPr>
        <w:spacing w:after="0" w:line="276" w:lineRule="auto"/>
        <w:ind w:left="993" w:right="1041"/>
        <w:jc w:val="both"/>
        <w:rPr>
          <w:rFonts w:ascii="Palatino Linotype" w:eastAsia="Palatino Linotype" w:hAnsi="Palatino Linotype" w:cs="Palatino Linotype"/>
          <w:i/>
        </w:rPr>
      </w:pPr>
      <w:r w:rsidRPr="00A20874">
        <w:rPr>
          <w:rFonts w:ascii="Palatino Linotype" w:eastAsia="Palatino Linotype" w:hAnsi="Palatino Linotype" w:cs="Palatino Linotype"/>
          <w:i/>
        </w:rPr>
        <w:t>“</w:t>
      </w:r>
      <w:r w:rsidRPr="00A20874">
        <w:rPr>
          <w:rFonts w:ascii="Palatino Linotype" w:eastAsia="Palatino Linotype" w:hAnsi="Palatino Linotype" w:cs="Palatino Linotype"/>
          <w:b/>
          <w:i/>
        </w:rPr>
        <w:t>Artículo 149.</w:t>
      </w:r>
      <w:r w:rsidRPr="00A20874">
        <w:rPr>
          <w:rFonts w:ascii="Palatino Linotype" w:eastAsia="Palatino Linotype" w:hAnsi="Palatino Linotype" w:cs="Palatino Linotype"/>
          <w:i/>
        </w:rPr>
        <w:t xml:space="preserve"> El </w:t>
      </w:r>
      <w:r w:rsidRPr="00A20874">
        <w:rPr>
          <w:rFonts w:ascii="Palatino Linotype" w:eastAsia="Palatino Linotype" w:hAnsi="Palatino Linotype" w:cs="Palatino Linotype"/>
          <w:b/>
          <w:i/>
        </w:rPr>
        <w:t>acuerdo que clasifique la información como confidencial</w:t>
      </w:r>
      <w:r w:rsidRPr="00A20874">
        <w:rPr>
          <w:rFonts w:ascii="Palatino Linotype" w:eastAsia="Palatino Linotype" w:hAnsi="Palatino Linotype" w:cs="Palatino Linotype"/>
          <w:i/>
        </w:rPr>
        <w:t xml:space="preserve"> deberá contener un razonamiento lógico en el que demuestre que la información se encuentra en alguna o algunas de las hipótesis prev</w:t>
      </w:r>
      <w:r>
        <w:rPr>
          <w:rFonts w:ascii="Palatino Linotype" w:eastAsia="Palatino Linotype" w:hAnsi="Palatino Linotype" w:cs="Palatino Linotype"/>
          <w:i/>
        </w:rPr>
        <w:t xml:space="preserve">istas en la presente Ley.” </w:t>
      </w:r>
    </w:p>
    <w:p w14:paraId="1959B187" w14:textId="77777777" w:rsidR="009611AB" w:rsidRPr="00A20874" w:rsidRDefault="009611AB" w:rsidP="009611AB">
      <w:pPr>
        <w:spacing w:after="0" w:line="276" w:lineRule="auto"/>
        <w:ind w:left="993" w:right="1041"/>
        <w:jc w:val="both"/>
        <w:rPr>
          <w:rFonts w:ascii="Palatino Linotype" w:eastAsia="Palatino Linotype" w:hAnsi="Palatino Linotype" w:cs="Palatino Linotype"/>
          <w:i/>
        </w:rPr>
      </w:pPr>
    </w:p>
    <w:p w14:paraId="20FC47E2" w14:textId="77777777" w:rsidR="009611AB" w:rsidRPr="009611AB" w:rsidRDefault="009611AB" w:rsidP="009611AB">
      <w:pPr>
        <w:spacing w:after="0" w:line="360" w:lineRule="auto"/>
        <w:ind w:right="51"/>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 xml:space="preserve">Es decir, 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w:t>
      </w:r>
      <w:r w:rsidRPr="009611AB">
        <w:rPr>
          <w:rFonts w:ascii="Palatino Linotype" w:eastAsia="Palatino Linotype" w:hAnsi="Palatino Linotype" w:cs="Palatino Linotype"/>
          <w:sz w:val="24"/>
        </w:rPr>
        <w:lastRenderedPageBreak/>
        <w:t>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95E79A7" w14:textId="77777777" w:rsidR="009611AB" w:rsidRPr="009611AB" w:rsidRDefault="009611AB" w:rsidP="009611AB">
      <w:pPr>
        <w:spacing w:after="0" w:line="360" w:lineRule="auto"/>
        <w:ind w:right="51"/>
        <w:jc w:val="both"/>
        <w:rPr>
          <w:rFonts w:ascii="Palatino Linotype" w:eastAsia="Palatino Linotype" w:hAnsi="Palatino Linotype" w:cs="Palatino Linotype"/>
          <w:sz w:val="24"/>
        </w:rPr>
      </w:pPr>
    </w:p>
    <w:p w14:paraId="086DB943" w14:textId="77777777" w:rsidR="009611AB" w:rsidRPr="009611AB" w:rsidRDefault="009611AB" w:rsidP="009611AB">
      <w:pPr>
        <w:spacing w:after="0" w:line="360" w:lineRule="auto"/>
        <w:jc w:val="both"/>
        <w:rPr>
          <w:rFonts w:ascii="Palatino Linotype" w:eastAsia="Palatino Linotype" w:hAnsi="Palatino Linotype" w:cs="Palatino Linotype"/>
          <w:sz w:val="24"/>
        </w:rPr>
      </w:pPr>
      <w:r w:rsidRPr="009611AB">
        <w:rPr>
          <w:rFonts w:ascii="Palatino Linotype" w:eastAsia="Palatino Linotype" w:hAnsi="Palatino Linotype" w:cs="Palatino Linotype"/>
          <w:sz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68FEA7" w14:textId="77777777" w:rsidR="009611AB" w:rsidRPr="009611AB" w:rsidRDefault="009611AB" w:rsidP="009611AB">
      <w:pPr>
        <w:spacing w:after="0" w:line="360" w:lineRule="auto"/>
        <w:jc w:val="both"/>
        <w:rPr>
          <w:rFonts w:ascii="Palatino Linotype" w:eastAsia="Palatino Linotype" w:hAnsi="Palatino Linotype" w:cs="Palatino Linotype"/>
          <w:sz w:val="24"/>
        </w:rPr>
      </w:pPr>
    </w:p>
    <w:p w14:paraId="7AFE3929" w14:textId="77777777" w:rsidR="009611AB" w:rsidRPr="00A20874" w:rsidRDefault="009611AB" w:rsidP="009611AB">
      <w:pPr>
        <w:spacing w:after="0"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sz w:val="24"/>
        </w:rPr>
        <w:t>Entorno a lo que aquí nos interesa,</w:t>
      </w:r>
      <w:r w:rsidRPr="009611AB">
        <w:rPr>
          <w:rFonts w:ascii="Palatino Linotype" w:eastAsia="Palatino Linotype" w:hAnsi="Palatino Linotype" w:cs="Palatino Linotype"/>
          <w:color w:val="000000"/>
          <w:sz w:val="24"/>
        </w:rPr>
        <w:t xml:space="preserve"> los Lineamientos Quincuagésimo, Quincuagésimo primero, Quincuagésimo segundo, Quincuagésimo tercero, Quincuagésimo cuarto y Quincuagésimo quinto</w:t>
      </w:r>
      <w:r w:rsidRPr="009611AB">
        <w:rPr>
          <w:rFonts w:ascii="Palatino Linotype" w:eastAsia="Palatino Linotype" w:hAnsi="Palatino Linotype" w:cs="Palatino Linotype"/>
          <w:sz w:val="24"/>
        </w:rPr>
        <w:t xml:space="preserve"> señalan las formalidades que deberá llevar el acuerdo de clasificación que deberá emitir el </w:t>
      </w:r>
      <w:r w:rsidRPr="009611AB">
        <w:rPr>
          <w:rFonts w:ascii="Palatino Linotype" w:eastAsia="Palatino Linotype" w:hAnsi="Palatino Linotype" w:cs="Palatino Linotype"/>
          <w:b/>
          <w:sz w:val="24"/>
        </w:rPr>
        <w:t>Sujeto Obligado</w:t>
      </w:r>
      <w:r w:rsidRPr="009611AB">
        <w:rPr>
          <w:rFonts w:ascii="Palatino Linotype" w:eastAsia="Palatino Linotype" w:hAnsi="Palatino Linotype" w:cs="Palatino Linotype"/>
          <w:sz w:val="24"/>
        </w:rPr>
        <w:t>, siendo estas las siguientes:</w:t>
      </w:r>
    </w:p>
    <w:p w14:paraId="05E3DAB3"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1149C1CC" w14:textId="77777777" w:rsidR="009611AB" w:rsidRPr="00A20874" w:rsidRDefault="009611AB" w:rsidP="009611AB">
      <w:pPr>
        <w:spacing w:after="0" w:line="276" w:lineRule="auto"/>
        <w:ind w:left="567"/>
        <w:jc w:val="both"/>
        <w:rPr>
          <w:rFonts w:ascii="Palatino Linotype" w:eastAsia="Palatino Linotype" w:hAnsi="Palatino Linotype" w:cs="Palatino Linotype"/>
          <w:i/>
        </w:rPr>
      </w:pPr>
      <w:r w:rsidRPr="00A20874">
        <w:rPr>
          <w:rFonts w:ascii="Palatino Linotype" w:eastAsia="Palatino Linotype" w:hAnsi="Palatino Linotype" w:cs="Palatino Linotype"/>
          <w:i/>
        </w:rPr>
        <w:t xml:space="preserve">“CAPÍTULO VIII </w:t>
      </w:r>
    </w:p>
    <w:p w14:paraId="559C6E7F" w14:textId="77777777" w:rsidR="009611AB" w:rsidRPr="00A20874" w:rsidRDefault="009611AB" w:rsidP="009611AB">
      <w:pPr>
        <w:spacing w:after="0" w:line="276" w:lineRule="auto"/>
        <w:ind w:left="567"/>
        <w:jc w:val="both"/>
        <w:rPr>
          <w:rFonts w:ascii="Palatino Linotype" w:eastAsia="Palatino Linotype" w:hAnsi="Palatino Linotype" w:cs="Palatino Linotype"/>
          <w:i/>
        </w:rPr>
      </w:pPr>
      <w:r w:rsidRPr="00A20874">
        <w:rPr>
          <w:rFonts w:ascii="Palatino Linotype" w:eastAsia="Palatino Linotype" w:hAnsi="Palatino Linotype" w:cs="Palatino Linotype"/>
          <w:i/>
        </w:rPr>
        <w:t xml:space="preserve">DE LOS ELEMENTOS PARA LA CLASIFICACIÓN </w:t>
      </w:r>
    </w:p>
    <w:p w14:paraId="6D47F199" w14:textId="77777777" w:rsidR="009611AB" w:rsidRPr="00A20874" w:rsidRDefault="009611AB" w:rsidP="009611AB">
      <w:pPr>
        <w:spacing w:after="0" w:line="276" w:lineRule="auto"/>
        <w:ind w:left="567" w:right="900"/>
        <w:jc w:val="both"/>
        <w:rPr>
          <w:rFonts w:ascii="Palatino Linotype" w:eastAsia="Palatino Linotype" w:hAnsi="Palatino Linotype" w:cs="Palatino Linotype"/>
          <w:i/>
        </w:rPr>
      </w:pPr>
      <w:r w:rsidRPr="00A20874">
        <w:rPr>
          <w:rFonts w:ascii="Palatino Linotype" w:eastAsia="Palatino Linotype" w:hAnsi="Palatino Linotype" w:cs="Palatino Linotype"/>
          <w:b/>
          <w:i/>
        </w:rPr>
        <w:t>Quincuagésimo.</w:t>
      </w:r>
      <w:r w:rsidRPr="00A20874">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w:t>
      </w:r>
      <w:r w:rsidRPr="00A20874">
        <w:rPr>
          <w:rFonts w:ascii="Palatino Linotype" w:eastAsia="Palatino Linotype" w:hAnsi="Palatino Linotype" w:cs="Palatino Linotype"/>
          <w:i/>
        </w:rPr>
        <w:lastRenderedPageBreak/>
        <w:t xml:space="preserve">o expedientes, siempre y cuando cumplan lo establecido en los presentes Lineamientos, así como en las correspondientes Leyes Generales. </w:t>
      </w:r>
    </w:p>
    <w:p w14:paraId="7C0C7742" w14:textId="77777777" w:rsidR="009611AB" w:rsidRPr="00A20874" w:rsidRDefault="009611AB" w:rsidP="009611AB">
      <w:pPr>
        <w:spacing w:after="0" w:line="276" w:lineRule="auto"/>
        <w:ind w:left="567" w:right="900"/>
        <w:jc w:val="both"/>
        <w:rPr>
          <w:rFonts w:ascii="Palatino Linotype" w:eastAsia="Palatino Linotype" w:hAnsi="Palatino Linotype" w:cs="Palatino Linotype"/>
          <w:i/>
        </w:rPr>
      </w:pPr>
      <w:r w:rsidRPr="00A20874">
        <w:rPr>
          <w:rFonts w:ascii="Palatino Linotype" w:eastAsia="Palatino Linotype" w:hAnsi="Palatino Linotype" w:cs="Palatino Linotype"/>
          <w:b/>
          <w:i/>
        </w:rPr>
        <w:t>Quincuagésimo primero.</w:t>
      </w:r>
      <w:r w:rsidRPr="00A20874">
        <w:rPr>
          <w:rFonts w:ascii="Palatino Linotype" w:eastAsia="Palatino Linotype" w:hAnsi="Palatino Linotype" w:cs="Palatino Linotype"/>
          <w:i/>
        </w:rPr>
        <w:t xml:space="preserve"> Toda acta del Comité de Transparencia deberá contener: </w:t>
      </w:r>
    </w:p>
    <w:p w14:paraId="054828C6" w14:textId="77777777" w:rsidR="009611AB" w:rsidRPr="00A20874" w:rsidRDefault="009611AB" w:rsidP="009611AB">
      <w:pPr>
        <w:numPr>
          <w:ilvl w:val="1"/>
          <w:numId w:val="30"/>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El número de sesión y fecha; </w:t>
      </w:r>
    </w:p>
    <w:p w14:paraId="3C50E8E8" w14:textId="77777777" w:rsidR="009611AB" w:rsidRPr="00A20874"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El nombre del área que solicitó la clasificación de información; </w:t>
      </w:r>
    </w:p>
    <w:p w14:paraId="0703CFDF" w14:textId="77777777" w:rsidR="009611AB" w:rsidRPr="00A20874"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La fundamentación legal y motivación correspondiente; </w:t>
      </w:r>
    </w:p>
    <w:p w14:paraId="384A4B58" w14:textId="77777777" w:rsidR="009611AB" w:rsidRPr="00A20874"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La resolución o resoluciones aprobadas; y </w:t>
      </w:r>
    </w:p>
    <w:p w14:paraId="153944B1" w14:textId="77777777" w:rsidR="009611AB" w:rsidRPr="00A20874"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La rúbrica o firma digital de cada integrante del Comité de Transparencia. </w:t>
      </w:r>
    </w:p>
    <w:p w14:paraId="510CE5FC" w14:textId="77777777" w:rsidR="009611AB" w:rsidRPr="00A20874" w:rsidRDefault="009611AB" w:rsidP="009611AB">
      <w:pPr>
        <w:pBdr>
          <w:top w:val="nil"/>
          <w:left w:val="nil"/>
          <w:bottom w:val="nil"/>
          <w:right w:val="nil"/>
          <w:between w:val="nil"/>
        </w:pBdr>
        <w:spacing w:after="0" w:line="276" w:lineRule="auto"/>
        <w:ind w:left="426" w:right="900"/>
        <w:jc w:val="both"/>
        <w:rPr>
          <w:rFonts w:ascii="Palatino Linotype" w:eastAsia="Palatino Linotype" w:hAnsi="Palatino Linotype" w:cs="Palatino Linotype"/>
          <w:i/>
          <w:color w:val="000000"/>
        </w:rPr>
      </w:pPr>
    </w:p>
    <w:p w14:paraId="76DFCA69"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Las resoluciones del Comité en las que se haya determinado confirmar o modificar la clasificación de información pública como reservada, deberán incluir, cuando menos: </w:t>
      </w:r>
    </w:p>
    <w:p w14:paraId="0265247F"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I. Los motivos y razonamientos que sustenten la confirmación o modificación de la prueba de daño;</w:t>
      </w:r>
    </w:p>
    <w:p w14:paraId="7D35C378"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II. Descripción de las partes o secciones reservadas, en caso de clasificación parcial; </w:t>
      </w:r>
    </w:p>
    <w:p w14:paraId="1298E0AA"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III. El periodo por el que mantendrá su clasificación y fecha de expiración; y </w:t>
      </w:r>
    </w:p>
    <w:p w14:paraId="0DEF8CF0"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IV. El nombre del titular y área encargada de realizar la versión pública del documento, en su caso. </w:t>
      </w:r>
    </w:p>
    <w:p w14:paraId="39FE88FD"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74DA156B"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color w:val="000000"/>
        </w:rPr>
      </w:pPr>
      <w:r w:rsidRPr="00A20874">
        <w:rPr>
          <w:rFonts w:ascii="Palatino Linotype" w:eastAsia="Palatino Linotype" w:hAnsi="Palatino Linotype" w:cs="Palatino Linotype"/>
          <w:b/>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6D749CF5"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b/>
          <w:i/>
          <w:color w:val="000000"/>
        </w:rPr>
        <w:t xml:space="preserve">Quincuagésimo segundo. </w:t>
      </w:r>
      <w:r w:rsidRPr="00A20874">
        <w:rPr>
          <w:rFonts w:ascii="Palatino Linotype" w:eastAsia="Palatino Linotype" w:hAnsi="Palatino Linotype" w:cs="Palatino Linotype"/>
          <w:i/>
          <w:color w:val="000000"/>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DB66335"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4908BA00"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I. Fijar la fecha en que se elaboró la versión pública y la fecha en la cual el Comité de</w:t>
      </w:r>
    </w:p>
    <w:p w14:paraId="6ED4725B"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Transparencia confirmó dicha versión;</w:t>
      </w:r>
    </w:p>
    <w:p w14:paraId="6733FD86"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5091F03F"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lastRenderedPageBreak/>
        <w:t>III. Señalar las personas o instancias autorizadas a acceder a la información clasificada.</w:t>
      </w:r>
    </w:p>
    <w:p w14:paraId="09BA7050"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50737538" w14:textId="77777777" w:rsidR="009611AB" w:rsidRPr="00A20874"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b/>
          <w:i/>
          <w:color w:val="000000"/>
        </w:rPr>
        <w:t>Quincuagésimo tercero</w:t>
      </w:r>
      <w:r w:rsidRPr="00A20874">
        <w:rPr>
          <w:rFonts w:ascii="Palatino Linotype" w:eastAsia="Palatino Linotype" w:hAnsi="Palatino Linotype" w:cs="Palatino Linotype"/>
          <w:i/>
          <w:color w:val="000000"/>
        </w:rPr>
        <w:t>. El formato para señalar la clasificación de un documento o expediente que contenga información reservada, es el siguiente:</w:t>
      </w:r>
    </w:p>
    <w:p w14:paraId="7864BC1C" w14:textId="77777777" w:rsidR="009611AB" w:rsidRDefault="009611AB" w:rsidP="009611AB">
      <w:pPr>
        <w:spacing w:after="0"/>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CAPÍTULO VIII</w:t>
      </w:r>
    </w:p>
    <w:p w14:paraId="4B91650C" w14:textId="77777777" w:rsidR="009611AB" w:rsidRDefault="009611AB" w:rsidP="009611AB">
      <w:pPr>
        <w:spacing w:after="0"/>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 xml:space="preserve">DE LOS ELEMENTOS PARA LA CLASIFICACIÓN </w:t>
      </w:r>
    </w:p>
    <w:p w14:paraId="23DE6656" w14:textId="77777777" w:rsidR="009611AB" w:rsidRPr="00B4635B" w:rsidRDefault="009611AB" w:rsidP="009611AB">
      <w:pPr>
        <w:spacing w:after="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Quincuagésimo tercero. </w:t>
      </w:r>
      <w:r>
        <w:rPr>
          <w:rFonts w:ascii="Palatino Linotype" w:eastAsia="Palatino Linotype" w:hAnsi="Palatino Linotype" w:cs="Palatino Linotype"/>
          <w:i/>
          <w:u w:val="single"/>
        </w:rPr>
        <w:t>El formato para señalar la clasificación de un documento o expediente que contenga información reservada</w:t>
      </w:r>
      <w:r>
        <w:rPr>
          <w:rFonts w:ascii="Palatino Linotype" w:eastAsia="Palatino Linotype" w:hAnsi="Palatino Linotype" w:cs="Palatino Linotype"/>
          <w:i/>
        </w:rPr>
        <w:t xml:space="preserve">, es el siguiente: </w:t>
      </w:r>
    </w:p>
    <w:p w14:paraId="2608B714" w14:textId="77777777" w:rsidR="009611AB"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noProof/>
          <w:color w:val="000000"/>
        </w:rPr>
      </w:pPr>
    </w:p>
    <w:tbl>
      <w:tblPr>
        <w:tblStyle w:val="Tablaconcuadrcula"/>
        <w:tblW w:w="0" w:type="auto"/>
        <w:jc w:val="center"/>
        <w:tblLook w:val="04A0" w:firstRow="1" w:lastRow="0" w:firstColumn="1" w:lastColumn="0" w:noHBand="0" w:noVBand="1"/>
      </w:tblPr>
      <w:tblGrid>
        <w:gridCol w:w="1271"/>
        <w:gridCol w:w="2693"/>
        <w:gridCol w:w="3691"/>
      </w:tblGrid>
      <w:tr w:rsidR="009611AB" w:rsidRPr="00D00133" w14:paraId="3296EE52" w14:textId="77777777" w:rsidTr="00C5637A">
        <w:trPr>
          <w:trHeight w:val="262"/>
          <w:jc w:val="center"/>
        </w:trPr>
        <w:tc>
          <w:tcPr>
            <w:tcW w:w="1271" w:type="dxa"/>
            <w:tcBorders>
              <w:top w:val="nil"/>
              <w:left w:val="nil"/>
            </w:tcBorders>
          </w:tcPr>
          <w:p w14:paraId="376438D5" w14:textId="77777777" w:rsidR="009611AB" w:rsidRPr="00D00133" w:rsidRDefault="009611AB" w:rsidP="007020F0">
            <w:pPr>
              <w:rPr>
                <w:rFonts w:ascii="Palatino Linotype" w:hAnsi="Palatino Linotype"/>
                <w:sz w:val="20"/>
              </w:rPr>
            </w:pPr>
          </w:p>
        </w:tc>
        <w:tc>
          <w:tcPr>
            <w:tcW w:w="2693" w:type="dxa"/>
            <w:shd w:val="clear" w:color="auto" w:fill="D9D9D9" w:themeFill="background1" w:themeFillShade="D9"/>
          </w:tcPr>
          <w:p w14:paraId="1AE5108F" w14:textId="77777777" w:rsidR="009611AB" w:rsidRPr="00D00133" w:rsidRDefault="009611AB" w:rsidP="007020F0">
            <w:pPr>
              <w:tabs>
                <w:tab w:val="center" w:pos="1238"/>
                <w:tab w:val="right" w:pos="2477"/>
              </w:tabs>
              <w:rPr>
                <w:rFonts w:ascii="Palatino Linotype" w:hAnsi="Palatino Linotype"/>
                <w:b/>
                <w:sz w:val="20"/>
              </w:rPr>
            </w:pPr>
            <w:r>
              <w:rPr>
                <w:rFonts w:ascii="Palatino Linotype" w:hAnsi="Palatino Linotype"/>
                <w:b/>
                <w:sz w:val="20"/>
              </w:rPr>
              <w:tab/>
            </w:r>
            <w:r w:rsidRPr="00D00133">
              <w:rPr>
                <w:rFonts w:ascii="Palatino Linotype" w:hAnsi="Palatino Linotype"/>
                <w:b/>
                <w:sz w:val="20"/>
              </w:rPr>
              <w:t>Concepto</w:t>
            </w:r>
            <w:r>
              <w:rPr>
                <w:rFonts w:ascii="Palatino Linotype" w:hAnsi="Palatino Linotype"/>
                <w:b/>
                <w:sz w:val="20"/>
              </w:rPr>
              <w:tab/>
            </w:r>
          </w:p>
        </w:tc>
        <w:tc>
          <w:tcPr>
            <w:tcW w:w="3691" w:type="dxa"/>
            <w:shd w:val="clear" w:color="auto" w:fill="D9D9D9" w:themeFill="background1" w:themeFillShade="D9"/>
          </w:tcPr>
          <w:p w14:paraId="60B8F4DF" w14:textId="77777777" w:rsidR="009611AB" w:rsidRPr="00D00133" w:rsidRDefault="009611AB" w:rsidP="007020F0">
            <w:pPr>
              <w:jc w:val="center"/>
              <w:rPr>
                <w:rFonts w:ascii="Palatino Linotype" w:hAnsi="Palatino Linotype"/>
                <w:b/>
                <w:sz w:val="20"/>
              </w:rPr>
            </w:pPr>
            <w:r>
              <w:rPr>
                <w:rFonts w:ascii="Palatino Linotype" w:hAnsi="Palatino Linotype"/>
                <w:b/>
                <w:sz w:val="20"/>
              </w:rPr>
              <w:t>Dónde</w:t>
            </w:r>
          </w:p>
        </w:tc>
      </w:tr>
      <w:tr w:rsidR="009611AB" w:rsidRPr="00D00133" w14:paraId="19400ABA" w14:textId="77777777" w:rsidTr="00C5637A">
        <w:trPr>
          <w:jc w:val="center"/>
        </w:trPr>
        <w:tc>
          <w:tcPr>
            <w:tcW w:w="1271" w:type="dxa"/>
            <w:vMerge w:val="restart"/>
            <w:shd w:val="clear" w:color="auto" w:fill="D9D9D9" w:themeFill="background1" w:themeFillShade="D9"/>
          </w:tcPr>
          <w:p w14:paraId="63419B6D" w14:textId="77777777" w:rsidR="009611AB" w:rsidRPr="00D00133" w:rsidRDefault="009611AB" w:rsidP="007020F0">
            <w:pPr>
              <w:jc w:val="both"/>
              <w:rPr>
                <w:rFonts w:ascii="Palatino Linotype" w:hAnsi="Palatino Linotype"/>
                <w:b/>
                <w:sz w:val="20"/>
              </w:rPr>
            </w:pPr>
          </w:p>
          <w:p w14:paraId="66F4840E" w14:textId="77777777" w:rsidR="009611AB" w:rsidRDefault="009611AB" w:rsidP="007020F0">
            <w:pPr>
              <w:jc w:val="both"/>
              <w:rPr>
                <w:rFonts w:ascii="Palatino Linotype" w:hAnsi="Palatino Linotype"/>
                <w:b/>
                <w:sz w:val="20"/>
              </w:rPr>
            </w:pPr>
          </w:p>
          <w:p w14:paraId="4D7AF6A9" w14:textId="77777777" w:rsidR="009611AB" w:rsidRDefault="009611AB" w:rsidP="007020F0">
            <w:pPr>
              <w:jc w:val="both"/>
              <w:rPr>
                <w:rFonts w:ascii="Palatino Linotype" w:hAnsi="Palatino Linotype"/>
                <w:b/>
                <w:sz w:val="20"/>
              </w:rPr>
            </w:pPr>
          </w:p>
          <w:p w14:paraId="0155889D" w14:textId="77777777" w:rsidR="009611AB" w:rsidRDefault="009611AB" w:rsidP="007020F0">
            <w:pPr>
              <w:jc w:val="both"/>
              <w:rPr>
                <w:rFonts w:ascii="Palatino Linotype" w:hAnsi="Palatino Linotype"/>
                <w:b/>
                <w:sz w:val="20"/>
              </w:rPr>
            </w:pPr>
          </w:p>
          <w:p w14:paraId="4966B2FF" w14:textId="77777777" w:rsidR="009611AB" w:rsidRDefault="009611AB" w:rsidP="007020F0">
            <w:pPr>
              <w:jc w:val="both"/>
              <w:rPr>
                <w:rFonts w:ascii="Palatino Linotype" w:hAnsi="Palatino Linotype"/>
                <w:b/>
                <w:sz w:val="20"/>
              </w:rPr>
            </w:pPr>
          </w:p>
          <w:p w14:paraId="03EDB0D1" w14:textId="77777777" w:rsidR="009611AB" w:rsidRDefault="009611AB" w:rsidP="007020F0">
            <w:pPr>
              <w:jc w:val="both"/>
              <w:rPr>
                <w:rFonts w:ascii="Palatino Linotype" w:hAnsi="Palatino Linotype"/>
                <w:b/>
                <w:sz w:val="20"/>
              </w:rPr>
            </w:pPr>
          </w:p>
          <w:p w14:paraId="50A4E823" w14:textId="77777777" w:rsidR="009611AB" w:rsidRPr="00D00133" w:rsidRDefault="009611AB" w:rsidP="007020F0">
            <w:pPr>
              <w:jc w:val="both"/>
              <w:rPr>
                <w:rFonts w:ascii="Palatino Linotype" w:hAnsi="Palatino Linotype"/>
                <w:b/>
                <w:sz w:val="20"/>
              </w:rPr>
            </w:pPr>
            <w:r w:rsidRPr="00D00133">
              <w:rPr>
                <w:rFonts w:ascii="Palatino Linotype" w:hAnsi="Palatino Linotype"/>
                <w:b/>
                <w:sz w:val="20"/>
              </w:rPr>
              <w:t xml:space="preserve">Sello oficial o logotipo del sujeto obligado </w:t>
            </w:r>
          </w:p>
        </w:tc>
        <w:tc>
          <w:tcPr>
            <w:tcW w:w="2693" w:type="dxa"/>
          </w:tcPr>
          <w:p w14:paraId="616A78FB" w14:textId="77777777" w:rsidR="009611AB" w:rsidRPr="00D00133" w:rsidRDefault="009611AB" w:rsidP="007020F0">
            <w:pPr>
              <w:rPr>
                <w:rFonts w:ascii="Palatino Linotype" w:hAnsi="Palatino Linotype"/>
                <w:sz w:val="20"/>
              </w:rPr>
            </w:pPr>
            <w:r w:rsidRPr="00D00133">
              <w:rPr>
                <w:rFonts w:ascii="Palatino Linotype" w:hAnsi="Palatino Linotype"/>
                <w:sz w:val="20"/>
              </w:rPr>
              <w:t>Fecha de clasificación</w:t>
            </w:r>
          </w:p>
        </w:tc>
        <w:tc>
          <w:tcPr>
            <w:tcW w:w="3691" w:type="dxa"/>
          </w:tcPr>
          <w:p w14:paraId="4CB00F19"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Se anotará la fecha en la que el Comité de Transparencia confirmó la clasificación del documento o expediente, en su caso. </w:t>
            </w:r>
          </w:p>
        </w:tc>
      </w:tr>
      <w:tr w:rsidR="009611AB" w:rsidRPr="00D00133" w14:paraId="2BDC8878" w14:textId="77777777" w:rsidTr="00C5637A">
        <w:trPr>
          <w:jc w:val="center"/>
        </w:trPr>
        <w:tc>
          <w:tcPr>
            <w:tcW w:w="1271" w:type="dxa"/>
            <w:vMerge/>
            <w:shd w:val="clear" w:color="auto" w:fill="D9D9D9" w:themeFill="background1" w:themeFillShade="D9"/>
          </w:tcPr>
          <w:p w14:paraId="48E8307A" w14:textId="77777777" w:rsidR="009611AB" w:rsidRPr="00D00133" w:rsidRDefault="009611AB" w:rsidP="007020F0">
            <w:pPr>
              <w:rPr>
                <w:rFonts w:ascii="Palatino Linotype" w:hAnsi="Palatino Linotype"/>
                <w:sz w:val="20"/>
              </w:rPr>
            </w:pPr>
          </w:p>
        </w:tc>
        <w:tc>
          <w:tcPr>
            <w:tcW w:w="2693" w:type="dxa"/>
          </w:tcPr>
          <w:p w14:paraId="0E9886EC" w14:textId="77777777" w:rsidR="009611AB" w:rsidRPr="00D00133" w:rsidRDefault="009611AB" w:rsidP="007020F0">
            <w:pPr>
              <w:rPr>
                <w:rFonts w:ascii="Palatino Linotype" w:hAnsi="Palatino Linotype"/>
                <w:sz w:val="20"/>
              </w:rPr>
            </w:pPr>
            <w:r w:rsidRPr="00D00133">
              <w:rPr>
                <w:rFonts w:ascii="Palatino Linotype" w:hAnsi="Palatino Linotype"/>
                <w:sz w:val="20"/>
              </w:rPr>
              <w:t xml:space="preserve">Área </w:t>
            </w:r>
          </w:p>
        </w:tc>
        <w:tc>
          <w:tcPr>
            <w:tcW w:w="3691" w:type="dxa"/>
          </w:tcPr>
          <w:p w14:paraId="0C7CD3F8"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Se señalará el nombre del área del cual es titular quien clasifica. </w:t>
            </w:r>
          </w:p>
        </w:tc>
      </w:tr>
      <w:tr w:rsidR="009611AB" w:rsidRPr="00D00133" w14:paraId="0C9F0716" w14:textId="77777777" w:rsidTr="00C5637A">
        <w:trPr>
          <w:jc w:val="center"/>
        </w:trPr>
        <w:tc>
          <w:tcPr>
            <w:tcW w:w="1271" w:type="dxa"/>
            <w:vMerge/>
            <w:shd w:val="clear" w:color="auto" w:fill="D9D9D9" w:themeFill="background1" w:themeFillShade="D9"/>
          </w:tcPr>
          <w:p w14:paraId="466C1FFC" w14:textId="77777777" w:rsidR="009611AB" w:rsidRPr="00D00133" w:rsidRDefault="009611AB" w:rsidP="007020F0">
            <w:pPr>
              <w:rPr>
                <w:rFonts w:ascii="Palatino Linotype" w:hAnsi="Palatino Linotype"/>
                <w:sz w:val="20"/>
              </w:rPr>
            </w:pPr>
          </w:p>
        </w:tc>
        <w:tc>
          <w:tcPr>
            <w:tcW w:w="2693" w:type="dxa"/>
          </w:tcPr>
          <w:p w14:paraId="3D13EFD2" w14:textId="77777777" w:rsidR="009611AB" w:rsidRPr="00D00133" w:rsidRDefault="009611AB" w:rsidP="007020F0">
            <w:pPr>
              <w:rPr>
                <w:rFonts w:ascii="Palatino Linotype" w:hAnsi="Palatino Linotype"/>
                <w:sz w:val="20"/>
              </w:rPr>
            </w:pPr>
            <w:r w:rsidRPr="00D00133">
              <w:rPr>
                <w:rFonts w:ascii="Palatino Linotype" w:hAnsi="Palatino Linotype"/>
                <w:sz w:val="20"/>
              </w:rPr>
              <w:t>Información Reservada</w:t>
            </w:r>
          </w:p>
        </w:tc>
        <w:tc>
          <w:tcPr>
            <w:tcW w:w="3691" w:type="dxa"/>
          </w:tcPr>
          <w:p w14:paraId="40E42CFF"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9611AB" w:rsidRPr="00D00133" w14:paraId="4B3601BB" w14:textId="77777777" w:rsidTr="00C5637A">
        <w:trPr>
          <w:jc w:val="center"/>
        </w:trPr>
        <w:tc>
          <w:tcPr>
            <w:tcW w:w="1271" w:type="dxa"/>
            <w:vMerge/>
            <w:shd w:val="clear" w:color="auto" w:fill="D9D9D9" w:themeFill="background1" w:themeFillShade="D9"/>
          </w:tcPr>
          <w:p w14:paraId="4BDF7F4E" w14:textId="77777777" w:rsidR="009611AB" w:rsidRPr="00D00133" w:rsidRDefault="009611AB" w:rsidP="007020F0">
            <w:pPr>
              <w:rPr>
                <w:rFonts w:ascii="Palatino Linotype" w:hAnsi="Palatino Linotype"/>
                <w:sz w:val="20"/>
              </w:rPr>
            </w:pPr>
          </w:p>
        </w:tc>
        <w:tc>
          <w:tcPr>
            <w:tcW w:w="2693" w:type="dxa"/>
          </w:tcPr>
          <w:p w14:paraId="5823A289" w14:textId="77777777" w:rsidR="009611AB" w:rsidRPr="00D00133" w:rsidRDefault="009611AB" w:rsidP="007020F0">
            <w:pPr>
              <w:rPr>
                <w:rFonts w:ascii="Palatino Linotype" w:hAnsi="Palatino Linotype"/>
                <w:sz w:val="20"/>
              </w:rPr>
            </w:pPr>
            <w:r w:rsidRPr="00D00133">
              <w:rPr>
                <w:rFonts w:ascii="Palatino Linotype" w:hAnsi="Palatino Linotype"/>
                <w:sz w:val="20"/>
              </w:rPr>
              <w:t xml:space="preserve">Periodo de Reserva </w:t>
            </w:r>
          </w:p>
        </w:tc>
        <w:tc>
          <w:tcPr>
            <w:tcW w:w="3691" w:type="dxa"/>
          </w:tcPr>
          <w:p w14:paraId="6A1F3B62"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Se anotará el número de años o meses por los que se mantendrá reservado el documento, el expediente o, en su caso, las partes o secciones reservadas. </w:t>
            </w:r>
          </w:p>
        </w:tc>
      </w:tr>
      <w:tr w:rsidR="009611AB" w:rsidRPr="00D00133" w14:paraId="52E4CB94" w14:textId="77777777" w:rsidTr="00C5637A">
        <w:trPr>
          <w:jc w:val="center"/>
        </w:trPr>
        <w:tc>
          <w:tcPr>
            <w:tcW w:w="1271" w:type="dxa"/>
            <w:vMerge/>
            <w:shd w:val="clear" w:color="auto" w:fill="D9D9D9" w:themeFill="background1" w:themeFillShade="D9"/>
          </w:tcPr>
          <w:p w14:paraId="71ED48AF" w14:textId="77777777" w:rsidR="009611AB" w:rsidRPr="00D00133" w:rsidRDefault="009611AB" w:rsidP="007020F0">
            <w:pPr>
              <w:rPr>
                <w:rFonts w:ascii="Palatino Linotype" w:hAnsi="Palatino Linotype"/>
                <w:sz w:val="20"/>
              </w:rPr>
            </w:pPr>
          </w:p>
        </w:tc>
        <w:tc>
          <w:tcPr>
            <w:tcW w:w="2693" w:type="dxa"/>
          </w:tcPr>
          <w:p w14:paraId="370A550A" w14:textId="77777777" w:rsidR="009611AB" w:rsidRPr="00D00133" w:rsidRDefault="009611AB" w:rsidP="007020F0">
            <w:pPr>
              <w:rPr>
                <w:rFonts w:ascii="Palatino Linotype" w:hAnsi="Palatino Linotype"/>
                <w:sz w:val="20"/>
              </w:rPr>
            </w:pPr>
            <w:r w:rsidRPr="00D00133">
              <w:rPr>
                <w:rFonts w:ascii="Palatino Linotype" w:hAnsi="Palatino Linotype"/>
                <w:sz w:val="20"/>
              </w:rPr>
              <w:t>Fundamento legal</w:t>
            </w:r>
          </w:p>
        </w:tc>
        <w:tc>
          <w:tcPr>
            <w:tcW w:w="3691" w:type="dxa"/>
          </w:tcPr>
          <w:p w14:paraId="226D3707"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Se señalará el nombre del ordenamiento el o los artículos, fracciones, párrafos con base en los cuales se sustente la reserva. </w:t>
            </w:r>
          </w:p>
        </w:tc>
      </w:tr>
      <w:tr w:rsidR="009611AB" w:rsidRPr="00D00133" w14:paraId="6849ED53" w14:textId="77777777" w:rsidTr="00C5637A">
        <w:trPr>
          <w:jc w:val="center"/>
        </w:trPr>
        <w:tc>
          <w:tcPr>
            <w:tcW w:w="1271" w:type="dxa"/>
            <w:vMerge/>
            <w:shd w:val="clear" w:color="auto" w:fill="D9D9D9" w:themeFill="background1" w:themeFillShade="D9"/>
          </w:tcPr>
          <w:p w14:paraId="2E62C3E9" w14:textId="77777777" w:rsidR="009611AB" w:rsidRPr="00D00133" w:rsidRDefault="009611AB" w:rsidP="007020F0">
            <w:pPr>
              <w:rPr>
                <w:rFonts w:ascii="Palatino Linotype" w:hAnsi="Palatino Linotype"/>
                <w:sz w:val="20"/>
              </w:rPr>
            </w:pPr>
          </w:p>
        </w:tc>
        <w:tc>
          <w:tcPr>
            <w:tcW w:w="2693" w:type="dxa"/>
          </w:tcPr>
          <w:p w14:paraId="1E027EA3" w14:textId="77777777" w:rsidR="009611AB" w:rsidRPr="00D00133" w:rsidRDefault="009611AB" w:rsidP="007020F0">
            <w:pPr>
              <w:rPr>
                <w:rFonts w:ascii="Palatino Linotype" w:hAnsi="Palatino Linotype"/>
                <w:sz w:val="20"/>
              </w:rPr>
            </w:pPr>
            <w:r w:rsidRPr="00D00133">
              <w:rPr>
                <w:rFonts w:ascii="Palatino Linotype" w:hAnsi="Palatino Linotype"/>
                <w:sz w:val="20"/>
              </w:rPr>
              <w:t>Ampliación del periodo de reserva</w:t>
            </w:r>
          </w:p>
        </w:tc>
        <w:tc>
          <w:tcPr>
            <w:tcW w:w="3691" w:type="dxa"/>
          </w:tcPr>
          <w:p w14:paraId="60C10782"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9611AB" w:rsidRPr="00D00133" w14:paraId="587257F8" w14:textId="77777777" w:rsidTr="00C5637A">
        <w:trPr>
          <w:jc w:val="center"/>
        </w:trPr>
        <w:tc>
          <w:tcPr>
            <w:tcW w:w="3964" w:type="dxa"/>
            <w:gridSpan w:val="2"/>
            <w:shd w:val="clear" w:color="auto" w:fill="D9D9D9" w:themeFill="background1" w:themeFillShade="D9"/>
          </w:tcPr>
          <w:p w14:paraId="772286F4" w14:textId="77777777" w:rsidR="009611AB" w:rsidRPr="00D00133" w:rsidRDefault="009611AB" w:rsidP="007020F0">
            <w:pPr>
              <w:rPr>
                <w:rFonts w:ascii="Palatino Linotype" w:hAnsi="Palatino Linotype"/>
                <w:sz w:val="20"/>
              </w:rPr>
            </w:pPr>
            <w:r w:rsidRPr="00D00133">
              <w:rPr>
                <w:rFonts w:ascii="Palatino Linotype" w:hAnsi="Palatino Linotype"/>
                <w:sz w:val="20"/>
              </w:rPr>
              <w:t>Rúbrica del titular del área</w:t>
            </w:r>
          </w:p>
        </w:tc>
        <w:tc>
          <w:tcPr>
            <w:tcW w:w="3691" w:type="dxa"/>
            <w:shd w:val="clear" w:color="auto" w:fill="D9D9D9" w:themeFill="background1" w:themeFillShade="D9"/>
          </w:tcPr>
          <w:p w14:paraId="02A03DDF"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Rúbrica autógrafa o firma digital de quien clasifica. </w:t>
            </w:r>
          </w:p>
        </w:tc>
      </w:tr>
      <w:tr w:rsidR="009611AB" w:rsidRPr="00D00133" w14:paraId="7950ADF2" w14:textId="77777777" w:rsidTr="00C5637A">
        <w:trPr>
          <w:jc w:val="center"/>
        </w:trPr>
        <w:tc>
          <w:tcPr>
            <w:tcW w:w="3964" w:type="dxa"/>
            <w:gridSpan w:val="2"/>
            <w:shd w:val="clear" w:color="auto" w:fill="D9D9D9" w:themeFill="background1" w:themeFillShade="D9"/>
          </w:tcPr>
          <w:p w14:paraId="35A5BBA2" w14:textId="77777777" w:rsidR="009611AB" w:rsidRPr="00D00133" w:rsidRDefault="009611AB" w:rsidP="007020F0">
            <w:pPr>
              <w:rPr>
                <w:rFonts w:ascii="Palatino Linotype" w:hAnsi="Palatino Linotype"/>
                <w:sz w:val="20"/>
              </w:rPr>
            </w:pPr>
            <w:r w:rsidRPr="00D00133">
              <w:rPr>
                <w:rFonts w:ascii="Palatino Linotype" w:hAnsi="Palatino Linotype"/>
                <w:sz w:val="20"/>
              </w:rPr>
              <w:lastRenderedPageBreak/>
              <w:t xml:space="preserve">Fecha de desclasificación </w:t>
            </w:r>
          </w:p>
        </w:tc>
        <w:tc>
          <w:tcPr>
            <w:tcW w:w="3691" w:type="dxa"/>
            <w:shd w:val="clear" w:color="auto" w:fill="D9D9D9" w:themeFill="background1" w:themeFillShade="D9"/>
          </w:tcPr>
          <w:p w14:paraId="321C0DF8"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Se anotará la fecha en que se desclasifica el documento. </w:t>
            </w:r>
          </w:p>
        </w:tc>
      </w:tr>
      <w:tr w:rsidR="009611AB" w:rsidRPr="00D00133" w14:paraId="21BFBB75" w14:textId="77777777" w:rsidTr="00C5637A">
        <w:trPr>
          <w:jc w:val="center"/>
        </w:trPr>
        <w:tc>
          <w:tcPr>
            <w:tcW w:w="3964" w:type="dxa"/>
            <w:gridSpan w:val="2"/>
            <w:shd w:val="clear" w:color="auto" w:fill="D9D9D9" w:themeFill="background1" w:themeFillShade="D9"/>
          </w:tcPr>
          <w:p w14:paraId="272E085D" w14:textId="77777777" w:rsidR="009611AB" w:rsidRPr="00D00133" w:rsidRDefault="009611AB" w:rsidP="007020F0">
            <w:pPr>
              <w:rPr>
                <w:rFonts w:ascii="Palatino Linotype" w:hAnsi="Palatino Linotype"/>
                <w:sz w:val="20"/>
              </w:rPr>
            </w:pPr>
            <w:r w:rsidRPr="00D00133">
              <w:rPr>
                <w:rFonts w:ascii="Palatino Linotype" w:hAnsi="Palatino Linotype"/>
                <w:sz w:val="20"/>
              </w:rPr>
              <w:t xml:space="preserve">Rúbrica y cargo del servidor público </w:t>
            </w:r>
          </w:p>
        </w:tc>
        <w:tc>
          <w:tcPr>
            <w:tcW w:w="3691" w:type="dxa"/>
            <w:shd w:val="clear" w:color="auto" w:fill="D9D9D9" w:themeFill="background1" w:themeFillShade="D9"/>
          </w:tcPr>
          <w:p w14:paraId="2C039D8C" w14:textId="77777777" w:rsidR="009611AB" w:rsidRPr="00D00133" w:rsidRDefault="009611AB" w:rsidP="007020F0">
            <w:pPr>
              <w:jc w:val="both"/>
              <w:rPr>
                <w:rFonts w:ascii="Palatino Linotype" w:hAnsi="Palatino Linotype"/>
                <w:sz w:val="20"/>
              </w:rPr>
            </w:pPr>
            <w:r w:rsidRPr="00D00133">
              <w:rPr>
                <w:rFonts w:ascii="Palatino Linotype" w:hAnsi="Palatino Linotype"/>
                <w:sz w:val="20"/>
              </w:rPr>
              <w:t xml:space="preserve">Rúbrica autógrafa o firma digital de quien desclasifica. </w:t>
            </w:r>
          </w:p>
        </w:tc>
      </w:tr>
    </w:tbl>
    <w:p w14:paraId="538748CD" w14:textId="77777777" w:rsidR="009611AB" w:rsidRPr="00A20874" w:rsidRDefault="009611AB" w:rsidP="009611AB">
      <w:pPr>
        <w:pBdr>
          <w:top w:val="nil"/>
          <w:left w:val="nil"/>
          <w:bottom w:val="nil"/>
          <w:right w:val="nil"/>
          <w:between w:val="nil"/>
        </w:pBdr>
        <w:spacing w:after="0" w:line="276" w:lineRule="auto"/>
        <w:ind w:right="900"/>
        <w:jc w:val="both"/>
        <w:rPr>
          <w:rFonts w:ascii="Palatino Linotype" w:eastAsia="Palatino Linotype" w:hAnsi="Palatino Linotype" w:cs="Palatino Linotype"/>
          <w:b/>
          <w:i/>
          <w:color w:val="000000"/>
        </w:rPr>
      </w:pPr>
    </w:p>
    <w:p w14:paraId="0800BD63" w14:textId="77777777" w:rsidR="009611AB" w:rsidRPr="00A20874" w:rsidRDefault="009611AB" w:rsidP="007020F0">
      <w:pPr>
        <w:pBdr>
          <w:top w:val="nil"/>
          <w:left w:val="nil"/>
          <w:bottom w:val="nil"/>
          <w:right w:val="nil"/>
          <w:between w:val="nil"/>
        </w:pBdr>
        <w:spacing w:after="0" w:line="240"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b/>
          <w:i/>
          <w:color w:val="000000"/>
        </w:rPr>
        <w:t xml:space="preserve">Quincuagésimo cuarto. </w:t>
      </w:r>
      <w:r w:rsidRPr="00A20874">
        <w:rPr>
          <w:rFonts w:ascii="Palatino Linotype" w:eastAsia="Palatino Linotype" w:hAnsi="Palatino Linotype" w:cs="Palatino Linotype"/>
          <w:i/>
          <w:color w:val="000000"/>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F6E3B6F" w14:textId="77777777" w:rsidR="009611AB" w:rsidRPr="00A20874" w:rsidRDefault="009611AB" w:rsidP="007020F0">
      <w:pPr>
        <w:pBdr>
          <w:top w:val="nil"/>
          <w:left w:val="nil"/>
          <w:bottom w:val="nil"/>
          <w:right w:val="nil"/>
          <w:between w:val="nil"/>
        </w:pBdr>
        <w:spacing w:after="0" w:line="240" w:lineRule="auto"/>
        <w:ind w:left="567" w:right="900"/>
        <w:jc w:val="both"/>
        <w:rPr>
          <w:rFonts w:ascii="Palatino Linotype" w:eastAsia="Palatino Linotype" w:hAnsi="Palatino Linotype" w:cs="Palatino Linotype"/>
          <w:b/>
          <w:i/>
          <w:color w:val="000000"/>
        </w:rPr>
      </w:pPr>
    </w:p>
    <w:p w14:paraId="62EADB34" w14:textId="77777777" w:rsidR="009611AB" w:rsidRPr="00A20874" w:rsidRDefault="009611AB" w:rsidP="007020F0">
      <w:pPr>
        <w:pBdr>
          <w:top w:val="nil"/>
          <w:left w:val="nil"/>
          <w:bottom w:val="nil"/>
          <w:right w:val="nil"/>
          <w:between w:val="nil"/>
        </w:pBdr>
        <w:spacing w:after="0" w:line="240" w:lineRule="auto"/>
        <w:ind w:left="567" w:right="900"/>
        <w:jc w:val="both"/>
        <w:rPr>
          <w:rFonts w:ascii="Palatino Linotype" w:eastAsia="Palatino Linotype" w:hAnsi="Palatino Linotype" w:cs="Palatino Linotype"/>
          <w:i/>
          <w:color w:val="000000"/>
        </w:rPr>
      </w:pPr>
      <w:r w:rsidRPr="00A20874">
        <w:rPr>
          <w:rFonts w:ascii="Palatino Linotype" w:eastAsia="Palatino Linotype" w:hAnsi="Palatino Linotype" w:cs="Palatino Linotype"/>
          <w:b/>
          <w:i/>
          <w:color w:val="000000"/>
        </w:rPr>
        <w:t xml:space="preserve">Quincuagésimo quinto. </w:t>
      </w:r>
      <w:r w:rsidRPr="00A20874">
        <w:rPr>
          <w:rFonts w:ascii="Palatino Linotype" w:eastAsia="Palatino Linotype" w:hAnsi="Palatino Linotype" w:cs="Palatino Linotype"/>
          <w:i/>
          <w:color w:val="000000"/>
        </w:rPr>
        <w:t xml:space="preserve">Cada área del sujeto obligado podrá designar formalmente a una o más personas como responsables del </w:t>
      </w:r>
      <w:proofErr w:type="spellStart"/>
      <w:r w:rsidRPr="00A20874">
        <w:rPr>
          <w:rFonts w:ascii="Palatino Linotype" w:eastAsia="Palatino Linotype" w:hAnsi="Palatino Linotype" w:cs="Palatino Linotype"/>
          <w:i/>
          <w:color w:val="000000"/>
        </w:rPr>
        <w:t>testado</w:t>
      </w:r>
      <w:proofErr w:type="spellEnd"/>
      <w:r w:rsidRPr="00A20874">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6E83779" w14:textId="77777777" w:rsidR="009611AB" w:rsidRPr="00A20874" w:rsidRDefault="009611AB" w:rsidP="009611AB">
      <w:pPr>
        <w:spacing w:after="0" w:line="360" w:lineRule="auto"/>
        <w:jc w:val="both"/>
        <w:rPr>
          <w:rFonts w:ascii="Palatino Linotype" w:eastAsia="Palatino Linotype" w:hAnsi="Palatino Linotype" w:cs="Palatino Linotype"/>
        </w:rPr>
      </w:pPr>
    </w:p>
    <w:p w14:paraId="75A51823" w14:textId="77777777" w:rsidR="009611AB" w:rsidRPr="009611AB" w:rsidRDefault="009611AB" w:rsidP="009611AB">
      <w:pPr>
        <w:spacing w:after="0" w:line="360" w:lineRule="auto"/>
        <w:jc w:val="both"/>
        <w:rPr>
          <w:rFonts w:ascii="Palatino Linotype" w:eastAsia="Palatino Linotype" w:hAnsi="Palatino Linotype" w:cs="Palatino Linotype"/>
          <w:sz w:val="24"/>
          <w:szCs w:val="24"/>
        </w:rPr>
      </w:pPr>
      <w:r w:rsidRPr="009611AB">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99BE83B" w14:textId="77777777" w:rsidR="009611AB" w:rsidRPr="009611AB" w:rsidRDefault="009611AB" w:rsidP="009611AB">
      <w:pPr>
        <w:spacing w:after="0" w:line="360" w:lineRule="auto"/>
        <w:jc w:val="both"/>
        <w:rPr>
          <w:rFonts w:ascii="Palatino Linotype" w:eastAsia="Palatino Linotype" w:hAnsi="Palatino Linotype" w:cs="Palatino Linotype"/>
          <w:sz w:val="24"/>
          <w:szCs w:val="24"/>
        </w:rPr>
      </w:pPr>
    </w:p>
    <w:p w14:paraId="4D290077" w14:textId="77777777" w:rsidR="009611AB" w:rsidRPr="009611AB" w:rsidRDefault="009611AB" w:rsidP="009611AB">
      <w:pPr>
        <w:spacing w:after="0" w:line="360" w:lineRule="auto"/>
        <w:jc w:val="both"/>
        <w:rPr>
          <w:rFonts w:ascii="Palatino Linotype" w:eastAsia="Palatino Linotype" w:hAnsi="Palatino Linotype" w:cs="Palatino Linotype"/>
          <w:sz w:val="24"/>
          <w:szCs w:val="24"/>
        </w:rPr>
      </w:pPr>
      <w:r w:rsidRPr="009611A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w:t>
      </w:r>
      <w:r w:rsidRPr="009611AB">
        <w:rPr>
          <w:rFonts w:ascii="Palatino Linotype" w:eastAsia="Palatino Linotype" w:hAnsi="Palatino Linotype" w:cs="Palatino Linotype"/>
          <w:sz w:val="24"/>
          <w:szCs w:val="24"/>
        </w:rPr>
        <w:lastRenderedPageBreak/>
        <w:t>aparecen en la 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3903B7B0" w14:textId="77777777" w:rsidR="009611AB" w:rsidRPr="009611AB" w:rsidRDefault="009611AB" w:rsidP="009611AB">
      <w:pPr>
        <w:spacing w:after="0" w:line="360" w:lineRule="auto"/>
        <w:jc w:val="both"/>
        <w:rPr>
          <w:rFonts w:ascii="Palatino Linotype" w:eastAsia="Palatino Linotype" w:hAnsi="Palatino Linotype" w:cs="Palatino Linotype"/>
          <w:sz w:val="24"/>
          <w:szCs w:val="24"/>
        </w:rPr>
      </w:pPr>
    </w:p>
    <w:p w14:paraId="6BDC30F7" w14:textId="5408DD6F" w:rsidR="009611AB" w:rsidRPr="009611AB" w:rsidRDefault="009611AB" w:rsidP="009611AB">
      <w:pPr>
        <w:spacing w:after="0" w:line="360" w:lineRule="auto"/>
        <w:jc w:val="both"/>
        <w:rPr>
          <w:rFonts w:ascii="Palatino Linotype" w:eastAsia="Palatino Linotype" w:hAnsi="Palatino Linotype" w:cs="Palatino Linotype"/>
          <w:sz w:val="24"/>
          <w:szCs w:val="24"/>
        </w:rPr>
      </w:pPr>
      <w:r w:rsidRPr="009611AB">
        <w:rPr>
          <w:rFonts w:ascii="Palatino Linotype" w:eastAsia="Palatino Linotype" w:hAnsi="Palatino Linotype" w:cs="Palatino Linotype"/>
          <w:sz w:val="24"/>
          <w:szCs w:val="24"/>
        </w:rPr>
        <w:t xml:space="preserve"> 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323BE44" w14:textId="77777777" w:rsidR="009611AB" w:rsidRPr="009611AB" w:rsidRDefault="009611AB" w:rsidP="009611AB">
      <w:pPr>
        <w:spacing w:line="360" w:lineRule="auto"/>
        <w:jc w:val="both"/>
        <w:rPr>
          <w:rFonts w:ascii="Palatino Linotype" w:eastAsia="Palatino Linotype" w:hAnsi="Palatino Linotype" w:cs="Palatino Linotype"/>
        </w:rPr>
      </w:pPr>
    </w:p>
    <w:p w14:paraId="78744620" w14:textId="70AD23D6" w:rsidR="009E75B5" w:rsidRDefault="009E75B5" w:rsidP="009E75B5">
      <w:pPr>
        <w:spacing w:after="0" w:line="360" w:lineRule="auto"/>
        <w:ind w:right="49"/>
        <w:jc w:val="both"/>
        <w:rPr>
          <w:rFonts w:ascii="Palatino Linotype" w:eastAsia="Palatino Linotype" w:hAnsi="Palatino Linotype" w:cs="Palatino Linotype"/>
          <w:b/>
          <w:sz w:val="24"/>
        </w:rPr>
      </w:pPr>
      <w:r w:rsidRPr="009E75B5">
        <w:rPr>
          <w:rFonts w:ascii="Palatino Linotype" w:eastAsia="Palatino Linotype" w:hAnsi="Palatino Linotype" w:cs="Palatino Linotype"/>
          <w:sz w:val="24"/>
        </w:rPr>
        <w:t>Es así como, en mérito de lo expuesto en líneas anteriores, resultan fundadas las razones o motivos de i</w:t>
      </w:r>
      <w:r w:rsidR="00C22F96">
        <w:rPr>
          <w:rFonts w:ascii="Palatino Linotype" w:eastAsia="Palatino Linotype" w:hAnsi="Palatino Linotype" w:cs="Palatino Linotype"/>
          <w:sz w:val="24"/>
        </w:rPr>
        <w:t xml:space="preserve">nconformidad hechos valer por la parte </w:t>
      </w:r>
      <w:r w:rsidRPr="009E75B5">
        <w:rPr>
          <w:rFonts w:ascii="Palatino Linotype" w:eastAsia="Palatino Linotype" w:hAnsi="Palatino Linotype" w:cs="Palatino Linotype"/>
          <w:b/>
          <w:sz w:val="24"/>
        </w:rPr>
        <w:t>RECURRENTE</w:t>
      </w:r>
      <w:r w:rsidRPr="009E75B5">
        <w:rPr>
          <w:rFonts w:ascii="Palatino Linotype" w:eastAsia="Palatino Linotype" w:hAnsi="Palatino Linotype" w:cs="Palatino Linotype"/>
          <w:sz w:val="24"/>
        </w:rPr>
        <w:t xml:space="preserve"> dentro del recurso de revisión </w:t>
      </w:r>
      <w:r w:rsidR="00A45BB6">
        <w:rPr>
          <w:rFonts w:ascii="Palatino Linotype" w:eastAsia="Palatino Linotype" w:hAnsi="Palatino Linotype" w:cs="Palatino Linotype"/>
          <w:b/>
          <w:sz w:val="24"/>
        </w:rPr>
        <w:t>0</w:t>
      </w:r>
      <w:r w:rsidR="0013573A">
        <w:rPr>
          <w:rFonts w:ascii="Palatino Linotype" w:eastAsia="Palatino Linotype" w:hAnsi="Palatino Linotype" w:cs="Palatino Linotype"/>
          <w:b/>
          <w:sz w:val="24"/>
        </w:rPr>
        <w:t>0089/INFOEM/IP/RR/2024</w:t>
      </w:r>
      <w:r w:rsidRPr="009E75B5">
        <w:rPr>
          <w:rFonts w:ascii="Palatino Linotype" w:eastAsia="Palatino Linotype" w:hAnsi="Palatino Linotype" w:cs="Palatino Linotype"/>
          <w:sz w:val="24"/>
        </w:rPr>
        <w:t xml:space="preserve">; por ello, y con fundamento en la fracción III del numeral 186 de la Ley de Transparencia y Acceso a la Información Pública del Estado de México y Municipios, por lo que se </w:t>
      </w:r>
      <w:r w:rsidR="0013573A">
        <w:rPr>
          <w:rFonts w:ascii="Palatino Linotype" w:eastAsia="Palatino Linotype" w:hAnsi="Palatino Linotype" w:cs="Palatino Linotype"/>
          <w:b/>
          <w:sz w:val="24"/>
        </w:rPr>
        <w:t>MODIFICA</w:t>
      </w:r>
      <w:r w:rsidRPr="009E75B5">
        <w:rPr>
          <w:rFonts w:ascii="Palatino Linotype" w:eastAsia="Palatino Linotype" w:hAnsi="Palatino Linotype" w:cs="Palatino Linotype"/>
          <w:b/>
          <w:sz w:val="24"/>
        </w:rPr>
        <w:t xml:space="preserve"> </w:t>
      </w:r>
      <w:r w:rsidRPr="009E75B5">
        <w:rPr>
          <w:rFonts w:ascii="Palatino Linotype" w:eastAsia="Palatino Linotype" w:hAnsi="Palatino Linotype" w:cs="Palatino Linotype"/>
          <w:sz w:val="24"/>
        </w:rPr>
        <w:t xml:space="preserve">la respuesta del </w:t>
      </w:r>
      <w:r w:rsidRPr="009E75B5">
        <w:rPr>
          <w:rFonts w:ascii="Palatino Linotype" w:eastAsia="Palatino Linotype" w:hAnsi="Palatino Linotype" w:cs="Palatino Linotype"/>
          <w:b/>
          <w:sz w:val="24"/>
        </w:rPr>
        <w:t xml:space="preserve">SUJETO OBLIGADO </w:t>
      </w:r>
      <w:r w:rsidRPr="009E75B5">
        <w:rPr>
          <w:rFonts w:ascii="Palatino Linotype" w:eastAsia="Palatino Linotype" w:hAnsi="Palatino Linotype" w:cs="Palatino Linotype"/>
          <w:sz w:val="24"/>
        </w:rPr>
        <w:t xml:space="preserve">a la solicitud de información </w:t>
      </w:r>
      <w:r w:rsidRPr="009E75B5">
        <w:rPr>
          <w:rFonts w:ascii="Palatino Linotype" w:eastAsia="Palatino Linotype" w:hAnsi="Palatino Linotype" w:cs="Palatino Linotype"/>
          <w:b/>
          <w:sz w:val="24"/>
        </w:rPr>
        <w:t>0</w:t>
      </w:r>
      <w:r w:rsidR="0013573A">
        <w:rPr>
          <w:rFonts w:ascii="Palatino Linotype" w:eastAsia="Palatino Linotype" w:hAnsi="Palatino Linotype" w:cs="Palatino Linotype"/>
          <w:b/>
          <w:sz w:val="24"/>
        </w:rPr>
        <w:t>0173</w:t>
      </w:r>
      <w:r w:rsidRPr="009E75B5">
        <w:rPr>
          <w:rFonts w:ascii="Palatino Linotype" w:eastAsia="Palatino Linotype" w:hAnsi="Palatino Linotype" w:cs="Palatino Linotype"/>
          <w:b/>
          <w:sz w:val="24"/>
        </w:rPr>
        <w:t>/</w:t>
      </w:r>
      <w:r w:rsidR="0013573A">
        <w:rPr>
          <w:rFonts w:ascii="Palatino Linotype" w:eastAsia="Palatino Linotype" w:hAnsi="Palatino Linotype" w:cs="Palatino Linotype"/>
          <w:b/>
          <w:sz w:val="24"/>
        </w:rPr>
        <w:t>ACOLMAN</w:t>
      </w:r>
      <w:r w:rsidRPr="009E75B5">
        <w:rPr>
          <w:rFonts w:ascii="Palatino Linotype" w:eastAsia="Palatino Linotype" w:hAnsi="Palatino Linotype" w:cs="Palatino Linotype"/>
          <w:b/>
          <w:sz w:val="24"/>
        </w:rPr>
        <w:t>/IP/2023</w:t>
      </w:r>
      <w:r w:rsidRPr="009E75B5">
        <w:rPr>
          <w:rFonts w:ascii="Palatino Linotype" w:eastAsia="Palatino Linotype" w:hAnsi="Palatino Linotype" w:cs="Palatino Linotype"/>
          <w:sz w:val="24"/>
        </w:rPr>
        <w:t xml:space="preserve">.  </w:t>
      </w:r>
      <w:r w:rsidRPr="009E75B5">
        <w:rPr>
          <w:rFonts w:ascii="Palatino Linotype" w:eastAsia="Palatino Linotype" w:hAnsi="Palatino Linotype" w:cs="Palatino Linotype"/>
          <w:b/>
          <w:sz w:val="24"/>
        </w:rPr>
        <w:t xml:space="preserve"> </w:t>
      </w:r>
    </w:p>
    <w:p w14:paraId="686EB3D1" w14:textId="77777777" w:rsidR="008B7BCF" w:rsidRPr="00A45BB6" w:rsidRDefault="008B7BCF" w:rsidP="009E75B5">
      <w:pPr>
        <w:spacing w:after="0" w:line="360" w:lineRule="auto"/>
        <w:ind w:right="49"/>
        <w:jc w:val="both"/>
        <w:rPr>
          <w:rFonts w:ascii="Palatino Linotype" w:eastAsia="Palatino Linotype" w:hAnsi="Palatino Linotype" w:cs="Palatino Linotype"/>
          <w:b/>
          <w:sz w:val="24"/>
        </w:rPr>
      </w:pPr>
    </w:p>
    <w:p w14:paraId="1FB33988" w14:textId="77777777" w:rsidR="009E75B5" w:rsidRPr="009E75B5" w:rsidRDefault="009E75B5" w:rsidP="009E75B5">
      <w:pPr>
        <w:spacing w:after="0" w:line="360" w:lineRule="auto"/>
        <w:ind w:right="49"/>
        <w:jc w:val="both"/>
        <w:rPr>
          <w:rFonts w:ascii="Palatino Linotype" w:eastAsia="Palatino Linotype" w:hAnsi="Palatino Linotype" w:cs="Palatino Linotype"/>
          <w:sz w:val="24"/>
        </w:rPr>
      </w:pPr>
      <w:r w:rsidRPr="009E75B5">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0024E20" w14:textId="77777777" w:rsidR="007020F0" w:rsidRPr="008645E3" w:rsidRDefault="007020F0">
      <w:pPr>
        <w:spacing w:after="0" w:line="360" w:lineRule="auto"/>
        <w:ind w:right="49"/>
        <w:jc w:val="both"/>
        <w:rPr>
          <w:rFonts w:ascii="Palatino Linotype" w:eastAsia="Palatino Linotype" w:hAnsi="Palatino Linotype" w:cs="Palatino Linotype"/>
          <w:sz w:val="24"/>
          <w:szCs w:val="24"/>
        </w:rPr>
      </w:pPr>
    </w:p>
    <w:p w14:paraId="0A838F4F" w14:textId="77777777" w:rsidR="00F8557D" w:rsidRPr="008645E3" w:rsidRDefault="00646B44">
      <w:pPr>
        <w:spacing w:after="0" w:line="360" w:lineRule="auto"/>
        <w:ind w:right="49"/>
        <w:jc w:val="center"/>
        <w:rPr>
          <w:rFonts w:ascii="Palatino Linotype" w:eastAsia="Palatino Linotype" w:hAnsi="Palatino Linotype" w:cs="Palatino Linotype"/>
          <w:b/>
          <w:sz w:val="24"/>
          <w:szCs w:val="24"/>
        </w:rPr>
      </w:pPr>
      <w:r w:rsidRPr="008645E3">
        <w:rPr>
          <w:rFonts w:ascii="Palatino Linotype" w:eastAsia="Palatino Linotype" w:hAnsi="Palatino Linotype" w:cs="Palatino Linotype"/>
          <w:b/>
          <w:sz w:val="24"/>
          <w:szCs w:val="24"/>
        </w:rPr>
        <w:t>III.</w:t>
      </w:r>
      <w:r w:rsidRPr="008645E3">
        <w:rPr>
          <w:rFonts w:ascii="Palatino Linotype" w:eastAsia="Palatino Linotype" w:hAnsi="Palatino Linotype" w:cs="Palatino Linotype"/>
          <w:b/>
          <w:sz w:val="24"/>
          <w:szCs w:val="24"/>
        </w:rPr>
        <w:tab/>
        <w:t>R E S U E L V E:</w:t>
      </w:r>
    </w:p>
    <w:p w14:paraId="741D8D48"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2CC1FD37" w14:textId="43DC6A7B"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Primero.</w:t>
      </w:r>
      <w:r w:rsidRPr="008645E3">
        <w:rPr>
          <w:rFonts w:ascii="Palatino Linotype" w:eastAsia="Palatino Linotype" w:hAnsi="Palatino Linotype" w:cs="Palatino Linotype"/>
          <w:sz w:val="24"/>
          <w:szCs w:val="24"/>
        </w:rPr>
        <w:t xml:space="preserve"> Resultan</w:t>
      </w:r>
      <w:r w:rsidRPr="008645E3">
        <w:rPr>
          <w:rFonts w:ascii="Palatino Linotype" w:eastAsia="Palatino Linotype" w:hAnsi="Palatino Linotype" w:cs="Palatino Linotype"/>
          <w:b/>
          <w:sz w:val="24"/>
          <w:szCs w:val="24"/>
        </w:rPr>
        <w:t xml:space="preserve"> FUNDADOS</w:t>
      </w:r>
      <w:r w:rsidRPr="008645E3">
        <w:rPr>
          <w:rFonts w:ascii="Palatino Linotype" w:eastAsia="Palatino Linotype" w:hAnsi="Palatino Linotype" w:cs="Palatino Linotype"/>
          <w:sz w:val="24"/>
          <w:szCs w:val="24"/>
        </w:rPr>
        <w:t xml:space="preserve"> los motivos de in</w:t>
      </w:r>
      <w:r w:rsidR="00C22F96">
        <w:rPr>
          <w:rFonts w:ascii="Palatino Linotype" w:eastAsia="Palatino Linotype" w:hAnsi="Palatino Linotype" w:cs="Palatino Linotype"/>
          <w:sz w:val="24"/>
          <w:szCs w:val="24"/>
        </w:rPr>
        <w:t xml:space="preserve">conformidad hechos valer por la parte </w:t>
      </w:r>
      <w:r w:rsidRPr="008645E3">
        <w:rPr>
          <w:rFonts w:ascii="Palatino Linotype" w:eastAsia="Palatino Linotype" w:hAnsi="Palatino Linotype" w:cs="Palatino Linotype"/>
          <w:b/>
          <w:sz w:val="24"/>
          <w:szCs w:val="24"/>
        </w:rPr>
        <w:t>RECURRENTE</w:t>
      </w:r>
      <w:r w:rsidRPr="008645E3">
        <w:rPr>
          <w:rFonts w:ascii="Palatino Linotype" w:eastAsia="Palatino Linotype" w:hAnsi="Palatino Linotype" w:cs="Palatino Linotype"/>
          <w:sz w:val="24"/>
          <w:szCs w:val="24"/>
        </w:rPr>
        <w:t xml:space="preserve"> en el Recurso de Revisión </w:t>
      </w:r>
      <w:r w:rsidR="00A45BB6">
        <w:rPr>
          <w:rFonts w:ascii="Palatino Linotype" w:eastAsia="Palatino Linotype" w:hAnsi="Palatino Linotype" w:cs="Palatino Linotype"/>
          <w:b/>
          <w:sz w:val="24"/>
          <w:szCs w:val="24"/>
        </w:rPr>
        <w:t>0</w:t>
      </w:r>
      <w:r w:rsidR="0013573A">
        <w:rPr>
          <w:rFonts w:ascii="Palatino Linotype" w:eastAsia="Palatino Linotype" w:hAnsi="Palatino Linotype" w:cs="Palatino Linotype"/>
          <w:b/>
          <w:sz w:val="24"/>
          <w:szCs w:val="24"/>
        </w:rPr>
        <w:t>0089</w:t>
      </w:r>
      <w:r w:rsidRPr="008645E3">
        <w:rPr>
          <w:rFonts w:ascii="Palatino Linotype" w:eastAsia="Palatino Linotype" w:hAnsi="Palatino Linotype" w:cs="Palatino Linotype"/>
          <w:b/>
          <w:sz w:val="24"/>
          <w:szCs w:val="24"/>
        </w:rPr>
        <w:t>/INFOEM/IP/RR/202</w:t>
      </w:r>
      <w:r w:rsidR="0013573A">
        <w:rPr>
          <w:rFonts w:ascii="Palatino Linotype" w:eastAsia="Palatino Linotype" w:hAnsi="Palatino Linotype" w:cs="Palatino Linotype"/>
          <w:b/>
          <w:sz w:val="24"/>
          <w:szCs w:val="24"/>
        </w:rPr>
        <w:t>4</w:t>
      </w:r>
      <w:r w:rsidRPr="008645E3">
        <w:rPr>
          <w:rFonts w:ascii="Palatino Linotype" w:eastAsia="Palatino Linotype" w:hAnsi="Palatino Linotype" w:cs="Palatino Linotype"/>
          <w:sz w:val="24"/>
          <w:szCs w:val="24"/>
        </w:rPr>
        <w:t xml:space="preserve">, por lo que, en términos del </w:t>
      </w:r>
      <w:r w:rsidRPr="008645E3">
        <w:rPr>
          <w:rFonts w:ascii="Palatino Linotype" w:eastAsia="Palatino Linotype" w:hAnsi="Palatino Linotype" w:cs="Palatino Linotype"/>
          <w:b/>
          <w:sz w:val="24"/>
          <w:szCs w:val="24"/>
        </w:rPr>
        <w:t>Considerando Cuarto</w:t>
      </w:r>
      <w:r w:rsidRPr="008645E3">
        <w:rPr>
          <w:rFonts w:ascii="Palatino Linotype" w:eastAsia="Palatino Linotype" w:hAnsi="Palatino Linotype" w:cs="Palatino Linotype"/>
          <w:sz w:val="24"/>
          <w:szCs w:val="24"/>
        </w:rPr>
        <w:t xml:space="preserve"> de esta resolución, se </w:t>
      </w:r>
      <w:r w:rsidR="0013573A">
        <w:rPr>
          <w:rFonts w:ascii="Palatino Linotype" w:eastAsia="Palatino Linotype" w:hAnsi="Palatino Linotype" w:cs="Palatino Linotype"/>
          <w:b/>
          <w:sz w:val="24"/>
          <w:szCs w:val="24"/>
        </w:rPr>
        <w:t>MODIFICA</w:t>
      </w:r>
      <w:r w:rsidRPr="008645E3">
        <w:rPr>
          <w:rFonts w:ascii="Palatino Linotype" w:eastAsia="Palatino Linotype" w:hAnsi="Palatino Linotype" w:cs="Palatino Linotype"/>
          <w:sz w:val="24"/>
          <w:szCs w:val="24"/>
        </w:rPr>
        <w:t xml:space="preserve"> la respuesta emitida por el </w:t>
      </w:r>
      <w:r w:rsidRPr="008645E3">
        <w:rPr>
          <w:rFonts w:ascii="Palatino Linotype" w:eastAsia="Palatino Linotype" w:hAnsi="Palatino Linotype" w:cs="Palatino Linotype"/>
          <w:b/>
          <w:sz w:val="24"/>
          <w:szCs w:val="24"/>
        </w:rPr>
        <w:t>SUJETO OBLIGADO</w:t>
      </w:r>
      <w:r w:rsidRPr="008645E3">
        <w:rPr>
          <w:rFonts w:ascii="Palatino Linotype" w:eastAsia="Palatino Linotype" w:hAnsi="Palatino Linotype" w:cs="Palatino Linotype"/>
          <w:sz w:val="24"/>
          <w:szCs w:val="24"/>
        </w:rPr>
        <w:t>.</w:t>
      </w:r>
    </w:p>
    <w:p w14:paraId="291BFCC6"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74915F20" w14:textId="79EDD2C3" w:rsidR="003A5438" w:rsidRPr="00447D05" w:rsidRDefault="00646B44" w:rsidP="009611AB">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Segundo</w:t>
      </w:r>
      <w:r w:rsidRPr="008645E3">
        <w:rPr>
          <w:rFonts w:ascii="Palatino Linotype" w:eastAsia="Palatino Linotype" w:hAnsi="Palatino Linotype" w:cs="Palatino Linotype"/>
          <w:sz w:val="24"/>
          <w:szCs w:val="24"/>
        </w:rPr>
        <w:t xml:space="preserve">. Se </w:t>
      </w:r>
      <w:r w:rsidRPr="008645E3">
        <w:rPr>
          <w:rFonts w:ascii="Palatino Linotype" w:eastAsia="Palatino Linotype" w:hAnsi="Palatino Linotype" w:cs="Palatino Linotype"/>
          <w:b/>
          <w:sz w:val="24"/>
          <w:szCs w:val="24"/>
        </w:rPr>
        <w:t>ORDENA</w:t>
      </w:r>
      <w:r w:rsidRPr="008645E3">
        <w:rPr>
          <w:rFonts w:ascii="Palatino Linotype" w:eastAsia="Palatino Linotype" w:hAnsi="Palatino Linotype" w:cs="Palatino Linotype"/>
          <w:sz w:val="24"/>
          <w:szCs w:val="24"/>
        </w:rPr>
        <w:t xml:space="preserve"> al </w:t>
      </w:r>
      <w:r w:rsidRPr="008645E3">
        <w:rPr>
          <w:rFonts w:ascii="Palatino Linotype" w:eastAsia="Palatino Linotype" w:hAnsi="Palatino Linotype" w:cs="Palatino Linotype"/>
          <w:b/>
          <w:sz w:val="24"/>
          <w:szCs w:val="24"/>
        </w:rPr>
        <w:t>SUJETO OBLIGADO</w:t>
      </w:r>
      <w:r w:rsidRPr="008645E3">
        <w:rPr>
          <w:rFonts w:ascii="Palatino Linotype" w:eastAsia="Palatino Linotype" w:hAnsi="Palatino Linotype" w:cs="Palatino Linotype"/>
          <w:sz w:val="24"/>
          <w:szCs w:val="24"/>
        </w:rPr>
        <w:t xml:space="preserve"> a que, en términos del Considerando Cuarto y Quinto, haga entrega</w:t>
      </w:r>
      <w:r w:rsidR="009611AB">
        <w:rPr>
          <w:rFonts w:ascii="Palatino Linotype" w:eastAsia="Palatino Linotype" w:hAnsi="Palatino Linotype" w:cs="Palatino Linotype"/>
          <w:sz w:val="24"/>
          <w:szCs w:val="24"/>
        </w:rPr>
        <w:t>, previa búsqueda exhaustiva y razonable</w:t>
      </w:r>
      <w:r w:rsidR="00C22F96">
        <w:rPr>
          <w:rFonts w:ascii="Palatino Linotype" w:eastAsia="Palatino Linotype" w:hAnsi="Palatino Linotype" w:cs="Palatino Linotype"/>
          <w:sz w:val="24"/>
          <w:szCs w:val="24"/>
        </w:rPr>
        <w:t>,</w:t>
      </w:r>
      <w:r w:rsidR="009611AB">
        <w:rPr>
          <w:rFonts w:ascii="Palatino Linotype" w:eastAsia="Palatino Linotype" w:hAnsi="Palatino Linotype" w:cs="Palatino Linotype"/>
          <w:sz w:val="24"/>
          <w:szCs w:val="24"/>
        </w:rPr>
        <w:t xml:space="preserve"> </w:t>
      </w:r>
      <w:r w:rsidRPr="008645E3">
        <w:rPr>
          <w:rFonts w:ascii="Palatino Linotype" w:eastAsia="Palatino Linotype" w:hAnsi="Palatino Linotype" w:cs="Palatino Linotype"/>
          <w:sz w:val="24"/>
          <w:szCs w:val="24"/>
        </w:rPr>
        <w:t>vía Sistema de Acce</w:t>
      </w:r>
      <w:r w:rsidR="009611AB">
        <w:rPr>
          <w:rFonts w:ascii="Palatino Linotype" w:eastAsia="Palatino Linotype" w:hAnsi="Palatino Linotype" w:cs="Palatino Linotype"/>
          <w:sz w:val="24"/>
          <w:szCs w:val="24"/>
        </w:rPr>
        <w:t xml:space="preserve">so a la Información </w:t>
      </w:r>
      <w:r w:rsidR="009611AB" w:rsidRPr="00447D05">
        <w:rPr>
          <w:rFonts w:ascii="Palatino Linotype" w:eastAsia="Palatino Linotype" w:hAnsi="Palatino Linotype" w:cs="Palatino Linotype"/>
          <w:sz w:val="24"/>
          <w:szCs w:val="24"/>
        </w:rPr>
        <w:t xml:space="preserve">Mexiquense, </w:t>
      </w:r>
      <w:r w:rsidRPr="00447D05">
        <w:rPr>
          <w:rFonts w:ascii="Palatino Linotype" w:eastAsia="Palatino Linotype" w:hAnsi="Palatino Linotype" w:cs="Palatino Linotype"/>
          <w:sz w:val="24"/>
          <w:szCs w:val="24"/>
        </w:rPr>
        <w:t>en versión pública, de la siguiente información:</w:t>
      </w:r>
      <w:bookmarkStart w:id="2" w:name="_heading=h.1fob9te" w:colFirst="0" w:colLast="0"/>
      <w:bookmarkEnd w:id="2"/>
    </w:p>
    <w:p w14:paraId="194EF1E7" w14:textId="77777777" w:rsidR="00C22F96" w:rsidRPr="00447D05" w:rsidRDefault="00C22F96" w:rsidP="009611AB">
      <w:pPr>
        <w:spacing w:after="0" w:line="360" w:lineRule="auto"/>
        <w:ind w:right="49"/>
        <w:jc w:val="both"/>
        <w:rPr>
          <w:rFonts w:ascii="Palatino Linotype" w:eastAsia="Palatino Linotype" w:hAnsi="Palatino Linotype" w:cs="Palatino Linotype"/>
          <w:sz w:val="24"/>
          <w:szCs w:val="24"/>
        </w:rPr>
      </w:pPr>
    </w:p>
    <w:p w14:paraId="3A48FE0F" w14:textId="6957F753" w:rsidR="0013573A" w:rsidRPr="00447D05" w:rsidRDefault="007020F0" w:rsidP="007020F0">
      <w:pPr>
        <w:pStyle w:val="Prrafodelista"/>
        <w:numPr>
          <w:ilvl w:val="0"/>
          <w:numId w:val="16"/>
        </w:numPr>
        <w:spacing w:after="0" w:line="360" w:lineRule="auto"/>
        <w:ind w:right="560"/>
        <w:jc w:val="both"/>
        <w:rPr>
          <w:rFonts w:ascii="Palatino Linotype" w:eastAsia="Palatino Linotype" w:hAnsi="Palatino Linotype" w:cs="Palatino Linotype"/>
          <w:b/>
          <w:sz w:val="24"/>
          <w:szCs w:val="24"/>
        </w:rPr>
      </w:pPr>
      <w:r w:rsidRPr="00447D05">
        <w:rPr>
          <w:rFonts w:ascii="Palatino Linotype" w:eastAsia="Palatino Linotype" w:hAnsi="Palatino Linotype" w:cs="Palatino Linotype"/>
          <w:b/>
        </w:rPr>
        <w:t xml:space="preserve">Recibos de nómina faltantes de </w:t>
      </w:r>
      <w:r w:rsidR="0013573A" w:rsidRPr="00447D05">
        <w:rPr>
          <w:rFonts w:ascii="Palatino Linotype" w:eastAsia="Palatino Linotype" w:hAnsi="Palatino Linotype" w:cs="Palatino Linotype"/>
          <w:b/>
        </w:rPr>
        <w:t xml:space="preserve">los servidores públicos adscritos a la Secretaría del Ayuntamiento de la segunda quincena de abril de dos mil veintitrés. </w:t>
      </w:r>
    </w:p>
    <w:p w14:paraId="5C552582" w14:textId="77777777" w:rsidR="009F62D4" w:rsidRPr="00447D05" w:rsidRDefault="009F62D4" w:rsidP="0013573A">
      <w:pPr>
        <w:spacing w:after="0" w:line="276" w:lineRule="auto"/>
        <w:ind w:left="567" w:right="560"/>
        <w:jc w:val="both"/>
        <w:rPr>
          <w:rFonts w:ascii="Palatino Linotype" w:eastAsia="Palatino Linotype" w:hAnsi="Palatino Linotype" w:cs="Palatino Linotype"/>
          <w:i/>
          <w:iCs/>
          <w:sz w:val="24"/>
          <w:szCs w:val="24"/>
        </w:rPr>
      </w:pPr>
    </w:p>
    <w:p w14:paraId="1D475686" w14:textId="179C2571" w:rsidR="0013573A" w:rsidRPr="00447D05" w:rsidRDefault="0013573A" w:rsidP="0013573A">
      <w:pPr>
        <w:spacing w:after="0" w:line="276" w:lineRule="auto"/>
        <w:ind w:left="567" w:right="560"/>
        <w:jc w:val="both"/>
        <w:rPr>
          <w:rFonts w:ascii="Palatino Linotype" w:eastAsia="Palatino Linotype" w:hAnsi="Palatino Linotype" w:cs="Palatino Linotype"/>
          <w:i/>
          <w:iCs/>
          <w:sz w:val="24"/>
          <w:szCs w:val="24"/>
        </w:rPr>
      </w:pPr>
      <w:r w:rsidRPr="00447D05">
        <w:rPr>
          <w:rFonts w:ascii="Palatino Linotype" w:eastAsia="Palatino Linotype" w:hAnsi="Palatino Linotype" w:cs="Palatino Linotype"/>
          <w:i/>
          <w:iCs/>
          <w:sz w:val="24"/>
          <w:szCs w:val="24"/>
        </w:rPr>
        <w:t>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862637D" w14:textId="77777777" w:rsidR="007020F0" w:rsidRPr="00447D05" w:rsidRDefault="007020F0" w:rsidP="0013573A">
      <w:pPr>
        <w:spacing w:after="0" w:line="276" w:lineRule="auto"/>
        <w:ind w:left="567" w:right="560"/>
        <w:jc w:val="both"/>
        <w:rPr>
          <w:rFonts w:ascii="Palatino Linotype" w:eastAsia="Palatino Linotype" w:hAnsi="Palatino Linotype" w:cs="Palatino Linotype"/>
          <w:i/>
          <w:iCs/>
          <w:sz w:val="24"/>
          <w:szCs w:val="24"/>
        </w:rPr>
      </w:pPr>
    </w:p>
    <w:p w14:paraId="318F8AAD" w14:textId="7A0CC038" w:rsidR="007020F0" w:rsidRPr="00447D05" w:rsidRDefault="007020F0" w:rsidP="007020F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color w:val="000000"/>
        </w:rPr>
      </w:pPr>
      <w:r w:rsidRPr="00447D05">
        <w:rPr>
          <w:rFonts w:ascii="Palatino Linotype" w:eastAsia="Palatino Linotype" w:hAnsi="Palatino Linotype" w:cs="Palatino Linotype"/>
          <w:i/>
          <w:color w:val="000000"/>
        </w:rPr>
        <w:t xml:space="preserve">En el supuesto de que el Sujeto Obligado no cuente con la información que se determina ordenar debido a que no hay servidores públicos </w:t>
      </w:r>
      <w:r w:rsidR="009F62D4" w:rsidRPr="00447D05">
        <w:rPr>
          <w:rFonts w:ascii="Palatino Linotype" w:eastAsia="Palatino Linotype" w:hAnsi="Palatino Linotype" w:cs="Palatino Linotype"/>
          <w:i/>
          <w:color w:val="000000"/>
        </w:rPr>
        <w:t xml:space="preserve">en funciones, </w:t>
      </w:r>
      <w:r w:rsidRPr="00447D05">
        <w:rPr>
          <w:rFonts w:ascii="Palatino Linotype" w:eastAsia="Palatino Linotype" w:hAnsi="Palatino Linotype" w:cs="Palatino Linotype"/>
          <w:i/>
          <w:color w:val="000000"/>
        </w:rPr>
        <w:t>distintos a los referidos en respuesta adscritos a la Secretaría del Ayuntamiento</w:t>
      </w:r>
      <w:r w:rsidR="009F62D4" w:rsidRPr="00447D05">
        <w:rPr>
          <w:rFonts w:ascii="Palatino Linotype" w:eastAsia="Palatino Linotype" w:hAnsi="Palatino Linotype" w:cs="Palatino Linotype"/>
          <w:i/>
          <w:color w:val="000000"/>
        </w:rPr>
        <w:t>, a la fecha de la solicitud,</w:t>
      </w:r>
      <w:r w:rsidRPr="00447D05">
        <w:rPr>
          <w:rFonts w:ascii="Palatino Linotype" w:eastAsia="Palatino Linotype" w:hAnsi="Palatino Linotype" w:cs="Palatino Linotype"/>
          <w:i/>
          <w:color w:val="000000"/>
        </w:rPr>
        <w:t xml:space="preserve"> bastará con que así lo haga del conocimiento de la parte Recurrente, de manera clara y precisa, en </w:t>
      </w:r>
      <w:r w:rsidRPr="00447D05">
        <w:rPr>
          <w:rFonts w:ascii="Palatino Linotype" w:eastAsia="Palatino Linotype" w:hAnsi="Palatino Linotype" w:cs="Palatino Linotype"/>
          <w:i/>
          <w:color w:val="000000"/>
        </w:rPr>
        <w:lastRenderedPageBreak/>
        <w:t xml:space="preserve">términos del artículo 19, párrafo segundo de la Ley de Transparencia y Acceso a la Información pública del Estado de México y Municipios para tener por colmado el requerimiento de información. </w:t>
      </w:r>
    </w:p>
    <w:p w14:paraId="3EF3346A" w14:textId="77777777" w:rsidR="00F8557D" w:rsidRPr="00447D05" w:rsidRDefault="00F8557D">
      <w:pPr>
        <w:tabs>
          <w:tab w:val="left" w:pos="993"/>
        </w:tabs>
        <w:spacing w:after="0" w:line="360" w:lineRule="auto"/>
        <w:ind w:right="-28"/>
        <w:jc w:val="both"/>
        <w:rPr>
          <w:rFonts w:ascii="Palatino Linotype" w:eastAsia="Palatino Linotype" w:hAnsi="Palatino Linotype" w:cs="Palatino Linotype"/>
          <w:b/>
          <w:sz w:val="24"/>
          <w:szCs w:val="24"/>
        </w:rPr>
      </w:pPr>
    </w:p>
    <w:p w14:paraId="7CC1FF69" w14:textId="65C2B98B" w:rsidR="00F8557D" w:rsidRDefault="009E75B5" w:rsidP="0013573A">
      <w:pPr>
        <w:spacing w:line="360" w:lineRule="auto"/>
        <w:ind w:right="49"/>
        <w:jc w:val="both"/>
        <w:rPr>
          <w:rFonts w:ascii="Palatino Linotype" w:eastAsia="Palatino Linotype" w:hAnsi="Palatino Linotype" w:cs="Palatino Linotype"/>
          <w:sz w:val="24"/>
        </w:rPr>
      </w:pPr>
      <w:r w:rsidRPr="00447D05">
        <w:rPr>
          <w:rFonts w:ascii="Palatino Linotype" w:eastAsia="Palatino Linotype" w:hAnsi="Palatino Linotype" w:cs="Palatino Linotype"/>
          <w:b/>
          <w:sz w:val="24"/>
        </w:rPr>
        <w:t>Tercero.</w:t>
      </w:r>
      <w:r w:rsidRPr="00447D05">
        <w:rPr>
          <w:rFonts w:ascii="Palatino Linotype" w:eastAsia="Palatino Linotype" w:hAnsi="Palatino Linotype" w:cs="Palatino Linotype"/>
          <w:sz w:val="24"/>
        </w:rPr>
        <w:t xml:space="preserve"> </w:t>
      </w:r>
      <w:r w:rsidRPr="00447D05">
        <w:rPr>
          <w:rFonts w:ascii="Palatino Linotype" w:eastAsia="Palatino Linotype" w:hAnsi="Palatino Linotype" w:cs="Palatino Linotype"/>
          <w:b/>
          <w:sz w:val="24"/>
        </w:rPr>
        <w:t xml:space="preserve">Notifíquese </w:t>
      </w:r>
      <w:r w:rsidRPr="00447D05">
        <w:rPr>
          <w:rFonts w:ascii="Palatino Linotype" w:eastAsia="Palatino Linotype" w:hAnsi="Palatino Linotype" w:cs="Palatino Linotype"/>
          <w:sz w:val="24"/>
        </w:rPr>
        <w:t>la presente resolución al T</w:t>
      </w:r>
      <w:r w:rsidRPr="00447D05">
        <w:rPr>
          <w:rFonts w:ascii="Palatino Linotype" w:eastAsia="Palatino Linotype" w:hAnsi="Palatino Linotype" w:cs="Palatino Linotype"/>
          <w:b/>
          <w:sz w:val="24"/>
        </w:rPr>
        <w:t xml:space="preserve">itular de la Unidad de Transparencia </w:t>
      </w:r>
      <w:r w:rsidRPr="00447D05">
        <w:rPr>
          <w:rFonts w:ascii="Palatino Linotype" w:eastAsia="Palatino Linotype" w:hAnsi="Palatino Linotype" w:cs="Palatino Linotype"/>
          <w:sz w:val="24"/>
        </w:rPr>
        <w:t xml:space="preserve">del </w:t>
      </w:r>
      <w:r w:rsidRPr="00447D05">
        <w:rPr>
          <w:rFonts w:ascii="Palatino Linotype" w:eastAsia="Palatino Linotype" w:hAnsi="Palatino Linotype" w:cs="Palatino Linotype"/>
          <w:b/>
          <w:sz w:val="24"/>
        </w:rPr>
        <w:t>SUJETO OBLIGADO</w:t>
      </w:r>
      <w:r w:rsidRPr="00447D05">
        <w:rPr>
          <w:rFonts w:ascii="Palatino Linotype" w:eastAsia="Palatino Linotype" w:hAnsi="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w:t>
      </w:r>
      <w:r w:rsidRPr="009E75B5">
        <w:rPr>
          <w:rFonts w:ascii="Palatino Linotype" w:eastAsia="Palatino Linotype" w:hAnsi="Palatino Linotype" w:cs="Palatino Linotype"/>
          <w:sz w:val="24"/>
        </w:rPr>
        <w:t xml:space="preserve"> parcial, se le impondrá una medida de apremio de conformidad con lo previsto en los artículos 198, 200, fracción III; 214, 215 y 216de la Ley  de Transparencia y Acceso a la Información Pública del Estado de México y Municipios.</w:t>
      </w:r>
    </w:p>
    <w:p w14:paraId="3970498B" w14:textId="5B8A5E5A" w:rsidR="00F8557D" w:rsidRPr="008645E3"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Cuarto.</w:t>
      </w:r>
      <w:r w:rsidRPr="008645E3">
        <w:rPr>
          <w:rFonts w:ascii="Palatino Linotype" w:eastAsia="Palatino Linotype" w:hAnsi="Palatino Linotype" w:cs="Palatino Linotype"/>
          <w:sz w:val="24"/>
          <w:szCs w:val="24"/>
        </w:rPr>
        <w:t xml:space="preserve"> </w:t>
      </w:r>
      <w:r w:rsidRPr="008645E3">
        <w:rPr>
          <w:rFonts w:ascii="Palatino Linotype" w:eastAsia="Palatino Linotype" w:hAnsi="Palatino Linotype" w:cs="Palatino Linotype"/>
          <w:b/>
          <w:sz w:val="24"/>
          <w:szCs w:val="24"/>
        </w:rPr>
        <w:t>Notifíquese vía SAIMEX</w:t>
      </w:r>
      <w:r w:rsidRPr="008645E3">
        <w:rPr>
          <w:rFonts w:ascii="Palatino Linotype" w:eastAsia="Palatino Linotype" w:hAnsi="Palatino Linotype" w:cs="Palatino Linotype"/>
          <w:sz w:val="24"/>
          <w:szCs w:val="24"/>
        </w:rPr>
        <w:t xml:space="preserve"> a la parte </w:t>
      </w:r>
      <w:r w:rsidRPr="008645E3">
        <w:rPr>
          <w:rFonts w:ascii="Palatino Linotype" w:eastAsia="Palatino Linotype" w:hAnsi="Palatino Linotype" w:cs="Palatino Linotype"/>
          <w:b/>
          <w:sz w:val="24"/>
          <w:szCs w:val="24"/>
        </w:rPr>
        <w:t xml:space="preserve">RECURRENTE </w:t>
      </w:r>
      <w:r w:rsidRPr="008645E3">
        <w:rPr>
          <w:rFonts w:ascii="Palatino Linotype" w:eastAsia="Palatino Linotype" w:hAnsi="Palatino Linotype" w:cs="Palatino Linotype"/>
          <w:sz w:val="24"/>
          <w:szCs w:val="24"/>
        </w:rPr>
        <w:t>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r w:rsidR="0002412A">
        <w:rPr>
          <w:rFonts w:ascii="Palatino Linotype" w:eastAsia="Palatino Linotype" w:hAnsi="Palatino Linotype" w:cs="Palatino Linotype"/>
          <w:sz w:val="24"/>
          <w:szCs w:val="24"/>
        </w:rPr>
        <w:t xml:space="preserve">. </w:t>
      </w:r>
    </w:p>
    <w:p w14:paraId="23C230A4"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6BD0C091" w14:textId="77777777" w:rsidR="00F8557D" w:rsidRDefault="00646B4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b/>
          <w:sz w:val="24"/>
          <w:szCs w:val="24"/>
        </w:rPr>
        <w:t>Quinto.</w:t>
      </w:r>
      <w:r w:rsidRPr="008645E3">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8645E3">
        <w:rPr>
          <w:rFonts w:ascii="Palatino Linotype" w:eastAsia="Palatino Linotype" w:hAnsi="Palatino Linotype" w:cs="Palatino Linotype"/>
          <w:b/>
          <w:sz w:val="24"/>
          <w:szCs w:val="24"/>
        </w:rPr>
        <w:t>SUJETO OBLIGADO</w:t>
      </w:r>
      <w:r w:rsidRPr="008645E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1125030" w14:textId="77777777" w:rsidR="0013573A" w:rsidRDefault="0013573A">
      <w:pPr>
        <w:spacing w:after="0" w:line="360" w:lineRule="auto"/>
        <w:ind w:right="49"/>
        <w:jc w:val="both"/>
        <w:rPr>
          <w:rFonts w:ascii="Palatino Linotype" w:eastAsia="Palatino Linotype" w:hAnsi="Palatino Linotype" w:cs="Palatino Linotype"/>
          <w:sz w:val="24"/>
          <w:szCs w:val="24"/>
        </w:rPr>
      </w:pPr>
    </w:p>
    <w:p w14:paraId="269B0D57" w14:textId="469072F5" w:rsidR="0013573A" w:rsidRPr="0013573A" w:rsidRDefault="0013573A" w:rsidP="0013573A">
      <w:pPr>
        <w:spacing w:line="360" w:lineRule="auto"/>
        <w:ind w:right="49"/>
        <w:jc w:val="both"/>
        <w:rPr>
          <w:rFonts w:ascii="Palatino Linotype" w:eastAsia="Palatino Linotype" w:hAnsi="Palatino Linotype" w:cs="Palatino Linotype"/>
          <w:sz w:val="24"/>
        </w:rPr>
      </w:pPr>
      <w:r w:rsidRPr="0013573A">
        <w:rPr>
          <w:rFonts w:ascii="Palatino Linotype" w:eastAsia="Palatino Linotype" w:hAnsi="Palatino Linotype" w:cs="Palatino Linotype"/>
          <w:b/>
          <w:sz w:val="24"/>
        </w:rPr>
        <w:t>Sexto.</w:t>
      </w:r>
      <w:r w:rsidRPr="0013573A">
        <w:rPr>
          <w:rFonts w:ascii="Palatino Linotype" w:eastAsia="Palatino Linotype" w:hAnsi="Palatino Linotype" w:cs="Palatino Linotype"/>
          <w:sz w:val="24"/>
        </w:rPr>
        <w:t xml:space="preserve"> </w:t>
      </w:r>
      <w:r w:rsidRPr="0013573A">
        <w:rPr>
          <w:rFonts w:ascii="Palatino Linotype" w:eastAsia="Palatino Linotype" w:hAnsi="Palatino Linotype" w:cs="Palatino Linotype"/>
          <w:b/>
          <w:sz w:val="24"/>
        </w:rPr>
        <w:t xml:space="preserve">GÍRESE </w:t>
      </w:r>
      <w:r w:rsidRPr="0013573A">
        <w:rPr>
          <w:rFonts w:ascii="Palatino Linotype" w:eastAsia="Palatino Linotype" w:hAnsi="Palatino Linotype" w:cs="Palatino Linotype"/>
          <w:sz w:val="24"/>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42787555" w14:textId="77777777" w:rsidR="00F8557D" w:rsidRPr="008645E3" w:rsidRDefault="00F8557D">
      <w:pPr>
        <w:spacing w:after="0" w:line="360" w:lineRule="auto"/>
        <w:ind w:right="49"/>
        <w:jc w:val="both"/>
        <w:rPr>
          <w:rFonts w:ascii="Palatino Linotype" w:eastAsia="Palatino Linotype" w:hAnsi="Palatino Linotype" w:cs="Palatino Linotype"/>
          <w:sz w:val="24"/>
          <w:szCs w:val="24"/>
        </w:rPr>
      </w:pPr>
    </w:p>
    <w:p w14:paraId="223A250F" w14:textId="59F8F075" w:rsidR="00F8557D" w:rsidRPr="00634588" w:rsidRDefault="00646B44">
      <w:pPr>
        <w:spacing w:after="0" w:line="360" w:lineRule="auto"/>
        <w:ind w:right="49"/>
        <w:jc w:val="both"/>
        <w:rPr>
          <w:rFonts w:ascii="Palatino Linotype" w:eastAsia="Palatino Linotype" w:hAnsi="Palatino Linotype" w:cs="Palatino Linotype"/>
          <w:sz w:val="24"/>
          <w:szCs w:val="24"/>
        </w:rPr>
      </w:pPr>
      <w:r w:rsidRPr="0063458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917A6A">
        <w:rPr>
          <w:rFonts w:ascii="Palatino Linotype" w:eastAsia="Palatino Linotype" w:hAnsi="Palatino Linotype" w:cs="Palatino Linotype"/>
          <w:sz w:val="24"/>
          <w:szCs w:val="24"/>
        </w:rPr>
        <w:t xml:space="preserve"> </w:t>
      </w:r>
      <w:r w:rsidR="0013573A">
        <w:rPr>
          <w:rFonts w:ascii="Palatino Linotype" w:eastAsia="Palatino Linotype" w:hAnsi="Palatino Linotype" w:cs="Palatino Linotype"/>
          <w:sz w:val="24"/>
          <w:szCs w:val="24"/>
        </w:rPr>
        <w:t xml:space="preserve">OCTAVA </w:t>
      </w:r>
      <w:r w:rsidR="00B16261" w:rsidRPr="00634588">
        <w:rPr>
          <w:rFonts w:ascii="Palatino Linotype" w:eastAsia="Palatino Linotype" w:hAnsi="Palatino Linotype" w:cs="Palatino Linotype"/>
          <w:sz w:val="24"/>
          <w:szCs w:val="24"/>
        </w:rPr>
        <w:t xml:space="preserve">SESIÓN ORDINARIA </w:t>
      </w:r>
      <w:r w:rsidRPr="00634588">
        <w:rPr>
          <w:rFonts w:ascii="Palatino Linotype" w:eastAsia="Palatino Linotype" w:hAnsi="Palatino Linotype" w:cs="Palatino Linotype"/>
          <w:sz w:val="24"/>
          <w:szCs w:val="24"/>
        </w:rPr>
        <w:t xml:space="preserve">CELEBRADA EL </w:t>
      </w:r>
      <w:r w:rsidR="0013573A">
        <w:rPr>
          <w:rFonts w:ascii="Palatino Linotype" w:eastAsia="Palatino Linotype" w:hAnsi="Palatino Linotype" w:cs="Palatino Linotype"/>
          <w:sz w:val="24"/>
          <w:szCs w:val="24"/>
        </w:rPr>
        <w:t>SEIS DE MARZO</w:t>
      </w:r>
      <w:r w:rsidR="009611AB">
        <w:rPr>
          <w:rFonts w:ascii="Palatino Linotype" w:eastAsia="Palatino Linotype" w:hAnsi="Palatino Linotype" w:cs="Palatino Linotype"/>
          <w:sz w:val="24"/>
          <w:szCs w:val="24"/>
        </w:rPr>
        <w:t xml:space="preserve"> DE DOS MIL VEINTICUATRO</w:t>
      </w:r>
      <w:r w:rsidRPr="00634588">
        <w:rPr>
          <w:rFonts w:ascii="Palatino Linotype" w:eastAsia="Palatino Linotype" w:hAnsi="Palatino Linotype" w:cs="Palatino Linotype"/>
          <w:sz w:val="24"/>
          <w:szCs w:val="24"/>
        </w:rPr>
        <w:t xml:space="preserve">, ANTE EL SECRETARIO TÉCNICO DEL PLENO ALEXIS TAPIA RAMÍREZ. </w:t>
      </w:r>
    </w:p>
    <w:p w14:paraId="2BAC687F"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1031A4E2"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5B8F3649"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7026B727"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184D5625"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69EE9065" w14:textId="77777777" w:rsidR="00F8557D"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Default="00F8557D">
      <w:pPr>
        <w:spacing w:after="0" w:line="360" w:lineRule="auto"/>
        <w:ind w:right="49"/>
        <w:jc w:val="both"/>
        <w:rPr>
          <w:rFonts w:ascii="Palatino Linotype" w:eastAsia="Palatino Linotype" w:hAnsi="Palatino Linotype" w:cs="Palatino Linotype"/>
          <w:sz w:val="24"/>
          <w:szCs w:val="24"/>
        </w:rPr>
      </w:pPr>
    </w:p>
    <w:sectPr w:rsidR="00F8557D">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5D14" w14:textId="77777777" w:rsidR="003F338E" w:rsidRDefault="003F338E">
      <w:pPr>
        <w:spacing w:after="0" w:line="240" w:lineRule="auto"/>
      </w:pPr>
      <w:r>
        <w:separator/>
      </w:r>
    </w:p>
  </w:endnote>
  <w:endnote w:type="continuationSeparator" w:id="0">
    <w:p w14:paraId="68518088" w14:textId="77777777" w:rsidR="003F338E" w:rsidRDefault="003F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F97DA5" w:rsidRDefault="00F97DA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7D05">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7D05">
      <w:rPr>
        <w:b/>
        <w:noProof/>
        <w:color w:val="000000"/>
        <w:sz w:val="24"/>
        <w:szCs w:val="24"/>
      </w:rPr>
      <w:t>52</w:t>
    </w:r>
    <w:r>
      <w:rPr>
        <w:b/>
        <w:color w:val="000000"/>
        <w:sz w:val="24"/>
        <w:szCs w:val="24"/>
      </w:rPr>
      <w:fldChar w:fldCharType="end"/>
    </w:r>
  </w:p>
  <w:p w14:paraId="693219AA" w14:textId="77777777" w:rsidR="00F97DA5" w:rsidRDefault="00F97DA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F97DA5" w:rsidRDefault="00F97DA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7D0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7D05">
      <w:rPr>
        <w:b/>
        <w:noProof/>
        <w:color w:val="000000"/>
        <w:sz w:val="24"/>
        <w:szCs w:val="24"/>
      </w:rPr>
      <w:t>52</w:t>
    </w:r>
    <w:r>
      <w:rPr>
        <w:b/>
        <w:color w:val="000000"/>
        <w:sz w:val="24"/>
        <w:szCs w:val="24"/>
      </w:rPr>
      <w:fldChar w:fldCharType="end"/>
    </w:r>
  </w:p>
  <w:p w14:paraId="54B4B9F6" w14:textId="77777777" w:rsidR="00F97DA5" w:rsidRDefault="00F97DA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22D8" w14:textId="77777777" w:rsidR="003F338E" w:rsidRDefault="003F338E">
      <w:pPr>
        <w:spacing w:after="0" w:line="240" w:lineRule="auto"/>
      </w:pPr>
      <w:r>
        <w:separator/>
      </w:r>
    </w:p>
  </w:footnote>
  <w:footnote w:type="continuationSeparator" w:id="0">
    <w:p w14:paraId="6A1B50D5" w14:textId="77777777" w:rsidR="003F338E" w:rsidRDefault="003F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F97DA5" w:rsidRDefault="00F97DA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F5B294A" wp14:editId="274BBFD8">
          <wp:simplePos x="0" y="0"/>
          <wp:positionH relativeFrom="column">
            <wp:posOffset>-774700</wp:posOffset>
          </wp:positionH>
          <wp:positionV relativeFrom="paragraph">
            <wp:posOffset>-345440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F97DA5" w14:paraId="3D10BF48" w14:textId="77777777">
      <w:tc>
        <w:tcPr>
          <w:tcW w:w="2551" w:type="dxa"/>
          <w:vAlign w:val="center"/>
        </w:tcPr>
        <w:p w14:paraId="3489D479"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45266B7D" w:rsidR="00F97DA5" w:rsidRDefault="00F97DA5"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00089/INFOEM/IP/RR/2024</w:t>
          </w:r>
        </w:p>
      </w:tc>
    </w:tr>
    <w:tr w:rsidR="00F97DA5" w14:paraId="537DBD70" w14:textId="77777777" w:rsidTr="00F22AE1">
      <w:trPr>
        <w:trHeight w:val="217"/>
      </w:trPr>
      <w:tc>
        <w:tcPr>
          <w:tcW w:w="2551" w:type="dxa"/>
          <w:vAlign w:val="center"/>
        </w:tcPr>
        <w:p w14:paraId="3CF8E6DA"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6DF684E1"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2554B037" w:rsidR="00F97DA5" w:rsidRDefault="00F97DA5" w:rsidP="00F97DA5">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Acolman</w:t>
          </w:r>
        </w:p>
      </w:tc>
    </w:tr>
    <w:tr w:rsidR="00F97DA5" w14:paraId="7D1FD3FE" w14:textId="77777777">
      <w:tc>
        <w:tcPr>
          <w:tcW w:w="2551" w:type="dxa"/>
          <w:vAlign w:val="center"/>
        </w:tcPr>
        <w:p w14:paraId="19D94C21"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F97DA5" w:rsidRDefault="00F97DA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01B23D62" w:rsidR="00F97DA5" w:rsidRDefault="00F97DA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00B91A5" wp14:editId="41E4E163">
          <wp:simplePos x="0" y="0"/>
          <wp:positionH relativeFrom="column">
            <wp:posOffset>-706755</wp:posOffset>
          </wp:positionH>
          <wp:positionV relativeFrom="paragraph">
            <wp:posOffset>-229870</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3"/>
      <w:tblW w:w="5603" w:type="dxa"/>
      <w:tblInd w:w="3611" w:type="dxa"/>
      <w:tblLayout w:type="fixed"/>
      <w:tblLook w:val="0400" w:firstRow="0" w:lastRow="0" w:firstColumn="0" w:lastColumn="0" w:noHBand="0" w:noVBand="1"/>
    </w:tblPr>
    <w:tblGrid>
      <w:gridCol w:w="2551"/>
      <w:gridCol w:w="3052"/>
    </w:tblGrid>
    <w:tr w:rsidR="00F97DA5" w14:paraId="7C8FDD66" w14:textId="77777777" w:rsidTr="00F22AE1">
      <w:tc>
        <w:tcPr>
          <w:tcW w:w="2551" w:type="dxa"/>
          <w:vAlign w:val="center"/>
        </w:tcPr>
        <w:p w14:paraId="63FBC165"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27C459B0"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00089/INFOEM/IP/RR/2024</w:t>
          </w:r>
        </w:p>
      </w:tc>
    </w:tr>
    <w:tr w:rsidR="00F97DA5" w14:paraId="44EE5E5E" w14:textId="77777777" w:rsidTr="00F22AE1">
      <w:tc>
        <w:tcPr>
          <w:tcW w:w="2551" w:type="dxa"/>
          <w:vAlign w:val="center"/>
        </w:tcPr>
        <w:p w14:paraId="6BACCB3A"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362D8093"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AAA5E3F" w14:textId="36ADA0FA" w:rsidR="00F97DA5" w:rsidRDefault="00F4700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XXXXXXX XXXXXX XXXXXXX</w:t>
          </w:r>
        </w:p>
      </w:tc>
    </w:tr>
    <w:tr w:rsidR="00F97DA5" w14:paraId="62AB0F25" w14:textId="77777777" w:rsidTr="00F22AE1">
      <w:trPr>
        <w:trHeight w:val="152"/>
      </w:trPr>
      <w:tc>
        <w:tcPr>
          <w:tcW w:w="2551" w:type="dxa"/>
          <w:vAlign w:val="center"/>
        </w:tcPr>
        <w:p w14:paraId="5CE23BF0" w14:textId="77777777" w:rsidR="00F97DA5" w:rsidRDefault="00F97DA5"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51353800" w:rsidR="00F97DA5" w:rsidRDefault="00F97DA5"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4898BF82" w:rsidR="00F97DA5" w:rsidRDefault="00F97DA5" w:rsidP="00F97DA5">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Acolman</w:t>
          </w:r>
        </w:p>
      </w:tc>
    </w:tr>
    <w:tr w:rsidR="00F97DA5" w14:paraId="43D52849" w14:textId="77777777" w:rsidTr="00F22AE1">
      <w:tc>
        <w:tcPr>
          <w:tcW w:w="2551" w:type="dxa"/>
          <w:vAlign w:val="center"/>
        </w:tcPr>
        <w:p w14:paraId="5770E145"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F97DA5" w:rsidRDefault="00F97D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F97DA5" w:rsidRDefault="00F97DA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66602"/>
    <w:multiLevelType w:val="singleLevel"/>
    <w:tmpl w:val="117C481A"/>
    <w:lvl w:ilvl="0">
      <w:start w:val="1"/>
      <w:numFmt w:val="upperRoman"/>
      <w:lvlText w:val="%1."/>
      <w:lvlJc w:val="left"/>
      <w:pPr>
        <w:tabs>
          <w:tab w:val="num" w:pos="720"/>
        </w:tabs>
        <w:ind w:left="0" w:firstLine="0"/>
      </w:pPr>
      <w:rPr>
        <w:rFonts w:ascii="Palatino Linotype" w:hAnsi="Palatino Linotype" w:hint="default"/>
        <w:b w:val="0"/>
        <w:i/>
        <w:sz w:val="20"/>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447BE5"/>
    <w:multiLevelType w:val="hybridMultilevel"/>
    <w:tmpl w:val="9FD66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B6A48"/>
    <w:multiLevelType w:val="hybridMultilevel"/>
    <w:tmpl w:val="B3B6EB0C"/>
    <w:lvl w:ilvl="0" w:tplc="36AA846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E64DB"/>
    <w:multiLevelType w:val="multilevel"/>
    <w:tmpl w:val="FED4AF4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F915AF"/>
    <w:multiLevelType w:val="hybridMultilevel"/>
    <w:tmpl w:val="CAFE02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4B571AF3"/>
    <w:multiLevelType w:val="hybridMultilevel"/>
    <w:tmpl w:val="5AA61C20"/>
    <w:lvl w:ilvl="0" w:tplc="8B30233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F2DD0"/>
    <w:multiLevelType w:val="multilevel"/>
    <w:tmpl w:val="839456F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E36BCE"/>
    <w:multiLevelType w:val="hybridMultilevel"/>
    <w:tmpl w:val="ECE25564"/>
    <w:lvl w:ilvl="0" w:tplc="B554F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650712"/>
    <w:multiLevelType w:val="hybridMultilevel"/>
    <w:tmpl w:val="81EEF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
  </w:num>
  <w:num w:numId="4">
    <w:abstractNumId w:val="30"/>
  </w:num>
  <w:num w:numId="5">
    <w:abstractNumId w:val="11"/>
  </w:num>
  <w:num w:numId="6">
    <w:abstractNumId w:val="25"/>
  </w:num>
  <w:num w:numId="7">
    <w:abstractNumId w:val="17"/>
  </w:num>
  <w:num w:numId="8">
    <w:abstractNumId w:val="19"/>
  </w:num>
  <w:num w:numId="9">
    <w:abstractNumId w:val="24"/>
  </w:num>
  <w:num w:numId="10">
    <w:abstractNumId w:val="9"/>
  </w:num>
  <w:num w:numId="11">
    <w:abstractNumId w:val="32"/>
  </w:num>
  <w:num w:numId="12">
    <w:abstractNumId w:val="20"/>
  </w:num>
  <w:num w:numId="13">
    <w:abstractNumId w:val="5"/>
  </w:num>
  <w:num w:numId="14">
    <w:abstractNumId w:val="12"/>
  </w:num>
  <w:num w:numId="15">
    <w:abstractNumId w:val="7"/>
  </w:num>
  <w:num w:numId="16">
    <w:abstractNumId w:val="31"/>
  </w:num>
  <w:num w:numId="17">
    <w:abstractNumId w:val="22"/>
  </w:num>
  <w:num w:numId="18">
    <w:abstractNumId w:val="10"/>
  </w:num>
  <w:num w:numId="19">
    <w:abstractNumId w:val="16"/>
  </w:num>
  <w:num w:numId="20">
    <w:abstractNumId w:val="26"/>
  </w:num>
  <w:num w:numId="21">
    <w:abstractNumId w:val="14"/>
  </w:num>
  <w:num w:numId="22">
    <w:abstractNumId w:val="18"/>
  </w:num>
  <w:num w:numId="23">
    <w:abstractNumId w:val="29"/>
  </w:num>
  <w:num w:numId="24">
    <w:abstractNumId w:val="1"/>
  </w:num>
  <w:num w:numId="25">
    <w:abstractNumId w:val="0"/>
  </w:num>
  <w:num w:numId="26">
    <w:abstractNumId w:val="21"/>
  </w:num>
  <w:num w:numId="27">
    <w:abstractNumId w:val="4"/>
  </w:num>
  <w:num w:numId="28">
    <w:abstractNumId w:val="27"/>
  </w:num>
  <w:num w:numId="29">
    <w:abstractNumId w:val="8"/>
  </w:num>
  <w:num w:numId="30">
    <w:abstractNumId w:val="23"/>
  </w:num>
  <w:num w:numId="31">
    <w:abstractNumId w:val="6"/>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10B9B"/>
    <w:rsid w:val="00022F7B"/>
    <w:rsid w:val="0002412A"/>
    <w:rsid w:val="00030649"/>
    <w:rsid w:val="0003629B"/>
    <w:rsid w:val="00041088"/>
    <w:rsid w:val="00062B16"/>
    <w:rsid w:val="001217EF"/>
    <w:rsid w:val="00133E33"/>
    <w:rsid w:val="0013573A"/>
    <w:rsid w:val="00141C9C"/>
    <w:rsid w:val="00144A39"/>
    <w:rsid w:val="001B0960"/>
    <w:rsid w:val="001C4643"/>
    <w:rsid w:val="001D6AE2"/>
    <w:rsid w:val="00203460"/>
    <w:rsid w:val="00220738"/>
    <w:rsid w:val="00241DE1"/>
    <w:rsid w:val="00276C2F"/>
    <w:rsid w:val="002969CC"/>
    <w:rsid w:val="002C103C"/>
    <w:rsid w:val="002D2474"/>
    <w:rsid w:val="002D6A54"/>
    <w:rsid w:val="002F3C2D"/>
    <w:rsid w:val="00313228"/>
    <w:rsid w:val="0032615A"/>
    <w:rsid w:val="003355E2"/>
    <w:rsid w:val="00340E57"/>
    <w:rsid w:val="003840F9"/>
    <w:rsid w:val="003A330E"/>
    <w:rsid w:val="003A5438"/>
    <w:rsid w:val="003B3C75"/>
    <w:rsid w:val="003B72BC"/>
    <w:rsid w:val="003F338E"/>
    <w:rsid w:val="00411203"/>
    <w:rsid w:val="00430CAA"/>
    <w:rsid w:val="00433FA3"/>
    <w:rsid w:val="00434D88"/>
    <w:rsid w:val="00447D05"/>
    <w:rsid w:val="00461EAC"/>
    <w:rsid w:val="00464D56"/>
    <w:rsid w:val="00465E0B"/>
    <w:rsid w:val="00490D04"/>
    <w:rsid w:val="004A69FA"/>
    <w:rsid w:val="004B220B"/>
    <w:rsid w:val="004C732F"/>
    <w:rsid w:val="004E4ADA"/>
    <w:rsid w:val="0052303E"/>
    <w:rsid w:val="00524BD6"/>
    <w:rsid w:val="00532EC9"/>
    <w:rsid w:val="00570BBC"/>
    <w:rsid w:val="00575A11"/>
    <w:rsid w:val="00577A99"/>
    <w:rsid w:val="0058182E"/>
    <w:rsid w:val="005958FC"/>
    <w:rsid w:val="005A3826"/>
    <w:rsid w:val="005A490D"/>
    <w:rsid w:val="005E3DD3"/>
    <w:rsid w:val="00607348"/>
    <w:rsid w:val="00614356"/>
    <w:rsid w:val="00617792"/>
    <w:rsid w:val="00634588"/>
    <w:rsid w:val="00646B44"/>
    <w:rsid w:val="00650DCE"/>
    <w:rsid w:val="00680857"/>
    <w:rsid w:val="00681338"/>
    <w:rsid w:val="006941D2"/>
    <w:rsid w:val="006943D1"/>
    <w:rsid w:val="006B4A8B"/>
    <w:rsid w:val="006E7E4D"/>
    <w:rsid w:val="007020F0"/>
    <w:rsid w:val="00713594"/>
    <w:rsid w:val="00720498"/>
    <w:rsid w:val="00741A1B"/>
    <w:rsid w:val="00755515"/>
    <w:rsid w:val="0075678E"/>
    <w:rsid w:val="0078543E"/>
    <w:rsid w:val="007C2B04"/>
    <w:rsid w:val="007D19E9"/>
    <w:rsid w:val="008645E3"/>
    <w:rsid w:val="008755B0"/>
    <w:rsid w:val="00886D95"/>
    <w:rsid w:val="00895D56"/>
    <w:rsid w:val="00897CAB"/>
    <w:rsid w:val="008A4385"/>
    <w:rsid w:val="008B7BCF"/>
    <w:rsid w:val="008C7B3C"/>
    <w:rsid w:val="008E6C40"/>
    <w:rsid w:val="00916D80"/>
    <w:rsid w:val="00917A6A"/>
    <w:rsid w:val="00931090"/>
    <w:rsid w:val="00933869"/>
    <w:rsid w:val="0093591F"/>
    <w:rsid w:val="009611AB"/>
    <w:rsid w:val="00981970"/>
    <w:rsid w:val="0098482D"/>
    <w:rsid w:val="00990ACF"/>
    <w:rsid w:val="00993505"/>
    <w:rsid w:val="009950C9"/>
    <w:rsid w:val="00995DE0"/>
    <w:rsid w:val="009977C4"/>
    <w:rsid w:val="009A2072"/>
    <w:rsid w:val="009E23C4"/>
    <w:rsid w:val="009E285E"/>
    <w:rsid w:val="009E75B5"/>
    <w:rsid w:val="009F62D4"/>
    <w:rsid w:val="00A23CC3"/>
    <w:rsid w:val="00A26E71"/>
    <w:rsid w:val="00A27592"/>
    <w:rsid w:val="00A45BB6"/>
    <w:rsid w:val="00A74EBA"/>
    <w:rsid w:val="00A85C81"/>
    <w:rsid w:val="00AC79ED"/>
    <w:rsid w:val="00AD3815"/>
    <w:rsid w:val="00AE4E2E"/>
    <w:rsid w:val="00AE5E7B"/>
    <w:rsid w:val="00B16261"/>
    <w:rsid w:val="00B30C44"/>
    <w:rsid w:val="00B35BA1"/>
    <w:rsid w:val="00B63FC6"/>
    <w:rsid w:val="00B65B2E"/>
    <w:rsid w:val="00B7278F"/>
    <w:rsid w:val="00BC6621"/>
    <w:rsid w:val="00BE550A"/>
    <w:rsid w:val="00C1478B"/>
    <w:rsid w:val="00C166B9"/>
    <w:rsid w:val="00C22F96"/>
    <w:rsid w:val="00C2535A"/>
    <w:rsid w:val="00C52691"/>
    <w:rsid w:val="00C5637A"/>
    <w:rsid w:val="00C75C7E"/>
    <w:rsid w:val="00C810F5"/>
    <w:rsid w:val="00C84DC7"/>
    <w:rsid w:val="00CB345C"/>
    <w:rsid w:val="00CD662A"/>
    <w:rsid w:val="00CE6234"/>
    <w:rsid w:val="00D02932"/>
    <w:rsid w:val="00D37803"/>
    <w:rsid w:val="00D7458B"/>
    <w:rsid w:val="00D750D3"/>
    <w:rsid w:val="00D80548"/>
    <w:rsid w:val="00DA0202"/>
    <w:rsid w:val="00DB71F7"/>
    <w:rsid w:val="00DF45E4"/>
    <w:rsid w:val="00E2028F"/>
    <w:rsid w:val="00E21162"/>
    <w:rsid w:val="00E2699F"/>
    <w:rsid w:val="00E32625"/>
    <w:rsid w:val="00ED0421"/>
    <w:rsid w:val="00EE774D"/>
    <w:rsid w:val="00EF3241"/>
    <w:rsid w:val="00F200DA"/>
    <w:rsid w:val="00F22AE1"/>
    <w:rsid w:val="00F47006"/>
    <w:rsid w:val="00F60DDC"/>
    <w:rsid w:val="00F67DE4"/>
    <w:rsid w:val="00F758F6"/>
    <w:rsid w:val="00F8557D"/>
    <w:rsid w:val="00F97DA5"/>
    <w:rsid w:val="00FC00A5"/>
    <w:rsid w:val="00FC6671"/>
    <w:rsid w:val="00FE60FB"/>
    <w:rsid w:val="00FF17F3"/>
    <w:rsid w:val="00FF3277"/>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F59D952-6ECE-4E76-B996-BC59277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character" w:customStyle="1" w:styleId="qu">
    <w:name w:val="qu"/>
    <w:basedOn w:val="Fuentedeprrafopredeter"/>
    <w:rsid w:val="00C1478B"/>
  </w:style>
  <w:style w:type="character" w:customStyle="1" w:styleId="gd">
    <w:name w:val="gd"/>
    <w:basedOn w:val="Fuentedeprrafopredeter"/>
    <w:rsid w:val="00C1478B"/>
  </w:style>
  <w:style w:type="character" w:customStyle="1" w:styleId="go">
    <w:name w:val="go"/>
    <w:basedOn w:val="Fuentedeprrafopredeter"/>
    <w:rsid w:val="00C1478B"/>
  </w:style>
  <w:style w:type="character" w:customStyle="1" w:styleId="g3">
    <w:name w:val="g3"/>
    <w:basedOn w:val="Fuentedeprrafopredeter"/>
    <w:rsid w:val="00C1478B"/>
  </w:style>
  <w:style w:type="character" w:customStyle="1" w:styleId="hb">
    <w:name w:val="hb"/>
    <w:basedOn w:val="Fuentedeprrafopredeter"/>
    <w:rsid w:val="00C1478B"/>
  </w:style>
  <w:style w:type="character" w:customStyle="1" w:styleId="g2">
    <w:name w:val="g2"/>
    <w:basedOn w:val="Fuentedeprrafopredeter"/>
    <w:rsid w:val="00C1478B"/>
  </w:style>
  <w:style w:type="character" w:customStyle="1" w:styleId="Mencinsinresolver3">
    <w:name w:val="Mención sin resolver3"/>
    <w:basedOn w:val="Fuentedeprrafopredeter"/>
    <w:uiPriority w:val="99"/>
    <w:semiHidden/>
    <w:unhideWhenUsed/>
    <w:rsid w:val="00713594"/>
    <w:rPr>
      <w:color w:val="605E5C"/>
      <w:shd w:val="clear" w:color="auto" w:fill="E1DFDD"/>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B345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CB345C"/>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B345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953">
      <w:bodyDiv w:val="1"/>
      <w:marLeft w:val="0"/>
      <w:marRight w:val="0"/>
      <w:marTop w:val="0"/>
      <w:marBottom w:val="0"/>
      <w:divBdr>
        <w:top w:val="none" w:sz="0" w:space="0" w:color="auto"/>
        <w:left w:val="none" w:sz="0" w:space="0" w:color="auto"/>
        <w:bottom w:val="none" w:sz="0" w:space="0" w:color="auto"/>
        <w:right w:val="none" w:sz="0" w:space="0" w:color="auto"/>
      </w:divBdr>
    </w:div>
    <w:div w:id="94327371">
      <w:bodyDiv w:val="1"/>
      <w:marLeft w:val="0"/>
      <w:marRight w:val="0"/>
      <w:marTop w:val="0"/>
      <w:marBottom w:val="0"/>
      <w:divBdr>
        <w:top w:val="none" w:sz="0" w:space="0" w:color="auto"/>
        <w:left w:val="none" w:sz="0" w:space="0" w:color="auto"/>
        <w:bottom w:val="none" w:sz="0" w:space="0" w:color="auto"/>
        <w:right w:val="none" w:sz="0" w:space="0" w:color="auto"/>
      </w:divBdr>
    </w:div>
    <w:div w:id="172185672">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22569147">
      <w:bodyDiv w:val="1"/>
      <w:marLeft w:val="0"/>
      <w:marRight w:val="0"/>
      <w:marTop w:val="0"/>
      <w:marBottom w:val="0"/>
      <w:divBdr>
        <w:top w:val="none" w:sz="0" w:space="0" w:color="auto"/>
        <w:left w:val="none" w:sz="0" w:space="0" w:color="auto"/>
        <w:bottom w:val="none" w:sz="0" w:space="0" w:color="auto"/>
        <w:right w:val="none" w:sz="0" w:space="0" w:color="auto"/>
      </w:divBdr>
    </w:div>
    <w:div w:id="286737980">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46786607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905342593">
      <w:bodyDiv w:val="1"/>
      <w:marLeft w:val="0"/>
      <w:marRight w:val="0"/>
      <w:marTop w:val="0"/>
      <w:marBottom w:val="0"/>
      <w:divBdr>
        <w:top w:val="none" w:sz="0" w:space="0" w:color="auto"/>
        <w:left w:val="none" w:sz="0" w:space="0" w:color="auto"/>
        <w:bottom w:val="none" w:sz="0" w:space="0" w:color="auto"/>
        <w:right w:val="none" w:sz="0" w:space="0" w:color="auto"/>
      </w:divBdr>
      <w:divsChild>
        <w:div w:id="1632633916">
          <w:marLeft w:val="0"/>
          <w:marRight w:val="0"/>
          <w:marTop w:val="0"/>
          <w:marBottom w:val="0"/>
          <w:divBdr>
            <w:top w:val="none" w:sz="0" w:space="0" w:color="auto"/>
            <w:left w:val="none" w:sz="0" w:space="0" w:color="auto"/>
            <w:bottom w:val="none" w:sz="0" w:space="0" w:color="auto"/>
            <w:right w:val="none" w:sz="0" w:space="0" w:color="auto"/>
          </w:divBdr>
          <w:divsChild>
            <w:div w:id="1051464951">
              <w:marLeft w:val="0"/>
              <w:marRight w:val="0"/>
              <w:marTop w:val="0"/>
              <w:marBottom w:val="0"/>
              <w:divBdr>
                <w:top w:val="none" w:sz="0" w:space="0" w:color="auto"/>
                <w:left w:val="none" w:sz="0" w:space="0" w:color="auto"/>
                <w:bottom w:val="none" w:sz="0" w:space="0" w:color="auto"/>
                <w:right w:val="none" w:sz="0" w:space="0" w:color="auto"/>
              </w:divBdr>
            </w:div>
          </w:divsChild>
        </w:div>
        <w:div w:id="1891108085">
          <w:marLeft w:val="0"/>
          <w:marRight w:val="0"/>
          <w:marTop w:val="0"/>
          <w:marBottom w:val="0"/>
          <w:divBdr>
            <w:top w:val="none" w:sz="0" w:space="0" w:color="auto"/>
            <w:left w:val="none" w:sz="0" w:space="0" w:color="auto"/>
            <w:bottom w:val="none" w:sz="0" w:space="0" w:color="auto"/>
            <w:right w:val="none" w:sz="0" w:space="0" w:color="auto"/>
          </w:divBdr>
          <w:divsChild>
            <w:div w:id="1730155863">
              <w:marLeft w:val="0"/>
              <w:marRight w:val="0"/>
              <w:marTop w:val="0"/>
              <w:marBottom w:val="0"/>
              <w:divBdr>
                <w:top w:val="none" w:sz="0" w:space="0" w:color="auto"/>
                <w:left w:val="none" w:sz="0" w:space="0" w:color="auto"/>
                <w:bottom w:val="none" w:sz="0" w:space="0" w:color="auto"/>
                <w:right w:val="none" w:sz="0" w:space="0" w:color="auto"/>
              </w:divBdr>
              <w:divsChild>
                <w:div w:id="1528182348">
                  <w:marLeft w:val="0"/>
                  <w:marRight w:val="0"/>
                  <w:marTop w:val="0"/>
                  <w:marBottom w:val="0"/>
                  <w:divBdr>
                    <w:top w:val="none" w:sz="0" w:space="0" w:color="auto"/>
                    <w:left w:val="none" w:sz="0" w:space="0" w:color="auto"/>
                    <w:bottom w:val="none" w:sz="0" w:space="0" w:color="auto"/>
                    <w:right w:val="none" w:sz="0" w:space="0" w:color="auto"/>
                  </w:divBdr>
                </w:div>
                <w:div w:id="172502837">
                  <w:marLeft w:val="300"/>
                  <w:marRight w:val="0"/>
                  <w:marTop w:val="0"/>
                  <w:marBottom w:val="0"/>
                  <w:divBdr>
                    <w:top w:val="none" w:sz="0" w:space="0" w:color="auto"/>
                    <w:left w:val="none" w:sz="0" w:space="0" w:color="auto"/>
                    <w:bottom w:val="none" w:sz="0" w:space="0" w:color="auto"/>
                    <w:right w:val="none" w:sz="0" w:space="0" w:color="auto"/>
                  </w:divBdr>
                </w:div>
                <w:div w:id="361832772">
                  <w:marLeft w:val="300"/>
                  <w:marRight w:val="0"/>
                  <w:marTop w:val="0"/>
                  <w:marBottom w:val="0"/>
                  <w:divBdr>
                    <w:top w:val="none" w:sz="0" w:space="0" w:color="auto"/>
                    <w:left w:val="none" w:sz="0" w:space="0" w:color="auto"/>
                    <w:bottom w:val="none" w:sz="0" w:space="0" w:color="auto"/>
                    <w:right w:val="none" w:sz="0" w:space="0" w:color="auto"/>
                  </w:divBdr>
                </w:div>
                <w:div w:id="886179707">
                  <w:marLeft w:val="0"/>
                  <w:marRight w:val="0"/>
                  <w:marTop w:val="0"/>
                  <w:marBottom w:val="0"/>
                  <w:divBdr>
                    <w:top w:val="none" w:sz="0" w:space="0" w:color="auto"/>
                    <w:left w:val="none" w:sz="0" w:space="0" w:color="auto"/>
                    <w:bottom w:val="none" w:sz="0" w:space="0" w:color="auto"/>
                    <w:right w:val="none" w:sz="0" w:space="0" w:color="auto"/>
                  </w:divBdr>
                </w:div>
                <w:div w:id="2022781809">
                  <w:marLeft w:val="60"/>
                  <w:marRight w:val="0"/>
                  <w:marTop w:val="0"/>
                  <w:marBottom w:val="0"/>
                  <w:divBdr>
                    <w:top w:val="none" w:sz="0" w:space="0" w:color="auto"/>
                    <w:left w:val="none" w:sz="0" w:space="0" w:color="auto"/>
                    <w:bottom w:val="none" w:sz="0" w:space="0" w:color="auto"/>
                    <w:right w:val="none" w:sz="0" w:space="0" w:color="auto"/>
                  </w:divBdr>
                </w:div>
              </w:divsChild>
            </w:div>
            <w:div w:id="1342076495">
              <w:marLeft w:val="0"/>
              <w:marRight w:val="0"/>
              <w:marTop w:val="0"/>
              <w:marBottom w:val="0"/>
              <w:divBdr>
                <w:top w:val="none" w:sz="0" w:space="0" w:color="auto"/>
                <w:left w:val="none" w:sz="0" w:space="0" w:color="auto"/>
                <w:bottom w:val="none" w:sz="0" w:space="0" w:color="auto"/>
                <w:right w:val="none" w:sz="0" w:space="0" w:color="auto"/>
              </w:divBdr>
              <w:divsChild>
                <w:div w:id="2025091138">
                  <w:marLeft w:val="0"/>
                  <w:marRight w:val="0"/>
                  <w:marTop w:val="120"/>
                  <w:marBottom w:val="0"/>
                  <w:divBdr>
                    <w:top w:val="none" w:sz="0" w:space="0" w:color="auto"/>
                    <w:left w:val="none" w:sz="0" w:space="0" w:color="auto"/>
                    <w:bottom w:val="none" w:sz="0" w:space="0" w:color="auto"/>
                    <w:right w:val="none" w:sz="0" w:space="0" w:color="auto"/>
                  </w:divBdr>
                  <w:divsChild>
                    <w:div w:id="1680228409">
                      <w:marLeft w:val="0"/>
                      <w:marRight w:val="0"/>
                      <w:marTop w:val="0"/>
                      <w:marBottom w:val="0"/>
                      <w:divBdr>
                        <w:top w:val="none" w:sz="0" w:space="0" w:color="auto"/>
                        <w:left w:val="none" w:sz="0" w:space="0" w:color="auto"/>
                        <w:bottom w:val="none" w:sz="0" w:space="0" w:color="auto"/>
                        <w:right w:val="none" w:sz="0" w:space="0" w:color="auto"/>
                      </w:divBdr>
                      <w:divsChild>
                        <w:div w:id="1021517316">
                          <w:marLeft w:val="0"/>
                          <w:marRight w:val="0"/>
                          <w:marTop w:val="0"/>
                          <w:marBottom w:val="0"/>
                          <w:divBdr>
                            <w:top w:val="none" w:sz="0" w:space="0" w:color="auto"/>
                            <w:left w:val="none" w:sz="0" w:space="0" w:color="auto"/>
                            <w:bottom w:val="none" w:sz="0" w:space="0" w:color="auto"/>
                            <w:right w:val="none" w:sz="0" w:space="0" w:color="auto"/>
                          </w:divBdr>
                        </w:div>
                        <w:div w:id="332226756">
                          <w:marLeft w:val="0"/>
                          <w:marRight w:val="0"/>
                          <w:marTop w:val="0"/>
                          <w:marBottom w:val="0"/>
                          <w:divBdr>
                            <w:top w:val="none" w:sz="0" w:space="0" w:color="auto"/>
                            <w:left w:val="none" w:sz="0" w:space="0" w:color="auto"/>
                            <w:bottom w:val="none" w:sz="0" w:space="0" w:color="auto"/>
                            <w:right w:val="none" w:sz="0" w:space="0" w:color="auto"/>
                          </w:divBdr>
                        </w:div>
                        <w:div w:id="1562598369">
                          <w:marLeft w:val="0"/>
                          <w:marRight w:val="0"/>
                          <w:marTop w:val="0"/>
                          <w:marBottom w:val="0"/>
                          <w:divBdr>
                            <w:top w:val="none" w:sz="0" w:space="0" w:color="auto"/>
                            <w:left w:val="none" w:sz="0" w:space="0" w:color="auto"/>
                            <w:bottom w:val="none" w:sz="0" w:space="0" w:color="auto"/>
                            <w:right w:val="none" w:sz="0" w:space="0" w:color="auto"/>
                          </w:divBdr>
                        </w:div>
                        <w:div w:id="1887524482">
                          <w:marLeft w:val="0"/>
                          <w:marRight w:val="0"/>
                          <w:marTop w:val="0"/>
                          <w:marBottom w:val="0"/>
                          <w:divBdr>
                            <w:top w:val="none" w:sz="0" w:space="0" w:color="auto"/>
                            <w:left w:val="none" w:sz="0" w:space="0" w:color="auto"/>
                            <w:bottom w:val="none" w:sz="0" w:space="0" w:color="auto"/>
                            <w:right w:val="none" w:sz="0" w:space="0" w:color="auto"/>
                          </w:divBdr>
                        </w:div>
                        <w:div w:id="1547326642">
                          <w:marLeft w:val="0"/>
                          <w:marRight w:val="0"/>
                          <w:marTop w:val="0"/>
                          <w:marBottom w:val="0"/>
                          <w:divBdr>
                            <w:top w:val="none" w:sz="0" w:space="0" w:color="auto"/>
                            <w:left w:val="none" w:sz="0" w:space="0" w:color="auto"/>
                            <w:bottom w:val="none" w:sz="0" w:space="0" w:color="auto"/>
                            <w:right w:val="none" w:sz="0" w:space="0" w:color="auto"/>
                          </w:divBdr>
                        </w:div>
                        <w:div w:id="1544904780">
                          <w:marLeft w:val="0"/>
                          <w:marRight w:val="0"/>
                          <w:marTop w:val="0"/>
                          <w:marBottom w:val="0"/>
                          <w:divBdr>
                            <w:top w:val="none" w:sz="0" w:space="0" w:color="auto"/>
                            <w:left w:val="none" w:sz="0" w:space="0" w:color="auto"/>
                            <w:bottom w:val="none" w:sz="0" w:space="0" w:color="auto"/>
                            <w:right w:val="none" w:sz="0" w:space="0" w:color="auto"/>
                          </w:divBdr>
                        </w:div>
                        <w:div w:id="1987197250">
                          <w:marLeft w:val="0"/>
                          <w:marRight w:val="0"/>
                          <w:marTop w:val="0"/>
                          <w:marBottom w:val="0"/>
                          <w:divBdr>
                            <w:top w:val="none" w:sz="0" w:space="0" w:color="auto"/>
                            <w:left w:val="none" w:sz="0" w:space="0" w:color="auto"/>
                            <w:bottom w:val="none" w:sz="0" w:space="0" w:color="auto"/>
                            <w:right w:val="none" w:sz="0" w:space="0" w:color="auto"/>
                          </w:divBdr>
                        </w:div>
                        <w:div w:id="938561961">
                          <w:marLeft w:val="0"/>
                          <w:marRight w:val="0"/>
                          <w:marTop w:val="0"/>
                          <w:marBottom w:val="0"/>
                          <w:divBdr>
                            <w:top w:val="none" w:sz="0" w:space="0" w:color="auto"/>
                            <w:left w:val="none" w:sz="0" w:space="0" w:color="auto"/>
                            <w:bottom w:val="none" w:sz="0" w:space="0" w:color="auto"/>
                            <w:right w:val="none" w:sz="0" w:space="0" w:color="auto"/>
                          </w:divBdr>
                        </w:div>
                        <w:div w:id="1735665665">
                          <w:marLeft w:val="0"/>
                          <w:marRight w:val="0"/>
                          <w:marTop w:val="0"/>
                          <w:marBottom w:val="0"/>
                          <w:divBdr>
                            <w:top w:val="none" w:sz="0" w:space="0" w:color="auto"/>
                            <w:left w:val="none" w:sz="0" w:space="0" w:color="auto"/>
                            <w:bottom w:val="none" w:sz="0" w:space="0" w:color="auto"/>
                            <w:right w:val="none" w:sz="0" w:space="0" w:color="auto"/>
                          </w:divBdr>
                        </w:div>
                        <w:div w:id="1413312254">
                          <w:marLeft w:val="0"/>
                          <w:marRight w:val="0"/>
                          <w:marTop w:val="0"/>
                          <w:marBottom w:val="0"/>
                          <w:divBdr>
                            <w:top w:val="none" w:sz="0" w:space="0" w:color="auto"/>
                            <w:left w:val="none" w:sz="0" w:space="0" w:color="auto"/>
                            <w:bottom w:val="none" w:sz="0" w:space="0" w:color="auto"/>
                            <w:right w:val="none" w:sz="0" w:space="0" w:color="auto"/>
                          </w:divBdr>
                        </w:div>
                        <w:div w:id="501237302">
                          <w:marLeft w:val="0"/>
                          <w:marRight w:val="0"/>
                          <w:marTop w:val="0"/>
                          <w:marBottom w:val="0"/>
                          <w:divBdr>
                            <w:top w:val="none" w:sz="0" w:space="0" w:color="auto"/>
                            <w:left w:val="none" w:sz="0" w:space="0" w:color="auto"/>
                            <w:bottom w:val="none" w:sz="0" w:space="0" w:color="auto"/>
                            <w:right w:val="none" w:sz="0" w:space="0" w:color="auto"/>
                          </w:divBdr>
                        </w:div>
                        <w:div w:id="330452765">
                          <w:marLeft w:val="0"/>
                          <w:marRight w:val="0"/>
                          <w:marTop w:val="0"/>
                          <w:marBottom w:val="0"/>
                          <w:divBdr>
                            <w:top w:val="none" w:sz="0" w:space="0" w:color="auto"/>
                            <w:left w:val="none" w:sz="0" w:space="0" w:color="auto"/>
                            <w:bottom w:val="none" w:sz="0" w:space="0" w:color="auto"/>
                            <w:right w:val="none" w:sz="0" w:space="0" w:color="auto"/>
                          </w:divBdr>
                        </w:div>
                        <w:div w:id="686372866">
                          <w:marLeft w:val="0"/>
                          <w:marRight w:val="0"/>
                          <w:marTop w:val="0"/>
                          <w:marBottom w:val="0"/>
                          <w:divBdr>
                            <w:top w:val="none" w:sz="0" w:space="0" w:color="auto"/>
                            <w:left w:val="none" w:sz="0" w:space="0" w:color="auto"/>
                            <w:bottom w:val="none" w:sz="0" w:space="0" w:color="auto"/>
                            <w:right w:val="none" w:sz="0" w:space="0" w:color="auto"/>
                          </w:divBdr>
                        </w:div>
                        <w:div w:id="1306156020">
                          <w:marLeft w:val="0"/>
                          <w:marRight w:val="0"/>
                          <w:marTop w:val="0"/>
                          <w:marBottom w:val="0"/>
                          <w:divBdr>
                            <w:top w:val="none" w:sz="0" w:space="0" w:color="auto"/>
                            <w:left w:val="none" w:sz="0" w:space="0" w:color="auto"/>
                            <w:bottom w:val="none" w:sz="0" w:space="0" w:color="auto"/>
                            <w:right w:val="none" w:sz="0" w:space="0" w:color="auto"/>
                          </w:divBdr>
                        </w:div>
                        <w:div w:id="942956517">
                          <w:marLeft w:val="0"/>
                          <w:marRight w:val="0"/>
                          <w:marTop w:val="0"/>
                          <w:marBottom w:val="0"/>
                          <w:divBdr>
                            <w:top w:val="none" w:sz="0" w:space="0" w:color="auto"/>
                            <w:left w:val="none" w:sz="0" w:space="0" w:color="auto"/>
                            <w:bottom w:val="none" w:sz="0" w:space="0" w:color="auto"/>
                            <w:right w:val="none" w:sz="0" w:space="0" w:color="auto"/>
                          </w:divBdr>
                        </w:div>
                        <w:div w:id="149561789">
                          <w:marLeft w:val="0"/>
                          <w:marRight w:val="0"/>
                          <w:marTop w:val="0"/>
                          <w:marBottom w:val="0"/>
                          <w:divBdr>
                            <w:top w:val="none" w:sz="0" w:space="0" w:color="auto"/>
                            <w:left w:val="none" w:sz="0" w:space="0" w:color="auto"/>
                            <w:bottom w:val="none" w:sz="0" w:space="0" w:color="auto"/>
                            <w:right w:val="none" w:sz="0" w:space="0" w:color="auto"/>
                          </w:divBdr>
                        </w:div>
                        <w:div w:id="1552956052">
                          <w:marLeft w:val="0"/>
                          <w:marRight w:val="0"/>
                          <w:marTop w:val="0"/>
                          <w:marBottom w:val="0"/>
                          <w:divBdr>
                            <w:top w:val="none" w:sz="0" w:space="0" w:color="auto"/>
                            <w:left w:val="none" w:sz="0" w:space="0" w:color="auto"/>
                            <w:bottom w:val="none" w:sz="0" w:space="0" w:color="auto"/>
                            <w:right w:val="none" w:sz="0" w:space="0" w:color="auto"/>
                          </w:divBdr>
                        </w:div>
                        <w:div w:id="1773624580">
                          <w:marLeft w:val="0"/>
                          <w:marRight w:val="0"/>
                          <w:marTop w:val="0"/>
                          <w:marBottom w:val="0"/>
                          <w:divBdr>
                            <w:top w:val="none" w:sz="0" w:space="0" w:color="auto"/>
                            <w:left w:val="none" w:sz="0" w:space="0" w:color="auto"/>
                            <w:bottom w:val="none" w:sz="0" w:space="0" w:color="auto"/>
                            <w:right w:val="none" w:sz="0" w:space="0" w:color="auto"/>
                          </w:divBdr>
                        </w:div>
                        <w:div w:id="2015719516">
                          <w:marLeft w:val="0"/>
                          <w:marRight w:val="0"/>
                          <w:marTop w:val="0"/>
                          <w:marBottom w:val="0"/>
                          <w:divBdr>
                            <w:top w:val="none" w:sz="0" w:space="0" w:color="auto"/>
                            <w:left w:val="none" w:sz="0" w:space="0" w:color="auto"/>
                            <w:bottom w:val="none" w:sz="0" w:space="0" w:color="auto"/>
                            <w:right w:val="none" w:sz="0" w:space="0" w:color="auto"/>
                          </w:divBdr>
                        </w:div>
                        <w:div w:id="703751224">
                          <w:marLeft w:val="0"/>
                          <w:marRight w:val="0"/>
                          <w:marTop w:val="0"/>
                          <w:marBottom w:val="0"/>
                          <w:divBdr>
                            <w:top w:val="none" w:sz="0" w:space="0" w:color="auto"/>
                            <w:left w:val="none" w:sz="0" w:space="0" w:color="auto"/>
                            <w:bottom w:val="none" w:sz="0" w:space="0" w:color="auto"/>
                            <w:right w:val="none" w:sz="0" w:space="0" w:color="auto"/>
                          </w:divBdr>
                        </w:div>
                        <w:div w:id="1473596515">
                          <w:marLeft w:val="0"/>
                          <w:marRight w:val="0"/>
                          <w:marTop w:val="0"/>
                          <w:marBottom w:val="0"/>
                          <w:divBdr>
                            <w:top w:val="none" w:sz="0" w:space="0" w:color="auto"/>
                            <w:left w:val="none" w:sz="0" w:space="0" w:color="auto"/>
                            <w:bottom w:val="none" w:sz="0" w:space="0" w:color="auto"/>
                            <w:right w:val="none" w:sz="0" w:space="0" w:color="auto"/>
                          </w:divBdr>
                        </w:div>
                        <w:div w:id="105463588">
                          <w:marLeft w:val="0"/>
                          <w:marRight w:val="0"/>
                          <w:marTop w:val="0"/>
                          <w:marBottom w:val="0"/>
                          <w:divBdr>
                            <w:top w:val="none" w:sz="0" w:space="0" w:color="auto"/>
                            <w:left w:val="none" w:sz="0" w:space="0" w:color="auto"/>
                            <w:bottom w:val="none" w:sz="0" w:space="0" w:color="auto"/>
                            <w:right w:val="none" w:sz="0" w:space="0" w:color="auto"/>
                          </w:divBdr>
                        </w:div>
                        <w:div w:id="1584027044">
                          <w:marLeft w:val="0"/>
                          <w:marRight w:val="0"/>
                          <w:marTop w:val="0"/>
                          <w:marBottom w:val="0"/>
                          <w:divBdr>
                            <w:top w:val="none" w:sz="0" w:space="0" w:color="auto"/>
                            <w:left w:val="none" w:sz="0" w:space="0" w:color="auto"/>
                            <w:bottom w:val="none" w:sz="0" w:space="0" w:color="auto"/>
                            <w:right w:val="none" w:sz="0" w:space="0" w:color="auto"/>
                          </w:divBdr>
                        </w:div>
                        <w:div w:id="269246954">
                          <w:marLeft w:val="0"/>
                          <w:marRight w:val="0"/>
                          <w:marTop w:val="0"/>
                          <w:marBottom w:val="0"/>
                          <w:divBdr>
                            <w:top w:val="none" w:sz="0" w:space="0" w:color="auto"/>
                            <w:left w:val="none" w:sz="0" w:space="0" w:color="auto"/>
                            <w:bottom w:val="none" w:sz="0" w:space="0" w:color="auto"/>
                            <w:right w:val="none" w:sz="0" w:space="0" w:color="auto"/>
                          </w:divBdr>
                        </w:div>
                        <w:div w:id="1855262160">
                          <w:marLeft w:val="0"/>
                          <w:marRight w:val="0"/>
                          <w:marTop w:val="0"/>
                          <w:marBottom w:val="0"/>
                          <w:divBdr>
                            <w:top w:val="none" w:sz="0" w:space="0" w:color="auto"/>
                            <w:left w:val="none" w:sz="0" w:space="0" w:color="auto"/>
                            <w:bottom w:val="none" w:sz="0" w:space="0" w:color="auto"/>
                            <w:right w:val="none" w:sz="0" w:space="0" w:color="auto"/>
                          </w:divBdr>
                        </w:div>
                        <w:div w:id="594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401581">
      <w:bodyDiv w:val="1"/>
      <w:marLeft w:val="0"/>
      <w:marRight w:val="0"/>
      <w:marTop w:val="0"/>
      <w:marBottom w:val="0"/>
      <w:divBdr>
        <w:top w:val="none" w:sz="0" w:space="0" w:color="auto"/>
        <w:left w:val="none" w:sz="0" w:space="0" w:color="auto"/>
        <w:bottom w:val="none" w:sz="0" w:space="0" w:color="auto"/>
        <w:right w:val="none" w:sz="0" w:space="0" w:color="auto"/>
      </w:divBdr>
      <w:divsChild>
        <w:div w:id="177087970">
          <w:marLeft w:val="0"/>
          <w:marRight w:val="0"/>
          <w:marTop w:val="0"/>
          <w:marBottom w:val="0"/>
          <w:divBdr>
            <w:top w:val="none" w:sz="0" w:space="0" w:color="auto"/>
            <w:left w:val="none" w:sz="0" w:space="0" w:color="auto"/>
            <w:bottom w:val="none" w:sz="0" w:space="0" w:color="auto"/>
            <w:right w:val="none" w:sz="0" w:space="0" w:color="auto"/>
          </w:divBdr>
          <w:divsChild>
            <w:div w:id="1503009844">
              <w:marLeft w:val="0"/>
              <w:marRight w:val="0"/>
              <w:marTop w:val="0"/>
              <w:marBottom w:val="0"/>
              <w:divBdr>
                <w:top w:val="none" w:sz="0" w:space="0" w:color="auto"/>
                <w:left w:val="none" w:sz="0" w:space="0" w:color="auto"/>
                <w:bottom w:val="none" w:sz="0" w:space="0" w:color="auto"/>
                <w:right w:val="none" w:sz="0" w:space="0" w:color="auto"/>
              </w:divBdr>
            </w:div>
          </w:divsChild>
        </w:div>
        <w:div w:id="2124154875">
          <w:marLeft w:val="0"/>
          <w:marRight w:val="0"/>
          <w:marTop w:val="0"/>
          <w:marBottom w:val="0"/>
          <w:divBdr>
            <w:top w:val="none" w:sz="0" w:space="0" w:color="auto"/>
            <w:left w:val="none" w:sz="0" w:space="0" w:color="auto"/>
            <w:bottom w:val="none" w:sz="0" w:space="0" w:color="auto"/>
            <w:right w:val="none" w:sz="0" w:space="0" w:color="auto"/>
          </w:divBdr>
          <w:divsChild>
            <w:div w:id="712073083">
              <w:marLeft w:val="0"/>
              <w:marRight w:val="0"/>
              <w:marTop w:val="0"/>
              <w:marBottom w:val="0"/>
              <w:divBdr>
                <w:top w:val="none" w:sz="0" w:space="0" w:color="auto"/>
                <w:left w:val="none" w:sz="0" w:space="0" w:color="auto"/>
                <w:bottom w:val="none" w:sz="0" w:space="0" w:color="auto"/>
                <w:right w:val="none" w:sz="0" w:space="0" w:color="auto"/>
              </w:divBdr>
              <w:divsChild>
                <w:div w:id="128397276">
                  <w:marLeft w:val="0"/>
                  <w:marRight w:val="0"/>
                  <w:marTop w:val="0"/>
                  <w:marBottom w:val="0"/>
                  <w:divBdr>
                    <w:top w:val="none" w:sz="0" w:space="0" w:color="auto"/>
                    <w:left w:val="none" w:sz="0" w:space="0" w:color="auto"/>
                    <w:bottom w:val="none" w:sz="0" w:space="0" w:color="auto"/>
                    <w:right w:val="none" w:sz="0" w:space="0" w:color="auto"/>
                  </w:divBdr>
                </w:div>
                <w:div w:id="289670646">
                  <w:marLeft w:val="300"/>
                  <w:marRight w:val="0"/>
                  <w:marTop w:val="0"/>
                  <w:marBottom w:val="0"/>
                  <w:divBdr>
                    <w:top w:val="none" w:sz="0" w:space="0" w:color="auto"/>
                    <w:left w:val="none" w:sz="0" w:space="0" w:color="auto"/>
                    <w:bottom w:val="none" w:sz="0" w:space="0" w:color="auto"/>
                    <w:right w:val="none" w:sz="0" w:space="0" w:color="auto"/>
                  </w:divBdr>
                </w:div>
                <w:div w:id="1003165638">
                  <w:marLeft w:val="300"/>
                  <w:marRight w:val="0"/>
                  <w:marTop w:val="0"/>
                  <w:marBottom w:val="0"/>
                  <w:divBdr>
                    <w:top w:val="none" w:sz="0" w:space="0" w:color="auto"/>
                    <w:left w:val="none" w:sz="0" w:space="0" w:color="auto"/>
                    <w:bottom w:val="none" w:sz="0" w:space="0" w:color="auto"/>
                    <w:right w:val="none" w:sz="0" w:space="0" w:color="auto"/>
                  </w:divBdr>
                </w:div>
                <w:div w:id="75171499">
                  <w:marLeft w:val="0"/>
                  <w:marRight w:val="0"/>
                  <w:marTop w:val="0"/>
                  <w:marBottom w:val="0"/>
                  <w:divBdr>
                    <w:top w:val="none" w:sz="0" w:space="0" w:color="auto"/>
                    <w:left w:val="none" w:sz="0" w:space="0" w:color="auto"/>
                    <w:bottom w:val="none" w:sz="0" w:space="0" w:color="auto"/>
                    <w:right w:val="none" w:sz="0" w:space="0" w:color="auto"/>
                  </w:divBdr>
                </w:div>
                <w:div w:id="1476558295">
                  <w:marLeft w:val="60"/>
                  <w:marRight w:val="0"/>
                  <w:marTop w:val="0"/>
                  <w:marBottom w:val="0"/>
                  <w:divBdr>
                    <w:top w:val="none" w:sz="0" w:space="0" w:color="auto"/>
                    <w:left w:val="none" w:sz="0" w:space="0" w:color="auto"/>
                    <w:bottom w:val="none" w:sz="0" w:space="0" w:color="auto"/>
                    <w:right w:val="none" w:sz="0" w:space="0" w:color="auto"/>
                  </w:divBdr>
                </w:div>
              </w:divsChild>
            </w:div>
            <w:div w:id="2146922397">
              <w:marLeft w:val="0"/>
              <w:marRight w:val="0"/>
              <w:marTop w:val="0"/>
              <w:marBottom w:val="0"/>
              <w:divBdr>
                <w:top w:val="none" w:sz="0" w:space="0" w:color="auto"/>
                <w:left w:val="none" w:sz="0" w:space="0" w:color="auto"/>
                <w:bottom w:val="none" w:sz="0" w:space="0" w:color="auto"/>
                <w:right w:val="none" w:sz="0" w:space="0" w:color="auto"/>
              </w:divBdr>
              <w:divsChild>
                <w:div w:id="854540903">
                  <w:marLeft w:val="0"/>
                  <w:marRight w:val="0"/>
                  <w:marTop w:val="120"/>
                  <w:marBottom w:val="0"/>
                  <w:divBdr>
                    <w:top w:val="none" w:sz="0" w:space="0" w:color="auto"/>
                    <w:left w:val="none" w:sz="0" w:space="0" w:color="auto"/>
                    <w:bottom w:val="none" w:sz="0" w:space="0" w:color="auto"/>
                    <w:right w:val="none" w:sz="0" w:space="0" w:color="auto"/>
                  </w:divBdr>
                  <w:divsChild>
                    <w:div w:id="521362013">
                      <w:marLeft w:val="0"/>
                      <w:marRight w:val="0"/>
                      <w:marTop w:val="0"/>
                      <w:marBottom w:val="0"/>
                      <w:divBdr>
                        <w:top w:val="none" w:sz="0" w:space="0" w:color="auto"/>
                        <w:left w:val="none" w:sz="0" w:space="0" w:color="auto"/>
                        <w:bottom w:val="none" w:sz="0" w:space="0" w:color="auto"/>
                        <w:right w:val="none" w:sz="0" w:space="0" w:color="auto"/>
                      </w:divBdr>
                      <w:divsChild>
                        <w:div w:id="128521080">
                          <w:marLeft w:val="0"/>
                          <w:marRight w:val="0"/>
                          <w:marTop w:val="0"/>
                          <w:marBottom w:val="0"/>
                          <w:divBdr>
                            <w:top w:val="none" w:sz="0" w:space="0" w:color="auto"/>
                            <w:left w:val="none" w:sz="0" w:space="0" w:color="auto"/>
                            <w:bottom w:val="none" w:sz="0" w:space="0" w:color="auto"/>
                            <w:right w:val="none" w:sz="0" w:space="0" w:color="auto"/>
                          </w:divBdr>
                        </w:div>
                        <w:div w:id="1873028254">
                          <w:marLeft w:val="0"/>
                          <w:marRight w:val="0"/>
                          <w:marTop w:val="0"/>
                          <w:marBottom w:val="0"/>
                          <w:divBdr>
                            <w:top w:val="none" w:sz="0" w:space="0" w:color="auto"/>
                            <w:left w:val="none" w:sz="0" w:space="0" w:color="auto"/>
                            <w:bottom w:val="none" w:sz="0" w:space="0" w:color="auto"/>
                            <w:right w:val="none" w:sz="0" w:space="0" w:color="auto"/>
                          </w:divBdr>
                        </w:div>
                        <w:div w:id="1298032055">
                          <w:marLeft w:val="0"/>
                          <w:marRight w:val="0"/>
                          <w:marTop w:val="0"/>
                          <w:marBottom w:val="0"/>
                          <w:divBdr>
                            <w:top w:val="none" w:sz="0" w:space="0" w:color="auto"/>
                            <w:left w:val="none" w:sz="0" w:space="0" w:color="auto"/>
                            <w:bottom w:val="none" w:sz="0" w:space="0" w:color="auto"/>
                            <w:right w:val="none" w:sz="0" w:space="0" w:color="auto"/>
                          </w:divBdr>
                        </w:div>
                        <w:div w:id="1272198726">
                          <w:marLeft w:val="0"/>
                          <w:marRight w:val="0"/>
                          <w:marTop w:val="0"/>
                          <w:marBottom w:val="0"/>
                          <w:divBdr>
                            <w:top w:val="none" w:sz="0" w:space="0" w:color="auto"/>
                            <w:left w:val="none" w:sz="0" w:space="0" w:color="auto"/>
                            <w:bottom w:val="none" w:sz="0" w:space="0" w:color="auto"/>
                            <w:right w:val="none" w:sz="0" w:space="0" w:color="auto"/>
                          </w:divBdr>
                        </w:div>
                        <w:div w:id="1172641386">
                          <w:marLeft w:val="0"/>
                          <w:marRight w:val="0"/>
                          <w:marTop w:val="0"/>
                          <w:marBottom w:val="0"/>
                          <w:divBdr>
                            <w:top w:val="none" w:sz="0" w:space="0" w:color="auto"/>
                            <w:left w:val="none" w:sz="0" w:space="0" w:color="auto"/>
                            <w:bottom w:val="none" w:sz="0" w:space="0" w:color="auto"/>
                            <w:right w:val="none" w:sz="0" w:space="0" w:color="auto"/>
                          </w:divBdr>
                        </w:div>
                        <w:div w:id="1881669813">
                          <w:marLeft w:val="0"/>
                          <w:marRight w:val="0"/>
                          <w:marTop w:val="0"/>
                          <w:marBottom w:val="0"/>
                          <w:divBdr>
                            <w:top w:val="none" w:sz="0" w:space="0" w:color="auto"/>
                            <w:left w:val="none" w:sz="0" w:space="0" w:color="auto"/>
                            <w:bottom w:val="none" w:sz="0" w:space="0" w:color="auto"/>
                            <w:right w:val="none" w:sz="0" w:space="0" w:color="auto"/>
                          </w:divBdr>
                        </w:div>
                        <w:div w:id="383675254">
                          <w:marLeft w:val="0"/>
                          <w:marRight w:val="0"/>
                          <w:marTop w:val="0"/>
                          <w:marBottom w:val="0"/>
                          <w:divBdr>
                            <w:top w:val="none" w:sz="0" w:space="0" w:color="auto"/>
                            <w:left w:val="none" w:sz="0" w:space="0" w:color="auto"/>
                            <w:bottom w:val="none" w:sz="0" w:space="0" w:color="auto"/>
                            <w:right w:val="none" w:sz="0" w:space="0" w:color="auto"/>
                          </w:divBdr>
                        </w:div>
                        <w:div w:id="1105152154">
                          <w:marLeft w:val="0"/>
                          <w:marRight w:val="0"/>
                          <w:marTop w:val="0"/>
                          <w:marBottom w:val="0"/>
                          <w:divBdr>
                            <w:top w:val="none" w:sz="0" w:space="0" w:color="auto"/>
                            <w:left w:val="none" w:sz="0" w:space="0" w:color="auto"/>
                            <w:bottom w:val="none" w:sz="0" w:space="0" w:color="auto"/>
                            <w:right w:val="none" w:sz="0" w:space="0" w:color="auto"/>
                          </w:divBdr>
                        </w:div>
                        <w:div w:id="1349334062">
                          <w:marLeft w:val="0"/>
                          <w:marRight w:val="0"/>
                          <w:marTop w:val="0"/>
                          <w:marBottom w:val="0"/>
                          <w:divBdr>
                            <w:top w:val="none" w:sz="0" w:space="0" w:color="auto"/>
                            <w:left w:val="none" w:sz="0" w:space="0" w:color="auto"/>
                            <w:bottom w:val="none" w:sz="0" w:space="0" w:color="auto"/>
                            <w:right w:val="none" w:sz="0" w:space="0" w:color="auto"/>
                          </w:divBdr>
                        </w:div>
                        <w:div w:id="1862552483">
                          <w:marLeft w:val="0"/>
                          <w:marRight w:val="0"/>
                          <w:marTop w:val="0"/>
                          <w:marBottom w:val="0"/>
                          <w:divBdr>
                            <w:top w:val="none" w:sz="0" w:space="0" w:color="auto"/>
                            <w:left w:val="none" w:sz="0" w:space="0" w:color="auto"/>
                            <w:bottom w:val="none" w:sz="0" w:space="0" w:color="auto"/>
                            <w:right w:val="none" w:sz="0" w:space="0" w:color="auto"/>
                          </w:divBdr>
                        </w:div>
                        <w:div w:id="1568807633">
                          <w:marLeft w:val="0"/>
                          <w:marRight w:val="0"/>
                          <w:marTop w:val="0"/>
                          <w:marBottom w:val="0"/>
                          <w:divBdr>
                            <w:top w:val="none" w:sz="0" w:space="0" w:color="auto"/>
                            <w:left w:val="none" w:sz="0" w:space="0" w:color="auto"/>
                            <w:bottom w:val="none" w:sz="0" w:space="0" w:color="auto"/>
                            <w:right w:val="none" w:sz="0" w:space="0" w:color="auto"/>
                          </w:divBdr>
                        </w:div>
                        <w:div w:id="1185942993">
                          <w:marLeft w:val="0"/>
                          <w:marRight w:val="0"/>
                          <w:marTop w:val="0"/>
                          <w:marBottom w:val="0"/>
                          <w:divBdr>
                            <w:top w:val="none" w:sz="0" w:space="0" w:color="auto"/>
                            <w:left w:val="none" w:sz="0" w:space="0" w:color="auto"/>
                            <w:bottom w:val="none" w:sz="0" w:space="0" w:color="auto"/>
                            <w:right w:val="none" w:sz="0" w:space="0" w:color="auto"/>
                          </w:divBdr>
                        </w:div>
                        <w:div w:id="118963354">
                          <w:marLeft w:val="0"/>
                          <w:marRight w:val="0"/>
                          <w:marTop w:val="0"/>
                          <w:marBottom w:val="0"/>
                          <w:divBdr>
                            <w:top w:val="none" w:sz="0" w:space="0" w:color="auto"/>
                            <w:left w:val="none" w:sz="0" w:space="0" w:color="auto"/>
                            <w:bottom w:val="none" w:sz="0" w:space="0" w:color="auto"/>
                            <w:right w:val="none" w:sz="0" w:space="0" w:color="auto"/>
                          </w:divBdr>
                        </w:div>
                        <w:div w:id="31465642">
                          <w:marLeft w:val="0"/>
                          <w:marRight w:val="0"/>
                          <w:marTop w:val="0"/>
                          <w:marBottom w:val="0"/>
                          <w:divBdr>
                            <w:top w:val="none" w:sz="0" w:space="0" w:color="auto"/>
                            <w:left w:val="none" w:sz="0" w:space="0" w:color="auto"/>
                            <w:bottom w:val="none" w:sz="0" w:space="0" w:color="auto"/>
                            <w:right w:val="none" w:sz="0" w:space="0" w:color="auto"/>
                          </w:divBdr>
                        </w:div>
                        <w:div w:id="621882216">
                          <w:marLeft w:val="0"/>
                          <w:marRight w:val="0"/>
                          <w:marTop w:val="0"/>
                          <w:marBottom w:val="0"/>
                          <w:divBdr>
                            <w:top w:val="none" w:sz="0" w:space="0" w:color="auto"/>
                            <w:left w:val="none" w:sz="0" w:space="0" w:color="auto"/>
                            <w:bottom w:val="none" w:sz="0" w:space="0" w:color="auto"/>
                            <w:right w:val="none" w:sz="0" w:space="0" w:color="auto"/>
                          </w:divBdr>
                        </w:div>
                        <w:div w:id="1243443637">
                          <w:marLeft w:val="0"/>
                          <w:marRight w:val="0"/>
                          <w:marTop w:val="0"/>
                          <w:marBottom w:val="0"/>
                          <w:divBdr>
                            <w:top w:val="none" w:sz="0" w:space="0" w:color="auto"/>
                            <w:left w:val="none" w:sz="0" w:space="0" w:color="auto"/>
                            <w:bottom w:val="none" w:sz="0" w:space="0" w:color="auto"/>
                            <w:right w:val="none" w:sz="0" w:space="0" w:color="auto"/>
                          </w:divBdr>
                        </w:div>
                        <w:div w:id="1416897006">
                          <w:marLeft w:val="0"/>
                          <w:marRight w:val="0"/>
                          <w:marTop w:val="0"/>
                          <w:marBottom w:val="0"/>
                          <w:divBdr>
                            <w:top w:val="none" w:sz="0" w:space="0" w:color="auto"/>
                            <w:left w:val="none" w:sz="0" w:space="0" w:color="auto"/>
                            <w:bottom w:val="none" w:sz="0" w:space="0" w:color="auto"/>
                            <w:right w:val="none" w:sz="0" w:space="0" w:color="auto"/>
                          </w:divBdr>
                        </w:div>
                        <w:div w:id="1271661636">
                          <w:marLeft w:val="0"/>
                          <w:marRight w:val="0"/>
                          <w:marTop w:val="0"/>
                          <w:marBottom w:val="0"/>
                          <w:divBdr>
                            <w:top w:val="none" w:sz="0" w:space="0" w:color="auto"/>
                            <w:left w:val="none" w:sz="0" w:space="0" w:color="auto"/>
                            <w:bottom w:val="none" w:sz="0" w:space="0" w:color="auto"/>
                            <w:right w:val="none" w:sz="0" w:space="0" w:color="auto"/>
                          </w:divBdr>
                        </w:div>
                        <w:div w:id="723681130">
                          <w:marLeft w:val="0"/>
                          <w:marRight w:val="0"/>
                          <w:marTop w:val="0"/>
                          <w:marBottom w:val="0"/>
                          <w:divBdr>
                            <w:top w:val="none" w:sz="0" w:space="0" w:color="auto"/>
                            <w:left w:val="none" w:sz="0" w:space="0" w:color="auto"/>
                            <w:bottom w:val="none" w:sz="0" w:space="0" w:color="auto"/>
                            <w:right w:val="none" w:sz="0" w:space="0" w:color="auto"/>
                          </w:divBdr>
                        </w:div>
                        <w:div w:id="862860745">
                          <w:marLeft w:val="0"/>
                          <w:marRight w:val="0"/>
                          <w:marTop w:val="0"/>
                          <w:marBottom w:val="0"/>
                          <w:divBdr>
                            <w:top w:val="none" w:sz="0" w:space="0" w:color="auto"/>
                            <w:left w:val="none" w:sz="0" w:space="0" w:color="auto"/>
                            <w:bottom w:val="none" w:sz="0" w:space="0" w:color="auto"/>
                            <w:right w:val="none" w:sz="0" w:space="0" w:color="auto"/>
                          </w:divBdr>
                        </w:div>
                        <w:div w:id="165365332">
                          <w:marLeft w:val="0"/>
                          <w:marRight w:val="0"/>
                          <w:marTop w:val="0"/>
                          <w:marBottom w:val="0"/>
                          <w:divBdr>
                            <w:top w:val="none" w:sz="0" w:space="0" w:color="auto"/>
                            <w:left w:val="none" w:sz="0" w:space="0" w:color="auto"/>
                            <w:bottom w:val="none" w:sz="0" w:space="0" w:color="auto"/>
                            <w:right w:val="none" w:sz="0" w:space="0" w:color="auto"/>
                          </w:divBdr>
                        </w:div>
                        <w:div w:id="795607682">
                          <w:marLeft w:val="0"/>
                          <w:marRight w:val="0"/>
                          <w:marTop w:val="0"/>
                          <w:marBottom w:val="0"/>
                          <w:divBdr>
                            <w:top w:val="none" w:sz="0" w:space="0" w:color="auto"/>
                            <w:left w:val="none" w:sz="0" w:space="0" w:color="auto"/>
                            <w:bottom w:val="none" w:sz="0" w:space="0" w:color="auto"/>
                            <w:right w:val="none" w:sz="0" w:space="0" w:color="auto"/>
                          </w:divBdr>
                        </w:div>
                        <w:div w:id="1023899080">
                          <w:marLeft w:val="0"/>
                          <w:marRight w:val="0"/>
                          <w:marTop w:val="0"/>
                          <w:marBottom w:val="0"/>
                          <w:divBdr>
                            <w:top w:val="none" w:sz="0" w:space="0" w:color="auto"/>
                            <w:left w:val="none" w:sz="0" w:space="0" w:color="auto"/>
                            <w:bottom w:val="none" w:sz="0" w:space="0" w:color="auto"/>
                            <w:right w:val="none" w:sz="0" w:space="0" w:color="auto"/>
                          </w:divBdr>
                        </w:div>
                        <w:div w:id="842670644">
                          <w:marLeft w:val="0"/>
                          <w:marRight w:val="0"/>
                          <w:marTop w:val="0"/>
                          <w:marBottom w:val="0"/>
                          <w:divBdr>
                            <w:top w:val="none" w:sz="0" w:space="0" w:color="auto"/>
                            <w:left w:val="none" w:sz="0" w:space="0" w:color="auto"/>
                            <w:bottom w:val="none" w:sz="0" w:space="0" w:color="auto"/>
                            <w:right w:val="none" w:sz="0" w:space="0" w:color="auto"/>
                          </w:divBdr>
                        </w:div>
                        <w:div w:id="933247876">
                          <w:marLeft w:val="0"/>
                          <w:marRight w:val="0"/>
                          <w:marTop w:val="0"/>
                          <w:marBottom w:val="0"/>
                          <w:divBdr>
                            <w:top w:val="none" w:sz="0" w:space="0" w:color="auto"/>
                            <w:left w:val="none" w:sz="0" w:space="0" w:color="auto"/>
                            <w:bottom w:val="none" w:sz="0" w:space="0" w:color="auto"/>
                            <w:right w:val="none" w:sz="0" w:space="0" w:color="auto"/>
                          </w:divBdr>
                        </w:div>
                        <w:div w:id="1331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66748845">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0377910">
      <w:bodyDiv w:val="1"/>
      <w:marLeft w:val="0"/>
      <w:marRight w:val="0"/>
      <w:marTop w:val="0"/>
      <w:marBottom w:val="0"/>
      <w:divBdr>
        <w:top w:val="none" w:sz="0" w:space="0" w:color="auto"/>
        <w:left w:val="none" w:sz="0" w:space="0" w:color="auto"/>
        <w:bottom w:val="none" w:sz="0" w:space="0" w:color="auto"/>
        <w:right w:val="none" w:sz="0" w:space="0" w:color="auto"/>
      </w:divBdr>
    </w:div>
    <w:div w:id="1324746092">
      <w:bodyDiv w:val="1"/>
      <w:marLeft w:val="0"/>
      <w:marRight w:val="0"/>
      <w:marTop w:val="0"/>
      <w:marBottom w:val="0"/>
      <w:divBdr>
        <w:top w:val="none" w:sz="0" w:space="0" w:color="auto"/>
        <w:left w:val="none" w:sz="0" w:space="0" w:color="auto"/>
        <w:bottom w:val="none" w:sz="0" w:space="0" w:color="auto"/>
        <w:right w:val="none" w:sz="0" w:space="0" w:color="auto"/>
      </w:divBdr>
    </w:div>
    <w:div w:id="1347053161">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47221646">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0657399">
      <w:bodyDiv w:val="1"/>
      <w:marLeft w:val="0"/>
      <w:marRight w:val="0"/>
      <w:marTop w:val="0"/>
      <w:marBottom w:val="0"/>
      <w:divBdr>
        <w:top w:val="none" w:sz="0" w:space="0" w:color="auto"/>
        <w:left w:val="none" w:sz="0" w:space="0" w:color="auto"/>
        <w:bottom w:val="none" w:sz="0" w:space="0" w:color="auto"/>
        <w:right w:val="none" w:sz="0" w:space="0" w:color="auto"/>
      </w:divBdr>
    </w:div>
    <w:div w:id="2021539657">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8481849">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omex.org.mx/ipo3/lgt/indice/ACOLMAN.web?token=03AFcWeA6r4-8aiQXHLqHC7JWyLSBXC0-stlpXLFdlAF8T_FMqLSZcbop4sO7hR2PugFu-inwKQf3XlzBSXkpdKbbaAI8Rx0PBf_24ORKHgR75QTOEF-6H7D5hsCEmR-xYHu0iYpDe1r84X5zcIZ9jbidgyZfX_IVGG60MSLT4XKQEF09QLSAA92dUo92MmFhHwE3ML4WoV2WqqkYW6wnpsMBA4Vr5EVo2RKy_xGulddAOdFyT2QMUbUOv6fuD4bwet7wRZfYGcRTqyecgwJ321Zo-Uite0ZYvHVnUAId14PESwkCBYywx92NI1xRXh4BmuW2g8UIIDXIr_Iz2TRr2g9kevlG4UzrCz3WFj2hjtvTee1JeEtlgxj_DBj7qDyWeRKuwaJfhLiJ6lmt3Q3TCM8PstNBrlpGobuuUcGm4Lxh0bp9wFvbtO_JZPQEeb64ndy_Ffv2tsy7Z4rhqzyonhY_KzfECWxv7N-esiqYaCefUivS7jarMfTzOXzVUw81_FZTS5Y3wVtp8SjZZ8EArkiwe4gjbyXqKYWYytCoAI6ZIegLPKMtdTh1CUsZex4rmvnD6cEtXPVfSB9McL_9KFM-ZCPjMuo3BMeOWqy1RV8xD3LgtTXNx4ee9LvScfsvdQhD6QJMdrw0vkdxoNJFnK_nBmsIqIHNnE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ransparenciapresupuestaria.gob.mx/es/PTP/Glosari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78A6E761-9B4D-4F3D-BAFC-86AB674447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13411</Words>
  <Characters>73766</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dcterms:created xsi:type="dcterms:W3CDTF">2024-03-21T16:50:00Z</dcterms:created>
  <dcterms:modified xsi:type="dcterms:W3CDTF">2024-03-21T16:50:00Z</dcterms:modified>
</cp:coreProperties>
</file>