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8150" w14:textId="77777777" w:rsidR="00471BEB" w:rsidRPr="007C6AB6" w:rsidRDefault="00471BEB" w:rsidP="00471BEB">
      <w:pPr>
        <w:spacing w:line="360" w:lineRule="auto"/>
        <w:jc w:val="both"/>
        <w:rPr>
          <w:rFonts w:ascii="Palatino Linotype" w:hAnsi="Palatino Linotype"/>
          <w:sz w:val="24"/>
        </w:rPr>
      </w:pPr>
      <w:r w:rsidRPr="007C6AB6">
        <w:rPr>
          <w:rFonts w:ascii="Palatino Linotype" w:hAnsi="Palatino Linotype"/>
          <w:sz w:val="24"/>
        </w:rPr>
        <w:t xml:space="preserve">Resolución del Pleno del Instituto de Transparencia, Acceso a la Información Pública y Protección de Datos Personales del Estado de México y Municipios, con domicilio en Metepec, Estado de México, a </w:t>
      </w:r>
      <w:r w:rsidRPr="007151A6">
        <w:rPr>
          <w:rFonts w:ascii="Palatino Linotype" w:hAnsi="Palatino Linotype"/>
          <w:b/>
          <w:sz w:val="24"/>
        </w:rPr>
        <w:t>veinticuatro de enero de dos mil veinticuatro</w:t>
      </w:r>
      <w:r w:rsidRPr="007C6AB6">
        <w:rPr>
          <w:rFonts w:ascii="Palatino Linotype" w:hAnsi="Palatino Linotype"/>
          <w:sz w:val="24"/>
        </w:rPr>
        <w:t>.</w:t>
      </w:r>
    </w:p>
    <w:p w14:paraId="6E508A9D" w14:textId="77777777" w:rsidR="00471BEB" w:rsidRPr="007C6AB6" w:rsidRDefault="00471BEB" w:rsidP="00471BEB">
      <w:pPr>
        <w:spacing w:line="360" w:lineRule="auto"/>
        <w:jc w:val="both"/>
        <w:rPr>
          <w:rFonts w:ascii="Palatino Linotype" w:hAnsi="Palatino Linotype"/>
          <w:sz w:val="24"/>
        </w:rPr>
      </w:pPr>
    </w:p>
    <w:p w14:paraId="22E29DDA" w14:textId="049F3FAA" w:rsidR="00471BEB" w:rsidRPr="007C6AB6" w:rsidRDefault="00471BEB" w:rsidP="00471BEB">
      <w:pPr>
        <w:tabs>
          <w:tab w:val="left" w:pos="1701"/>
        </w:tabs>
        <w:spacing w:line="360" w:lineRule="auto"/>
        <w:jc w:val="both"/>
        <w:rPr>
          <w:rFonts w:ascii="Palatino Linotype" w:eastAsiaTheme="minorHAnsi" w:hAnsi="Palatino Linotype" w:cs="Arial"/>
          <w:b/>
          <w:sz w:val="24"/>
        </w:rPr>
      </w:pPr>
      <w:r w:rsidRPr="007C6AB6">
        <w:rPr>
          <w:rFonts w:ascii="Palatino Linotype" w:hAnsi="Palatino Linotype"/>
          <w:b/>
          <w:sz w:val="24"/>
        </w:rPr>
        <w:t>VISTO</w:t>
      </w:r>
      <w:r w:rsidRPr="007C6AB6">
        <w:rPr>
          <w:rFonts w:ascii="Palatino Linotype" w:hAnsi="Palatino Linotype"/>
          <w:sz w:val="24"/>
        </w:rPr>
        <w:t xml:space="preserve"> el expediente formado con motivo del recurso</w:t>
      </w:r>
      <w:bookmarkStart w:id="0" w:name="_GoBack"/>
      <w:bookmarkEnd w:id="0"/>
      <w:r w:rsidRPr="007C6AB6">
        <w:rPr>
          <w:rFonts w:ascii="Palatino Linotype" w:hAnsi="Palatino Linotype"/>
          <w:sz w:val="24"/>
        </w:rPr>
        <w:t xml:space="preserve"> de revisión </w:t>
      </w:r>
      <w:r w:rsidRPr="007C6AB6">
        <w:rPr>
          <w:rFonts w:ascii="Palatino Linotype" w:hAnsi="Palatino Linotype"/>
          <w:b/>
          <w:sz w:val="24"/>
        </w:rPr>
        <w:t xml:space="preserve">08050/INFOEM/IP/RR/2023, </w:t>
      </w:r>
      <w:r w:rsidRPr="007C6AB6">
        <w:rPr>
          <w:rFonts w:ascii="Palatino Linotype" w:eastAsiaTheme="minorHAnsi" w:hAnsi="Palatino Linotype" w:cs="Arial"/>
          <w:sz w:val="24"/>
        </w:rPr>
        <w:t xml:space="preserve">interpuesto por </w:t>
      </w:r>
      <w:r w:rsidR="00664DD4">
        <w:rPr>
          <w:rFonts w:ascii="Palatino Linotype" w:eastAsiaTheme="minorHAnsi" w:hAnsi="Palatino Linotype" w:cs="Arial"/>
          <w:b/>
          <w:bCs/>
          <w:sz w:val="24"/>
        </w:rPr>
        <w:t>XXXXXXXXXXXXX</w:t>
      </w:r>
      <w:r w:rsidRPr="007C6AB6">
        <w:rPr>
          <w:rFonts w:ascii="Palatino Linotype" w:eastAsiaTheme="minorHAnsi" w:hAnsi="Palatino Linotype" w:cs="Arial"/>
          <w:sz w:val="24"/>
        </w:rPr>
        <w:t xml:space="preserve">, en lo sucesivo </w:t>
      </w:r>
      <w:r w:rsidRPr="007C6AB6">
        <w:rPr>
          <w:rFonts w:ascii="Palatino Linotype" w:eastAsiaTheme="minorHAnsi" w:hAnsi="Palatino Linotype" w:cs="Arial"/>
          <w:b/>
          <w:sz w:val="24"/>
        </w:rPr>
        <w:t>el Recurrente</w:t>
      </w:r>
      <w:r w:rsidRPr="007C6AB6">
        <w:rPr>
          <w:rFonts w:ascii="Palatino Linotype" w:eastAsiaTheme="minorHAnsi" w:hAnsi="Palatino Linotype" w:cs="Arial"/>
          <w:sz w:val="24"/>
        </w:rPr>
        <w:t xml:space="preserve">, en contra de la respuesta del </w:t>
      </w:r>
      <w:r w:rsidRPr="007C6AB6">
        <w:rPr>
          <w:rFonts w:ascii="Palatino Linotype" w:eastAsiaTheme="minorHAnsi" w:hAnsi="Palatino Linotype" w:cs="Arial"/>
          <w:b/>
          <w:sz w:val="24"/>
        </w:rPr>
        <w:t xml:space="preserve">Ayuntamiento de Chimalhuacán, </w:t>
      </w:r>
      <w:r w:rsidRPr="007C6AB6">
        <w:rPr>
          <w:rFonts w:ascii="Palatino Linotype" w:eastAsiaTheme="minorHAnsi" w:hAnsi="Palatino Linotype" w:cs="Arial"/>
          <w:sz w:val="24"/>
        </w:rPr>
        <w:t>en lo subsecuente</w:t>
      </w:r>
      <w:r w:rsidRPr="007C6AB6">
        <w:rPr>
          <w:rFonts w:ascii="Palatino Linotype" w:eastAsiaTheme="minorHAnsi" w:hAnsi="Palatino Linotype" w:cs="Arial"/>
          <w:b/>
          <w:sz w:val="24"/>
        </w:rPr>
        <w:t xml:space="preserve"> el Sujeto Obligado, </w:t>
      </w:r>
      <w:r w:rsidRPr="007C6AB6">
        <w:rPr>
          <w:rFonts w:ascii="Palatino Linotype" w:eastAsiaTheme="minorHAnsi" w:hAnsi="Palatino Linotype" w:cs="Arial"/>
          <w:sz w:val="24"/>
        </w:rPr>
        <w:t>se procede a dictar la presente resolución.</w:t>
      </w:r>
    </w:p>
    <w:p w14:paraId="6ACE6E90" w14:textId="77777777" w:rsidR="00471BEB" w:rsidRPr="002478BC" w:rsidRDefault="00471BEB" w:rsidP="00471BEB">
      <w:pPr>
        <w:spacing w:line="360" w:lineRule="auto"/>
        <w:jc w:val="both"/>
        <w:rPr>
          <w:rFonts w:ascii="Palatino Linotype" w:hAnsi="Palatino Linotype"/>
          <w:b/>
          <w:bCs/>
          <w:spacing w:val="60"/>
          <w:lang w:val="es-ES_tradnl"/>
        </w:rPr>
      </w:pPr>
    </w:p>
    <w:p w14:paraId="0C747743" w14:textId="77777777" w:rsidR="00471BEB" w:rsidRPr="0024200F" w:rsidRDefault="00471BEB" w:rsidP="00471BEB">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6B0FFD02" w14:textId="77777777" w:rsidR="00471BEB" w:rsidRPr="0024200F" w:rsidRDefault="00471BEB" w:rsidP="00471BEB">
      <w:pPr>
        <w:spacing w:line="360" w:lineRule="auto"/>
        <w:jc w:val="center"/>
        <w:rPr>
          <w:rFonts w:ascii="Palatino Linotype" w:hAnsi="Palatino Linotype"/>
          <w:b/>
          <w:bCs/>
          <w:spacing w:val="60"/>
          <w:lang w:val="es-ES_tradnl"/>
        </w:rPr>
      </w:pPr>
    </w:p>
    <w:p w14:paraId="5F6A345B" w14:textId="77777777" w:rsidR="00471BEB" w:rsidRDefault="00471BEB" w:rsidP="00471BEB">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14:paraId="08676001" w14:textId="77777777" w:rsidR="00471BEB" w:rsidRPr="007C6AB6" w:rsidRDefault="00471BEB" w:rsidP="00471BEB">
      <w:pPr>
        <w:spacing w:line="360" w:lineRule="auto"/>
        <w:jc w:val="both"/>
        <w:rPr>
          <w:rFonts w:ascii="Palatino Linotype" w:hAnsi="Palatino Linotype"/>
          <w:sz w:val="24"/>
        </w:rPr>
      </w:pPr>
      <w:r w:rsidRPr="007C6AB6">
        <w:rPr>
          <w:rFonts w:ascii="Palatino Linotype" w:hAnsi="Palatino Linotype"/>
          <w:sz w:val="24"/>
        </w:rPr>
        <w:t>En fecha doce de octubre de dos mil veintitrés, el</w:t>
      </w:r>
      <w:r w:rsidRPr="007C6AB6">
        <w:rPr>
          <w:rFonts w:ascii="Palatino Linotype" w:hAnsi="Palatino Linotype"/>
          <w:b/>
          <w:sz w:val="24"/>
        </w:rPr>
        <w:t xml:space="preserve"> Recurrente</w:t>
      </w:r>
      <w:r w:rsidRPr="007C6AB6">
        <w:rPr>
          <w:rFonts w:ascii="Palatino Linotype" w:hAnsi="Palatino Linotype"/>
          <w:sz w:val="24"/>
        </w:rPr>
        <w:t xml:space="preserve"> presentó a través del Sistema de Acceso a la Información Mexiquense (</w:t>
      </w:r>
      <w:r w:rsidRPr="007C6AB6">
        <w:rPr>
          <w:rFonts w:ascii="Palatino Linotype" w:hAnsi="Palatino Linotype"/>
          <w:b/>
          <w:sz w:val="24"/>
        </w:rPr>
        <w:t>SAIMEX)</w:t>
      </w:r>
      <w:r w:rsidRPr="007C6AB6">
        <w:rPr>
          <w:rFonts w:ascii="Palatino Linotype" w:hAnsi="Palatino Linotype"/>
          <w:sz w:val="24"/>
        </w:rPr>
        <w:t>, ante el</w:t>
      </w:r>
      <w:r w:rsidRPr="007C6AB6">
        <w:rPr>
          <w:rFonts w:ascii="Palatino Linotype" w:hAnsi="Palatino Linotype"/>
          <w:b/>
          <w:sz w:val="24"/>
        </w:rPr>
        <w:t xml:space="preserve"> Sujeto Obligado</w:t>
      </w:r>
      <w:r w:rsidRPr="007C6AB6">
        <w:rPr>
          <w:rFonts w:ascii="Palatino Linotype" w:hAnsi="Palatino Linotype"/>
          <w:sz w:val="24"/>
        </w:rPr>
        <w:t xml:space="preserve">, solicitud de acceso a la información pública, a la que se les asignó el número de expediente </w:t>
      </w:r>
      <w:r w:rsidRPr="007C6AB6">
        <w:rPr>
          <w:rFonts w:ascii="Palatino Linotype" w:hAnsi="Palatino Linotype"/>
          <w:b/>
          <w:bCs/>
          <w:sz w:val="24"/>
        </w:rPr>
        <w:t xml:space="preserve">00439/CHIMALHU/IP/2023, </w:t>
      </w:r>
      <w:r w:rsidRPr="007C6AB6">
        <w:rPr>
          <w:rFonts w:ascii="Palatino Linotype" w:hAnsi="Palatino Linotype"/>
          <w:sz w:val="24"/>
        </w:rPr>
        <w:t>mediante la cual solicitó, lo siguiente:</w:t>
      </w:r>
    </w:p>
    <w:p w14:paraId="00DAAAC8" w14:textId="77777777" w:rsidR="00471BEB" w:rsidRDefault="00471BEB" w:rsidP="00471BEB">
      <w:pPr>
        <w:spacing w:line="360" w:lineRule="auto"/>
        <w:jc w:val="both"/>
        <w:rPr>
          <w:rFonts w:ascii="Palatino Linotype" w:hAnsi="Palatino Linotype" w:cs="Arial"/>
        </w:rPr>
      </w:pPr>
    </w:p>
    <w:p w14:paraId="5FD678C5" w14:textId="77777777" w:rsidR="00471BEB" w:rsidRPr="008B31F6" w:rsidRDefault="00471BEB" w:rsidP="00471BEB">
      <w:pPr>
        <w:spacing w:line="276" w:lineRule="auto"/>
        <w:ind w:left="567" w:right="616"/>
        <w:jc w:val="both"/>
        <w:rPr>
          <w:rFonts w:ascii="Palatino Linotype" w:hAnsi="Palatino Linotype"/>
          <w:bCs/>
          <w:i/>
        </w:rPr>
      </w:pPr>
      <w:r w:rsidRPr="00157DDD">
        <w:rPr>
          <w:rFonts w:ascii="Palatino Linotype" w:hAnsi="Palatino Linotype"/>
          <w:bCs/>
          <w:i/>
        </w:rPr>
        <w:t>“</w:t>
      </w:r>
      <w:r w:rsidRPr="00913615">
        <w:rPr>
          <w:rFonts w:ascii="Palatino Linotype" w:hAnsi="Palatino Linotype"/>
          <w:bCs/>
          <w:i/>
        </w:rPr>
        <w:t xml:space="preserve">1. ¿Cuál es el grado de formalización de los procesos internos? 2. ¿Se cuenta con una oficina o asesor jurídico municipal? 3. ¿Facilita el municipio el acceso a las instancias de procuración de justicia federal y estatal? 4. ¿Existe un juzgado administrativo municipal </w:t>
      </w:r>
      <w:r w:rsidRPr="00913615">
        <w:rPr>
          <w:rFonts w:ascii="Palatino Linotype" w:hAnsi="Palatino Linotype"/>
          <w:bCs/>
          <w:i/>
        </w:rPr>
        <w:lastRenderedPageBreak/>
        <w:t>o equivalente y cuál es? 5. ¿Se cuenta con un sistema de quejas y sanciones en contra de servidores públicos municipales?</w:t>
      </w:r>
      <w:r>
        <w:rPr>
          <w:rFonts w:ascii="Palatino Linotype" w:hAnsi="Palatino Linotype"/>
          <w:bCs/>
          <w:i/>
        </w:rPr>
        <w:t xml:space="preserve">” </w:t>
      </w:r>
      <w:r w:rsidRPr="008B31F6">
        <w:rPr>
          <w:rFonts w:ascii="Palatino Linotype" w:hAnsi="Palatino Linotype"/>
          <w:bCs/>
          <w:i/>
        </w:rPr>
        <w:t>(Sic)</w:t>
      </w:r>
    </w:p>
    <w:p w14:paraId="41E40DA9" w14:textId="77777777" w:rsidR="00471BEB" w:rsidRPr="00B02F4C" w:rsidRDefault="00471BEB" w:rsidP="00471BEB">
      <w:pPr>
        <w:spacing w:line="360" w:lineRule="auto"/>
        <w:ind w:left="567" w:right="616"/>
        <w:jc w:val="both"/>
        <w:rPr>
          <w:rFonts w:ascii="Palatino Linotype" w:hAnsi="Palatino Linotype"/>
          <w:bCs/>
        </w:rPr>
      </w:pPr>
    </w:p>
    <w:p w14:paraId="64ECE781" w14:textId="77777777" w:rsidR="00471BEB" w:rsidRDefault="00471BEB" w:rsidP="00471BEB">
      <w:pPr>
        <w:spacing w:line="360" w:lineRule="auto"/>
        <w:jc w:val="both"/>
        <w:rPr>
          <w:rFonts w:ascii="Palatino Linotype" w:hAnsi="Palatino Linotype"/>
          <w:szCs w:val="28"/>
        </w:rPr>
      </w:pPr>
      <w:r w:rsidRPr="0024200F">
        <w:rPr>
          <w:rFonts w:ascii="Palatino Linotype" w:hAnsi="Palatino Linotype"/>
          <w:szCs w:val="28"/>
        </w:rPr>
        <w:t>Modalidad de entrega:</w:t>
      </w:r>
      <w:r w:rsidRPr="00E41476">
        <w:rPr>
          <w:rFonts w:ascii="Palatino Linotype" w:hAnsi="Palatino Linotype"/>
          <w:b/>
          <w:i/>
          <w:szCs w:val="28"/>
        </w:rPr>
        <w:t xml:space="preserve"> a través del SAIMEX</w:t>
      </w:r>
    </w:p>
    <w:p w14:paraId="6F7A3B45" w14:textId="77777777" w:rsidR="00471BEB" w:rsidRDefault="00471BEB" w:rsidP="00471BEB">
      <w:pPr>
        <w:spacing w:line="360" w:lineRule="auto"/>
        <w:jc w:val="both"/>
        <w:rPr>
          <w:rFonts w:ascii="Palatino Linotype" w:hAnsi="Palatino Linotype"/>
          <w:b/>
          <w:sz w:val="28"/>
          <w:szCs w:val="28"/>
        </w:rPr>
      </w:pPr>
    </w:p>
    <w:p w14:paraId="3F40A620" w14:textId="77777777" w:rsidR="00471BEB" w:rsidRDefault="00471BEB" w:rsidP="00471BEB">
      <w:pPr>
        <w:spacing w:line="360" w:lineRule="auto"/>
        <w:jc w:val="both"/>
        <w:rPr>
          <w:rFonts w:ascii="Palatino Linotype" w:hAnsi="Palatino Linotype" w:cs="Arial"/>
          <w:b/>
          <w:sz w:val="28"/>
          <w:szCs w:val="20"/>
        </w:rPr>
      </w:pPr>
      <w:r>
        <w:rPr>
          <w:rFonts w:ascii="Palatino Linotype" w:hAnsi="Palatino Linotype"/>
          <w:b/>
          <w:sz w:val="28"/>
          <w:szCs w:val="28"/>
        </w:rPr>
        <w:t>SEGUNDO</w:t>
      </w:r>
      <w:r w:rsidRPr="00A42A4D">
        <w:rPr>
          <w:rFonts w:ascii="Palatino Linotype" w:hAnsi="Palatino Linotype"/>
          <w:b/>
          <w:sz w:val="28"/>
          <w:szCs w:val="28"/>
        </w:rPr>
        <w:t>.</w:t>
      </w:r>
      <w:r w:rsidRPr="00A42A4D">
        <w:rPr>
          <w:rFonts w:ascii="Palatino Linotype" w:hAnsi="Palatino Linotype"/>
          <w:sz w:val="28"/>
          <w:szCs w:val="28"/>
        </w:rPr>
        <w:t xml:space="preserve"> </w:t>
      </w:r>
      <w:r w:rsidRPr="002C3EC8">
        <w:rPr>
          <w:rFonts w:ascii="Palatino Linotype" w:hAnsi="Palatino Linotype" w:cs="Arial"/>
          <w:b/>
          <w:sz w:val="28"/>
          <w:szCs w:val="20"/>
        </w:rPr>
        <w:t>De la respuesta del Sujeto Obligado.</w:t>
      </w:r>
    </w:p>
    <w:p w14:paraId="2E31EE5F" w14:textId="77777777" w:rsidR="00471BEB" w:rsidRPr="007C6AB6" w:rsidRDefault="00471BEB" w:rsidP="00471BEB">
      <w:pPr>
        <w:spacing w:line="360" w:lineRule="auto"/>
        <w:jc w:val="both"/>
        <w:rPr>
          <w:rFonts w:ascii="Palatino Linotype" w:hAnsi="Palatino Linotype"/>
          <w:sz w:val="24"/>
        </w:rPr>
      </w:pPr>
      <w:r w:rsidRPr="007C6AB6">
        <w:rPr>
          <w:rFonts w:ascii="Palatino Linotype" w:hAnsi="Palatino Linotype"/>
          <w:sz w:val="24"/>
        </w:rPr>
        <w:t xml:space="preserve">Como se advierte de las constancias del expediente electrónico, en fecha tres de noviembre de dos mil veintitrés, el </w:t>
      </w:r>
      <w:r w:rsidRPr="007C6AB6">
        <w:rPr>
          <w:rFonts w:ascii="Palatino Linotype" w:hAnsi="Palatino Linotype"/>
          <w:b/>
          <w:sz w:val="24"/>
        </w:rPr>
        <w:t>Sujeto Obligado</w:t>
      </w:r>
      <w:r w:rsidRPr="007C6AB6">
        <w:rPr>
          <w:rFonts w:ascii="Palatino Linotype" w:hAnsi="Palatino Linotype"/>
          <w:sz w:val="24"/>
        </w:rPr>
        <w:t xml:space="preserve"> hizo entrega al </w:t>
      </w:r>
      <w:r w:rsidRPr="007C6AB6">
        <w:rPr>
          <w:rFonts w:ascii="Palatino Linotype" w:hAnsi="Palatino Linotype"/>
          <w:b/>
          <w:sz w:val="24"/>
        </w:rPr>
        <w:t>Recurrente</w:t>
      </w:r>
      <w:r w:rsidRPr="007C6AB6">
        <w:rPr>
          <w:rFonts w:ascii="Palatino Linotype" w:hAnsi="Palatino Linotype"/>
          <w:sz w:val="24"/>
        </w:rPr>
        <w:t xml:space="preserve"> de la respuesta emitida a la solicitud de información, en los términos siguientes:</w:t>
      </w:r>
    </w:p>
    <w:p w14:paraId="4C9276B2" w14:textId="77777777" w:rsidR="00471BEB" w:rsidRDefault="00471BEB" w:rsidP="00471BEB">
      <w:pPr>
        <w:spacing w:line="360" w:lineRule="auto"/>
        <w:jc w:val="both"/>
        <w:rPr>
          <w:rFonts w:ascii="Palatino Linotype" w:hAnsi="Palatino Linotype"/>
        </w:rPr>
      </w:pPr>
    </w:p>
    <w:p w14:paraId="29E06FBE" w14:textId="77777777" w:rsidR="00471BEB" w:rsidRPr="00913615" w:rsidRDefault="00471BEB" w:rsidP="00471BEB">
      <w:pPr>
        <w:spacing w:line="276" w:lineRule="auto"/>
        <w:ind w:left="567" w:right="616"/>
        <w:jc w:val="right"/>
        <w:rPr>
          <w:rFonts w:ascii="Palatino Linotype" w:hAnsi="Palatino Linotype"/>
          <w:bCs/>
          <w:i/>
        </w:rPr>
      </w:pPr>
      <w:r w:rsidRPr="00157DDD">
        <w:rPr>
          <w:rFonts w:ascii="Palatino Linotype" w:hAnsi="Palatino Linotype"/>
          <w:bCs/>
          <w:i/>
        </w:rPr>
        <w:t>“</w:t>
      </w:r>
      <w:r w:rsidRPr="00913615">
        <w:rPr>
          <w:rFonts w:ascii="Palatino Linotype" w:hAnsi="Palatino Linotype"/>
          <w:bCs/>
          <w:i/>
        </w:rPr>
        <w:t>Chimalhuacán, México a 03 de Noviembre de 2023</w:t>
      </w:r>
    </w:p>
    <w:p w14:paraId="222BA723" w14:textId="77777777" w:rsidR="00471BEB" w:rsidRPr="00913615" w:rsidRDefault="00471BEB" w:rsidP="00471BEB">
      <w:pPr>
        <w:spacing w:line="276" w:lineRule="auto"/>
        <w:ind w:left="567" w:right="616"/>
        <w:jc w:val="right"/>
        <w:rPr>
          <w:rFonts w:ascii="Palatino Linotype" w:hAnsi="Palatino Linotype"/>
          <w:bCs/>
          <w:i/>
        </w:rPr>
      </w:pPr>
      <w:r w:rsidRPr="00913615">
        <w:rPr>
          <w:rFonts w:ascii="Palatino Linotype" w:hAnsi="Palatino Linotype"/>
          <w:bCs/>
          <w:i/>
        </w:rPr>
        <w:t>Nombre del solicitante: C. Solicitante</w:t>
      </w:r>
    </w:p>
    <w:p w14:paraId="7FB7BEC1" w14:textId="77777777" w:rsidR="00471BEB" w:rsidRPr="00913615" w:rsidRDefault="00471BEB" w:rsidP="00471BEB">
      <w:pPr>
        <w:spacing w:line="276" w:lineRule="auto"/>
        <w:ind w:left="567" w:right="616"/>
        <w:jc w:val="right"/>
        <w:rPr>
          <w:rFonts w:ascii="Palatino Linotype" w:hAnsi="Palatino Linotype"/>
          <w:bCs/>
          <w:i/>
        </w:rPr>
      </w:pPr>
      <w:r w:rsidRPr="00913615">
        <w:rPr>
          <w:rFonts w:ascii="Palatino Linotype" w:hAnsi="Palatino Linotype"/>
          <w:bCs/>
          <w:i/>
        </w:rPr>
        <w:t>Folio de la solicitud: 00439/CHIMALHU/IP/2023</w:t>
      </w:r>
    </w:p>
    <w:p w14:paraId="471DF889" w14:textId="77777777" w:rsidR="00471BEB" w:rsidRDefault="00471BEB" w:rsidP="00471BEB">
      <w:pPr>
        <w:spacing w:line="276" w:lineRule="auto"/>
        <w:ind w:left="567" w:right="616"/>
        <w:jc w:val="both"/>
        <w:rPr>
          <w:rFonts w:ascii="Palatino Linotype" w:hAnsi="Palatino Linotype"/>
          <w:bCs/>
          <w:i/>
        </w:rPr>
      </w:pPr>
    </w:p>
    <w:p w14:paraId="63D47483" w14:textId="77777777" w:rsidR="00471BEB" w:rsidRPr="00913615" w:rsidRDefault="00471BEB" w:rsidP="00471BEB">
      <w:pPr>
        <w:pStyle w:val="Prrafodelista"/>
        <w:spacing w:line="276" w:lineRule="auto"/>
        <w:ind w:left="927" w:right="616"/>
        <w:jc w:val="both"/>
        <w:rPr>
          <w:rFonts w:ascii="Palatino Linotype" w:hAnsi="Palatino Linotype"/>
          <w:bCs/>
          <w:i/>
        </w:rPr>
      </w:pPr>
      <w:r w:rsidRPr="00913615">
        <w:rPr>
          <w:rFonts w:ascii="Palatino Linotype" w:hAnsi="Palatino Linotype"/>
          <w:bCs/>
          <w:i/>
        </w:rPr>
        <w:t>¿Cuál es el grado de formalización de los procesos internos? Alto 2. ¿Se cuenta con una oficina o asesor jurídico municipal? 3. Se cuenta con una oficina de Coordinación de Asesores de Presidencia Municipal, asimismo la Dirección Jurídica y Consultiva brinda asesoría los Ciudadanos. ¿Facilita el municipio el acceso a las instancias de procuración de justicia federal y estatal? No, solo está facultado para asesorar. 4. ¿Existe un juzgado administrativo municipal o equivalente y cuál es? No existen 5. ¿Se cuenta con un sistema de quejas y sanciones en contra de servidores públicos municipales? Si, los mecanismos y procedimientos establecidos por la contraloria Interna Municipal.</w:t>
      </w:r>
    </w:p>
    <w:p w14:paraId="6886B023" w14:textId="77777777" w:rsidR="00471BEB" w:rsidRPr="00913615" w:rsidRDefault="00471BEB" w:rsidP="00471BEB">
      <w:pPr>
        <w:pStyle w:val="Prrafodelista"/>
        <w:spacing w:line="276" w:lineRule="auto"/>
        <w:ind w:left="927" w:right="616"/>
        <w:jc w:val="both"/>
        <w:rPr>
          <w:rFonts w:ascii="Palatino Linotype" w:hAnsi="Palatino Linotype"/>
          <w:bCs/>
          <w:i/>
        </w:rPr>
      </w:pPr>
    </w:p>
    <w:p w14:paraId="122013CC" w14:textId="77777777" w:rsidR="00471BEB" w:rsidRPr="00913615" w:rsidRDefault="00471BEB" w:rsidP="00471BEB">
      <w:pPr>
        <w:spacing w:line="276" w:lineRule="auto"/>
        <w:ind w:left="567" w:right="616"/>
        <w:jc w:val="both"/>
        <w:rPr>
          <w:rFonts w:ascii="Palatino Linotype" w:hAnsi="Palatino Linotype"/>
          <w:bCs/>
          <w:i/>
        </w:rPr>
      </w:pPr>
      <w:r w:rsidRPr="00913615">
        <w:rPr>
          <w:rFonts w:ascii="Palatino Linotype" w:hAnsi="Palatino Linotype"/>
          <w:bCs/>
          <w:i/>
        </w:rPr>
        <w:lastRenderedPageBreak/>
        <w:t>ATENTAMENTE</w:t>
      </w:r>
    </w:p>
    <w:p w14:paraId="73A42DDB" w14:textId="77777777" w:rsidR="00471BEB" w:rsidRPr="00157DDD" w:rsidRDefault="00471BEB" w:rsidP="00471BEB">
      <w:pPr>
        <w:spacing w:line="276" w:lineRule="auto"/>
        <w:ind w:left="567" w:right="616"/>
        <w:jc w:val="both"/>
        <w:rPr>
          <w:rFonts w:ascii="Palatino Linotype" w:hAnsi="Palatino Linotype"/>
          <w:bCs/>
          <w:i/>
        </w:rPr>
      </w:pPr>
      <w:r w:rsidRPr="00913615">
        <w:rPr>
          <w:rFonts w:ascii="Palatino Linotype" w:hAnsi="Palatino Linotype"/>
          <w:bCs/>
          <w:i/>
        </w:rPr>
        <w:t>C. DIANA KAREN GRACIA HERNANDEZ</w:t>
      </w:r>
      <w:r>
        <w:rPr>
          <w:rFonts w:ascii="Palatino Linotype" w:hAnsi="Palatino Linotype"/>
          <w:bCs/>
          <w:i/>
        </w:rPr>
        <w:t>”</w:t>
      </w:r>
    </w:p>
    <w:p w14:paraId="7C8025F6" w14:textId="77777777" w:rsidR="007C6AB6" w:rsidRDefault="007C6AB6" w:rsidP="00471BEB">
      <w:pPr>
        <w:spacing w:line="360" w:lineRule="auto"/>
        <w:ind w:right="51"/>
        <w:jc w:val="both"/>
        <w:rPr>
          <w:rFonts w:ascii="Palatino Linotype" w:hAnsi="Palatino Linotype" w:cs="Arial"/>
          <w:b/>
          <w:sz w:val="28"/>
          <w:szCs w:val="28"/>
        </w:rPr>
      </w:pPr>
    </w:p>
    <w:p w14:paraId="5B3D54DD" w14:textId="77777777" w:rsidR="00471BEB" w:rsidRDefault="00471BEB" w:rsidP="00471BEB">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2C3EC8">
        <w:rPr>
          <w:rFonts w:ascii="Palatino Linotype" w:hAnsi="Palatino Linotype"/>
          <w:b/>
          <w:sz w:val="28"/>
        </w:rPr>
        <w:t>Del recurso de revisión.</w:t>
      </w:r>
    </w:p>
    <w:p w14:paraId="5AED7DEC" w14:textId="77777777" w:rsidR="00471BEB" w:rsidRPr="007C6AB6" w:rsidRDefault="00471BEB" w:rsidP="00471BEB">
      <w:pPr>
        <w:spacing w:line="360" w:lineRule="auto"/>
        <w:ind w:right="51"/>
        <w:jc w:val="both"/>
        <w:rPr>
          <w:rFonts w:ascii="Palatino Linotype" w:hAnsi="Palatino Linotype" w:cs="Arial"/>
          <w:sz w:val="24"/>
        </w:rPr>
      </w:pPr>
      <w:r w:rsidRPr="007C6AB6">
        <w:rPr>
          <w:rFonts w:ascii="Palatino Linotype" w:hAnsi="Palatino Linotype" w:cs="Arial"/>
          <w:sz w:val="24"/>
        </w:rPr>
        <w:t xml:space="preserve">Inconforme ante la respuesta emitida por parte del </w:t>
      </w:r>
      <w:r w:rsidRPr="007C6AB6">
        <w:rPr>
          <w:rFonts w:ascii="Palatino Linotype" w:hAnsi="Palatino Linotype" w:cs="Arial"/>
          <w:b/>
          <w:sz w:val="24"/>
        </w:rPr>
        <w:t>Sujeto Obligado</w:t>
      </w:r>
      <w:r w:rsidRPr="007C6AB6">
        <w:rPr>
          <w:rFonts w:ascii="Palatino Linotype" w:hAnsi="Palatino Linotype" w:cs="Arial"/>
          <w:sz w:val="24"/>
        </w:rPr>
        <w:t xml:space="preserve">, el día </w:t>
      </w:r>
      <w:r w:rsidRPr="007C6AB6">
        <w:rPr>
          <w:rFonts w:ascii="Palatino Linotype" w:hAnsi="Palatino Linotype"/>
          <w:sz w:val="24"/>
        </w:rPr>
        <w:t>veintiuno de noviembre de dos mil veintitrés</w:t>
      </w:r>
      <w:r w:rsidRPr="007C6AB6">
        <w:rPr>
          <w:rFonts w:ascii="Palatino Linotype" w:hAnsi="Palatino Linotype" w:cs="Arial"/>
          <w:sz w:val="24"/>
        </w:rPr>
        <w:t>, la</w:t>
      </w:r>
      <w:r w:rsidRPr="007C6AB6">
        <w:rPr>
          <w:rFonts w:ascii="Palatino Linotype" w:hAnsi="Palatino Linotype" w:cs="Arial"/>
          <w:b/>
          <w:color w:val="000000"/>
          <w:sz w:val="24"/>
        </w:rPr>
        <w:t xml:space="preserve"> Recurrente</w:t>
      </w:r>
      <w:r w:rsidRPr="007C6AB6">
        <w:rPr>
          <w:rFonts w:ascii="Palatino Linotype" w:hAnsi="Palatino Linotype" w:cs="Arial"/>
          <w:color w:val="000000"/>
          <w:sz w:val="24"/>
        </w:rPr>
        <w:t xml:space="preserve"> </w:t>
      </w:r>
      <w:r w:rsidRPr="007C6AB6">
        <w:rPr>
          <w:rFonts w:ascii="Palatino Linotype" w:hAnsi="Palatino Linotype" w:cs="Arial"/>
          <w:sz w:val="24"/>
        </w:rPr>
        <w:t>interpuso el presente recurso de revisión, quedando registrados en el</w:t>
      </w:r>
      <w:r w:rsidRPr="007C6AB6">
        <w:rPr>
          <w:rFonts w:ascii="Palatino Linotype" w:eastAsia="Arial Unicode MS" w:hAnsi="Palatino Linotype" w:cs="Arial"/>
          <w:b/>
          <w:sz w:val="24"/>
        </w:rPr>
        <w:t xml:space="preserve"> SAIMEX</w:t>
      </w:r>
      <w:r w:rsidRPr="007C6AB6">
        <w:rPr>
          <w:rFonts w:ascii="Palatino Linotype" w:eastAsia="Arial Unicode MS" w:hAnsi="Palatino Linotype" w:cs="Arial"/>
          <w:sz w:val="24"/>
        </w:rPr>
        <w:t xml:space="preserve"> con el número de recurso </w:t>
      </w:r>
      <w:r w:rsidRPr="007C6AB6">
        <w:rPr>
          <w:rFonts w:ascii="Palatino Linotype" w:eastAsia="Arial Unicode MS" w:hAnsi="Palatino Linotype" w:cs="Arial"/>
          <w:b/>
          <w:sz w:val="24"/>
        </w:rPr>
        <w:t>8050/INFOEM/IP/RR/2023</w:t>
      </w:r>
      <w:r w:rsidRPr="007C6AB6">
        <w:rPr>
          <w:rFonts w:ascii="Palatino Linotype" w:hAnsi="Palatino Linotype"/>
          <w:b/>
          <w:sz w:val="24"/>
        </w:rPr>
        <w:t xml:space="preserve">, </w:t>
      </w:r>
      <w:r w:rsidRPr="007C6AB6">
        <w:rPr>
          <w:rFonts w:ascii="Palatino Linotype" w:hAnsi="Palatino Linotype" w:cs="Arial"/>
          <w:sz w:val="24"/>
        </w:rPr>
        <w:t xml:space="preserve">en el que expresó como </w:t>
      </w:r>
      <w:r w:rsidRPr="007C6AB6">
        <w:rPr>
          <w:rFonts w:ascii="Palatino Linotype" w:hAnsi="Palatino Linotype" w:cs="Arial"/>
          <w:b/>
          <w:sz w:val="24"/>
        </w:rPr>
        <w:t>acto impugnado</w:t>
      </w:r>
      <w:r w:rsidRPr="007C6AB6">
        <w:rPr>
          <w:rFonts w:ascii="Palatino Linotype" w:hAnsi="Palatino Linotype" w:cs="Arial"/>
          <w:sz w:val="24"/>
        </w:rPr>
        <w:t xml:space="preserve">, y </w:t>
      </w:r>
      <w:r w:rsidRPr="007C6AB6">
        <w:rPr>
          <w:rFonts w:ascii="Palatino Linotype" w:hAnsi="Palatino Linotype" w:cs="Arial"/>
          <w:b/>
          <w:sz w:val="24"/>
        </w:rPr>
        <w:t>motivos o razones de inconformidad</w:t>
      </w:r>
      <w:r w:rsidRPr="007C6AB6">
        <w:rPr>
          <w:rFonts w:ascii="Palatino Linotype" w:hAnsi="Palatino Linotype" w:cs="Arial"/>
          <w:sz w:val="24"/>
        </w:rPr>
        <w:t xml:space="preserve"> los siguientes:</w:t>
      </w:r>
    </w:p>
    <w:p w14:paraId="6404A631" w14:textId="77777777" w:rsidR="00471BEB" w:rsidRPr="007C6AB6" w:rsidRDefault="00471BEB" w:rsidP="00471BEB">
      <w:pPr>
        <w:spacing w:line="276" w:lineRule="auto"/>
        <w:ind w:right="616"/>
        <w:jc w:val="both"/>
        <w:rPr>
          <w:rFonts w:ascii="Palatino Linotype" w:hAnsi="Palatino Linotype"/>
          <w:b/>
          <w:sz w:val="24"/>
        </w:rPr>
      </w:pPr>
    </w:p>
    <w:p w14:paraId="21688F60" w14:textId="77777777" w:rsidR="00471BEB" w:rsidRPr="007C6AB6" w:rsidRDefault="00471BEB" w:rsidP="00471BEB">
      <w:pPr>
        <w:pStyle w:val="Prrafodelista"/>
        <w:numPr>
          <w:ilvl w:val="0"/>
          <w:numId w:val="1"/>
        </w:numPr>
        <w:spacing w:line="276" w:lineRule="auto"/>
        <w:ind w:right="616"/>
        <w:jc w:val="both"/>
        <w:rPr>
          <w:rFonts w:ascii="Palatino Linotype" w:hAnsi="Palatino Linotype"/>
          <w:b/>
          <w:sz w:val="24"/>
        </w:rPr>
      </w:pPr>
      <w:r w:rsidRPr="007C6AB6">
        <w:rPr>
          <w:rFonts w:ascii="Palatino Linotype" w:hAnsi="Palatino Linotype"/>
          <w:b/>
          <w:sz w:val="24"/>
        </w:rPr>
        <w:t>Acto impugnado:</w:t>
      </w:r>
    </w:p>
    <w:p w14:paraId="43512D17" w14:textId="77777777" w:rsidR="00471BEB" w:rsidRDefault="00471BEB" w:rsidP="00471BEB">
      <w:pPr>
        <w:spacing w:line="276" w:lineRule="auto"/>
        <w:ind w:right="616"/>
        <w:jc w:val="both"/>
        <w:rPr>
          <w:rFonts w:ascii="Palatino Linotype" w:hAnsi="Palatino Linotype"/>
          <w:b/>
        </w:rPr>
      </w:pPr>
    </w:p>
    <w:p w14:paraId="1C3BB5AE" w14:textId="1A435A4A" w:rsidR="00471BEB" w:rsidRDefault="00471BEB" w:rsidP="00471BEB">
      <w:pPr>
        <w:spacing w:line="276" w:lineRule="auto"/>
        <w:ind w:left="567" w:right="616"/>
        <w:jc w:val="both"/>
        <w:rPr>
          <w:rFonts w:ascii="Palatino Linotype" w:hAnsi="Palatino Linotype"/>
        </w:rPr>
      </w:pPr>
      <w:r>
        <w:rPr>
          <w:rFonts w:ascii="Palatino Linotype" w:hAnsi="Palatino Linotype"/>
          <w:i/>
        </w:rPr>
        <w:t>“</w:t>
      </w:r>
      <w:r w:rsidRPr="00913615">
        <w:rPr>
          <w:rFonts w:ascii="Palatino Linotype" w:hAnsi="Palatino Linotype"/>
          <w:i/>
        </w:rPr>
        <w:t xml:space="preserve">México, 21 de noviembre del 2023, Asunto: RECURSO DE REVISIÓN INSTITUTO DE TRANSPARENCIA, ACCESO A LA INFORMACIÓN PÚBLICA Y PROTECCIÓN DE DATOS PERSONALES DEL ESTADO DE MÉXICO Y MUNICIPIOS. PRESENTE. FUNDAMENTOS PARA INTERPONER EL RECURSO DE REVISIÓN </w:t>
      </w:r>
      <w:r w:rsidR="00664DD4">
        <w:rPr>
          <w:rFonts w:ascii="Palatino Linotype" w:hAnsi="Palatino Linotype"/>
          <w:i/>
        </w:rPr>
        <w:t>XXXXXXXXXXXX</w:t>
      </w:r>
      <w:r w:rsidRPr="00913615">
        <w:rPr>
          <w:rFonts w:ascii="Palatino Linotype" w:hAnsi="Palatino Linotype"/>
          <w:i/>
        </w:rPr>
        <w:t xml:space="preserve"> promoviendo por propio derecho, señalando como correo para recibir en digital cualquier tipo de notificación </w:t>
      </w:r>
      <w:r w:rsidR="00664DD4">
        <w:rPr>
          <w:rFonts w:ascii="Palatino Linotype" w:hAnsi="Palatino Linotype"/>
          <w:i/>
        </w:rPr>
        <w:t>XXXXXXXXXXXXXXXX</w:t>
      </w:r>
      <w:r w:rsidRPr="00913615">
        <w:rPr>
          <w:rFonts w:ascii="Palatino Linotype" w:hAnsi="Palatino Linotype"/>
          <w:i/>
        </w:rPr>
        <w:t xml:space="preserve">, con el debido respeto expongo: Que por medio del presente escrito vengo a interponer el recurso de revisión que contemplan los artículos 178 y 179 de la Ley de Transparencia y Acceso a la Información Pública del Estado de México y Municipios contra la resolución con el folio 00439/CHIMALHU/IP/2023 con fecha del 03 de noviembre del 2023, por medio de la plataforma SAIMEX, emitida por el H. Ayuntamiento de Chimalhuacán, en virtud de considerar que el sujeto obligado incurrió en: la entrega de información incompleta, de lo correspondiente solicitado. HECHOS Realice una solicitud de acceso a la información </w:t>
      </w:r>
      <w:r w:rsidRPr="00913615">
        <w:rPr>
          <w:rFonts w:ascii="Palatino Linotype" w:hAnsi="Palatino Linotype"/>
          <w:i/>
        </w:rPr>
        <w:lastRenderedPageBreak/>
        <w:t>pública el día 12 de octubre del 2023 en la cual se realizaron una serie de preguntas al H. Ayuntamiento de Chimalhuacán, posterior a ello se presentó una respuesta por parte de la titular de La Unidad de Transparencia y Acceso a la Información Pública del H. Ayuntamiento de Chimalhuacán, Estado de México. La cual NO tienen una respuesta, por este motivo solicito que me proporcionen respuestas, con fundamento en el artículo 4 de la Ley de Transparencia y Acceso a la Información Pública del Estado de México de lo contrario se estaría violentando mi derecho humano de acceder a la información pública.</w:t>
      </w:r>
      <w:r>
        <w:rPr>
          <w:rFonts w:ascii="Palatino Linotype" w:hAnsi="Palatino Linotype"/>
          <w:i/>
        </w:rPr>
        <w:t>” (sic)</w:t>
      </w:r>
    </w:p>
    <w:p w14:paraId="39B5A463" w14:textId="77777777" w:rsidR="00471BEB" w:rsidRPr="00F02E91" w:rsidRDefault="00471BEB" w:rsidP="00471BEB">
      <w:pPr>
        <w:spacing w:line="360" w:lineRule="auto"/>
        <w:ind w:right="616"/>
        <w:jc w:val="both"/>
        <w:rPr>
          <w:rFonts w:ascii="Palatino Linotype" w:hAnsi="Palatino Linotype"/>
        </w:rPr>
      </w:pPr>
    </w:p>
    <w:p w14:paraId="08702B15" w14:textId="77777777" w:rsidR="00471BEB" w:rsidRPr="007C6AB6" w:rsidRDefault="00471BEB" w:rsidP="00471BEB">
      <w:pPr>
        <w:pStyle w:val="Prrafodelista"/>
        <w:numPr>
          <w:ilvl w:val="0"/>
          <w:numId w:val="1"/>
        </w:numPr>
        <w:spacing w:line="360" w:lineRule="auto"/>
        <w:ind w:right="51"/>
        <w:jc w:val="both"/>
        <w:rPr>
          <w:rFonts w:ascii="Palatino Linotype" w:hAnsi="Palatino Linotype"/>
          <w:b/>
          <w:sz w:val="24"/>
        </w:rPr>
      </w:pPr>
      <w:r w:rsidRPr="007C6AB6">
        <w:rPr>
          <w:rFonts w:ascii="Palatino Linotype" w:hAnsi="Palatino Linotype"/>
          <w:b/>
          <w:sz w:val="24"/>
        </w:rPr>
        <w:t>Razones o motivos de inconformidad:</w:t>
      </w:r>
    </w:p>
    <w:p w14:paraId="5231722F" w14:textId="77777777" w:rsidR="00471BEB" w:rsidRPr="005C7D38" w:rsidRDefault="00471BEB" w:rsidP="00471BEB">
      <w:pPr>
        <w:spacing w:line="276" w:lineRule="auto"/>
        <w:ind w:left="567" w:right="616"/>
        <w:jc w:val="both"/>
        <w:rPr>
          <w:rFonts w:ascii="Palatino Linotype" w:hAnsi="Palatino Linotype"/>
          <w:i/>
        </w:rPr>
      </w:pPr>
      <w:r>
        <w:rPr>
          <w:rFonts w:ascii="Palatino Linotype" w:hAnsi="Palatino Linotype"/>
          <w:i/>
        </w:rPr>
        <w:t>“</w:t>
      </w:r>
      <w:r w:rsidRPr="00913615">
        <w:rPr>
          <w:rFonts w:ascii="Palatino Linotype" w:hAnsi="Palatino Linotype"/>
          <w:i/>
        </w:rPr>
        <w:t>El suscrito considera indebida la respuesta a la solicitud de información con el folio 00439/CHIMALHU/IP/2023, toda vez que la información requerida es incompleta por las siguientes razones: I. Con fundamento en la Sección Segunda de la Ley de Transparencia y Acceso a la Información Pública del Estado de México y Municipios en su Artículo 11, que hace referencia a que en la generación, publicación y entrega de información esta deberá de ser accesible, actualizada, completa, congruente, confiable, verificable, veraz, integral, oportuna y expedita. II. Así mismo, el sujeto obligado incumple con su función expresada en el artículo 2 fracción VII, en el que se plasman los principios rectores del instituto y se menciona que la información debe ser oportuna, verificable, comprensible, actualizada y completa.</w:t>
      </w:r>
      <w:r>
        <w:rPr>
          <w:rFonts w:ascii="Palatino Linotype" w:hAnsi="Palatino Linotype"/>
          <w:i/>
        </w:rPr>
        <w:t>”</w:t>
      </w:r>
    </w:p>
    <w:p w14:paraId="4DF65FB2" w14:textId="77777777" w:rsidR="00471BEB" w:rsidRDefault="00471BEB" w:rsidP="00471BEB">
      <w:pPr>
        <w:spacing w:before="240" w:line="360" w:lineRule="auto"/>
        <w:jc w:val="both"/>
        <w:rPr>
          <w:rFonts w:ascii="Palatino Linotype" w:hAnsi="Palatino Linotype"/>
        </w:rPr>
      </w:pPr>
      <w:r>
        <w:rPr>
          <w:rFonts w:ascii="Palatino Linotype" w:hAnsi="Palatino Linotype"/>
        </w:rPr>
        <w:t xml:space="preserve"> </w:t>
      </w:r>
    </w:p>
    <w:p w14:paraId="7FC21BB5" w14:textId="77777777" w:rsidR="00471BEB" w:rsidRPr="002C3EC8" w:rsidRDefault="00471BEB" w:rsidP="00471BEB">
      <w:pPr>
        <w:spacing w:before="240" w:line="360" w:lineRule="auto"/>
        <w:jc w:val="both"/>
        <w:rPr>
          <w:rFonts w:ascii="Palatino Linotype" w:hAnsi="Palatino Linotype" w:cs="Arial"/>
          <w:b/>
        </w:rPr>
      </w:pPr>
      <w:r>
        <w:rPr>
          <w:rFonts w:ascii="Palatino Linotype" w:hAnsi="Palatino Linotype" w:cs="Arial"/>
          <w:b/>
          <w:sz w:val="28"/>
        </w:rPr>
        <w:t>CUARTO</w:t>
      </w:r>
      <w:r w:rsidRPr="0024200F">
        <w:rPr>
          <w:rFonts w:ascii="Palatino Linotype" w:hAnsi="Palatino Linotype" w:cs="Arial"/>
          <w:b/>
          <w:sz w:val="28"/>
        </w:rPr>
        <w:t>.</w:t>
      </w:r>
      <w:r w:rsidRPr="0024200F">
        <w:rPr>
          <w:rFonts w:ascii="Palatino Linotype" w:hAnsi="Palatino Linotype" w:cs="Arial"/>
          <w:b/>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14:paraId="54ADEC1C" w14:textId="77777777" w:rsidR="00471BEB" w:rsidRPr="007C6AB6" w:rsidRDefault="00471BEB" w:rsidP="00471BEB">
      <w:pPr>
        <w:spacing w:before="240" w:line="360" w:lineRule="auto"/>
        <w:jc w:val="both"/>
        <w:rPr>
          <w:rFonts w:ascii="Palatino Linotype" w:hAnsi="Palatino Linotype" w:cs="Arial"/>
          <w:sz w:val="32"/>
        </w:rPr>
      </w:pPr>
      <w:r w:rsidRPr="007C6AB6">
        <w:rPr>
          <w:rFonts w:ascii="Palatino Linotype" w:hAnsi="Palatino Linotype"/>
          <w:sz w:val="24"/>
        </w:rPr>
        <w:t xml:space="preserve">El medio de impugnación fue turnado al Comisionado Presidente </w:t>
      </w:r>
      <w:r w:rsidRPr="007C6AB6">
        <w:rPr>
          <w:rFonts w:ascii="Palatino Linotype" w:hAnsi="Palatino Linotype"/>
          <w:b/>
          <w:sz w:val="24"/>
        </w:rPr>
        <w:t>José Martínez Vilchis,</w:t>
      </w:r>
      <w:r w:rsidRPr="007C6AB6">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7C6AB6">
        <w:rPr>
          <w:rFonts w:ascii="Palatino Linotype" w:hAnsi="Palatino Linotype"/>
          <w:b/>
          <w:sz w:val="24"/>
        </w:rPr>
        <w:t>admisión</w:t>
      </w:r>
      <w:r w:rsidRPr="007C6AB6">
        <w:rPr>
          <w:rFonts w:ascii="Palatino Linotype" w:hAnsi="Palatino Linotype"/>
          <w:sz w:val="24"/>
        </w:rPr>
        <w:t xml:space="preserve"> en fecha </w:t>
      </w:r>
      <w:r w:rsidRPr="007C6AB6">
        <w:rPr>
          <w:rFonts w:ascii="Palatino Linotype" w:hAnsi="Palatino Linotype"/>
          <w:b/>
          <w:sz w:val="24"/>
        </w:rPr>
        <w:t xml:space="preserve">veintitrés de </w:t>
      </w:r>
      <w:r w:rsidRPr="007C6AB6">
        <w:rPr>
          <w:rFonts w:ascii="Palatino Linotype" w:hAnsi="Palatino Linotype"/>
          <w:b/>
          <w:sz w:val="24"/>
        </w:rPr>
        <w:lastRenderedPageBreak/>
        <w:t>noviembre de dos mil veintitrés</w:t>
      </w:r>
      <w:r w:rsidRPr="007C6AB6">
        <w:rPr>
          <w:rFonts w:ascii="Palatino Linotype" w:hAnsi="Palatino Linotype"/>
          <w:sz w:val="24"/>
        </w:rPr>
        <w:t>, determinándose en ellos, un plazo de siete días para que las partes manifestaran lo que a su derecho corresponda en términos del numeral ya citado.</w:t>
      </w:r>
    </w:p>
    <w:p w14:paraId="2F47C3AB" w14:textId="77777777" w:rsidR="00471BEB" w:rsidRDefault="00471BEB" w:rsidP="00471BEB">
      <w:pPr>
        <w:spacing w:line="360" w:lineRule="auto"/>
        <w:ind w:right="49"/>
        <w:jc w:val="both"/>
        <w:rPr>
          <w:rFonts w:ascii="Palatino Linotype" w:hAnsi="Palatino Linotype" w:cs="Arial"/>
          <w:lang w:val="es-ES_tradnl"/>
        </w:rPr>
      </w:pPr>
    </w:p>
    <w:p w14:paraId="6F2A3443" w14:textId="77777777" w:rsidR="00471BEB" w:rsidRPr="002C5D52" w:rsidRDefault="00471BEB" w:rsidP="00471BEB">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4123D092" w14:textId="77777777" w:rsidR="00471BEB" w:rsidRPr="007C6AB6" w:rsidRDefault="00471BEB" w:rsidP="00471BEB">
      <w:pPr>
        <w:spacing w:line="360" w:lineRule="auto"/>
        <w:jc w:val="both"/>
        <w:rPr>
          <w:rFonts w:ascii="Palatino Linotype" w:hAnsi="Palatino Linotype"/>
          <w:sz w:val="24"/>
        </w:rPr>
      </w:pPr>
      <w:r w:rsidRPr="007C6AB6">
        <w:rPr>
          <w:rFonts w:ascii="Palatino Linotype" w:hAnsi="Palatino Linotype" w:cs="Arial"/>
          <w:sz w:val="24"/>
        </w:rPr>
        <w:t>De las constancias que obran en el expediente electrónico del SAIMEX, se advierte que el Sujeto Obligado fue omiso al rendir su informe justificado. De igual manera, se advierte que el Recurrente</w:t>
      </w:r>
      <w:r w:rsidRPr="007C6AB6">
        <w:rPr>
          <w:rFonts w:ascii="Palatino Linotype" w:hAnsi="Palatino Linotype" w:cs="Arial"/>
          <w:b/>
          <w:sz w:val="24"/>
        </w:rPr>
        <w:t>,</w:t>
      </w:r>
      <w:r w:rsidRPr="007C6AB6">
        <w:rPr>
          <w:rFonts w:ascii="Palatino Linotype" w:hAnsi="Palatino Linotype" w:cs="Arial"/>
          <w:sz w:val="24"/>
        </w:rPr>
        <w:t xml:space="preserve"> omitió rendir dentro del término de Ley, las manifestaciones que a sus intereses conviniera.</w:t>
      </w:r>
    </w:p>
    <w:p w14:paraId="16054FFA" w14:textId="77777777" w:rsidR="00471BEB" w:rsidRPr="007C6AB6" w:rsidRDefault="00471BEB" w:rsidP="00471BEB">
      <w:pPr>
        <w:spacing w:line="360" w:lineRule="auto"/>
        <w:jc w:val="both"/>
        <w:rPr>
          <w:rFonts w:ascii="Palatino Linotype" w:hAnsi="Palatino Linotype" w:cs="Arial"/>
          <w:sz w:val="24"/>
        </w:rPr>
      </w:pPr>
    </w:p>
    <w:p w14:paraId="64D9E29D" w14:textId="77777777" w:rsidR="00471BEB" w:rsidRPr="007C6AB6" w:rsidRDefault="00471BEB" w:rsidP="00471BEB">
      <w:pPr>
        <w:spacing w:line="360" w:lineRule="auto"/>
        <w:jc w:val="both"/>
        <w:rPr>
          <w:rFonts w:ascii="Palatino Linotype" w:hAnsi="Palatino Linotype" w:cs="Arial"/>
          <w:sz w:val="24"/>
        </w:rPr>
      </w:pPr>
      <w:r w:rsidRPr="007C6AB6">
        <w:rPr>
          <w:rFonts w:ascii="Palatino Linotype" w:hAnsi="Palatino Linotype" w:cs="Arial"/>
          <w:sz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15D7951A" w14:textId="77777777" w:rsidR="00471BEB" w:rsidRPr="007C6AB6" w:rsidRDefault="00471BEB" w:rsidP="00471BEB">
      <w:pPr>
        <w:spacing w:line="360" w:lineRule="auto"/>
        <w:jc w:val="both"/>
        <w:rPr>
          <w:rFonts w:ascii="Palatino Linotype" w:eastAsiaTheme="minorHAnsi" w:hAnsi="Palatino Linotype" w:cs="Arial"/>
          <w:sz w:val="24"/>
        </w:rPr>
      </w:pPr>
    </w:p>
    <w:p w14:paraId="0A7FC7C9" w14:textId="77777777" w:rsidR="00471BEB" w:rsidRDefault="00471BEB" w:rsidP="00471BEB">
      <w:pPr>
        <w:spacing w:line="360" w:lineRule="auto"/>
        <w:jc w:val="both"/>
        <w:rPr>
          <w:rFonts w:ascii="Palatino Linotype" w:eastAsia="Calibri" w:hAnsi="Palatino Linotype" w:cs="Arial"/>
          <w:b/>
          <w:sz w:val="28"/>
          <w:szCs w:val="28"/>
        </w:rPr>
      </w:pPr>
    </w:p>
    <w:p w14:paraId="63202C7B" w14:textId="77777777" w:rsidR="00471BEB" w:rsidRDefault="00471BEB" w:rsidP="00471BEB">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14:paraId="645748F1" w14:textId="77777777" w:rsidR="00471BEB" w:rsidRPr="007C6AB6" w:rsidRDefault="00471BEB" w:rsidP="00471BEB">
      <w:pPr>
        <w:spacing w:line="360" w:lineRule="auto"/>
        <w:jc w:val="both"/>
        <w:rPr>
          <w:rFonts w:ascii="Palatino Linotype" w:eastAsia="Calibri" w:hAnsi="Palatino Linotype" w:cs="Arial"/>
          <w:sz w:val="24"/>
        </w:rPr>
      </w:pPr>
      <w:r w:rsidRPr="007C6AB6">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w:t>
      </w:r>
      <w:r w:rsidRPr="007C6AB6">
        <w:rPr>
          <w:rFonts w:ascii="Palatino Linotype" w:eastAsia="Calibri" w:hAnsi="Palatino Linotype" w:cs="Arial"/>
          <w:sz w:val="24"/>
        </w:rPr>
        <w:lastRenderedPageBreak/>
        <w:t xml:space="preserve">pendiente por desahogar, ni que documentos que integrar al expediente electrónico, se decretó el </w:t>
      </w:r>
      <w:r w:rsidRPr="007C6AB6">
        <w:rPr>
          <w:rFonts w:ascii="Palatino Linotype" w:eastAsia="Calibri" w:hAnsi="Palatino Linotype" w:cs="Arial"/>
          <w:b/>
          <w:sz w:val="24"/>
        </w:rPr>
        <w:t>cierre de instrucción</w:t>
      </w:r>
      <w:r w:rsidRPr="007C6AB6">
        <w:rPr>
          <w:rFonts w:ascii="Palatino Linotype" w:eastAsia="Calibri" w:hAnsi="Palatino Linotype" w:cs="Arial"/>
          <w:sz w:val="24"/>
        </w:rPr>
        <w:t xml:space="preserve"> en fecha </w:t>
      </w:r>
      <w:r w:rsidRPr="007C6AB6">
        <w:rPr>
          <w:rFonts w:ascii="Palatino Linotype" w:eastAsia="Calibri" w:hAnsi="Palatino Linotype" w:cs="Arial"/>
          <w:b/>
          <w:sz w:val="24"/>
        </w:rPr>
        <w:t>once de noviembre de dos mil veintitrés</w:t>
      </w:r>
      <w:r w:rsidRPr="007C6AB6">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14:paraId="039632BA" w14:textId="77777777" w:rsidR="00471BEB" w:rsidRDefault="00471BEB" w:rsidP="00471BEB">
      <w:pPr>
        <w:spacing w:line="360" w:lineRule="auto"/>
        <w:jc w:val="both"/>
        <w:rPr>
          <w:rFonts w:ascii="Palatino Linotype" w:eastAsia="Calibri" w:hAnsi="Palatino Linotype" w:cs="Arial"/>
        </w:rPr>
      </w:pPr>
    </w:p>
    <w:p w14:paraId="3424AFA3" w14:textId="77777777" w:rsidR="00471BEB" w:rsidRPr="004449B1" w:rsidRDefault="00471BEB" w:rsidP="00471BEB">
      <w:pPr>
        <w:spacing w:line="360" w:lineRule="auto"/>
        <w:jc w:val="both"/>
        <w:rPr>
          <w:rFonts w:ascii="Palatino Linotype" w:eastAsia="Calibri" w:hAnsi="Palatino Linotype" w:cs="Arial"/>
          <w:lang w:val="es-ES_tradnl"/>
        </w:rPr>
      </w:pPr>
    </w:p>
    <w:p w14:paraId="7E72BE2D" w14:textId="77777777" w:rsidR="00471BEB" w:rsidRPr="00E3454E" w:rsidRDefault="00471BEB" w:rsidP="00471BEB">
      <w:pPr>
        <w:spacing w:line="360" w:lineRule="auto"/>
        <w:jc w:val="both"/>
        <w:rPr>
          <w:rFonts w:ascii="Palatino Linotype" w:eastAsia="Calibri" w:hAnsi="Palatino Linotype" w:cs="Arial"/>
        </w:rPr>
      </w:pPr>
    </w:p>
    <w:p w14:paraId="12F6CCDF" w14:textId="77777777" w:rsidR="00471BEB" w:rsidRPr="0024200F" w:rsidRDefault="00471BEB" w:rsidP="00471BEB">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11E38B1" w14:textId="77777777" w:rsidR="00471BEB" w:rsidRPr="00825F67" w:rsidRDefault="00471BEB" w:rsidP="00471BEB">
      <w:pPr>
        <w:spacing w:line="360" w:lineRule="auto"/>
        <w:ind w:right="49"/>
        <w:jc w:val="both"/>
        <w:rPr>
          <w:rFonts w:ascii="Palatino Linotype" w:hAnsi="Palatino Linotype"/>
          <w:szCs w:val="28"/>
        </w:rPr>
      </w:pPr>
    </w:p>
    <w:p w14:paraId="1F71A230" w14:textId="77777777" w:rsidR="00471BEB" w:rsidRPr="00FB3150" w:rsidRDefault="00471BEB" w:rsidP="00471BEB">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6567D4A4" w14:textId="77777777" w:rsidR="00471BEB" w:rsidRPr="007C6AB6" w:rsidRDefault="00471BEB" w:rsidP="00471BEB">
      <w:pPr>
        <w:tabs>
          <w:tab w:val="left" w:pos="3402"/>
        </w:tabs>
        <w:spacing w:line="360" w:lineRule="auto"/>
        <w:jc w:val="both"/>
        <w:rPr>
          <w:rFonts w:ascii="Palatino Linotype" w:hAnsi="Palatino Linotype"/>
          <w:sz w:val="24"/>
        </w:rPr>
      </w:pPr>
      <w:r w:rsidRPr="007C6AB6">
        <w:rPr>
          <w:rFonts w:ascii="Palatino Linotype" w:hAnsi="Palatino Linotype"/>
          <w:sz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7C6AB6">
        <w:rPr>
          <w:rFonts w:ascii="Palatino Linotype" w:hAnsi="Palatino Linotype"/>
          <w:sz w:val="24"/>
        </w:rPr>
        <w:lastRenderedPageBreak/>
        <w:t>Acceso a la Información Pública y Protección de Datos Personales del Estado de México y Municipios.</w:t>
      </w:r>
    </w:p>
    <w:p w14:paraId="5B55832C" w14:textId="77777777" w:rsidR="00471BEB" w:rsidRPr="002C3EC8" w:rsidRDefault="00471BEB" w:rsidP="00471BEB">
      <w:pPr>
        <w:spacing w:before="240" w:line="360" w:lineRule="auto"/>
        <w:jc w:val="both"/>
        <w:rPr>
          <w:rFonts w:ascii="Palatino Linotype" w:eastAsia="Calibri" w:hAnsi="Palatino Linotype"/>
          <w:b/>
          <w:color w:val="000000" w:themeColor="text1"/>
        </w:rPr>
      </w:pPr>
    </w:p>
    <w:p w14:paraId="7A9628E4" w14:textId="77777777" w:rsidR="00471BEB" w:rsidRPr="002C3EC8" w:rsidRDefault="00471BEB" w:rsidP="00471BEB">
      <w:pPr>
        <w:pStyle w:val="Prrafodelista"/>
        <w:autoSpaceDE w:val="0"/>
        <w:autoSpaceDN w:val="0"/>
        <w:adjustRightInd w:val="0"/>
        <w:spacing w:before="24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DABA0F8" w14:textId="77777777" w:rsidR="00471BEB" w:rsidRPr="007C6AB6" w:rsidRDefault="00471BEB" w:rsidP="00471BEB">
      <w:pPr>
        <w:autoSpaceDE w:val="0"/>
        <w:autoSpaceDN w:val="0"/>
        <w:adjustRightInd w:val="0"/>
        <w:spacing w:line="360" w:lineRule="auto"/>
        <w:jc w:val="both"/>
        <w:rPr>
          <w:rFonts w:ascii="Palatino Linotype" w:hAnsi="Palatino Linotype" w:cs="Arial"/>
          <w:sz w:val="24"/>
        </w:rPr>
      </w:pPr>
      <w:r w:rsidRPr="007C6AB6">
        <w:rPr>
          <w:rFonts w:ascii="Palatino Linotype" w:hAnsi="Palatino Linotype" w:cs="Arial"/>
          <w:sz w:val="24"/>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C4B4AE5" w14:textId="77777777" w:rsidR="00471BEB" w:rsidRDefault="00471BEB" w:rsidP="00471BEB">
      <w:pPr>
        <w:pStyle w:val="Prrafodelista"/>
        <w:autoSpaceDE w:val="0"/>
        <w:autoSpaceDN w:val="0"/>
        <w:adjustRightInd w:val="0"/>
        <w:spacing w:before="240" w:line="360" w:lineRule="auto"/>
        <w:ind w:left="0"/>
        <w:jc w:val="both"/>
        <w:rPr>
          <w:rFonts w:ascii="Palatino Linotype" w:hAnsi="Palatino Linotype" w:cs="Arial"/>
          <w:b/>
          <w:sz w:val="28"/>
        </w:rPr>
      </w:pPr>
    </w:p>
    <w:p w14:paraId="1F851653" w14:textId="77777777" w:rsidR="00471BEB" w:rsidRPr="002C3EC8" w:rsidRDefault="00471BEB" w:rsidP="00471BEB">
      <w:pPr>
        <w:pStyle w:val="Prrafodelista"/>
        <w:autoSpaceDE w:val="0"/>
        <w:autoSpaceDN w:val="0"/>
        <w:adjustRightInd w:val="0"/>
        <w:spacing w:before="24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4FB62D9E" w14:textId="77777777" w:rsidR="00471BEB" w:rsidRPr="007C6AB6" w:rsidRDefault="00471BEB" w:rsidP="00471BEB">
      <w:pPr>
        <w:pStyle w:val="Prrafodelista"/>
        <w:autoSpaceDE w:val="0"/>
        <w:autoSpaceDN w:val="0"/>
        <w:adjustRightInd w:val="0"/>
        <w:spacing w:before="240" w:line="360" w:lineRule="auto"/>
        <w:ind w:left="0"/>
        <w:jc w:val="both"/>
        <w:rPr>
          <w:rFonts w:ascii="Palatino Linotype" w:hAnsi="Palatino Linotype" w:cs="Arial"/>
          <w:sz w:val="24"/>
        </w:rPr>
      </w:pPr>
      <w:r w:rsidRPr="007C6AB6">
        <w:rPr>
          <w:rFonts w:ascii="Palatino Linotype" w:hAnsi="Palatino Linotype" w:cs="Arial"/>
          <w:sz w:val="24"/>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00DA78" w14:textId="77777777" w:rsidR="00471BEB" w:rsidRPr="007C6AB6" w:rsidRDefault="00471BEB" w:rsidP="00471BEB">
      <w:pPr>
        <w:pStyle w:val="Prrafodelista"/>
        <w:autoSpaceDE w:val="0"/>
        <w:autoSpaceDN w:val="0"/>
        <w:adjustRightInd w:val="0"/>
        <w:spacing w:line="360" w:lineRule="auto"/>
        <w:ind w:left="0"/>
        <w:jc w:val="both"/>
        <w:rPr>
          <w:rFonts w:ascii="Palatino Linotype" w:hAnsi="Palatino Linotype" w:cs="Arial"/>
          <w:sz w:val="24"/>
        </w:rPr>
      </w:pPr>
      <w:r w:rsidRPr="007C6AB6">
        <w:rPr>
          <w:rFonts w:ascii="Palatino Linotype" w:hAnsi="Palatino Linotype" w:cs="Arial"/>
          <w:sz w:val="24"/>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C6AB6">
        <w:rPr>
          <w:rStyle w:val="Refdenotaalpie"/>
          <w:rFonts w:ascii="Palatino Linotype" w:hAnsi="Palatino Linotype" w:cs="Arial"/>
          <w:sz w:val="24"/>
        </w:rPr>
        <w:footnoteReference w:id="1"/>
      </w:r>
      <w:r w:rsidRPr="007C6AB6">
        <w:rPr>
          <w:rFonts w:ascii="Palatino Linotype" w:hAnsi="Palatino Linotype" w:cs="Arial"/>
          <w:sz w:val="24"/>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AC9FFCB" w14:textId="77777777" w:rsidR="00471BEB" w:rsidRDefault="00471BEB" w:rsidP="00471BEB">
      <w:pPr>
        <w:tabs>
          <w:tab w:val="left" w:pos="709"/>
        </w:tabs>
        <w:spacing w:before="240" w:line="360" w:lineRule="auto"/>
        <w:ind w:right="51"/>
        <w:jc w:val="both"/>
        <w:rPr>
          <w:rFonts w:ascii="Palatino Linotype" w:hAnsi="Palatino Linotype"/>
          <w:b/>
          <w:sz w:val="28"/>
          <w:szCs w:val="28"/>
        </w:rPr>
      </w:pPr>
    </w:p>
    <w:p w14:paraId="0266CC31" w14:textId="77777777" w:rsidR="00471BEB" w:rsidRPr="002C3EC8" w:rsidRDefault="00471BEB" w:rsidP="00471BEB">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3CB4252E" w14:textId="77777777" w:rsidR="001F36EE" w:rsidRPr="007C6AB6" w:rsidRDefault="00471BEB" w:rsidP="001F36E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7C6AB6">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w:t>
      </w:r>
      <w:r w:rsidR="001F36EE" w:rsidRPr="007C6AB6">
        <w:rPr>
          <w:rFonts w:ascii="Palatino Linotype" w:eastAsia="Palatino Linotype" w:hAnsi="Palatino Linotype" w:cs="Palatino Linotype"/>
          <w:color w:val="000000"/>
          <w:sz w:val="24"/>
          <w:szCs w:val="24"/>
        </w:rPr>
        <w:t xml:space="preserve">  1 de la Constitución Federal y el diverso 8 de la Ley de Transparencia local.</w:t>
      </w:r>
    </w:p>
    <w:p w14:paraId="66032416" w14:textId="77777777" w:rsidR="001F36EE" w:rsidRPr="007C6AB6" w:rsidRDefault="001F36EE" w:rsidP="00471BE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218C50B0" w14:textId="77777777" w:rsidR="001F36EE" w:rsidRPr="007C6AB6" w:rsidRDefault="001F36EE" w:rsidP="001F36EE">
      <w:pPr>
        <w:spacing w:before="240" w:line="360" w:lineRule="auto"/>
        <w:jc w:val="both"/>
        <w:rPr>
          <w:rFonts w:ascii="Palatino Linotype" w:hAnsi="Palatino Linotype"/>
          <w:sz w:val="24"/>
          <w:szCs w:val="24"/>
        </w:rPr>
      </w:pPr>
      <w:r w:rsidRPr="007C6AB6">
        <w:rPr>
          <w:rFonts w:ascii="Palatino Linotype" w:hAnsi="Palatino Linotype"/>
          <w:sz w:val="24"/>
          <w:szCs w:val="24"/>
        </w:rPr>
        <w:t xml:space="preserve">En una aproximación inicial, es procedente mencionar que mediante la solicitud de información </w:t>
      </w:r>
      <w:r w:rsidRPr="007C6AB6">
        <w:rPr>
          <w:rFonts w:ascii="Palatino Linotype" w:hAnsi="Palatino Linotype"/>
          <w:b/>
          <w:bCs/>
          <w:sz w:val="24"/>
          <w:szCs w:val="24"/>
        </w:rPr>
        <w:t xml:space="preserve">00439/CHIMALHU/IP/2023 </w:t>
      </w:r>
      <w:r w:rsidRPr="007C6AB6">
        <w:rPr>
          <w:rFonts w:ascii="Palatino Linotype" w:hAnsi="Palatino Linotype"/>
          <w:sz w:val="24"/>
          <w:szCs w:val="24"/>
        </w:rPr>
        <w:t xml:space="preserve">fueron formulados cinco -5- requerimientos respecto de los cuales se desprenden lo siguiente: </w:t>
      </w:r>
    </w:p>
    <w:p w14:paraId="1F002A9C" w14:textId="77777777" w:rsidR="001F36EE" w:rsidRPr="007C6AB6" w:rsidRDefault="001F36EE" w:rsidP="001F36EE">
      <w:pPr>
        <w:pStyle w:val="Prrafodelista"/>
        <w:numPr>
          <w:ilvl w:val="0"/>
          <w:numId w:val="9"/>
        </w:numPr>
        <w:autoSpaceDE w:val="0"/>
        <w:autoSpaceDN w:val="0"/>
        <w:adjustRightInd w:val="0"/>
        <w:spacing w:before="240" w:line="360" w:lineRule="auto"/>
        <w:jc w:val="both"/>
        <w:rPr>
          <w:rFonts w:ascii="Palatino Linotype" w:hAnsi="Palatino Linotype" w:cs="Arial"/>
          <w:sz w:val="24"/>
          <w:szCs w:val="24"/>
        </w:rPr>
      </w:pPr>
      <w:r w:rsidRPr="007C6AB6">
        <w:rPr>
          <w:rFonts w:ascii="Palatino Linotype" w:hAnsi="Palatino Linotype" w:cs="Arial"/>
          <w:sz w:val="24"/>
          <w:szCs w:val="24"/>
        </w:rPr>
        <w:t xml:space="preserve">Que el derecho de acceso a la información pública estriba en la prerrogativa de carácter constitucional que reconoce la potestad de los ciudadanos para solicitar soportes documentales generados, poseídos o administrados por los </w:t>
      </w:r>
      <w:r w:rsidRPr="007C6AB6">
        <w:rPr>
          <w:rFonts w:ascii="Palatino Linotype" w:hAnsi="Palatino Linotype" w:cs="Arial"/>
          <w:b/>
          <w:bCs/>
          <w:sz w:val="24"/>
          <w:szCs w:val="24"/>
        </w:rPr>
        <w:t xml:space="preserve">Sujetos Obligados. </w:t>
      </w:r>
    </w:p>
    <w:p w14:paraId="646F5EC3" w14:textId="77777777" w:rsidR="001F36EE" w:rsidRPr="007C6AB6" w:rsidRDefault="001F36EE" w:rsidP="001F36EE">
      <w:pPr>
        <w:pStyle w:val="Prrafodelista"/>
        <w:numPr>
          <w:ilvl w:val="0"/>
          <w:numId w:val="10"/>
        </w:numPr>
        <w:spacing w:before="240" w:line="360" w:lineRule="auto"/>
        <w:jc w:val="both"/>
        <w:rPr>
          <w:rFonts w:ascii="Palatino Linotype" w:hAnsi="Palatino Linotype"/>
          <w:sz w:val="24"/>
          <w:szCs w:val="24"/>
        </w:rPr>
      </w:pPr>
      <w:r w:rsidRPr="007C6AB6">
        <w:rPr>
          <w:rFonts w:ascii="Palatino Linotype" w:hAnsi="Palatino Linotype" w:cs="Arial"/>
          <w:sz w:val="24"/>
          <w:szCs w:val="24"/>
        </w:rPr>
        <w:t xml:space="preserve">Que cuando los particulares no identifican </w:t>
      </w:r>
      <w:r w:rsidRPr="007C6AB6">
        <w:rPr>
          <w:rFonts w:ascii="Palatino Linotype" w:hAnsi="Palatino Linotype"/>
          <w:sz w:val="24"/>
          <w:szCs w:val="24"/>
        </w:rPr>
        <w:t xml:space="preserve">de forma precisa el documento requerido bastará con que se remita cualquiera que refleje la información requerida. Al respecto cobra relevancia el criterio emitido por el Órgano Garante </w:t>
      </w:r>
      <w:r w:rsidRPr="007C6AB6">
        <w:rPr>
          <w:rFonts w:ascii="Palatino Linotype" w:hAnsi="Palatino Linotype"/>
          <w:sz w:val="24"/>
          <w:szCs w:val="24"/>
        </w:rPr>
        <w:lastRenderedPageBreak/>
        <w:t xml:space="preserve">Nacional con número </w:t>
      </w:r>
      <w:r w:rsidRPr="007C6AB6">
        <w:rPr>
          <w:rFonts w:ascii="Palatino Linotype" w:hAnsi="Palatino Linotype"/>
          <w:b/>
          <w:bCs/>
          <w:sz w:val="24"/>
          <w:szCs w:val="24"/>
        </w:rPr>
        <w:t xml:space="preserve">16/17 </w:t>
      </w:r>
      <w:r w:rsidRPr="007C6AB6">
        <w:rPr>
          <w:rFonts w:ascii="Palatino Linotype" w:hAnsi="Palatino Linotype"/>
          <w:sz w:val="24"/>
          <w:szCs w:val="24"/>
        </w:rPr>
        <w:t>cuyo rubro y texto disponen a la literalidad lo siguiente:</w:t>
      </w:r>
    </w:p>
    <w:p w14:paraId="1F93529B" w14:textId="77777777" w:rsidR="001F36EE" w:rsidRPr="00AB5B4A" w:rsidRDefault="001F36EE" w:rsidP="001F36EE">
      <w:pPr>
        <w:pStyle w:val="Citas"/>
        <w:jc w:val="center"/>
        <w:rPr>
          <w:b/>
          <w:bCs/>
          <w:sz w:val="24"/>
          <w:szCs w:val="24"/>
        </w:rPr>
      </w:pPr>
      <w:r w:rsidRPr="00AB5B4A">
        <w:rPr>
          <w:b/>
          <w:bCs/>
          <w:sz w:val="24"/>
          <w:szCs w:val="24"/>
        </w:rPr>
        <w:t>“EXPRESIÓN DOCUMENTAL.</w:t>
      </w:r>
    </w:p>
    <w:p w14:paraId="71D4D022" w14:textId="77777777" w:rsidR="001F36EE" w:rsidRPr="00AB5B4A" w:rsidRDefault="001F36EE" w:rsidP="001F36EE">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0C41A1AA" w14:textId="77777777" w:rsidR="001F36EE" w:rsidRPr="00AB5B4A" w:rsidRDefault="001F36EE" w:rsidP="001F36EE">
      <w:pPr>
        <w:pStyle w:val="Citas"/>
        <w:rPr>
          <w:b/>
        </w:rPr>
      </w:pPr>
      <w:r w:rsidRPr="00AB5B4A">
        <w:rPr>
          <w:b/>
        </w:rPr>
        <w:t>Precedentes:</w:t>
      </w:r>
    </w:p>
    <w:p w14:paraId="4CE3AD3B" w14:textId="77777777" w:rsidR="001F36EE" w:rsidRPr="00AB5B4A" w:rsidRDefault="001F36EE" w:rsidP="001F36EE">
      <w:pPr>
        <w:pStyle w:val="Citas"/>
        <w:numPr>
          <w:ilvl w:val="0"/>
          <w:numId w:val="8"/>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Kurczyn Villalobos.</w:t>
      </w:r>
    </w:p>
    <w:p w14:paraId="55798C4B" w14:textId="77777777" w:rsidR="001F36EE" w:rsidRPr="00AB5B4A" w:rsidRDefault="001F36EE" w:rsidP="001F36EE">
      <w:pPr>
        <w:pStyle w:val="Citas"/>
        <w:numPr>
          <w:ilvl w:val="0"/>
          <w:numId w:val="8"/>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33080D9C" w14:textId="77777777" w:rsidR="001F36EE" w:rsidRPr="00877912" w:rsidRDefault="001F36EE" w:rsidP="001F36EE">
      <w:pPr>
        <w:pStyle w:val="Citas"/>
        <w:numPr>
          <w:ilvl w:val="0"/>
          <w:numId w:val="8"/>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56FEF6E2" w14:textId="77777777" w:rsidR="001F36EE" w:rsidRPr="00AB5B4A" w:rsidRDefault="001F36EE" w:rsidP="001F36EE">
      <w:pPr>
        <w:pStyle w:val="Citas"/>
        <w:ind w:left="1571"/>
        <w:rPr>
          <w:color w:val="000000"/>
        </w:rPr>
      </w:pPr>
    </w:p>
    <w:p w14:paraId="0E521472" w14:textId="77777777" w:rsidR="001F36EE" w:rsidRPr="001F36EE" w:rsidRDefault="001F36EE" w:rsidP="001F36EE">
      <w:pPr>
        <w:pStyle w:val="Sinespaciado"/>
        <w:numPr>
          <w:ilvl w:val="0"/>
          <w:numId w:val="11"/>
        </w:numPr>
        <w:spacing w:line="360" w:lineRule="auto"/>
        <w:jc w:val="both"/>
        <w:rPr>
          <w:rFonts w:ascii="Palatino Linotype" w:hAnsi="Palatino Linotype"/>
          <w:sz w:val="24"/>
        </w:rPr>
      </w:pPr>
      <w:r w:rsidRPr="001F36EE">
        <w:rPr>
          <w:rFonts w:ascii="Palatino Linotype" w:hAnsi="Palatino Linotype" w:cs="Arial"/>
          <w:sz w:val="24"/>
        </w:rPr>
        <w:t xml:space="preserve">Que no fue delimitado un parámetro de inicio y conclusión de búsqueda de la información. En este tenor, debe de ser fijado del periodo comprendido del nueve de noviembre de dos mil veintiuno al nueve de noviembre de dos mil veintidós. </w:t>
      </w:r>
      <w:r w:rsidRPr="001F36EE">
        <w:rPr>
          <w:rFonts w:ascii="Palatino Linotype" w:hAnsi="Palatino Linotype"/>
          <w:sz w:val="24"/>
        </w:rPr>
        <w:t xml:space="preserve">Robustece lo anterior el criterio </w:t>
      </w:r>
      <w:r w:rsidRPr="001F36EE">
        <w:rPr>
          <w:rFonts w:ascii="Palatino Linotype" w:hAnsi="Palatino Linotype"/>
          <w:b/>
          <w:sz w:val="24"/>
        </w:rPr>
        <w:t xml:space="preserve">3/19 </w:t>
      </w:r>
      <w:r w:rsidRPr="001F36EE">
        <w:rPr>
          <w:rFonts w:ascii="Palatino Linotype" w:hAnsi="Palatino Linotype"/>
          <w:sz w:val="24"/>
        </w:rPr>
        <w:t xml:space="preserve">emitido por el Instituto Nacional de Transparencia, Acceso a la Información y Protección de Datos Personales, que dispone a la literalidad lo siguiente: </w:t>
      </w:r>
    </w:p>
    <w:p w14:paraId="7DE712CE" w14:textId="77777777" w:rsidR="001F36EE" w:rsidRDefault="001F36EE" w:rsidP="001F36EE">
      <w:pPr>
        <w:pStyle w:val="Citas"/>
        <w:jc w:val="center"/>
        <w:rPr>
          <w:b/>
        </w:rPr>
      </w:pPr>
      <w:r>
        <w:rPr>
          <w:b/>
        </w:rPr>
        <w:t>“</w:t>
      </w:r>
      <w:r w:rsidRPr="007603E6">
        <w:rPr>
          <w:b/>
        </w:rPr>
        <w:t>PERIODO DE BÚSQUEDA DE LA INFORMACIÓN.</w:t>
      </w:r>
    </w:p>
    <w:p w14:paraId="24C96E49" w14:textId="77777777" w:rsidR="001F36EE" w:rsidRDefault="001F36EE" w:rsidP="001F36EE">
      <w:pPr>
        <w:pStyle w:val="Citas"/>
      </w:pPr>
      <w:r w:rsidRPr="007603E6">
        <w:t xml:space="preserve">En el supuesto de que el particular no haya señalado el periodo </w:t>
      </w:r>
      <w:r w:rsidRPr="00F8264F">
        <w:t xml:space="preserve">respecto del cual </w:t>
      </w:r>
      <w:r w:rsidRPr="007603E6">
        <w:t>requiere la información, o bien, de la solicitud presentada no se adviertan elementos que permitan identificarlo, deberá considerarse</w:t>
      </w:r>
      <w:r>
        <w:t>,</w:t>
      </w:r>
      <w:r w:rsidRPr="007603E6">
        <w:t xml:space="preserve"> para efectos de la búsqueda de la información, que el requerimiento se refiere al año inmediato anterior, contado a partir de la fecha en que se presentó la solicitud.</w:t>
      </w:r>
    </w:p>
    <w:p w14:paraId="5E98AD53" w14:textId="77777777" w:rsidR="001F36EE" w:rsidRPr="00A15759" w:rsidRDefault="001F36EE" w:rsidP="001F36EE">
      <w:pPr>
        <w:pStyle w:val="Citas"/>
      </w:pPr>
      <w:r w:rsidRPr="00A15759">
        <w:rPr>
          <w:b/>
          <w:spacing w:val="-1"/>
        </w:rPr>
        <w:t>R</w:t>
      </w:r>
      <w:r w:rsidRPr="00A15759">
        <w:rPr>
          <w:b/>
        </w:rPr>
        <w:t>e</w:t>
      </w:r>
      <w:r w:rsidRPr="00A15759">
        <w:rPr>
          <w:b/>
          <w:spacing w:val="-1"/>
        </w:rPr>
        <w:t>s</w:t>
      </w:r>
      <w:r w:rsidRPr="00A15759">
        <w:rPr>
          <w:b/>
        </w:rPr>
        <w:t>olucion</w:t>
      </w:r>
      <w:r w:rsidRPr="00A15759">
        <w:rPr>
          <w:b/>
          <w:spacing w:val="-1"/>
        </w:rPr>
        <w:t>e</w:t>
      </w:r>
      <w:r>
        <w:rPr>
          <w:b/>
          <w:spacing w:val="-1"/>
        </w:rPr>
        <w:t>s</w:t>
      </w:r>
    </w:p>
    <w:p w14:paraId="223E3BF2" w14:textId="77777777" w:rsidR="001F36EE" w:rsidRPr="005177EB" w:rsidRDefault="001F36EE" w:rsidP="001F36EE">
      <w:pPr>
        <w:pStyle w:val="Citas"/>
        <w:rPr>
          <w:rFonts w:eastAsia="Symbol"/>
        </w:rPr>
      </w:pPr>
      <w:r w:rsidRPr="00A15759">
        <w:rPr>
          <w:b/>
          <w:spacing w:val="-1"/>
        </w:rPr>
        <w:t>R</w:t>
      </w:r>
      <w:r w:rsidRPr="00A15759">
        <w:rPr>
          <w:b/>
          <w:spacing w:val="3"/>
        </w:rPr>
        <w:t>R</w:t>
      </w:r>
      <w:r w:rsidRPr="00A15759">
        <w:rPr>
          <w:b/>
        </w:rPr>
        <w:t>A</w:t>
      </w:r>
      <w:r w:rsidRPr="00A15759">
        <w:rPr>
          <w:b/>
          <w:spacing w:val="5"/>
        </w:rPr>
        <w:t xml:space="preserve"> </w:t>
      </w:r>
      <w:r>
        <w:rPr>
          <w:b/>
          <w:spacing w:val="5"/>
        </w:rPr>
        <w:t>0022</w:t>
      </w:r>
      <w:r w:rsidRPr="00A15759">
        <w:rPr>
          <w:b/>
          <w:spacing w:val="-1"/>
        </w:rPr>
        <w:t>/1</w:t>
      </w:r>
      <w:r>
        <w:rPr>
          <w:b/>
          <w:spacing w:val="-1"/>
        </w:rPr>
        <w:t>7</w:t>
      </w:r>
      <w:r w:rsidRPr="00A15759">
        <w:rPr>
          <w:b/>
        </w:rPr>
        <w:t>.</w:t>
      </w:r>
      <w:r w:rsidRPr="00A15759">
        <w:rPr>
          <w:b/>
          <w:spacing w:val="15"/>
        </w:rPr>
        <w:t xml:space="preserve"> </w:t>
      </w:r>
      <w:r>
        <w:rPr>
          <w:spacing w:val="-1"/>
        </w:rPr>
        <w:t>Instituto Mexicano de la Propiedad Industrial</w:t>
      </w:r>
      <w:r w:rsidRPr="00A15759">
        <w:t>.</w:t>
      </w:r>
      <w:r w:rsidRPr="00A15759">
        <w:rPr>
          <w:spacing w:val="4"/>
        </w:rPr>
        <w:t xml:space="preserve"> </w:t>
      </w:r>
      <w:r>
        <w:rPr>
          <w:spacing w:val="4"/>
        </w:rPr>
        <w:t xml:space="preserve">16 de febrero de 2017. Por unanimidad. </w:t>
      </w:r>
      <w:r w:rsidRPr="00A15759">
        <w:rPr>
          <w:spacing w:val="-1"/>
        </w:rPr>
        <w:t>C</w:t>
      </w:r>
      <w:r w:rsidRPr="00A15759">
        <w:t>omis</w:t>
      </w:r>
      <w:r w:rsidRPr="00A15759">
        <w:rPr>
          <w:spacing w:val="-2"/>
        </w:rPr>
        <w:t>i</w:t>
      </w:r>
      <w:r w:rsidRPr="00A15759">
        <w:t>o</w:t>
      </w:r>
      <w:r w:rsidRPr="00A15759">
        <w:rPr>
          <w:spacing w:val="1"/>
        </w:rPr>
        <w:t>n</w:t>
      </w:r>
      <w:r w:rsidRPr="00A15759">
        <w:t>a</w:t>
      </w:r>
      <w:r w:rsidRPr="00A15759">
        <w:rPr>
          <w:spacing w:val="-1"/>
        </w:rPr>
        <w:t>d</w:t>
      </w:r>
      <w:r w:rsidRPr="00A15759">
        <w:t>o</w:t>
      </w:r>
      <w:r w:rsidRPr="00A15759">
        <w:rPr>
          <w:spacing w:val="3"/>
        </w:rPr>
        <w:t xml:space="preserve"> </w:t>
      </w:r>
      <w:r w:rsidRPr="00A15759">
        <w:rPr>
          <w:spacing w:val="-1"/>
        </w:rPr>
        <w:t>P</w:t>
      </w:r>
      <w:r w:rsidRPr="00A15759">
        <w:t>o</w:t>
      </w:r>
      <w:r w:rsidRPr="00A15759">
        <w:rPr>
          <w:spacing w:val="-1"/>
        </w:rPr>
        <w:t>n</w:t>
      </w:r>
      <w:r w:rsidRPr="00A15759">
        <w:t>e</w:t>
      </w:r>
      <w:r w:rsidRPr="00A15759">
        <w:rPr>
          <w:spacing w:val="-1"/>
        </w:rPr>
        <w:t>n</w:t>
      </w:r>
      <w:r w:rsidRPr="00A15759">
        <w:rPr>
          <w:spacing w:val="1"/>
        </w:rPr>
        <w:t>t</w:t>
      </w:r>
      <w:r w:rsidRPr="00A15759">
        <w:t>e Francisco Javier Acuña Llamas.</w:t>
      </w:r>
    </w:p>
    <w:p w14:paraId="488E70E1" w14:textId="77777777" w:rsidR="001F36EE" w:rsidRPr="004938E6" w:rsidRDefault="00664DD4" w:rsidP="001F36EE">
      <w:pPr>
        <w:pStyle w:val="Citas"/>
        <w:rPr>
          <w:rFonts w:eastAsia="Symbol"/>
        </w:rPr>
      </w:pPr>
      <w:hyperlink r:id="rId8" w:history="1">
        <w:r w:rsidR="001F36EE" w:rsidRPr="004938E6">
          <w:rPr>
            <w:rStyle w:val="Hipervnculo"/>
            <w:rFonts w:eastAsia="Symbol"/>
          </w:rPr>
          <w:t>http://consultas.ifai.org.mx/descargar.php?r=./pdf/resoluciones/2017/&amp;a=RRA%2022.pdf</w:t>
        </w:r>
      </w:hyperlink>
      <w:r w:rsidR="001F36EE" w:rsidRPr="004938E6">
        <w:rPr>
          <w:rFonts w:eastAsia="Symbol"/>
        </w:rPr>
        <w:t xml:space="preserve"> </w:t>
      </w:r>
    </w:p>
    <w:p w14:paraId="1B8D49E6" w14:textId="77777777" w:rsidR="001F36EE" w:rsidRPr="005177EB" w:rsidRDefault="001F36EE" w:rsidP="001F36EE">
      <w:pPr>
        <w:pStyle w:val="Citas"/>
        <w:rPr>
          <w:b/>
          <w:spacing w:val="-1"/>
        </w:rPr>
      </w:pPr>
      <w:r w:rsidRPr="00A15759">
        <w:rPr>
          <w:b/>
          <w:spacing w:val="-1"/>
        </w:rPr>
        <w:t>R</w:t>
      </w:r>
      <w:r w:rsidRPr="00A15759">
        <w:rPr>
          <w:b/>
          <w:spacing w:val="3"/>
        </w:rPr>
        <w:t>R</w:t>
      </w:r>
      <w:r w:rsidRPr="00A15759">
        <w:rPr>
          <w:b/>
        </w:rPr>
        <w:t>A</w:t>
      </w:r>
      <w:r w:rsidRPr="00A15759">
        <w:rPr>
          <w:b/>
          <w:spacing w:val="43"/>
        </w:rPr>
        <w:t xml:space="preserve"> </w:t>
      </w:r>
      <w:r w:rsidRPr="007E1426">
        <w:rPr>
          <w:b/>
          <w:spacing w:val="5"/>
        </w:rPr>
        <w:t>2536</w:t>
      </w:r>
      <w:r w:rsidRPr="00A15759">
        <w:rPr>
          <w:b/>
          <w:spacing w:val="1"/>
        </w:rPr>
        <w:t>/</w:t>
      </w:r>
      <w:r w:rsidRPr="00A15759">
        <w:rPr>
          <w:b/>
        </w:rPr>
        <w:t>1</w:t>
      </w:r>
      <w:r>
        <w:rPr>
          <w:b/>
        </w:rPr>
        <w:t>7</w:t>
      </w:r>
      <w:r w:rsidRPr="00A15759">
        <w:rPr>
          <w:b/>
        </w:rPr>
        <w:t xml:space="preserve">. </w:t>
      </w:r>
      <w:r>
        <w:rPr>
          <w:spacing w:val="-1"/>
        </w:rPr>
        <w:t>Secretaría de Gobernación</w:t>
      </w:r>
      <w:r w:rsidRPr="00A15759">
        <w:t>.</w:t>
      </w:r>
      <w:r>
        <w:t xml:space="preserve"> 07 de junio de 2017. Por unanimidad. Comisionada Ponente Areli Cano Guadiana.</w:t>
      </w:r>
      <w:r w:rsidRPr="00A15759">
        <w:rPr>
          <w:spacing w:val="-1"/>
          <w:position w:val="5"/>
        </w:rPr>
        <w:t xml:space="preserve"> </w:t>
      </w:r>
    </w:p>
    <w:p w14:paraId="1658AE16" w14:textId="77777777" w:rsidR="001F36EE" w:rsidRPr="004938E6" w:rsidRDefault="00664DD4" w:rsidP="001F36EE">
      <w:pPr>
        <w:pStyle w:val="Citas"/>
        <w:rPr>
          <w:spacing w:val="-1"/>
        </w:rPr>
      </w:pPr>
      <w:hyperlink r:id="rId9" w:history="1">
        <w:r w:rsidR="001F36EE" w:rsidRPr="004938E6">
          <w:rPr>
            <w:rStyle w:val="Hipervnculo"/>
            <w:rFonts w:eastAsia="Arial"/>
            <w:spacing w:val="-1"/>
          </w:rPr>
          <w:t>http://consultas.ifai.org.mx/descargar.php?r=./pdf/resoluciones/2017/&amp;a=RRA%202536.pdf</w:t>
        </w:r>
      </w:hyperlink>
      <w:r w:rsidR="001F36EE" w:rsidRPr="004938E6">
        <w:rPr>
          <w:spacing w:val="-1"/>
        </w:rPr>
        <w:t xml:space="preserve"> </w:t>
      </w:r>
    </w:p>
    <w:p w14:paraId="631B37F0" w14:textId="77777777" w:rsidR="001F36EE" w:rsidRDefault="001F36EE" w:rsidP="001F36EE">
      <w:pPr>
        <w:pStyle w:val="Citas"/>
        <w:rPr>
          <w:bCs/>
        </w:rPr>
      </w:pPr>
      <w:r w:rsidRPr="00A15759">
        <w:rPr>
          <w:b/>
          <w:spacing w:val="-1"/>
          <w:position w:val="-1"/>
        </w:rPr>
        <w:t>R</w:t>
      </w:r>
      <w:r w:rsidRPr="00A15759">
        <w:rPr>
          <w:b/>
          <w:spacing w:val="3"/>
          <w:position w:val="-1"/>
        </w:rPr>
        <w:t>R</w:t>
      </w:r>
      <w:r w:rsidRPr="00A15759">
        <w:rPr>
          <w:b/>
          <w:position w:val="-1"/>
        </w:rPr>
        <w:t xml:space="preserve">A </w:t>
      </w:r>
      <w:r w:rsidRPr="00A15759">
        <w:rPr>
          <w:b/>
          <w:spacing w:val="-1"/>
          <w:position w:val="-1"/>
        </w:rPr>
        <w:t>3482/17</w:t>
      </w:r>
      <w:r w:rsidRPr="00A15759">
        <w:rPr>
          <w:b/>
          <w:position w:val="-1"/>
        </w:rPr>
        <w:t xml:space="preserve">. </w:t>
      </w:r>
      <w:r w:rsidRPr="00A15759">
        <w:rPr>
          <w:spacing w:val="-1"/>
          <w:position w:val="-1"/>
        </w:rPr>
        <w:t>Secretaría de Comunicaciones y Transportes</w:t>
      </w:r>
      <w:r w:rsidRPr="00A15759">
        <w:rPr>
          <w:position w:val="-1"/>
        </w:rPr>
        <w:t>.</w:t>
      </w:r>
      <w:r>
        <w:rPr>
          <w:position w:val="-1"/>
        </w:rPr>
        <w:t xml:space="preserve"> 02 de agosto de 2017. Por unanimidad. Comisionado Ponente Oscar Mauricio Guerra Ford</w:t>
      </w:r>
      <w:r w:rsidRPr="00F5357E">
        <w:rPr>
          <w:bCs/>
        </w:rPr>
        <w:t>.</w:t>
      </w:r>
    </w:p>
    <w:p w14:paraId="263DEA00" w14:textId="77777777" w:rsidR="001F36EE" w:rsidRPr="00D34ECA" w:rsidRDefault="00664DD4" w:rsidP="001F36EE">
      <w:pPr>
        <w:pStyle w:val="Citas"/>
      </w:pPr>
      <w:hyperlink r:id="rId10" w:history="1">
        <w:r w:rsidR="001F36EE" w:rsidRPr="004938E6">
          <w:rPr>
            <w:rStyle w:val="Hipervnculo"/>
            <w:bCs/>
          </w:rPr>
          <w:t>http://consultas.ifai.org.mx/descargar.php?r=./pdf/resoluciones/2017/&amp;a=RRA%203482.pdf</w:t>
        </w:r>
      </w:hyperlink>
      <w:r w:rsidR="001F36EE">
        <w:rPr>
          <w:rStyle w:val="Hipervnculo"/>
          <w:bCs/>
        </w:rPr>
        <w:t xml:space="preserve">” </w:t>
      </w:r>
      <w:r w:rsidR="001F36EE" w:rsidRPr="004938E6">
        <w:rPr>
          <w:rStyle w:val="Hipervnculo"/>
          <w:b/>
          <w:bCs/>
        </w:rPr>
        <w:t>[Sic]</w:t>
      </w:r>
    </w:p>
    <w:p w14:paraId="3046C67C" w14:textId="77777777" w:rsidR="00471BEB" w:rsidRDefault="00471BEB" w:rsidP="00471BEB">
      <w:pPr>
        <w:autoSpaceDE w:val="0"/>
        <w:autoSpaceDN w:val="0"/>
        <w:adjustRightInd w:val="0"/>
        <w:ind w:left="567" w:right="567"/>
        <w:jc w:val="right"/>
        <w:rPr>
          <w:rFonts w:ascii="Palatino Linotype" w:eastAsia="Calibri" w:hAnsi="Palatino Linotype" w:cs="Arial"/>
        </w:rPr>
      </w:pPr>
    </w:p>
    <w:p w14:paraId="26395DA3" w14:textId="77777777" w:rsidR="00471BEB" w:rsidRPr="007C6AB6" w:rsidRDefault="00471BEB" w:rsidP="00471BEB">
      <w:pPr>
        <w:spacing w:line="360" w:lineRule="auto"/>
        <w:jc w:val="both"/>
        <w:rPr>
          <w:rFonts w:ascii="Palatino Linotype" w:hAnsi="Palatino Linotype" w:cs="Arial"/>
          <w:sz w:val="24"/>
        </w:rPr>
      </w:pPr>
      <w:r w:rsidRPr="007C6AB6">
        <w:rPr>
          <w:rFonts w:ascii="Palatino Linotype" w:hAnsi="Palatino Linotype" w:cs="Tahoma"/>
          <w:bCs/>
          <w:sz w:val="24"/>
        </w:rPr>
        <w:t xml:space="preserve">Bajo estas líneas argumentativas, al retomar y delimitar los requerimientos del ahora </w:t>
      </w:r>
      <w:r w:rsidRPr="007C6AB6">
        <w:rPr>
          <w:rFonts w:ascii="Palatino Linotype" w:hAnsi="Palatino Linotype" w:cs="Tahoma"/>
          <w:b/>
          <w:bCs/>
          <w:sz w:val="24"/>
        </w:rPr>
        <w:t>Recurrente</w:t>
      </w:r>
      <w:r w:rsidRPr="007C6AB6">
        <w:rPr>
          <w:rFonts w:ascii="Palatino Linotype" w:hAnsi="Palatino Linotype" w:cs="Tahoma"/>
          <w:bCs/>
          <w:sz w:val="24"/>
        </w:rPr>
        <w:t>, de manera objetiva se precisa que requiere la siguiente información:</w:t>
      </w:r>
    </w:p>
    <w:p w14:paraId="01CA00D9" w14:textId="77777777" w:rsidR="00471BEB" w:rsidRPr="007C6AB6" w:rsidRDefault="00471BEB" w:rsidP="00471BEB">
      <w:pPr>
        <w:spacing w:before="240" w:line="360" w:lineRule="auto"/>
        <w:jc w:val="both"/>
        <w:rPr>
          <w:rFonts w:ascii="Palatino Linotype" w:hAnsi="Palatino Linotype" w:cs="Tahoma"/>
          <w:bCs/>
          <w:sz w:val="24"/>
        </w:rPr>
      </w:pPr>
      <w:r w:rsidRPr="007C6AB6">
        <w:rPr>
          <w:rFonts w:ascii="Palatino Linotype" w:hAnsi="Palatino Linotype" w:cs="Tahoma"/>
          <w:bCs/>
          <w:sz w:val="24"/>
        </w:rPr>
        <w:t>1. ¿Cuál es el grado de formalización de los procesos internos?</w:t>
      </w:r>
    </w:p>
    <w:p w14:paraId="3D8F3503" w14:textId="77777777" w:rsidR="00471BEB" w:rsidRPr="007C6AB6" w:rsidRDefault="00471BEB" w:rsidP="00471BEB">
      <w:pPr>
        <w:spacing w:before="240" w:line="360" w:lineRule="auto"/>
        <w:jc w:val="both"/>
        <w:rPr>
          <w:rFonts w:ascii="Palatino Linotype" w:hAnsi="Palatino Linotype" w:cs="Tahoma"/>
          <w:bCs/>
          <w:sz w:val="24"/>
        </w:rPr>
      </w:pPr>
      <w:r w:rsidRPr="007C6AB6">
        <w:rPr>
          <w:rFonts w:ascii="Palatino Linotype" w:hAnsi="Palatino Linotype" w:cs="Tahoma"/>
          <w:bCs/>
          <w:sz w:val="24"/>
        </w:rPr>
        <w:t xml:space="preserve">2. ¿Se cuenta con una oficina o asesor jurídico municipal? </w:t>
      </w:r>
    </w:p>
    <w:p w14:paraId="39F18610" w14:textId="77777777" w:rsidR="00471BEB" w:rsidRPr="007C6AB6" w:rsidRDefault="00471BEB" w:rsidP="00471BEB">
      <w:pPr>
        <w:spacing w:before="240" w:line="360" w:lineRule="auto"/>
        <w:jc w:val="both"/>
        <w:rPr>
          <w:rFonts w:ascii="Palatino Linotype" w:hAnsi="Palatino Linotype" w:cs="Tahoma"/>
          <w:bCs/>
          <w:sz w:val="24"/>
        </w:rPr>
      </w:pPr>
      <w:r w:rsidRPr="007C6AB6">
        <w:rPr>
          <w:rFonts w:ascii="Palatino Linotype" w:hAnsi="Palatino Linotype" w:cs="Tahoma"/>
          <w:bCs/>
          <w:sz w:val="24"/>
        </w:rPr>
        <w:t xml:space="preserve">3. ¿Facilita el municipio el acceso a las instancias de procuración de justicia federal y estatal? </w:t>
      </w:r>
    </w:p>
    <w:p w14:paraId="01B0F9B8" w14:textId="77777777" w:rsidR="00471BEB" w:rsidRPr="007C6AB6" w:rsidRDefault="00471BEB" w:rsidP="00471BEB">
      <w:pPr>
        <w:spacing w:before="240" w:line="360" w:lineRule="auto"/>
        <w:jc w:val="both"/>
        <w:rPr>
          <w:rFonts w:ascii="Palatino Linotype" w:hAnsi="Palatino Linotype" w:cs="Tahoma"/>
          <w:bCs/>
          <w:sz w:val="24"/>
        </w:rPr>
      </w:pPr>
      <w:r w:rsidRPr="007C6AB6">
        <w:rPr>
          <w:rFonts w:ascii="Palatino Linotype" w:hAnsi="Palatino Linotype" w:cs="Tahoma"/>
          <w:bCs/>
          <w:sz w:val="24"/>
        </w:rPr>
        <w:t xml:space="preserve">4. ¿Existe un juzgado administrativo municipal o equivalente y cuál es? </w:t>
      </w:r>
    </w:p>
    <w:p w14:paraId="7D68BC84" w14:textId="77777777" w:rsidR="00471BEB" w:rsidRPr="007C6AB6" w:rsidRDefault="00471BEB" w:rsidP="00471BEB">
      <w:pPr>
        <w:spacing w:before="240" w:line="360" w:lineRule="auto"/>
        <w:jc w:val="both"/>
        <w:rPr>
          <w:rFonts w:ascii="Palatino Linotype" w:hAnsi="Palatino Linotype" w:cs="Arial"/>
          <w:sz w:val="24"/>
        </w:rPr>
      </w:pPr>
      <w:r w:rsidRPr="007C6AB6">
        <w:rPr>
          <w:rFonts w:ascii="Palatino Linotype" w:hAnsi="Palatino Linotype" w:cs="Tahoma"/>
          <w:bCs/>
          <w:sz w:val="24"/>
        </w:rPr>
        <w:t>5. ¿Se cuenta con un sistema de quejas y sanciones en contra de servidores públicos municipales?</w:t>
      </w:r>
    </w:p>
    <w:p w14:paraId="36150865" w14:textId="77777777" w:rsidR="00471BEB" w:rsidRPr="007C6AB6" w:rsidRDefault="00471BEB" w:rsidP="00471BEB">
      <w:pPr>
        <w:spacing w:before="240" w:line="360" w:lineRule="auto"/>
        <w:jc w:val="both"/>
        <w:rPr>
          <w:rFonts w:ascii="Palatino Linotype" w:hAnsi="Palatino Linotype" w:cs="Arial"/>
          <w:sz w:val="24"/>
        </w:rPr>
      </w:pPr>
    </w:p>
    <w:p w14:paraId="5FEFDF95" w14:textId="77777777" w:rsidR="00471BEB" w:rsidRPr="007C6AB6" w:rsidRDefault="00471BEB" w:rsidP="00471BEB">
      <w:pPr>
        <w:spacing w:before="240" w:line="360" w:lineRule="auto"/>
        <w:jc w:val="both"/>
        <w:rPr>
          <w:rFonts w:ascii="Palatino Linotype" w:hAnsi="Palatino Linotype" w:cs="Arial"/>
          <w:b/>
          <w:sz w:val="24"/>
        </w:rPr>
      </w:pPr>
      <w:r w:rsidRPr="007C6AB6">
        <w:rPr>
          <w:rFonts w:ascii="Palatino Linotype" w:hAnsi="Palatino Linotype" w:cs="Arial"/>
          <w:sz w:val="24"/>
        </w:rPr>
        <w:lastRenderedPageBreak/>
        <w:t xml:space="preserve">De conformidad con las constancias que obran en el expediente electrónico, se observa que el </w:t>
      </w:r>
      <w:r w:rsidRPr="007C6AB6">
        <w:rPr>
          <w:rFonts w:ascii="Palatino Linotype" w:hAnsi="Palatino Linotype" w:cs="Arial"/>
          <w:b/>
          <w:sz w:val="24"/>
        </w:rPr>
        <w:t>Sujeto Obligado</w:t>
      </w:r>
      <w:r w:rsidRPr="007C6AB6">
        <w:rPr>
          <w:rFonts w:ascii="Palatino Linotype" w:hAnsi="Palatino Linotype" w:cs="Arial"/>
          <w:sz w:val="24"/>
        </w:rPr>
        <w:t xml:space="preserve"> dio respuesta por medio del sistema SAIMEX, a la solicitud de información</w:t>
      </w:r>
      <w:r w:rsidRPr="007C6AB6">
        <w:rPr>
          <w:rFonts w:ascii="Palatino Linotype" w:eastAsia="Palatino Linotype" w:hAnsi="Palatino Linotype" w:cs="Palatino Linotype"/>
          <w:b/>
          <w:color w:val="000000"/>
          <w:sz w:val="24"/>
        </w:rPr>
        <w:t xml:space="preserve"> </w:t>
      </w:r>
      <w:r w:rsidRPr="007C6AB6">
        <w:rPr>
          <w:rFonts w:ascii="Palatino Linotype" w:hAnsi="Palatino Linotype" w:cs="Arial"/>
          <w:b/>
          <w:sz w:val="24"/>
        </w:rPr>
        <w:t xml:space="preserve">00439/CHIMALHU/IP/2023; </w:t>
      </w:r>
      <w:r w:rsidRPr="007C6AB6">
        <w:rPr>
          <w:rFonts w:ascii="Palatino Linotype" w:hAnsi="Palatino Linotype" w:cs="Arial"/>
          <w:sz w:val="24"/>
        </w:rPr>
        <w:t>en el tenor siguiente:</w:t>
      </w:r>
    </w:p>
    <w:p w14:paraId="10614F9E" w14:textId="77777777" w:rsidR="00471BEB" w:rsidRPr="00471BEB" w:rsidRDefault="00471BEB" w:rsidP="00471BEB">
      <w:pPr>
        <w:pStyle w:val="Citas"/>
        <w:numPr>
          <w:ilvl w:val="0"/>
          <w:numId w:val="2"/>
        </w:numPr>
        <w:rPr>
          <w:b/>
          <w:lang w:val="es-ES"/>
        </w:rPr>
      </w:pPr>
      <w:r w:rsidRPr="00471BEB">
        <w:rPr>
          <w:b/>
          <w:lang w:val="es-ES"/>
        </w:rPr>
        <w:t xml:space="preserve">¿Cuál es el grado de formalización de los procesos internos? </w:t>
      </w:r>
    </w:p>
    <w:p w14:paraId="003816E0" w14:textId="77777777" w:rsidR="00471BEB" w:rsidRPr="00471BEB" w:rsidRDefault="00471BEB" w:rsidP="00471BEB">
      <w:pPr>
        <w:pStyle w:val="Citas"/>
        <w:ind w:left="1211"/>
        <w:rPr>
          <w:lang w:val="es-ES"/>
        </w:rPr>
      </w:pPr>
      <w:r w:rsidRPr="00471BEB">
        <w:rPr>
          <w:lang w:val="es-ES"/>
        </w:rPr>
        <w:t xml:space="preserve">Alto </w:t>
      </w:r>
    </w:p>
    <w:p w14:paraId="02D244E1" w14:textId="77777777" w:rsidR="00471BEB" w:rsidRPr="00471BEB" w:rsidRDefault="00471BEB" w:rsidP="00471BEB">
      <w:pPr>
        <w:pStyle w:val="Citas"/>
        <w:numPr>
          <w:ilvl w:val="0"/>
          <w:numId w:val="2"/>
        </w:numPr>
        <w:rPr>
          <w:b/>
          <w:lang w:val="es-ES"/>
        </w:rPr>
      </w:pPr>
      <w:r w:rsidRPr="00471BEB">
        <w:rPr>
          <w:b/>
          <w:lang w:val="es-ES"/>
        </w:rPr>
        <w:t xml:space="preserve">¿Se cuenta con una oficina o asesor jurídico municipal? </w:t>
      </w:r>
    </w:p>
    <w:p w14:paraId="57A91360" w14:textId="77777777" w:rsidR="00471BEB" w:rsidRPr="00471BEB" w:rsidRDefault="00471BEB" w:rsidP="00471BEB">
      <w:pPr>
        <w:pStyle w:val="Citas"/>
        <w:ind w:left="1211"/>
        <w:rPr>
          <w:lang w:val="es-ES"/>
        </w:rPr>
      </w:pPr>
      <w:r w:rsidRPr="00471BEB">
        <w:rPr>
          <w:lang w:val="es-ES"/>
        </w:rPr>
        <w:t xml:space="preserve">Se cuenta con una oficina de Coordinación de Asesores de Presidencia Municipal, asimismo la Dirección Jurídica y Consultiva brinda asesoría los Ciudadanos. </w:t>
      </w:r>
    </w:p>
    <w:p w14:paraId="0C593577" w14:textId="77777777" w:rsidR="00471BEB" w:rsidRPr="00471BEB" w:rsidRDefault="00471BEB" w:rsidP="00471BEB">
      <w:pPr>
        <w:pStyle w:val="Citas"/>
        <w:numPr>
          <w:ilvl w:val="0"/>
          <w:numId w:val="2"/>
        </w:numPr>
        <w:rPr>
          <w:b/>
          <w:lang w:val="es-ES"/>
        </w:rPr>
      </w:pPr>
      <w:r w:rsidRPr="00471BEB">
        <w:rPr>
          <w:b/>
          <w:lang w:val="es-ES"/>
        </w:rPr>
        <w:t xml:space="preserve">¿Facilita el municipio el acceso a las instancias de procuración de justicia federal y estatal? </w:t>
      </w:r>
    </w:p>
    <w:p w14:paraId="5564C37C" w14:textId="77777777" w:rsidR="00471BEB" w:rsidRPr="00471BEB" w:rsidRDefault="00471BEB" w:rsidP="00471BEB">
      <w:pPr>
        <w:pStyle w:val="Citas"/>
        <w:ind w:left="1211"/>
        <w:rPr>
          <w:lang w:val="es-ES"/>
        </w:rPr>
      </w:pPr>
      <w:r w:rsidRPr="00471BEB">
        <w:rPr>
          <w:lang w:val="es-ES"/>
        </w:rPr>
        <w:t xml:space="preserve">No, solo está facultado para asesorar. </w:t>
      </w:r>
    </w:p>
    <w:p w14:paraId="15AC612A" w14:textId="77777777" w:rsidR="00471BEB" w:rsidRPr="00471BEB" w:rsidRDefault="00471BEB" w:rsidP="00471BEB">
      <w:pPr>
        <w:pStyle w:val="Citas"/>
        <w:numPr>
          <w:ilvl w:val="0"/>
          <w:numId w:val="2"/>
        </w:numPr>
        <w:rPr>
          <w:b/>
          <w:lang w:val="es-ES"/>
        </w:rPr>
      </w:pPr>
      <w:r w:rsidRPr="00471BEB">
        <w:rPr>
          <w:b/>
          <w:lang w:val="es-ES"/>
        </w:rPr>
        <w:t xml:space="preserve">¿Existe un juzgado administrativo municipal o equivalente y cuál es? </w:t>
      </w:r>
    </w:p>
    <w:p w14:paraId="11183811" w14:textId="77777777" w:rsidR="00471BEB" w:rsidRPr="00471BEB" w:rsidRDefault="00471BEB" w:rsidP="00471BEB">
      <w:pPr>
        <w:pStyle w:val="Citas"/>
        <w:ind w:left="1211"/>
        <w:rPr>
          <w:lang w:val="es-ES"/>
        </w:rPr>
      </w:pPr>
      <w:r w:rsidRPr="00471BEB">
        <w:rPr>
          <w:lang w:val="es-ES"/>
        </w:rPr>
        <w:t xml:space="preserve">No existen </w:t>
      </w:r>
    </w:p>
    <w:p w14:paraId="692B934E" w14:textId="77777777" w:rsidR="00471BEB" w:rsidRPr="00471BEB" w:rsidRDefault="00471BEB" w:rsidP="00471BEB">
      <w:pPr>
        <w:pStyle w:val="Citas"/>
        <w:numPr>
          <w:ilvl w:val="0"/>
          <w:numId w:val="2"/>
        </w:numPr>
        <w:rPr>
          <w:b/>
          <w:lang w:val="es-ES"/>
        </w:rPr>
      </w:pPr>
      <w:r w:rsidRPr="00471BEB">
        <w:rPr>
          <w:b/>
          <w:lang w:val="es-ES"/>
        </w:rPr>
        <w:t xml:space="preserve">¿Se cuenta con un sistema de quejas y sanciones en contra de servidores públicos municipales? </w:t>
      </w:r>
    </w:p>
    <w:p w14:paraId="47BEFAD7" w14:textId="77777777" w:rsidR="00471BEB" w:rsidRPr="00471BEB" w:rsidRDefault="00471BEB" w:rsidP="00471BEB">
      <w:pPr>
        <w:pStyle w:val="Citas"/>
        <w:ind w:left="1211"/>
      </w:pPr>
      <w:r w:rsidRPr="00471BEB">
        <w:rPr>
          <w:lang w:val="es-ES"/>
        </w:rPr>
        <w:t>Si, los mecanismos y procedimientos establecidos por la contraloría Interna Municipal.</w:t>
      </w:r>
    </w:p>
    <w:p w14:paraId="04A9EC57" w14:textId="77777777" w:rsidR="00A64E4C" w:rsidRDefault="00A64E4C" w:rsidP="00A64E4C">
      <w:pPr>
        <w:spacing w:line="360" w:lineRule="auto"/>
        <w:jc w:val="both"/>
        <w:rPr>
          <w:rFonts w:ascii="Palatino Linotype" w:eastAsia="Calibri" w:hAnsi="Palatino Linotype" w:cs="Arial"/>
          <w:color w:val="000000"/>
          <w:lang w:val="es-ES_tradnl" w:eastAsia="es-MX"/>
        </w:rPr>
      </w:pPr>
    </w:p>
    <w:p w14:paraId="05DC7E1B" w14:textId="77777777" w:rsidR="00A64E4C" w:rsidRDefault="00A64E4C" w:rsidP="00471BEB">
      <w:pPr>
        <w:spacing w:line="360" w:lineRule="auto"/>
        <w:jc w:val="both"/>
        <w:rPr>
          <w:rFonts w:ascii="Palatino Linotype" w:hAnsi="Palatino Linotype" w:cs="Arial"/>
          <w:bCs/>
        </w:rPr>
      </w:pPr>
    </w:p>
    <w:p w14:paraId="76DE83A2" w14:textId="77777777" w:rsidR="00471BEB" w:rsidRPr="007C6AB6" w:rsidRDefault="00471BEB" w:rsidP="00471BEB">
      <w:pPr>
        <w:spacing w:line="360" w:lineRule="auto"/>
        <w:jc w:val="both"/>
        <w:rPr>
          <w:rFonts w:ascii="Palatino Linotype" w:hAnsi="Palatino Linotype"/>
          <w:i/>
          <w:sz w:val="24"/>
          <w:szCs w:val="24"/>
        </w:rPr>
      </w:pPr>
      <w:r w:rsidRPr="007C6AB6">
        <w:rPr>
          <w:rFonts w:ascii="Palatino Linotype" w:hAnsi="Palatino Linotype" w:cs="Arial"/>
          <w:bCs/>
          <w:sz w:val="24"/>
          <w:szCs w:val="24"/>
        </w:rPr>
        <w:lastRenderedPageBreak/>
        <w:t xml:space="preserve">Es así como, derivado de la respuesta emitida por </w:t>
      </w:r>
      <w:r w:rsidRPr="007C6AB6">
        <w:rPr>
          <w:rFonts w:ascii="Palatino Linotype" w:hAnsi="Palatino Linotype" w:cs="Arial"/>
          <w:b/>
          <w:bCs/>
          <w:sz w:val="24"/>
          <w:szCs w:val="24"/>
        </w:rPr>
        <w:t>El Sujeto Obligado</w:t>
      </w:r>
      <w:r w:rsidRPr="007C6AB6">
        <w:rPr>
          <w:rFonts w:ascii="Palatino Linotype" w:hAnsi="Palatino Linotype" w:cs="Arial"/>
          <w:bCs/>
          <w:sz w:val="24"/>
          <w:szCs w:val="24"/>
        </w:rPr>
        <w:t xml:space="preserve">, </w:t>
      </w:r>
      <w:r w:rsidRPr="007C6AB6">
        <w:rPr>
          <w:rFonts w:ascii="Palatino Linotype" w:hAnsi="Palatino Linotype" w:cs="Arial"/>
          <w:b/>
          <w:bCs/>
          <w:sz w:val="24"/>
          <w:szCs w:val="24"/>
        </w:rPr>
        <w:t>el Recurrente</w:t>
      </w:r>
      <w:r w:rsidRPr="007C6AB6">
        <w:rPr>
          <w:rFonts w:ascii="Palatino Linotype" w:hAnsi="Palatino Linotype" w:cs="Arial"/>
          <w:bCs/>
          <w:sz w:val="24"/>
          <w:szCs w:val="24"/>
        </w:rPr>
        <w:t>, interpuso el presente recurso de revisión, señalando sustancialmente como sus razones o motivos de inconformidad, lo siguiente:</w:t>
      </w:r>
      <w:r w:rsidRPr="007C6AB6" w:rsidDel="00107C3B">
        <w:rPr>
          <w:rFonts w:ascii="Palatino Linotype" w:hAnsi="Palatino Linotype"/>
          <w:b/>
          <w:i/>
          <w:sz w:val="24"/>
          <w:szCs w:val="24"/>
        </w:rPr>
        <w:t xml:space="preserve"> </w:t>
      </w:r>
      <w:r w:rsidRPr="007C6AB6">
        <w:rPr>
          <w:rFonts w:ascii="Palatino Linotype" w:hAnsi="Palatino Linotype"/>
          <w:i/>
          <w:sz w:val="24"/>
          <w:szCs w:val="24"/>
        </w:rPr>
        <w:t>“El suscrito considera indebida la respuesta a la solicitud de información con el folio 00439/CHIMALHU/IP/2023, toda vez que la información requerida es incompleta por las siguientes razones: I. Con fundamento en la Sección Segunda de la Ley de Transparencia y Acceso a la Información Pública del Estado de México y Municipios en su Artículo 11, que hace referencia a que en la generación, publicación y entrega de información esta deberá de ser accesible, actualizada, completa, congruente, confiable, verificable, veraz, integral, oportuna y expedita. II. Así mismo, el sujeto obligado incumple con su función expresada en el artículo 2 fracción VII, en el que se plasman los principios rectores del instituto y se menciona que la información debe ser oportuna, verificable, comprensible, actualizada y completa.” (Sic).</w:t>
      </w:r>
    </w:p>
    <w:p w14:paraId="516CD609" w14:textId="77777777" w:rsidR="001F36EE" w:rsidRPr="007C6AB6" w:rsidRDefault="001F36EE" w:rsidP="00471BEB">
      <w:pPr>
        <w:spacing w:line="360" w:lineRule="auto"/>
        <w:jc w:val="both"/>
        <w:rPr>
          <w:rFonts w:ascii="Palatino Linotype" w:hAnsi="Palatino Linotype"/>
          <w:sz w:val="24"/>
          <w:szCs w:val="24"/>
          <w:lang w:val="es-ES_tradnl"/>
        </w:rPr>
      </w:pPr>
    </w:p>
    <w:p w14:paraId="575BFE98" w14:textId="77777777" w:rsidR="00471BEB" w:rsidRPr="007C6AB6" w:rsidRDefault="00471BEB" w:rsidP="00471BEB">
      <w:pPr>
        <w:spacing w:line="360" w:lineRule="auto"/>
        <w:jc w:val="both"/>
        <w:rPr>
          <w:rFonts w:ascii="Palatino Linotype" w:hAnsi="Palatino Linotype"/>
          <w:sz w:val="24"/>
          <w:szCs w:val="24"/>
          <w:lang w:val="es-ES_tradnl"/>
        </w:rPr>
      </w:pPr>
      <w:r w:rsidRPr="007C6AB6">
        <w:rPr>
          <w:rFonts w:ascii="Palatino Linotype" w:hAnsi="Palatino Linotype"/>
          <w:sz w:val="24"/>
          <w:szCs w:val="24"/>
          <w:lang w:val="es-ES_tradnl"/>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F42F990" w14:textId="77777777" w:rsidR="00471BEB" w:rsidRPr="007C6AB6" w:rsidRDefault="00471BEB" w:rsidP="00471BEB">
      <w:pPr>
        <w:spacing w:line="360" w:lineRule="auto"/>
        <w:jc w:val="both"/>
        <w:rPr>
          <w:rFonts w:ascii="Palatino Linotype" w:hAnsi="Palatino Linotype"/>
          <w:sz w:val="24"/>
          <w:szCs w:val="24"/>
          <w:lang w:val="es-ES_tradnl"/>
        </w:rPr>
      </w:pPr>
    </w:p>
    <w:p w14:paraId="476CFC2D" w14:textId="77777777" w:rsidR="00120B0C" w:rsidRPr="007C6AB6" w:rsidRDefault="00471BEB" w:rsidP="00120B0C">
      <w:pPr>
        <w:spacing w:line="360" w:lineRule="auto"/>
        <w:jc w:val="both"/>
        <w:rPr>
          <w:rFonts w:ascii="Palatino Linotype" w:hAnsi="Palatino Linotype"/>
          <w:sz w:val="24"/>
          <w:szCs w:val="24"/>
        </w:rPr>
      </w:pPr>
      <w:r w:rsidRPr="007C6AB6">
        <w:rPr>
          <w:rFonts w:ascii="Palatino Linotype" w:hAnsi="Palatino Linotype"/>
          <w:iCs/>
          <w:sz w:val="24"/>
          <w:szCs w:val="24"/>
        </w:rPr>
        <w:lastRenderedPageBreak/>
        <w:t xml:space="preserve"> </w:t>
      </w:r>
      <w:r w:rsidR="00120B0C" w:rsidRPr="007C6AB6">
        <w:rPr>
          <w:rFonts w:ascii="Palatino Linotype" w:hAnsi="Palatino Linotype"/>
          <w:sz w:val="24"/>
          <w:szCs w:val="24"/>
        </w:rPr>
        <w:t>Ahora bien, para delimitar esferas competenciales resulta oportuno traer a colación el Organigrama del Sujeto Obligado, tal como se ilustra:</w:t>
      </w:r>
    </w:p>
    <w:p w14:paraId="3B1335B8" w14:textId="77777777" w:rsidR="00120B0C" w:rsidRDefault="00120B0C" w:rsidP="00120B0C">
      <w:pPr>
        <w:spacing w:line="360" w:lineRule="auto"/>
        <w:jc w:val="center"/>
        <w:rPr>
          <w:rFonts w:ascii="Palatino Linotype" w:hAnsi="Palatino Linotype"/>
        </w:rPr>
      </w:pPr>
      <w:r>
        <w:rPr>
          <w:rFonts w:ascii="Palatino Linotype" w:hAnsi="Palatino Linotype"/>
          <w:noProof/>
          <w:lang w:eastAsia="es-MX"/>
        </w:rPr>
        <w:drawing>
          <wp:inline distT="0" distB="0" distL="0" distR="0" wp14:anchorId="283D37A5" wp14:editId="4F8C6C3D">
            <wp:extent cx="5562600" cy="3305481"/>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07770.tmp"/>
                    <pic:cNvPicPr/>
                  </pic:nvPicPr>
                  <pic:blipFill>
                    <a:blip r:embed="rId11">
                      <a:extLst>
                        <a:ext uri="{28A0092B-C50C-407E-A947-70E740481C1C}">
                          <a14:useLocalDpi xmlns:a14="http://schemas.microsoft.com/office/drawing/2010/main" val="0"/>
                        </a:ext>
                      </a:extLst>
                    </a:blip>
                    <a:stretch>
                      <a:fillRect/>
                    </a:stretch>
                  </pic:blipFill>
                  <pic:spPr>
                    <a:xfrm>
                      <a:off x="0" y="0"/>
                      <a:ext cx="5572622" cy="3311437"/>
                    </a:xfrm>
                    <a:prstGeom prst="rect">
                      <a:avLst/>
                    </a:prstGeom>
                  </pic:spPr>
                </pic:pic>
              </a:graphicData>
            </a:graphic>
          </wp:inline>
        </w:drawing>
      </w:r>
    </w:p>
    <w:p w14:paraId="6B00B8D8" w14:textId="77777777" w:rsidR="00120B0C" w:rsidRDefault="00120B0C" w:rsidP="00120B0C">
      <w:pPr>
        <w:spacing w:line="360" w:lineRule="auto"/>
        <w:jc w:val="center"/>
        <w:rPr>
          <w:rFonts w:ascii="Palatino Linotype" w:hAnsi="Palatino Linotype"/>
        </w:rPr>
      </w:pPr>
    </w:p>
    <w:p w14:paraId="15C030FB" w14:textId="77777777" w:rsidR="00120B0C" w:rsidRDefault="00120B0C" w:rsidP="00120B0C">
      <w:pPr>
        <w:spacing w:line="360" w:lineRule="auto"/>
        <w:jc w:val="center"/>
        <w:rPr>
          <w:rFonts w:ascii="Palatino Linotype" w:hAnsi="Palatino Linotype"/>
        </w:rPr>
      </w:pPr>
      <w:r>
        <w:rPr>
          <w:rFonts w:ascii="Palatino Linotype" w:hAnsi="Palatino Linotype"/>
          <w:noProof/>
          <w:lang w:eastAsia="es-MX"/>
        </w:rPr>
        <mc:AlternateContent>
          <mc:Choice Requires="wps">
            <w:drawing>
              <wp:anchor distT="0" distB="0" distL="114300" distR="114300" simplePos="0" relativeHeight="251663360" behindDoc="0" locked="0" layoutInCell="1" allowOverlap="1" wp14:anchorId="59213BF2" wp14:editId="6B05A04F">
                <wp:simplePos x="0" y="0"/>
                <wp:positionH relativeFrom="column">
                  <wp:posOffset>4501515</wp:posOffset>
                </wp:positionH>
                <wp:positionV relativeFrom="paragraph">
                  <wp:posOffset>584199</wp:posOffset>
                </wp:positionV>
                <wp:extent cx="1047750" cy="542925"/>
                <wp:effectExtent l="19050" t="19050" r="19050" b="28575"/>
                <wp:wrapNone/>
                <wp:docPr id="13" name="Rectángulo 13"/>
                <wp:cNvGraphicFramePr/>
                <a:graphic xmlns:a="http://schemas.openxmlformats.org/drawingml/2006/main">
                  <a:graphicData uri="http://schemas.microsoft.com/office/word/2010/wordprocessingShape">
                    <wps:wsp>
                      <wps:cNvSpPr/>
                      <wps:spPr>
                        <a:xfrm>
                          <a:off x="0" y="0"/>
                          <a:ext cx="1047750" cy="542925"/>
                        </a:xfrm>
                        <a:prstGeom prst="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DFE4F1" id="Rectángulo 13" o:spid="_x0000_s1026" style="position:absolute;margin-left:354.45pt;margin-top:46pt;width:8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" filled="f" strokecolor="#5b9bd5 [3204]" strokeweight="3pt"/>
            </w:pict>
          </mc:Fallback>
        </mc:AlternateContent>
      </w:r>
      <w:r>
        <w:rPr>
          <w:rFonts w:ascii="Palatino Linotype" w:hAnsi="Palatino Linotype"/>
          <w:noProof/>
          <w:lang w:eastAsia="es-MX"/>
        </w:rPr>
        <mc:AlternateContent>
          <mc:Choice Requires="wps">
            <w:drawing>
              <wp:anchor distT="0" distB="0" distL="114300" distR="114300" simplePos="0" relativeHeight="251662336" behindDoc="0" locked="0" layoutInCell="1" allowOverlap="1" wp14:anchorId="51E3D808" wp14:editId="2CE382F3">
                <wp:simplePos x="0" y="0"/>
                <wp:positionH relativeFrom="column">
                  <wp:posOffset>3415665</wp:posOffset>
                </wp:positionH>
                <wp:positionV relativeFrom="paragraph">
                  <wp:posOffset>128270</wp:posOffset>
                </wp:positionV>
                <wp:extent cx="790575" cy="504825"/>
                <wp:effectExtent l="19050" t="19050" r="28575" b="28575"/>
                <wp:wrapNone/>
                <wp:docPr id="12" name="Rectángulo 12"/>
                <wp:cNvGraphicFramePr/>
                <a:graphic xmlns:a="http://schemas.openxmlformats.org/drawingml/2006/main">
                  <a:graphicData uri="http://schemas.microsoft.com/office/word/2010/wordprocessingShape">
                    <wps:wsp>
                      <wps:cNvSpPr/>
                      <wps:spPr>
                        <a:xfrm>
                          <a:off x="0" y="0"/>
                          <a:ext cx="790575" cy="504825"/>
                        </a:xfrm>
                        <a:prstGeom prst="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937707" id="Rectángulo 12" o:spid="_x0000_s1026" style="position:absolute;margin-left:268.95pt;margin-top:10.1pt;width:62.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" filled="f" strokecolor="#5b9bd5 [3204]" strokeweight="3pt"/>
            </w:pict>
          </mc:Fallback>
        </mc:AlternateContent>
      </w:r>
      <w:r>
        <w:rPr>
          <w:rFonts w:ascii="Palatino Linotype" w:hAnsi="Palatino Linotype"/>
          <w:noProof/>
          <w:lang w:eastAsia="es-MX"/>
        </w:rPr>
        <w:drawing>
          <wp:inline distT="0" distB="0" distL="0" distR="0" wp14:anchorId="2F23682A" wp14:editId="7C5FDC76">
            <wp:extent cx="5791835" cy="13442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05EDF.tmp"/>
                    <pic:cNvPicPr/>
                  </pic:nvPicPr>
                  <pic:blipFill>
                    <a:blip r:embed="rId12">
                      <a:extLst>
                        <a:ext uri="{28A0092B-C50C-407E-A947-70E740481C1C}">
                          <a14:useLocalDpi xmlns:a14="http://schemas.microsoft.com/office/drawing/2010/main" val="0"/>
                        </a:ext>
                      </a:extLst>
                    </a:blip>
                    <a:stretch>
                      <a:fillRect/>
                    </a:stretch>
                  </pic:blipFill>
                  <pic:spPr>
                    <a:xfrm>
                      <a:off x="0" y="0"/>
                      <a:ext cx="5791835" cy="1344295"/>
                    </a:xfrm>
                    <a:prstGeom prst="rect">
                      <a:avLst/>
                    </a:prstGeom>
                  </pic:spPr>
                </pic:pic>
              </a:graphicData>
            </a:graphic>
          </wp:inline>
        </w:drawing>
      </w:r>
    </w:p>
    <w:p w14:paraId="0923C010" w14:textId="77777777" w:rsidR="00120B0C" w:rsidRDefault="00120B0C" w:rsidP="00120B0C">
      <w:pPr>
        <w:spacing w:line="360" w:lineRule="auto"/>
        <w:jc w:val="center"/>
        <w:rPr>
          <w:rFonts w:ascii="Palatino Linotype" w:hAnsi="Palatino Linotype"/>
        </w:rPr>
      </w:pPr>
    </w:p>
    <w:p w14:paraId="3B8BE61A" w14:textId="77777777" w:rsidR="00120B0C" w:rsidRDefault="00120B0C" w:rsidP="00120B0C">
      <w:pPr>
        <w:spacing w:line="360" w:lineRule="auto"/>
        <w:jc w:val="center"/>
        <w:rPr>
          <w:rFonts w:ascii="Palatino Linotype" w:hAnsi="Palatino Linotype"/>
        </w:rPr>
      </w:pPr>
    </w:p>
    <w:p w14:paraId="01074772" w14:textId="77777777" w:rsidR="00120B0C" w:rsidRPr="00534D46" w:rsidRDefault="00120B0C" w:rsidP="00120B0C">
      <w:pPr>
        <w:tabs>
          <w:tab w:val="left" w:pos="4667"/>
        </w:tabs>
        <w:spacing w:line="360" w:lineRule="auto"/>
        <w:ind w:right="-28"/>
        <w:jc w:val="both"/>
        <w:rPr>
          <w:rFonts w:ascii="Palatino Linotype" w:hAnsi="Palatino Linotype" w:cs="Tahoma"/>
          <w:sz w:val="24"/>
        </w:rPr>
      </w:pPr>
      <w:r w:rsidRPr="00534D46">
        <w:rPr>
          <w:rFonts w:ascii="Palatino Linotype" w:hAnsi="Palatino Linotype" w:cs="Tahoma"/>
          <w:sz w:val="24"/>
        </w:rPr>
        <w:lastRenderedPageBreak/>
        <w:t xml:space="preserve">De lo anterior, se observa que el Sujeto Obligado se auxilia de diversas direcciones, subdirecciones, unidades administrativas y departamentos </w:t>
      </w:r>
      <w:r w:rsidRPr="00534D46">
        <w:rPr>
          <w:rFonts w:ascii="Palatino Linotype" w:hAnsi="Palatino Linotype"/>
          <w:sz w:val="24"/>
        </w:rPr>
        <w:t xml:space="preserve">para cumplir con sus fines y objetivos, resultando </w:t>
      </w:r>
      <w:r w:rsidRPr="00534D46">
        <w:rPr>
          <w:rFonts w:ascii="Palatino Linotype" w:hAnsi="Palatino Linotype" w:cs="Tahoma"/>
          <w:sz w:val="24"/>
        </w:rPr>
        <w:t>de nuestro interés la Contraloría Interna Municipal y la Dirección Jurídica.</w:t>
      </w:r>
    </w:p>
    <w:p w14:paraId="0F4C8548" w14:textId="77777777" w:rsidR="00120B0C" w:rsidRPr="00534D46" w:rsidRDefault="00120B0C" w:rsidP="00120B0C">
      <w:pPr>
        <w:tabs>
          <w:tab w:val="left" w:pos="4667"/>
        </w:tabs>
        <w:spacing w:line="360" w:lineRule="auto"/>
        <w:ind w:right="-28"/>
        <w:jc w:val="both"/>
        <w:rPr>
          <w:rFonts w:ascii="Palatino Linotype" w:hAnsi="Palatino Linotype" w:cs="Tahoma"/>
          <w:sz w:val="24"/>
        </w:rPr>
      </w:pPr>
    </w:p>
    <w:p w14:paraId="05A1DCB9" w14:textId="77777777" w:rsidR="00120B0C" w:rsidRPr="00534D46" w:rsidRDefault="00120B0C" w:rsidP="00120B0C">
      <w:pPr>
        <w:tabs>
          <w:tab w:val="left" w:pos="4667"/>
        </w:tabs>
        <w:spacing w:line="360" w:lineRule="auto"/>
        <w:ind w:right="-28"/>
        <w:jc w:val="both"/>
        <w:rPr>
          <w:rFonts w:ascii="Palatino Linotype" w:hAnsi="Palatino Linotype" w:cs="Tahoma"/>
          <w:sz w:val="24"/>
        </w:rPr>
      </w:pPr>
      <w:r w:rsidRPr="00534D46">
        <w:rPr>
          <w:rFonts w:ascii="Palatino Linotype" w:hAnsi="Palatino Linotype" w:cs="Tahoma"/>
          <w:sz w:val="24"/>
        </w:rPr>
        <w:t>En virtud de lo anterior, resulta oportuno señalar el contenido del Bando Municipal de Chimalhuacán 2023, que a la letra señala lo siguiente:</w:t>
      </w:r>
    </w:p>
    <w:p w14:paraId="2D9D61B7" w14:textId="77777777" w:rsidR="00120B0C" w:rsidRDefault="00120B0C" w:rsidP="00120B0C">
      <w:pPr>
        <w:pStyle w:val="INFOEM"/>
        <w:spacing w:line="240" w:lineRule="auto"/>
        <w:jc w:val="center"/>
        <w:rPr>
          <w:lang w:val="es-ES"/>
        </w:rPr>
      </w:pPr>
    </w:p>
    <w:p w14:paraId="09BA63AA" w14:textId="77777777" w:rsidR="00B13185" w:rsidRDefault="00120B0C" w:rsidP="00B13185">
      <w:pPr>
        <w:pStyle w:val="INFOEM"/>
        <w:spacing w:line="240" w:lineRule="auto"/>
        <w:jc w:val="center"/>
        <w:rPr>
          <w:b/>
        </w:rPr>
      </w:pPr>
      <w:r>
        <w:rPr>
          <w:b/>
        </w:rPr>
        <w:t>“</w:t>
      </w:r>
      <w:r w:rsidR="00B13185" w:rsidRPr="00B13185">
        <w:rPr>
          <w:b/>
        </w:rPr>
        <w:t>Capítulo IV</w:t>
      </w:r>
    </w:p>
    <w:p w14:paraId="4E8E391A" w14:textId="77777777" w:rsidR="00B13185" w:rsidRDefault="00B13185" w:rsidP="00B13185">
      <w:pPr>
        <w:pStyle w:val="INFOEM"/>
        <w:spacing w:line="240" w:lineRule="auto"/>
        <w:jc w:val="center"/>
        <w:rPr>
          <w:b/>
        </w:rPr>
      </w:pPr>
      <w:r w:rsidRPr="00B13185">
        <w:rPr>
          <w:b/>
        </w:rPr>
        <w:t>De la Administración Pública Municipal</w:t>
      </w:r>
    </w:p>
    <w:p w14:paraId="41316F74" w14:textId="77777777" w:rsidR="00B13185" w:rsidRDefault="00B13185" w:rsidP="00120B0C">
      <w:pPr>
        <w:pStyle w:val="INFOEM"/>
        <w:spacing w:line="240" w:lineRule="auto"/>
        <w:rPr>
          <w:b/>
          <w:lang w:val="es-ES"/>
        </w:rPr>
      </w:pPr>
      <w:r w:rsidRPr="00B13185">
        <w:rPr>
          <w:b/>
          <w:lang w:val="es-ES"/>
        </w:rPr>
        <w:t xml:space="preserve">Artículo 69.- La Administración Pública Municipal contará con las siguientes unidades administrativas centralizadas: </w:t>
      </w:r>
    </w:p>
    <w:p w14:paraId="208D7E93" w14:textId="77777777" w:rsidR="00B13185" w:rsidRDefault="00B13185" w:rsidP="00B13185">
      <w:pPr>
        <w:pStyle w:val="INFOEM"/>
        <w:numPr>
          <w:ilvl w:val="0"/>
          <w:numId w:val="7"/>
        </w:numPr>
        <w:spacing w:line="240" w:lineRule="auto"/>
        <w:rPr>
          <w:lang w:val="es-ES"/>
        </w:rPr>
      </w:pPr>
      <w:r w:rsidRPr="00B13185">
        <w:rPr>
          <w:lang w:val="es-ES"/>
        </w:rPr>
        <w:t xml:space="preserve">Presidencia Municipal; </w:t>
      </w:r>
    </w:p>
    <w:p w14:paraId="6F3D812D" w14:textId="77777777" w:rsidR="00B13185" w:rsidRPr="00B13185" w:rsidRDefault="00B13185" w:rsidP="00B13185">
      <w:pPr>
        <w:pStyle w:val="INFOEM"/>
        <w:numPr>
          <w:ilvl w:val="0"/>
          <w:numId w:val="7"/>
        </w:numPr>
        <w:spacing w:line="240" w:lineRule="auto"/>
        <w:rPr>
          <w:b/>
          <w:lang w:val="es-ES"/>
        </w:rPr>
      </w:pPr>
      <w:r w:rsidRPr="00B13185">
        <w:rPr>
          <w:lang w:val="es-ES"/>
        </w:rPr>
        <w:t>S</w:t>
      </w:r>
      <w:r>
        <w:rPr>
          <w:lang w:val="es-ES"/>
        </w:rPr>
        <w:t xml:space="preserve">ecretaría del H. Ayuntamiento; </w:t>
      </w:r>
      <w:r w:rsidRPr="00B13185">
        <w:rPr>
          <w:lang w:val="es-ES"/>
        </w:rPr>
        <w:t xml:space="preserve"> </w:t>
      </w:r>
    </w:p>
    <w:p w14:paraId="259188E5" w14:textId="77777777" w:rsidR="00B13185" w:rsidRPr="00B13185" w:rsidRDefault="00B13185" w:rsidP="00B13185">
      <w:pPr>
        <w:pStyle w:val="INFOEM"/>
        <w:numPr>
          <w:ilvl w:val="0"/>
          <w:numId w:val="7"/>
        </w:numPr>
        <w:spacing w:line="240" w:lineRule="auto"/>
        <w:rPr>
          <w:b/>
          <w:lang w:val="es-ES"/>
        </w:rPr>
      </w:pPr>
      <w:r w:rsidRPr="00B13185">
        <w:rPr>
          <w:lang w:val="es-ES"/>
        </w:rPr>
        <w:t xml:space="preserve">Tesorería Municipal; </w:t>
      </w:r>
    </w:p>
    <w:p w14:paraId="5B3D823F" w14:textId="77777777" w:rsidR="00B13185" w:rsidRPr="00B13185" w:rsidRDefault="00B13185" w:rsidP="00B13185">
      <w:pPr>
        <w:pStyle w:val="INFOEM"/>
        <w:numPr>
          <w:ilvl w:val="0"/>
          <w:numId w:val="7"/>
        </w:numPr>
        <w:spacing w:line="240" w:lineRule="auto"/>
        <w:rPr>
          <w:b/>
          <w:lang w:val="es-ES"/>
        </w:rPr>
      </w:pPr>
      <w:r w:rsidRPr="00B13185">
        <w:rPr>
          <w:lang w:val="es-ES"/>
        </w:rPr>
        <w:t>Dir</w:t>
      </w:r>
      <w:r>
        <w:rPr>
          <w:lang w:val="es-ES"/>
        </w:rPr>
        <w:t>ección de Comunicación Social;</w:t>
      </w:r>
      <w:r w:rsidRPr="00B13185">
        <w:rPr>
          <w:lang w:val="es-ES"/>
        </w:rPr>
        <w:t xml:space="preserve"> </w:t>
      </w:r>
    </w:p>
    <w:p w14:paraId="61BA888C" w14:textId="77777777" w:rsidR="00B13185" w:rsidRPr="00B13185" w:rsidRDefault="00B13185" w:rsidP="00B13185">
      <w:pPr>
        <w:pStyle w:val="INFOEM"/>
        <w:numPr>
          <w:ilvl w:val="0"/>
          <w:numId w:val="7"/>
        </w:numPr>
        <w:spacing w:line="240" w:lineRule="auto"/>
        <w:rPr>
          <w:b/>
          <w:lang w:val="es-ES"/>
        </w:rPr>
      </w:pPr>
      <w:r w:rsidRPr="00B13185">
        <w:rPr>
          <w:lang w:val="es-ES"/>
        </w:rPr>
        <w:t xml:space="preserve">Unidad de Información, Planeación, Programación y Evaluación; </w:t>
      </w:r>
    </w:p>
    <w:p w14:paraId="4C153EA5" w14:textId="77777777" w:rsidR="00B13185" w:rsidRPr="00B13185" w:rsidRDefault="00B13185" w:rsidP="00B13185">
      <w:pPr>
        <w:pStyle w:val="INFOEM"/>
        <w:numPr>
          <w:ilvl w:val="0"/>
          <w:numId w:val="7"/>
        </w:numPr>
        <w:spacing w:line="240" w:lineRule="auto"/>
        <w:rPr>
          <w:b/>
          <w:lang w:val="es-ES"/>
        </w:rPr>
      </w:pPr>
      <w:r w:rsidRPr="00B13185">
        <w:rPr>
          <w:lang w:val="es-ES"/>
        </w:rPr>
        <w:t xml:space="preserve">Dirección de Desarrollo Urbano; </w:t>
      </w:r>
    </w:p>
    <w:p w14:paraId="66112D56" w14:textId="77777777" w:rsidR="00B13185" w:rsidRPr="00B13185" w:rsidRDefault="00B13185" w:rsidP="00B13185">
      <w:pPr>
        <w:pStyle w:val="INFOEM"/>
        <w:numPr>
          <w:ilvl w:val="0"/>
          <w:numId w:val="7"/>
        </w:numPr>
        <w:spacing w:line="240" w:lineRule="auto"/>
        <w:rPr>
          <w:b/>
          <w:lang w:val="es-ES"/>
        </w:rPr>
      </w:pPr>
      <w:r w:rsidRPr="00B13185">
        <w:rPr>
          <w:lang w:val="es-ES"/>
        </w:rPr>
        <w:t xml:space="preserve">Dirección de Obras Públicas; </w:t>
      </w:r>
    </w:p>
    <w:p w14:paraId="3C051D93" w14:textId="77777777" w:rsidR="00B13185" w:rsidRPr="00B13185" w:rsidRDefault="00B13185" w:rsidP="00B13185">
      <w:pPr>
        <w:pStyle w:val="INFOEM"/>
        <w:numPr>
          <w:ilvl w:val="0"/>
          <w:numId w:val="7"/>
        </w:numPr>
        <w:spacing w:line="240" w:lineRule="auto"/>
        <w:rPr>
          <w:b/>
          <w:lang w:val="es-ES"/>
        </w:rPr>
      </w:pPr>
      <w:r w:rsidRPr="00B13185">
        <w:rPr>
          <w:lang w:val="es-ES"/>
        </w:rPr>
        <w:t>Dirección de Servicios Públicos;</w:t>
      </w:r>
    </w:p>
    <w:p w14:paraId="2B4C685F" w14:textId="77777777" w:rsidR="00B13185" w:rsidRDefault="00B13185" w:rsidP="00B13185">
      <w:pPr>
        <w:pStyle w:val="INFOEM"/>
        <w:numPr>
          <w:ilvl w:val="0"/>
          <w:numId w:val="7"/>
        </w:numPr>
        <w:spacing w:line="240" w:lineRule="auto"/>
        <w:rPr>
          <w:lang w:val="es-ES"/>
        </w:rPr>
      </w:pPr>
      <w:r w:rsidRPr="00B13185">
        <w:rPr>
          <w:lang w:val="es-ES"/>
        </w:rPr>
        <w:t xml:space="preserve">Dirección General de Seguridad Ciudadana y Tránsito Municipal; </w:t>
      </w:r>
    </w:p>
    <w:p w14:paraId="2D4CC16E" w14:textId="77777777" w:rsidR="00B13185" w:rsidRDefault="00B13185" w:rsidP="00B13185">
      <w:pPr>
        <w:pStyle w:val="INFOEM"/>
        <w:numPr>
          <w:ilvl w:val="0"/>
          <w:numId w:val="7"/>
        </w:numPr>
        <w:spacing w:line="240" w:lineRule="auto"/>
        <w:rPr>
          <w:lang w:val="es-ES"/>
        </w:rPr>
      </w:pPr>
      <w:r w:rsidRPr="00B13185">
        <w:rPr>
          <w:lang w:val="es-ES"/>
        </w:rPr>
        <w:lastRenderedPageBreak/>
        <w:t xml:space="preserve">Dirección de Protección Civil y Bomberos; </w:t>
      </w:r>
    </w:p>
    <w:p w14:paraId="74A56649" w14:textId="77777777" w:rsidR="00B13185" w:rsidRDefault="00B13185" w:rsidP="00B13185">
      <w:pPr>
        <w:pStyle w:val="INFOEM"/>
        <w:numPr>
          <w:ilvl w:val="0"/>
          <w:numId w:val="7"/>
        </w:numPr>
        <w:spacing w:line="240" w:lineRule="auto"/>
        <w:rPr>
          <w:lang w:val="es-ES"/>
        </w:rPr>
      </w:pPr>
      <w:r w:rsidRPr="00B13185">
        <w:rPr>
          <w:lang w:val="es-ES"/>
        </w:rPr>
        <w:t xml:space="preserve">Dirección de Medio Ambiente y Ecología; </w:t>
      </w:r>
    </w:p>
    <w:p w14:paraId="0851E9BF" w14:textId="77777777" w:rsidR="00B13185" w:rsidRDefault="00B13185" w:rsidP="00B13185">
      <w:pPr>
        <w:pStyle w:val="INFOEM"/>
        <w:numPr>
          <w:ilvl w:val="0"/>
          <w:numId w:val="7"/>
        </w:numPr>
        <w:spacing w:line="240" w:lineRule="auto"/>
        <w:rPr>
          <w:lang w:val="es-ES"/>
        </w:rPr>
      </w:pPr>
      <w:r w:rsidRPr="00B13185">
        <w:rPr>
          <w:lang w:val="es-ES"/>
        </w:rPr>
        <w:t xml:space="preserve">Dirección de Gobernación; </w:t>
      </w:r>
    </w:p>
    <w:p w14:paraId="4980F52A" w14:textId="77777777" w:rsidR="00B13185" w:rsidRDefault="00B13185" w:rsidP="00B13185">
      <w:pPr>
        <w:pStyle w:val="INFOEM"/>
        <w:numPr>
          <w:ilvl w:val="0"/>
          <w:numId w:val="7"/>
        </w:numPr>
        <w:spacing w:line="240" w:lineRule="auto"/>
        <w:rPr>
          <w:lang w:val="es-ES"/>
        </w:rPr>
      </w:pPr>
      <w:r w:rsidRPr="00B13185">
        <w:rPr>
          <w:lang w:val="es-ES"/>
        </w:rPr>
        <w:t xml:space="preserve">Dirección de Educación; </w:t>
      </w:r>
    </w:p>
    <w:p w14:paraId="734A2F9C" w14:textId="77777777" w:rsidR="00B13185" w:rsidRDefault="00B13185" w:rsidP="00B13185">
      <w:pPr>
        <w:pStyle w:val="INFOEM"/>
        <w:numPr>
          <w:ilvl w:val="0"/>
          <w:numId w:val="7"/>
        </w:numPr>
        <w:spacing w:line="240" w:lineRule="auto"/>
        <w:rPr>
          <w:lang w:val="es-ES"/>
        </w:rPr>
      </w:pPr>
      <w:r w:rsidRPr="00B13185">
        <w:rPr>
          <w:lang w:val="es-ES"/>
        </w:rPr>
        <w:t xml:space="preserve">Dirección de Cultura; </w:t>
      </w:r>
    </w:p>
    <w:p w14:paraId="00116E55" w14:textId="77777777" w:rsidR="00B13185" w:rsidRDefault="00B13185" w:rsidP="00B13185">
      <w:pPr>
        <w:pStyle w:val="INFOEM"/>
        <w:numPr>
          <w:ilvl w:val="0"/>
          <w:numId w:val="7"/>
        </w:numPr>
        <w:spacing w:line="240" w:lineRule="auto"/>
        <w:rPr>
          <w:lang w:val="es-ES"/>
        </w:rPr>
      </w:pPr>
      <w:r w:rsidRPr="00B13185">
        <w:rPr>
          <w:lang w:val="es-ES"/>
        </w:rPr>
        <w:t xml:space="preserve">Dirección de Turismo; </w:t>
      </w:r>
    </w:p>
    <w:p w14:paraId="37C273B1" w14:textId="77777777" w:rsidR="00B13185" w:rsidRDefault="00B13185" w:rsidP="00B13185">
      <w:pPr>
        <w:pStyle w:val="INFOEM"/>
        <w:numPr>
          <w:ilvl w:val="0"/>
          <w:numId w:val="7"/>
        </w:numPr>
        <w:spacing w:line="240" w:lineRule="auto"/>
        <w:rPr>
          <w:lang w:val="es-ES"/>
        </w:rPr>
      </w:pPr>
      <w:r w:rsidRPr="00B13185">
        <w:rPr>
          <w:lang w:val="es-ES"/>
        </w:rPr>
        <w:t xml:space="preserve">Dirección de Bienestar; </w:t>
      </w:r>
    </w:p>
    <w:p w14:paraId="39DD2BB6" w14:textId="77777777" w:rsidR="00B13185" w:rsidRDefault="00B13185" w:rsidP="00B13185">
      <w:pPr>
        <w:pStyle w:val="INFOEM"/>
        <w:numPr>
          <w:ilvl w:val="0"/>
          <w:numId w:val="7"/>
        </w:numPr>
        <w:spacing w:line="240" w:lineRule="auto"/>
        <w:rPr>
          <w:lang w:val="es-ES"/>
        </w:rPr>
      </w:pPr>
      <w:r w:rsidRPr="00B13185">
        <w:rPr>
          <w:lang w:val="es-ES"/>
        </w:rPr>
        <w:t xml:space="preserve">Dirección de Desarrollo Económico; </w:t>
      </w:r>
    </w:p>
    <w:p w14:paraId="74E2C77F" w14:textId="77777777" w:rsidR="00B13185" w:rsidRDefault="00B13185" w:rsidP="00B13185">
      <w:pPr>
        <w:pStyle w:val="INFOEM"/>
        <w:numPr>
          <w:ilvl w:val="0"/>
          <w:numId w:val="7"/>
        </w:numPr>
        <w:spacing w:line="240" w:lineRule="auto"/>
        <w:rPr>
          <w:lang w:val="es-ES"/>
        </w:rPr>
      </w:pPr>
      <w:r w:rsidRPr="00B13185">
        <w:rPr>
          <w:lang w:val="es-ES"/>
        </w:rPr>
        <w:t xml:space="preserve">Dirección de Oficialías Mediadoras-Conciliadoras y Calificadoras; </w:t>
      </w:r>
    </w:p>
    <w:p w14:paraId="3B0C3FEF" w14:textId="77777777" w:rsidR="00B13185" w:rsidRDefault="00B13185" w:rsidP="00B13185">
      <w:pPr>
        <w:pStyle w:val="INFOEM"/>
        <w:numPr>
          <w:ilvl w:val="0"/>
          <w:numId w:val="7"/>
        </w:numPr>
        <w:spacing w:line="240" w:lineRule="auto"/>
        <w:rPr>
          <w:lang w:val="es-ES"/>
        </w:rPr>
      </w:pPr>
      <w:r w:rsidRPr="00B13185">
        <w:rPr>
          <w:lang w:val="es-ES"/>
        </w:rPr>
        <w:t xml:space="preserve">Dirección de Salud; </w:t>
      </w:r>
    </w:p>
    <w:p w14:paraId="5FFD83C5" w14:textId="77777777" w:rsidR="00B13185" w:rsidRPr="00B13185" w:rsidRDefault="00B13185" w:rsidP="00A65A2C">
      <w:pPr>
        <w:pStyle w:val="INFOEM"/>
        <w:numPr>
          <w:ilvl w:val="0"/>
          <w:numId w:val="7"/>
        </w:numPr>
        <w:spacing w:line="240" w:lineRule="auto"/>
        <w:rPr>
          <w:b/>
          <w:lang w:val="es-ES"/>
        </w:rPr>
      </w:pPr>
      <w:r w:rsidRPr="00B13185">
        <w:rPr>
          <w:b/>
          <w:lang w:val="es-ES"/>
        </w:rPr>
        <w:t xml:space="preserve">Dirección Jurídica; </w:t>
      </w:r>
    </w:p>
    <w:p w14:paraId="1BB51581" w14:textId="77777777" w:rsidR="00B13185" w:rsidRPr="00B13185" w:rsidRDefault="00B13185" w:rsidP="00A65A2C">
      <w:pPr>
        <w:pStyle w:val="INFOEM"/>
        <w:numPr>
          <w:ilvl w:val="0"/>
          <w:numId w:val="7"/>
        </w:numPr>
        <w:spacing w:line="240" w:lineRule="auto"/>
        <w:rPr>
          <w:lang w:val="es-ES"/>
        </w:rPr>
      </w:pPr>
      <w:r w:rsidRPr="00B13185">
        <w:rPr>
          <w:lang w:val="es-ES"/>
        </w:rPr>
        <w:t xml:space="preserve">Dirección de la Mujer; </w:t>
      </w:r>
    </w:p>
    <w:p w14:paraId="0D06AFC9" w14:textId="77777777" w:rsidR="00B13185" w:rsidRDefault="00B13185" w:rsidP="00B13185">
      <w:pPr>
        <w:pStyle w:val="INFOEM"/>
        <w:numPr>
          <w:ilvl w:val="0"/>
          <w:numId w:val="7"/>
        </w:numPr>
        <w:spacing w:line="240" w:lineRule="auto"/>
        <w:rPr>
          <w:lang w:val="es-ES"/>
        </w:rPr>
      </w:pPr>
      <w:r w:rsidRPr="00B13185">
        <w:rPr>
          <w:lang w:val="es-ES"/>
        </w:rPr>
        <w:t xml:space="preserve">Dirección de la Juventud; </w:t>
      </w:r>
    </w:p>
    <w:p w14:paraId="54927528" w14:textId="77777777" w:rsidR="00B13185" w:rsidRPr="00B13185" w:rsidRDefault="00B13185" w:rsidP="00B13185">
      <w:pPr>
        <w:pStyle w:val="INFOEM"/>
        <w:numPr>
          <w:ilvl w:val="0"/>
          <w:numId w:val="7"/>
        </w:numPr>
        <w:spacing w:line="240" w:lineRule="auto"/>
        <w:rPr>
          <w:b/>
          <w:lang w:val="es-ES"/>
        </w:rPr>
      </w:pPr>
      <w:r w:rsidRPr="00B13185">
        <w:rPr>
          <w:b/>
          <w:lang w:val="es-ES"/>
        </w:rPr>
        <w:t xml:space="preserve">Contraloría Interna Municipal; y </w:t>
      </w:r>
    </w:p>
    <w:p w14:paraId="11A54FC8" w14:textId="77777777" w:rsidR="00B13185" w:rsidRPr="00B13185" w:rsidRDefault="00B13185" w:rsidP="00B13185">
      <w:pPr>
        <w:pStyle w:val="INFOEM"/>
        <w:numPr>
          <w:ilvl w:val="0"/>
          <w:numId w:val="7"/>
        </w:numPr>
        <w:spacing w:line="240" w:lineRule="auto"/>
        <w:rPr>
          <w:lang w:val="es-ES"/>
        </w:rPr>
      </w:pPr>
      <w:r w:rsidRPr="00B13185">
        <w:rPr>
          <w:lang w:val="es-ES"/>
        </w:rPr>
        <w:t>Cronista Municipal.</w:t>
      </w:r>
    </w:p>
    <w:p w14:paraId="0DF273BE" w14:textId="77777777" w:rsidR="00B13185" w:rsidRPr="002F7572" w:rsidRDefault="002F7572" w:rsidP="002F7572">
      <w:pPr>
        <w:pStyle w:val="Citas"/>
        <w:rPr>
          <w:b/>
          <w:lang w:val="es-ES"/>
        </w:rPr>
      </w:pPr>
      <w:r w:rsidRPr="002F7572">
        <w:rPr>
          <w:lang w:val="es-ES"/>
        </w:rPr>
        <w:t xml:space="preserve">Artículo 95.- </w:t>
      </w:r>
      <w:r w:rsidRPr="002F7572">
        <w:rPr>
          <w:b/>
          <w:lang w:val="es-ES"/>
        </w:rPr>
        <w:t>El área Jurídica brindará asesoría jurídica eficiente, eficaz y oportuna, a las dependencias de la Administración Pública Municipal. Además de dar seguimiento y acompañamiento jurídico a las unidades administrativas, dentro de un marco de defensa de los intereses del municipio y de respeto a los derechos de los ciudadanos.</w:t>
      </w:r>
    </w:p>
    <w:p w14:paraId="294EE976" w14:textId="77777777" w:rsidR="002F7572" w:rsidRDefault="002F7572" w:rsidP="002F7572">
      <w:pPr>
        <w:pStyle w:val="Citas"/>
      </w:pPr>
      <w:r w:rsidRPr="002F7572">
        <w:rPr>
          <w:lang w:val="es-ES"/>
        </w:rPr>
        <w:t xml:space="preserve">Artículo 98.- La Contraloría Interna Municipal será la instancia responsable de establecer, ejecutar y dirigir la planeación, organización, coordinación y </w:t>
      </w:r>
      <w:r w:rsidRPr="002F7572">
        <w:rPr>
          <w:lang w:val="es-ES"/>
        </w:rPr>
        <w:lastRenderedPageBreak/>
        <w:t>funcionamiento del sistema de control interno, a través de los actos de fiscalización, auditoría, inspección, vigilancia, asesoría, control y evaluación, con la finalidad de que las unidades administrativas del gobierno ejecuten y cumplan con los proyectos y programas de manera eficaz y eficiente. De igual forma, supervisará que todos los servidores públicos cumplan de manera ética, responsable y profesional con sus funciones.</w:t>
      </w:r>
    </w:p>
    <w:p w14:paraId="535F1880" w14:textId="77777777" w:rsidR="007C6AB6" w:rsidRDefault="007C6AB6" w:rsidP="001E730F">
      <w:pPr>
        <w:spacing w:after="0" w:line="360" w:lineRule="auto"/>
        <w:jc w:val="both"/>
        <w:rPr>
          <w:rFonts w:ascii="Palatino Linotype" w:hAnsi="Palatino Linotype" w:cs="Arial"/>
          <w:sz w:val="24"/>
          <w:szCs w:val="24"/>
        </w:rPr>
      </w:pPr>
    </w:p>
    <w:p w14:paraId="023BCF07" w14:textId="77777777" w:rsidR="00C54A0E" w:rsidRDefault="00C54A0E" w:rsidP="001E730F">
      <w:pPr>
        <w:spacing w:after="0" w:line="360" w:lineRule="auto"/>
        <w:jc w:val="both"/>
        <w:rPr>
          <w:rFonts w:ascii="Palatino Linotype" w:hAnsi="Palatino Linotype" w:cs="Arial"/>
          <w:sz w:val="24"/>
          <w:szCs w:val="24"/>
        </w:rPr>
      </w:pPr>
      <w:r>
        <w:rPr>
          <w:rFonts w:ascii="Palatino Linotype" w:hAnsi="Palatino Linotype" w:cs="Arial"/>
          <w:sz w:val="24"/>
          <w:szCs w:val="24"/>
        </w:rPr>
        <w:t>Así la Ley Orgánica Municipal, establece que la contraloría interna es el área competente para aplicar las leyes en materia de responsabilidades de los servidores públicos, siendo parte de sus atribuciones las de organizar y coordinar el sistema de control y evaluación municipal, establecer y operar un sistema de atención de quejas, denuncias y sugerencias, en sus artículos:</w:t>
      </w:r>
    </w:p>
    <w:p w14:paraId="4B8201EE" w14:textId="77777777" w:rsidR="00C54A0E" w:rsidRDefault="00C54A0E" w:rsidP="00C54A0E">
      <w:pPr>
        <w:pStyle w:val="Citas"/>
      </w:pPr>
      <w:r w:rsidRPr="00C54A0E">
        <w:t>Artículo 112. El órgano interno de control municipal tendrá a su cargo las funciones siguie</w:t>
      </w:r>
      <w:r w:rsidR="00693524">
        <w:t>ntes:</w:t>
      </w:r>
    </w:p>
    <w:p w14:paraId="5590DEC1" w14:textId="77777777" w:rsidR="00C54A0E" w:rsidRDefault="00C54A0E" w:rsidP="00C54A0E">
      <w:pPr>
        <w:pStyle w:val="Citas"/>
        <w:numPr>
          <w:ilvl w:val="0"/>
          <w:numId w:val="16"/>
        </w:numPr>
      </w:pPr>
      <w:r w:rsidRPr="00C54A0E">
        <w:t xml:space="preserve">Planear, programar, organizar y coordinar el sistema de control y evaluación municipal;  </w:t>
      </w:r>
    </w:p>
    <w:p w14:paraId="31BE740C" w14:textId="77777777" w:rsidR="00C54A0E" w:rsidRDefault="00C54A0E" w:rsidP="00C54A0E">
      <w:pPr>
        <w:pStyle w:val="Citas"/>
        <w:numPr>
          <w:ilvl w:val="0"/>
          <w:numId w:val="16"/>
        </w:numPr>
      </w:pPr>
      <w:r w:rsidRPr="00C54A0E">
        <w:t xml:space="preserve">Fiscalizar el ingreso y ejercicio del gasto público municipal y su congruencia con el presupuesto de egresos;   </w:t>
      </w:r>
    </w:p>
    <w:p w14:paraId="7276B358" w14:textId="77777777" w:rsidR="00C54A0E" w:rsidRDefault="00C54A0E" w:rsidP="00C54A0E">
      <w:pPr>
        <w:pStyle w:val="Citas"/>
        <w:numPr>
          <w:ilvl w:val="0"/>
          <w:numId w:val="16"/>
        </w:numPr>
      </w:pPr>
      <w:r w:rsidRPr="00C54A0E">
        <w:t xml:space="preserve">Aplicar las normas y criterios en materia de control y evaluación;  </w:t>
      </w:r>
    </w:p>
    <w:p w14:paraId="4ECB1FA5" w14:textId="77777777" w:rsidR="00C54A0E" w:rsidRDefault="00C54A0E" w:rsidP="00C54A0E">
      <w:pPr>
        <w:pStyle w:val="Citas"/>
        <w:numPr>
          <w:ilvl w:val="0"/>
          <w:numId w:val="16"/>
        </w:numPr>
      </w:pPr>
      <w:r w:rsidRPr="00C54A0E">
        <w:t xml:space="preserve">Asesorar a los órganos de control interno de los organismos auxiliares y fideicomisos de la administración pública municipal;  </w:t>
      </w:r>
    </w:p>
    <w:p w14:paraId="6189CD56" w14:textId="77777777" w:rsidR="00C54A0E" w:rsidRDefault="00C54A0E" w:rsidP="00C54A0E">
      <w:pPr>
        <w:pStyle w:val="Citas"/>
        <w:numPr>
          <w:ilvl w:val="0"/>
          <w:numId w:val="16"/>
        </w:numPr>
      </w:pPr>
      <w:r w:rsidRPr="00C54A0E">
        <w:lastRenderedPageBreak/>
        <w:t xml:space="preserve">Establecer las bases generales para la realización de auditorías e inspecciones;  </w:t>
      </w:r>
      <w:r w:rsidR="00693524">
        <w:t xml:space="preserve"> </w:t>
      </w:r>
      <w:r w:rsidRPr="00C54A0E">
        <w:t xml:space="preserve"> </w:t>
      </w:r>
    </w:p>
    <w:p w14:paraId="7E97589F" w14:textId="77777777" w:rsidR="00C54A0E" w:rsidRDefault="00C54A0E" w:rsidP="00C54A0E">
      <w:pPr>
        <w:pStyle w:val="Citas"/>
        <w:numPr>
          <w:ilvl w:val="0"/>
          <w:numId w:val="16"/>
        </w:numPr>
      </w:pPr>
      <w:r w:rsidRPr="00C54A0E">
        <w:t xml:space="preserve">Vigilar que los recursos federales y estatales asignados a los ayuntamientos se apliquen en los términos estipulados en las leyes, los reglamentos y los convenios respectivos;  </w:t>
      </w:r>
      <w:r w:rsidR="00693524">
        <w:t xml:space="preserve"> </w:t>
      </w:r>
      <w:r w:rsidRPr="00C54A0E">
        <w:t xml:space="preserve"> </w:t>
      </w:r>
    </w:p>
    <w:p w14:paraId="0F2FB9AF" w14:textId="77777777" w:rsidR="00C54A0E" w:rsidRDefault="00C54A0E" w:rsidP="00C54A0E">
      <w:pPr>
        <w:pStyle w:val="Citas"/>
        <w:numPr>
          <w:ilvl w:val="0"/>
          <w:numId w:val="16"/>
        </w:numPr>
      </w:pPr>
      <w:r w:rsidRPr="00C54A0E">
        <w:t xml:space="preserve">Vigilar el cumplimiento de las obligaciones de proveedores y contratistas de la administración pública municipal;  </w:t>
      </w:r>
      <w:r w:rsidR="00693524">
        <w:t xml:space="preserve"> </w:t>
      </w:r>
      <w:r w:rsidRPr="00C54A0E">
        <w:t xml:space="preserve"> </w:t>
      </w:r>
    </w:p>
    <w:p w14:paraId="34F33409" w14:textId="77777777" w:rsidR="00C54A0E" w:rsidRDefault="00C54A0E" w:rsidP="00C54A0E">
      <w:pPr>
        <w:pStyle w:val="Citas"/>
        <w:numPr>
          <w:ilvl w:val="0"/>
          <w:numId w:val="16"/>
        </w:numPr>
      </w:pPr>
      <w:r w:rsidRPr="00C54A0E">
        <w:t xml:space="preserve">Coordinarse con el Órgano Superior de Fiscalización del Estado de México y la Contraloría del Poder Legislativo y con la Secretaría de la Contraloría del Estado para el cumplimiento de sus funciones;  </w:t>
      </w:r>
      <w:r w:rsidR="00693524">
        <w:t xml:space="preserve"> </w:t>
      </w:r>
      <w:r w:rsidRPr="00C54A0E">
        <w:t xml:space="preserve"> </w:t>
      </w:r>
    </w:p>
    <w:p w14:paraId="711FFF5B" w14:textId="77777777" w:rsidR="00693524" w:rsidRDefault="00C54A0E" w:rsidP="00C54A0E">
      <w:pPr>
        <w:pStyle w:val="Citas"/>
        <w:numPr>
          <w:ilvl w:val="0"/>
          <w:numId w:val="16"/>
        </w:numPr>
      </w:pPr>
      <w:r w:rsidRPr="00C54A0E">
        <w:t xml:space="preserve">Designar a los auditores externos y proponer al ayuntamiento, en su caso, a los Comisarios de los Organismos Auxiliares;  </w:t>
      </w:r>
      <w:r w:rsidR="00693524">
        <w:t xml:space="preserve"> </w:t>
      </w:r>
    </w:p>
    <w:p w14:paraId="739427D6" w14:textId="77777777" w:rsidR="00693524" w:rsidRPr="00693524" w:rsidRDefault="00C54A0E" w:rsidP="00C54A0E">
      <w:pPr>
        <w:pStyle w:val="Citas"/>
        <w:numPr>
          <w:ilvl w:val="0"/>
          <w:numId w:val="16"/>
        </w:numPr>
        <w:rPr>
          <w:b/>
        </w:rPr>
      </w:pPr>
      <w:r w:rsidRPr="00693524">
        <w:rPr>
          <w:b/>
        </w:rPr>
        <w:t xml:space="preserve">Establecer y operar un sistema de atención de quejas, denuncias y sugerencias;  </w:t>
      </w:r>
      <w:r w:rsidR="00693524" w:rsidRPr="00693524">
        <w:rPr>
          <w:b/>
        </w:rPr>
        <w:t xml:space="preserve"> </w:t>
      </w:r>
      <w:r w:rsidRPr="00693524">
        <w:rPr>
          <w:b/>
        </w:rPr>
        <w:t xml:space="preserve"> </w:t>
      </w:r>
    </w:p>
    <w:p w14:paraId="15C93E99" w14:textId="77777777" w:rsidR="00693524" w:rsidRDefault="00C54A0E" w:rsidP="00C54A0E">
      <w:pPr>
        <w:pStyle w:val="Citas"/>
        <w:numPr>
          <w:ilvl w:val="0"/>
          <w:numId w:val="16"/>
        </w:numPr>
      </w:pPr>
      <w:r w:rsidRPr="00C54A0E">
        <w:t xml:space="preserve">Realizar auditorías y evaluaciones e informar del resultado de las mismas al ayuntamiento;   </w:t>
      </w:r>
      <w:r w:rsidR="00693524">
        <w:t xml:space="preserve"> </w:t>
      </w:r>
      <w:r w:rsidRPr="00C54A0E">
        <w:t xml:space="preserve"> </w:t>
      </w:r>
    </w:p>
    <w:p w14:paraId="64731ED0" w14:textId="77777777" w:rsidR="00693524" w:rsidRDefault="00C54A0E" w:rsidP="00C54A0E">
      <w:pPr>
        <w:pStyle w:val="Citas"/>
        <w:numPr>
          <w:ilvl w:val="0"/>
          <w:numId w:val="16"/>
        </w:numPr>
      </w:pPr>
      <w:r w:rsidRPr="00C54A0E">
        <w:t xml:space="preserve">Participar en la entrega-recepción de las unidades administrativas de las dependencias, organismos auxiliares y fideicomisos del municipio;  </w:t>
      </w:r>
      <w:r w:rsidR="00693524">
        <w:t xml:space="preserve"> </w:t>
      </w:r>
      <w:r w:rsidRPr="00C54A0E">
        <w:t xml:space="preserve"> </w:t>
      </w:r>
    </w:p>
    <w:p w14:paraId="2F720A59" w14:textId="77777777" w:rsidR="00693524" w:rsidRDefault="00C54A0E" w:rsidP="00C54A0E">
      <w:pPr>
        <w:pStyle w:val="Citas"/>
        <w:numPr>
          <w:ilvl w:val="0"/>
          <w:numId w:val="16"/>
        </w:numPr>
      </w:pPr>
      <w:r w:rsidRPr="00C54A0E">
        <w:t xml:space="preserve">Dictaminar los estados financieros de la tesorería municipal y verificar que se remitan los informes correspondientes al Órgano Superior de Fiscalización del Estado de México;  </w:t>
      </w:r>
      <w:r w:rsidR="00693524">
        <w:t xml:space="preserve"> </w:t>
      </w:r>
      <w:r w:rsidRPr="00C54A0E">
        <w:t xml:space="preserve"> </w:t>
      </w:r>
    </w:p>
    <w:p w14:paraId="4503CAAE" w14:textId="77777777" w:rsidR="00693524" w:rsidRDefault="00C54A0E" w:rsidP="00C54A0E">
      <w:pPr>
        <w:pStyle w:val="Citas"/>
        <w:numPr>
          <w:ilvl w:val="0"/>
          <w:numId w:val="16"/>
        </w:numPr>
      </w:pPr>
      <w:r w:rsidRPr="00C54A0E">
        <w:lastRenderedPageBreak/>
        <w:t xml:space="preserve">Vigilar que los ingresos municipales se enteren a la tesorería municipal conforme a los procedimientos contables y disposiciones legales aplicables;  </w:t>
      </w:r>
      <w:r w:rsidR="00693524">
        <w:t xml:space="preserve"> </w:t>
      </w:r>
      <w:r w:rsidRPr="00C54A0E">
        <w:t xml:space="preserve"> </w:t>
      </w:r>
    </w:p>
    <w:p w14:paraId="3D834097" w14:textId="77777777" w:rsidR="00693524" w:rsidRDefault="00C54A0E" w:rsidP="00C54A0E">
      <w:pPr>
        <w:pStyle w:val="Citas"/>
        <w:numPr>
          <w:ilvl w:val="0"/>
          <w:numId w:val="16"/>
        </w:numPr>
      </w:pPr>
      <w:r w:rsidRPr="00C54A0E">
        <w:t xml:space="preserve">Participar en la elaboración y actualización del inventario general de los bienes muebles e inmuebles propiedad del municipio, que expresará las características de identificación y destino de los mismos;  </w:t>
      </w:r>
      <w:r w:rsidR="00693524">
        <w:t xml:space="preserve"> </w:t>
      </w:r>
      <w:r w:rsidRPr="00C54A0E">
        <w:t xml:space="preserve"> </w:t>
      </w:r>
    </w:p>
    <w:p w14:paraId="6F51B05A" w14:textId="77777777" w:rsidR="00693524" w:rsidRDefault="00C54A0E" w:rsidP="00C54A0E">
      <w:pPr>
        <w:pStyle w:val="Citas"/>
        <w:numPr>
          <w:ilvl w:val="0"/>
          <w:numId w:val="16"/>
        </w:numPr>
      </w:pPr>
      <w:r w:rsidRPr="00C54A0E">
        <w:t xml:space="preserve">Verificar que los servidores públicos municipales cumplan con la obligación de presentar oportunamente la manifestación de bienes, en términos de la Ley de Responsabilidades Administrativas del Estado de México y Municipios;  </w:t>
      </w:r>
      <w:r w:rsidR="00693524">
        <w:t xml:space="preserve"> </w:t>
      </w:r>
      <w:r w:rsidRPr="00C54A0E">
        <w:t xml:space="preserve"> </w:t>
      </w:r>
    </w:p>
    <w:p w14:paraId="2BE7622F" w14:textId="77777777" w:rsidR="00C54A0E" w:rsidRDefault="00C54A0E" w:rsidP="00C54A0E">
      <w:pPr>
        <w:pStyle w:val="Citas"/>
        <w:numPr>
          <w:ilvl w:val="0"/>
          <w:numId w:val="16"/>
        </w:numPr>
      </w:pPr>
      <w:r w:rsidRPr="00C54A0E">
        <w:t xml:space="preserve">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así sea solicitado por el Órgano Superior, en los plazos y términos que le sean indicados por éste; </w:t>
      </w:r>
    </w:p>
    <w:p w14:paraId="66AE77B8" w14:textId="77777777" w:rsidR="00693524" w:rsidRDefault="00693524" w:rsidP="00693524">
      <w:pPr>
        <w:pStyle w:val="Citas"/>
        <w:numPr>
          <w:ilvl w:val="0"/>
          <w:numId w:val="16"/>
        </w:numPr>
      </w:pPr>
      <w:r w:rsidRPr="00693524">
        <w:t>Supervisar el cumplimiento de los acuerdos tomados por el Consejo Munici</w:t>
      </w:r>
      <w:r>
        <w:t>pal de Seguridad Pública;</w:t>
      </w:r>
    </w:p>
    <w:p w14:paraId="4E33B518" w14:textId="77777777" w:rsidR="00693524" w:rsidRDefault="00693524" w:rsidP="00693524">
      <w:pPr>
        <w:pStyle w:val="Citas"/>
        <w:numPr>
          <w:ilvl w:val="0"/>
          <w:numId w:val="16"/>
        </w:numPr>
      </w:pPr>
      <w:r w:rsidRPr="00693524">
        <w:t>Vigilar el cumplimiento de los programas y acciones para la prevención, atención y en su caso, el pago de las responsabilidades económicas de los Ayuntamientos por l</w:t>
      </w:r>
      <w:r>
        <w:t xml:space="preserve">os conflictos laborales; y </w:t>
      </w:r>
      <w:r w:rsidRPr="00693524">
        <w:t xml:space="preserve"> </w:t>
      </w:r>
    </w:p>
    <w:p w14:paraId="30B73F19" w14:textId="77777777" w:rsidR="00693524" w:rsidRDefault="00693524" w:rsidP="00693524">
      <w:pPr>
        <w:pStyle w:val="Citas"/>
        <w:numPr>
          <w:ilvl w:val="0"/>
          <w:numId w:val="16"/>
        </w:numPr>
      </w:pPr>
      <w:r w:rsidRPr="00693524">
        <w:t>Las demás que le señalen las disposiciones relativas.</w:t>
      </w:r>
    </w:p>
    <w:p w14:paraId="00FC72B6" w14:textId="77777777" w:rsidR="00C54A0E" w:rsidRDefault="00C54A0E" w:rsidP="00C54A0E">
      <w:pPr>
        <w:pStyle w:val="Citas"/>
      </w:pPr>
    </w:p>
    <w:p w14:paraId="6FC94E50" w14:textId="77777777" w:rsidR="001E730F" w:rsidRPr="009E63DA" w:rsidRDefault="001E730F" w:rsidP="001E730F">
      <w:pPr>
        <w:spacing w:after="0" w:line="360" w:lineRule="auto"/>
        <w:jc w:val="both"/>
        <w:rPr>
          <w:rFonts w:ascii="Palatino Linotype" w:hAnsi="Palatino Linotype" w:cs="Arial"/>
          <w:sz w:val="24"/>
          <w:szCs w:val="24"/>
        </w:rPr>
      </w:pPr>
      <w:r w:rsidRPr="009E63DA">
        <w:rPr>
          <w:rFonts w:ascii="Palatino Linotype" w:hAnsi="Palatino Linotype" w:cs="Arial"/>
          <w:sz w:val="24"/>
          <w:szCs w:val="24"/>
        </w:rPr>
        <w:lastRenderedPageBreak/>
        <w:t xml:space="preserve">Ahora bien,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14:paraId="18CE349F" w14:textId="77777777" w:rsidR="001E730F" w:rsidRPr="009E63DA" w:rsidRDefault="001E730F" w:rsidP="001E730F">
      <w:pPr>
        <w:spacing w:after="0" w:line="240" w:lineRule="auto"/>
        <w:ind w:left="567" w:right="567"/>
        <w:jc w:val="both"/>
        <w:rPr>
          <w:rFonts w:ascii="Palatino Linotype" w:hAnsi="Palatino Linotype"/>
          <w:sz w:val="24"/>
          <w:szCs w:val="24"/>
        </w:rPr>
      </w:pPr>
    </w:p>
    <w:p w14:paraId="39C589CF" w14:textId="77777777" w:rsidR="001E730F" w:rsidRPr="009E63DA" w:rsidRDefault="001E730F" w:rsidP="001E730F">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6A44A011" w14:textId="77777777" w:rsidR="001E730F" w:rsidRPr="009E63DA" w:rsidRDefault="001E730F" w:rsidP="001E730F">
      <w:pPr>
        <w:spacing w:after="0" w:line="240" w:lineRule="auto"/>
        <w:ind w:left="851" w:right="851"/>
        <w:jc w:val="both"/>
        <w:rPr>
          <w:rFonts w:ascii="Palatino Linotype" w:hAnsi="Palatino Linotype"/>
          <w:i/>
        </w:rPr>
      </w:pPr>
      <w:r w:rsidRPr="009E63DA">
        <w:rPr>
          <w:rFonts w:ascii="Palatino Linotype" w:hAnsi="Palatino Linotype"/>
          <w:i/>
        </w:rPr>
        <w:t>…</w:t>
      </w:r>
    </w:p>
    <w:p w14:paraId="65BD8C28" w14:textId="77777777" w:rsidR="001E730F" w:rsidRPr="009E63DA" w:rsidRDefault="001E730F" w:rsidP="001E730F">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33B6CE85" w14:textId="77777777" w:rsidR="001E730F" w:rsidRPr="009E63DA" w:rsidRDefault="001E730F" w:rsidP="001E730F">
      <w:pPr>
        <w:spacing w:after="0" w:line="240" w:lineRule="auto"/>
        <w:ind w:left="851" w:right="851"/>
        <w:jc w:val="both"/>
        <w:rPr>
          <w:rFonts w:ascii="Palatino Linotype" w:hAnsi="Palatino Linotype"/>
          <w:i/>
        </w:rPr>
      </w:pPr>
    </w:p>
    <w:p w14:paraId="071DA50D" w14:textId="77777777" w:rsidR="001E730F" w:rsidRPr="009E63DA" w:rsidRDefault="001E730F" w:rsidP="001E730F">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751AA4F" w14:textId="77777777" w:rsidR="001E730F" w:rsidRPr="009E63DA" w:rsidRDefault="001E730F" w:rsidP="001E730F">
      <w:pPr>
        <w:spacing w:after="0" w:line="240" w:lineRule="auto"/>
        <w:ind w:left="851" w:right="851"/>
        <w:jc w:val="both"/>
        <w:rPr>
          <w:rFonts w:ascii="Palatino Linotype" w:hAnsi="Palatino Linotype"/>
          <w:bCs/>
          <w:i/>
        </w:rPr>
      </w:pPr>
    </w:p>
    <w:p w14:paraId="32FF5039" w14:textId="77777777" w:rsidR="001E730F" w:rsidRPr="009E63DA" w:rsidRDefault="001E730F" w:rsidP="001E730F">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B5650A" w14:textId="77777777" w:rsidR="001E730F" w:rsidRPr="009E63DA" w:rsidRDefault="001E730F" w:rsidP="001E730F">
      <w:pPr>
        <w:spacing w:after="0" w:line="240" w:lineRule="auto"/>
        <w:ind w:left="851" w:right="851"/>
        <w:jc w:val="both"/>
        <w:rPr>
          <w:rFonts w:ascii="Palatino Linotype" w:hAnsi="Palatino Linotype"/>
          <w:bCs/>
          <w:i/>
        </w:rPr>
      </w:pPr>
    </w:p>
    <w:p w14:paraId="54F1EB4D" w14:textId="77777777" w:rsidR="001E730F" w:rsidRPr="009E63DA" w:rsidRDefault="001E730F" w:rsidP="001E730F">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5FDCCB6D" w14:textId="77777777" w:rsidR="001E730F" w:rsidRPr="009E63DA" w:rsidRDefault="001E730F" w:rsidP="001E730F">
      <w:pPr>
        <w:spacing w:after="0" w:line="240" w:lineRule="auto"/>
        <w:ind w:left="851" w:right="851"/>
        <w:jc w:val="both"/>
        <w:rPr>
          <w:rFonts w:ascii="Palatino Linotype" w:hAnsi="Palatino Linotype"/>
          <w:i/>
        </w:rPr>
      </w:pPr>
    </w:p>
    <w:p w14:paraId="3475085D" w14:textId="77777777" w:rsidR="001E730F" w:rsidRPr="009E63DA" w:rsidRDefault="001E730F" w:rsidP="001E730F">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8CEA39E" w14:textId="77777777" w:rsidR="001E730F" w:rsidRPr="009E63DA" w:rsidRDefault="001E730F" w:rsidP="001E730F">
      <w:pPr>
        <w:spacing w:after="0" w:line="240" w:lineRule="auto"/>
        <w:ind w:left="851" w:right="851"/>
        <w:jc w:val="both"/>
        <w:rPr>
          <w:rFonts w:ascii="Palatino Linotype" w:hAnsi="Palatino Linotype"/>
          <w:i/>
        </w:rPr>
      </w:pPr>
    </w:p>
    <w:p w14:paraId="7A6790FA" w14:textId="77777777" w:rsidR="001E730F" w:rsidRPr="009E63DA" w:rsidRDefault="001E730F" w:rsidP="001E730F">
      <w:pPr>
        <w:spacing w:after="0" w:line="240" w:lineRule="auto"/>
        <w:ind w:left="851" w:right="851"/>
        <w:jc w:val="both"/>
        <w:rPr>
          <w:rFonts w:ascii="Palatino Linotype" w:hAnsi="Palatino Linotype"/>
          <w:i/>
          <w:u w:val="single"/>
        </w:rPr>
      </w:pPr>
      <w:r w:rsidRPr="009E63DA">
        <w:rPr>
          <w:rFonts w:ascii="Palatino Linotype" w:hAnsi="Palatino Linotype"/>
          <w:b/>
          <w:i/>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7231C9F1" w14:textId="77777777" w:rsidR="001E730F" w:rsidRPr="009E63DA" w:rsidRDefault="001E730F" w:rsidP="001E730F">
      <w:pPr>
        <w:spacing w:after="0" w:line="360" w:lineRule="auto"/>
        <w:jc w:val="both"/>
        <w:rPr>
          <w:rFonts w:ascii="Palatino Linotype" w:hAnsi="Palatino Linotype"/>
          <w:sz w:val="24"/>
          <w:szCs w:val="24"/>
        </w:rPr>
      </w:pPr>
    </w:p>
    <w:p w14:paraId="7B1D1DF4" w14:textId="77777777" w:rsidR="001E730F" w:rsidRPr="009E63DA" w:rsidRDefault="001E730F" w:rsidP="001E730F">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27132024" w14:textId="77777777" w:rsidR="001E730F" w:rsidRDefault="001E730F" w:rsidP="001E730F">
      <w:pPr>
        <w:spacing w:after="0" w:line="360" w:lineRule="auto"/>
        <w:jc w:val="both"/>
        <w:rPr>
          <w:rFonts w:ascii="Palatino Linotype" w:eastAsia="Calibri" w:hAnsi="Palatino Linotype" w:cs="Arial"/>
          <w:color w:val="000000"/>
          <w:sz w:val="24"/>
          <w:szCs w:val="24"/>
          <w:lang w:val="es-ES_tradnl" w:eastAsia="es-MX"/>
        </w:rPr>
      </w:pPr>
    </w:p>
    <w:p w14:paraId="23C4BA5B" w14:textId="77777777" w:rsidR="001E730F" w:rsidRPr="009E63DA" w:rsidRDefault="001E730F" w:rsidP="001E730F">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14:paraId="4D2DEE27" w14:textId="77777777" w:rsidR="001E730F" w:rsidRPr="009E63DA" w:rsidRDefault="001E730F" w:rsidP="001E730F">
      <w:pPr>
        <w:spacing w:after="0" w:line="360" w:lineRule="auto"/>
        <w:jc w:val="both"/>
        <w:rPr>
          <w:rFonts w:ascii="Palatino Linotype" w:eastAsia="Calibri" w:hAnsi="Palatino Linotype" w:cs="Arial"/>
          <w:color w:val="000000"/>
          <w:sz w:val="24"/>
          <w:szCs w:val="24"/>
          <w:lang w:val="es-ES_tradnl" w:eastAsia="es-MX"/>
        </w:rPr>
      </w:pPr>
    </w:p>
    <w:p w14:paraId="761637BD" w14:textId="77777777" w:rsidR="001E730F" w:rsidRPr="009E63DA" w:rsidRDefault="001E730F" w:rsidP="001E730F">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14:paraId="4D654B3D" w14:textId="77777777" w:rsidR="001E730F" w:rsidRPr="009E63DA" w:rsidRDefault="001E730F" w:rsidP="001E730F">
      <w:pPr>
        <w:spacing w:after="0" w:line="360" w:lineRule="auto"/>
        <w:jc w:val="both"/>
        <w:rPr>
          <w:rFonts w:ascii="Palatino Linotype" w:hAnsi="Palatino Linotype"/>
          <w:sz w:val="24"/>
          <w:szCs w:val="24"/>
          <w:lang w:val="es-ES_tradnl" w:eastAsia="es-ES"/>
        </w:rPr>
      </w:pPr>
    </w:p>
    <w:p w14:paraId="42044D7C" w14:textId="77777777" w:rsidR="001E730F" w:rsidRPr="009E63DA" w:rsidRDefault="001E730F" w:rsidP="001E730F">
      <w:pPr>
        <w:spacing w:after="0" w:line="360" w:lineRule="auto"/>
        <w:ind w:left="851" w:right="850"/>
        <w:jc w:val="both"/>
        <w:rPr>
          <w:rFonts w:ascii="Palatino Linotype" w:eastAsia="Calibri" w:hAnsi="Palatino Linotype" w:cs="Arial"/>
          <w:color w:val="000000"/>
          <w:sz w:val="2"/>
          <w:szCs w:val="24"/>
          <w:lang w:val="es-ES_tradnl" w:eastAsia="es-MX"/>
        </w:rPr>
      </w:pPr>
    </w:p>
    <w:p w14:paraId="3A1D5E39" w14:textId="77777777" w:rsidR="001E730F" w:rsidRPr="009E63DA" w:rsidRDefault="001E730F" w:rsidP="001E730F">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w:t>
      </w:r>
      <w:r w:rsidRPr="009E63DA">
        <w:rPr>
          <w:rFonts w:ascii="Palatino Linotype" w:eastAsia="Calibri" w:hAnsi="Palatino Linotype" w:cs="Arial"/>
          <w:i/>
          <w:color w:val="000000"/>
          <w:sz w:val="24"/>
          <w:szCs w:val="24"/>
          <w:lang w:val="es-ES_tradnl" w:eastAsia="es-MX"/>
        </w:rPr>
        <w:lastRenderedPageBreak/>
        <w:t>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3B471D3" w14:textId="77777777" w:rsidR="001E730F" w:rsidRPr="009E63DA" w:rsidRDefault="001E730F" w:rsidP="001E730F">
      <w:pPr>
        <w:spacing w:after="0" w:line="240" w:lineRule="auto"/>
        <w:ind w:left="567" w:right="567"/>
        <w:jc w:val="both"/>
        <w:rPr>
          <w:rFonts w:ascii="Palatino Linotype" w:eastAsia="Calibri" w:hAnsi="Palatino Linotype" w:cs="Arial"/>
          <w:i/>
          <w:color w:val="000000"/>
          <w:sz w:val="2"/>
          <w:szCs w:val="24"/>
          <w:lang w:val="es-ES_tradnl" w:eastAsia="es-MX"/>
        </w:rPr>
      </w:pPr>
    </w:p>
    <w:p w14:paraId="0C7F5936" w14:textId="77777777" w:rsidR="001E730F" w:rsidRPr="009E63DA" w:rsidRDefault="001E730F" w:rsidP="001E730F">
      <w:pPr>
        <w:spacing w:after="0" w:line="360" w:lineRule="auto"/>
        <w:jc w:val="both"/>
        <w:rPr>
          <w:rFonts w:ascii="Palatino Linotype" w:eastAsia="Calibri" w:hAnsi="Palatino Linotype" w:cs="Arial"/>
          <w:color w:val="000000"/>
          <w:sz w:val="24"/>
          <w:szCs w:val="24"/>
          <w:lang w:val="es-ES_tradnl" w:eastAsia="es-MX"/>
        </w:rPr>
      </w:pPr>
    </w:p>
    <w:p w14:paraId="0C8E30E1" w14:textId="77777777" w:rsidR="001F36EE" w:rsidRPr="001E730F" w:rsidRDefault="001F36EE" w:rsidP="001E730F">
      <w:pPr>
        <w:spacing w:after="0" w:line="360" w:lineRule="auto"/>
        <w:jc w:val="both"/>
        <w:rPr>
          <w:rFonts w:ascii="Palatino Linotype" w:eastAsia="Calibri" w:hAnsi="Palatino Linotype" w:cs="Arial"/>
          <w:color w:val="000000"/>
          <w:sz w:val="24"/>
          <w:szCs w:val="24"/>
          <w:lang w:val="es-ES_tradnl" w:eastAsia="es-MX"/>
        </w:rPr>
      </w:pPr>
    </w:p>
    <w:p w14:paraId="45F5ED6C" w14:textId="77777777" w:rsidR="001F36EE" w:rsidRPr="00CD0D60" w:rsidRDefault="001F36EE" w:rsidP="001F36EE">
      <w:pPr>
        <w:pStyle w:val="Citas"/>
        <w:tabs>
          <w:tab w:val="left" w:pos="7470"/>
        </w:tabs>
        <w:ind w:left="0" w:right="72"/>
        <w:rPr>
          <w:bCs/>
          <w:i w:val="0"/>
          <w:sz w:val="24"/>
          <w:szCs w:val="24"/>
        </w:rPr>
      </w:pPr>
      <w:r w:rsidRPr="00CD0D60">
        <w:rPr>
          <w:rFonts w:eastAsia="Calibri"/>
          <w:i w:val="0"/>
          <w:sz w:val="24"/>
        </w:rPr>
        <w:t xml:space="preserve">Por lo anterior, debe </w:t>
      </w:r>
      <w:r w:rsidRPr="00CD0D60">
        <w:rPr>
          <w:bCs/>
          <w:i w:val="0"/>
          <w:sz w:val="24"/>
          <w:szCs w:val="24"/>
        </w:rPr>
        <w:t>arribarse a las siguientes consideraciones:</w:t>
      </w:r>
    </w:p>
    <w:p w14:paraId="06A21F3B" w14:textId="77777777" w:rsidR="001F36EE" w:rsidRPr="001F36EE" w:rsidRDefault="001F36EE" w:rsidP="001F36EE">
      <w:pPr>
        <w:pStyle w:val="Sinespaciado"/>
        <w:numPr>
          <w:ilvl w:val="0"/>
          <w:numId w:val="12"/>
        </w:numPr>
        <w:spacing w:line="360" w:lineRule="auto"/>
        <w:jc w:val="both"/>
        <w:rPr>
          <w:rFonts w:ascii="Palatino Linotype" w:hAnsi="Palatino Linotype"/>
          <w:sz w:val="24"/>
          <w:szCs w:val="24"/>
        </w:rPr>
      </w:pPr>
      <w:r w:rsidRPr="001F36EE">
        <w:rPr>
          <w:rFonts w:ascii="Palatino Linotype" w:hAnsi="Palatino Linotype"/>
          <w:sz w:val="24"/>
          <w:szCs w:val="24"/>
        </w:rPr>
        <w:t xml:space="preserve">El derecho de acceso a la información versa esencialmente en acceder a información registrada en cualquier soporte documental que en ejercicio de las atribuciones conferidas sea generada, poseída o administrada por los </w:t>
      </w:r>
      <w:r w:rsidRPr="001F36EE">
        <w:rPr>
          <w:rFonts w:ascii="Palatino Linotype" w:hAnsi="Palatino Linotype"/>
          <w:b/>
          <w:bCs/>
          <w:sz w:val="24"/>
          <w:szCs w:val="24"/>
        </w:rPr>
        <w:t xml:space="preserve">Sujetos Obligados. </w:t>
      </w:r>
    </w:p>
    <w:p w14:paraId="1494C97E" w14:textId="77777777" w:rsidR="001F36EE" w:rsidRPr="001F36EE" w:rsidRDefault="001F36EE" w:rsidP="001F36EE">
      <w:pPr>
        <w:pStyle w:val="Sinespaciado"/>
        <w:numPr>
          <w:ilvl w:val="0"/>
          <w:numId w:val="12"/>
        </w:numPr>
        <w:spacing w:line="360" w:lineRule="auto"/>
        <w:jc w:val="both"/>
        <w:rPr>
          <w:rFonts w:ascii="Palatino Linotype" w:hAnsi="Palatino Linotype"/>
          <w:sz w:val="24"/>
          <w:szCs w:val="24"/>
        </w:rPr>
      </w:pPr>
      <w:r w:rsidRPr="001F36EE">
        <w:rPr>
          <w:rFonts w:ascii="Palatino Linotype" w:hAnsi="Palatino Linotype"/>
          <w:sz w:val="24"/>
          <w:szCs w:val="24"/>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1F36EE">
        <w:rPr>
          <w:rFonts w:ascii="Palatino Linotype" w:hAnsi="Palatino Linotype"/>
          <w:b/>
          <w:bCs/>
          <w:sz w:val="24"/>
          <w:szCs w:val="24"/>
        </w:rPr>
        <w:t xml:space="preserve">El Sujeto Obligado. </w:t>
      </w:r>
    </w:p>
    <w:p w14:paraId="2B029CF3" w14:textId="77777777" w:rsidR="001F36EE" w:rsidRPr="001F36EE" w:rsidRDefault="001F36EE" w:rsidP="001F36EE">
      <w:pPr>
        <w:pStyle w:val="Prrafodelista"/>
        <w:numPr>
          <w:ilvl w:val="0"/>
          <w:numId w:val="12"/>
        </w:numPr>
        <w:spacing w:line="360" w:lineRule="auto"/>
        <w:jc w:val="both"/>
        <w:rPr>
          <w:rFonts w:ascii="Palatino Linotype" w:hAnsi="Palatino Linotype" w:cs="Arial"/>
          <w:sz w:val="24"/>
          <w:szCs w:val="24"/>
        </w:rPr>
      </w:pPr>
      <w:r w:rsidRPr="001F36EE">
        <w:rPr>
          <w:rFonts w:ascii="Palatino Linotype" w:hAnsi="Palatino Linotype" w:cs="Arial"/>
          <w:sz w:val="24"/>
          <w:szCs w:val="24"/>
        </w:rPr>
        <w:t xml:space="preserve">Resulta evidente para esta Ponencia que la Unidad de Transparencia del </w:t>
      </w:r>
      <w:r w:rsidRPr="001F36EE">
        <w:rPr>
          <w:rFonts w:ascii="Palatino Linotype" w:hAnsi="Palatino Linotype" w:cs="Arial"/>
          <w:b/>
          <w:sz w:val="24"/>
          <w:szCs w:val="24"/>
        </w:rPr>
        <w:t>Sujeto Obligado</w:t>
      </w:r>
      <w:r w:rsidRPr="001F36EE">
        <w:rPr>
          <w:rFonts w:ascii="Palatino Linotype" w:hAnsi="Palatino Linotype" w:cs="Arial"/>
          <w:sz w:val="24"/>
          <w:szCs w:val="24"/>
        </w:rPr>
        <w:t xml:space="preserve"> dejo de observar la normativa en la materia, toda vez que no dio el trámite correspondiente a la solicitud de acceso a la información, limitando el derecho de acceso a la información, del hoy </w:t>
      </w:r>
      <w:r w:rsidRPr="001F36EE">
        <w:rPr>
          <w:rFonts w:ascii="Palatino Linotype" w:hAnsi="Palatino Linotype" w:cs="Arial"/>
          <w:b/>
          <w:sz w:val="24"/>
          <w:szCs w:val="24"/>
        </w:rPr>
        <w:t>Recurrente</w:t>
      </w:r>
      <w:r w:rsidRPr="001F36EE">
        <w:rPr>
          <w:rFonts w:ascii="Palatino Linotype" w:hAnsi="Palatino Linotype" w:cs="Arial"/>
          <w:sz w:val="24"/>
          <w:szCs w:val="24"/>
        </w:rPr>
        <w:t>.</w:t>
      </w:r>
    </w:p>
    <w:p w14:paraId="1E4BD645" w14:textId="77777777" w:rsidR="001F36EE" w:rsidRPr="001F36EE" w:rsidRDefault="001F36EE" w:rsidP="001F36EE">
      <w:pPr>
        <w:pStyle w:val="Prrafodelista"/>
        <w:numPr>
          <w:ilvl w:val="0"/>
          <w:numId w:val="12"/>
        </w:numPr>
        <w:spacing w:line="360" w:lineRule="auto"/>
        <w:jc w:val="both"/>
        <w:rPr>
          <w:rFonts w:ascii="Palatino Linotype" w:eastAsia="Calibri" w:hAnsi="Palatino Linotype" w:cs="Arial"/>
          <w:b/>
          <w:sz w:val="24"/>
          <w:szCs w:val="24"/>
        </w:rPr>
      </w:pPr>
      <w:r w:rsidRPr="001F36EE">
        <w:rPr>
          <w:rFonts w:ascii="Palatino Linotype" w:hAnsi="Palatino Linotype"/>
          <w:sz w:val="24"/>
          <w:szCs w:val="24"/>
        </w:rPr>
        <w:lastRenderedPageBreak/>
        <w:t xml:space="preserve">Que, de una interpretación sistemática al Organigrama del Ayuntamiento de </w:t>
      </w:r>
      <w:r w:rsidR="009C3166">
        <w:rPr>
          <w:rFonts w:ascii="Palatino Linotype" w:hAnsi="Palatino Linotype"/>
        </w:rPr>
        <w:t>Chimalhuacán</w:t>
      </w:r>
      <w:r w:rsidRPr="001F36EE">
        <w:rPr>
          <w:rFonts w:ascii="Palatino Linotype" w:hAnsi="Palatino Linotype"/>
          <w:sz w:val="24"/>
          <w:szCs w:val="24"/>
        </w:rPr>
        <w:t>,</w:t>
      </w:r>
      <w:r w:rsidR="009C3166">
        <w:rPr>
          <w:rFonts w:ascii="Palatino Linotype" w:hAnsi="Palatino Linotype"/>
        </w:rPr>
        <w:t xml:space="preserve"> </w:t>
      </w:r>
      <w:r w:rsidRPr="001F36EE">
        <w:rPr>
          <w:rFonts w:ascii="Palatino Linotype" w:hAnsi="Palatino Linotype"/>
          <w:sz w:val="24"/>
          <w:szCs w:val="24"/>
        </w:rPr>
        <w:t xml:space="preserve">se advierte que la Dirección de </w:t>
      </w:r>
      <w:r w:rsidR="009C3166">
        <w:rPr>
          <w:rFonts w:ascii="Palatino Linotype" w:hAnsi="Palatino Linotype"/>
        </w:rPr>
        <w:t>Jurídica y la Contraloría Interna</w:t>
      </w:r>
      <w:r w:rsidRPr="001F36EE">
        <w:rPr>
          <w:rFonts w:ascii="Palatino Linotype" w:hAnsi="Palatino Linotype"/>
          <w:sz w:val="24"/>
          <w:szCs w:val="24"/>
        </w:rPr>
        <w:t xml:space="preserve"> resultan competentes</w:t>
      </w:r>
      <w:r w:rsidR="009C3166">
        <w:rPr>
          <w:rFonts w:ascii="Palatino Linotype" w:hAnsi="Palatino Linotype"/>
        </w:rPr>
        <w:t>, de manera enunciativa más no limitativa,</w:t>
      </w:r>
      <w:r w:rsidRPr="001F36EE">
        <w:rPr>
          <w:rFonts w:ascii="Palatino Linotype" w:hAnsi="Palatino Linotype"/>
          <w:sz w:val="24"/>
          <w:szCs w:val="24"/>
        </w:rPr>
        <w:t xml:space="preserve"> para conocer y atender la solicitud de información número </w:t>
      </w:r>
      <w:r w:rsidRPr="001F36EE">
        <w:rPr>
          <w:rFonts w:ascii="Palatino Linotype" w:hAnsi="Palatino Linotype"/>
          <w:b/>
          <w:bCs/>
        </w:rPr>
        <w:t>00439/CHIMALHU/IP/2023</w:t>
      </w:r>
      <w:r w:rsidRPr="001F36EE">
        <w:rPr>
          <w:rFonts w:ascii="Palatino Linotype" w:hAnsi="Palatino Linotype"/>
          <w:b/>
          <w:sz w:val="24"/>
          <w:szCs w:val="24"/>
        </w:rPr>
        <w:t>.</w:t>
      </w:r>
    </w:p>
    <w:p w14:paraId="5E67CD30" w14:textId="77777777" w:rsidR="001F36EE" w:rsidRPr="00CD0D60" w:rsidRDefault="001F36EE" w:rsidP="001F36EE">
      <w:pPr>
        <w:spacing w:line="360" w:lineRule="auto"/>
        <w:ind w:left="360"/>
        <w:jc w:val="both"/>
        <w:rPr>
          <w:rFonts w:ascii="Palatino Linotype" w:eastAsia="Calibri" w:hAnsi="Palatino Linotype" w:cs="Arial"/>
          <w:b/>
        </w:rPr>
      </w:pPr>
    </w:p>
    <w:p w14:paraId="4F378626" w14:textId="77777777" w:rsidR="001F36EE" w:rsidRDefault="001F36EE" w:rsidP="001F36EE">
      <w:pPr>
        <w:pStyle w:val="Citas"/>
        <w:tabs>
          <w:tab w:val="left" w:pos="7470"/>
        </w:tabs>
        <w:ind w:left="0" w:right="72"/>
        <w:rPr>
          <w:bCs/>
          <w:i w:val="0"/>
          <w:sz w:val="24"/>
          <w:szCs w:val="24"/>
        </w:rPr>
      </w:pPr>
      <w:r w:rsidRPr="00CD0D60">
        <w:rPr>
          <w:bCs/>
          <w:i w:val="0"/>
          <w:sz w:val="24"/>
          <w:szCs w:val="24"/>
        </w:rPr>
        <w:t>Resultando procedente ordenar se gire la solicitu</w:t>
      </w:r>
      <w:r>
        <w:rPr>
          <w:bCs/>
          <w:i w:val="0"/>
          <w:sz w:val="24"/>
          <w:szCs w:val="24"/>
        </w:rPr>
        <w:t xml:space="preserve">d de información a la Direcciones antes referidas </w:t>
      </w:r>
      <w:r w:rsidRPr="00CD0D60">
        <w:rPr>
          <w:bCs/>
          <w:i w:val="0"/>
          <w:sz w:val="24"/>
          <w:szCs w:val="24"/>
        </w:rPr>
        <w:t xml:space="preserve">para que previa búsqueda exhaustiva y razonable, a efecto de hacer entrega vía </w:t>
      </w:r>
      <w:r w:rsidRPr="00CD0D60">
        <w:rPr>
          <w:b/>
          <w:i w:val="0"/>
          <w:sz w:val="24"/>
          <w:szCs w:val="24"/>
        </w:rPr>
        <w:t>SAIMEX</w:t>
      </w:r>
      <w:r w:rsidRPr="00CD0D60">
        <w:rPr>
          <w:bCs/>
          <w:i w:val="0"/>
          <w:sz w:val="24"/>
          <w:szCs w:val="24"/>
        </w:rPr>
        <w:t>, en versión pública de ser procedente, de la siguiente información:</w:t>
      </w:r>
    </w:p>
    <w:p w14:paraId="2022463C" w14:textId="77777777" w:rsidR="001F36EE" w:rsidRPr="00693524" w:rsidRDefault="009C3166" w:rsidP="009C3166">
      <w:pPr>
        <w:pStyle w:val="Prrafodelista"/>
        <w:numPr>
          <w:ilvl w:val="0"/>
          <w:numId w:val="13"/>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donde consten el grado de formalización de los procesos internos, del doce de octubre de dos mil veintidós al doce de octubre de dos mil veintitrés.</w:t>
      </w:r>
    </w:p>
    <w:p w14:paraId="5DED2AE3" w14:textId="77777777" w:rsidR="009C3166" w:rsidRPr="00693524" w:rsidRDefault="009C3166" w:rsidP="009C3166">
      <w:pPr>
        <w:pStyle w:val="Prrafodelista"/>
        <w:numPr>
          <w:ilvl w:val="0"/>
          <w:numId w:val="13"/>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donde conste si cuenta con oficina o asesor jurídico municipal, al doce de octubre de dos mil veintitrés.</w:t>
      </w:r>
    </w:p>
    <w:p w14:paraId="6E931E0E" w14:textId="77777777" w:rsidR="009C3166" w:rsidRPr="00693524" w:rsidRDefault="009C3166" w:rsidP="009C3166">
      <w:pPr>
        <w:pStyle w:val="Prrafodelista"/>
        <w:numPr>
          <w:ilvl w:val="0"/>
          <w:numId w:val="13"/>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que dé cuenta del acceso a las instancias de procuración de justicia federal y estatal, del doce de octubre de dos mil veintidós al doce de octubre de dos mil veintitrés.</w:t>
      </w:r>
    </w:p>
    <w:p w14:paraId="1CF4E5E4" w14:textId="77777777" w:rsidR="009C3166" w:rsidRPr="00693524" w:rsidRDefault="007C7D03" w:rsidP="009C3166">
      <w:pPr>
        <w:pStyle w:val="Prrafodelista"/>
        <w:numPr>
          <w:ilvl w:val="0"/>
          <w:numId w:val="13"/>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donde conste si cuentan con juzgados administrativos y/o equivalente, del doce de octubre de dos mil veintidós al doce de octubre de dos mil veintitrés.</w:t>
      </w:r>
    </w:p>
    <w:p w14:paraId="7A241765" w14:textId="77777777" w:rsidR="007C7D03" w:rsidRPr="00693524" w:rsidRDefault="007C7D03" w:rsidP="009C3166">
      <w:pPr>
        <w:pStyle w:val="Prrafodelista"/>
        <w:numPr>
          <w:ilvl w:val="0"/>
          <w:numId w:val="13"/>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lastRenderedPageBreak/>
        <w:t xml:space="preserve">Documento o documentos </w:t>
      </w:r>
      <w:r w:rsidR="00D66A90" w:rsidRPr="00693524">
        <w:rPr>
          <w:rFonts w:ascii="Palatino Linotype" w:hAnsi="Palatino Linotype" w:cs="Arial"/>
          <w:sz w:val="24"/>
        </w:rPr>
        <w:t>que dé cuenta del</w:t>
      </w:r>
      <w:r w:rsidRPr="00693524">
        <w:rPr>
          <w:rFonts w:ascii="Palatino Linotype" w:hAnsi="Palatino Linotype" w:cs="Arial"/>
          <w:sz w:val="24"/>
        </w:rPr>
        <w:t xml:space="preserve"> sistema de quejas y sanciones en contra de los servidores públicos municipales, del doce de octubre de dos mil veintidós al doce de octubre de dos mil veintitrés.</w:t>
      </w:r>
    </w:p>
    <w:p w14:paraId="55A2670A" w14:textId="77777777" w:rsidR="007C7D03" w:rsidRDefault="007C7D03" w:rsidP="007C7D03">
      <w:pPr>
        <w:spacing w:line="360" w:lineRule="auto"/>
        <w:jc w:val="both"/>
        <w:rPr>
          <w:rFonts w:ascii="Palatino Linotype" w:hAnsi="Palatino Linotype"/>
        </w:rPr>
      </w:pPr>
    </w:p>
    <w:p w14:paraId="5257D375" w14:textId="77777777" w:rsidR="007C7D03" w:rsidRPr="007C7D03" w:rsidRDefault="007C7D03" w:rsidP="007C7D03">
      <w:pPr>
        <w:spacing w:line="360" w:lineRule="auto"/>
        <w:jc w:val="both"/>
        <w:rPr>
          <w:rFonts w:ascii="Palatino Linotype" w:hAnsi="Palatino Linotype"/>
          <w:sz w:val="24"/>
        </w:rPr>
      </w:pPr>
      <w:r w:rsidRPr="007C7D03">
        <w:rPr>
          <w:rFonts w:ascii="Palatino Linotype" w:hAnsi="Palatino Linotype"/>
          <w:sz w:val="24"/>
        </w:rPr>
        <w:t>Una vez realizada la búsqueda exhaustiva y razonable, para el caso de no contar con la información que se ordena</w:t>
      </w:r>
      <w:r w:rsidR="00D66A90">
        <w:rPr>
          <w:rFonts w:ascii="Palatino Linotype" w:hAnsi="Palatino Linotype"/>
          <w:sz w:val="24"/>
        </w:rPr>
        <w:t xml:space="preserve"> en los puntos 2, 3 y 4</w:t>
      </w:r>
      <w:r w:rsidRPr="007C7D03">
        <w:rPr>
          <w:rFonts w:ascii="Palatino Linotype" w:hAnsi="Palatino Linotype"/>
          <w:sz w:val="24"/>
        </w:rPr>
        <w:t xml:space="preserve">, bastará con que el área competente lo manifieste de manera precisa y clara. </w:t>
      </w:r>
    </w:p>
    <w:p w14:paraId="0E580DC4" w14:textId="77777777" w:rsidR="00471BEB" w:rsidRPr="007C7D03" w:rsidRDefault="00471BEB" w:rsidP="00471BEB">
      <w:pPr>
        <w:autoSpaceDE w:val="0"/>
        <w:autoSpaceDN w:val="0"/>
        <w:adjustRightInd w:val="0"/>
        <w:spacing w:line="360" w:lineRule="auto"/>
        <w:jc w:val="both"/>
        <w:rPr>
          <w:rFonts w:ascii="Palatino Linotype" w:hAnsi="Palatino Linotype" w:cs="Arial"/>
          <w:sz w:val="24"/>
        </w:rPr>
      </w:pPr>
    </w:p>
    <w:p w14:paraId="6314DF02" w14:textId="77777777" w:rsidR="007C7D03" w:rsidRPr="007C7D03" w:rsidRDefault="007C7D03" w:rsidP="007C7D03">
      <w:pPr>
        <w:spacing w:line="360" w:lineRule="auto"/>
        <w:contextualSpacing/>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14:paraId="32BC4285" w14:textId="77777777" w:rsidR="007C7D03" w:rsidRPr="007C7D03" w:rsidRDefault="007C7D03" w:rsidP="007C7D03">
      <w:pPr>
        <w:spacing w:line="360" w:lineRule="auto"/>
        <w:contextualSpacing/>
        <w:jc w:val="both"/>
        <w:rPr>
          <w:rFonts w:ascii="Palatino Linotype" w:hAnsi="Palatino Linotype" w:cs="Palatino Linotype"/>
          <w:color w:val="000000"/>
          <w:sz w:val="24"/>
        </w:rPr>
      </w:pPr>
      <w:r w:rsidRPr="007C7D03">
        <w:rPr>
          <w:rFonts w:ascii="Palatino Linotype" w:hAnsi="Palatino Linotype" w:cs="Palatino Linotype"/>
          <w:color w:val="000000"/>
          <w:sz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 </w:t>
      </w:r>
    </w:p>
    <w:p w14:paraId="7B50A647" w14:textId="77777777" w:rsidR="007C7D03" w:rsidRPr="007C7D03" w:rsidRDefault="007C7D03" w:rsidP="007C7D03">
      <w:pPr>
        <w:spacing w:line="360" w:lineRule="auto"/>
        <w:contextualSpacing/>
        <w:jc w:val="both"/>
        <w:rPr>
          <w:rFonts w:ascii="Palatino Linotype" w:hAnsi="Palatino Linotype" w:cs="Palatino Linotype"/>
          <w:color w:val="000000"/>
          <w:sz w:val="24"/>
        </w:rPr>
      </w:pPr>
    </w:p>
    <w:p w14:paraId="6007FA50"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 xml:space="preserve">“Artículo 3. Para los efectos de la presente Ley se entenderá por: </w:t>
      </w:r>
    </w:p>
    <w:p w14:paraId="2D1AA71B"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 xml:space="preserve">(…) </w:t>
      </w:r>
    </w:p>
    <w:p w14:paraId="72897AB1"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lastRenderedPageBreak/>
        <w:t xml:space="preserve">IX. Datos personales: La información concerniente a una persona, identificada o identificable según lo dispuesto por la Ley de Protección de Datos Personales del Estado de México; </w:t>
      </w:r>
    </w:p>
    <w:p w14:paraId="1F34C7DF"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 xml:space="preserve">(…) </w:t>
      </w:r>
    </w:p>
    <w:p w14:paraId="46E47B52"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b/>
          <w:i/>
          <w:szCs w:val="14"/>
          <w:u w:val="single"/>
        </w:rPr>
        <w:t>XLV. Versión pública:</w:t>
      </w:r>
      <w:r w:rsidRPr="007C7D03">
        <w:rPr>
          <w:rFonts w:ascii="Palatino Linotype" w:hAnsi="Palatino Linotype"/>
          <w:i/>
          <w:szCs w:val="14"/>
        </w:rPr>
        <w:t xml:space="preserve"> Documento en el que se elimine, suprime o borra la información clasificada como reservada o confidencial para permitir su acceso. </w:t>
      </w:r>
    </w:p>
    <w:p w14:paraId="465BD34D" w14:textId="77777777" w:rsidR="007C7D03" w:rsidRPr="007C7D03" w:rsidRDefault="007C7D03" w:rsidP="007C7D03">
      <w:pPr>
        <w:spacing w:before="240" w:line="360" w:lineRule="auto"/>
        <w:ind w:left="851" w:right="851"/>
        <w:jc w:val="both"/>
        <w:rPr>
          <w:rFonts w:ascii="Palatino Linotype" w:hAnsi="Palatino Linotype"/>
          <w:b/>
          <w:i/>
          <w:szCs w:val="14"/>
          <w:u w:val="single"/>
        </w:rPr>
      </w:pPr>
      <w:r w:rsidRPr="007C7D03">
        <w:rPr>
          <w:rFonts w:ascii="Palatino Linotype" w:hAnsi="Palatino Linotype"/>
          <w:i/>
          <w:szCs w:val="14"/>
        </w:rPr>
        <w:t xml:space="preserve">Artículo 122. </w:t>
      </w:r>
      <w:r w:rsidRPr="007C7D03">
        <w:rPr>
          <w:rFonts w:ascii="Palatino Linotype" w:hAnsi="Palatino Linotype"/>
          <w:b/>
          <w:i/>
          <w:szCs w:val="14"/>
          <w:u w:val="single"/>
        </w:rPr>
        <w:t>La clasificación es el proceso mediante el cual el sujeto obligado determina que la información en su poder actualiza alguno de los supuestos de reserva o confidencialidad, de conformidad con lo dispuesto en el presente título.</w:t>
      </w:r>
    </w:p>
    <w:p w14:paraId="4BC61AFF"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 xml:space="preserve">[…] </w:t>
      </w:r>
    </w:p>
    <w:p w14:paraId="0A06834E"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Artículo 132. La clasificación de la información se llevará a cabo en el momento en que:</w:t>
      </w:r>
    </w:p>
    <w:p w14:paraId="36E7F292"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 xml:space="preserve"> […] </w:t>
      </w:r>
    </w:p>
    <w:p w14:paraId="7B519D75"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b/>
          <w:i/>
          <w:szCs w:val="14"/>
          <w:u w:val="single"/>
        </w:rPr>
        <w:t>II. Se determine mediante resolución de autoridad competente;</w:t>
      </w:r>
      <w:r w:rsidRPr="007C7D03">
        <w:rPr>
          <w:rFonts w:ascii="Palatino Linotype" w:hAnsi="Palatino Linotype"/>
          <w:i/>
          <w:szCs w:val="14"/>
        </w:rPr>
        <w:t xml:space="preserve"> o </w:t>
      </w:r>
    </w:p>
    <w:p w14:paraId="05128A38"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 xml:space="preserve">(…) </w:t>
      </w:r>
    </w:p>
    <w:p w14:paraId="334D2B6F" w14:textId="77777777" w:rsidR="007C7D03" w:rsidRPr="007C7D03" w:rsidRDefault="007C7D03" w:rsidP="007C7D03">
      <w:pPr>
        <w:spacing w:before="240" w:line="360" w:lineRule="auto"/>
        <w:ind w:left="851" w:right="851"/>
        <w:jc w:val="both"/>
        <w:rPr>
          <w:rFonts w:ascii="Palatino Linotype" w:hAnsi="Palatino Linotype"/>
          <w:i/>
          <w:szCs w:val="14"/>
        </w:rPr>
      </w:pPr>
      <w:r w:rsidRPr="007C7D03">
        <w:rPr>
          <w:rFonts w:ascii="Palatino Linotype" w:hAnsi="Palatino Linotype"/>
          <w:i/>
          <w:szCs w:val="14"/>
        </w:rPr>
        <w:t xml:space="preserve">Artículo 137. Cuando un mismo medio, impreso o electrónico, contenga información pública y reservada o confidencial, la Unidad de Transparencia para efectos de atender una solicitud de información, deberán elaborar una versión pública en la que </w:t>
      </w:r>
      <w:r w:rsidRPr="007C7D03">
        <w:rPr>
          <w:rFonts w:ascii="Palatino Linotype" w:hAnsi="Palatino Linotype"/>
          <w:i/>
          <w:szCs w:val="14"/>
        </w:rPr>
        <w:lastRenderedPageBreak/>
        <w:t xml:space="preserve">se testen las partes o secciones clasificadas, indicando su contenido </w:t>
      </w:r>
      <w:r w:rsidRPr="007C7D03">
        <w:rPr>
          <w:rFonts w:ascii="Palatino Linotype" w:hAnsi="Palatino Linotype"/>
          <w:b/>
          <w:i/>
          <w:szCs w:val="14"/>
          <w:u w:val="single"/>
        </w:rPr>
        <w:t>de manera genérica y fundando y motivando su clasificación.” [Sic]</w:t>
      </w:r>
    </w:p>
    <w:p w14:paraId="328817CB" w14:textId="77777777" w:rsidR="007C7D03" w:rsidRPr="007C7D03" w:rsidRDefault="007C7D03" w:rsidP="007C7D03">
      <w:pPr>
        <w:spacing w:after="0" w:line="360" w:lineRule="auto"/>
        <w:jc w:val="both"/>
        <w:rPr>
          <w:rFonts w:ascii="Palatino Linotype" w:hAnsi="Palatino Linotype"/>
          <w:sz w:val="24"/>
          <w:szCs w:val="24"/>
          <w:lang w:eastAsia="es-ES"/>
        </w:rPr>
      </w:pPr>
    </w:p>
    <w:p w14:paraId="2A0591C0" w14:textId="77777777" w:rsidR="007C7D03" w:rsidRPr="007C7D03" w:rsidRDefault="007C7D03" w:rsidP="007C7D03">
      <w:pPr>
        <w:spacing w:after="0" w:line="360" w:lineRule="auto"/>
        <w:jc w:val="both"/>
        <w:rPr>
          <w:rFonts w:ascii="Palatino Linotype" w:hAnsi="Palatino Linotype"/>
          <w:sz w:val="24"/>
          <w:szCs w:val="24"/>
          <w:lang w:eastAsia="es-ES"/>
        </w:rPr>
      </w:pPr>
      <w:r w:rsidRPr="007C7D03">
        <w:rPr>
          <w:rFonts w:ascii="Palatino Linotype" w:hAnsi="Palatino Linotype"/>
          <w:sz w:val="24"/>
          <w:szCs w:val="24"/>
          <w:lang w:eastAsia="es-ES"/>
        </w:rPr>
        <w:t xml:space="preserve">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 </w:t>
      </w:r>
    </w:p>
    <w:p w14:paraId="32B545C6" w14:textId="77777777" w:rsidR="007C7D03" w:rsidRPr="007C7D03" w:rsidRDefault="007C7D03" w:rsidP="007C7D03">
      <w:pPr>
        <w:spacing w:after="0" w:line="360" w:lineRule="auto"/>
        <w:jc w:val="both"/>
        <w:rPr>
          <w:rFonts w:ascii="Palatino Linotype" w:hAnsi="Palatino Linotype"/>
          <w:sz w:val="24"/>
          <w:szCs w:val="24"/>
          <w:lang w:eastAsia="es-ES"/>
        </w:rPr>
      </w:pPr>
    </w:p>
    <w:p w14:paraId="6F427A4B" w14:textId="77777777" w:rsidR="007C7D03" w:rsidRPr="007C7D03" w:rsidRDefault="007C7D03" w:rsidP="007C7D03">
      <w:pPr>
        <w:spacing w:after="0" w:line="360" w:lineRule="auto"/>
        <w:jc w:val="both"/>
        <w:rPr>
          <w:rFonts w:ascii="Palatino Linotype" w:hAnsi="Palatino Linotype"/>
          <w:sz w:val="24"/>
          <w:szCs w:val="24"/>
          <w:lang w:eastAsia="es-ES"/>
        </w:rPr>
      </w:pPr>
      <w:r w:rsidRPr="007C7D03">
        <w:rPr>
          <w:rFonts w:ascii="Palatino Linotype" w:hAnsi="Palatino Linotype"/>
          <w:sz w:val="24"/>
          <w:szCs w:val="24"/>
          <w:lang w:eastAsia="es-ES"/>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645A8661" w14:textId="77777777" w:rsidR="007C7D03" w:rsidRPr="007C7D03" w:rsidRDefault="007C7D03" w:rsidP="007C7D03">
      <w:pPr>
        <w:spacing w:after="0" w:line="360" w:lineRule="auto"/>
        <w:jc w:val="both"/>
        <w:rPr>
          <w:rFonts w:ascii="Palatino Linotype" w:hAnsi="Palatino Linotype"/>
          <w:sz w:val="24"/>
          <w:szCs w:val="24"/>
          <w:lang w:eastAsia="es-ES"/>
        </w:rPr>
      </w:pPr>
    </w:p>
    <w:p w14:paraId="7FE2303E" w14:textId="77777777" w:rsidR="007C7D03" w:rsidRPr="007C7D03" w:rsidRDefault="007C7D03" w:rsidP="007C7D03">
      <w:pPr>
        <w:spacing w:after="0" w:line="360" w:lineRule="auto"/>
        <w:jc w:val="both"/>
        <w:rPr>
          <w:rFonts w:ascii="Palatino Linotype" w:hAnsi="Palatino Linotype"/>
          <w:sz w:val="24"/>
          <w:szCs w:val="24"/>
          <w:lang w:eastAsia="es-ES"/>
        </w:rPr>
      </w:pPr>
      <w:r w:rsidRPr="007C7D03">
        <w:rPr>
          <w:rFonts w:ascii="Palatino Linotype" w:hAnsi="Palatino Linotype"/>
          <w:sz w:val="24"/>
          <w:szCs w:val="24"/>
          <w:lang w:eastAsia="es-ES"/>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w:t>
      </w:r>
    </w:p>
    <w:p w14:paraId="2361C824" w14:textId="77777777" w:rsidR="007C7D03" w:rsidRPr="007C7D03" w:rsidRDefault="007C7D03" w:rsidP="007C7D03">
      <w:pPr>
        <w:spacing w:after="0" w:line="240" w:lineRule="auto"/>
        <w:ind w:left="567" w:right="567"/>
        <w:jc w:val="both"/>
        <w:rPr>
          <w:rFonts w:ascii="Palatino Linotype" w:hAnsi="Palatino Linotype" w:cs="Arial"/>
          <w:b/>
          <w:bCs/>
          <w:i/>
        </w:rPr>
      </w:pPr>
      <w:r w:rsidRPr="007C7D03">
        <w:rPr>
          <w:rFonts w:ascii="Palatino Linotype" w:hAnsi="Palatino Linotype" w:cs="Arial"/>
          <w:bCs/>
          <w:i/>
        </w:rPr>
        <w:t>“</w:t>
      </w:r>
      <w:r w:rsidRPr="007C7D03">
        <w:rPr>
          <w:rFonts w:ascii="Palatino Linotype" w:hAnsi="Palatino Linotype" w:cs="Arial"/>
          <w:b/>
          <w:bCs/>
          <w:i/>
        </w:rPr>
        <w:t xml:space="preserve">Registro Federal de Contribuyentes (RFC) de personas físicas. </w:t>
      </w:r>
      <w:r w:rsidRPr="007C7D03">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7947CC3D" w14:textId="77777777" w:rsidR="007C7D03" w:rsidRPr="007C7D03" w:rsidRDefault="007C7D03" w:rsidP="007C7D03">
      <w:pPr>
        <w:spacing w:after="0" w:line="240" w:lineRule="auto"/>
        <w:ind w:left="567" w:right="567"/>
        <w:jc w:val="both"/>
        <w:rPr>
          <w:rFonts w:ascii="Palatino Linotype" w:hAnsi="Palatino Linotype" w:cs="Arial"/>
          <w:bCs/>
          <w:i/>
          <w:sz w:val="20"/>
        </w:rPr>
      </w:pPr>
      <w:r w:rsidRPr="007C7D03">
        <w:rPr>
          <w:rFonts w:ascii="Palatino Linotype" w:hAnsi="Palatino Linotype" w:cs="Arial"/>
          <w:bCs/>
          <w:i/>
          <w:sz w:val="20"/>
        </w:rPr>
        <w:lastRenderedPageBreak/>
        <w:t>Resoluciones:</w:t>
      </w:r>
    </w:p>
    <w:p w14:paraId="52734515" w14:textId="77777777" w:rsidR="007C7D03" w:rsidRPr="007C7D03" w:rsidRDefault="007C7D03" w:rsidP="007C7D03">
      <w:pPr>
        <w:spacing w:after="0" w:line="240" w:lineRule="auto"/>
        <w:ind w:left="567" w:right="567"/>
        <w:jc w:val="both"/>
        <w:rPr>
          <w:rFonts w:ascii="Palatino Linotype" w:hAnsi="Palatino Linotype" w:cs="Arial"/>
          <w:bCs/>
          <w:i/>
          <w:sz w:val="20"/>
        </w:rPr>
      </w:pPr>
      <w:r w:rsidRPr="007C7D03">
        <w:rPr>
          <w:rFonts w:ascii="Palatino Linotype" w:hAnsi="Palatino Linotype" w:cs="Arial"/>
          <w:bCs/>
          <w:i/>
          <w:sz w:val="20"/>
        </w:rPr>
        <w:t>•</w:t>
      </w:r>
      <w:r w:rsidRPr="007C7D03">
        <w:rPr>
          <w:rFonts w:ascii="Palatino Linotype" w:hAnsi="Palatino Linotype" w:cs="Arial"/>
          <w:bCs/>
          <w:i/>
          <w:sz w:val="20"/>
        </w:rPr>
        <w:tab/>
        <w:t>RRA 0189/17. Morena. 08 de febrero de 2017. Por unanimidad. Comisionado Ponente Joel Salas Suárez.</w:t>
      </w:r>
    </w:p>
    <w:p w14:paraId="2B2E1976" w14:textId="77777777" w:rsidR="007C7D03" w:rsidRPr="007C7D03" w:rsidRDefault="007C7D03" w:rsidP="007C7D03">
      <w:pPr>
        <w:spacing w:after="0" w:line="240" w:lineRule="auto"/>
        <w:ind w:left="567" w:right="567"/>
        <w:jc w:val="both"/>
        <w:rPr>
          <w:rFonts w:ascii="Palatino Linotype" w:hAnsi="Palatino Linotype" w:cs="Arial"/>
          <w:bCs/>
          <w:i/>
          <w:sz w:val="20"/>
        </w:rPr>
      </w:pPr>
      <w:r w:rsidRPr="007C7D03">
        <w:rPr>
          <w:rFonts w:ascii="Palatino Linotype" w:hAnsi="Palatino Linotype" w:cs="Arial"/>
          <w:bCs/>
          <w:i/>
          <w:sz w:val="20"/>
        </w:rPr>
        <w:t>•</w:t>
      </w:r>
      <w:r w:rsidRPr="007C7D03">
        <w:rPr>
          <w:rFonts w:ascii="Palatino Linotype" w:hAnsi="Palatino Linotype" w:cs="Arial"/>
          <w:bCs/>
          <w:i/>
          <w:sz w:val="20"/>
        </w:rPr>
        <w:tab/>
        <w:t xml:space="preserve">RRA 0677/17. Universidad Nacional Autónoma de México. 08 de marzo de 2017. Por unanimidad. Comisionado Ponente Rosendoevgueni Monterrey Chepov. </w:t>
      </w:r>
    </w:p>
    <w:p w14:paraId="22938DC0" w14:textId="77777777" w:rsidR="007C7D03" w:rsidRPr="007C7D03" w:rsidRDefault="007C7D03" w:rsidP="007C7D03">
      <w:pPr>
        <w:spacing w:after="0" w:line="240" w:lineRule="auto"/>
        <w:ind w:left="567" w:right="567"/>
        <w:jc w:val="both"/>
        <w:rPr>
          <w:rFonts w:ascii="Palatino Linotype" w:hAnsi="Palatino Linotype" w:cs="Arial"/>
          <w:i/>
          <w:sz w:val="20"/>
        </w:rPr>
      </w:pPr>
      <w:r w:rsidRPr="007C7D03">
        <w:rPr>
          <w:rFonts w:ascii="Palatino Linotype" w:hAnsi="Palatino Linotype" w:cs="Arial"/>
          <w:bCs/>
          <w:i/>
          <w:sz w:val="20"/>
        </w:rPr>
        <w:t>•</w:t>
      </w:r>
      <w:r w:rsidRPr="007C7D03">
        <w:rPr>
          <w:rFonts w:ascii="Palatino Linotype" w:hAnsi="Palatino Linotype" w:cs="Arial"/>
          <w:bCs/>
          <w:i/>
          <w:sz w:val="20"/>
        </w:rPr>
        <w:tab/>
        <w:t>RRA 1564/17. Tribunal Electoral del Poder Judicial de la Federación. 26 de abril de 2017. Por unanimidad. Comisionado Ponente Oscar Mauricio Guerra Ford.</w:t>
      </w:r>
      <w:r w:rsidRPr="007C7D03">
        <w:rPr>
          <w:rFonts w:ascii="Palatino Linotype" w:hAnsi="Palatino Linotype" w:cs="Arial"/>
          <w:i/>
          <w:sz w:val="20"/>
        </w:rPr>
        <w:t>”</w:t>
      </w:r>
    </w:p>
    <w:p w14:paraId="11B1B5FA" w14:textId="77777777" w:rsidR="007C7D03" w:rsidRPr="007C7D03" w:rsidRDefault="007C7D03" w:rsidP="007C7D03">
      <w:pPr>
        <w:spacing w:after="0" w:line="360" w:lineRule="auto"/>
        <w:jc w:val="both"/>
        <w:rPr>
          <w:rFonts w:ascii="Palatino Linotype" w:hAnsi="Palatino Linotype" w:cs="Arial"/>
          <w:sz w:val="24"/>
          <w:szCs w:val="24"/>
          <w:lang w:eastAsia="es-MX"/>
        </w:rPr>
      </w:pPr>
    </w:p>
    <w:p w14:paraId="699EE646" w14:textId="77777777" w:rsidR="007C7D03" w:rsidRPr="007C7D03" w:rsidRDefault="007C7D03" w:rsidP="007C7D03">
      <w:pPr>
        <w:spacing w:after="0" w:line="360" w:lineRule="auto"/>
        <w:jc w:val="both"/>
        <w:rPr>
          <w:rFonts w:ascii="Palatino Linotype" w:hAnsi="Palatino Linotype" w:cs="Arial"/>
          <w:sz w:val="24"/>
          <w:szCs w:val="24"/>
          <w:lang w:eastAsia="es-MX"/>
        </w:rPr>
      </w:pPr>
      <w:r w:rsidRPr="007C7D03">
        <w:rPr>
          <w:rFonts w:ascii="Palatino Linotype"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0FF4FCF3" w14:textId="77777777" w:rsidR="007C7D03" w:rsidRPr="007C7D03" w:rsidRDefault="007C7D03" w:rsidP="007C7D03">
      <w:pPr>
        <w:spacing w:after="0" w:line="360" w:lineRule="auto"/>
        <w:jc w:val="both"/>
        <w:rPr>
          <w:rFonts w:ascii="Palatino Linotype" w:hAnsi="Palatino Linotype" w:cs="Arial"/>
          <w:sz w:val="24"/>
          <w:szCs w:val="24"/>
          <w:lang w:eastAsia="es-MX"/>
        </w:rPr>
      </w:pPr>
    </w:p>
    <w:p w14:paraId="4498B0DF" w14:textId="77777777" w:rsidR="007C7D03" w:rsidRPr="007C7D03" w:rsidRDefault="007C7D03" w:rsidP="007C7D03">
      <w:pPr>
        <w:spacing w:after="0" w:line="360" w:lineRule="auto"/>
        <w:jc w:val="both"/>
        <w:rPr>
          <w:rFonts w:ascii="Palatino Linotype" w:hAnsi="Palatino Linotype"/>
          <w:sz w:val="24"/>
          <w:szCs w:val="24"/>
          <w:lang w:val="es-ES" w:eastAsia="es-MX"/>
        </w:rPr>
      </w:pPr>
      <w:r w:rsidRPr="007C7D03">
        <w:rPr>
          <w:rFonts w:ascii="Palatino Linotype" w:hAnsi="Palatino Linotype"/>
          <w:sz w:val="24"/>
          <w:szCs w:val="24"/>
          <w:lang w:val="es-ES" w:eastAsia="es-MX"/>
        </w:rPr>
        <w:t xml:space="preserve">Por cuanto hace a la </w:t>
      </w:r>
      <w:r w:rsidRPr="007C7D03">
        <w:rPr>
          <w:rFonts w:ascii="Palatino Linotype" w:hAnsi="Palatino Linotype"/>
          <w:b/>
          <w:sz w:val="24"/>
          <w:szCs w:val="24"/>
          <w:lang w:val="es-ES" w:eastAsia="es-ES"/>
        </w:rPr>
        <w:t xml:space="preserve">Clave Única de Registro de Población, </w:t>
      </w:r>
      <w:r w:rsidRPr="007C7D03">
        <w:rPr>
          <w:rFonts w:ascii="Palatino Linotype" w:hAnsi="Palatino Linotype"/>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0C63680" w14:textId="77777777" w:rsidR="007C7D03" w:rsidRPr="007C7D03" w:rsidRDefault="007C7D03" w:rsidP="007C7D03">
      <w:pPr>
        <w:spacing w:after="0" w:line="360" w:lineRule="auto"/>
        <w:jc w:val="both"/>
        <w:rPr>
          <w:rFonts w:ascii="Palatino Linotype" w:hAnsi="Palatino Linotype"/>
          <w:sz w:val="24"/>
          <w:szCs w:val="24"/>
          <w:lang w:val="es-ES" w:eastAsia="es-MX"/>
        </w:rPr>
      </w:pPr>
    </w:p>
    <w:p w14:paraId="3F259E06" w14:textId="77777777" w:rsidR="007C7D03" w:rsidRPr="007C7D03" w:rsidRDefault="007C7D03" w:rsidP="007C7D03">
      <w:pPr>
        <w:spacing w:after="0" w:line="360" w:lineRule="auto"/>
        <w:jc w:val="both"/>
        <w:rPr>
          <w:rFonts w:ascii="Palatino Linotype" w:hAnsi="Palatino Linotype"/>
          <w:sz w:val="24"/>
          <w:szCs w:val="24"/>
          <w:lang w:val="es-ES" w:eastAsia="es-MX"/>
        </w:rPr>
      </w:pPr>
      <w:r w:rsidRPr="007C7D03">
        <w:rPr>
          <w:rFonts w:ascii="Palatino Linotype" w:hAnsi="Palatino Linotype"/>
          <w:sz w:val="24"/>
          <w:szCs w:val="24"/>
          <w:lang w:val="es-ES" w:eastAsia="es-MX"/>
        </w:rPr>
        <w:t>Lo anterior, tiene sustento en los artículos 86 y 91 de la Ley General de Población, la cual señala lo siguiente:</w:t>
      </w:r>
    </w:p>
    <w:p w14:paraId="212C17A2" w14:textId="77777777" w:rsidR="007C7D03" w:rsidRPr="007C7D03" w:rsidRDefault="007C7D03" w:rsidP="007C7D03">
      <w:pPr>
        <w:spacing w:after="0" w:line="360" w:lineRule="auto"/>
        <w:jc w:val="both"/>
        <w:rPr>
          <w:rFonts w:ascii="Palatino Linotype" w:hAnsi="Palatino Linotype"/>
          <w:sz w:val="24"/>
          <w:szCs w:val="24"/>
          <w:lang w:val="es-ES" w:eastAsia="es-MX"/>
        </w:rPr>
      </w:pPr>
    </w:p>
    <w:p w14:paraId="33937852" w14:textId="77777777" w:rsidR="007C7D03" w:rsidRPr="007C7D03" w:rsidRDefault="007C7D03" w:rsidP="007C7D03">
      <w:pPr>
        <w:spacing w:after="0"/>
        <w:ind w:left="567" w:right="567"/>
        <w:jc w:val="both"/>
        <w:rPr>
          <w:rFonts w:ascii="Palatino Linotype" w:hAnsi="Palatino Linotype" w:cs="Arial"/>
          <w:i/>
          <w:lang w:val="es-ES" w:eastAsia="es-MX"/>
        </w:rPr>
      </w:pPr>
      <w:r w:rsidRPr="007C7D03">
        <w:rPr>
          <w:rFonts w:ascii="Palatino Linotype" w:hAnsi="Palatino Linotype" w:cs="Arial,Bold"/>
          <w:b/>
          <w:bCs/>
          <w:i/>
          <w:lang w:val="es-ES" w:eastAsia="es-MX"/>
        </w:rPr>
        <w:t xml:space="preserve">“Artículo 86. </w:t>
      </w:r>
      <w:r w:rsidRPr="007C7D03">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3B7BACCB" w14:textId="77777777" w:rsidR="007C7D03" w:rsidRPr="007C7D03" w:rsidRDefault="007C7D03" w:rsidP="007C7D03">
      <w:pPr>
        <w:spacing w:after="0"/>
        <w:ind w:left="567" w:right="567"/>
        <w:jc w:val="both"/>
        <w:rPr>
          <w:rFonts w:ascii="Palatino Linotype" w:hAnsi="Palatino Linotype" w:cs="Arial"/>
          <w:i/>
          <w:lang w:val="es-ES" w:eastAsia="es-MX"/>
        </w:rPr>
      </w:pPr>
    </w:p>
    <w:p w14:paraId="12A0BAC5" w14:textId="77777777" w:rsidR="007C7D03" w:rsidRPr="007C7D03" w:rsidRDefault="007C7D03" w:rsidP="007C7D03">
      <w:pPr>
        <w:spacing w:after="0"/>
        <w:ind w:left="567" w:right="567"/>
        <w:jc w:val="both"/>
        <w:rPr>
          <w:rFonts w:ascii="Palatino Linotype" w:hAnsi="Palatino Linotype" w:cs="Arial"/>
          <w:i/>
          <w:lang w:val="es-ES" w:eastAsia="es-MX"/>
        </w:rPr>
      </w:pPr>
      <w:r w:rsidRPr="007C7D03">
        <w:rPr>
          <w:rFonts w:ascii="Palatino Linotype" w:hAnsi="Palatino Linotype" w:cs="Arial,Bold"/>
          <w:b/>
          <w:bCs/>
          <w:i/>
          <w:lang w:val="es-ES" w:eastAsia="es-MX"/>
        </w:rPr>
        <w:lastRenderedPageBreak/>
        <w:t xml:space="preserve">Artículo 91. </w:t>
      </w:r>
      <w:r w:rsidRPr="007C7D03">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3B29D4EF" w14:textId="77777777" w:rsidR="007C7D03" w:rsidRPr="007C7D03" w:rsidRDefault="007C7D03" w:rsidP="007C7D03">
      <w:pPr>
        <w:spacing w:after="0" w:line="360" w:lineRule="auto"/>
        <w:jc w:val="both"/>
        <w:rPr>
          <w:rFonts w:ascii="Palatino Linotype" w:hAnsi="Palatino Linotype"/>
          <w:sz w:val="24"/>
          <w:szCs w:val="24"/>
          <w:lang w:val="es-ES" w:eastAsia="es-MX"/>
        </w:rPr>
      </w:pPr>
    </w:p>
    <w:p w14:paraId="4EDAA599" w14:textId="77777777" w:rsidR="007C7D03" w:rsidRPr="007C7D03" w:rsidRDefault="007C7D03" w:rsidP="007C7D03">
      <w:pPr>
        <w:spacing w:after="0" w:line="360" w:lineRule="auto"/>
        <w:jc w:val="both"/>
        <w:rPr>
          <w:rFonts w:ascii="Palatino Linotype" w:hAnsi="Palatino Linotype"/>
          <w:sz w:val="24"/>
          <w:szCs w:val="24"/>
          <w:lang w:val="es-ES" w:eastAsia="es-MX"/>
        </w:rPr>
      </w:pPr>
      <w:r w:rsidRPr="007C7D03">
        <w:rPr>
          <w:rFonts w:ascii="Palatino Linotype" w:hAnsi="Palatino Linotype"/>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50FB114" w14:textId="77777777" w:rsidR="007C7D03" w:rsidRPr="007C7D03" w:rsidRDefault="007C7D03" w:rsidP="007C7D03">
      <w:pPr>
        <w:spacing w:after="0" w:line="360" w:lineRule="auto"/>
        <w:jc w:val="both"/>
        <w:rPr>
          <w:rFonts w:ascii="Palatino Linotype" w:hAnsi="Palatino Linotype"/>
          <w:sz w:val="24"/>
          <w:szCs w:val="24"/>
          <w:lang w:val="es-ES" w:eastAsia="es-MX"/>
        </w:rPr>
      </w:pPr>
    </w:p>
    <w:p w14:paraId="36092595" w14:textId="77777777" w:rsidR="007C7D03" w:rsidRPr="007C7D03" w:rsidRDefault="007C7D03" w:rsidP="007C7D03">
      <w:pPr>
        <w:spacing w:after="0" w:line="360" w:lineRule="auto"/>
        <w:jc w:val="both"/>
        <w:rPr>
          <w:rFonts w:ascii="Palatino Linotype" w:hAnsi="Palatino Linotype"/>
          <w:sz w:val="24"/>
          <w:szCs w:val="24"/>
          <w:lang w:val="es-ES" w:eastAsia="es-MX"/>
        </w:rPr>
      </w:pPr>
      <w:r w:rsidRPr="007C7D03">
        <w:rPr>
          <w:rFonts w:ascii="Palatino Linotype" w:hAnsi="Palatino Linotype"/>
          <w:sz w:val="24"/>
          <w:szCs w:val="24"/>
          <w:lang w:val="es-ES" w:eastAsia="es-MX"/>
        </w:rPr>
        <w:t>Al respecto, el Instituto Nacional de Transparencia, Acceso a la Información y Protección de Datos Personales (INAI) a través del Criterio 18/17, señala literalmente lo siguiente:</w:t>
      </w:r>
    </w:p>
    <w:p w14:paraId="17F38C63" w14:textId="77777777" w:rsidR="007C7D03" w:rsidRPr="007C7D03" w:rsidRDefault="007C7D03" w:rsidP="007C7D03">
      <w:pPr>
        <w:spacing w:after="0" w:line="360" w:lineRule="auto"/>
        <w:jc w:val="both"/>
        <w:rPr>
          <w:rFonts w:ascii="Palatino Linotype" w:hAnsi="Palatino Linotype" w:cs="Arial"/>
          <w:lang w:val="es-ES" w:eastAsia="es-MX"/>
        </w:rPr>
      </w:pPr>
    </w:p>
    <w:p w14:paraId="755D81D6" w14:textId="77777777" w:rsidR="007C7D03" w:rsidRPr="007C7D03" w:rsidRDefault="007C7D03" w:rsidP="007C7D03">
      <w:pPr>
        <w:spacing w:after="0" w:line="240" w:lineRule="auto"/>
        <w:ind w:left="567" w:right="567"/>
        <w:jc w:val="both"/>
        <w:rPr>
          <w:rFonts w:ascii="Palatino Linotype" w:hAnsi="Palatino Linotype"/>
          <w:i/>
          <w:lang w:val="es-ES" w:eastAsia="es-MX"/>
        </w:rPr>
      </w:pPr>
      <w:r w:rsidRPr="007C7D03">
        <w:rPr>
          <w:rFonts w:ascii="Palatino Linotype" w:hAnsi="Palatino Linotype"/>
          <w:b/>
          <w:i/>
          <w:lang w:val="es-ES" w:eastAsia="es-MX"/>
        </w:rPr>
        <w:t>Clave Única de Registro de Población (CURP)</w:t>
      </w:r>
      <w:r w:rsidRPr="007C7D03">
        <w:rPr>
          <w:rFonts w:ascii="Palatino Linotype" w:hAnsi="Palatino Linotype"/>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F4AE0B6" w14:textId="77777777" w:rsidR="007C7D03" w:rsidRPr="007C7D03" w:rsidRDefault="007C7D03" w:rsidP="007C7D03">
      <w:pPr>
        <w:spacing w:after="0" w:line="360" w:lineRule="auto"/>
        <w:ind w:right="616"/>
        <w:jc w:val="both"/>
        <w:rPr>
          <w:rFonts w:ascii="Palatino Linotype" w:hAnsi="Palatino Linotype" w:cs="Arial"/>
          <w:bCs/>
          <w:lang w:val="es-ES" w:eastAsia="es-MX"/>
        </w:rPr>
      </w:pPr>
    </w:p>
    <w:p w14:paraId="169B643C" w14:textId="77777777" w:rsidR="007C7D03" w:rsidRPr="007C7D03" w:rsidRDefault="007C7D03" w:rsidP="007C7D03">
      <w:pPr>
        <w:spacing w:after="0" w:line="360" w:lineRule="auto"/>
        <w:jc w:val="both"/>
        <w:rPr>
          <w:rFonts w:ascii="Palatino Linotype" w:hAnsi="Palatino Linotype"/>
          <w:sz w:val="24"/>
          <w:szCs w:val="24"/>
          <w:lang w:val="es-ES" w:eastAsia="es-MX"/>
        </w:rPr>
      </w:pPr>
      <w:r w:rsidRPr="007C7D03">
        <w:rPr>
          <w:rFonts w:ascii="Palatino Linotype" w:hAnsi="Palatino Linotype"/>
          <w:sz w:val="24"/>
          <w:szCs w:val="24"/>
          <w:lang w:val="es-ES" w:eastAsia="es-MX"/>
        </w:rPr>
        <w:t xml:space="preserve">De lo anterior, se desprende que la Clave Única de Registro de Población, se encuentra vinculada al nombre de la persona, permitiendo identificar la edad, fecha de </w:t>
      </w:r>
      <w:r w:rsidRPr="007C7D03">
        <w:rPr>
          <w:rFonts w:ascii="Palatino Linotype" w:hAnsi="Palatino Linotype"/>
          <w:sz w:val="24"/>
          <w:szCs w:val="24"/>
          <w:lang w:val="es-ES" w:eastAsia="es-MX"/>
        </w:rPr>
        <w:lastRenderedPageBreak/>
        <w:t>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2611B86" w14:textId="77777777" w:rsidR="007C7D03" w:rsidRPr="007C7D03" w:rsidRDefault="007C7D03" w:rsidP="007C7D03">
      <w:pPr>
        <w:spacing w:after="0" w:line="360" w:lineRule="auto"/>
        <w:jc w:val="both"/>
        <w:rPr>
          <w:rFonts w:ascii="Palatino Linotype" w:hAnsi="Palatino Linotype"/>
          <w:sz w:val="24"/>
          <w:szCs w:val="24"/>
          <w:lang w:eastAsia="es-ES"/>
        </w:rPr>
      </w:pPr>
    </w:p>
    <w:p w14:paraId="4269D9B1" w14:textId="77777777" w:rsidR="007C7D03" w:rsidRPr="007C7D03" w:rsidRDefault="007C7D03" w:rsidP="007C7D03">
      <w:pPr>
        <w:spacing w:after="0" w:line="360" w:lineRule="auto"/>
        <w:jc w:val="both"/>
        <w:rPr>
          <w:rFonts w:ascii="Palatino Linotype" w:hAnsi="Palatino Linotype"/>
          <w:sz w:val="24"/>
          <w:szCs w:val="24"/>
          <w:lang w:eastAsia="es-ES"/>
        </w:rPr>
      </w:pPr>
      <w:r w:rsidRPr="007C7D03">
        <w:rPr>
          <w:rFonts w:ascii="Palatino Linotype" w:hAnsi="Palatino Linotype"/>
          <w:sz w:val="24"/>
          <w:szCs w:val="24"/>
          <w:lang w:eastAsia="es-ES"/>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7C7D03">
        <w:rPr>
          <w:rFonts w:ascii="Palatino Linotype" w:hAnsi="Palatino Linotype"/>
          <w:b/>
          <w:sz w:val="24"/>
          <w:szCs w:val="24"/>
          <w:lang w:eastAsia="es-ES"/>
        </w:rPr>
        <w:t>LINEAMIENTOS GENERALES EN MATERIA DE CLASIFICACIÓN Y DESCLASIFICACIÓN DE LA INFORMACIÓN, ASÍ COMO PARA LA ELABORACIÓN DE VERSIONES PÚBLICAS,</w:t>
      </w:r>
      <w:r w:rsidRPr="007C7D03">
        <w:rPr>
          <w:rFonts w:ascii="Palatino Linotype" w:hAnsi="Palatino Linotype"/>
          <w:sz w:val="24"/>
          <w:szCs w:val="24"/>
          <w:lang w:eastAsia="es-ES"/>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71D1385C" w14:textId="77777777" w:rsidR="007C7D03" w:rsidRPr="007C7D03" w:rsidRDefault="007C7D03" w:rsidP="007C7D03">
      <w:pPr>
        <w:spacing w:after="0" w:line="360" w:lineRule="auto"/>
        <w:jc w:val="both"/>
        <w:rPr>
          <w:rFonts w:ascii="Palatino Linotype" w:hAnsi="Palatino Linotype"/>
          <w:sz w:val="24"/>
          <w:szCs w:val="24"/>
          <w:lang w:eastAsia="es-ES"/>
        </w:rPr>
      </w:pPr>
    </w:p>
    <w:p w14:paraId="026C1231" w14:textId="77777777" w:rsidR="007C7D03" w:rsidRPr="007C7D03" w:rsidRDefault="007C7D03" w:rsidP="007C7D03">
      <w:pPr>
        <w:spacing w:after="0" w:line="360" w:lineRule="auto"/>
        <w:jc w:val="both"/>
        <w:rPr>
          <w:rFonts w:ascii="Palatino Linotype" w:hAnsi="Palatino Linotype"/>
          <w:sz w:val="24"/>
          <w:szCs w:val="24"/>
          <w:lang w:val="es-ES" w:eastAsia="es-ES"/>
        </w:rPr>
      </w:pPr>
      <w:r w:rsidRPr="007C7D03">
        <w:rPr>
          <w:rFonts w:ascii="Palatino Linotype" w:hAnsi="Palatino Linotype"/>
          <w:sz w:val="24"/>
          <w:szCs w:val="24"/>
          <w:lang w:eastAsia="es-ES"/>
        </w:rPr>
        <w:t xml:space="preserve">En mérito de lo expuesto en líneas anteriores, resultan parcialmente fundados los motivos de inconformidad vertidos por El Recurrente, por ello con fundamento en el artículo 186 fracción III de la Ley de Transparencia y Acceso a la Información Pública </w:t>
      </w:r>
      <w:r w:rsidRPr="007C7D03">
        <w:rPr>
          <w:rFonts w:ascii="Palatino Linotype" w:hAnsi="Palatino Linotype"/>
          <w:sz w:val="24"/>
          <w:szCs w:val="24"/>
          <w:lang w:eastAsia="es-ES"/>
        </w:rPr>
        <w:lastRenderedPageBreak/>
        <w:t xml:space="preserve">del Estado de México y Municipios, se </w:t>
      </w:r>
      <w:r w:rsidR="004D14F1">
        <w:rPr>
          <w:rFonts w:ascii="Palatino Linotype" w:hAnsi="Palatino Linotype"/>
          <w:b/>
          <w:sz w:val="24"/>
          <w:szCs w:val="24"/>
          <w:lang w:eastAsia="es-ES"/>
        </w:rPr>
        <w:t>REVO</w:t>
      </w:r>
      <w:r w:rsidRPr="007C7D03">
        <w:rPr>
          <w:rFonts w:ascii="Palatino Linotype" w:hAnsi="Palatino Linotype"/>
          <w:b/>
          <w:sz w:val="24"/>
          <w:szCs w:val="24"/>
          <w:lang w:eastAsia="es-ES"/>
        </w:rPr>
        <w:t>CA</w:t>
      </w:r>
      <w:r w:rsidRPr="007C7D03">
        <w:rPr>
          <w:rFonts w:ascii="Palatino Linotype" w:hAnsi="Palatino Linotype"/>
          <w:sz w:val="24"/>
          <w:szCs w:val="24"/>
          <w:lang w:eastAsia="es-ES"/>
        </w:rPr>
        <w:t xml:space="preserve"> la respuesta a la solicitud de información</w:t>
      </w:r>
      <w:r w:rsidRPr="007C7D03">
        <w:rPr>
          <w:rFonts w:ascii="Palatino Linotype" w:hAnsi="Palatino Linotype"/>
          <w:sz w:val="24"/>
          <w:szCs w:val="24"/>
          <w:lang w:val="es-ES" w:eastAsia="es-ES"/>
        </w:rPr>
        <w:t xml:space="preserve"> </w:t>
      </w:r>
      <w:r w:rsidRPr="007C7D03">
        <w:rPr>
          <w:rFonts w:ascii="Palatino Linotype" w:hAnsi="Palatino Linotype"/>
          <w:b/>
          <w:bCs/>
          <w:sz w:val="24"/>
          <w:szCs w:val="24"/>
          <w:lang w:eastAsia="es-ES"/>
        </w:rPr>
        <w:t> 00439/CHIMALHU/IP/2023</w:t>
      </w:r>
      <w:r w:rsidRPr="007C7D03">
        <w:rPr>
          <w:rFonts w:ascii="Palatino Linotype" w:hAnsi="Palatino Linotype"/>
          <w:b/>
          <w:sz w:val="24"/>
          <w:szCs w:val="24"/>
          <w:lang w:val="es-ES" w:eastAsia="es-ES"/>
        </w:rPr>
        <w:t xml:space="preserve"> </w:t>
      </w:r>
      <w:r w:rsidRPr="007C7D03">
        <w:rPr>
          <w:rFonts w:ascii="Palatino Linotype" w:hAnsi="Palatino Linotype"/>
          <w:sz w:val="24"/>
          <w:szCs w:val="24"/>
          <w:lang w:val="es-ES" w:eastAsia="es-ES"/>
        </w:rPr>
        <w:t xml:space="preserve">que ha sido materia del presente fallo. </w:t>
      </w:r>
    </w:p>
    <w:p w14:paraId="0702A384" w14:textId="77777777" w:rsidR="007C7D03" w:rsidRPr="007C7D03" w:rsidRDefault="007C7D03" w:rsidP="007C7D03">
      <w:pPr>
        <w:tabs>
          <w:tab w:val="left" w:pos="709"/>
        </w:tabs>
        <w:spacing w:before="240" w:after="0" w:line="360" w:lineRule="auto"/>
        <w:ind w:right="51"/>
        <w:jc w:val="both"/>
        <w:rPr>
          <w:rFonts w:ascii="Palatino Linotype" w:hAnsi="Palatino Linotype"/>
          <w:sz w:val="24"/>
          <w:szCs w:val="24"/>
          <w:lang w:val="es-ES" w:eastAsia="es-ES"/>
        </w:rPr>
      </w:pPr>
      <w:r w:rsidRPr="007C7D03">
        <w:rPr>
          <w:rFonts w:ascii="Palatino Linotype" w:hAnsi="Palatino Linotype"/>
          <w:sz w:val="24"/>
          <w:szCs w:val="24"/>
          <w:lang w:val="es-ES" w:eastAsia="es-ES"/>
        </w:rPr>
        <w:t xml:space="preserve">Por lo antes expuesto y fundado es de resolverse y, </w:t>
      </w:r>
    </w:p>
    <w:p w14:paraId="0B47BDE6" w14:textId="77777777" w:rsidR="007C7D03" w:rsidRPr="007C7D03" w:rsidRDefault="007C7D03" w:rsidP="007C7D03">
      <w:pPr>
        <w:spacing w:after="0" w:line="360" w:lineRule="auto"/>
        <w:jc w:val="both"/>
        <w:rPr>
          <w:rFonts w:ascii="Palatino Linotype" w:hAnsi="Palatino Linotype"/>
          <w:sz w:val="24"/>
          <w:szCs w:val="24"/>
          <w:lang w:eastAsia="es-ES"/>
        </w:rPr>
      </w:pPr>
    </w:p>
    <w:p w14:paraId="5A4CDAD7" w14:textId="77777777" w:rsidR="007C7D03" w:rsidRPr="007C7D03" w:rsidRDefault="007C7D03" w:rsidP="007C7D03">
      <w:pPr>
        <w:spacing w:after="0" w:line="360" w:lineRule="auto"/>
        <w:jc w:val="center"/>
        <w:rPr>
          <w:rFonts w:ascii="Palatino Linotype" w:hAnsi="Palatino Linotype"/>
          <w:bCs/>
          <w:spacing w:val="60"/>
          <w:sz w:val="24"/>
          <w:szCs w:val="24"/>
          <w:lang w:val="es-ES_tradnl" w:eastAsia="es-ES"/>
        </w:rPr>
      </w:pPr>
      <w:r w:rsidRPr="007C7D03">
        <w:rPr>
          <w:rFonts w:ascii="Palatino Linotype" w:hAnsi="Palatino Linotype"/>
          <w:b/>
          <w:bCs/>
          <w:spacing w:val="60"/>
          <w:sz w:val="28"/>
          <w:szCs w:val="24"/>
          <w:lang w:val="es-ES_tradnl" w:eastAsia="es-ES"/>
        </w:rPr>
        <w:t>SE    RESUELVE</w:t>
      </w:r>
    </w:p>
    <w:p w14:paraId="517440D3" w14:textId="77777777" w:rsidR="007C7D03" w:rsidRPr="007C7D03" w:rsidRDefault="007C7D03" w:rsidP="00653A45">
      <w:pPr>
        <w:spacing w:after="0" w:line="360" w:lineRule="auto"/>
        <w:jc w:val="both"/>
        <w:rPr>
          <w:rFonts w:ascii="Palatino Linotype" w:eastAsia="Arial Unicode MS" w:hAnsi="Palatino Linotype" w:cs="Arial"/>
          <w:sz w:val="24"/>
          <w:szCs w:val="24"/>
          <w:lang w:val="es-ES" w:eastAsia="es-ES"/>
        </w:rPr>
      </w:pPr>
      <w:r w:rsidRPr="007C7D03">
        <w:rPr>
          <w:rFonts w:ascii="Palatino Linotype" w:hAnsi="Palatino Linotype" w:cs="Arial"/>
          <w:b/>
          <w:sz w:val="28"/>
          <w:szCs w:val="28"/>
          <w:lang w:val="es-ES_tradnl" w:eastAsia="es-ES"/>
        </w:rPr>
        <w:t>PRIMERO.</w:t>
      </w:r>
      <w:r w:rsidRPr="007C7D03">
        <w:rPr>
          <w:rFonts w:ascii="Palatino Linotype" w:hAnsi="Palatino Linotype" w:cs="Arial"/>
          <w:sz w:val="24"/>
          <w:szCs w:val="24"/>
          <w:lang w:val="es-ES_tradnl" w:eastAsia="es-ES"/>
        </w:rPr>
        <w:t xml:space="preserve"> Se </w:t>
      </w:r>
      <w:r w:rsidR="004D14F1">
        <w:rPr>
          <w:rFonts w:ascii="Palatino Linotype" w:hAnsi="Palatino Linotype" w:cs="Arial"/>
          <w:b/>
          <w:sz w:val="24"/>
          <w:szCs w:val="24"/>
          <w:lang w:val="es-ES_tradnl" w:eastAsia="es-ES"/>
        </w:rPr>
        <w:t>REVO</w:t>
      </w:r>
      <w:r w:rsidRPr="007C7D03">
        <w:rPr>
          <w:rFonts w:ascii="Palatino Linotype" w:hAnsi="Palatino Linotype" w:cs="Arial"/>
          <w:b/>
          <w:sz w:val="24"/>
          <w:szCs w:val="24"/>
          <w:lang w:val="es-ES_tradnl" w:eastAsia="es-ES"/>
        </w:rPr>
        <w:t>CA</w:t>
      </w:r>
      <w:r w:rsidRPr="007C7D03">
        <w:rPr>
          <w:rFonts w:ascii="Palatino Linotype" w:hAnsi="Palatino Linotype" w:cs="Arial"/>
          <w:sz w:val="24"/>
          <w:szCs w:val="24"/>
          <w:lang w:val="es-ES_tradnl" w:eastAsia="es-ES"/>
        </w:rPr>
        <w:t xml:space="preserve"> la respuesta entregada por </w:t>
      </w:r>
      <w:r w:rsidRPr="00925383">
        <w:rPr>
          <w:rFonts w:ascii="Palatino Linotype" w:hAnsi="Palatino Linotype" w:cs="Arial"/>
          <w:b/>
          <w:sz w:val="24"/>
          <w:szCs w:val="24"/>
          <w:lang w:val="es-ES_tradnl" w:eastAsia="es-ES"/>
        </w:rPr>
        <w:t>EL SUJETO OBLIGADO,</w:t>
      </w:r>
      <w:r w:rsidRPr="007C7D03">
        <w:rPr>
          <w:rFonts w:ascii="Palatino Linotype" w:hAnsi="Palatino Linotype" w:cs="Arial"/>
          <w:sz w:val="24"/>
          <w:szCs w:val="24"/>
          <w:lang w:val="es-ES_tradnl" w:eastAsia="es-ES"/>
        </w:rPr>
        <w:t xml:space="preserve"> a la solicitud de información número </w:t>
      </w:r>
      <w:r w:rsidRPr="007C7D03">
        <w:rPr>
          <w:rFonts w:ascii="Palatino Linotype" w:hAnsi="Palatino Linotype"/>
          <w:b/>
          <w:bCs/>
          <w:sz w:val="24"/>
          <w:szCs w:val="24"/>
          <w:lang w:eastAsia="es-ES"/>
        </w:rPr>
        <w:t> 00439/CHIMALHU/IP/2023</w:t>
      </w:r>
      <w:r w:rsidRPr="007C7D03">
        <w:rPr>
          <w:rFonts w:ascii="Palatino Linotype" w:hAnsi="Palatino Linotype"/>
          <w:b/>
          <w:sz w:val="24"/>
          <w:szCs w:val="24"/>
          <w:lang w:val="es-ES" w:eastAsia="es-ES"/>
        </w:rPr>
        <w:t xml:space="preserve">, </w:t>
      </w:r>
      <w:r w:rsidRPr="007C7D03">
        <w:rPr>
          <w:rFonts w:ascii="Palatino Linotype" w:eastAsia="Arial Unicode MS" w:hAnsi="Palatino Linotype" w:cs="Arial"/>
          <w:sz w:val="24"/>
          <w:szCs w:val="24"/>
          <w:lang w:val="es-ES" w:eastAsia="es-ES"/>
        </w:rPr>
        <w:t xml:space="preserve">por resultar parcialmente fundados los motivos de inconformidad que arguye </w:t>
      </w:r>
      <w:r w:rsidRPr="007C7D03">
        <w:rPr>
          <w:rFonts w:ascii="Palatino Linotype" w:eastAsia="Arial Unicode MS" w:hAnsi="Palatino Linotype" w:cs="Arial"/>
          <w:b/>
          <w:sz w:val="24"/>
          <w:szCs w:val="24"/>
          <w:lang w:val="es-ES" w:eastAsia="es-ES"/>
        </w:rPr>
        <w:t>EL RECURRENTE</w:t>
      </w:r>
      <w:r w:rsidRPr="007C7D03">
        <w:rPr>
          <w:rFonts w:ascii="Palatino Linotype" w:eastAsia="Arial Unicode MS" w:hAnsi="Palatino Linotype" w:cs="Arial"/>
          <w:sz w:val="24"/>
          <w:szCs w:val="24"/>
          <w:lang w:val="es-ES" w:eastAsia="es-ES"/>
        </w:rPr>
        <w:t xml:space="preserve">, en términos del Considerando </w:t>
      </w:r>
      <w:r w:rsidRPr="007C7D03">
        <w:rPr>
          <w:rFonts w:ascii="Palatino Linotype" w:eastAsia="Arial Unicode MS" w:hAnsi="Palatino Linotype" w:cs="Arial"/>
          <w:b/>
          <w:sz w:val="24"/>
          <w:szCs w:val="24"/>
          <w:lang w:val="es-ES" w:eastAsia="es-ES"/>
        </w:rPr>
        <w:t>CUARTO</w:t>
      </w:r>
      <w:r w:rsidRPr="007C7D03">
        <w:rPr>
          <w:rFonts w:ascii="Palatino Linotype" w:eastAsia="Arial Unicode MS" w:hAnsi="Palatino Linotype" w:cs="Arial"/>
          <w:sz w:val="24"/>
          <w:szCs w:val="24"/>
          <w:lang w:val="es-ES" w:eastAsia="es-ES"/>
        </w:rPr>
        <w:t xml:space="preserve"> de la presente resolución.</w:t>
      </w:r>
    </w:p>
    <w:p w14:paraId="73E7C5FA" w14:textId="77777777" w:rsidR="007C7D03" w:rsidRPr="007C7D03" w:rsidRDefault="007C7D03" w:rsidP="00653A45">
      <w:pPr>
        <w:spacing w:after="0" w:line="360" w:lineRule="auto"/>
        <w:jc w:val="both"/>
        <w:rPr>
          <w:rFonts w:ascii="Palatino Linotype" w:hAnsi="Palatino Linotype" w:cs="Arial"/>
          <w:sz w:val="24"/>
          <w:szCs w:val="24"/>
          <w:lang w:val="es-ES" w:eastAsia="es-ES"/>
        </w:rPr>
      </w:pPr>
    </w:p>
    <w:p w14:paraId="1DA2F42B" w14:textId="77777777" w:rsidR="007C7D03" w:rsidRPr="007C7D03" w:rsidRDefault="007C7D03" w:rsidP="007C7D03">
      <w:pPr>
        <w:spacing w:after="0" w:line="360" w:lineRule="auto"/>
        <w:jc w:val="both"/>
        <w:rPr>
          <w:rFonts w:ascii="Palatino Linotype" w:hAnsi="Palatino Linotype" w:cs="Palatino Linotype"/>
          <w:color w:val="000000"/>
          <w:sz w:val="24"/>
          <w:szCs w:val="24"/>
          <w:lang w:val="es-ES_tradnl" w:eastAsia="es-MX"/>
        </w:rPr>
      </w:pPr>
      <w:r w:rsidRPr="007C7D03">
        <w:rPr>
          <w:rFonts w:ascii="Palatino Linotype" w:hAnsi="Palatino Linotype" w:cs="Arial"/>
          <w:b/>
          <w:sz w:val="28"/>
          <w:szCs w:val="28"/>
          <w:lang w:val="es-ES" w:eastAsia="es-ES"/>
        </w:rPr>
        <w:t>SEGUNDO.</w:t>
      </w:r>
      <w:r w:rsidRPr="007C7D03">
        <w:rPr>
          <w:rFonts w:ascii="Palatino Linotype" w:hAnsi="Palatino Linotype" w:cs="Arial"/>
          <w:b/>
          <w:sz w:val="24"/>
          <w:szCs w:val="24"/>
          <w:lang w:val="es-ES" w:eastAsia="es-ES"/>
        </w:rPr>
        <w:t xml:space="preserve"> </w:t>
      </w:r>
      <w:r w:rsidRPr="007C7D03">
        <w:rPr>
          <w:rFonts w:ascii="Palatino Linotype" w:hAnsi="Palatino Linotype" w:cs="Palatino Linotype"/>
          <w:b/>
          <w:color w:val="000000"/>
          <w:sz w:val="28"/>
          <w:szCs w:val="24"/>
          <w:lang w:val="es-ES_tradnl" w:eastAsia="es-MX"/>
        </w:rPr>
        <w:t>SEGUNDO.</w:t>
      </w:r>
      <w:r w:rsidRPr="007C7D03">
        <w:rPr>
          <w:rFonts w:ascii="Palatino Linotype" w:hAnsi="Palatino Linotype" w:cs="Palatino Linotype"/>
          <w:color w:val="000000"/>
          <w:sz w:val="24"/>
          <w:szCs w:val="24"/>
          <w:lang w:val="es-ES_tradnl" w:eastAsia="es-MX"/>
        </w:rPr>
        <w:t xml:space="preserve"> Se </w:t>
      </w:r>
      <w:r w:rsidRPr="007C7D03">
        <w:rPr>
          <w:rFonts w:ascii="Palatino Linotype" w:hAnsi="Palatino Linotype" w:cs="Palatino Linotype"/>
          <w:b/>
          <w:color w:val="000000"/>
          <w:sz w:val="24"/>
          <w:szCs w:val="24"/>
          <w:lang w:val="es-ES_tradnl" w:eastAsia="es-MX"/>
        </w:rPr>
        <w:t>ORDENA</w:t>
      </w:r>
      <w:r w:rsidRPr="007C7D03">
        <w:rPr>
          <w:rFonts w:ascii="Palatino Linotype" w:hAnsi="Palatino Linotype" w:cs="Palatino Linotype"/>
          <w:color w:val="000000"/>
          <w:sz w:val="24"/>
          <w:szCs w:val="24"/>
          <w:lang w:val="es-ES_tradnl" w:eastAsia="es-MX"/>
        </w:rPr>
        <w:t xml:space="preserve"> al Sujeto Obligado</w:t>
      </w:r>
      <w:r w:rsidR="003E5F86">
        <w:rPr>
          <w:rFonts w:ascii="Palatino Linotype" w:hAnsi="Palatino Linotype" w:cs="Palatino Linotype"/>
          <w:color w:val="000000"/>
          <w:sz w:val="24"/>
          <w:szCs w:val="24"/>
          <w:lang w:val="es-ES_tradnl" w:eastAsia="es-MX"/>
        </w:rPr>
        <w:t xml:space="preserve"> que haga entrega al Recurrente previa búsqueda exhaustiva y razonable, </w:t>
      </w:r>
      <w:r w:rsidRPr="007C7D03">
        <w:rPr>
          <w:rFonts w:ascii="Palatino Linotype" w:hAnsi="Palatino Linotype" w:cs="Palatino Linotype"/>
          <w:color w:val="000000"/>
          <w:sz w:val="24"/>
          <w:szCs w:val="24"/>
          <w:lang w:val="es-ES_tradnl" w:eastAsia="es-MX"/>
        </w:rPr>
        <w:t xml:space="preserve">mediante el Sistema de Acceso a la Información Mexiquense (SAIMEX), en versión pública de ser procedente, y en términos del </w:t>
      </w:r>
      <w:r w:rsidRPr="007C7D03">
        <w:rPr>
          <w:rFonts w:ascii="Palatino Linotype" w:hAnsi="Palatino Linotype" w:cs="Palatino Linotype"/>
          <w:b/>
          <w:color w:val="000000"/>
          <w:sz w:val="24"/>
          <w:szCs w:val="24"/>
          <w:lang w:val="es-ES_tradnl" w:eastAsia="es-MX"/>
        </w:rPr>
        <w:t>Considerando CUARTO</w:t>
      </w:r>
      <w:r w:rsidRPr="007C7D03">
        <w:rPr>
          <w:rFonts w:ascii="Palatino Linotype" w:hAnsi="Palatino Linotype" w:cs="Palatino Linotype"/>
          <w:color w:val="000000"/>
          <w:sz w:val="24"/>
          <w:szCs w:val="24"/>
          <w:lang w:val="es-ES_tradnl" w:eastAsia="es-MX"/>
        </w:rPr>
        <w:t xml:space="preserve">, de lo siguiente: </w:t>
      </w:r>
    </w:p>
    <w:p w14:paraId="0F7DE247" w14:textId="77777777" w:rsidR="00D66A90" w:rsidRPr="00693524" w:rsidRDefault="00D66A90" w:rsidP="00D66A90">
      <w:pPr>
        <w:pStyle w:val="Prrafodelista"/>
        <w:numPr>
          <w:ilvl w:val="0"/>
          <w:numId w:val="14"/>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donde consten el grado de formalización de los procesos internos, del doce de octubre de dos mil veintidós al doce de octubre de dos mil veintitrés.</w:t>
      </w:r>
    </w:p>
    <w:p w14:paraId="6B5E6A4C" w14:textId="77777777" w:rsidR="00D66A90" w:rsidRPr="00693524" w:rsidRDefault="00D66A90" w:rsidP="00D66A90">
      <w:pPr>
        <w:pStyle w:val="Prrafodelista"/>
        <w:numPr>
          <w:ilvl w:val="0"/>
          <w:numId w:val="14"/>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donde conste si cuenta con oficina o asesor jurídico municipal, al doce de octubre de dos mil veintitrés.</w:t>
      </w:r>
    </w:p>
    <w:p w14:paraId="2020E1C5" w14:textId="77777777" w:rsidR="00D66A90" w:rsidRPr="00693524" w:rsidRDefault="00D66A90" w:rsidP="00D66A90">
      <w:pPr>
        <w:pStyle w:val="Prrafodelista"/>
        <w:numPr>
          <w:ilvl w:val="0"/>
          <w:numId w:val="14"/>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lastRenderedPageBreak/>
        <w:t>Documento o documentos que dé cuenta del acceso a las instancias de procuración de justicia federal y estatal, del doce de octubre de dos mil veintidós al doce de octubre de dos mil veintitrés.</w:t>
      </w:r>
    </w:p>
    <w:p w14:paraId="2881F54B" w14:textId="77777777" w:rsidR="00D66A90" w:rsidRPr="00693524" w:rsidRDefault="00D66A90" w:rsidP="00D66A90">
      <w:pPr>
        <w:pStyle w:val="Prrafodelista"/>
        <w:numPr>
          <w:ilvl w:val="0"/>
          <w:numId w:val="14"/>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donde conste si cuentan con juzgados administrativos y/o equivalente, del doce de octubre de dos mil veintidós al doce de octubre de dos mil veintitrés.</w:t>
      </w:r>
    </w:p>
    <w:p w14:paraId="1CAC16F7" w14:textId="77777777" w:rsidR="00D66A90" w:rsidRPr="00693524" w:rsidRDefault="00D66A90" w:rsidP="00D66A90">
      <w:pPr>
        <w:pStyle w:val="Prrafodelista"/>
        <w:numPr>
          <w:ilvl w:val="0"/>
          <w:numId w:val="14"/>
        </w:numPr>
        <w:autoSpaceDE w:val="0"/>
        <w:autoSpaceDN w:val="0"/>
        <w:adjustRightInd w:val="0"/>
        <w:spacing w:before="240" w:line="360" w:lineRule="auto"/>
        <w:jc w:val="both"/>
        <w:rPr>
          <w:rFonts w:ascii="Palatino Linotype" w:hAnsi="Palatino Linotype" w:cs="Arial"/>
          <w:sz w:val="24"/>
        </w:rPr>
      </w:pPr>
      <w:r w:rsidRPr="00693524">
        <w:rPr>
          <w:rFonts w:ascii="Palatino Linotype" w:hAnsi="Palatino Linotype" w:cs="Arial"/>
          <w:sz w:val="24"/>
        </w:rPr>
        <w:t>Documento o documentos que dé cuenta del sistema de quejas y sanciones en contra de los servidores públicos municipales, del doce de octubre de dos mil veintidós al doce de octubre de dos mil veintitrés.</w:t>
      </w:r>
    </w:p>
    <w:p w14:paraId="10F9B79B" w14:textId="77777777" w:rsidR="00D66A90" w:rsidRDefault="00D66A90" w:rsidP="00D66A90">
      <w:pPr>
        <w:pStyle w:val="Citas"/>
        <w:rPr>
          <w:lang w:eastAsia="es-ES"/>
        </w:rPr>
      </w:pPr>
      <w:r w:rsidRPr="00165D42">
        <w:rPr>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90430FE" w14:textId="2F906CEB" w:rsidR="00471BEB" w:rsidRDefault="00D66A90" w:rsidP="00653A45">
      <w:pPr>
        <w:pStyle w:val="Citas"/>
      </w:pPr>
      <w:r w:rsidRPr="007C7D03">
        <w:t>Una vez realizada la búsqueda exhaustiva y razonable, para el caso de no contar con la información que se ordena</w:t>
      </w:r>
      <w:r>
        <w:t xml:space="preserve"> en los puntos 2, 3 y 4</w:t>
      </w:r>
      <w:r w:rsidRPr="007C7D03">
        <w:t xml:space="preserve">, bastará con que el área competente lo manifieste de manera precisa y clara. </w:t>
      </w:r>
    </w:p>
    <w:p w14:paraId="00D83421" w14:textId="77777777" w:rsidR="00D66A90" w:rsidRPr="00CD0D60" w:rsidRDefault="00D66A90" w:rsidP="00D66A90">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lang w:val="es-ES_tradnl" w:eastAsia="es-MX"/>
        </w:rPr>
      </w:pPr>
    </w:p>
    <w:p w14:paraId="01547DC8" w14:textId="77777777" w:rsidR="00D66A90" w:rsidRPr="0055568C" w:rsidRDefault="00D66A90" w:rsidP="00D66A9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TERCERO.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 xml:space="preserve">la presente resolución al Titular de la Unidad de Transparencia del Sujeto Obligado, para que conforme al artículo 186 último párrafo, 189 segundo párrafo y 194 de la Ley de Transparencia y Acceso a la Información </w:t>
      </w:r>
      <w:r w:rsidRPr="00CD0D60">
        <w:rPr>
          <w:rFonts w:ascii="Palatino Linotype" w:eastAsia="Palatino Linotype" w:hAnsi="Palatino Linotype" w:cs="Palatino Linotype"/>
          <w:color w:val="000000"/>
          <w:sz w:val="24"/>
          <w:szCs w:val="24"/>
          <w:lang w:val="es-ES_tradnl" w:eastAsia="es-MX"/>
        </w:rPr>
        <w:lastRenderedPageBreak/>
        <w:t xml:space="preserve">Pública del Estado de México y Municipios; dé cumplimiento a lo ordenado dentro del plazo de </w:t>
      </w:r>
      <w:r w:rsidRPr="0076094F">
        <w:rPr>
          <w:rFonts w:ascii="Palatino Linotype" w:eastAsia="Palatino Linotype" w:hAnsi="Palatino Linotype" w:cs="Palatino Linotype"/>
          <w:b/>
          <w:color w:val="000000"/>
          <w:sz w:val="24"/>
          <w:szCs w:val="24"/>
          <w:lang w:val="es-ES_tradnl" w:eastAsia="es-MX"/>
        </w:rPr>
        <w:t>diez días hábiles</w:t>
      </w:r>
      <w:r w:rsidRPr="00CD0D60">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CD0D60">
        <w:rPr>
          <w:rFonts w:ascii="Palatino Linotype" w:eastAsia="Palatino Linotype" w:hAnsi="Palatino Linotype" w:cs="Palatino Linotype"/>
          <w:b/>
          <w:color w:val="000000"/>
          <w:sz w:val="24"/>
          <w:szCs w:val="24"/>
          <w:lang w:val="es-ES_tradnl" w:eastAsia="es-MX"/>
        </w:rPr>
        <w:t xml:space="preserve">, </w:t>
      </w:r>
      <w:r w:rsidRPr="00E24C8E">
        <w:rPr>
          <w:rFonts w:ascii="Palatino Linotype" w:eastAsia="Palatino Linotype" w:hAnsi="Palatino Linotype" w:cs="Palatino Linotype"/>
          <w:b/>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6A0015" w14:textId="77777777" w:rsidR="00D66A90" w:rsidRPr="00CD0D60" w:rsidRDefault="00D66A90" w:rsidP="00D66A9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7A91DADC" w14:textId="77777777" w:rsidR="00D66A90" w:rsidRPr="00CD0D60" w:rsidRDefault="00D66A90" w:rsidP="00D66A9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 xml:space="preserve">CUARTO. </w:t>
      </w:r>
      <w:r w:rsidRPr="00CD0D60">
        <w:rPr>
          <w:rFonts w:ascii="Palatino Linotype" w:eastAsia="Palatino Linotype" w:hAnsi="Palatino Linotype" w:cs="Palatino Linotype"/>
          <w:color w:val="000000"/>
          <w:sz w:val="24"/>
          <w:szCs w:val="24"/>
          <w:lang w:val="es-ES_tradnl"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8862870" w14:textId="77777777" w:rsidR="00D66A90" w:rsidRPr="00CD0D60" w:rsidRDefault="00D66A90" w:rsidP="00D66A9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eastAsia="es-MX"/>
        </w:rPr>
      </w:pPr>
    </w:p>
    <w:p w14:paraId="5DCA3251" w14:textId="77777777" w:rsidR="00D66A90" w:rsidRPr="00387939" w:rsidRDefault="00D66A90" w:rsidP="00D66A9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QUINTO.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 xml:space="preserve">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w:t>
      </w:r>
      <w:r w:rsidRPr="00F546D9">
        <w:rPr>
          <w:rFonts w:ascii="Palatino Linotype" w:eastAsia="Palatino Linotype" w:hAnsi="Palatino Linotype" w:cs="Palatino Linotype"/>
          <w:color w:val="000000"/>
          <w:sz w:val="24"/>
          <w:szCs w:val="24"/>
          <w:lang w:val="es-ES_tradnl" w:eastAsia="es-MX"/>
        </w:rPr>
        <w:t>Transparencia y Acceso a la Información Pública del Estado de México</w:t>
      </w:r>
      <w:r w:rsidRPr="00CD0D60">
        <w:rPr>
          <w:rFonts w:ascii="Palatino Linotype" w:eastAsia="Palatino Linotype" w:hAnsi="Palatino Linotype" w:cs="Palatino Linotype"/>
          <w:color w:val="000000"/>
          <w:sz w:val="24"/>
          <w:szCs w:val="24"/>
          <w:lang w:val="es-ES_tradnl" w:eastAsia="es-MX"/>
        </w:rPr>
        <w:t xml:space="preserve"> y Municipios.</w:t>
      </w:r>
    </w:p>
    <w:p w14:paraId="30F94144" w14:textId="77777777" w:rsidR="00471BEB" w:rsidRDefault="00471BEB" w:rsidP="00471BEB">
      <w:pPr>
        <w:autoSpaceDE w:val="0"/>
        <w:autoSpaceDN w:val="0"/>
        <w:adjustRightInd w:val="0"/>
        <w:spacing w:line="360" w:lineRule="auto"/>
        <w:jc w:val="both"/>
        <w:rPr>
          <w:rFonts w:ascii="Palatino Linotype" w:hAnsi="Palatino Linotype" w:cs="Arial"/>
        </w:rPr>
      </w:pPr>
    </w:p>
    <w:p w14:paraId="7755FCF8" w14:textId="77777777" w:rsidR="00653A45" w:rsidRDefault="00653A45" w:rsidP="00471BEB">
      <w:pPr>
        <w:autoSpaceDE w:val="0"/>
        <w:autoSpaceDN w:val="0"/>
        <w:adjustRightInd w:val="0"/>
        <w:spacing w:line="360" w:lineRule="auto"/>
        <w:jc w:val="both"/>
        <w:rPr>
          <w:rFonts w:ascii="Palatino Linotype" w:hAnsi="Palatino Linotype" w:cs="Arial"/>
        </w:rPr>
      </w:pPr>
    </w:p>
    <w:p w14:paraId="6549A07F" w14:textId="6A1DB5C9" w:rsidR="00471BEB" w:rsidRPr="007C3942" w:rsidRDefault="00471BEB" w:rsidP="00471BEB">
      <w:pPr>
        <w:spacing w:line="360" w:lineRule="auto"/>
        <w:jc w:val="both"/>
        <w:rPr>
          <w:rFonts w:ascii="Palatino Linotype" w:hAnsi="Palatino Linotype" w:cs="Arial"/>
        </w:rPr>
      </w:pPr>
      <w:r w:rsidRPr="00693524">
        <w:rPr>
          <w:rFonts w:ascii="Palatino Linotype" w:hAnsi="Palatino Linotype" w:cs="Arial"/>
          <w:sz w:val="24"/>
        </w:rPr>
        <w:lastRenderedPageBreak/>
        <w:t>ASÍ LO RESUELVE, POR UNANIMIDAD DE VOTOS EL PLENO DEL</w:t>
      </w:r>
      <w:r w:rsidRPr="00693524">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693524">
        <w:rPr>
          <w:rFonts w:ascii="Palatino Linotype" w:hAnsi="Palatino Linotype" w:cs="Arial"/>
          <w:sz w:val="24"/>
        </w:rPr>
        <w:t>,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w:t>
      </w:r>
      <w:r w:rsidRPr="007C3942">
        <w:rPr>
          <w:rFonts w:ascii="Palatino Linotype" w:hAnsi="Palatino Linotype" w:cs="Arial"/>
        </w:rPr>
        <w:t>.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653A45">
        <w:rPr>
          <w:rFonts w:ascii="Palatino Linotype" w:hAnsi="Palatino Linotype" w:cs="Arial"/>
        </w:rPr>
        <w:t>-----------------------------------------------------------------------------------------------------------------------------------------------------------------------------------------------------------------------------------------------------------------------------------------------------------------------------------------------------------------------------------------------------------------------------------------------------------------------------------------------------------------------------------------------------------------------------------------------------------------------------------------------------------------------------------------------------------------------------------------------------------------------------------</w:t>
      </w:r>
    </w:p>
    <w:p w14:paraId="549F1D53" w14:textId="2828E098" w:rsidR="00471BEB" w:rsidRPr="00A151D0" w:rsidRDefault="00471BEB" w:rsidP="00471BEB">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sidR="00693524">
        <w:rPr>
          <w:rFonts w:ascii="Palatino Linotype" w:hAnsi="Palatino Linotype" w:cs="Arial"/>
        </w:rPr>
        <w:t xml:space="preserve"> </w:t>
      </w:r>
    </w:p>
    <w:p w14:paraId="7734D649" w14:textId="77777777" w:rsidR="00471BEB" w:rsidRPr="005323D1" w:rsidRDefault="00471BEB" w:rsidP="00471BEB">
      <w:pPr>
        <w:spacing w:line="360" w:lineRule="auto"/>
        <w:jc w:val="both"/>
        <w:rPr>
          <w:rFonts w:ascii="Palatino Linotype" w:hAnsi="Palatino Linotype" w:cs="Arial"/>
          <w:sz w:val="20"/>
        </w:rPr>
      </w:pPr>
      <w:r>
        <w:rPr>
          <w:rFonts w:ascii="Palatino Linotype" w:hAnsi="Palatino Linotype" w:cs="Arial"/>
          <w:sz w:val="20"/>
        </w:rPr>
        <w:t>JMV/</w:t>
      </w:r>
      <w:r w:rsidRPr="007C3942">
        <w:rPr>
          <w:rFonts w:ascii="Palatino Linotype" w:hAnsi="Palatino Linotype" w:cs="Arial"/>
          <w:sz w:val="20"/>
        </w:rPr>
        <w:t>CCR/</w:t>
      </w:r>
      <w:r>
        <w:rPr>
          <w:rFonts w:ascii="Palatino Linotype" w:hAnsi="Palatino Linotype" w:cs="Arial"/>
          <w:sz w:val="20"/>
        </w:rPr>
        <w:t>LMST</w:t>
      </w:r>
    </w:p>
    <w:p w14:paraId="410DA641" w14:textId="77777777" w:rsidR="00471BEB" w:rsidRDefault="00471BEB" w:rsidP="00471BEB"/>
    <w:p w14:paraId="43AFEFA5" w14:textId="77777777" w:rsidR="00471BEB" w:rsidRDefault="00471BEB" w:rsidP="00471BEB"/>
    <w:p w14:paraId="4F895339" w14:textId="77777777" w:rsidR="00471BEB" w:rsidRDefault="00471BEB" w:rsidP="00471BEB"/>
    <w:p w14:paraId="624A9A15" w14:textId="77777777" w:rsidR="00471BEB" w:rsidRDefault="00471BEB" w:rsidP="00471BEB"/>
    <w:p w14:paraId="6305F271" w14:textId="77777777" w:rsidR="00471BEB" w:rsidRDefault="00471BEB" w:rsidP="00471BEB"/>
    <w:p w14:paraId="7632B895" w14:textId="77777777" w:rsidR="00471BEB" w:rsidRDefault="00471BEB" w:rsidP="00471BEB"/>
    <w:p w14:paraId="12E01CAD" w14:textId="77777777" w:rsidR="00471BEB" w:rsidRDefault="00471BEB" w:rsidP="00471BEB"/>
    <w:p w14:paraId="3AB8C5BB" w14:textId="77777777" w:rsidR="00471BEB" w:rsidRDefault="00471BEB" w:rsidP="00471BEB"/>
    <w:p w14:paraId="5D866934" w14:textId="77777777" w:rsidR="00471BEB" w:rsidRDefault="00471BEB" w:rsidP="00471BEB"/>
    <w:p w14:paraId="087EDAAB" w14:textId="77777777" w:rsidR="00471BEB" w:rsidRDefault="00471BEB" w:rsidP="00471BEB"/>
    <w:p w14:paraId="05977F62" w14:textId="77777777" w:rsidR="00471BEB" w:rsidRDefault="00471BEB" w:rsidP="00471BEB"/>
    <w:p w14:paraId="1FFE7AFD" w14:textId="77777777" w:rsidR="00471BEB" w:rsidRDefault="00471BEB" w:rsidP="00471BEB"/>
    <w:p w14:paraId="00C11215" w14:textId="77777777" w:rsidR="00471BEB" w:rsidRDefault="00471BEB" w:rsidP="00471BEB"/>
    <w:p w14:paraId="09DF5EC3" w14:textId="77777777" w:rsidR="00471BEB" w:rsidRDefault="00471BEB" w:rsidP="00471BEB"/>
    <w:p w14:paraId="59431BFB" w14:textId="77777777" w:rsidR="00471BEB" w:rsidRDefault="00471BEB" w:rsidP="00471BEB"/>
    <w:p w14:paraId="7E9559EA" w14:textId="77777777" w:rsidR="00471BEB" w:rsidRDefault="00471BEB" w:rsidP="00471BEB"/>
    <w:p w14:paraId="42A7538E" w14:textId="77777777" w:rsidR="00F377D8" w:rsidRDefault="00F377D8"/>
    <w:sectPr w:rsidR="00F377D8" w:rsidSect="005B241C">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DD0F7" w14:textId="77777777" w:rsidR="00473DE8" w:rsidRDefault="00473DE8" w:rsidP="00471BEB">
      <w:pPr>
        <w:spacing w:after="0" w:line="240" w:lineRule="auto"/>
      </w:pPr>
      <w:r>
        <w:separator/>
      </w:r>
    </w:p>
  </w:endnote>
  <w:endnote w:type="continuationSeparator" w:id="0">
    <w:p w14:paraId="5CA78AEF" w14:textId="77777777" w:rsidR="00473DE8" w:rsidRDefault="00473DE8" w:rsidP="0047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3842" w14:textId="77777777" w:rsidR="00653A45" w:rsidRPr="00A2780F" w:rsidRDefault="007C6AB6" w:rsidP="005B241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64DD4">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64DD4">
      <w:rPr>
        <w:rFonts w:ascii="Arial" w:hAnsi="Arial" w:cs="Arial"/>
        <w:b/>
        <w:bCs/>
        <w:noProof/>
        <w:sz w:val="20"/>
        <w:szCs w:val="20"/>
      </w:rPr>
      <w:t>35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3800B" w14:textId="77777777" w:rsidR="00653A45" w:rsidRPr="00070856" w:rsidRDefault="007C6AB6" w:rsidP="005B241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664DD4">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664DD4">
      <w:rPr>
        <w:rFonts w:ascii="Arial" w:hAnsi="Arial" w:cs="Arial"/>
        <w:b/>
        <w:bCs/>
        <w:noProof/>
        <w:sz w:val="20"/>
        <w:szCs w:val="20"/>
      </w:rPr>
      <w:t>35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62FCE" w14:textId="77777777" w:rsidR="00473DE8" w:rsidRDefault="00473DE8" w:rsidP="00471BEB">
      <w:pPr>
        <w:spacing w:after="0" w:line="240" w:lineRule="auto"/>
      </w:pPr>
      <w:r>
        <w:separator/>
      </w:r>
    </w:p>
  </w:footnote>
  <w:footnote w:type="continuationSeparator" w:id="0">
    <w:p w14:paraId="53E85A3B" w14:textId="77777777" w:rsidR="00473DE8" w:rsidRDefault="00473DE8" w:rsidP="00471BEB">
      <w:pPr>
        <w:spacing w:after="0" w:line="240" w:lineRule="auto"/>
      </w:pPr>
      <w:r>
        <w:continuationSeparator/>
      </w:r>
    </w:p>
  </w:footnote>
  <w:footnote w:id="1">
    <w:p w14:paraId="4D389E10" w14:textId="77777777" w:rsidR="00471BEB" w:rsidRPr="005552A8" w:rsidRDefault="00471BEB" w:rsidP="00471BEB">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014B64A" w14:textId="77777777" w:rsidR="00471BEB" w:rsidRPr="005552A8" w:rsidRDefault="00471BEB" w:rsidP="00471BEB">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5B241C" w:rsidRPr="008F2CCC" w14:paraId="6C566F84" w14:textId="77777777" w:rsidTr="005B241C">
      <w:tc>
        <w:tcPr>
          <w:tcW w:w="3620" w:type="dxa"/>
          <w:shd w:val="clear" w:color="auto" w:fill="auto"/>
        </w:tcPr>
        <w:p w14:paraId="5DC158B5" w14:textId="77777777" w:rsidR="00653A45" w:rsidRPr="007E5FC4" w:rsidRDefault="007C6AB6" w:rsidP="005B241C">
          <w:pPr>
            <w:spacing w:line="276"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252" w:type="dxa"/>
          <w:shd w:val="clear" w:color="auto" w:fill="auto"/>
          <w:vAlign w:val="center"/>
        </w:tcPr>
        <w:p w14:paraId="5D74FE8E" w14:textId="77777777" w:rsidR="00653A45" w:rsidRPr="00664658" w:rsidRDefault="007C6AB6" w:rsidP="000001F0">
          <w:pPr>
            <w:spacing w:line="276" w:lineRule="auto"/>
            <w:jc w:val="right"/>
            <w:rPr>
              <w:rFonts w:ascii="Palatino Linotype" w:hAnsi="Palatino Linotype"/>
              <w:b/>
              <w:lang w:val="es-ES_tradnl"/>
            </w:rPr>
          </w:pPr>
          <w:r>
            <w:rPr>
              <w:rFonts w:ascii="Palatino Linotype" w:hAnsi="Palatino Linotype"/>
              <w:b/>
              <w:lang w:val="es-ES_tradnl"/>
            </w:rPr>
            <w:t>08050/INFOEM/IP/RR/2023</w:t>
          </w:r>
        </w:p>
      </w:tc>
    </w:tr>
    <w:tr w:rsidR="005B241C" w:rsidRPr="008F2CCC" w14:paraId="33B8FE5F" w14:textId="77777777" w:rsidTr="005B241C">
      <w:tc>
        <w:tcPr>
          <w:tcW w:w="3620" w:type="dxa"/>
          <w:shd w:val="clear" w:color="auto" w:fill="auto"/>
        </w:tcPr>
        <w:p w14:paraId="4B01044D" w14:textId="77777777" w:rsidR="00653A45" w:rsidRPr="007E5FC4" w:rsidRDefault="007C6AB6" w:rsidP="005B241C">
          <w:pPr>
            <w:spacing w:line="276" w:lineRule="auto"/>
            <w:jc w:val="right"/>
            <w:rPr>
              <w:rFonts w:ascii="Palatino Linotype" w:hAnsi="Palatino Linotype"/>
              <w:lang w:val="es-ES_tradnl"/>
            </w:rPr>
          </w:pPr>
          <w:r w:rsidRPr="007E5FC4">
            <w:rPr>
              <w:rFonts w:ascii="Palatino Linotype" w:hAnsi="Palatino Linotype"/>
              <w:lang w:val="es-ES_tradnl"/>
            </w:rPr>
            <w:t>Sujeto Obligado:</w:t>
          </w:r>
        </w:p>
      </w:tc>
      <w:tc>
        <w:tcPr>
          <w:tcW w:w="4252" w:type="dxa"/>
          <w:shd w:val="clear" w:color="auto" w:fill="auto"/>
          <w:vAlign w:val="center"/>
        </w:tcPr>
        <w:p w14:paraId="010EE6CD" w14:textId="77777777" w:rsidR="00653A45" w:rsidRPr="00664658" w:rsidRDefault="007C6AB6" w:rsidP="005B241C">
          <w:pPr>
            <w:spacing w:line="276" w:lineRule="auto"/>
            <w:jc w:val="right"/>
            <w:rPr>
              <w:rFonts w:ascii="Palatino Linotype" w:hAnsi="Palatino Linotype"/>
              <w:b/>
              <w:lang w:val="es-ES_tradnl"/>
            </w:rPr>
          </w:pPr>
          <w:r>
            <w:rPr>
              <w:rFonts w:ascii="Palatino Linotype" w:hAnsi="Palatino Linotype"/>
              <w:b/>
            </w:rPr>
            <w:t xml:space="preserve">Ayuntamiento de </w:t>
          </w:r>
          <w:r w:rsidRPr="000001F0">
            <w:rPr>
              <w:rFonts w:ascii="Palatino Linotype" w:hAnsi="Palatino Linotype"/>
              <w:b/>
            </w:rPr>
            <w:t>Chimalhuacán</w:t>
          </w:r>
        </w:p>
      </w:tc>
    </w:tr>
    <w:tr w:rsidR="005B241C" w:rsidRPr="008F2CCC" w14:paraId="07A8AD6D" w14:textId="77777777" w:rsidTr="005B241C">
      <w:trPr>
        <w:trHeight w:val="228"/>
      </w:trPr>
      <w:tc>
        <w:tcPr>
          <w:tcW w:w="3620" w:type="dxa"/>
          <w:shd w:val="clear" w:color="auto" w:fill="auto"/>
        </w:tcPr>
        <w:p w14:paraId="5B034952" w14:textId="77777777" w:rsidR="00653A45" w:rsidRPr="007E5FC4" w:rsidRDefault="007C6AB6" w:rsidP="005B241C">
          <w:pPr>
            <w:spacing w:line="276"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252" w:type="dxa"/>
          <w:shd w:val="clear" w:color="auto" w:fill="auto"/>
        </w:tcPr>
        <w:p w14:paraId="2820A6B8" w14:textId="77777777" w:rsidR="00653A45" w:rsidRPr="00664658" w:rsidRDefault="007C6AB6" w:rsidP="005B241C">
          <w:pPr>
            <w:spacing w:line="276" w:lineRule="auto"/>
            <w:jc w:val="right"/>
            <w:rPr>
              <w:rFonts w:ascii="Palatino Linotype" w:hAnsi="Palatino Linotype"/>
              <w:b/>
              <w:lang w:val="es-ES_tradnl"/>
            </w:rPr>
          </w:pPr>
          <w:r>
            <w:rPr>
              <w:rFonts w:ascii="Palatino Linotype" w:hAnsi="Palatino Linotype"/>
              <w:b/>
              <w:lang w:val="es-ES_tradnl"/>
            </w:rPr>
            <w:t>José Martínez Vilchis</w:t>
          </w:r>
        </w:p>
      </w:tc>
    </w:tr>
  </w:tbl>
  <w:p w14:paraId="6D11D422" w14:textId="77777777" w:rsidR="00653A45" w:rsidRDefault="00653A45" w:rsidP="005B241C">
    <w:pPr>
      <w:pStyle w:val="Encabezado"/>
      <w:tabs>
        <w:tab w:val="clear" w:pos="4252"/>
        <w:tab w:val="clear" w:pos="8504"/>
        <w:tab w:val="left" w:pos="2326"/>
      </w:tabs>
      <w:rPr>
        <w:rFonts w:ascii="Palatino Linotype" w:hAnsi="Palatino Linotype"/>
        <w:sz w:val="20"/>
      </w:rPr>
    </w:pPr>
  </w:p>
  <w:p w14:paraId="60041CA1" w14:textId="77777777" w:rsidR="00653A45" w:rsidRPr="001779E0" w:rsidRDefault="007C6AB6" w:rsidP="005B241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7D13362" wp14:editId="7FACEA26">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5B241C" w:rsidRPr="008F2CCC" w14:paraId="5C47F244" w14:textId="77777777" w:rsidTr="005B241C">
      <w:tc>
        <w:tcPr>
          <w:tcW w:w="2977" w:type="dxa"/>
          <w:shd w:val="clear" w:color="auto" w:fill="auto"/>
        </w:tcPr>
        <w:p w14:paraId="5A8D97FF" w14:textId="77777777" w:rsidR="00653A45" w:rsidRPr="007E5FC4" w:rsidRDefault="007C6AB6" w:rsidP="005B241C">
          <w:pPr>
            <w:spacing w:line="360"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536" w:type="dxa"/>
          <w:shd w:val="clear" w:color="auto" w:fill="auto"/>
          <w:vAlign w:val="center"/>
        </w:tcPr>
        <w:p w14:paraId="050CEF60" w14:textId="77777777" w:rsidR="00653A45" w:rsidRPr="008F2CCC" w:rsidRDefault="007C6AB6" w:rsidP="002A74EE">
          <w:pPr>
            <w:spacing w:line="360" w:lineRule="auto"/>
            <w:jc w:val="right"/>
            <w:rPr>
              <w:rFonts w:ascii="Palatino Linotype" w:hAnsi="Palatino Linotype"/>
              <w:b/>
              <w:lang w:val="es-ES_tradnl"/>
            </w:rPr>
          </w:pPr>
          <w:r>
            <w:rPr>
              <w:rFonts w:ascii="Palatino Linotype" w:hAnsi="Palatino Linotype"/>
              <w:b/>
              <w:lang w:val="es-ES_tradnl"/>
            </w:rPr>
            <w:t>08050/INFOEM/IP/RR/2023</w:t>
          </w:r>
        </w:p>
      </w:tc>
    </w:tr>
    <w:tr w:rsidR="005B241C" w:rsidRPr="008F2CCC" w14:paraId="678A627C" w14:textId="77777777" w:rsidTr="005B241C">
      <w:tc>
        <w:tcPr>
          <w:tcW w:w="2977" w:type="dxa"/>
          <w:shd w:val="clear" w:color="auto" w:fill="auto"/>
          <w:vAlign w:val="center"/>
        </w:tcPr>
        <w:p w14:paraId="4F2603FA" w14:textId="77777777" w:rsidR="00653A45" w:rsidRPr="007E5FC4" w:rsidRDefault="007C6AB6" w:rsidP="005B241C">
          <w:pPr>
            <w:spacing w:line="360" w:lineRule="auto"/>
            <w:jc w:val="right"/>
            <w:rPr>
              <w:rFonts w:ascii="Palatino Linotype" w:hAnsi="Palatino Linotype"/>
              <w:lang w:val="es-ES_tradnl"/>
            </w:rPr>
          </w:pPr>
          <w:r w:rsidRPr="007E5FC4">
            <w:rPr>
              <w:rFonts w:ascii="Palatino Linotype" w:hAnsi="Palatino Linotype"/>
              <w:lang w:val="es-ES_tradnl"/>
            </w:rPr>
            <w:t>Recurrente:</w:t>
          </w:r>
        </w:p>
      </w:tc>
      <w:tc>
        <w:tcPr>
          <w:tcW w:w="4536" w:type="dxa"/>
          <w:shd w:val="clear" w:color="auto" w:fill="auto"/>
          <w:vAlign w:val="center"/>
        </w:tcPr>
        <w:p w14:paraId="00736F88" w14:textId="497BA4D8" w:rsidR="00653A45" w:rsidRPr="008F2CCC" w:rsidRDefault="00664DD4" w:rsidP="005B241C">
          <w:pPr>
            <w:spacing w:line="360" w:lineRule="auto"/>
            <w:jc w:val="right"/>
            <w:rPr>
              <w:rFonts w:ascii="Palatino Linotype" w:hAnsi="Palatino Linotype"/>
              <w:b/>
              <w:lang w:val="es-ES_tradnl"/>
            </w:rPr>
          </w:pPr>
          <w:r>
            <w:rPr>
              <w:rFonts w:ascii="Palatino Linotype" w:hAnsi="Palatino Linotype"/>
              <w:b/>
              <w:bCs/>
            </w:rPr>
            <w:t>XXXXXXXXXXXXXXXXXX</w:t>
          </w:r>
        </w:p>
      </w:tc>
    </w:tr>
    <w:tr w:rsidR="005B241C" w:rsidRPr="008F2CCC" w14:paraId="489110A1" w14:textId="77777777" w:rsidTr="005B241C">
      <w:trPr>
        <w:trHeight w:val="228"/>
      </w:trPr>
      <w:tc>
        <w:tcPr>
          <w:tcW w:w="2977" w:type="dxa"/>
          <w:shd w:val="clear" w:color="auto" w:fill="auto"/>
        </w:tcPr>
        <w:p w14:paraId="42F12416" w14:textId="77777777" w:rsidR="00653A45" w:rsidRPr="007E5FC4" w:rsidRDefault="007C6AB6" w:rsidP="005B241C">
          <w:pPr>
            <w:spacing w:line="360" w:lineRule="auto"/>
            <w:jc w:val="right"/>
            <w:rPr>
              <w:rFonts w:ascii="Palatino Linotype" w:hAnsi="Palatino Linotype"/>
              <w:lang w:val="es-ES_tradnl"/>
            </w:rPr>
          </w:pPr>
          <w:r w:rsidRPr="007E5FC4">
            <w:rPr>
              <w:rFonts w:ascii="Palatino Linotype" w:hAnsi="Palatino Linotype"/>
              <w:lang w:val="es-ES_tradnl"/>
            </w:rPr>
            <w:t>Sujeto Obligado:</w:t>
          </w:r>
        </w:p>
      </w:tc>
      <w:tc>
        <w:tcPr>
          <w:tcW w:w="4536" w:type="dxa"/>
          <w:shd w:val="clear" w:color="auto" w:fill="auto"/>
          <w:vAlign w:val="center"/>
        </w:tcPr>
        <w:p w14:paraId="38023AA8" w14:textId="77777777" w:rsidR="00653A45" w:rsidRPr="00DC41C8" w:rsidRDefault="007C6AB6" w:rsidP="005B241C">
          <w:pPr>
            <w:spacing w:line="360" w:lineRule="auto"/>
            <w:jc w:val="right"/>
            <w:rPr>
              <w:rFonts w:ascii="Palatino Linotype" w:hAnsi="Palatino Linotype"/>
              <w:b/>
            </w:rPr>
          </w:pPr>
          <w:r w:rsidRPr="007F0C84">
            <w:rPr>
              <w:rFonts w:ascii="Palatino Linotype" w:hAnsi="Palatino Linotype"/>
              <w:b/>
            </w:rPr>
            <w:t xml:space="preserve">Ayuntamiento de </w:t>
          </w:r>
          <w:r w:rsidRPr="000001F0">
            <w:rPr>
              <w:rFonts w:ascii="Palatino Linotype" w:eastAsiaTheme="minorHAnsi" w:hAnsi="Palatino Linotype" w:cs="Arial"/>
              <w:b/>
            </w:rPr>
            <w:t>Chimalhuacán</w:t>
          </w:r>
        </w:p>
      </w:tc>
    </w:tr>
    <w:tr w:rsidR="005B241C" w:rsidRPr="008F2CCC" w14:paraId="257379A8" w14:textId="77777777" w:rsidTr="005B241C">
      <w:tc>
        <w:tcPr>
          <w:tcW w:w="2977" w:type="dxa"/>
          <w:shd w:val="clear" w:color="auto" w:fill="auto"/>
        </w:tcPr>
        <w:p w14:paraId="0037C2EA" w14:textId="77777777" w:rsidR="00653A45" w:rsidRPr="007E5FC4" w:rsidRDefault="007C6AB6" w:rsidP="005B241C">
          <w:pPr>
            <w:spacing w:line="360"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536" w:type="dxa"/>
          <w:shd w:val="clear" w:color="auto" w:fill="auto"/>
        </w:tcPr>
        <w:p w14:paraId="763D36FD" w14:textId="77777777" w:rsidR="00653A45" w:rsidRPr="008F2CCC" w:rsidRDefault="007C6AB6" w:rsidP="005B241C">
          <w:pPr>
            <w:spacing w:line="360" w:lineRule="auto"/>
            <w:jc w:val="right"/>
            <w:rPr>
              <w:rFonts w:ascii="Palatino Linotype" w:hAnsi="Palatino Linotype"/>
              <w:b/>
              <w:lang w:val="es-ES_tradnl"/>
            </w:rPr>
          </w:pPr>
          <w:r>
            <w:rPr>
              <w:rFonts w:ascii="Palatino Linotype" w:hAnsi="Palatino Linotype"/>
              <w:b/>
              <w:lang w:val="es-ES_tradnl"/>
            </w:rPr>
            <w:t>José Martínez Vilchis</w:t>
          </w:r>
        </w:p>
      </w:tc>
    </w:tr>
  </w:tbl>
  <w:p w14:paraId="5A0ED98D" w14:textId="77777777" w:rsidR="00653A45" w:rsidRPr="009F1AB6" w:rsidRDefault="007C6AB6">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79FB2CF" wp14:editId="349B848B">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FCD"/>
    <w:multiLevelType w:val="hybridMultilevel"/>
    <w:tmpl w:val="F9DC2F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nsid w:val="0DAF2394"/>
    <w:multiLevelType w:val="hybridMultilevel"/>
    <w:tmpl w:val="566CEB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22803773"/>
    <w:multiLevelType w:val="hybridMultilevel"/>
    <w:tmpl w:val="F9D06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406E06"/>
    <w:multiLevelType w:val="hybridMultilevel"/>
    <w:tmpl w:val="BAE8FBF8"/>
    <w:lvl w:ilvl="0" w:tplc="F3EC5DB2">
      <w:start w:val="1"/>
      <w:numFmt w:val="decimal"/>
      <w:lvlText w:val="%1."/>
      <w:lvlJc w:val="left"/>
      <w:pPr>
        <w:ind w:left="2258" w:hanging="720"/>
      </w:pPr>
      <w:rPr>
        <w:rFonts w:cs="Times New Roman" w:hint="default"/>
        <w:b/>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6">
    <w:nsid w:val="333D7851"/>
    <w:multiLevelType w:val="hybridMultilevel"/>
    <w:tmpl w:val="BF98E08A"/>
    <w:lvl w:ilvl="0" w:tplc="DD42C1F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0">
    <w:nsid w:val="505D3711"/>
    <w:multiLevelType w:val="hybridMultilevel"/>
    <w:tmpl w:val="22404A86"/>
    <w:lvl w:ilvl="0" w:tplc="A02E73F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508118C4"/>
    <w:multiLevelType w:val="hybridMultilevel"/>
    <w:tmpl w:val="CACC9930"/>
    <w:lvl w:ilvl="0" w:tplc="B1708B7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515450C6"/>
    <w:multiLevelType w:val="hybridMultilevel"/>
    <w:tmpl w:val="F9DC2F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5">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
  </w:num>
  <w:num w:numId="5">
    <w:abstractNumId w:val="5"/>
  </w:num>
  <w:num w:numId="6">
    <w:abstractNumId w:val="14"/>
  </w:num>
  <w:num w:numId="7">
    <w:abstractNumId w:val="11"/>
  </w:num>
  <w:num w:numId="8">
    <w:abstractNumId w:val="3"/>
  </w:num>
  <w:num w:numId="9">
    <w:abstractNumId w:val="8"/>
  </w:num>
  <w:num w:numId="10">
    <w:abstractNumId w:val="15"/>
  </w:num>
  <w:num w:numId="11">
    <w:abstractNumId w:val="4"/>
  </w:num>
  <w:num w:numId="12">
    <w:abstractNumId w:val="7"/>
  </w:num>
  <w:num w:numId="13">
    <w:abstractNumId w:val="12"/>
  </w:num>
  <w:num w:numId="14">
    <w:abstractNumId w:val="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EB"/>
    <w:rsid w:val="00120B0C"/>
    <w:rsid w:val="001E730F"/>
    <w:rsid w:val="001F36EE"/>
    <w:rsid w:val="002F7572"/>
    <w:rsid w:val="00373F18"/>
    <w:rsid w:val="003E5F86"/>
    <w:rsid w:val="00471BEB"/>
    <w:rsid w:val="00473DE8"/>
    <w:rsid w:val="004D14F1"/>
    <w:rsid w:val="00534D46"/>
    <w:rsid w:val="00653A45"/>
    <w:rsid w:val="00664DD4"/>
    <w:rsid w:val="00693524"/>
    <w:rsid w:val="007151A6"/>
    <w:rsid w:val="007C6AB6"/>
    <w:rsid w:val="007C7D03"/>
    <w:rsid w:val="00925383"/>
    <w:rsid w:val="009C3166"/>
    <w:rsid w:val="00A64E4C"/>
    <w:rsid w:val="00B13185"/>
    <w:rsid w:val="00C54A0E"/>
    <w:rsid w:val="00D66A90"/>
    <w:rsid w:val="00F37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7CE1"/>
  <w15:chartTrackingRefBased/>
  <w15:docId w15:val="{FA4D07B9-E708-497B-AE43-3A394299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03"/>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1BEB"/>
    <w:pPr>
      <w:tabs>
        <w:tab w:val="center" w:pos="4252"/>
        <w:tab w:val="right" w:pos="8504"/>
      </w:tabs>
    </w:pPr>
    <w:rPr>
      <w:rFonts w:eastAsiaTheme="minorEastAsia" w:cstheme="minorBidi"/>
      <w:lang w:val="es-ES_tradnl"/>
    </w:rPr>
  </w:style>
  <w:style w:type="character" w:customStyle="1" w:styleId="EncabezadoCar">
    <w:name w:val="Encabezado Car"/>
    <w:basedOn w:val="Fuentedeprrafopredeter"/>
    <w:link w:val="Encabezado"/>
    <w:uiPriority w:val="99"/>
    <w:rsid w:val="00471BEB"/>
    <w:rPr>
      <w:rFonts w:eastAsiaTheme="minorEastAsia"/>
      <w:sz w:val="24"/>
      <w:szCs w:val="24"/>
      <w:lang w:val="es-ES_tradnl" w:eastAsia="es-ES"/>
      <w14:ligatures w14:val="standardContextual"/>
    </w:rPr>
  </w:style>
  <w:style w:type="paragraph" w:styleId="Piedepgina">
    <w:name w:val="footer"/>
    <w:basedOn w:val="Normal"/>
    <w:link w:val="PiedepginaCar"/>
    <w:uiPriority w:val="99"/>
    <w:unhideWhenUsed/>
    <w:rsid w:val="00471BEB"/>
    <w:pPr>
      <w:tabs>
        <w:tab w:val="center" w:pos="4252"/>
        <w:tab w:val="right" w:pos="8504"/>
      </w:tabs>
    </w:pPr>
    <w:rPr>
      <w:rFonts w:eastAsiaTheme="minorEastAsia" w:cstheme="minorBidi"/>
      <w:lang w:val="es-ES_tradnl"/>
    </w:rPr>
  </w:style>
  <w:style w:type="character" w:customStyle="1" w:styleId="PiedepginaCar">
    <w:name w:val="Pie de página Car"/>
    <w:basedOn w:val="Fuentedeprrafopredeter"/>
    <w:link w:val="Piedepgina"/>
    <w:uiPriority w:val="99"/>
    <w:rsid w:val="00471BEB"/>
    <w:rPr>
      <w:rFonts w:eastAsiaTheme="minorEastAsia"/>
      <w:sz w:val="24"/>
      <w:szCs w:val="24"/>
      <w:lang w:val="es-ES_tradnl" w:eastAsia="es-ES"/>
      <w14:ligatures w14:val="standardContextual"/>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71BE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71BEB"/>
    <w:rPr>
      <w:rFonts w:ascii="Times New Roman" w:eastAsia="Times New Roman" w:hAnsi="Times New Roman" w:cs="Times New Roman"/>
      <w:sz w:val="24"/>
      <w:szCs w:val="24"/>
      <w:lang w:val="es-ES" w:eastAsia="es-ES"/>
      <w14:ligatures w14:val="standardContextual"/>
    </w:rPr>
  </w:style>
  <w:style w:type="paragraph" w:styleId="Sinespaciado">
    <w:name w:val="No Spacing"/>
    <w:aliases w:val="Francesa,INAI"/>
    <w:link w:val="SinespaciadoCar"/>
    <w:uiPriority w:val="1"/>
    <w:qFormat/>
    <w:rsid w:val="00471BEB"/>
    <w:pPr>
      <w:spacing w:after="0" w:line="240" w:lineRule="auto"/>
    </w:pPr>
    <w:rPr>
      <w14:ligatures w14:val="standardContextual"/>
    </w:rPr>
  </w:style>
  <w:style w:type="character" w:customStyle="1" w:styleId="SinespaciadoCar">
    <w:name w:val="Sin espaciado Car"/>
    <w:aliases w:val="Francesa Car,INAI Car"/>
    <w:link w:val="Sinespaciado"/>
    <w:uiPriority w:val="1"/>
    <w:locked/>
    <w:rsid w:val="00471BEB"/>
    <w:rPr>
      <w14:ligatures w14:val="standardContextual"/>
    </w:rPr>
  </w:style>
  <w:style w:type="character" w:styleId="Hipervnculo">
    <w:name w:val="Hyperlink"/>
    <w:aliases w:val="Hipervínculo1,Hipervínculo11,Hipervínculo12,Hipervínculo13,Hipervínculo14,Hipervínculo15"/>
    <w:basedOn w:val="Fuentedeprrafopredeter"/>
    <w:uiPriority w:val="99"/>
    <w:unhideWhenUsed/>
    <w:rsid w:val="00471BEB"/>
    <w:rPr>
      <w:color w:val="0563C1" w:themeColor="hyperlink"/>
      <w:u w:val="single"/>
    </w:rPr>
  </w:style>
  <w:style w:type="character" w:customStyle="1" w:styleId="apple-converted-space">
    <w:name w:val="apple-converted-space"/>
    <w:basedOn w:val="Fuentedeprrafopredeter"/>
    <w:rsid w:val="00471BE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471BEB"/>
    <w:rPr>
      <w:vertAlign w:val="superscript"/>
    </w:rPr>
  </w:style>
  <w:style w:type="paragraph" w:customStyle="1" w:styleId="Citas">
    <w:name w:val="Citas"/>
    <w:basedOn w:val="Normal"/>
    <w:qFormat/>
    <w:rsid w:val="00471BEB"/>
    <w:pPr>
      <w:spacing w:before="240" w:line="360" w:lineRule="auto"/>
      <w:ind w:left="851" w:right="851"/>
      <w:jc w:val="both"/>
    </w:pPr>
    <w:rPr>
      <w:rFonts w:ascii="Palatino Linotype" w:eastAsiaTheme="minorHAnsi" w:hAnsi="Palatino Linotype" w:cs="Arial"/>
      <w:i/>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471BEB"/>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471BEB"/>
    <w:rPr>
      <w:rFonts w:eastAsia="Times New Roman" w:cs="Times New Roman"/>
      <w:sz w:val="20"/>
      <w:szCs w:val="20"/>
    </w:rPr>
  </w:style>
  <w:style w:type="character" w:customStyle="1" w:styleId="il">
    <w:name w:val="il"/>
    <w:basedOn w:val="Fuentedeprrafopredeter"/>
    <w:rsid w:val="00471BEB"/>
    <w:rPr>
      <w:rFonts w:cs="Times New Roman"/>
    </w:rPr>
  </w:style>
  <w:style w:type="paragraph" w:customStyle="1" w:styleId="INFOEM">
    <w:name w:val="INFOEM"/>
    <w:basedOn w:val="Normal"/>
    <w:qFormat/>
    <w:rsid w:val="00120B0C"/>
    <w:pPr>
      <w:spacing w:before="240" w:line="360" w:lineRule="auto"/>
      <w:ind w:left="851" w:right="851"/>
      <w:jc w:val="both"/>
    </w:pPr>
    <w:rPr>
      <w:rFonts w:ascii="Palatino Linotype" w:eastAsiaTheme="minorHAnsi" w:hAnsi="Palatino Linotype" w:cstheme="minorBidi"/>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7/&amp;a=RRA%203482.pdf" TargetMode="Externa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EF49-A9EB-4976-B5F0-0BCB1832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35</Pages>
  <Words>6988</Words>
  <Characters>38436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INFOEM474</cp:lastModifiedBy>
  <cp:revision>12</cp:revision>
  <cp:lastPrinted>2024-01-25T17:13:00Z</cp:lastPrinted>
  <dcterms:created xsi:type="dcterms:W3CDTF">2024-01-17T19:13:00Z</dcterms:created>
  <dcterms:modified xsi:type="dcterms:W3CDTF">2024-02-01T19:14:00Z</dcterms:modified>
</cp:coreProperties>
</file>