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8635" w14:textId="77777777" w:rsidR="00CE04CF" w:rsidRPr="00951B22" w:rsidRDefault="002B6337">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951B2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51B22">
        <w:rPr>
          <w:rFonts w:ascii="Palatino Linotype" w:eastAsia="Palatino Linotype" w:hAnsi="Palatino Linotype" w:cs="Palatino Linotype"/>
          <w:b/>
          <w:sz w:val="22"/>
          <w:szCs w:val="22"/>
        </w:rPr>
        <w:t>once de septiembre de dos mil veinticuatro</w:t>
      </w:r>
      <w:r w:rsidRPr="00951B22">
        <w:rPr>
          <w:rFonts w:ascii="Palatino Linotype" w:eastAsia="Palatino Linotype" w:hAnsi="Palatino Linotype" w:cs="Palatino Linotype"/>
          <w:sz w:val="22"/>
          <w:szCs w:val="22"/>
        </w:rPr>
        <w:t xml:space="preserve">. </w:t>
      </w:r>
    </w:p>
    <w:p w14:paraId="2C2E998A" w14:textId="5762F3B7" w:rsidR="00CE04CF" w:rsidRPr="00951B22" w:rsidRDefault="002B6337">
      <w:pPr>
        <w:spacing w:before="240" w:after="240"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Visto</w:t>
      </w:r>
      <w:r w:rsidRPr="00951B22">
        <w:rPr>
          <w:rFonts w:ascii="Palatino Linotype" w:eastAsia="Palatino Linotype" w:hAnsi="Palatino Linotype" w:cs="Palatino Linotype"/>
          <w:sz w:val="22"/>
          <w:szCs w:val="22"/>
        </w:rPr>
        <w:t xml:space="preserve"> el expediente formado con motivo del recurso de revisión </w:t>
      </w:r>
      <w:r w:rsidRPr="00951B22">
        <w:rPr>
          <w:rFonts w:ascii="Palatino Linotype" w:eastAsia="Palatino Linotype" w:hAnsi="Palatino Linotype" w:cs="Palatino Linotype"/>
          <w:b/>
          <w:sz w:val="22"/>
          <w:szCs w:val="22"/>
        </w:rPr>
        <w:t>04679/INFOEM/IP/RR/2024</w:t>
      </w:r>
      <w:r w:rsidRPr="00951B22">
        <w:rPr>
          <w:rFonts w:ascii="Palatino Linotype" w:eastAsia="Palatino Linotype" w:hAnsi="Palatino Linotype" w:cs="Palatino Linotype"/>
          <w:sz w:val="22"/>
          <w:szCs w:val="22"/>
        </w:rPr>
        <w:t>, interpuesto por</w:t>
      </w:r>
      <w:r w:rsidRPr="00951B22">
        <w:rPr>
          <w:rFonts w:ascii="Palatino Linotype" w:eastAsia="Palatino Linotype" w:hAnsi="Palatino Linotype" w:cs="Palatino Linotype"/>
          <w:b/>
          <w:sz w:val="22"/>
          <w:szCs w:val="22"/>
        </w:rPr>
        <w:t xml:space="preserve"> </w:t>
      </w:r>
      <w:r w:rsidR="00E26D44" w:rsidRPr="00E26D44">
        <w:rPr>
          <w:rFonts w:ascii="Palatino Linotype" w:eastAsia="Palatino Linotype" w:hAnsi="Palatino Linotype" w:cs="Palatino Linotype"/>
          <w:b/>
          <w:sz w:val="22"/>
          <w:szCs w:val="22"/>
        </w:rPr>
        <w:t>XXXXXX XXXXXXX XXXXXXXXX</w:t>
      </w:r>
      <w:r w:rsidRPr="00951B22">
        <w:rPr>
          <w:rFonts w:ascii="Palatino Linotype" w:eastAsia="Palatino Linotype" w:hAnsi="Palatino Linotype" w:cs="Palatino Linotype"/>
          <w:b/>
          <w:sz w:val="22"/>
          <w:szCs w:val="22"/>
        </w:rPr>
        <w:t>,</w:t>
      </w:r>
      <w:r w:rsidRPr="00951B22">
        <w:rPr>
          <w:rFonts w:ascii="Palatino Linotype" w:eastAsia="Palatino Linotype" w:hAnsi="Palatino Linotype" w:cs="Palatino Linotype"/>
          <w:sz w:val="22"/>
          <w:szCs w:val="22"/>
        </w:rPr>
        <w:t xml:space="preserve"> en lo sucesivo</w:t>
      </w:r>
      <w:r w:rsidRPr="00951B22">
        <w:rPr>
          <w:rFonts w:ascii="Palatino Linotype" w:eastAsia="Palatino Linotype" w:hAnsi="Palatino Linotype" w:cs="Palatino Linotype"/>
          <w:b/>
          <w:sz w:val="22"/>
          <w:szCs w:val="22"/>
        </w:rPr>
        <w:t xml:space="preserve"> la parte</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en contra de la respuesta a su solicitud por parte del</w:t>
      </w:r>
      <w:r w:rsidRPr="00951B22">
        <w:rPr>
          <w:sz w:val="22"/>
          <w:szCs w:val="22"/>
        </w:rPr>
        <w:t xml:space="preserve"> </w:t>
      </w:r>
      <w:r w:rsidRPr="00951B22">
        <w:rPr>
          <w:rFonts w:ascii="Palatino Linotype" w:eastAsia="Palatino Linotype" w:hAnsi="Palatino Linotype" w:cs="Palatino Linotype"/>
          <w:b/>
          <w:sz w:val="22"/>
          <w:szCs w:val="22"/>
        </w:rPr>
        <w:t xml:space="preserve">Secretaría de Seguridad, </w:t>
      </w:r>
      <w:r w:rsidRPr="00951B22">
        <w:rPr>
          <w:rFonts w:ascii="Palatino Linotype" w:eastAsia="Palatino Linotype" w:hAnsi="Palatino Linotype" w:cs="Palatino Linotype"/>
          <w:sz w:val="22"/>
          <w:szCs w:val="22"/>
        </w:rPr>
        <w:t xml:space="preserve">en lo sucesivo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 xml:space="preserve">se procede a dictar la presente resolución con base en los siguientes: </w:t>
      </w:r>
    </w:p>
    <w:p w14:paraId="12C50765" w14:textId="77777777" w:rsidR="00CE04CF" w:rsidRPr="00951B22" w:rsidRDefault="002B6337">
      <w:pPr>
        <w:spacing w:before="240" w:after="240" w:line="360" w:lineRule="auto"/>
        <w:jc w:val="center"/>
        <w:rPr>
          <w:rFonts w:ascii="Palatino Linotype" w:eastAsia="Palatino Linotype" w:hAnsi="Palatino Linotype" w:cs="Palatino Linotype"/>
          <w:b/>
          <w:sz w:val="22"/>
          <w:szCs w:val="22"/>
        </w:rPr>
      </w:pPr>
      <w:r w:rsidRPr="00951B22">
        <w:rPr>
          <w:rFonts w:ascii="Palatino Linotype" w:eastAsia="Palatino Linotype" w:hAnsi="Palatino Linotype" w:cs="Palatino Linotype"/>
          <w:b/>
          <w:sz w:val="22"/>
          <w:szCs w:val="22"/>
        </w:rPr>
        <w:t>I. A N T E C E D E N T E S</w:t>
      </w:r>
    </w:p>
    <w:p w14:paraId="2BB97360" w14:textId="77777777" w:rsidR="00CE04CF" w:rsidRPr="00951B22" w:rsidRDefault="002B6337">
      <w:pPr>
        <w:spacing w:before="240" w:after="240"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1. Solicitud de acceso a la información.</w:t>
      </w:r>
      <w:r w:rsidRPr="00951B22">
        <w:rPr>
          <w:rFonts w:ascii="Palatino Linotype" w:eastAsia="Palatino Linotype" w:hAnsi="Palatino Linotype" w:cs="Palatino Linotype"/>
          <w:sz w:val="22"/>
          <w:szCs w:val="22"/>
        </w:rPr>
        <w:t xml:space="preserve"> El </w:t>
      </w:r>
      <w:r w:rsidRPr="00951B22">
        <w:rPr>
          <w:rFonts w:ascii="Palatino Linotype" w:eastAsia="Palatino Linotype" w:hAnsi="Palatino Linotype" w:cs="Palatino Linotype"/>
          <w:b/>
          <w:sz w:val="22"/>
          <w:szCs w:val="22"/>
        </w:rPr>
        <w:t>diecisiete de junio de dos mil veinticuatro,</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la parte</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 xml:space="preserve">Recurrente </w:t>
      </w:r>
      <w:r w:rsidRPr="00951B22">
        <w:rPr>
          <w:rFonts w:ascii="Palatino Linotype" w:eastAsia="Palatino Linotype" w:hAnsi="Palatino Linotype" w:cs="Palatino Linotype"/>
          <w:sz w:val="22"/>
          <w:szCs w:val="22"/>
        </w:rPr>
        <w:t xml:space="preserve">presentó, a través del Sistema de Acceso a la Información Mexiquense, en lo subsecuente el </w:t>
      </w:r>
      <w:r w:rsidRPr="00951B22">
        <w:rPr>
          <w:rFonts w:ascii="Palatino Linotype" w:eastAsia="Palatino Linotype" w:hAnsi="Palatino Linotype" w:cs="Palatino Linotype"/>
          <w:b/>
          <w:sz w:val="22"/>
          <w:szCs w:val="22"/>
        </w:rPr>
        <w:t>SAIMEX,</w:t>
      </w:r>
      <w:r w:rsidRPr="00951B22">
        <w:rPr>
          <w:rFonts w:ascii="Palatino Linotype" w:eastAsia="Palatino Linotype" w:hAnsi="Palatino Linotype" w:cs="Palatino Linotype"/>
          <w:sz w:val="22"/>
          <w:szCs w:val="22"/>
        </w:rPr>
        <w:t xml:space="preserve"> ante el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la solicitud de acceso a la información pública, a la que se le asignó el número</w:t>
      </w:r>
      <w:r w:rsidRPr="00951B22">
        <w:rPr>
          <w:sz w:val="22"/>
          <w:szCs w:val="22"/>
        </w:rPr>
        <w:t xml:space="preserve"> </w:t>
      </w:r>
      <w:r w:rsidRPr="00951B22">
        <w:rPr>
          <w:rFonts w:ascii="Palatino Linotype" w:eastAsia="Palatino Linotype" w:hAnsi="Palatino Linotype" w:cs="Palatino Linotype"/>
          <w:b/>
          <w:sz w:val="22"/>
          <w:szCs w:val="22"/>
        </w:rPr>
        <w:t xml:space="preserve">00323/SSEM/IP/2024, </w:t>
      </w:r>
      <w:r w:rsidRPr="00951B22">
        <w:rPr>
          <w:rFonts w:ascii="Palatino Linotype" w:eastAsia="Palatino Linotype" w:hAnsi="Palatino Linotype" w:cs="Palatino Linotype"/>
          <w:sz w:val="22"/>
          <w:szCs w:val="22"/>
        </w:rPr>
        <w:t xml:space="preserve">mediante la cual requirió la información siguiente: </w:t>
      </w:r>
    </w:p>
    <w:p w14:paraId="048C00DF" w14:textId="77777777" w:rsidR="00CE04CF" w:rsidRPr="00951B22" w:rsidRDefault="002B6337">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951B22">
        <w:rPr>
          <w:rFonts w:ascii="Palatino Linotype" w:eastAsia="Palatino Linotype" w:hAnsi="Palatino Linotype" w:cs="Palatino Linotype"/>
          <w:i/>
          <w:sz w:val="22"/>
          <w:szCs w:val="22"/>
        </w:rPr>
        <w:t xml:space="preserve">“Cual es el ordenamiento y/o instrumento jurídico </w:t>
      </w:r>
      <w:r w:rsidRPr="00951B22">
        <w:rPr>
          <w:rFonts w:ascii="Palatino Linotype" w:eastAsia="Palatino Linotype" w:hAnsi="Palatino Linotype" w:cs="Palatino Linotype"/>
          <w:b/>
          <w:i/>
          <w:sz w:val="22"/>
          <w:szCs w:val="22"/>
          <w:u w:val="single"/>
        </w:rPr>
        <w:t>que exceptúa</w:t>
      </w:r>
      <w:r w:rsidRPr="00951B22">
        <w:rPr>
          <w:rFonts w:ascii="Palatino Linotype" w:eastAsia="Palatino Linotype" w:hAnsi="Palatino Linotype" w:cs="Palatino Linotype"/>
          <w:i/>
          <w:sz w:val="22"/>
          <w:szCs w:val="22"/>
        </w:rPr>
        <w:t xml:space="preserve"> a la Titular de la Unidad de Estudios y Proyectos Especiales de la Secretaria de Seguridad, quien también forma parte de la Comisión de Honor y Justicia de la Dependencia </w:t>
      </w:r>
      <w:r w:rsidRPr="00951B22">
        <w:rPr>
          <w:rFonts w:ascii="Palatino Linotype" w:eastAsia="Palatino Linotype" w:hAnsi="Palatino Linotype" w:cs="Palatino Linotype"/>
          <w:b/>
          <w:i/>
          <w:sz w:val="22"/>
          <w:szCs w:val="22"/>
          <w:u w:val="single"/>
        </w:rPr>
        <w:t xml:space="preserve">de no ser evaluada por parte del Centro de Control de Confianza del Estado de México, </w:t>
      </w:r>
      <w:r w:rsidRPr="00951B22">
        <w:rPr>
          <w:rFonts w:ascii="Palatino Linotype" w:eastAsia="Palatino Linotype" w:hAnsi="Palatino Linotype" w:cs="Palatino Linotype"/>
          <w:i/>
          <w:sz w:val="22"/>
          <w:szCs w:val="22"/>
        </w:rPr>
        <w:t xml:space="preserve">como lo establece la Ley de Seguridad del Estado de México.” (Sic) </w:t>
      </w:r>
    </w:p>
    <w:p w14:paraId="0A0A1A12" w14:textId="77777777" w:rsidR="00CE04CF" w:rsidRPr="00951B22" w:rsidRDefault="002B6337">
      <w:pPr>
        <w:spacing w:before="240" w:after="240" w:line="360" w:lineRule="auto"/>
        <w:ind w:right="902"/>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Modalidad de Entrega:</w:t>
      </w:r>
      <w:r w:rsidRPr="00951B22">
        <w:rPr>
          <w:rFonts w:ascii="Palatino Linotype" w:eastAsia="Palatino Linotype" w:hAnsi="Palatino Linotype" w:cs="Palatino Linotype"/>
          <w:sz w:val="22"/>
          <w:szCs w:val="22"/>
        </w:rPr>
        <w:t xml:space="preserve"> a través </w:t>
      </w:r>
      <w:r w:rsidRPr="00951B22">
        <w:rPr>
          <w:rFonts w:ascii="Palatino Linotype" w:eastAsia="Palatino Linotype" w:hAnsi="Palatino Linotype" w:cs="Palatino Linotype"/>
          <w:b/>
          <w:sz w:val="22"/>
          <w:szCs w:val="22"/>
        </w:rPr>
        <w:t>de SAIMEX.</w:t>
      </w:r>
    </w:p>
    <w:p w14:paraId="4096DAB6" w14:textId="77777777" w:rsidR="00CE04CF" w:rsidRPr="00951B22" w:rsidRDefault="002B6337">
      <w:pPr>
        <w:numPr>
          <w:ilvl w:val="0"/>
          <w:numId w:val="3"/>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bookmarkStart w:id="2" w:name="_heading=h.3dy6vkm" w:colFirst="0" w:colLast="0"/>
      <w:bookmarkEnd w:id="2"/>
      <w:r w:rsidRPr="00951B22">
        <w:rPr>
          <w:rFonts w:ascii="Palatino Linotype" w:eastAsia="Palatino Linotype" w:hAnsi="Palatino Linotype" w:cs="Palatino Linotype"/>
          <w:b/>
          <w:sz w:val="22"/>
          <w:szCs w:val="22"/>
        </w:rPr>
        <w:t xml:space="preserve">Respuesta. </w:t>
      </w:r>
      <w:r w:rsidRPr="00951B22">
        <w:rPr>
          <w:rFonts w:ascii="Palatino Linotype" w:eastAsia="Palatino Linotype" w:hAnsi="Palatino Linotype" w:cs="Palatino Linotype"/>
          <w:sz w:val="22"/>
          <w:szCs w:val="22"/>
        </w:rPr>
        <w:t xml:space="preserve">El </w:t>
      </w:r>
      <w:r w:rsidRPr="00951B22">
        <w:rPr>
          <w:rFonts w:ascii="Palatino Linotype" w:eastAsia="Palatino Linotype" w:hAnsi="Palatino Linotype" w:cs="Palatino Linotype"/>
          <w:b/>
          <w:sz w:val="22"/>
          <w:szCs w:val="22"/>
        </w:rPr>
        <w:t>ocho de julio de dos mil veinticuatro</w:t>
      </w:r>
      <w:r w:rsidRPr="00951B22">
        <w:rPr>
          <w:rFonts w:ascii="Palatino Linotype" w:eastAsia="Palatino Linotype" w:hAnsi="Palatino Linotype" w:cs="Palatino Linotype"/>
          <w:sz w:val="22"/>
          <w:szCs w:val="22"/>
        </w:rPr>
        <w:t xml:space="preserve">,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6515E77" w14:textId="77777777" w:rsidR="00CE04CF" w:rsidRPr="00951B22" w:rsidRDefault="002B6337">
      <w:pPr>
        <w:spacing w:before="240" w:after="240"/>
        <w:ind w:left="567" w:right="902"/>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lastRenderedPageBreak/>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 (Sic)</w:t>
      </w:r>
    </w:p>
    <w:p w14:paraId="2AA20014" w14:textId="77777777" w:rsidR="00CE04CF" w:rsidRPr="00951B22" w:rsidRDefault="002B6337">
      <w:pPr>
        <w:spacing w:before="240" w:after="240"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Adjunto a la respuesta,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proporcionó el archivo electrónico denominado “</w:t>
      </w:r>
      <w:r w:rsidRPr="00951B22">
        <w:rPr>
          <w:rFonts w:ascii="Palatino Linotype" w:eastAsia="Palatino Linotype" w:hAnsi="Palatino Linotype" w:cs="Palatino Linotype"/>
          <w:b/>
          <w:i/>
          <w:sz w:val="22"/>
          <w:szCs w:val="22"/>
        </w:rPr>
        <w:t>Respuesta 323.pdf</w:t>
      </w:r>
      <w:r w:rsidRPr="00951B22">
        <w:rPr>
          <w:rFonts w:ascii="Palatino Linotype" w:eastAsia="Palatino Linotype" w:hAnsi="Palatino Linotype" w:cs="Palatino Linotype"/>
          <w:sz w:val="22"/>
          <w:szCs w:val="22"/>
        </w:rPr>
        <w:t>” con la información siguiente:</w:t>
      </w:r>
    </w:p>
    <w:p w14:paraId="23E9DB0E" w14:textId="77777777" w:rsidR="00CE04CF" w:rsidRPr="00951B22" w:rsidRDefault="002B6337">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Oficio del cinco de julio de dos mil veinticuatro, a través del cual el Jefe de la Unidad de Información, Planeación, Programación y Evaluación y Titular de la Unidad de Transparencia hizo del conocimiento el pronunciamiento del servidor público habilitado de la Unidad de Estudios y Proyectos Especiales quien indicó medularmente que, con relación a lo requerido, que conforme los establecido en el Manual de Procedimientos de Asignación de Evaluaciones de Control de Confianza de la Unidad de Proyectos Especiales, el Centro de Control de Confianza de la entidad es el responsable de emitir el listado del personal adscrito a la Secretaría de Seguridad considerado para la evaluación de control de confianza, siendo la Unidad de Estudios y Proyectos Especiales la responsable de verificar la información laboral, de nómina y adscripción física de cada una de las servidoras públicas considerados para dicha evaluación, por lo que esa Secretaría no determina el universo a evaluar anualmente.</w:t>
      </w:r>
    </w:p>
    <w:p w14:paraId="5D856F1E" w14:textId="77777777" w:rsidR="00CE04CF" w:rsidRPr="00951B22" w:rsidRDefault="002B6337">
      <w:pPr>
        <w:spacing w:before="240" w:after="240" w:line="360" w:lineRule="auto"/>
        <w:ind w:right="49"/>
        <w:jc w:val="both"/>
        <w:rPr>
          <w:rFonts w:ascii="Palatino Linotype" w:eastAsia="Palatino Linotype" w:hAnsi="Palatino Linotype" w:cs="Palatino Linotype"/>
          <w:b/>
          <w:sz w:val="22"/>
          <w:szCs w:val="22"/>
        </w:rPr>
      </w:pPr>
      <w:r w:rsidRPr="00951B22">
        <w:rPr>
          <w:rFonts w:ascii="Palatino Linotype" w:eastAsia="Palatino Linotype" w:hAnsi="Palatino Linotype" w:cs="Palatino Linotype"/>
          <w:b/>
          <w:sz w:val="22"/>
          <w:szCs w:val="22"/>
        </w:rPr>
        <w:t xml:space="preserve">3. Interposición del recurso de revisión. </w:t>
      </w:r>
      <w:r w:rsidRPr="00951B22">
        <w:rPr>
          <w:rFonts w:ascii="Palatino Linotype" w:eastAsia="Palatino Linotype" w:hAnsi="Palatino Linotype" w:cs="Palatino Linotype"/>
          <w:sz w:val="22"/>
          <w:szCs w:val="22"/>
        </w:rPr>
        <w:t xml:space="preserve">Inconforme con los términos de la respuesta emitida por parte del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el</w:t>
      </w:r>
      <w:r w:rsidRPr="00951B22">
        <w:rPr>
          <w:rFonts w:ascii="Palatino Linotype" w:eastAsia="Palatino Linotype" w:hAnsi="Palatino Linotype" w:cs="Palatino Linotype"/>
          <w:b/>
          <w:sz w:val="22"/>
          <w:szCs w:val="22"/>
        </w:rPr>
        <w:t xml:space="preserve"> cinco de agosto de dos mil veinticuatro,</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la parte</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interpuso el recurso de revisión a través de </w:t>
      </w:r>
      <w:r w:rsidRPr="00951B22">
        <w:rPr>
          <w:rFonts w:ascii="Palatino Linotype" w:eastAsia="Palatino Linotype" w:hAnsi="Palatino Linotype" w:cs="Palatino Linotype"/>
          <w:b/>
          <w:sz w:val="22"/>
          <w:szCs w:val="22"/>
        </w:rPr>
        <w:t xml:space="preserve">SAIMEX, </w:t>
      </w:r>
      <w:r w:rsidRPr="00951B22">
        <w:rPr>
          <w:rFonts w:ascii="Palatino Linotype" w:eastAsia="Palatino Linotype" w:hAnsi="Palatino Linotype" w:cs="Palatino Linotype"/>
          <w:sz w:val="22"/>
          <w:szCs w:val="22"/>
        </w:rPr>
        <w:t>en donde se manifestó de la siguiente manera:</w:t>
      </w:r>
    </w:p>
    <w:p w14:paraId="6304B33A" w14:textId="77777777" w:rsidR="00CE04CF" w:rsidRPr="00951B22" w:rsidRDefault="002B633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51B22">
        <w:rPr>
          <w:rFonts w:ascii="Palatino Linotype" w:eastAsia="Palatino Linotype" w:hAnsi="Palatino Linotype" w:cs="Palatino Linotype"/>
          <w:b/>
          <w:sz w:val="22"/>
          <w:szCs w:val="22"/>
        </w:rPr>
        <w:t xml:space="preserve">a) Acto impugnado: </w:t>
      </w:r>
      <w:r w:rsidRPr="00951B22">
        <w:rPr>
          <w:rFonts w:ascii="Palatino Linotype" w:eastAsia="Palatino Linotype" w:hAnsi="Palatino Linotype" w:cs="Palatino Linotype"/>
          <w:i/>
          <w:sz w:val="22"/>
          <w:szCs w:val="22"/>
        </w:rPr>
        <w:t>“la respuesta no se apega al marco jurídico” (Sic)</w:t>
      </w:r>
    </w:p>
    <w:p w14:paraId="465CB666" w14:textId="77777777" w:rsidR="00CE04CF" w:rsidRPr="00951B22" w:rsidRDefault="002B6337">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951B22">
        <w:rPr>
          <w:rFonts w:ascii="Palatino Linotype" w:eastAsia="Palatino Linotype" w:hAnsi="Palatino Linotype" w:cs="Palatino Linotype"/>
          <w:b/>
          <w:sz w:val="22"/>
          <w:szCs w:val="22"/>
        </w:rPr>
        <w:t>b) Razones o motivos de inconformidad</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i/>
          <w:sz w:val="22"/>
          <w:szCs w:val="22"/>
        </w:rPr>
        <w:t>“De acuerdo a lo establecido en Ley de Seguridad del Estado de México en sus artículos 100, 103, 109, 113, 152, 182, 183, 185” (Sic)</w:t>
      </w:r>
    </w:p>
    <w:p w14:paraId="6DCE4A55" w14:textId="77777777" w:rsidR="00CE04CF" w:rsidRPr="00951B22" w:rsidRDefault="00CE04CF">
      <w:pPr>
        <w:spacing w:line="276" w:lineRule="auto"/>
        <w:ind w:left="567" w:right="900"/>
        <w:jc w:val="both"/>
        <w:rPr>
          <w:rFonts w:ascii="Palatino Linotype" w:eastAsia="Palatino Linotype" w:hAnsi="Palatino Linotype" w:cs="Palatino Linotype"/>
          <w:i/>
          <w:sz w:val="22"/>
          <w:szCs w:val="22"/>
        </w:rPr>
      </w:pPr>
    </w:p>
    <w:p w14:paraId="1E069292" w14:textId="77777777" w:rsidR="00CE04CF" w:rsidRPr="00951B22" w:rsidRDefault="002B6337">
      <w:pPr>
        <w:spacing w:line="360" w:lineRule="auto"/>
        <w:ind w:right="51"/>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lastRenderedPageBreak/>
        <w:t xml:space="preserve">4. Turno. </w:t>
      </w:r>
      <w:r w:rsidRPr="00951B2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51B22">
        <w:rPr>
          <w:rFonts w:ascii="Palatino Linotype" w:eastAsia="Palatino Linotype" w:hAnsi="Palatino Linotype" w:cs="Palatino Linotype"/>
          <w:b/>
          <w:sz w:val="22"/>
          <w:szCs w:val="22"/>
        </w:rPr>
        <w:t xml:space="preserve">Guadalupe Ramírez Peña, </w:t>
      </w:r>
      <w:r w:rsidRPr="00951B22">
        <w:rPr>
          <w:rFonts w:ascii="Palatino Linotype" w:eastAsia="Palatino Linotype" w:hAnsi="Palatino Linotype" w:cs="Palatino Linotype"/>
          <w:sz w:val="22"/>
          <w:szCs w:val="22"/>
        </w:rPr>
        <w:t>a efecto de que analizara sobre su admisión o su desechamiento.</w:t>
      </w:r>
    </w:p>
    <w:p w14:paraId="7D31AFE5" w14:textId="77777777" w:rsidR="00CE04CF" w:rsidRPr="00951B22" w:rsidRDefault="00CE04CF">
      <w:pPr>
        <w:spacing w:line="360" w:lineRule="auto"/>
        <w:ind w:right="51"/>
        <w:jc w:val="both"/>
        <w:rPr>
          <w:rFonts w:ascii="Palatino Linotype" w:eastAsia="Palatino Linotype" w:hAnsi="Palatino Linotype" w:cs="Palatino Linotype"/>
          <w:sz w:val="22"/>
          <w:szCs w:val="22"/>
        </w:rPr>
      </w:pPr>
    </w:p>
    <w:p w14:paraId="7635E19E"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5. Admisión del Recurso de revisión.</w:t>
      </w:r>
      <w:r w:rsidRPr="00951B22">
        <w:rPr>
          <w:rFonts w:ascii="Palatino Linotype" w:eastAsia="Palatino Linotype" w:hAnsi="Palatino Linotype" w:cs="Palatino Linotype"/>
          <w:sz w:val="22"/>
          <w:szCs w:val="22"/>
        </w:rPr>
        <w:t xml:space="preserve"> El </w:t>
      </w:r>
      <w:r w:rsidRPr="00951B22">
        <w:rPr>
          <w:rFonts w:ascii="Palatino Linotype" w:eastAsia="Palatino Linotype" w:hAnsi="Palatino Linotype" w:cs="Palatino Linotype"/>
          <w:b/>
          <w:sz w:val="22"/>
          <w:szCs w:val="22"/>
        </w:rPr>
        <w:t xml:space="preserve">ocho de agosto de dos mil veinticuatro, </w:t>
      </w:r>
      <w:r w:rsidRPr="00951B2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presentara su informe justificado.</w:t>
      </w:r>
    </w:p>
    <w:p w14:paraId="0C1D6D27"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FF1234B" w14:textId="77777777" w:rsidR="00CE04CF" w:rsidRPr="00951B22" w:rsidRDefault="002B63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951B22">
        <w:rPr>
          <w:rFonts w:ascii="Palatino Linotype" w:eastAsia="Palatino Linotype" w:hAnsi="Palatino Linotype" w:cs="Palatino Linotype"/>
          <w:b/>
          <w:sz w:val="22"/>
          <w:szCs w:val="22"/>
        </w:rPr>
        <w:t>6. Manifestaciones</w:t>
      </w:r>
      <w:r w:rsidRPr="00951B22">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que durante el periodo de manifestaciones el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xml:space="preserve"> en fecha </w:t>
      </w:r>
      <w:r w:rsidRPr="00951B22">
        <w:rPr>
          <w:rFonts w:ascii="Palatino Linotype" w:eastAsia="Palatino Linotype" w:hAnsi="Palatino Linotype" w:cs="Palatino Linotype"/>
          <w:b/>
          <w:sz w:val="22"/>
          <w:szCs w:val="22"/>
        </w:rPr>
        <w:t>diecinueve de agosto de dos mil veinticuatro</w:t>
      </w:r>
      <w:r w:rsidRPr="00951B22">
        <w:rPr>
          <w:rFonts w:ascii="Palatino Linotype" w:eastAsia="Palatino Linotype" w:hAnsi="Palatino Linotype" w:cs="Palatino Linotype"/>
          <w:sz w:val="22"/>
          <w:szCs w:val="22"/>
        </w:rPr>
        <w:t xml:space="preserve"> rindió su informe justificado a través del archivo electrónico denominado “</w:t>
      </w:r>
      <w:r w:rsidRPr="00951B22">
        <w:rPr>
          <w:rFonts w:ascii="Palatino Linotype" w:eastAsia="Palatino Linotype" w:hAnsi="Palatino Linotype" w:cs="Palatino Linotype"/>
          <w:b/>
          <w:i/>
          <w:sz w:val="22"/>
          <w:szCs w:val="22"/>
        </w:rPr>
        <w:t>informe 4679.pdf</w:t>
      </w:r>
      <w:r w:rsidRPr="00951B22">
        <w:rPr>
          <w:rFonts w:ascii="Palatino Linotype" w:eastAsia="Palatino Linotype" w:hAnsi="Palatino Linotype" w:cs="Palatino Linotype"/>
          <w:sz w:val="22"/>
          <w:szCs w:val="22"/>
        </w:rPr>
        <w:t xml:space="preserve">”, a través del cual se entregó el oficio del diecinueve de agosto de dos mil veinticuatro, mediante el cual el Titular de la Unidad de Transparencia hizo del conocimiento, medularmente que, si bien los artículos 100, 103, 109, 113, 152, 182, 183, 185 de la Ley de Seguridad del Estado de México que refiere el particular en sus motivos de inconformidad hace referencia a la obligatoriedad de los procesos de evaluación de control de confianza, la Unidad de Estudios y Proyectos, no es el área competente para emitir el listado de personal a evaluar, ya que ello le corresponde al Centro de Control de Confianza del Estado de México. </w:t>
      </w:r>
    </w:p>
    <w:p w14:paraId="40E3E1F1" w14:textId="77777777" w:rsidR="00CE04CF" w:rsidRPr="00951B22" w:rsidRDefault="00CE04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15FB166" w14:textId="77777777" w:rsidR="00CE04CF" w:rsidRPr="00951B22" w:rsidRDefault="002B63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lastRenderedPageBreak/>
        <w:t xml:space="preserve">De esta manera, los documentos entregados por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 xml:space="preserve">vía informe justificado, fueron puestos en su totalidad a la vista de la parte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a fin de que hiciera valer manifestaciones o rindiera alegatos que conforme a derecho resultaran procedentes.</w:t>
      </w:r>
    </w:p>
    <w:p w14:paraId="4F25372C" w14:textId="77777777" w:rsidR="00CE04CF" w:rsidRPr="00951B22" w:rsidRDefault="00CE04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1C277C3" w14:textId="77777777" w:rsidR="00CE04CF" w:rsidRPr="00951B22" w:rsidRDefault="002B63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A lo anterior, en fecha veinte de agosto de dos mil veinticuatro, la parte </w:t>
      </w:r>
      <w:r w:rsidRPr="00951B22">
        <w:rPr>
          <w:rFonts w:ascii="Palatino Linotype" w:eastAsia="Palatino Linotype" w:hAnsi="Palatino Linotype" w:cs="Palatino Linotype"/>
          <w:b/>
          <w:sz w:val="22"/>
          <w:szCs w:val="22"/>
        </w:rPr>
        <w:t xml:space="preserve">Recurrente </w:t>
      </w:r>
      <w:r w:rsidRPr="00951B22">
        <w:rPr>
          <w:rFonts w:ascii="Palatino Linotype" w:eastAsia="Palatino Linotype" w:hAnsi="Palatino Linotype" w:cs="Palatino Linotype"/>
          <w:sz w:val="22"/>
          <w:szCs w:val="22"/>
        </w:rPr>
        <w:t>a través del archivo electrónico denominado “</w:t>
      </w:r>
      <w:r w:rsidRPr="00951B22">
        <w:rPr>
          <w:rFonts w:ascii="Palatino Linotype" w:eastAsia="Palatino Linotype" w:hAnsi="Palatino Linotype" w:cs="Palatino Linotype"/>
          <w:b/>
          <w:i/>
          <w:sz w:val="22"/>
          <w:szCs w:val="22"/>
        </w:rPr>
        <w:t>Alegatos.docx</w:t>
      </w:r>
      <w:r w:rsidRPr="00951B22">
        <w:rPr>
          <w:rFonts w:ascii="Palatino Linotype" w:eastAsia="Palatino Linotype" w:hAnsi="Palatino Linotype" w:cs="Palatino Linotype"/>
          <w:sz w:val="22"/>
          <w:szCs w:val="22"/>
        </w:rPr>
        <w:t xml:space="preserve">” en el que medularmente el particular refiere las razones por las que considera que no se da respuesta a lo requerido, </w:t>
      </w:r>
      <w:r w:rsidRPr="00951B22">
        <w:rPr>
          <w:rFonts w:ascii="Palatino Linotype" w:eastAsia="Palatino Linotype" w:hAnsi="Palatino Linotype" w:cs="Palatino Linotype"/>
          <w:b/>
          <w:sz w:val="22"/>
          <w:szCs w:val="22"/>
          <w:u w:val="single"/>
        </w:rPr>
        <w:t>ya que no le indican</w:t>
      </w:r>
      <w:r w:rsidRPr="00951B22">
        <w:rPr>
          <w:rFonts w:ascii="Palatino Linotype" w:eastAsia="Palatino Linotype" w:hAnsi="Palatino Linotype" w:cs="Palatino Linotype"/>
          <w:sz w:val="22"/>
          <w:szCs w:val="22"/>
        </w:rPr>
        <w:t xml:space="preserve"> si la Titular de la Unidad de Estudios y Proyectos Especiales como servidora pública encargada de dar seguimiento a dichos procesos de evaluación dentro de la Dependencia </w:t>
      </w:r>
      <w:r w:rsidRPr="00951B22">
        <w:rPr>
          <w:rFonts w:ascii="Palatino Linotype" w:eastAsia="Palatino Linotype" w:hAnsi="Palatino Linotype" w:cs="Palatino Linotype"/>
          <w:b/>
          <w:sz w:val="22"/>
          <w:szCs w:val="22"/>
          <w:u w:val="single"/>
        </w:rPr>
        <w:t xml:space="preserve">cuenta con las evaluaciones por nuevo ingreso y permanencia desde su ingreso a dicho puesto; </w:t>
      </w:r>
      <w:r w:rsidRPr="00951B22">
        <w:rPr>
          <w:rFonts w:ascii="Palatino Linotype" w:eastAsia="Palatino Linotype" w:hAnsi="Palatino Linotype" w:cs="Palatino Linotype"/>
          <w:sz w:val="22"/>
          <w:szCs w:val="22"/>
        </w:rPr>
        <w:t>y, que en caso de no contar con ellas no se entrega la justificación y el marco normativo bajo el cual se fundamenta.</w:t>
      </w:r>
    </w:p>
    <w:p w14:paraId="7C7964E7" w14:textId="77777777" w:rsidR="00CE04CF" w:rsidRPr="00951B22" w:rsidRDefault="00CE04CF">
      <w:pPr>
        <w:spacing w:line="360" w:lineRule="auto"/>
        <w:ind w:right="49"/>
        <w:jc w:val="both"/>
        <w:rPr>
          <w:rFonts w:ascii="Palatino Linotype" w:eastAsia="Palatino Linotype" w:hAnsi="Palatino Linotype" w:cs="Palatino Linotype"/>
          <w:sz w:val="22"/>
          <w:szCs w:val="22"/>
        </w:rPr>
      </w:pPr>
    </w:p>
    <w:p w14:paraId="5820F5CA" w14:textId="77777777" w:rsidR="00CE04CF" w:rsidRPr="00951B22" w:rsidRDefault="002B63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 xml:space="preserve">8. Cierre de instrucción. </w:t>
      </w:r>
      <w:r w:rsidRPr="00951B2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951B22">
        <w:rPr>
          <w:rFonts w:ascii="Palatino Linotype" w:eastAsia="Palatino Linotype" w:hAnsi="Palatino Linotype" w:cs="Palatino Linotype"/>
          <w:b/>
          <w:sz w:val="22"/>
          <w:szCs w:val="22"/>
        </w:rPr>
        <w:t>cinco de septiembre de dos mil veinticuatro,</w:t>
      </w:r>
      <w:r w:rsidRPr="00951B22">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3823A9A" w14:textId="77777777" w:rsidR="00CE04CF" w:rsidRPr="00951B22" w:rsidRDefault="00CE04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60ECEDB" w14:textId="77777777" w:rsidR="00CE04CF" w:rsidRPr="00951B22" w:rsidRDefault="002B633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1228823" w14:textId="77777777" w:rsidR="00CE04CF" w:rsidRPr="00951B22" w:rsidRDefault="002B6337">
      <w:pPr>
        <w:widowControl w:val="0"/>
        <w:spacing w:before="240" w:after="240" w:line="360" w:lineRule="auto"/>
        <w:jc w:val="center"/>
        <w:rPr>
          <w:rFonts w:ascii="Palatino Linotype" w:eastAsia="Palatino Linotype" w:hAnsi="Palatino Linotype" w:cs="Palatino Linotype"/>
          <w:b/>
          <w:sz w:val="22"/>
          <w:szCs w:val="22"/>
        </w:rPr>
      </w:pPr>
      <w:r w:rsidRPr="00951B22">
        <w:rPr>
          <w:rFonts w:ascii="Palatino Linotype" w:eastAsia="Palatino Linotype" w:hAnsi="Palatino Linotype" w:cs="Palatino Linotype"/>
          <w:b/>
          <w:sz w:val="22"/>
          <w:szCs w:val="22"/>
        </w:rPr>
        <w:t>II. C O N S I D E R A N D O S</w:t>
      </w:r>
    </w:p>
    <w:p w14:paraId="54CDAC16" w14:textId="77777777" w:rsidR="00CE04CF" w:rsidRPr="00951B22" w:rsidRDefault="002B6337">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951B22">
        <w:rPr>
          <w:rFonts w:ascii="Palatino Linotype" w:eastAsia="Palatino Linotype" w:hAnsi="Palatino Linotype" w:cs="Palatino Linotype"/>
          <w:b/>
          <w:sz w:val="22"/>
          <w:szCs w:val="22"/>
        </w:rPr>
        <w:t>Primero. Competencia.</w:t>
      </w:r>
      <w:r w:rsidRPr="00951B2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w:t>
      </w:r>
      <w:r w:rsidRPr="00951B22">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14FAE1E"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8D7A4D8" w14:textId="77777777" w:rsidR="00CE04CF" w:rsidRPr="00951B22" w:rsidRDefault="002B6337">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951B22">
        <w:rPr>
          <w:rFonts w:ascii="Palatino Linotype" w:eastAsia="Palatino Linotype" w:hAnsi="Palatino Linotype" w:cs="Palatino Linotype"/>
          <w:b/>
          <w:sz w:val="22"/>
          <w:szCs w:val="22"/>
        </w:rPr>
        <w:t>Segundo. Oportunidad y Procedibilidad del Recurso de Revisión</w:t>
      </w:r>
      <w:r w:rsidRPr="00951B2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DBB42F"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E9C2E04"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 xml:space="preserve">remitió la respuesta a la solicitud de información el </w:t>
      </w:r>
      <w:r w:rsidRPr="00951B22">
        <w:rPr>
          <w:rFonts w:ascii="Palatino Linotype" w:eastAsia="Palatino Linotype" w:hAnsi="Palatino Linotype" w:cs="Palatino Linotype"/>
          <w:b/>
          <w:sz w:val="22"/>
          <w:szCs w:val="22"/>
        </w:rPr>
        <w:t xml:space="preserve">ocho de julio de dos mil veinticuatro, </w:t>
      </w:r>
      <w:r w:rsidRPr="00951B22">
        <w:rPr>
          <w:rFonts w:ascii="Palatino Linotype" w:eastAsia="Palatino Linotype" w:hAnsi="Palatino Linotype" w:cs="Palatino Linotype"/>
          <w:sz w:val="22"/>
          <w:szCs w:val="22"/>
        </w:rPr>
        <w:t xml:space="preserve">mientras que el recurso de revisión interpuesto por </w:t>
      </w:r>
      <w:r w:rsidRPr="00951B22">
        <w:rPr>
          <w:rFonts w:ascii="Palatino Linotype" w:eastAsia="Palatino Linotype" w:hAnsi="Palatino Linotype" w:cs="Palatino Linotype"/>
          <w:b/>
          <w:sz w:val="22"/>
          <w:szCs w:val="22"/>
        </w:rPr>
        <w:t>la parte</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se tuvo por presentado el </w:t>
      </w:r>
      <w:r w:rsidRPr="00951B22">
        <w:rPr>
          <w:rFonts w:ascii="Palatino Linotype" w:eastAsia="Palatino Linotype" w:hAnsi="Palatino Linotype" w:cs="Palatino Linotype"/>
          <w:b/>
          <w:sz w:val="22"/>
          <w:szCs w:val="22"/>
        </w:rPr>
        <w:t>cinco de agosto de dos mil veinticuatro</w:t>
      </w:r>
      <w:r w:rsidRPr="00951B22">
        <w:rPr>
          <w:rFonts w:ascii="Palatino Linotype" w:eastAsia="Palatino Linotype" w:hAnsi="Palatino Linotype" w:cs="Palatino Linotype"/>
          <w:sz w:val="22"/>
          <w:szCs w:val="22"/>
        </w:rPr>
        <w:t xml:space="preserve"> esto es, al décimo día hábil siguiente a aquel en </w:t>
      </w:r>
      <w:r w:rsidRPr="00951B22">
        <w:rPr>
          <w:rFonts w:ascii="Palatino Linotype" w:eastAsia="Palatino Linotype" w:hAnsi="Palatino Linotype" w:cs="Palatino Linotype"/>
          <w:b/>
          <w:sz w:val="22"/>
          <w:szCs w:val="22"/>
        </w:rPr>
        <w:t>que se tuvo conocimiento de la respuesta impugnada</w:t>
      </w:r>
      <w:r w:rsidRPr="00951B22">
        <w:rPr>
          <w:rFonts w:ascii="Palatino Linotype" w:eastAsia="Palatino Linotype" w:hAnsi="Palatino Linotype" w:cs="Palatino Linotype"/>
          <w:sz w:val="22"/>
          <w:szCs w:val="22"/>
        </w:rPr>
        <w:t xml:space="preserve">. </w:t>
      </w:r>
    </w:p>
    <w:p w14:paraId="089E191D"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4360FDA"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90AFF61"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5F3F644" w14:textId="77777777" w:rsidR="00CE04CF" w:rsidRPr="00951B22" w:rsidRDefault="002B6337">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951B22">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sidRPr="00951B22">
        <w:rPr>
          <w:rFonts w:ascii="Palatino Linotype" w:eastAsia="Palatino Linotype" w:hAnsi="Palatino Linotype" w:cs="Palatino Linotype"/>
          <w:sz w:val="22"/>
          <w:szCs w:val="22"/>
        </w:rPr>
        <w:lastRenderedPageBreak/>
        <w:t>Acceso a la Información Pública del Estado de México y Municipios, en atención a que fue presentado mediante el formato visible en el SAIMEX.</w:t>
      </w:r>
    </w:p>
    <w:p w14:paraId="0B3B7A3B" w14:textId="77777777" w:rsidR="00CE04CF" w:rsidRPr="00951B22" w:rsidRDefault="00CE04CF">
      <w:pPr>
        <w:tabs>
          <w:tab w:val="left" w:pos="7938"/>
        </w:tabs>
        <w:spacing w:line="360" w:lineRule="auto"/>
        <w:jc w:val="both"/>
        <w:rPr>
          <w:rFonts w:ascii="Palatino Linotype" w:eastAsia="Palatino Linotype" w:hAnsi="Palatino Linotype" w:cs="Palatino Linotype"/>
          <w:sz w:val="22"/>
          <w:szCs w:val="22"/>
        </w:rPr>
      </w:pPr>
    </w:p>
    <w:p w14:paraId="03CCCFA7"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51B22">
        <w:rPr>
          <w:rFonts w:ascii="Palatino Linotype" w:eastAsia="Palatino Linotype" w:hAnsi="Palatino Linotype" w:cs="Palatino Linotype"/>
          <w:b/>
          <w:sz w:val="22"/>
          <w:szCs w:val="22"/>
        </w:rPr>
        <w:t>la parte</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en sus motivos de inconformidad, de acuerdo al artículo 179, fracción XIII del ordenamiento legal citado, que a la letra dice: </w:t>
      </w:r>
    </w:p>
    <w:p w14:paraId="6346DF35"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0EDCE2B" w14:textId="77777777" w:rsidR="00CE04CF" w:rsidRPr="00951B22" w:rsidRDefault="002B6337">
      <w:pPr>
        <w:ind w:left="567" w:right="902"/>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w:t>
      </w:r>
      <w:r w:rsidRPr="00951B22">
        <w:rPr>
          <w:rFonts w:ascii="Palatino Linotype" w:eastAsia="Palatino Linotype" w:hAnsi="Palatino Linotype" w:cs="Palatino Linotype"/>
          <w:b/>
          <w:i/>
          <w:sz w:val="22"/>
          <w:szCs w:val="22"/>
        </w:rPr>
        <w:t>Artículo 179.</w:t>
      </w:r>
      <w:r w:rsidRPr="00951B2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E0B2043" w14:textId="77777777" w:rsidR="00CE04CF" w:rsidRPr="00951B22" w:rsidRDefault="002B6337">
      <w:pPr>
        <w:ind w:left="567" w:right="902"/>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w:t>
      </w:r>
    </w:p>
    <w:p w14:paraId="7BE17F9B" w14:textId="77777777" w:rsidR="00CE04CF" w:rsidRPr="00951B22" w:rsidRDefault="002B6337">
      <w:pPr>
        <w:ind w:left="567" w:right="902"/>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XIII. La falta, deficiencia o insuficiencia de la fundamentación y/o motivación en la respuesta; y</w:t>
      </w:r>
    </w:p>
    <w:p w14:paraId="14E95246" w14:textId="77777777" w:rsidR="00CE04CF" w:rsidRPr="00951B22" w:rsidRDefault="002B6337">
      <w:pPr>
        <w:ind w:left="567" w:right="902"/>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w:t>
      </w:r>
    </w:p>
    <w:p w14:paraId="56060FBC" w14:textId="77777777" w:rsidR="00CE04CF" w:rsidRPr="00951B22" w:rsidRDefault="00CE04CF">
      <w:pPr>
        <w:ind w:left="567"/>
        <w:rPr>
          <w:rFonts w:ascii="Palatino Linotype" w:eastAsia="Palatino Linotype" w:hAnsi="Palatino Linotype" w:cs="Palatino Linotype"/>
          <w:b/>
          <w:i/>
          <w:sz w:val="22"/>
          <w:szCs w:val="22"/>
        </w:rPr>
      </w:pPr>
    </w:p>
    <w:p w14:paraId="41968400" w14:textId="77777777" w:rsidR="00CE04CF" w:rsidRPr="00951B22" w:rsidRDefault="002B6337">
      <w:pPr>
        <w:ind w:left="567" w:right="900"/>
        <w:jc w:val="right"/>
        <w:rPr>
          <w:rFonts w:ascii="Palatino Linotype" w:eastAsia="Palatino Linotype" w:hAnsi="Palatino Linotype" w:cs="Palatino Linotype"/>
          <w:b/>
          <w:i/>
          <w:sz w:val="22"/>
          <w:szCs w:val="22"/>
        </w:rPr>
      </w:pPr>
      <w:r w:rsidRPr="00951B22">
        <w:rPr>
          <w:rFonts w:ascii="Palatino Linotype" w:eastAsia="Palatino Linotype" w:hAnsi="Palatino Linotype" w:cs="Palatino Linotype"/>
          <w:b/>
          <w:i/>
          <w:sz w:val="22"/>
          <w:szCs w:val="22"/>
        </w:rPr>
        <w:t xml:space="preserve"> </w:t>
      </w:r>
      <w:r w:rsidRPr="00951B22">
        <w:rPr>
          <w:rFonts w:ascii="Palatino Linotype" w:eastAsia="Palatino Linotype" w:hAnsi="Palatino Linotype" w:cs="Palatino Linotype"/>
          <w:i/>
          <w:sz w:val="22"/>
          <w:szCs w:val="22"/>
        </w:rPr>
        <w:t>(Énfasis añadido)</w:t>
      </w:r>
    </w:p>
    <w:p w14:paraId="4652D2A2" w14:textId="77777777" w:rsidR="00CE04CF" w:rsidRPr="00951B22" w:rsidRDefault="00CE04CF">
      <w:pPr>
        <w:spacing w:line="360" w:lineRule="auto"/>
        <w:jc w:val="both"/>
        <w:rPr>
          <w:rFonts w:ascii="Palatino Linotype" w:eastAsia="Palatino Linotype" w:hAnsi="Palatino Linotype" w:cs="Palatino Linotype"/>
          <w:b/>
          <w:sz w:val="22"/>
          <w:szCs w:val="22"/>
        </w:rPr>
      </w:pPr>
    </w:p>
    <w:p w14:paraId="72677A7F"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Tercero. Análisis de las causales de improcedencia y sobreseimiento del recurso de revisión.</w:t>
      </w:r>
      <w:r w:rsidRPr="00951B22">
        <w:rPr>
          <w:sz w:val="22"/>
          <w:szCs w:val="22"/>
        </w:rPr>
        <w:t xml:space="preserve"> </w:t>
      </w:r>
      <w:r w:rsidRPr="00951B22">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6D35EB0" w14:textId="77777777" w:rsidR="00CE04CF" w:rsidRPr="00951B22" w:rsidRDefault="00CE04CF">
      <w:pPr>
        <w:spacing w:line="360" w:lineRule="auto"/>
        <w:jc w:val="both"/>
        <w:rPr>
          <w:sz w:val="22"/>
          <w:szCs w:val="22"/>
        </w:rPr>
      </w:pPr>
    </w:p>
    <w:p w14:paraId="75E445D9"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w:t>
      </w:r>
      <w:r w:rsidRPr="00951B22">
        <w:rPr>
          <w:rFonts w:ascii="Palatino Linotype" w:eastAsia="Palatino Linotype" w:hAnsi="Palatino Linotype" w:cs="Palatino Linotype"/>
          <w:sz w:val="22"/>
          <w:szCs w:val="22"/>
        </w:rPr>
        <w:lastRenderedPageBreak/>
        <w:t>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15893B6" w14:textId="77777777" w:rsidR="00CE04CF" w:rsidRPr="00951B22" w:rsidRDefault="00CE04CF">
      <w:pPr>
        <w:spacing w:line="360" w:lineRule="auto"/>
        <w:jc w:val="both"/>
        <w:rPr>
          <w:sz w:val="22"/>
          <w:szCs w:val="22"/>
        </w:rPr>
      </w:pPr>
    </w:p>
    <w:p w14:paraId="4E278CF3" w14:textId="77777777" w:rsidR="00CE04CF" w:rsidRPr="00951B22" w:rsidRDefault="002B6337">
      <w:pPr>
        <w:spacing w:line="360" w:lineRule="auto"/>
        <w:ind w:right="51"/>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5E572C54" w14:textId="77777777" w:rsidR="00CE04CF" w:rsidRPr="00951B22" w:rsidRDefault="00CE04CF">
      <w:pPr>
        <w:spacing w:line="360" w:lineRule="auto"/>
        <w:ind w:right="49"/>
        <w:jc w:val="both"/>
        <w:rPr>
          <w:rFonts w:ascii="Palatino Linotype" w:eastAsia="Palatino Linotype" w:hAnsi="Palatino Linotype" w:cs="Palatino Linotype"/>
          <w:sz w:val="22"/>
          <w:szCs w:val="22"/>
        </w:rPr>
      </w:pPr>
    </w:p>
    <w:p w14:paraId="514C7B7D" w14:textId="77777777" w:rsidR="00CE04CF" w:rsidRPr="00951B22" w:rsidRDefault="002B6337">
      <w:pPr>
        <w:spacing w:line="360" w:lineRule="auto"/>
        <w:ind w:right="51"/>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Así, del análisis de la solicitud de información motivo del recurso de revisión que ahora se resuelve, se advierte que la parte Solicitante requirió al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xml:space="preserve"> le proporcione la siguiente información:</w:t>
      </w:r>
    </w:p>
    <w:p w14:paraId="7E2A569A" w14:textId="77777777" w:rsidR="00CE04CF" w:rsidRPr="00951B22" w:rsidRDefault="00CE04CF">
      <w:pPr>
        <w:spacing w:line="360" w:lineRule="auto"/>
        <w:ind w:right="51"/>
        <w:jc w:val="both"/>
        <w:rPr>
          <w:rFonts w:ascii="Palatino Linotype" w:eastAsia="Palatino Linotype" w:hAnsi="Palatino Linotype" w:cs="Palatino Linotype"/>
          <w:sz w:val="22"/>
          <w:szCs w:val="22"/>
        </w:rPr>
      </w:pPr>
    </w:p>
    <w:p w14:paraId="39495D3D" w14:textId="77777777" w:rsidR="00CE04CF" w:rsidRPr="00951B22" w:rsidRDefault="002B6337">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Se indique el ordenamiento y/o instrumento jurídico </w:t>
      </w:r>
      <w:r w:rsidRPr="00951B22">
        <w:rPr>
          <w:rFonts w:ascii="Palatino Linotype" w:eastAsia="Palatino Linotype" w:hAnsi="Palatino Linotype" w:cs="Palatino Linotype"/>
          <w:b/>
          <w:sz w:val="22"/>
          <w:szCs w:val="22"/>
          <w:u w:val="single"/>
        </w:rPr>
        <w:t>que exceptúa</w:t>
      </w:r>
      <w:r w:rsidRPr="00951B22">
        <w:rPr>
          <w:rFonts w:ascii="Palatino Linotype" w:eastAsia="Palatino Linotype" w:hAnsi="Palatino Linotype" w:cs="Palatino Linotype"/>
          <w:sz w:val="22"/>
          <w:szCs w:val="22"/>
        </w:rPr>
        <w:t xml:space="preserve"> a la </w:t>
      </w:r>
      <w:r w:rsidRPr="00951B22">
        <w:rPr>
          <w:rFonts w:ascii="Palatino Linotype" w:eastAsia="Palatino Linotype" w:hAnsi="Palatino Linotype" w:cs="Palatino Linotype"/>
          <w:b/>
          <w:sz w:val="22"/>
          <w:szCs w:val="22"/>
          <w:u w:val="single"/>
        </w:rPr>
        <w:t>Titular de la Unidad de Estudios y Proyectos Especiales de la Secretaría de Seguridad</w:t>
      </w:r>
      <w:r w:rsidRPr="00951B22">
        <w:rPr>
          <w:rFonts w:ascii="Palatino Linotype" w:eastAsia="Palatino Linotype" w:hAnsi="Palatino Linotype" w:cs="Palatino Linotype"/>
          <w:sz w:val="22"/>
          <w:szCs w:val="22"/>
        </w:rPr>
        <w:t xml:space="preserve">, quien también forma parte de la Comisión de Honor y Justicia de la Dependencia </w:t>
      </w:r>
      <w:r w:rsidRPr="00951B22">
        <w:rPr>
          <w:rFonts w:ascii="Palatino Linotype" w:eastAsia="Palatino Linotype" w:hAnsi="Palatino Linotype" w:cs="Palatino Linotype"/>
          <w:b/>
          <w:sz w:val="22"/>
          <w:szCs w:val="22"/>
          <w:u w:val="single"/>
        </w:rPr>
        <w:t>de no ser evaluada</w:t>
      </w:r>
      <w:r w:rsidRPr="00951B22">
        <w:rPr>
          <w:rFonts w:ascii="Palatino Linotype" w:eastAsia="Palatino Linotype" w:hAnsi="Palatino Linotype" w:cs="Palatino Linotype"/>
          <w:sz w:val="22"/>
          <w:szCs w:val="22"/>
        </w:rPr>
        <w:t xml:space="preserve"> por parte del Centro de Control de Confianza del Estado de México, como lo establece la Ley de Seguridad del Estado de México.</w:t>
      </w:r>
    </w:p>
    <w:p w14:paraId="4E8ABA69" w14:textId="77777777" w:rsidR="00CE04CF" w:rsidRPr="00951B22" w:rsidRDefault="00CE04CF">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3B1E3266" w14:textId="77777777" w:rsidR="00CE04CF" w:rsidRPr="00951B22" w:rsidRDefault="002B633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En respuesta, el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xml:space="preserve">, a través del </w:t>
      </w:r>
      <w:r w:rsidRPr="00951B22">
        <w:rPr>
          <w:rFonts w:ascii="Palatino Linotype" w:eastAsia="Palatino Linotype" w:hAnsi="Palatino Linotype" w:cs="Palatino Linotype"/>
          <w:b/>
          <w:sz w:val="22"/>
          <w:szCs w:val="22"/>
          <w:u w:val="single"/>
        </w:rPr>
        <w:t>Titular de la Unidad de Transparencia</w:t>
      </w:r>
      <w:r w:rsidRPr="00951B22">
        <w:rPr>
          <w:rFonts w:ascii="Palatino Linotype" w:eastAsia="Palatino Linotype" w:hAnsi="Palatino Linotype" w:cs="Palatino Linotype"/>
          <w:sz w:val="22"/>
          <w:szCs w:val="22"/>
        </w:rPr>
        <w:t xml:space="preserve"> hizo del conocimiento de la parte Solicitante el pronunciamiento del servidor público habilitado de la Unidad de Estudios y Proyectos Especiales quien indicó medularmente que, conforme los establecido en el Manual de Procedimientos de Asignación de Evaluaciones de Control de Confianza de la Unidad de Proyectos Especiales, </w:t>
      </w:r>
      <w:r w:rsidRPr="00951B22">
        <w:rPr>
          <w:rFonts w:ascii="Palatino Linotype" w:eastAsia="Palatino Linotype" w:hAnsi="Palatino Linotype" w:cs="Palatino Linotype"/>
          <w:b/>
          <w:sz w:val="22"/>
          <w:szCs w:val="22"/>
        </w:rPr>
        <w:t>el Centro de Control de Confianza de la entidad es el responsable de emitir el listado del personal adscrito a la Secretaría de Seguridad considerado para la evaluación de control de confianza</w:t>
      </w:r>
      <w:r w:rsidRPr="00951B22">
        <w:rPr>
          <w:rFonts w:ascii="Palatino Linotype" w:eastAsia="Palatino Linotype" w:hAnsi="Palatino Linotype" w:cs="Palatino Linotype"/>
          <w:sz w:val="22"/>
          <w:szCs w:val="22"/>
        </w:rPr>
        <w:t xml:space="preserve">, y la Unidad de Estudios y Proyectos Especiales es la responsable de verificar la información laboral, de </w:t>
      </w:r>
      <w:r w:rsidRPr="00951B22">
        <w:rPr>
          <w:rFonts w:ascii="Palatino Linotype" w:eastAsia="Palatino Linotype" w:hAnsi="Palatino Linotype" w:cs="Palatino Linotype"/>
          <w:sz w:val="22"/>
          <w:szCs w:val="22"/>
        </w:rPr>
        <w:lastRenderedPageBreak/>
        <w:t>nómina y adscripción física de cada una de las servidoras públicas considerados para dicha evaluación, por lo que esa Secretaría no determina el universo a evaluar anualmente.</w:t>
      </w:r>
    </w:p>
    <w:p w14:paraId="10804E3F" w14:textId="77777777" w:rsidR="00CE04CF" w:rsidRPr="00951B22" w:rsidRDefault="00CE04C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5467C8A" w14:textId="77777777" w:rsidR="00CE04CF" w:rsidRPr="00951B22" w:rsidRDefault="002B633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Conocida la respuesta, la hoy parte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promovió el presente medio de impugnación, en el que manifestó como </w:t>
      </w:r>
      <w:r w:rsidRPr="00951B22">
        <w:rPr>
          <w:rFonts w:ascii="Palatino Linotype" w:eastAsia="Palatino Linotype" w:hAnsi="Palatino Linotype" w:cs="Palatino Linotype"/>
          <w:b/>
          <w:sz w:val="22"/>
          <w:szCs w:val="22"/>
          <w:u w:val="single"/>
        </w:rPr>
        <w:t>motivos de inconformidad</w:t>
      </w:r>
      <w:r w:rsidRPr="00951B22">
        <w:rPr>
          <w:rFonts w:ascii="Palatino Linotype" w:eastAsia="Palatino Linotype" w:hAnsi="Palatino Linotype" w:cs="Palatino Linotype"/>
          <w:sz w:val="22"/>
          <w:szCs w:val="22"/>
        </w:rPr>
        <w:t xml:space="preserve"> la negativa a la entrega de la información, ya que la respuesta no se apega a los artículos 100, 103, 109, 113, 152, 182, 183, 185</w:t>
      </w:r>
      <w:r w:rsidRPr="00951B22">
        <w:t xml:space="preserve"> </w:t>
      </w:r>
      <w:r w:rsidRPr="00951B22">
        <w:rPr>
          <w:rFonts w:ascii="Palatino Linotype" w:eastAsia="Palatino Linotype" w:hAnsi="Palatino Linotype" w:cs="Palatino Linotype"/>
          <w:sz w:val="22"/>
          <w:szCs w:val="22"/>
        </w:rPr>
        <w:t>en Ley de Seguridad del Estado de México.</w:t>
      </w:r>
    </w:p>
    <w:p w14:paraId="1C246FB6" w14:textId="77777777" w:rsidR="00CE04CF" w:rsidRPr="00951B22" w:rsidRDefault="00CE04C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CDE47B9"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Durante la etapa de manifestaciones, es de señalar que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por conducto del Titular de la Unidad de Transparencia rindió informe justificado en el que señaló que, si bien los artículos que refiere el particular en sus motivos de inconformidad hacen referencia a la obligatoriedad de los procesos de evaluación de control de confianza, en este caso la Unidad de Estudios y Proyectos, no es el área competente para emitir el listado de personal a evaluar, ya que ello le corresponde al Centro de Control de Confianza del Estado de México.</w:t>
      </w:r>
    </w:p>
    <w:p w14:paraId="36725D4C"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C720553"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Por su parte, la parte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rindió alegatos en los que medularmente se concreta a indicar que no se le dio respuesta a lo requerido, ya que </w:t>
      </w:r>
      <w:r w:rsidRPr="00951B22">
        <w:rPr>
          <w:rFonts w:ascii="Palatino Linotype" w:eastAsia="Palatino Linotype" w:hAnsi="Palatino Linotype" w:cs="Palatino Linotype"/>
          <w:b/>
          <w:sz w:val="22"/>
          <w:szCs w:val="22"/>
        </w:rPr>
        <w:t>no le indican</w:t>
      </w:r>
      <w:r w:rsidRPr="00951B22">
        <w:rPr>
          <w:rFonts w:ascii="Palatino Linotype" w:eastAsia="Palatino Linotype" w:hAnsi="Palatino Linotype" w:cs="Palatino Linotype"/>
          <w:sz w:val="22"/>
          <w:szCs w:val="22"/>
        </w:rPr>
        <w:t xml:space="preserve"> si la Titular de la Unidad de Estudios y Proyectos Especiales como servidora pública encargada de dar seguimiento a dichos procesos de evaluación dentro de la Dependencia </w:t>
      </w:r>
      <w:r w:rsidRPr="00951B22">
        <w:rPr>
          <w:rFonts w:ascii="Palatino Linotype" w:eastAsia="Palatino Linotype" w:hAnsi="Palatino Linotype" w:cs="Palatino Linotype"/>
          <w:b/>
          <w:sz w:val="22"/>
          <w:szCs w:val="22"/>
          <w:u w:val="single"/>
        </w:rPr>
        <w:t>cuenta con las evaluaciones por nuevo ingreso y permanencia desde su ingreso a dicho puesto</w:t>
      </w:r>
      <w:r w:rsidRPr="00951B22">
        <w:rPr>
          <w:rFonts w:ascii="Palatino Linotype" w:eastAsia="Palatino Linotype" w:hAnsi="Palatino Linotype" w:cs="Palatino Linotype"/>
          <w:sz w:val="22"/>
          <w:szCs w:val="22"/>
        </w:rPr>
        <w:t>; o bien, de no contar con ellas, la justificación y el marco normativo bajo el cual se fundamenta.</w:t>
      </w:r>
    </w:p>
    <w:p w14:paraId="1D431D64"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2CB4FCF"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3CC180CE"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6677390C"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lastRenderedPageBreak/>
        <w:t>En primera instancia, del análisis a la solicitud de información,</w:t>
      </w:r>
      <w:r w:rsidRPr="00951B22">
        <w:rPr>
          <w:rFonts w:ascii="Palatino Linotype" w:eastAsia="Palatino Linotype" w:hAnsi="Palatino Linotype" w:cs="Palatino Linotype"/>
          <w:b/>
          <w:sz w:val="22"/>
          <w:szCs w:val="22"/>
          <w:u w:val="single"/>
        </w:rPr>
        <w:t xml:space="preserve"> no se advirtió que la persona solicitante desee tener acceso a un documento específico y que genere, administre o posea el Sujeto Obligado</w:t>
      </w:r>
      <w:r w:rsidRPr="00951B22">
        <w:rPr>
          <w:rFonts w:ascii="Palatino Linotype" w:eastAsia="Palatino Linotype" w:hAnsi="Palatino Linotype" w:cs="Palatino Linotype"/>
          <w:sz w:val="22"/>
          <w:szCs w:val="22"/>
        </w:rPr>
        <w:t>.</w:t>
      </w:r>
    </w:p>
    <w:p w14:paraId="06D475E0"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FBAD729"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Se afirma lo anterior, pues se advierte que el requerimiento de la persona solicitante va encaminado a requerir que el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xml:space="preserve"> atienda sus cuestionamientos relativos a: proporcionar el ordenamiento y/o instrumento jurídico que exceptúe a la Titular de la Unidad de Estudios y Proyectos Especiales de la Secretaria de Seguridad</w:t>
      </w:r>
      <w:r w:rsidRPr="00951B22">
        <w:t xml:space="preserve"> </w:t>
      </w:r>
      <w:r w:rsidRPr="00951B22">
        <w:rPr>
          <w:rFonts w:ascii="Palatino Linotype" w:eastAsia="Palatino Linotype" w:hAnsi="Palatino Linotype" w:cs="Palatino Linotype"/>
          <w:sz w:val="22"/>
          <w:szCs w:val="22"/>
        </w:rPr>
        <w:t>de no ser evaluada por parte del Centro de Control de Confianza del Estado de México, como lo establece la Ley de Seguridad del Estado de México.</w:t>
      </w:r>
    </w:p>
    <w:p w14:paraId="5DDD0FFE"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04BB63C9"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23EFC7B3"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0CCE1EA"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Se robustece esto, con el Criterio 03/17 emitido por el Instituto Nacional de Transparencia, Acceso a la Información y Protección de Datos Personales, el cual establece lo siguiente: </w:t>
      </w:r>
    </w:p>
    <w:p w14:paraId="0F039737"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7CCDE38" w14:textId="77777777" w:rsidR="00CE04CF" w:rsidRPr="00951B22" w:rsidRDefault="002B6337">
      <w:pPr>
        <w:spacing w:line="276" w:lineRule="auto"/>
        <w:ind w:left="567" w:right="567"/>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951B22">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951B22">
        <w:rPr>
          <w:rFonts w:ascii="Palatino Linotype" w:eastAsia="Palatino Linotype" w:hAnsi="Palatino Linotype" w:cs="Palatino Linotype"/>
          <w:i/>
          <w:sz w:val="22"/>
          <w:szCs w:val="22"/>
        </w:rPr>
        <w:lastRenderedPageBreak/>
        <w:t>formato en que la misma obre en sus archivos; sin necesidad de elaborar documentos ad hoc para atender las solicitudes de información.</w:t>
      </w:r>
    </w:p>
    <w:p w14:paraId="2975B787"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40E7DD4" w14:textId="77777777" w:rsidR="00CE04CF" w:rsidRPr="00951B22" w:rsidRDefault="002B6337">
      <w:pPr>
        <w:spacing w:line="360" w:lineRule="auto"/>
        <w:jc w:val="both"/>
        <w:rPr>
          <w:rFonts w:ascii="Palatino Linotype" w:eastAsia="Palatino Linotype" w:hAnsi="Palatino Linotype" w:cs="Palatino Linotype"/>
          <w:b/>
          <w:sz w:val="22"/>
          <w:szCs w:val="22"/>
          <w:u w:val="single"/>
        </w:rPr>
      </w:pPr>
      <w:r w:rsidRPr="00951B22">
        <w:rPr>
          <w:rFonts w:ascii="Palatino Linotype" w:eastAsia="Palatino Linotype" w:hAnsi="Palatino Linotype" w:cs="Palatino Linotype"/>
          <w:sz w:val="22"/>
          <w:szCs w:val="22"/>
        </w:rPr>
        <w:t xml:space="preserve">Por otro lado, es importante mencionar que el requerimiento de la parte Recurrente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951B22">
        <w:rPr>
          <w:rFonts w:ascii="Palatino Linotype" w:eastAsia="Palatino Linotype" w:hAnsi="Palatino Linotype" w:cs="Palatino Linotype"/>
          <w:b/>
          <w:sz w:val="22"/>
          <w:szCs w:val="22"/>
        </w:rPr>
        <w:t>Sujeto Obligado</w:t>
      </w:r>
      <w:r w:rsidRPr="00951B22">
        <w:rPr>
          <w:rFonts w:ascii="Palatino Linotype" w:eastAsia="Palatino Linotype" w:hAnsi="Palatino Linotype" w:cs="Palatino Linotype"/>
          <w:sz w:val="22"/>
          <w:szCs w:val="22"/>
        </w:rPr>
        <w:t xml:space="preserve">, aunado a que, del estudio a la normatividad que rige a la Secretaría de Seguridad </w:t>
      </w:r>
      <w:r w:rsidRPr="00951B22">
        <w:rPr>
          <w:rFonts w:ascii="Palatino Linotype" w:eastAsia="Palatino Linotype" w:hAnsi="Palatino Linotype" w:cs="Palatino Linotype"/>
          <w:b/>
          <w:sz w:val="22"/>
          <w:szCs w:val="22"/>
          <w:u w:val="single"/>
        </w:rPr>
        <w:t>no se encontró fuente obligacional que establezca que esta deba contar con un ordenamiento y/o instrumento jurídico en el que se establezca específicamente que la Titular de la Unidad de Estudios y Proyectos Especiales esta exceptuada de ser evaluada por el Centro de Control y Confianza, en contravención a la Ley de Seguridad del Estado de México.</w:t>
      </w:r>
    </w:p>
    <w:p w14:paraId="5AFDE1F1"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8D1AFAB"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En este punto, resulta dable señalar que el artículo 109 de la Ley de Seguridad del Estado de México, dispone lo siguiente:</w:t>
      </w:r>
    </w:p>
    <w:p w14:paraId="7F4D1A25"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BF0F447" w14:textId="77777777" w:rsidR="00CE04CF" w:rsidRPr="00951B22" w:rsidRDefault="002B6337">
      <w:pPr>
        <w:spacing w:line="276" w:lineRule="auto"/>
        <w:ind w:left="567" w:right="616"/>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b/>
          <w:i/>
          <w:sz w:val="22"/>
          <w:szCs w:val="22"/>
        </w:rPr>
        <w:t>“Artículo 109</w:t>
      </w:r>
      <w:r w:rsidRPr="00951B22">
        <w:rPr>
          <w:rFonts w:ascii="Palatino Linotype" w:eastAsia="Palatino Linotype" w:hAnsi="Palatino Linotype" w:cs="Palatino Linotype"/>
          <w:i/>
          <w:sz w:val="22"/>
          <w:szCs w:val="22"/>
        </w:rPr>
        <w:t>.- La certificación es el proceso mediante el cual los integrantes de las instituciones de seguridad pública se someten a las evaluaciones periódicas establecidas por el Centro, en los procedimientos de ingreso, promoción y permanencia. Los aspirantes que ingresen a las instituciones de seguridad pública deberán contar con el Certificado y registro correspondientes, de conformidad con lo establecido por la Ley General.</w:t>
      </w:r>
    </w:p>
    <w:p w14:paraId="75D824C7" w14:textId="77777777" w:rsidR="00CE04CF" w:rsidRPr="00951B22" w:rsidRDefault="00CE04CF">
      <w:pPr>
        <w:spacing w:line="276" w:lineRule="auto"/>
        <w:ind w:left="567" w:right="616"/>
        <w:jc w:val="both"/>
        <w:rPr>
          <w:rFonts w:ascii="Palatino Linotype" w:eastAsia="Palatino Linotype" w:hAnsi="Palatino Linotype" w:cs="Palatino Linotype"/>
          <w:i/>
          <w:sz w:val="22"/>
          <w:szCs w:val="22"/>
        </w:rPr>
      </w:pPr>
    </w:p>
    <w:p w14:paraId="0007D019" w14:textId="77777777" w:rsidR="00CE04CF" w:rsidRPr="00951B22" w:rsidRDefault="002B6337">
      <w:pPr>
        <w:spacing w:line="276" w:lineRule="auto"/>
        <w:ind w:left="567" w:right="616"/>
        <w:jc w:val="both"/>
        <w:rPr>
          <w:rFonts w:ascii="Palatino Linotype" w:eastAsia="Palatino Linotype" w:hAnsi="Palatino Linotype" w:cs="Palatino Linotype"/>
          <w:b/>
          <w:i/>
          <w:sz w:val="22"/>
          <w:szCs w:val="22"/>
          <w:u w:val="single"/>
        </w:rPr>
      </w:pPr>
      <w:r w:rsidRPr="00951B22">
        <w:rPr>
          <w:rFonts w:ascii="Palatino Linotype" w:eastAsia="Palatino Linotype" w:hAnsi="Palatino Linotype" w:cs="Palatino Linotype"/>
          <w:b/>
          <w:i/>
          <w:sz w:val="22"/>
          <w:szCs w:val="22"/>
          <w:u w:val="single"/>
        </w:rPr>
        <w:t xml:space="preserve">Ninguna persona podrá ingresar o permanecer en las instituciones de seguridad pública sin contar con el Certificado y registro vigentes. Las evaluaciones de control de confianza comprenderán los exámenes médico, toxicológico, psicológico, poligráfico, estudio socioeconómico y los demás que se consideren necesarios de conformidad con la normatividad aplicable. </w:t>
      </w:r>
    </w:p>
    <w:p w14:paraId="46C6EE7A" w14:textId="77777777" w:rsidR="00CE04CF" w:rsidRPr="00951B22" w:rsidRDefault="00CE04CF">
      <w:pPr>
        <w:spacing w:line="276" w:lineRule="auto"/>
        <w:ind w:left="567" w:right="616"/>
        <w:jc w:val="both"/>
        <w:rPr>
          <w:rFonts w:ascii="Palatino Linotype" w:eastAsia="Palatino Linotype" w:hAnsi="Palatino Linotype" w:cs="Palatino Linotype"/>
          <w:i/>
          <w:sz w:val="22"/>
          <w:szCs w:val="22"/>
        </w:rPr>
      </w:pPr>
    </w:p>
    <w:p w14:paraId="58B79C48" w14:textId="77777777" w:rsidR="00CE04CF" w:rsidRPr="00951B22" w:rsidRDefault="002B6337">
      <w:pPr>
        <w:spacing w:line="276" w:lineRule="auto"/>
        <w:ind w:left="567" w:right="616"/>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lastRenderedPageBreak/>
        <w:t>Los resultados de los procesos de evaluación y los expedientes integrados al efecto, serán confidenciales, salvo en aquellos casos en que deban presentarse en procedimientos administrativos o judiciales y se mantendrán en reserva en los términos de las disposiciones jurídicas aplicables.”</w:t>
      </w:r>
    </w:p>
    <w:p w14:paraId="16F35518" w14:textId="77777777" w:rsidR="00CE04CF" w:rsidRPr="00951B22" w:rsidRDefault="00CE04CF">
      <w:pPr>
        <w:spacing w:line="276" w:lineRule="auto"/>
        <w:ind w:left="567" w:right="616"/>
        <w:jc w:val="both"/>
        <w:rPr>
          <w:rFonts w:ascii="Palatino Linotype" w:eastAsia="Palatino Linotype" w:hAnsi="Palatino Linotype" w:cs="Palatino Linotype"/>
          <w:i/>
          <w:sz w:val="22"/>
          <w:szCs w:val="22"/>
        </w:rPr>
      </w:pPr>
    </w:p>
    <w:p w14:paraId="10143285" w14:textId="77777777" w:rsidR="00CE04CF" w:rsidRPr="00951B22" w:rsidRDefault="002B6337">
      <w:pPr>
        <w:spacing w:line="276" w:lineRule="auto"/>
        <w:ind w:left="567" w:right="616"/>
        <w:jc w:val="right"/>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(Énfasis añadido)</w:t>
      </w:r>
    </w:p>
    <w:p w14:paraId="71E2BFA7"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2DF515F"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Del precepto legal en cita se desprende que los integrantes de las instituciones de seguridad pública deben someterse a evaluaciones periódicas  establecidas por el Centro de Control de Control de Confianza sectorizado a la Secretaría de Seguridad, cuyos aspirantes  deben contar con el certificado y registro correspondientes, cuyas evaluaciones para su obtención comprenden los exámenes médico, toxicológico, psicológico, poligráfico, estudio socioeconómico y los demás que se consideren necesarios de conformidad con la normatividad aplicable.</w:t>
      </w:r>
    </w:p>
    <w:p w14:paraId="6C416BF9"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4D80DB8"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De esta manera, la Unidad de Estudios y Proyectos al ser una unidad administrativa que se encuentra dentro de la estructura orgánica de la Secretaría de Seguridad, atendiendo lo previsto en la Ley de Seguridad del Estado de México, los integrantes de instituciones de seguridad pública se encuentran constreñidos a contar con las evaluaciones correspondientes efectuadas por el Centro de Control de Confianza, de ahí que no se advierte que exista ordenamiento y/o instrumento jurídico que prevea como caso de excepción a contar con las evaluaciones a la Titular de la Unidad indicada.</w:t>
      </w:r>
    </w:p>
    <w:p w14:paraId="0F9312A7"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83F5D19"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En consecuencia, el </w:t>
      </w:r>
      <w:r w:rsidRPr="00951B22">
        <w:rPr>
          <w:rFonts w:ascii="Palatino Linotype" w:eastAsia="Palatino Linotype" w:hAnsi="Palatino Linotype" w:cs="Palatino Linotype"/>
          <w:b/>
          <w:sz w:val="22"/>
          <w:szCs w:val="22"/>
        </w:rPr>
        <w:t xml:space="preserve">Sujeto Obligado </w:t>
      </w:r>
      <w:r w:rsidRPr="00951B22">
        <w:rPr>
          <w:rFonts w:ascii="Palatino Linotype" w:eastAsia="Palatino Linotype" w:hAnsi="Palatino Linotype" w:cs="Palatino Linotype"/>
          <w:sz w:val="22"/>
          <w:szCs w:val="22"/>
        </w:rPr>
        <w:t>no se encuentra constreñido a contar con el documento al que pretende acceder el particular, dado que no existe fuente obligacional que lo obligue a contar con un documento con las características requeridas que incluso es contrario a lo dispuesto en la Ley de Seguridad del Estado de México.</w:t>
      </w:r>
    </w:p>
    <w:p w14:paraId="51E3460C"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7031C85"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lastRenderedPageBreak/>
        <w:t xml:space="preserve">Es por lo anteriormente expuesto, </w:t>
      </w:r>
      <w:r w:rsidRPr="00951B22">
        <w:rPr>
          <w:rFonts w:ascii="Palatino Linotype" w:eastAsia="Palatino Linotype" w:hAnsi="Palatino Linotype" w:cs="Palatino Linotype"/>
          <w:b/>
          <w:sz w:val="22"/>
          <w:szCs w:val="22"/>
        </w:rPr>
        <w:t xml:space="preserve">que se considera que el presente medio de impugnación ha quedado sin materia, </w:t>
      </w:r>
      <w:r w:rsidRPr="00951B22">
        <w:rPr>
          <w:rFonts w:ascii="Palatino Linotype" w:eastAsia="Palatino Linotype" w:hAnsi="Palatino Linotype" w:cs="Palatino Linotype"/>
          <w:sz w:val="22"/>
          <w:szCs w:val="22"/>
        </w:rPr>
        <w:t>en virtud de que el</w:t>
      </w:r>
      <w:r w:rsidRPr="00951B22">
        <w:rPr>
          <w:rFonts w:ascii="Palatino Linotype" w:eastAsia="Palatino Linotype" w:hAnsi="Palatino Linotype" w:cs="Palatino Linotype"/>
          <w:b/>
          <w:sz w:val="22"/>
          <w:szCs w:val="22"/>
        </w:rPr>
        <w:t xml:space="preserve"> Sujeto Obligado</w:t>
      </w:r>
      <w:r w:rsidRPr="00951B22">
        <w:rPr>
          <w:rFonts w:ascii="Palatino Linotype" w:eastAsia="Palatino Linotype" w:hAnsi="Palatino Linotype" w:cs="Palatino Linotype"/>
          <w:sz w:val="22"/>
          <w:szCs w:val="22"/>
        </w:rPr>
        <w:t xml:space="preserve"> no se encuentra constreñido a contar con un documento que dé cuenta de lo solicitado primigeniamente por el particular, máxime que se insiste el mismo es contrario a la Ley, actualizándose la causal de sobreseimiento prevista en la fracción V del artículo 192 de la Ley de Transparencia y Acceso a la Información Pública del Estado de México y Municipios, a saber:</w:t>
      </w:r>
    </w:p>
    <w:p w14:paraId="6D69CBD7" w14:textId="77777777" w:rsidR="00CE04CF" w:rsidRPr="00951B22" w:rsidRDefault="00CE04CF">
      <w:pPr>
        <w:spacing w:line="360" w:lineRule="auto"/>
        <w:ind w:left="567" w:right="616"/>
        <w:jc w:val="both"/>
        <w:rPr>
          <w:rFonts w:ascii="Palatino Linotype" w:eastAsia="Palatino Linotype" w:hAnsi="Palatino Linotype" w:cs="Palatino Linotype"/>
          <w:i/>
          <w:sz w:val="22"/>
          <w:szCs w:val="22"/>
        </w:rPr>
      </w:pPr>
    </w:p>
    <w:p w14:paraId="0EBDF9C9" w14:textId="77777777" w:rsidR="00CE04CF" w:rsidRPr="00951B22" w:rsidRDefault="002B6337">
      <w:pPr>
        <w:spacing w:line="360" w:lineRule="auto"/>
        <w:ind w:left="567" w:right="616"/>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29243F1B" w14:textId="77777777" w:rsidR="00CE04CF" w:rsidRPr="00951B22" w:rsidRDefault="002B6337">
      <w:pPr>
        <w:spacing w:line="360" w:lineRule="auto"/>
        <w:ind w:left="567" w:right="616"/>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i/>
          <w:sz w:val="22"/>
          <w:szCs w:val="22"/>
        </w:rPr>
        <w:t>[…]</w:t>
      </w:r>
    </w:p>
    <w:p w14:paraId="6E95B34A" w14:textId="77777777" w:rsidR="00CE04CF" w:rsidRPr="00951B22" w:rsidRDefault="002B6337">
      <w:pPr>
        <w:spacing w:line="360" w:lineRule="auto"/>
        <w:ind w:left="567" w:right="616"/>
        <w:jc w:val="both"/>
        <w:rPr>
          <w:rFonts w:ascii="Palatino Linotype" w:eastAsia="Palatino Linotype" w:hAnsi="Palatino Linotype" w:cs="Palatino Linotype"/>
          <w:i/>
          <w:sz w:val="22"/>
          <w:szCs w:val="22"/>
        </w:rPr>
      </w:pPr>
      <w:r w:rsidRPr="00951B22">
        <w:rPr>
          <w:rFonts w:ascii="Palatino Linotype" w:eastAsia="Palatino Linotype" w:hAnsi="Palatino Linotype" w:cs="Palatino Linotype"/>
          <w:b/>
          <w:i/>
          <w:sz w:val="22"/>
          <w:szCs w:val="22"/>
        </w:rPr>
        <w:t>V. Cuando por cualquier motivo quede sin materia el recurso</w:t>
      </w:r>
      <w:r w:rsidRPr="00951B22">
        <w:rPr>
          <w:rFonts w:ascii="Palatino Linotype" w:eastAsia="Palatino Linotype" w:hAnsi="Palatino Linotype" w:cs="Palatino Linotype"/>
          <w:i/>
          <w:sz w:val="22"/>
          <w:szCs w:val="22"/>
        </w:rPr>
        <w:t>.[…]”</w:t>
      </w:r>
    </w:p>
    <w:p w14:paraId="000C1ED7" w14:textId="77777777" w:rsidR="00CE04CF" w:rsidRPr="00951B22" w:rsidRDefault="00CE04CF">
      <w:pPr>
        <w:spacing w:line="360" w:lineRule="auto"/>
        <w:jc w:val="both"/>
        <w:rPr>
          <w:rFonts w:ascii="Palatino Linotype" w:eastAsia="Palatino Linotype" w:hAnsi="Palatino Linotype" w:cs="Palatino Linotype"/>
          <w:b/>
          <w:sz w:val="22"/>
          <w:szCs w:val="22"/>
        </w:rPr>
      </w:pPr>
    </w:p>
    <w:p w14:paraId="6C07C271" w14:textId="77777777" w:rsidR="00CE04CF" w:rsidRPr="00951B22" w:rsidRDefault="002B6337">
      <w:pPr>
        <w:spacing w:line="360" w:lineRule="auto"/>
        <w:ind w:right="96"/>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Ahora, no pasa por desapercibido que, en el periodo de manifestaciones la parte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rindió alegatos en los que indicó que había requerido se le indicara “…</w:t>
      </w:r>
      <w:r w:rsidRPr="00951B22">
        <w:rPr>
          <w:rFonts w:ascii="Palatino Linotype" w:eastAsia="Palatino Linotype" w:hAnsi="Palatino Linotype" w:cs="Palatino Linotype"/>
          <w:b/>
          <w:i/>
          <w:sz w:val="22"/>
          <w:szCs w:val="22"/>
        </w:rPr>
        <w:t>si la Titular de la Unidad de Estudios y Proyectos Especiales como servidora pública encargada de dar seguimiento a los procesos de evaluación dentro de la Dependencia cuenta con las evaluaciones por nuevo ingreso y permanencia desde su ingreso a dicho puesto…</w:t>
      </w:r>
      <w:r w:rsidRPr="00951B22">
        <w:rPr>
          <w:rFonts w:ascii="Palatino Linotype" w:eastAsia="Palatino Linotype" w:hAnsi="Palatino Linotype" w:cs="Palatino Linotype"/>
          <w:sz w:val="22"/>
          <w:szCs w:val="22"/>
        </w:rPr>
        <w:t xml:space="preserve">” por lo que constituye en su totalidad un nuevo requerimiento de información, configurándose así lo que se conoce como </w:t>
      </w:r>
      <w:r w:rsidRPr="00951B22">
        <w:rPr>
          <w:rFonts w:ascii="Palatino Linotype" w:eastAsia="Palatino Linotype" w:hAnsi="Palatino Linotype" w:cs="Palatino Linotype"/>
          <w:i/>
          <w:sz w:val="22"/>
          <w:szCs w:val="22"/>
        </w:rPr>
        <w:t>plus petitio</w:t>
      </w:r>
      <w:r w:rsidRPr="00951B22">
        <w:rPr>
          <w:rFonts w:ascii="Palatino Linotype" w:eastAsia="Palatino Linotype" w:hAnsi="Palatino Linotype" w:cs="Palatino Linotype"/>
          <w:b/>
          <w:i/>
          <w:sz w:val="22"/>
          <w:szCs w:val="22"/>
        </w:rPr>
        <w:t xml:space="preserve">, </w:t>
      </w:r>
      <w:r w:rsidRPr="00951B22">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pues la parte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formuló nuevos cuestionamientos, en los que solicitó información que no formó parte de su solicitud inicial y por lo tanto son inatendibles a través del recurso de revisión. </w:t>
      </w:r>
    </w:p>
    <w:p w14:paraId="00BB6CEE" w14:textId="77777777" w:rsidR="00CE04CF" w:rsidRPr="00951B22" w:rsidRDefault="00CE04CF">
      <w:pPr>
        <w:spacing w:line="360" w:lineRule="auto"/>
        <w:ind w:right="96"/>
        <w:jc w:val="both"/>
        <w:rPr>
          <w:sz w:val="22"/>
          <w:szCs w:val="22"/>
        </w:rPr>
      </w:pPr>
    </w:p>
    <w:p w14:paraId="314E9B96" w14:textId="77777777" w:rsidR="00CE04CF" w:rsidRPr="00951B22" w:rsidRDefault="002B633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En este tenor, es posible determinar que para el caso que nos ocupa, los argumentos formulados como alegatos son una ampliación a la solicitud inicial y corresponden a nuevos </w:t>
      </w:r>
      <w:r w:rsidRPr="00951B22">
        <w:rPr>
          <w:rFonts w:ascii="Palatino Linotype" w:eastAsia="Palatino Linotype" w:hAnsi="Palatino Linotype" w:cs="Palatino Linotype"/>
          <w:sz w:val="22"/>
          <w:szCs w:val="22"/>
        </w:rPr>
        <w:lastRenderedPageBreak/>
        <w:t>requerimientos de información, que no se encuentran relacionados con lo solicitado en un primer momento.</w:t>
      </w:r>
    </w:p>
    <w:p w14:paraId="2FB39B04" w14:textId="77777777" w:rsidR="00CE04CF" w:rsidRPr="00951B22" w:rsidRDefault="00CE04CF">
      <w:pPr>
        <w:pBdr>
          <w:top w:val="nil"/>
          <w:left w:val="nil"/>
          <w:bottom w:val="nil"/>
          <w:right w:val="nil"/>
          <w:between w:val="nil"/>
        </w:pBdr>
        <w:spacing w:line="360" w:lineRule="auto"/>
        <w:jc w:val="both"/>
        <w:rPr>
          <w:sz w:val="22"/>
          <w:szCs w:val="22"/>
        </w:rPr>
      </w:pPr>
    </w:p>
    <w:p w14:paraId="184EBF69" w14:textId="77777777" w:rsidR="00CE04CF" w:rsidRPr="00951B22" w:rsidRDefault="002B633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En este orden de ideas, una vez formulada su solicitud inicial,</w:t>
      </w:r>
      <w:r w:rsidRPr="00951B22">
        <w:rPr>
          <w:rFonts w:ascii="Palatino Linotype" w:eastAsia="Palatino Linotype" w:hAnsi="Palatino Linotype" w:cs="Palatino Linotype"/>
          <w:i/>
          <w:sz w:val="22"/>
          <w:szCs w:val="22"/>
        </w:rPr>
        <w:t xml:space="preserve"> </w:t>
      </w:r>
      <w:r w:rsidRPr="00951B22">
        <w:rPr>
          <w:rFonts w:ascii="Palatino Linotype" w:eastAsia="Palatino Linotype" w:hAnsi="Palatino Linotype" w:cs="Palatino Linotype"/>
          <w:sz w:val="22"/>
          <w:szCs w:val="22"/>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2011DDE6" w14:textId="77777777" w:rsidR="00CE04CF" w:rsidRPr="00951B22" w:rsidRDefault="00CE04CF">
      <w:pPr>
        <w:pBdr>
          <w:top w:val="nil"/>
          <w:left w:val="nil"/>
          <w:bottom w:val="nil"/>
          <w:right w:val="nil"/>
          <w:between w:val="nil"/>
        </w:pBdr>
        <w:spacing w:line="360" w:lineRule="auto"/>
        <w:jc w:val="both"/>
        <w:rPr>
          <w:sz w:val="22"/>
          <w:szCs w:val="22"/>
        </w:rPr>
      </w:pPr>
    </w:p>
    <w:p w14:paraId="687A8BF8" w14:textId="77777777" w:rsidR="00CE04CF" w:rsidRPr="00951B22" w:rsidRDefault="002B633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40588F42" w14:textId="77777777" w:rsidR="00CE04CF" w:rsidRPr="00951B22" w:rsidRDefault="00CE04CF">
      <w:pPr>
        <w:pBdr>
          <w:top w:val="nil"/>
          <w:left w:val="nil"/>
          <w:bottom w:val="nil"/>
          <w:right w:val="nil"/>
          <w:between w:val="nil"/>
        </w:pBdr>
        <w:spacing w:line="360" w:lineRule="auto"/>
        <w:jc w:val="both"/>
        <w:rPr>
          <w:sz w:val="22"/>
          <w:szCs w:val="22"/>
        </w:rPr>
      </w:pPr>
    </w:p>
    <w:p w14:paraId="207CB743" w14:textId="77777777" w:rsidR="00CE04CF" w:rsidRPr="00951B22" w:rsidRDefault="002B6337">
      <w:pPr>
        <w:pBdr>
          <w:top w:val="nil"/>
          <w:left w:val="nil"/>
          <w:bottom w:val="nil"/>
          <w:right w:val="nil"/>
          <w:between w:val="nil"/>
        </w:pBdr>
        <w:spacing w:line="276" w:lineRule="auto"/>
        <w:ind w:left="567" w:right="616"/>
        <w:jc w:val="both"/>
        <w:rPr>
          <w:sz w:val="22"/>
          <w:szCs w:val="22"/>
        </w:rPr>
      </w:pPr>
      <w:r w:rsidRPr="00951B22">
        <w:rPr>
          <w:rFonts w:ascii="Palatino Linotype" w:eastAsia="Palatino Linotype" w:hAnsi="Palatino Linotype" w:cs="Palatino Linotype"/>
          <w:i/>
          <w:sz w:val="22"/>
          <w:szCs w:val="22"/>
        </w:rPr>
        <w:t>“</w:t>
      </w:r>
      <w:r w:rsidRPr="00951B22">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951B22">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951B22">
        <w:rPr>
          <w:rFonts w:ascii="Palatino Linotype" w:eastAsia="Palatino Linotype" w:hAnsi="Palatino Linotype" w:cs="Palatino Linotype"/>
          <w:b/>
          <w:i/>
          <w:sz w:val="22"/>
          <w:szCs w:val="22"/>
        </w:rPr>
        <w:t>.</w:t>
      </w:r>
      <w:r w:rsidRPr="00951B22">
        <w:rPr>
          <w:rFonts w:ascii="Palatino Linotype" w:eastAsia="Palatino Linotype" w:hAnsi="Palatino Linotype" w:cs="Palatino Linotype"/>
          <w:i/>
          <w:sz w:val="22"/>
          <w:szCs w:val="22"/>
        </w:rPr>
        <w:t>”</w:t>
      </w:r>
    </w:p>
    <w:p w14:paraId="6B8F4879" w14:textId="77777777" w:rsidR="00CE04CF" w:rsidRPr="00951B22" w:rsidRDefault="00CE04CF">
      <w:pPr>
        <w:spacing w:line="360" w:lineRule="auto"/>
        <w:ind w:right="96"/>
        <w:jc w:val="both"/>
        <w:rPr>
          <w:rFonts w:ascii="Palatino Linotype" w:eastAsia="Palatino Linotype" w:hAnsi="Palatino Linotype" w:cs="Palatino Linotype"/>
          <w:sz w:val="22"/>
          <w:szCs w:val="22"/>
        </w:rPr>
      </w:pPr>
    </w:p>
    <w:p w14:paraId="72DC4091" w14:textId="77777777" w:rsidR="00CE04CF" w:rsidRPr="00951B22" w:rsidRDefault="002B6337">
      <w:pPr>
        <w:spacing w:line="360" w:lineRule="auto"/>
        <w:ind w:right="96"/>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No obstante, lo anterior se dejan a salvo los derechos del particular para que formule una nueva solicitud en la que requiera los resultados globales de las evaluaciones de control de confianza realizadas a la Titular de la Unidad señalada en la solicitud de información. </w:t>
      </w:r>
    </w:p>
    <w:p w14:paraId="06A5E933" w14:textId="77777777" w:rsidR="00CE04CF" w:rsidRPr="00951B22" w:rsidRDefault="00CE04CF">
      <w:pPr>
        <w:spacing w:line="360" w:lineRule="auto"/>
        <w:ind w:right="96"/>
        <w:jc w:val="both"/>
        <w:rPr>
          <w:rFonts w:ascii="Palatino Linotype" w:eastAsia="Palatino Linotype" w:hAnsi="Palatino Linotype" w:cs="Palatino Linotype"/>
          <w:sz w:val="22"/>
          <w:szCs w:val="22"/>
        </w:rPr>
      </w:pPr>
    </w:p>
    <w:p w14:paraId="25EFFA02" w14:textId="77777777" w:rsidR="00CE04CF" w:rsidRPr="00951B22" w:rsidRDefault="002B6337">
      <w:pPr>
        <w:spacing w:line="360" w:lineRule="auto"/>
        <w:ind w:right="96"/>
        <w:jc w:val="both"/>
        <w:rPr>
          <w:rFonts w:ascii="Palatino Linotype" w:eastAsia="Palatino Linotype" w:hAnsi="Palatino Linotype" w:cs="Palatino Linotype"/>
          <w:b/>
          <w:i/>
          <w:sz w:val="22"/>
          <w:szCs w:val="22"/>
        </w:rPr>
      </w:pPr>
      <w:r w:rsidRPr="00951B22">
        <w:rPr>
          <w:rFonts w:ascii="Palatino Linotype" w:eastAsia="Palatino Linotype" w:hAnsi="Palatino Linotype" w:cs="Palatino Linotype"/>
          <w:sz w:val="22"/>
          <w:szCs w:val="22"/>
        </w:rPr>
        <w:t xml:space="preserve">Por ello, en virtud de los argumentos expuestos con anterioridad así como del análisis realizado a las constancias que obran en el expediente electrónico del SAIMEX, </w:t>
      </w:r>
      <w:r w:rsidRPr="00951B22">
        <w:rPr>
          <w:rFonts w:ascii="Palatino Linotype" w:eastAsia="Palatino Linotype" w:hAnsi="Palatino Linotype" w:cs="Palatino Linotype"/>
          <w:b/>
          <w:sz w:val="22"/>
          <w:szCs w:val="22"/>
        </w:rPr>
        <w:t xml:space="preserve">se </w:t>
      </w:r>
      <w:r w:rsidRPr="00951B22">
        <w:rPr>
          <w:rFonts w:ascii="Palatino Linotype" w:eastAsia="Palatino Linotype" w:hAnsi="Palatino Linotype" w:cs="Palatino Linotype"/>
          <w:b/>
          <w:sz w:val="22"/>
          <w:szCs w:val="22"/>
        </w:rPr>
        <w:lastRenderedPageBreak/>
        <w:t>determina sobreseer el presente recurso de revisión por actualizarse medularmente la causal de sobreseimiento prevista en la fracción V del artículo 192 de la Ley de Transparencia y Acceso a la Información Pública del Estado de México y Municipios,</w:t>
      </w:r>
      <w:r w:rsidRPr="00951B22">
        <w:rPr>
          <w:rFonts w:ascii="Palatino Linotype" w:eastAsia="Palatino Linotype" w:hAnsi="Palatino Linotype" w:cs="Palatino Linotype"/>
          <w:sz w:val="22"/>
          <w:szCs w:val="22"/>
        </w:rPr>
        <w:t xml:space="preserve"> </w:t>
      </w:r>
      <w:r w:rsidRPr="00951B22">
        <w:rPr>
          <w:rFonts w:ascii="Palatino Linotype" w:eastAsia="Palatino Linotype" w:hAnsi="Palatino Linotype" w:cs="Palatino Linotype"/>
          <w:b/>
          <w:sz w:val="22"/>
          <w:szCs w:val="22"/>
        </w:rPr>
        <w:t>por quedarse sin materia</w:t>
      </w:r>
      <w:r w:rsidRPr="00951B22">
        <w:rPr>
          <w:rFonts w:ascii="Palatino Linotype" w:eastAsia="Palatino Linotype" w:hAnsi="Palatino Linotype" w:cs="Palatino Linotype"/>
          <w:sz w:val="22"/>
          <w:szCs w:val="22"/>
        </w:rPr>
        <w:t>, anteriormente citada.</w:t>
      </w:r>
    </w:p>
    <w:p w14:paraId="0256E636" w14:textId="77777777" w:rsidR="00CE04CF" w:rsidRPr="00951B22" w:rsidRDefault="00CE04CF">
      <w:pPr>
        <w:tabs>
          <w:tab w:val="left" w:pos="7938"/>
        </w:tabs>
        <w:spacing w:line="276" w:lineRule="auto"/>
        <w:ind w:left="567" w:right="902"/>
        <w:jc w:val="both"/>
        <w:rPr>
          <w:rFonts w:ascii="Palatino Linotype" w:eastAsia="Palatino Linotype" w:hAnsi="Palatino Linotype" w:cs="Palatino Linotype"/>
          <w:i/>
          <w:sz w:val="22"/>
          <w:szCs w:val="22"/>
        </w:rPr>
      </w:pPr>
    </w:p>
    <w:p w14:paraId="5ACA6408"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 xml:space="preserve">Siendo el </w:t>
      </w:r>
      <w:r w:rsidRPr="00951B22">
        <w:rPr>
          <w:rFonts w:ascii="Palatino Linotype" w:eastAsia="Palatino Linotype" w:hAnsi="Palatino Linotype" w:cs="Palatino Linotype"/>
          <w:b/>
          <w:i/>
          <w:sz w:val="22"/>
          <w:szCs w:val="22"/>
        </w:rPr>
        <w:t>sobreseimiento</w:t>
      </w:r>
      <w:r w:rsidRPr="00951B22">
        <w:rPr>
          <w:rFonts w:ascii="Palatino Linotype" w:eastAsia="Palatino Linotype" w:hAnsi="Palatino Linotype" w:cs="Palatino Linotype"/>
          <w:b/>
          <w:sz w:val="22"/>
          <w:szCs w:val="22"/>
        </w:rPr>
        <w:t xml:space="preserve"> </w:t>
      </w:r>
      <w:r w:rsidRPr="00951B22">
        <w:rPr>
          <w:rFonts w:ascii="Palatino Linotype" w:eastAsia="Palatino Linotype" w:hAnsi="Palatino Linotype" w:cs="Palatino Linotype"/>
          <w:sz w:val="22"/>
          <w:szCs w:val="22"/>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16C6C83" w14:textId="77777777" w:rsidR="00CE04CF" w:rsidRPr="00951B22" w:rsidRDefault="00CE04CF">
      <w:pPr>
        <w:spacing w:line="276" w:lineRule="auto"/>
        <w:ind w:left="567" w:right="902"/>
        <w:jc w:val="both"/>
        <w:rPr>
          <w:rFonts w:ascii="Palatino Linotype" w:eastAsia="Palatino Linotype" w:hAnsi="Palatino Linotype" w:cs="Palatino Linotype"/>
          <w:i/>
          <w:sz w:val="22"/>
          <w:szCs w:val="22"/>
        </w:rPr>
      </w:pPr>
    </w:p>
    <w:p w14:paraId="578BB3C2" w14:textId="77777777" w:rsidR="00CE04CF" w:rsidRPr="00951B22" w:rsidRDefault="002B6337">
      <w:pPr>
        <w:spacing w:line="276" w:lineRule="auto"/>
        <w:ind w:left="567" w:right="902"/>
        <w:jc w:val="both"/>
        <w:rPr>
          <w:rFonts w:ascii="Palatino Linotype" w:eastAsia="Palatino Linotype" w:hAnsi="Palatino Linotype" w:cs="Palatino Linotype"/>
          <w:b/>
          <w:i/>
          <w:sz w:val="22"/>
          <w:szCs w:val="22"/>
        </w:rPr>
      </w:pPr>
      <w:r w:rsidRPr="00951B22">
        <w:rPr>
          <w:rFonts w:ascii="Palatino Linotype" w:eastAsia="Palatino Linotype" w:hAnsi="Palatino Linotype" w:cs="Palatino Linotype"/>
          <w:i/>
          <w:sz w:val="22"/>
          <w:szCs w:val="22"/>
        </w:rPr>
        <w:t>“</w:t>
      </w:r>
      <w:r w:rsidRPr="00951B22">
        <w:rPr>
          <w:rFonts w:ascii="Palatino Linotype" w:eastAsia="Palatino Linotype" w:hAnsi="Palatino Linotype" w:cs="Palatino Linotype"/>
          <w:b/>
          <w:i/>
          <w:sz w:val="22"/>
          <w:szCs w:val="22"/>
        </w:rPr>
        <w:t xml:space="preserve">SOBRESEIMIENTO, NO PERMITE ENTRAR AL ESTUDIO DE LAS CUESTIONES DE FONDO. </w:t>
      </w:r>
      <w:r w:rsidRPr="00951B22">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257BEEF9" w14:textId="77777777" w:rsidR="00CE04CF" w:rsidRPr="00951B22" w:rsidRDefault="00CE04CF">
      <w:pPr>
        <w:spacing w:line="276" w:lineRule="auto"/>
        <w:ind w:left="567" w:right="902"/>
        <w:jc w:val="both"/>
        <w:rPr>
          <w:rFonts w:ascii="Palatino Linotype" w:eastAsia="Palatino Linotype" w:hAnsi="Palatino Linotype" w:cs="Palatino Linotype"/>
          <w:i/>
          <w:sz w:val="22"/>
          <w:szCs w:val="22"/>
        </w:rPr>
      </w:pPr>
    </w:p>
    <w:p w14:paraId="1E8B839A"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94466D0"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0029186D" w14:textId="77777777" w:rsidR="00CE04CF" w:rsidRPr="00951B22" w:rsidRDefault="002B6337">
      <w:pPr>
        <w:spacing w:line="276" w:lineRule="auto"/>
        <w:ind w:left="567" w:right="567"/>
        <w:jc w:val="both"/>
        <w:rPr>
          <w:rFonts w:ascii="Palatino Linotype" w:eastAsia="Palatino Linotype" w:hAnsi="Palatino Linotype" w:cs="Palatino Linotype"/>
          <w:b/>
          <w:i/>
          <w:sz w:val="22"/>
          <w:szCs w:val="22"/>
        </w:rPr>
      </w:pPr>
      <w:r w:rsidRPr="00951B22">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sidRPr="00951B22">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w:t>
      </w:r>
      <w:r w:rsidRPr="00951B22">
        <w:rPr>
          <w:rFonts w:ascii="Palatino Linotype" w:eastAsia="Palatino Linotype" w:hAnsi="Palatino Linotype" w:cs="Palatino Linotype"/>
          <w:i/>
          <w:sz w:val="22"/>
          <w:szCs w:val="22"/>
        </w:rPr>
        <w:lastRenderedPageBreak/>
        <w:t>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951B22">
        <w:rPr>
          <w:rFonts w:ascii="Palatino Linotype" w:eastAsia="Palatino Linotype" w:hAnsi="Palatino Linotype" w:cs="Palatino Linotype"/>
          <w:sz w:val="22"/>
          <w:szCs w:val="22"/>
        </w:rPr>
        <w:tab/>
      </w:r>
    </w:p>
    <w:p w14:paraId="439ABF6D"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2AE8A6C" w14:textId="77777777" w:rsidR="00CE04CF" w:rsidRPr="00951B22" w:rsidRDefault="002B6337">
      <w:pPr>
        <w:spacing w:line="360" w:lineRule="auto"/>
        <w:ind w:right="49"/>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sz w:val="22"/>
          <w:szCs w:val="22"/>
        </w:rPr>
        <w:t>Así las cosas, con fundamento en lo prescrito en los artículos 5 párrafos trigésimo tercero, trigésimo cuarto y trigésimo quinto de la Constitución Política del Estado Libre y Soberano de México; 2, fracción II; 29, 36 fracciones I y II; 176, 178, 179, 181, 185, 186, fracción I, y 192 fracción V de la Ley de Transparencia y Acceso a la Información Pública del Estado de México y Municipios, este Pleno:</w:t>
      </w:r>
    </w:p>
    <w:p w14:paraId="1D012096" w14:textId="77777777" w:rsidR="00CE04CF" w:rsidRPr="00951B22" w:rsidRDefault="00CE04CF">
      <w:pPr>
        <w:spacing w:line="360" w:lineRule="auto"/>
        <w:ind w:right="49"/>
        <w:jc w:val="both"/>
        <w:rPr>
          <w:rFonts w:ascii="Palatino Linotype" w:eastAsia="Palatino Linotype" w:hAnsi="Palatino Linotype" w:cs="Palatino Linotype"/>
          <w:sz w:val="22"/>
          <w:szCs w:val="22"/>
        </w:rPr>
      </w:pPr>
    </w:p>
    <w:p w14:paraId="4F4BDBAE" w14:textId="77777777" w:rsidR="00CE04CF" w:rsidRPr="00951B22" w:rsidRDefault="002B6337">
      <w:pPr>
        <w:spacing w:line="360" w:lineRule="auto"/>
        <w:ind w:left="360"/>
        <w:jc w:val="center"/>
        <w:rPr>
          <w:rFonts w:ascii="Palatino Linotype" w:eastAsia="Palatino Linotype" w:hAnsi="Palatino Linotype" w:cs="Palatino Linotype"/>
          <w:b/>
          <w:sz w:val="22"/>
          <w:szCs w:val="22"/>
        </w:rPr>
      </w:pPr>
      <w:r w:rsidRPr="00951B22">
        <w:rPr>
          <w:rFonts w:ascii="Palatino Linotype" w:eastAsia="Palatino Linotype" w:hAnsi="Palatino Linotype" w:cs="Palatino Linotype"/>
          <w:b/>
          <w:sz w:val="22"/>
          <w:szCs w:val="22"/>
        </w:rPr>
        <w:t>III. R E S U E L V E:</w:t>
      </w:r>
    </w:p>
    <w:p w14:paraId="2C377D1A" w14:textId="77777777" w:rsidR="00CE04CF" w:rsidRPr="00951B22" w:rsidRDefault="00CE04CF">
      <w:pPr>
        <w:spacing w:line="360" w:lineRule="auto"/>
        <w:ind w:left="360"/>
        <w:jc w:val="center"/>
        <w:rPr>
          <w:rFonts w:ascii="Palatino Linotype" w:eastAsia="Palatino Linotype" w:hAnsi="Palatino Linotype" w:cs="Palatino Linotype"/>
          <w:b/>
          <w:sz w:val="22"/>
          <w:szCs w:val="22"/>
        </w:rPr>
      </w:pPr>
    </w:p>
    <w:p w14:paraId="67C70E95" w14:textId="77777777" w:rsidR="00CE04CF" w:rsidRPr="00951B22" w:rsidRDefault="002B6337">
      <w:pPr>
        <w:spacing w:line="360" w:lineRule="auto"/>
        <w:jc w:val="both"/>
        <w:rPr>
          <w:rFonts w:ascii="Palatino Linotype" w:eastAsia="Palatino Linotype" w:hAnsi="Palatino Linotype" w:cs="Palatino Linotype"/>
          <w:sz w:val="22"/>
          <w:szCs w:val="22"/>
        </w:rPr>
      </w:pPr>
      <w:bookmarkStart w:id="8" w:name="_heading=h.2et92p0" w:colFirst="0" w:colLast="0"/>
      <w:bookmarkEnd w:id="8"/>
      <w:r w:rsidRPr="00951B22">
        <w:rPr>
          <w:rFonts w:ascii="Palatino Linotype" w:eastAsia="Palatino Linotype" w:hAnsi="Palatino Linotype" w:cs="Palatino Linotype"/>
          <w:b/>
          <w:sz w:val="22"/>
          <w:szCs w:val="22"/>
        </w:rPr>
        <w:t>Primero.</w:t>
      </w:r>
      <w:r w:rsidRPr="00951B22">
        <w:rPr>
          <w:rFonts w:ascii="Palatino Linotype" w:eastAsia="Palatino Linotype" w:hAnsi="Palatino Linotype" w:cs="Palatino Linotype"/>
          <w:sz w:val="22"/>
          <w:szCs w:val="22"/>
        </w:rPr>
        <w:t xml:space="preserve"> Se </w:t>
      </w:r>
      <w:r w:rsidRPr="00951B22">
        <w:rPr>
          <w:rFonts w:ascii="Palatino Linotype" w:eastAsia="Palatino Linotype" w:hAnsi="Palatino Linotype" w:cs="Palatino Linotype"/>
          <w:b/>
          <w:sz w:val="22"/>
          <w:szCs w:val="22"/>
        </w:rPr>
        <w:t>Sobresee</w:t>
      </w:r>
      <w:r w:rsidRPr="00951B22">
        <w:rPr>
          <w:rFonts w:ascii="Palatino Linotype" w:eastAsia="Palatino Linotype" w:hAnsi="Palatino Linotype" w:cs="Palatino Linotype"/>
          <w:sz w:val="22"/>
          <w:szCs w:val="22"/>
        </w:rPr>
        <w:t xml:space="preserve"> el recurso de revisión número </w:t>
      </w:r>
      <w:r w:rsidRPr="00951B22">
        <w:rPr>
          <w:rFonts w:ascii="Palatino Linotype" w:eastAsia="Palatino Linotype" w:hAnsi="Palatino Linotype" w:cs="Palatino Linotype"/>
          <w:b/>
          <w:sz w:val="22"/>
          <w:szCs w:val="22"/>
        </w:rPr>
        <w:t>04679/INFOEM/IP/RR/2024</w:t>
      </w:r>
      <w:r w:rsidRPr="00951B22">
        <w:rPr>
          <w:rFonts w:ascii="Palatino Linotype" w:eastAsia="Palatino Linotype" w:hAnsi="Palatino Linotype" w:cs="Palatino Linotype"/>
          <w:sz w:val="22"/>
          <w:szCs w:val="22"/>
        </w:rPr>
        <w:t xml:space="preserve">, por quedarse sin materia, en términos de la fracción V del artículo 192 de la Ley de Transparencia vigente en la entidad, en términos del Considerando </w:t>
      </w:r>
      <w:r w:rsidRPr="00951B22">
        <w:rPr>
          <w:rFonts w:ascii="Palatino Linotype" w:eastAsia="Palatino Linotype" w:hAnsi="Palatino Linotype" w:cs="Palatino Linotype"/>
          <w:b/>
          <w:sz w:val="22"/>
          <w:szCs w:val="22"/>
        </w:rPr>
        <w:t>Tercero</w:t>
      </w:r>
      <w:r w:rsidRPr="00951B22">
        <w:rPr>
          <w:rFonts w:ascii="Palatino Linotype" w:eastAsia="Palatino Linotype" w:hAnsi="Palatino Linotype" w:cs="Palatino Linotype"/>
          <w:sz w:val="22"/>
          <w:szCs w:val="22"/>
        </w:rPr>
        <w:t xml:space="preserve"> de la presente resolución.</w:t>
      </w:r>
    </w:p>
    <w:p w14:paraId="5A87568D" w14:textId="77777777" w:rsidR="00CE04CF" w:rsidRPr="00951B22" w:rsidRDefault="00CE04CF">
      <w:pPr>
        <w:spacing w:line="360" w:lineRule="auto"/>
        <w:ind w:right="49"/>
        <w:jc w:val="both"/>
        <w:rPr>
          <w:rFonts w:ascii="Palatino Linotype" w:eastAsia="Palatino Linotype" w:hAnsi="Palatino Linotype" w:cs="Palatino Linotype"/>
          <w:sz w:val="22"/>
          <w:szCs w:val="22"/>
        </w:rPr>
      </w:pPr>
    </w:p>
    <w:p w14:paraId="151032B2" w14:textId="77777777" w:rsidR="00CE04CF" w:rsidRPr="00951B22" w:rsidRDefault="002B6337">
      <w:pPr>
        <w:spacing w:line="360" w:lineRule="auto"/>
        <w:jc w:val="both"/>
        <w:rPr>
          <w:rFonts w:ascii="Palatino Linotype" w:eastAsia="Palatino Linotype" w:hAnsi="Palatino Linotype" w:cs="Palatino Linotype"/>
          <w:b/>
          <w:sz w:val="22"/>
          <w:szCs w:val="22"/>
        </w:rPr>
      </w:pPr>
      <w:r w:rsidRPr="00951B22">
        <w:rPr>
          <w:rFonts w:ascii="Palatino Linotype" w:eastAsia="Palatino Linotype" w:hAnsi="Palatino Linotype" w:cs="Palatino Linotype"/>
          <w:b/>
          <w:sz w:val="22"/>
          <w:szCs w:val="22"/>
        </w:rPr>
        <w:t xml:space="preserve">Segundo. Notifíquese </w:t>
      </w:r>
      <w:r w:rsidRPr="00951B22">
        <w:rPr>
          <w:rFonts w:ascii="Palatino Linotype" w:eastAsia="Palatino Linotype" w:hAnsi="Palatino Linotype" w:cs="Palatino Linotype"/>
          <w:sz w:val="22"/>
          <w:szCs w:val="22"/>
        </w:rPr>
        <w:t>vía SAIMEX,</w:t>
      </w:r>
      <w:r w:rsidRPr="00951B22">
        <w:rPr>
          <w:rFonts w:ascii="Palatino Linotype" w:eastAsia="Palatino Linotype" w:hAnsi="Palatino Linotype" w:cs="Palatino Linotype"/>
          <w:b/>
          <w:sz w:val="22"/>
          <w:szCs w:val="22"/>
        </w:rPr>
        <w:t xml:space="preserve"> </w:t>
      </w:r>
      <w:r w:rsidRPr="00951B22">
        <w:rPr>
          <w:rFonts w:ascii="Palatino Linotype" w:eastAsia="Palatino Linotype" w:hAnsi="Palatino Linotype" w:cs="Palatino Linotype"/>
          <w:sz w:val="22"/>
          <w:szCs w:val="22"/>
        </w:rPr>
        <w:t>al Responsable de la Unidad de Transparencia del</w:t>
      </w:r>
      <w:r w:rsidRPr="00951B22">
        <w:rPr>
          <w:rFonts w:ascii="Palatino Linotype" w:eastAsia="Palatino Linotype" w:hAnsi="Palatino Linotype" w:cs="Palatino Linotype"/>
          <w:b/>
          <w:sz w:val="22"/>
          <w:szCs w:val="22"/>
        </w:rPr>
        <w:t xml:space="preserve"> Sujeto Obligado </w:t>
      </w:r>
      <w:r w:rsidRPr="00951B22">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2975977B"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F4101BB" w14:textId="77777777" w:rsidR="00CE04CF" w:rsidRPr="00951B22" w:rsidRDefault="002B6337">
      <w:pPr>
        <w:spacing w:line="360" w:lineRule="auto"/>
        <w:jc w:val="both"/>
        <w:rPr>
          <w:rFonts w:ascii="Palatino Linotype" w:eastAsia="Palatino Linotype" w:hAnsi="Palatino Linotype" w:cs="Palatino Linotype"/>
          <w:sz w:val="22"/>
          <w:szCs w:val="22"/>
        </w:rPr>
      </w:pPr>
      <w:r w:rsidRPr="00951B22">
        <w:rPr>
          <w:rFonts w:ascii="Palatino Linotype" w:eastAsia="Palatino Linotype" w:hAnsi="Palatino Linotype" w:cs="Palatino Linotype"/>
          <w:b/>
          <w:sz w:val="22"/>
          <w:szCs w:val="22"/>
        </w:rPr>
        <w:t xml:space="preserve">Tercero.  Notifíquese </w:t>
      </w:r>
      <w:r w:rsidRPr="00951B22">
        <w:rPr>
          <w:rFonts w:ascii="Palatino Linotype" w:eastAsia="Palatino Linotype" w:hAnsi="Palatino Linotype" w:cs="Palatino Linotype"/>
          <w:sz w:val="22"/>
          <w:szCs w:val="22"/>
        </w:rPr>
        <w:t>vía SAIMEX</w:t>
      </w:r>
      <w:r w:rsidRPr="00951B22">
        <w:rPr>
          <w:rFonts w:ascii="Palatino Linotype" w:eastAsia="Palatino Linotype" w:hAnsi="Palatino Linotype" w:cs="Palatino Linotype"/>
          <w:b/>
          <w:sz w:val="22"/>
          <w:szCs w:val="22"/>
        </w:rPr>
        <w:t xml:space="preserve">, </w:t>
      </w:r>
      <w:r w:rsidRPr="00951B22">
        <w:rPr>
          <w:rFonts w:ascii="Palatino Linotype" w:eastAsia="Palatino Linotype" w:hAnsi="Palatino Linotype" w:cs="Palatino Linotype"/>
          <w:sz w:val="22"/>
          <w:szCs w:val="22"/>
        </w:rPr>
        <w:t xml:space="preserve">la presente resolución a la parte </w:t>
      </w:r>
      <w:r w:rsidRPr="00951B22">
        <w:rPr>
          <w:rFonts w:ascii="Palatino Linotype" w:eastAsia="Palatino Linotype" w:hAnsi="Palatino Linotype" w:cs="Palatino Linotype"/>
          <w:b/>
          <w:sz w:val="22"/>
          <w:szCs w:val="22"/>
        </w:rPr>
        <w:t>Recurrente</w:t>
      </w:r>
      <w:r w:rsidRPr="00951B22">
        <w:rPr>
          <w:rFonts w:ascii="Palatino Linotype" w:eastAsia="Palatino Linotype" w:hAnsi="Palatino Linotype" w:cs="Palatino Linotype"/>
          <w:sz w:val="22"/>
          <w:szCs w:val="22"/>
        </w:rPr>
        <w:t xml:space="preserve">, y hágase del conocimiento que en caso de que considere que la presente resolución le causa algún </w:t>
      </w:r>
      <w:r w:rsidRPr="00951B22">
        <w:rPr>
          <w:rFonts w:ascii="Palatino Linotype" w:eastAsia="Palatino Linotype" w:hAnsi="Palatino Linotype" w:cs="Palatino Linotype"/>
          <w:sz w:val="22"/>
          <w:szCs w:val="22"/>
        </w:rPr>
        <w:lastRenderedPageBreak/>
        <w:t>perjuicio, podrá promover el Juicio de Amparo en los términos de las leyes aplicables, de acuerdo a lo estipulado por el artículo 196 de la Ley de Transparencia y Acceso a la Información Pública del Estado de México y Municipios.</w:t>
      </w:r>
    </w:p>
    <w:p w14:paraId="1BEC37AE"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020D265" w14:textId="77777777" w:rsidR="00CE04CF" w:rsidRPr="00951B22" w:rsidRDefault="002B6337">
      <w:pPr>
        <w:spacing w:line="360" w:lineRule="auto"/>
        <w:jc w:val="both"/>
        <w:rPr>
          <w:rFonts w:ascii="Palatino Linotype" w:eastAsia="Palatino Linotype" w:hAnsi="Palatino Linotype" w:cs="Palatino Linotype"/>
          <w:sz w:val="22"/>
          <w:szCs w:val="22"/>
        </w:rPr>
      </w:pPr>
      <w:bookmarkStart w:id="9" w:name="_heading=h.4d34og8" w:colFirst="0" w:colLast="0"/>
      <w:bookmarkEnd w:id="9"/>
      <w:r w:rsidRPr="00951B22">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 </w:t>
      </w:r>
    </w:p>
    <w:p w14:paraId="163451C6"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7031CDAD"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1AC6141" w14:textId="77777777" w:rsidR="00CE04CF" w:rsidRPr="00951B22" w:rsidRDefault="00CE04CF">
      <w:pPr>
        <w:rPr>
          <w:rFonts w:ascii="Palatino Linotype" w:eastAsia="Palatino Linotype" w:hAnsi="Palatino Linotype" w:cs="Palatino Linotype"/>
          <w:sz w:val="22"/>
          <w:szCs w:val="22"/>
        </w:rPr>
      </w:pPr>
    </w:p>
    <w:p w14:paraId="0D1BDAC0" w14:textId="77777777" w:rsidR="00CE04CF" w:rsidRPr="00951B22" w:rsidRDefault="00CE04CF">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00A3ACF4"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22EBEC5"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765952E5" w14:textId="77777777" w:rsidR="00CE04CF" w:rsidRPr="00951B22" w:rsidRDefault="00CE04CF">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5BCE23E6"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0E4404A7"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627322D4"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760C06A3"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667A36F"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10F5BBB5"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E2ED530"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5B56263"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A8C4289"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1E1620E"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E7B7639"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17338F4"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C5CD716"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20B436CB"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3CA6CE62"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664847C3"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7DF5EC96"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E823425"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41760CF"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4FE9B838" w14:textId="77777777" w:rsidR="00CE04CF" w:rsidRPr="00951B22" w:rsidRDefault="00CE04CF">
      <w:pPr>
        <w:spacing w:line="360" w:lineRule="auto"/>
        <w:jc w:val="both"/>
        <w:rPr>
          <w:rFonts w:ascii="Palatino Linotype" w:eastAsia="Palatino Linotype" w:hAnsi="Palatino Linotype" w:cs="Palatino Linotype"/>
          <w:sz w:val="22"/>
          <w:szCs w:val="22"/>
        </w:rPr>
      </w:pPr>
    </w:p>
    <w:p w14:paraId="544D2013" w14:textId="77777777" w:rsidR="00CE04CF" w:rsidRPr="00951B22" w:rsidRDefault="00CE04CF">
      <w:pPr>
        <w:spacing w:line="360" w:lineRule="auto"/>
        <w:jc w:val="both"/>
        <w:rPr>
          <w:rFonts w:ascii="Palatino Linotype" w:eastAsia="Palatino Linotype" w:hAnsi="Palatino Linotype" w:cs="Palatino Linotype"/>
          <w:sz w:val="22"/>
          <w:szCs w:val="22"/>
        </w:rPr>
      </w:pPr>
    </w:p>
    <w:sectPr w:rsidR="00CE04CF" w:rsidRPr="00951B22">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4A03" w14:textId="77777777" w:rsidR="004843A4" w:rsidRDefault="004843A4">
      <w:r>
        <w:separator/>
      </w:r>
    </w:p>
  </w:endnote>
  <w:endnote w:type="continuationSeparator" w:id="0">
    <w:p w14:paraId="0A58FC39" w14:textId="77777777" w:rsidR="004843A4" w:rsidRDefault="0048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0A98" w14:textId="77777777" w:rsidR="00CE04CF" w:rsidRDefault="002B633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1B22">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1B22">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14:paraId="57B436D8" w14:textId="77777777" w:rsidR="00CE04CF" w:rsidRDefault="00CE04C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C33B" w14:textId="77777777" w:rsidR="00CE04CF" w:rsidRDefault="002B633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1B2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1B22">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14:paraId="366B8D85" w14:textId="77777777" w:rsidR="00CE04CF" w:rsidRDefault="00CE04C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9BC8" w14:textId="77777777" w:rsidR="004843A4" w:rsidRDefault="004843A4">
      <w:r>
        <w:separator/>
      </w:r>
    </w:p>
  </w:footnote>
  <w:footnote w:type="continuationSeparator" w:id="0">
    <w:p w14:paraId="6A98361A" w14:textId="77777777" w:rsidR="004843A4" w:rsidRDefault="0048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E5ED" w14:textId="77777777" w:rsidR="00CE04CF" w:rsidRDefault="002B6337">
    <w:pPr>
      <w:rPr>
        <w:rFonts w:ascii="Cambria" w:eastAsia="Cambria" w:hAnsi="Cambria" w:cs="Cambria"/>
        <w:color w:val="000000"/>
      </w:rPr>
    </w:pPr>
    <w:r>
      <w:rPr>
        <w:noProof/>
      </w:rPr>
      <w:drawing>
        <wp:anchor distT="0" distB="0" distL="0" distR="0" simplePos="0" relativeHeight="251658240" behindDoc="1" locked="0" layoutInCell="1" hidden="0" allowOverlap="1" wp14:anchorId="694D8329" wp14:editId="5DAD9DAD">
          <wp:simplePos x="0" y="0"/>
          <wp:positionH relativeFrom="column">
            <wp:posOffset>-1080110</wp:posOffset>
          </wp:positionH>
          <wp:positionV relativeFrom="paragraph">
            <wp:posOffset>-488285</wp:posOffset>
          </wp:positionV>
          <wp:extent cx="7809865" cy="10165715"/>
          <wp:effectExtent l="0" t="0" r="0" b="0"/>
          <wp:wrapNone/>
          <wp:docPr id="21431081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CE04CF" w14:paraId="5CDE32B2" w14:textId="77777777">
      <w:tc>
        <w:tcPr>
          <w:tcW w:w="2489" w:type="dxa"/>
          <w:shd w:val="clear" w:color="auto" w:fill="auto"/>
        </w:tcPr>
        <w:p w14:paraId="1ECE8307" w14:textId="77777777" w:rsidR="00CE04CF" w:rsidRDefault="002B633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385536B" w14:textId="77777777" w:rsidR="00CE04CF" w:rsidRDefault="002B633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04679/INFOEM/IP/RR/2024</w:t>
          </w:r>
        </w:p>
      </w:tc>
    </w:tr>
    <w:tr w:rsidR="00CE04CF" w14:paraId="332AFB12" w14:textId="77777777">
      <w:trPr>
        <w:trHeight w:val="228"/>
      </w:trPr>
      <w:tc>
        <w:tcPr>
          <w:tcW w:w="2489" w:type="dxa"/>
          <w:shd w:val="clear" w:color="auto" w:fill="auto"/>
          <w:vAlign w:val="center"/>
        </w:tcPr>
        <w:p w14:paraId="534BB60C" w14:textId="77777777" w:rsidR="00CE04CF" w:rsidRDefault="002B633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A93CCF8" w14:textId="77777777" w:rsidR="00CE04CF" w:rsidRDefault="002B633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CE04CF" w14:paraId="364A6F82" w14:textId="77777777">
      <w:tc>
        <w:tcPr>
          <w:tcW w:w="2489" w:type="dxa"/>
          <w:shd w:val="clear" w:color="auto" w:fill="auto"/>
          <w:vAlign w:val="center"/>
        </w:tcPr>
        <w:p w14:paraId="12EEA521" w14:textId="77777777" w:rsidR="00CE04CF" w:rsidRDefault="002B633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8419051" w14:textId="77777777" w:rsidR="00CE04CF" w:rsidRDefault="002B633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A4A045" w14:textId="77777777" w:rsidR="00CE04CF" w:rsidRDefault="002B633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DA79" w14:textId="77777777" w:rsidR="00CE04CF" w:rsidRDefault="002B633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886D142" wp14:editId="1716C1E5">
          <wp:simplePos x="0" y="0"/>
          <wp:positionH relativeFrom="column">
            <wp:posOffset>-1080132</wp:posOffset>
          </wp:positionH>
          <wp:positionV relativeFrom="paragraph">
            <wp:posOffset>-328917</wp:posOffset>
          </wp:positionV>
          <wp:extent cx="7809865" cy="10165715"/>
          <wp:effectExtent l="0" t="0" r="0" b="0"/>
          <wp:wrapNone/>
          <wp:docPr id="2143108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CE04CF" w14:paraId="3A927424" w14:textId="77777777">
      <w:tc>
        <w:tcPr>
          <w:tcW w:w="2551" w:type="dxa"/>
          <w:shd w:val="clear" w:color="auto" w:fill="auto"/>
          <w:vAlign w:val="center"/>
        </w:tcPr>
        <w:p w14:paraId="40DC31D8" w14:textId="77777777" w:rsidR="00CE04CF" w:rsidRDefault="002B633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5A70F5CC" w14:textId="77777777" w:rsidR="00CE04CF" w:rsidRDefault="002B633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04679/INFOEM/IP/RR/2024</w:t>
          </w:r>
        </w:p>
      </w:tc>
    </w:tr>
    <w:tr w:rsidR="00CE04CF" w14:paraId="4D0E47D0" w14:textId="77777777">
      <w:trPr>
        <w:trHeight w:val="130"/>
      </w:trPr>
      <w:tc>
        <w:tcPr>
          <w:tcW w:w="2551" w:type="dxa"/>
          <w:shd w:val="clear" w:color="auto" w:fill="auto"/>
          <w:vAlign w:val="center"/>
        </w:tcPr>
        <w:p w14:paraId="1F7E6B89" w14:textId="77777777" w:rsidR="00CE04CF" w:rsidRDefault="002B633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FF0342B" w14:textId="67B54FA9" w:rsidR="00CE04CF" w:rsidRDefault="00E26D4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XXXXXXXXX </w:t>
          </w:r>
        </w:p>
      </w:tc>
    </w:tr>
    <w:tr w:rsidR="00CE04CF" w14:paraId="42AC2ACE" w14:textId="77777777">
      <w:trPr>
        <w:trHeight w:val="228"/>
      </w:trPr>
      <w:tc>
        <w:tcPr>
          <w:tcW w:w="2551" w:type="dxa"/>
          <w:shd w:val="clear" w:color="auto" w:fill="auto"/>
          <w:vAlign w:val="center"/>
        </w:tcPr>
        <w:p w14:paraId="37E5C982" w14:textId="77777777" w:rsidR="00CE04CF" w:rsidRDefault="002B633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5705CFE" w14:textId="77777777" w:rsidR="00CE04CF" w:rsidRDefault="002B633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Seguridad</w:t>
          </w:r>
        </w:p>
      </w:tc>
    </w:tr>
    <w:tr w:rsidR="00CE04CF" w14:paraId="2A6B7CF8" w14:textId="77777777">
      <w:tc>
        <w:tcPr>
          <w:tcW w:w="2551" w:type="dxa"/>
          <w:shd w:val="clear" w:color="auto" w:fill="auto"/>
          <w:vAlign w:val="center"/>
        </w:tcPr>
        <w:p w14:paraId="61F2F2F5" w14:textId="77777777" w:rsidR="00CE04CF" w:rsidRDefault="002B633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05F7DD7" w14:textId="77777777" w:rsidR="00CE04CF" w:rsidRDefault="002B633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A60417" w14:textId="77777777" w:rsidR="00CE04CF" w:rsidRDefault="00CE04CF">
    <w:pPr>
      <w:pBdr>
        <w:top w:val="nil"/>
        <w:left w:val="nil"/>
        <w:bottom w:val="nil"/>
        <w:right w:val="nil"/>
        <w:between w:val="nil"/>
      </w:pBdr>
      <w:tabs>
        <w:tab w:val="center" w:pos="4252"/>
        <w:tab w:val="right" w:pos="8504"/>
      </w:tabs>
      <w:rPr>
        <w:rFonts w:ascii="Cambria" w:eastAsia="Cambria" w:hAnsi="Cambria" w:cs="Cambria"/>
        <w:color w:val="000000"/>
      </w:rPr>
    </w:pPr>
  </w:p>
  <w:p w14:paraId="13F7E9EF" w14:textId="77777777" w:rsidR="00CE04CF" w:rsidRDefault="00CE0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1D"/>
    <w:multiLevelType w:val="multilevel"/>
    <w:tmpl w:val="6B566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C2756E"/>
    <w:multiLevelType w:val="multilevel"/>
    <w:tmpl w:val="93268A16"/>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180BF2"/>
    <w:multiLevelType w:val="multilevel"/>
    <w:tmpl w:val="FAE029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92F011B"/>
    <w:multiLevelType w:val="multilevel"/>
    <w:tmpl w:val="5396F48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CF"/>
    <w:rsid w:val="002B6337"/>
    <w:rsid w:val="004843A4"/>
    <w:rsid w:val="00951B22"/>
    <w:rsid w:val="00A827C0"/>
    <w:rsid w:val="00CD0A21"/>
    <w:rsid w:val="00CE04CF"/>
    <w:rsid w:val="00DE61FE"/>
    <w:rsid w:val="00E26D44"/>
    <w:rsid w:val="00EC3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5E4B"/>
  <w15:docId w15:val="{0CCB89A5-ACB2-4C5A-BA28-64FECB7E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basedOn w:val="Fuentedeprrafopredeter"/>
    <w:uiPriority w:val="99"/>
    <w:semiHidden/>
    <w:unhideWhenUsed/>
    <w:rsid w:val="00F759CF"/>
    <w:rPr>
      <w:vertAlign w:val="superscript"/>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1937B2"/>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2B64ED"/>
    <w:pPr>
      <w:numPr>
        <w:numId w:val="4"/>
      </w:numPr>
      <w:contextualSpacing/>
    </w:pPr>
    <w:rPr>
      <w:lang w:val="es-ES"/>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aKrhoU1hIiUmxJpnvehgCmS4w==">CgMxLjAyCWguMWZvYjl0ZTIIaC5namRneHMyCWguM2R5NnZrbTIJaC4zMGowemxsMgloLjJzOGV5bzEyCWguMTdkcDh2dTIIaC50eWpjd3QyCWguM3pueXNoNzIJaC4yZXQ5MnAwMgloLjRkMzRvZzgyCWguM3JkY3JqbjIJaC4xdDNoNXNmOAByITF2MXpJRy15T3FiNjA1YnB6clZhbVNKTzRaSHRhRnJKeA==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4447</Words>
  <Characters>24463</Characters>
  <Application>Microsoft Office Word</Application>
  <DocSecurity>0</DocSecurity>
  <Lines>203</Lines>
  <Paragraphs>57</Paragraphs>
  <ScaleCrop>false</ScaleCrop>
  <Company>HP Inc.</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2024-09-13T17:35:00Z</cp:lastPrinted>
  <dcterms:created xsi:type="dcterms:W3CDTF">2024-09-24T22:08:00Z</dcterms:created>
  <dcterms:modified xsi:type="dcterms:W3CDTF">2024-09-24T22:08:00Z</dcterms:modified>
</cp:coreProperties>
</file>