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33D44" w14:textId="77777777" w:rsidR="001B3EF9" w:rsidRPr="00082D0F" w:rsidRDefault="005E621C">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082D0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51058E" w:rsidRPr="00082D0F">
        <w:rPr>
          <w:rFonts w:ascii="Palatino Linotype" w:eastAsia="Palatino Linotype" w:hAnsi="Palatino Linotype" w:cs="Palatino Linotype"/>
          <w:b/>
          <w:sz w:val="22"/>
          <w:szCs w:val="22"/>
        </w:rPr>
        <w:t>tres</w:t>
      </w:r>
      <w:r w:rsidRPr="00082D0F">
        <w:rPr>
          <w:rFonts w:ascii="Palatino Linotype" w:eastAsia="Palatino Linotype" w:hAnsi="Palatino Linotype" w:cs="Palatino Linotype"/>
          <w:b/>
          <w:sz w:val="22"/>
          <w:szCs w:val="22"/>
        </w:rPr>
        <w:t xml:space="preserve"> de </w:t>
      </w:r>
      <w:r w:rsidR="0051058E" w:rsidRPr="00082D0F">
        <w:rPr>
          <w:rFonts w:ascii="Palatino Linotype" w:eastAsia="Palatino Linotype" w:hAnsi="Palatino Linotype" w:cs="Palatino Linotype"/>
          <w:b/>
          <w:sz w:val="22"/>
          <w:szCs w:val="22"/>
        </w:rPr>
        <w:t>octub</w:t>
      </w:r>
      <w:r w:rsidRPr="00082D0F">
        <w:rPr>
          <w:rFonts w:ascii="Palatino Linotype" w:eastAsia="Palatino Linotype" w:hAnsi="Palatino Linotype" w:cs="Palatino Linotype"/>
          <w:b/>
          <w:sz w:val="22"/>
          <w:szCs w:val="22"/>
        </w:rPr>
        <w:t>re de dos mil veinticuatro</w:t>
      </w:r>
      <w:r w:rsidRPr="00082D0F">
        <w:rPr>
          <w:rFonts w:ascii="Palatino Linotype" w:eastAsia="Palatino Linotype" w:hAnsi="Palatino Linotype" w:cs="Palatino Linotype"/>
          <w:sz w:val="22"/>
          <w:szCs w:val="22"/>
        </w:rPr>
        <w:t xml:space="preserve">. </w:t>
      </w:r>
    </w:p>
    <w:p w14:paraId="63C2502A" w14:textId="77777777" w:rsidR="001B3EF9" w:rsidRPr="00082D0F" w:rsidRDefault="005E621C">
      <w:pPr>
        <w:spacing w:before="240" w:after="240"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Visto</w:t>
      </w:r>
      <w:r w:rsidRPr="00082D0F">
        <w:rPr>
          <w:rFonts w:ascii="Palatino Linotype" w:eastAsia="Palatino Linotype" w:hAnsi="Palatino Linotype" w:cs="Palatino Linotype"/>
          <w:sz w:val="22"/>
          <w:szCs w:val="22"/>
        </w:rPr>
        <w:t xml:space="preserve"> el expediente formado con motivo del recurso de revisión </w:t>
      </w:r>
      <w:r w:rsidRPr="00082D0F">
        <w:rPr>
          <w:rFonts w:ascii="Palatino Linotype" w:eastAsia="Palatino Linotype" w:hAnsi="Palatino Linotype" w:cs="Palatino Linotype"/>
          <w:b/>
          <w:sz w:val="22"/>
          <w:szCs w:val="22"/>
        </w:rPr>
        <w:t>0</w:t>
      </w:r>
      <w:r w:rsidR="00B31E84" w:rsidRPr="00082D0F">
        <w:rPr>
          <w:rFonts w:ascii="Palatino Linotype" w:eastAsia="Palatino Linotype" w:hAnsi="Palatino Linotype" w:cs="Palatino Linotype"/>
          <w:b/>
          <w:sz w:val="22"/>
          <w:szCs w:val="22"/>
        </w:rPr>
        <w:t>2594</w:t>
      </w:r>
      <w:r w:rsidRPr="00082D0F">
        <w:rPr>
          <w:rFonts w:ascii="Palatino Linotype" w:eastAsia="Palatino Linotype" w:hAnsi="Palatino Linotype" w:cs="Palatino Linotype"/>
          <w:b/>
          <w:sz w:val="22"/>
          <w:szCs w:val="22"/>
        </w:rPr>
        <w:t>/INFOEM/IP/RR/2024</w:t>
      </w:r>
      <w:r w:rsidRPr="00082D0F">
        <w:rPr>
          <w:rFonts w:ascii="Palatino Linotype" w:eastAsia="Palatino Linotype" w:hAnsi="Palatino Linotype" w:cs="Palatino Linotype"/>
          <w:sz w:val="22"/>
          <w:szCs w:val="22"/>
        </w:rPr>
        <w:t xml:space="preserve">, interpuesto por </w:t>
      </w:r>
      <w:r w:rsidR="0051058E" w:rsidRPr="00082D0F">
        <w:rPr>
          <w:rFonts w:ascii="Palatino Linotype" w:eastAsia="Palatino Linotype" w:hAnsi="Palatino Linotype" w:cs="Palatino Linotype"/>
          <w:b/>
          <w:sz w:val="22"/>
          <w:szCs w:val="22"/>
        </w:rPr>
        <w:t>persona usuaria del Sistema de Acceso a la Información Mexiquense que no proporcionó nombre</w:t>
      </w:r>
      <w:r w:rsidRPr="00082D0F">
        <w:rPr>
          <w:rFonts w:ascii="Palatino Linotype" w:eastAsia="Palatino Linotype" w:hAnsi="Palatino Linotype" w:cs="Palatino Linotype"/>
          <w:b/>
          <w:sz w:val="22"/>
          <w:szCs w:val="22"/>
        </w:rPr>
        <w:t>,</w:t>
      </w:r>
      <w:r w:rsidRPr="00082D0F">
        <w:rPr>
          <w:rFonts w:ascii="Palatino Linotype" w:eastAsia="Palatino Linotype" w:hAnsi="Palatino Linotype" w:cs="Palatino Linotype"/>
          <w:sz w:val="22"/>
          <w:szCs w:val="22"/>
        </w:rPr>
        <w:t xml:space="preserve"> en lo sucesivo</w:t>
      </w:r>
      <w:r w:rsidRPr="00082D0F">
        <w:rPr>
          <w:rFonts w:ascii="Palatino Linotype" w:eastAsia="Palatino Linotype" w:hAnsi="Palatino Linotype" w:cs="Palatino Linotype"/>
          <w:b/>
          <w:sz w:val="22"/>
          <w:szCs w:val="22"/>
        </w:rPr>
        <w:t xml:space="preserve"> la parte</w:t>
      </w:r>
      <w:r w:rsidRPr="00082D0F">
        <w:rPr>
          <w:rFonts w:ascii="Palatino Linotype" w:eastAsia="Palatino Linotype" w:hAnsi="Palatino Linotype" w:cs="Palatino Linotype"/>
          <w:sz w:val="22"/>
          <w:szCs w:val="22"/>
        </w:rPr>
        <w:t xml:space="preserve"> </w:t>
      </w:r>
      <w:r w:rsidRPr="00082D0F">
        <w:rPr>
          <w:rFonts w:ascii="Palatino Linotype" w:eastAsia="Palatino Linotype" w:hAnsi="Palatino Linotype" w:cs="Palatino Linotype"/>
          <w:b/>
          <w:sz w:val="22"/>
          <w:szCs w:val="22"/>
        </w:rPr>
        <w:t>Recurrente,</w:t>
      </w:r>
      <w:r w:rsidRPr="00082D0F">
        <w:rPr>
          <w:rFonts w:ascii="Palatino Linotype" w:eastAsia="Palatino Linotype" w:hAnsi="Palatino Linotype" w:cs="Palatino Linotype"/>
          <w:sz w:val="22"/>
          <w:szCs w:val="22"/>
        </w:rPr>
        <w:t xml:space="preserve"> en contra de la respuesta a su solicitud por parte de</w:t>
      </w:r>
      <w:r w:rsidR="0051058E" w:rsidRPr="00082D0F">
        <w:rPr>
          <w:rFonts w:ascii="Palatino Linotype" w:eastAsia="Palatino Linotype" w:hAnsi="Palatino Linotype" w:cs="Palatino Linotype"/>
          <w:sz w:val="22"/>
          <w:szCs w:val="22"/>
        </w:rPr>
        <w:t xml:space="preserve"> </w:t>
      </w:r>
      <w:r w:rsidRPr="00082D0F">
        <w:rPr>
          <w:rFonts w:ascii="Palatino Linotype" w:eastAsia="Palatino Linotype" w:hAnsi="Palatino Linotype" w:cs="Palatino Linotype"/>
          <w:sz w:val="22"/>
          <w:szCs w:val="22"/>
        </w:rPr>
        <w:t>l</w:t>
      </w:r>
      <w:r w:rsidR="0051058E" w:rsidRPr="00082D0F">
        <w:rPr>
          <w:rFonts w:ascii="Palatino Linotype" w:eastAsia="Palatino Linotype" w:hAnsi="Palatino Linotype" w:cs="Palatino Linotype"/>
          <w:sz w:val="22"/>
          <w:szCs w:val="22"/>
        </w:rPr>
        <w:t>a</w:t>
      </w:r>
      <w:r w:rsidR="0051058E" w:rsidRPr="00082D0F">
        <w:t xml:space="preserve"> </w:t>
      </w:r>
      <w:r w:rsidR="0051058E" w:rsidRPr="00082D0F">
        <w:rPr>
          <w:rFonts w:ascii="Palatino Linotype" w:eastAsia="Palatino Linotype" w:hAnsi="Palatino Linotype" w:cs="Palatino Linotype"/>
          <w:b/>
          <w:sz w:val="22"/>
          <w:szCs w:val="22"/>
        </w:rPr>
        <w:t xml:space="preserve">Secretaría de </w:t>
      </w:r>
      <w:r w:rsidR="00B31E84" w:rsidRPr="00082D0F">
        <w:rPr>
          <w:rFonts w:ascii="Palatino Linotype" w:eastAsia="Palatino Linotype" w:hAnsi="Palatino Linotype" w:cs="Palatino Linotype"/>
          <w:b/>
          <w:sz w:val="22"/>
          <w:szCs w:val="22"/>
        </w:rPr>
        <w:t>Movilidad</w:t>
      </w:r>
      <w:r w:rsidRPr="00082D0F">
        <w:rPr>
          <w:rFonts w:ascii="Palatino Linotype" w:eastAsia="Palatino Linotype" w:hAnsi="Palatino Linotype" w:cs="Palatino Linotype"/>
          <w:b/>
          <w:sz w:val="22"/>
          <w:szCs w:val="22"/>
        </w:rPr>
        <w:t xml:space="preserve">, </w:t>
      </w:r>
      <w:r w:rsidRPr="00082D0F">
        <w:rPr>
          <w:rFonts w:ascii="Palatino Linotype" w:eastAsia="Palatino Linotype" w:hAnsi="Palatino Linotype" w:cs="Palatino Linotype"/>
          <w:sz w:val="22"/>
          <w:szCs w:val="22"/>
        </w:rPr>
        <w:t xml:space="preserve">en lo sucesivo el </w:t>
      </w:r>
      <w:r w:rsidRPr="00082D0F">
        <w:rPr>
          <w:rFonts w:ascii="Palatino Linotype" w:eastAsia="Palatino Linotype" w:hAnsi="Palatino Linotype" w:cs="Palatino Linotype"/>
          <w:b/>
          <w:sz w:val="22"/>
          <w:szCs w:val="22"/>
        </w:rPr>
        <w:t xml:space="preserve">Sujeto Obligado, </w:t>
      </w:r>
      <w:r w:rsidRPr="00082D0F">
        <w:rPr>
          <w:rFonts w:ascii="Palatino Linotype" w:eastAsia="Palatino Linotype" w:hAnsi="Palatino Linotype" w:cs="Palatino Linotype"/>
          <w:sz w:val="22"/>
          <w:szCs w:val="22"/>
        </w:rPr>
        <w:t xml:space="preserve">se procede a dictar la presente resolución con base en los siguientes: </w:t>
      </w:r>
    </w:p>
    <w:p w14:paraId="308A3BC4" w14:textId="77777777" w:rsidR="001B3EF9" w:rsidRPr="00082D0F" w:rsidRDefault="005E621C">
      <w:pPr>
        <w:spacing w:before="240" w:after="240" w:line="360" w:lineRule="auto"/>
        <w:jc w:val="center"/>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I. A N T E C E D E N T E S</w:t>
      </w:r>
    </w:p>
    <w:p w14:paraId="4223A63E" w14:textId="77777777" w:rsidR="001B3EF9" w:rsidRPr="00082D0F" w:rsidRDefault="005E621C">
      <w:pPr>
        <w:spacing w:before="240" w:after="240"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1. Solicitud de acceso a la información.</w:t>
      </w:r>
      <w:r w:rsidRPr="00082D0F">
        <w:rPr>
          <w:rFonts w:ascii="Palatino Linotype" w:eastAsia="Palatino Linotype" w:hAnsi="Palatino Linotype" w:cs="Palatino Linotype"/>
          <w:sz w:val="22"/>
          <w:szCs w:val="22"/>
        </w:rPr>
        <w:t xml:space="preserve"> El </w:t>
      </w:r>
      <w:r w:rsidR="00B31E84" w:rsidRPr="00082D0F">
        <w:rPr>
          <w:rFonts w:ascii="Palatino Linotype" w:eastAsia="Palatino Linotype" w:hAnsi="Palatino Linotype" w:cs="Palatino Linotype"/>
          <w:b/>
          <w:sz w:val="22"/>
          <w:szCs w:val="22"/>
        </w:rPr>
        <w:t>diez de abril</w:t>
      </w:r>
      <w:r w:rsidR="0051058E" w:rsidRPr="00082D0F">
        <w:rPr>
          <w:rFonts w:ascii="Palatino Linotype" w:eastAsia="Palatino Linotype" w:hAnsi="Palatino Linotype" w:cs="Palatino Linotype"/>
          <w:b/>
          <w:sz w:val="22"/>
          <w:szCs w:val="22"/>
        </w:rPr>
        <w:t xml:space="preserve"> de</w:t>
      </w:r>
      <w:r w:rsidRPr="00082D0F">
        <w:rPr>
          <w:rFonts w:ascii="Palatino Linotype" w:eastAsia="Palatino Linotype" w:hAnsi="Palatino Linotype" w:cs="Palatino Linotype"/>
          <w:b/>
          <w:sz w:val="22"/>
          <w:szCs w:val="22"/>
        </w:rPr>
        <w:t xml:space="preserve"> dos mil veinticuatro,</w:t>
      </w:r>
      <w:r w:rsidRPr="00082D0F">
        <w:rPr>
          <w:rFonts w:ascii="Palatino Linotype" w:eastAsia="Palatino Linotype" w:hAnsi="Palatino Linotype" w:cs="Palatino Linotype"/>
          <w:sz w:val="22"/>
          <w:szCs w:val="22"/>
        </w:rPr>
        <w:t xml:space="preserve"> la parte </w:t>
      </w:r>
      <w:r w:rsidRPr="00082D0F">
        <w:rPr>
          <w:rFonts w:ascii="Palatino Linotype" w:eastAsia="Palatino Linotype" w:hAnsi="Palatino Linotype" w:cs="Palatino Linotype"/>
          <w:b/>
          <w:sz w:val="22"/>
          <w:szCs w:val="22"/>
        </w:rPr>
        <w:t>Recurrente</w:t>
      </w:r>
      <w:r w:rsidRPr="00082D0F">
        <w:rPr>
          <w:rFonts w:ascii="Palatino Linotype" w:eastAsia="Palatino Linotype" w:hAnsi="Palatino Linotype" w:cs="Palatino Linotype"/>
          <w:sz w:val="22"/>
          <w:szCs w:val="22"/>
        </w:rPr>
        <w:t xml:space="preserve"> a través del Sistema de Acceso a la Información Mexiquense, en lo subsecuente el SAIMEX, formuló ante el </w:t>
      </w:r>
      <w:r w:rsidRPr="00082D0F">
        <w:rPr>
          <w:rFonts w:ascii="Palatino Linotype" w:eastAsia="Palatino Linotype" w:hAnsi="Palatino Linotype" w:cs="Palatino Linotype"/>
          <w:b/>
          <w:sz w:val="22"/>
          <w:szCs w:val="22"/>
        </w:rPr>
        <w:t>Sujeto Obligado</w:t>
      </w:r>
      <w:r w:rsidRPr="00082D0F">
        <w:rPr>
          <w:rFonts w:ascii="Palatino Linotype" w:eastAsia="Palatino Linotype" w:hAnsi="Palatino Linotype" w:cs="Palatino Linotype"/>
          <w:sz w:val="22"/>
          <w:szCs w:val="22"/>
        </w:rPr>
        <w:t>, la solicitud de acceso a la información pública a la que se le asignó el número</w:t>
      </w:r>
      <w:r w:rsidR="00B31E84" w:rsidRPr="00082D0F">
        <w:t xml:space="preserve"> </w:t>
      </w:r>
      <w:r w:rsidR="00B31E84" w:rsidRPr="00082D0F">
        <w:rPr>
          <w:rFonts w:ascii="Palatino Linotype" w:eastAsia="Palatino Linotype" w:hAnsi="Palatino Linotype" w:cs="Palatino Linotype"/>
          <w:b/>
          <w:sz w:val="22"/>
          <w:szCs w:val="22"/>
        </w:rPr>
        <w:t>00265/SMOV/IP/2024</w:t>
      </w:r>
      <w:r w:rsidRPr="00082D0F">
        <w:rPr>
          <w:rFonts w:ascii="Palatino Linotype" w:eastAsia="Palatino Linotype" w:hAnsi="Palatino Linotype" w:cs="Palatino Linotype"/>
          <w:b/>
          <w:sz w:val="22"/>
          <w:szCs w:val="22"/>
        </w:rPr>
        <w:t>,</w:t>
      </w:r>
      <w:r w:rsidRPr="00082D0F">
        <w:rPr>
          <w:rFonts w:ascii="Palatino Linotype" w:eastAsia="Palatino Linotype" w:hAnsi="Palatino Linotype" w:cs="Palatino Linotype"/>
          <w:sz w:val="22"/>
          <w:szCs w:val="22"/>
        </w:rPr>
        <w:t xml:space="preserve"> mediante la cual requirió la información siguiente:</w:t>
      </w:r>
    </w:p>
    <w:p w14:paraId="6CAD82C5" w14:textId="77777777" w:rsidR="001B3EF9" w:rsidRPr="00082D0F" w:rsidRDefault="005E621C" w:rsidP="00B31E84">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082D0F">
        <w:rPr>
          <w:rFonts w:ascii="Palatino Linotype" w:eastAsia="Palatino Linotype" w:hAnsi="Palatino Linotype" w:cs="Palatino Linotype"/>
          <w:i/>
          <w:sz w:val="22"/>
          <w:szCs w:val="22"/>
        </w:rPr>
        <w:t>“</w:t>
      </w:r>
      <w:r w:rsidR="00B31E84" w:rsidRPr="00082D0F">
        <w:rPr>
          <w:rFonts w:ascii="Palatino Linotype" w:eastAsia="Palatino Linotype" w:hAnsi="Palatino Linotype" w:cs="Palatino Linotype"/>
          <w:i/>
          <w:sz w:val="22"/>
          <w:szCs w:val="22"/>
        </w:rPr>
        <w:t>Buenas tardes soy estudiante del Polítecnico Nacional solicito . saber el nombre de los CETRAM que existen en el Estado de México? 2. donde estan ubicados? 3. el nombre el numero de susuarios que transitan? 4. el numero de unidades que se alojan y de que rutas en por cada CETRAM?</w:t>
      </w:r>
      <w:r w:rsidRPr="00082D0F">
        <w:rPr>
          <w:rFonts w:ascii="Palatino Linotype" w:eastAsia="Palatino Linotype" w:hAnsi="Palatino Linotype" w:cs="Palatino Linotype"/>
          <w:i/>
          <w:sz w:val="22"/>
          <w:szCs w:val="22"/>
        </w:rPr>
        <w:t xml:space="preserve">” (Sic) </w:t>
      </w:r>
    </w:p>
    <w:p w14:paraId="577EAF22" w14:textId="77777777" w:rsidR="001B3EF9" w:rsidRPr="00082D0F" w:rsidRDefault="005E621C">
      <w:pPr>
        <w:spacing w:before="240" w:after="240" w:line="360" w:lineRule="auto"/>
        <w:ind w:right="49"/>
        <w:jc w:val="both"/>
        <w:rPr>
          <w:rFonts w:ascii="Palatino Linotype" w:eastAsia="Palatino Linotype" w:hAnsi="Palatino Linotype" w:cs="Palatino Linotype"/>
          <w:sz w:val="22"/>
          <w:szCs w:val="22"/>
        </w:rPr>
      </w:pPr>
      <w:bookmarkStart w:id="2" w:name="_heading=h.3dy6vkm" w:colFirst="0" w:colLast="0"/>
      <w:bookmarkEnd w:id="2"/>
      <w:r w:rsidRPr="00082D0F">
        <w:rPr>
          <w:rFonts w:ascii="Palatino Linotype" w:eastAsia="Palatino Linotype" w:hAnsi="Palatino Linotype" w:cs="Palatino Linotype"/>
          <w:b/>
          <w:sz w:val="22"/>
          <w:szCs w:val="22"/>
        </w:rPr>
        <w:t xml:space="preserve">Modalidad elegida para la entrega de la información: </w:t>
      </w:r>
      <w:r w:rsidRPr="00082D0F">
        <w:rPr>
          <w:rFonts w:ascii="Palatino Linotype" w:eastAsia="Palatino Linotype" w:hAnsi="Palatino Linotype" w:cs="Palatino Linotype"/>
          <w:sz w:val="22"/>
          <w:szCs w:val="22"/>
        </w:rPr>
        <w:t>a través del Sistema de Acceso a la Información Mexiquense (SAIMEX).</w:t>
      </w:r>
    </w:p>
    <w:p w14:paraId="32119706" w14:textId="77777777" w:rsidR="001B3EF9" w:rsidRPr="00082D0F" w:rsidRDefault="005E621C">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lastRenderedPageBreak/>
        <w:t xml:space="preserve">2. Respuesta. </w:t>
      </w:r>
      <w:r w:rsidRPr="00082D0F">
        <w:rPr>
          <w:rFonts w:ascii="Palatino Linotype" w:eastAsia="Palatino Linotype" w:hAnsi="Palatino Linotype" w:cs="Palatino Linotype"/>
          <w:sz w:val="22"/>
          <w:szCs w:val="22"/>
        </w:rPr>
        <w:t xml:space="preserve">El </w:t>
      </w:r>
      <w:r w:rsidR="00B31E84" w:rsidRPr="00082D0F">
        <w:rPr>
          <w:rFonts w:ascii="Palatino Linotype" w:eastAsia="Palatino Linotype" w:hAnsi="Palatino Linotype" w:cs="Palatino Linotype"/>
          <w:b/>
          <w:sz w:val="22"/>
          <w:szCs w:val="22"/>
        </w:rPr>
        <w:t>dos de mayo</w:t>
      </w:r>
      <w:r w:rsidRPr="00082D0F">
        <w:rPr>
          <w:rFonts w:ascii="Palatino Linotype" w:eastAsia="Palatino Linotype" w:hAnsi="Palatino Linotype" w:cs="Palatino Linotype"/>
          <w:b/>
          <w:sz w:val="22"/>
          <w:szCs w:val="22"/>
        </w:rPr>
        <w:t xml:space="preserve"> de dos mil veinticuatro</w:t>
      </w:r>
      <w:r w:rsidRPr="00082D0F">
        <w:rPr>
          <w:rFonts w:ascii="Palatino Linotype" w:eastAsia="Palatino Linotype" w:hAnsi="Palatino Linotype" w:cs="Palatino Linotype"/>
          <w:sz w:val="22"/>
          <w:szCs w:val="22"/>
        </w:rPr>
        <w:t xml:space="preserve">, el </w:t>
      </w:r>
      <w:r w:rsidRPr="00082D0F">
        <w:rPr>
          <w:rFonts w:ascii="Palatino Linotype" w:eastAsia="Palatino Linotype" w:hAnsi="Palatino Linotype" w:cs="Palatino Linotype"/>
          <w:b/>
          <w:sz w:val="22"/>
          <w:szCs w:val="22"/>
        </w:rPr>
        <w:t xml:space="preserve">Sujeto Obligado </w:t>
      </w:r>
      <w:r w:rsidRPr="00082D0F">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67DB9BB1" w14:textId="77777777" w:rsidR="001B3EF9" w:rsidRPr="00082D0F" w:rsidRDefault="005E621C">
      <w:pPr>
        <w:spacing w:before="240" w:after="24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r w:rsidR="008619E9" w:rsidRPr="00082D0F">
        <w:rPr>
          <w:rFonts w:ascii="Palatino Linotype" w:eastAsia="Palatino Linotype" w:hAnsi="Palatino Linotype" w:cs="Palatino Linotype"/>
          <w:i/>
          <w:sz w:val="22"/>
          <w:szCs w:val="22"/>
        </w:rPr>
        <w:t>se anexa respuesta</w:t>
      </w:r>
      <w:r w:rsidRPr="00082D0F">
        <w:rPr>
          <w:rFonts w:ascii="Palatino Linotype" w:eastAsia="Palatino Linotype" w:hAnsi="Palatino Linotype" w:cs="Palatino Linotype"/>
          <w:i/>
          <w:sz w:val="22"/>
          <w:szCs w:val="22"/>
        </w:rPr>
        <w:t>…” (Sic)</w:t>
      </w:r>
    </w:p>
    <w:p w14:paraId="6EF0BF52" w14:textId="77777777" w:rsidR="001B3EF9" w:rsidRPr="00082D0F" w:rsidRDefault="005E621C">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Adjunto a la respuesta, el </w:t>
      </w:r>
      <w:r w:rsidRPr="00082D0F">
        <w:rPr>
          <w:rFonts w:ascii="Palatino Linotype" w:eastAsia="Palatino Linotype" w:hAnsi="Palatino Linotype" w:cs="Palatino Linotype"/>
          <w:b/>
          <w:sz w:val="22"/>
          <w:szCs w:val="22"/>
        </w:rPr>
        <w:t xml:space="preserve">Sujeto Obligado </w:t>
      </w:r>
      <w:r w:rsidRPr="00082D0F">
        <w:rPr>
          <w:rFonts w:ascii="Palatino Linotype" w:eastAsia="Palatino Linotype" w:hAnsi="Palatino Linotype" w:cs="Palatino Linotype"/>
          <w:sz w:val="22"/>
          <w:szCs w:val="22"/>
        </w:rPr>
        <w:t xml:space="preserve">entregó </w:t>
      </w:r>
      <w:r w:rsidR="004414E5" w:rsidRPr="00082D0F">
        <w:rPr>
          <w:rFonts w:ascii="Palatino Linotype" w:eastAsia="Palatino Linotype" w:hAnsi="Palatino Linotype" w:cs="Palatino Linotype"/>
          <w:sz w:val="22"/>
          <w:szCs w:val="22"/>
        </w:rPr>
        <w:t>los</w:t>
      </w:r>
      <w:r w:rsidRPr="00082D0F">
        <w:rPr>
          <w:rFonts w:ascii="Palatino Linotype" w:eastAsia="Palatino Linotype" w:hAnsi="Palatino Linotype" w:cs="Palatino Linotype"/>
          <w:sz w:val="22"/>
          <w:szCs w:val="22"/>
        </w:rPr>
        <w:t xml:space="preserve"> siguiente</w:t>
      </w:r>
      <w:r w:rsidR="004414E5" w:rsidRPr="00082D0F">
        <w:rPr>
          <w:rFonts w:ascii="Palatino Linotype" w:eastAsia="Palatino Linotype" w:hAnsi="Palatino Linotype" w:cs="Palatino Linotype"/>
          <w:sz w:val="22"/>
          <w:szCs w:val="22"/>
        </w:rPr>
        <w:t>s</w:t>
      </w:r>
      <w:r w:rsidRPr="00082D0F">
        <w:rPr>
          <w:rFonts w:ascii="Palatino Linotype" w:eastAsia="Palatino Linotype" w:hAnsi="Palatino Linotype" w:cs="Palatino Linotype"/>
          <w:sz w:val="22"/>
          <w:szCs w:val="22"/>
        </w:rPr>
        <w:t xml:space="preserve"> </w:t>
      </w:r>
      <w:r w:rsidR="004414E5" w:rsidRPr="00082D0F">
        <w:rPr>
          <w:rFonts w:ascii="Palatino Linotype" w:eastAsia="Palatino Linotype" w:hAnsi="Palatino Linotype" w:cs="Palatino Linotype"/>
          <w:sz w:val="22"/>
          <w:szCs w:val="22"/>
        </w:rPr>
        <w:t xml:space="preserve">archivos electrónicos que contienen la documentación que se menciona: </w:t>
      </w:r>
    </w:p>
    <w:p w14:paraId="24E8ADD1" w14:textId="77777777" w:rsidR="001B3EF9" w:rsidRPr="00082D0F" w:rsidRDefault="001B3EF9">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0D60FCAD" w14:textId="77777777" w:rsidR="001B3EF9" w:rsidRPr="00082D0F" w:rsidRDefault="004414E5" w:rsidP="004414E5">
      <w:pPr>
        <w:pStyle w:val="Prrafodelista"/>
        <w:numPr>
          <w:ilvl w:val="0"/>
          <w:numId w:val="19"/>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i/>
          <w:sz w:val="22"/>
          <w:szCs w:val="22"/>
        </w:rPr>
        <w:t>RESPUESTA SOLICITUD 00265-IP-2024.pdf</w:t>
      </w:r>
      <w:r w:rsidRPr="00082D0F">
        <w:rPr>
          <w:rFonts w:ascii="Palatino Linotype" w:eastAsia="Palatino Linotype" w:hAnsi="Palatino Linotype" w:cs="Palatino Linotype"/>
          <w:sz w:val="22"/>
          <w:szCs w:val="22"/>
        </w:rPr>
        <w:t>: Oficio del dieciocho de abril de dos mil veinticuatro, a través del cual el Director General de Movilidad Zona IV informa que dentro de la competencia territorial que tiene esa autoridad, no se cuenta con CETRAM alguno, no obstante dentro de la demarcación territorial asignada a dicha Dirección cuenta con un ETRAM (Estación de Transferencia Multimodal) denominado Estación de Transferencia Multimodal de la Paz (ETRAM), ubicado en calle Camino al Pozo, número 143, colonia los Reyes, C.P. 56400, los Reyes Acaquilpan, Estado de México.</w:t>
      </w:r>
    </w:p>
    <w:p w14:paraId="5CCA32D7" w14:textId="77777777" w:rsidR="00402EB8" w:rsidRPr="00082D0F" w:rsidRDefault="00402EB8" w:rsidP="00402EB8">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540D5292" w14:textId="77777777" w:rsidR="00402EB8" w:rsidRPr="00082D0F" w:rsidRDefault="00402EB8" w:rsidP="00402EB8">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Asimismo, se informó al solicitante que esa Dirección sólo cuenta con la competencia territorial y funciones establecidas en los artículos 4 fracción l inciso d), 11 fracción IV, 12 y 13 IV inciso a) y b) del Reglamento Interno de la Secretaría de Movilidad, habiendo imposibilidad jurídica de que se informe sobre competencia o funciones ajenas a las antes mencionadas o que estuviesen asignadas a dependencias o autoridades diversas, asimismo acerca de "</w:t>
      </w:r>
      <w:r w:rsidRPr="00082D0F">
        <w:rPr>
          <w:rFonts w:ascii="Palatino Linotype" w:eastAsia="Palatino Linotype" w:hAnsi="Palatino Linotype" w:cs="Palatino Linotype"/>
          <w:b/>
          <w:i/>
          <w:sz w:val="22"/>
          <w:szCs w:val="22"/>
        </w:rPr>
        <w:t>el nombre y número de usuarios que transitan en los CETRAM</w:t>
      </w:r>
      <w:r w:rsidRPr="00082D0F">
        <w:rPr>
          <w:rFonts w:ascii="Palatino Linotype" w:eastAsia="Palatino Linotype" w:hAnsi="Palatino Linotype" w:cs="Palatino Linotype"/>
          <w:sz w:val="22"/>
          <w:szCs w:val="22"/>
        </w:rPr>
        <w:t xml:space="preserve">, </w:t>
      </w:r>
      <w:r w:rsidRPr="00082D0F">
        <w:rPr>
          <w:rFonts w:ascii="Palatino Linotype" w:eastAsia="Palatino Linotype" w:hAnsi="Palatino Linotype" w:cs="Palatino Linotype"/>
          <w:b/>
          <w:i/>
          <w:sz w:val="22"/>
          <w:szCs w:val="22"/>
        </w:rPr>
        <w:t>el número de unidades que se alojan y rutas por cada CETRAM</w:t>
      </w:r>
      <w:r w:rsidRPr="00082D0F">
        <w:rPr>
          <w:rFonts w:ascii="Palatino Linotype" w:eastAsia="Palatino Linotype" w:hAnsi="Palatino Linotype" w:cs="Palatino Linotype"/>
          <w:sz w:val="22"/>
          <w:szCs w:val="22"/>
        </w:rPr>
        <w:t xml:space="preserve">", al no ser actos de competencia territorial u objetiva de esa Unidad, se tiene imposibilidad jurídica y material de entregar la información, </w:t>
      </w:r>
      <w:r w:rsidR="00320E3B" w:rsidRPr="00082D0F">
        <w:rPr>
          <w:rFonts w:ascii="Palatino Linotype" w:eastAsia="Palatino Linotype" w:hAnsi="Palatino Linotype" w:cs="Palatino Linotype"/>
          <w:sz w:val="22"/>
          <w:szCs w:val="22"/>
        </w:rPr>
        <w:t xml:space="preserve">por no haberse </w:t>
      </w:r>
      <w:r w:rsidRPr="00082D0F">
        <w:rPr>
          <w:rFonts w:ascii="Palatino Linotype" w:eastAsia="Palatino Linotype" w:hAnsi="Palatino Linotype" w:cs="Palatino Linotype"/>
          <w:sz w:val="22"/>
          <w:szCs w:val="22"/>
        </w:rPr>
        <w:t>generado, poseído o</w:t>
      </w:r>
      <w:r w:rsidR="00320E3B" w:rsidRPr="00082D0F">
        <w:rPr>
          <w:rFonts w:ascii="Palatino Linotype" w:eastAsia="Palatino Linotype" w:hAnsi="Palatino Linotype" w:cs="Palatino Linotype"/>
          <w:sz w:val="22"/>
          <w:szCs w:val="22"/>
        </w:rPr>
        <w:t xml:space="preserve"> </w:t>
      </w:r>
      <w:r w:rsidRPr="00082D0F">
        <w:rPr>
          <w:rFonts w:ascii="Palatino Linotype" w:eastAsia="Palatino Linotype" w:hAnsi="Palatino Linotype" w:cs="Palatino Linotype"/>
          <w:sz w:val="22"/>
          <w:szCs w:val="22"/>
        </w:rPr>
        <w:t>administrado dicha información.</w:t>
      </w:r>
    </w:p>
    <w:p w14:paraId="1E259D88" w14:textId="77777777" w:rsidR="00320E3B" w:rsidRPr="00082D0F" w:rsidRDefault="00320E3B" w:rsidP="00402EB8">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241932DD" w14:textId="77777777" w:rsidR="00402EB8" w:rsidRPr="00082D0F" w:rsidRDefault="00320E3B" w:rsidP="00136435">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De igual forma señala que, esa Dirección</w:t>
      </w:r>
      <w:r w:rsidR="00402EB8" w:rsidRPr="00082D0F">
        <w:rPr>
          <w:rFonts w:ascii="Palatino Linotype" w:eastAsia="Palatino Linotype" w:hAnsi="Palatino Linotype" w:cs="Palatino Linotype"/>
          <w:sz w:val="22"/>
          <w:szCs w:val="22"/>
        </w:rPr>
        <w:t xml:space="preserve"> carece de facultades expresas para realizar la administración de dicha</w:t>
      </w:r>
      <w:r w:rsidR="00136435" w:rsidRPr="00082D0F">
        <w:rPr>
          <w:rFonts w:ascii="Palatino Linotype" w:eastAsia="Palatino Linotype" w:hAnsi="Palatino Linotype" w:cs="Palatino Linotype"/>
          <w:sz w:val="22"/>
          <w:szCs w:val="22"/>
        </w:rPr>
        <w:t>s</w:t>
      </w:r>
      <w:r w:rsidR="00402EB8" w:rsidRPr="00082D0F">
        <w:rPr>
          <w:rFonts w:ascii="Palatino Linotype" w:eastAsia="Palatino Linotype" w:hAnsi="Palatino Linotype" w:cs="Palatino Linotype"/>
          <w:sz w:val="22"/>
          <w:szCs w:val="22"/>
        </w:rPr>
        <w:t xml:space="preserve"> Estaciones de T</w:t>
      </w:r>
      <w:r w:rsidR="00136435" w:rsidRPr="00082D0F">
        <w:rPr>
          <w:rFonts w:ascii="Palatino Linotype" w:eastAsia="Palatino Linotype" w:hAnsi="Palatino Linotype" w:cs="Palatino Linotype"/>
          <w:sz w:val="22"/>
          <w:szCs w:val="22"/>
        </w:rPr>
        <w:t>ransferencia Multimodal, pues só</w:t>
      </w:r>
      <w:r w:rsidR="00402EB8" w:rsidRPr="00082D0F">
        <w:rPr>
          <w:rFonts w:ascii="Palatino Linotype" w:eastAsia="Palatino Linotype" w:hAnsi="Palatino Linotype" w:cs="Palatino Linotype"/>
          <w:sz w:val="22"/>
          <w:szCs w:val="22"/>
        </w:rPr>
        <w:t xml:space="preserve">lo cuenta con las atribuciones y facultades establecidas en el artículo 12 del Reglamento Interior </w:t>
      </w:r>
      <w:r w:rsidR="00136435" w:rsidRPr="00082D0F">
        <w:rPr>
          <w:rFonts w:ascii="Palatino Linotype" w:eastAsia="Palatino Linotype" w:hAnsi="Palatino Linotype" w:cs="Palatino Linotype"/>
          <w:sz w:val="22"/>
          <w:szCs w:val="22"/>
        </w:rPr>
        <w:t>de la Secretaría de Movilidad.</w:t>
      </w:r>
    </w:p>
    <w:p w14:paraId="75C1148F" w14:textId="77777777" w:rsidR="007F628B" w:rsidRPr="00082D0F" w:rsidRDefault="007F628B" w:rsidP="00880EFF">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0B3EAEB5" w14:textId="77777777" w:rsidR="00E823D6" w:rsidRPr="00082D0F" w:rsidRDefault="006926E1" w:rsidP="002E62FC">
      <w:pPr>
        <w:pStyle w:val="Prrafodelista"/>
        <w:numPr>
          <w:ilvl w:val="0"/>
          <w:numId w:val="19"/>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Por duplicado el archivo denominado</w:t>
      </w:r>
      <w:r w:rsidRPr="00082D0F">
        <w:rPr>
          <w:rFonts w:ascii="Palatino Linotype" w:eastAsia="Palatino Linotype" w:hAnsi="Palatino Linotype" w:cs="Palatino Linotype"/>
          <w:b/>
          <w:sz w:val="22"/>
          <w:szCs w:val="22"/>
        </w:rPr>
        <w:t xml:space="preserve"> “</w:t>
      </w:r>
      <w:r w:rsidR="00E823D6" w:rsidRPr="00082D0F">
        <w:rPr>
          <w:rFonts w:ascii="Palatino Linotype" w:eastAsia="Palatino Linotype" w:hAnsi="Palatino Linotype" w:cs="Palatino Linotype"/>
          <w:b/>
          <w:i/>
          <w:sz w:val="22"/>
          <w:szCs w:val="22"/>
        </w:rPr>
        <w:t>CETRAM CUAUTITLÁN.pdf</w:t>
      </w:r>
      <w:r w:rsidRPr="00082D0F">
        <w:rPr>
          <w:rFonts w:ascii="Palatino Linotype" w:eastAsia="Palatino Linotype" w:hAnsi="Palatino Linotype" w:cs="Palatino Linotype"/>
          <w:b/>
          <w:i/>
          <w:sz w:val="22"/>
          <w:szCs w:val="22"/>
        </w:rPr>
        <w:t>”</w:t>
      </w:r>
      <w:r w:rsidR="00E823D6" w:rsidRPr="00082D0F">
        <w:rPr>
          <w:rFonts w:ascii="Palatino Linotype" w:eastAsia="Palatino Linotype" w:hAnsi="Palatino Linotype" w:cs="Palatino Linotype"/>
          <w:sz w:val="22"/>
          <w:szCs w:val="22"/>
        </w:rPr>
        <w:t xml:space="preserve">: Oficio del veintinueve de abril de dos mil veinticuatro, a través del cual el Delegado Regional de </w:t>
      </w:r>
      <w:r w:rsidR="00E823D6" w:rsidRPr="00082D0F">
        <w:rPr>
          <w:rFonts w:ascii="Palatino Linotype" w:eastAsia="Palatino Linotype" w:hAnsi="Palatino Linotype" w:cs="Palatino Linotype"/>
          <w:sz w:val="22"/>
          <w:szCs w:val="22"/>
        </w:rPr>
        <w:lastRenderedPageBreak/>
        <w:t xml:space="preserve">Movilidad Cuautitlán Izcalli informó que sobre la solicitud de información, </w:t>
      </w:r>
      <w:r w:rsidR="00130C31" w:rsidRPr="00082D0F">
        <w:rPr>
          <w:rFonts w:ascii="Palatino Linotype" w:eastAsia="Palatino Linotype" w:hAnsi="Palatino Linotype" w:cs="Palatino Linotype"/>
          <w:sz w:val="22"/>
          <w:szCs w:val="22"/>
        </w:rPr>
        <w:t xml:space="preserve">sobre el </w:t>
      </w:r>
      <w:r w:rsidR="00130C31" w:rsidRPr="00082D0F">
        <w:rPr>
          <w:rFonts w:ascii="Palatino Linotype" w:eastAsia="Palatino Linotype" w:hAnsi="Palatino Linotype" w:cs="Palatino Linotype"/>
          <w:b/>
          <w:sz w:val="22"/>
          <w:szCs w:val="22"/>
          <w:u w:val="single"/>
        </w:rPr>
        <w:t>punto</w:t>
      </w:r>
      <w:r w:rsidRPr="00082D0F">
        <w:rPr>
          <w:rFonts w:ascii="Palatino Linotype" w:eastAsia="Palatino Linotype" w:hAnsi="Palatino Linotype" w:cs="Palatino Linotype"/>
          <w:b/>
          <w:sz w:val="22"/>
          <w:szCs w:val="22"/>
          <w:u w:val="single"/>
        </w:rPr>
        <w:t xml:space="preserve"> uno</w:t>
      </w:r>
      <w:r w:rsidR="00130C31" w:rsidRPr="00082D0F">
        <w:rPr>
          <w:rFonts w:ascii="Palatino Linotype" w:eastAsia="Palatino Linotype" w:hAnsi="Palatino Linotype" w:cs="Palatino Linotype"/>
          <w:sz w:val="22"/>
          <w:szCs w:val="22"/>
        </w:rPr>
        <w:t xml:space="preserve">, señaló </w:t>
      </w:r>
      <w:r w:rsidR="00E823D6" w:rsidRPr="00082D0F">
        <w:rPr>
          <w:rFonts w:ascii="Palatino Linotype" w:eastAsia="Palatino Linotype" w:hAnsi="Palatino Linotype" w:cs="Palatino Linotype"/>
          <w:sz w:val="22"/>
          <w:szCs w:val="22"/>
        </w:rPr>
        <w:t>los tres CETRAM (Cuautitlán, Tultitlán y Lechería) que se encuentra dentro de la cobertura geográfica de la Delegación Regional de Movilidad</w:t>
      </w:r>
      <w:r w:rsidR="00130C31" w:rsidRPr="00082D0F">
        <w:rPr>
          <w:rFonts w:ascii="Palatino Linotype" w:eastAsia="Palatino Linotype" w:hAnsi="Palatino Linotype" w:cs="Palatino Linotype"/>
          <w:sz w:val="22"/>
          <w:szCs w:val="22"/>
        </w:rPr>
        <w:t xml:space="preserve"> Cuautitlán Izcalli; sobre el </w:t>
      </w:r>
      <w:r w:rsidR="00130C31" w:rsidRPr="00082D0F">
        <w:rPr>
          <w:rFonts w:ascii="Palatino Linotype" w:eastAsia="Palatino Linotype" w:hAnsi="Palatino Linotype" w:cs="Palatino Linotype"/>
          <w:b/>
          <w:sz w:val="22"/>
          <w:szCs w:val="22"/>
          <w:u w:val="single"/>
        </w:rPr>
        <w:t xml:space="preserve">punto </w:t>
      </w:r>
      <w:r w:rsidR="002E62FC" w:rsidRPr="00082D0F">
        <w:rPr>
          <w:rFonts w:ascii="Palatino Linotype" w:eastAsia="Palatino Linotype" w:hAnsi="Palatino Linotype" w:cs="Palatino Linotype"/>
          <w:b/>
          <w:sz w:val="22"/>
          <w:szCs w:val="22"/>
          <w:u w:val="single"/>
        </w:rPr>
        <w:t>dos</w:t>
      </w:r>
      <w:r w:rsidR="00130C31" w:rsidRPr="00082D0F">
        <w:rPr>
          <w:rFonts w:ascii="Palatino Linotype" w:eastAsia="Palatino Linotype" w:hAnsi="Palatino Linotype" w:cs="Palatino Linotype"/>
          <w:sz w:val="22"/>
          <w:szCs w:val="22"/>
        </w:rPr>
        <w:t xml:space="preserve">, la </w:t>
      </w:r>
      <w:r w:rsidR="00E823D6" w:rsidRPr="00082D0F">
        <w:rPr>
          <w:rFonts w:ascii="Palatino Linotype" w:eastAsia="Palatino Linotype" w:hAnsi="Palatino Linotype" w:cs="Palatino Linotype"/>
          <w:sz w:val="22"/>
          <w:szCs w:val="22"/>
        </w:rPr>
        <w:t>ubicación</w:t>
      </w:r>
      <w:r w:rsidR="00130C31" w:rsidRPr="00082D0F">
        <w:rPr>
          <w:rFonts w:ascii="Palatino Linotype" w:eastAsia="Palatino Linotype" w:hAnsi="Palatino Linotype" w:cs="Palatino Linotype"/>
          <w:sz w:val="22"/>
          <w:szCs w:val="22"/>
        </w:rPr>
        <w:t xml:space="preserve"> de los CETRAM;</w:t>
      </w:r>
      <w:r w:rsidR="00E823D6" w:rsidRPr="00082D0F">
        <w:rPr>
          <w:rFonts w:ascii="Palatino Linotype" w:eastAsia="Palatino Linotype" w:hAnsi="Palatino Linotype" w:cs="Palatino Linotype"/>
          <w:sz w:val="22"/>
          <w:szCs w:val="22"/>
        </w:rPr>
        <w:t xml:space="preserve"> sobre el </w:t>
      </w:r>
      <w:r w:rsidR="00130C31" w:rsidRPr="00082D0F">
        <w:rPr>
          <w:rFonts w:ascii="Palatino Linotype" w:eastAsia="Palatino Linotype" w:hAnsi="Palatino Linotype" w:cs="Palatino Linotype"/>
          <w:b/>
          <w:sz w:val="22"/>
          <w:szCs w:val="22"/>
          <w:u w:val="single"/>
        </w:rPr>
        <w:t>punto tres</w:t>
      </w:r>
      <w:r w:rsidR="00130C31" w:rsidRPr="00082D0F">
        <w:rPr>
          <w:rFonts w:ascii="Palatino Linotype" w:eastAsia="Palatino Linotype" w:hAnsi="Palatino Linotype" w:cs="Palatino Linotype"/>
          <w:sz w:val="22"/>
          <w:szCs w:val="22"/>
        </w:rPr>
        <w:t xml:space="preserve">, relativo al </w:t>
      </w:r>
      <w:r w:rsidR="00E823D6" w:rsidRPr="00082D0F">
        <w:rPr>
          <w:rFonts w:ascii="Palatino Linotype" w:eastAsia="Palatino Linotype" w:hAnsi="Palatino Linotype" w:cs="Palatino Linotype"/>
          <w:sz w:val="22"/>
          <w:szCs w:val="22"/>
        </w:rPr>
        <w:t>número de usuarios que transitan, indicó que la administración del Tren Suburbano</w:t>
      </w:r>
      <w:r w:rsidR="00130C31" w:rsidRPr="00082D0F">
        <w:rPr>
          <w:rFonts w:ascii="Palatino Linotype" w:eastAsia="Palatino Linotype" w:hAnsi="Palatino Linotype" w:cs="Palatino Linotype"/>
          <w:sz w:val="22"/>
          <w:szCs w:val="22"/>
        </w:rPr>
        <w:t xml:space="preserve"> debe proporcionar esa información</w:t>
      </w:r>
      <w:r w:rsidR="002E62FC" w:rsidRPr="00082D0F">
        <w:rPr>
          <w:rFonts w:ascii="Palatino Linotype" w:eastAsia="Palatino Linotype" w:hAnsi="Palatino Linotype" w:cs="Palatino Linotype"/>
          <w:sz w:val="22"/>
          <w:szCs w:val="22"/>
        </w:rPr>
        <w:t>;</w:t>
      </w:r>
      <w:r w:rsidR="00130C31" w:rsidRPr="00082D0F">
        <w:rPr>
          <w:rFonts w:ascii="Palatino Linotype" w:eastAsia="Palatino Linotype" w:hAnsi="Palatino Linotype" w:cs="Palatino Linotype"/>
          <w:sz w:val="22"/>
          <w:szCs w:val="22"/>
        </w:rPr>
        <w:t xml:space="preserve"> y</w:t>
      </w:r>
      <w:r w:rsidR="002E62FC" w:rsidRPr="00082D0F">
        <w:rPr>
          <w:rFonts w:ascii="Palatino Linotype" w:eastAsia="Palatino Linotype" w:hAnsi="Palatino Linotype" w:cs="Palatino Linotype"/>
          <w:sz w:val="22"/>
          <w:szCs w:val="22"/>
        </w:rPr>
        <w:t xml:space="preserve">, sobre el </w:t>
      </w:r>
      <w:r w:rsidR="002E62FC" w:rsidRPr="00082D0F">
        <w:rPr>
          <w:rFonts w:ascii="Palatino Linotype" w:eastAsia="Palatino Linotype" w:hAnsi="Palatino Linotype" w:cs="Palatino Linotype"/>
          <w:b/>
          <w:sz w:val="22"/>
          <w:szCs w:val="22"/>
          <w:u w:val="single"/>
        </w:rPr>
        <w:t>punto cuatro</w:t>
      </w:r>
      <w:r w:rsidR="002E62FC" w:rsidRPr="00082D0F">
        <w:rPr>
          <w:rFonts w:ascii="Palatino Linotype" w:eastAsia="Palatino Linotype" w:hAnsi="Palatino Linotype" w:cs="Palatino Linotype"/>
          <w:sz w:val="22"/>
          <w:szCs w:val="22"/>
        </w:rPr>
        <w:t>,</w:t>
      </w:r>
      <w:r w:rsidR="00130C31" w:rsidRPr="00082D0F">
        <w:rPr>
          <w:rFonts w:ascii="Palatino Linotype" w:eastAsia="Palatino Linotype" w:hAnsi="Palatino Linotype" w:cs="Palatino Linotype"/>
          <w:sz w:val="22"/>
          <w:szCs w:val="22"/>
        </w:rPr>
        <w:t xml:space="preserve"> que en archivo adjunto </w:t>
      </w:r>
      <w:r w:rsidR="002E62FC" w:rsidRPr="00082D0F">
        <w:rPr>
          <w:rFonts w:ascii="Palatino Linotype" w:eastAsia="Palatino Linotype" w:hAnsi="Palatino Linotype" w:cs="Palatino Linotype"/>
          <w:sz w:val="22"/>
          <w:szCs w:val="22"/>
        </w:rPr>
        <w:t>se entrega la información de rutas y unidades por CETRAM.</w:t>
      </w:r>
    </w:p>
    <w:p w14:paraId="7EC119DC" w14:textId="77777777" w:rsidR="002E62FC" w:rsidRPr="00082D0F" w:rsidRDefault="002E62FC" w:rsidP="002E62FC">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510A1165" w14:textId="77777777" w:rsidR="002E62FC" w:rsidRPr="00082D0F" w:rsidRDefault="002E62FC" w:rsidP="002E62FC">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noProof/>
          <w:sz w:val="22"/>
          <w:szCs w:val="22"/>
          <w:lang w:val="es-MX"/>
        </w:rPr>
        <w:drawing>
          <wp:inline distT="0" distB="0" distL="0" distR="0" wp14:anchorId="78763A07" wp14:editId="6A9D0963">
            <wp:extent cx="5286375" cy="808990"/>
            <wp:effectExtent l="19050" t="19050" r="28575" b="101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6375" cy="808990"/>
                    </a:xfrm>
                    <a:prstGeom prst="rect">
                      <a:avLst/>
                    </a:prstGeom>
                    <a:ln w="3175">
                      <a:solidFill>
                        <a:schemeClr val="tx1"/>
                      </a:solidFill>
                    </a:ln>
                  </pic:spPr>
                </pic:pic>
              </a:graphicData>
            </a:graphic>
          </wp:inline>
        </w:drawing>
      </w:r>
    </w:p>
    <w:p w14:paraId="0A4A2EEE" w14:textId="77777777" w:rsidR="00E823D6" w:rsidRPr="00082D0F" w:rsidRDefault="00E823D6" w:rsidP="00E823D6">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5AF70EC4" w14:textId="77777777" w:rsidR="007F628B" w:rsidRPr="00082D0F" w:rsidRDefault="00FF1C1C" w:rsidP="00136435">
      <w:pPr>
        <w:pStyle w:val="Prrafodelista"/>
        <w:numPr>
          <w:ilvl w:val="0"/>
          <w:numId w:val="19"/>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Por duplicado el archivo denominado</w:t>
      </w:r>
      <w:r w:rsidRPr="00082D0F">
        <w:rPr>
          <w:rFonts w:ascii="Palatino Linotype" w:eastAsia="Palatino Linotype" w:hAnsi="Palatino Linotype" w:cs="Palatino Linotype"/>
          <w:b/>
          <w:sz w:val="22"/>
          <w:szCs w:val="22"/>
        </w:rPr>
        <w:t xml:space="preserve"> “</w:t>
      </w:r>
      <w:r w:rsidR="00136435" w:rsidRPr="00082D0F">
        <w:rPr>
          <w:rFonts w:ascii="Palatino Linotype" w:eastAsia="Palatino Linotype" w:hAnsi="Palatino Linotype" w:cs="Palatino Linotype"/>
          <w:b/>
          <w:i/>
          <w:sz w:val="22"/>
          <w:szCs w:val="22"/>
        </w:rPr>
        <w:t>INFORMACIÓN SAIMEX CUAUT. IZC. 265.pdf</w:t>
      </w:r>
      <w:r w:rsidRPr="00082D0F">
        <w:rPr>
          <w:rFonts w:ascii="Palatino Linotype" w:eastAsia="Palatino Linotype" w:hAnsi="Palatino Linotype" w:cs="Palatino Linotype"/>
          <w:b/>
          <w:i/>
          <w:sz w:val="22"/>
          <w:szCs w:val="22"/>
        </w:rPr>
        <w:t>”</w:t>
      </w:r>
      <w:r w:rsidR="00136435" w:rsidRPr="00082D0F">
        <w:rPr>
          <w:rFonts w:ascii="Palatino Linotype" w:eastAsia="Palatino Linotype" w:hAnsi="Palatino Linotype" w:cs="Palatino Linotype"/>
          <w:sz w:val="22"/>
          <w:szCs w:val="22"/>
        </w:rPr>
        <w:t xml:space="preserve">: </w:t>
      </w:r>
      <w:r w:rsidR="00E71F5B" w:rsidRPr="00082D0F">
        <w:rPr>
          <w:rFonts w:ascii="Palatino Linotype" w:eastAsia="Palatino Linotype" w:hAnsi="Palatino Linotype" w:cs="Palatino Linotype"/>
          <w:sz w:val="22"/>
          <w:szCs w:val="22"/>
        </w:rPr>
        <w:t>Documento denominado “Diagnostico Tren Suburbano Rutas Alimentadoras Buenavista-Cuautitlán” de la Delegación Regional de Movilidad Cuautitlán Izcalli</w:t>
      </w:r>
      <w:r w:rsidR="00C77ED4" w:rsidRPr="00082D0F">
        <w:rPr>
          <w:rFonts w:ascii="Palatino Linotype" w:eastAsia="Palatino Linotype" w:hAnsi="Palatino Linotype" w:cs="Palatino Linotype"/>
          <w:sz w:val="22"/>
          <w:szCs w:val="22"/>
        </w:rPr>
        <w:t xml:space="preserve">, </w:t>
      </w:r>
      <w:r w:rsidR="001C2C08" w:rsidRPr="00082D0F">
        <w:rPr>
          <w:rFonts w:ascii="Palatino Linotype" w:eastAsia="Palatino Linotype" w:hAnsi="Palatino Linotype" w:cs="Palatino Linotype"/>
          <w:sz w:val="22"/>
          <w:szCs w:val="22"/>
        </w:rPr>
        <w:t>donde indican los tres CETRAM con los que se cuentan (Cuautitlán, Tultitlán y Lechería), las empresas alimentadoras</w:t>
      </w:r>
      <w:r w:rsidR="007E2C8F" w:rsidRPr="00082D0F">
        <w:rPr>
          <w:rFonts w:ascii="Palatino Linotype" w:eastAsia="Palatino Linotype" w:hAnsi="Palatino Linotype" w:cs="Palatino Linotype"/>
          <w:sz w:val="22"/>
          <w:szCs w:val="22"/>
        </w:rPr>
        <w:t xml:space="preserve"> y/o</w:t>
      </w:r>
      <w:r w:rsidR="005A09DF" w:rsidRPr="00082D0F">
        <w:rPr>
          <w:rFonts w:ascii="Palatino Linotype" w:eastAsia="Palatino Linotype" w:hAnsi="Palatino Linotype" w:cs="Palatino Linotype"/>
          <w:sz w:val="22"/>
          <w:szCs w:val="22"/>
        </w:rPr>
        <w:t xml:space="preserve"> rutas alimentadoras</w:t>
      </w:r>
      <w:r w:rsidR="001C2C08" w:rsidRPr="00082D0F">
        <w:rPr>
          <w:rFonts w:ascii="Palatino Linotype" w:eastAsia="Palatino Linotype" w:hAnsi="Palatino Linotype" w:cs="Palatino Linotype"/>
          <w:sz w:val="22"/>
          <w:szCs w:val="22"/>
        </w:rPr>
        <w:t xml:space="preserve"> y el parque vehicular</w:t>
      </w:r>
      <w:r w:rsidR="002E62FC" w:rsidRPr="00082D0F">
        <w:rPr>
          <w:rFonts w:ascii="Palatino Linotype" w:eastAsia="Palatino Linotype" w:hAnsi="Palatino Linotype" w:cs="Palatino Linotype"/>
          <w:sz w:val="22"/>
          <w:szCs w:val="22"/>
        </w:rPr>
        <w:t xml:space="preserve"> con que cuenta cada CETRAM:</w:t>
      </w:r>
    </w:p>
    <w:p w14:paraId="52FE58C8" w14:textId="77777777" w:rsidR="002E62FC" w:rsidRPr="00082D0F" w:rsidRDefault="002E62FC" w:rsidP="002E62FC">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p>
    <w:p w14:paraId="02A0D9DC" w14:textId="77777777" w:rsidR="002E62FC" w:rsidRPr="00082D0F" w:rsidRDefault="002E62FC" w:rsidP="002E62FC">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noProof/>
          <w:sz w:val="22"/>
          <w:szCs w:val="22"/>
          <w:lang w:val="es-MX"/>
        </w:rPr>
        <w:drawing>
          <wp:inline distT="0" distB="0" distL="0" distR="0" wp14:anchorId="257E1C11" wp14:editId="720790BD">
            <wp:extent cx="5286375" cy="2714625"/>
            <wp:effectExtent l="19050" t="19050" r="2857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6375" cy="2714625"/>
                    </a:xfrm>
                    <a:prstGeom prst="rect">
                      <a:avLst/>
                    </a:prstGeom>
                    <a:ln w="3175">
                      <a:solidFill>
                        <a:schemeClr val="tx1"/>
                      </a:solidFill>
                    </a:ln>
                  </pic:spPr>
                </pic:pic>
              </a:graphicData>
            </a:graphic>
          </wp:inline>
        </w:drawing>
      </w:r>
    </w:p>
    <w:p w14:paraId="6FD2814B" w14:textId="77777777" w:rsidR="00FF1C1C" w:rsidRPr="00082D0F" w:rsidRDefault="00FF1C1C" w:rsidP="002E62FC">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79B7192C" w14:textId="77777777" w:rsidR="00FF1C1C" w:rsidRPr="00082D0F" w:rsidRDefault="00FF1C1C" w:rsidP="002E62FC">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noProof/>
          <w:sz w:val="22"/>
          <w:szCs w:val="22"/>
          <w:lang w:val="es-MX"/>
        </w:rPr>
        <w:lastRenderedPageBreak/>
        <w:drawing>
          <wp:inline distT="0" distB="0" distL="0" distR="0" wp14:anchorId="27489753" wp14:editId="26E21DF3">
            <wp:extent cx="5105400" cy="2247900"/>
            <wp:effectExtent l="19050" t="19050" r="1905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5400" cy="2247900"/>
                    </a:xfrm>
                    <a:prstGeom prst="rect">
                      <a:avLst/>
                    </a:prstGeom>
                    <a:ln w="3175">
                      <a:solidFill>
                        <a:schemeClr val="tx1"/>
                      </a:solidFill>
                    </a:ln>
                  </pic:spPr>
                </pic:pic>
              </a:graphicData>
            </a:graphic>
          </wp:inline>
        </w:drawing>
      </w:r>
    </w:p>
    <w:p w14:paraId="004DB8BB" w14:textId="77777777" w:rsidR="00FF1C1C" w:rsidRPr="00082D0F" w:rsidRDefault="00FF1C1C" w:rsidP="002E62FC">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noProof/>
          <w:sz w:val="22"/>
          <w:szCs w:val="22"/>
          <w:lang w:val="es-MX"/>
        </w:rPr>
        <w:drawing>
          <wp:inline distT="0" distB="0" distL="0" distR="0" wp14:anchorId="4BA3C21A" wp14:editId="645A3C94">
            <wp:extent cx="5095875" cy="2686050"/>
            <wp:effectExtent l="19050" t="19050" r="2857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6615" cy="2686440"/>
                    </a:xfrm>
                    <a:prstGeom prst="rect">
                      <a:avLst/>
                    </a:prstGeom>
                    <a:ln w="3175">
                      <a:solidFill>
                        <a:schemeClr val="tx1"/>
                      </a:solidFill>
                    </a:ln>
                  </pic:spPr>
                </pic:pic>
              </a:graphicData>
            </a:graphic>
          </wp:inline>
        </w:drawing>
      </w:r>
    </w:p>
    <w:p w14:paraId="40B48845" w14:textId="77777777" w:rsidR="00FF1C1C" w:rsidRPr="00082D0F" w:rsidRDefault="00FF1C1C" w:rsidP="002E62FC">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noProof/>
          <w:sz w:val="22"/>
          <w:szCs w:val="22"/>
          <w:lang w:val="es-MX"/>
        </w:rPr>
        <w:drawing>
          <wp:inline distT="0" distB="0" distL="0" distR="0" wp14:anchorId="74D2F180" wp14:editId="5B879F61">
            <wp:extent cx="5095875" cy="1981200"/>
            <wp:effectExtent l="19050" t="19050" r="2857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6603" cy="1981483"/>
                    </a:xfrm>
                    <a:prstGeom prst="rect">
                      <a:avLst/>
                    </a:prstGeom>
                    <a:ln w="3175">
                      <a:solidFill>
                        <a:schemeClr val="tx1"/>
                      </a:solidFill>
                    </a:ln>
                  </pic:spPr>
                </pic:pic>
              </a:graphicData>
            </a:graphic>
          </wp:inline>
        </w:drawing>
      </w:r>
    </w:p>
    <w:p w14:paraId="68DC8A98" w14:textId="77777777" w:rsidR="00FF1C1C" w:rsidRPr="00082D0F" w:rsidRDefault="00FF1C1C" w:rsidP="002E62FC">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noProof/>
          <w:sz w:val="22"/>
          <w:szCs w:val="22"/>
          <w:lang w:val="es-MX"/>
        </w:rPr>
        <w:lastRenderedPageBreak/>
        <w:drawing>
          <wp:inline distT="0" distB="0" distL="0" distR="0" wp14:anchorId="7CFA2B05" wp14:editId="24515667">
            <wp:extent cx="5086350" cy="1257300"/>
            <wp:effectExtent l="19050" t="19050" r="1905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7074" cy="1257479"/>
                    </a:xfrm>
                    <a:prstGeom prst="rect">
                      <a:avLst/>
                    </a:prstGeom>
                    <a:ln w="3175">
                      <a:solidFill>
                        <a:schemeClr val="tx1"/>
                      </a:solidFill>
                    </a:ln>
                  </pic:spPr>
                </pic:pic>
              </a:graphicData>
            </a:graphic>
          </wp:inline>
        </w:drawing>
      </w:r>
    </w:p>
    <w:p w14:paraId="6FBDD50A" w14:textId="77777777" w:rsidR="00FF1C1C" w:rsidRPr="00082D0F" w:rsidRDefault="00FF1C1C" w:rsidP="002E62FC">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noProof/>
          <w:sz w:val="22"/>
          <w:szCs w:val="22"/>
          <w:lang w:val="es-MX"/>
        </w:rPr>
        <w:drawing>
          <wp:inline distT="0" distB="0" distL="0" distR="0" wp14:anchorId="5F6C835C" wp14:editId="60F8475F">
            <wp:extent cx="5105400" cy="1933575"/>
            <wp:effectExtent l="19050" t="19050" r="1905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6170" cy="1933867"/>
                    </a:xfrm>
                    <a:prstGeom prst="rect">
                      <a:avLst/>
                    </a:prstGeom>
                    <a:ln w="3175">
                      <a:solidFill>
                        <a:schemeClr val="tx1"/>
                      </a:solidFill>
                    </a:ln>
                  </pic:spPr>
                </pic:pic>
              </a:graphicData>
            </a:graphic>
          </wp:inline>
        </w:drawing>
      </w:r>
    </w:p>
    <w:p w14:paraId="60A2C915" w14:textId="77777777" w:rsidR="00FF1C1C" w:rsidRPr="00082D0F" w:rsidRDefault="00FF1C1C" w:rsidP="002E62FC">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noProof/>
          <w:sz w:val="22"/>
          <w:szCs w:val="22"/>
          <w:lang w:val="es-MX"/>
        </w:rPr>
        <w:drawing>
          <wp:inline distT="0" distB="0" distL="0" distR="0" wp14:anchorId="2FD6F762" wp14:editId="64DD2558">
            <wp:extent cx="5124450" cy="2486025"/>
            <wp:effectExtent l="19050" t="19050" r="19050"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5167" cy="2486373"/>
                    </a:xfrm>
                    <a:prstGeom prst="rect">
                      <a:avLst/>
                    </a:prstGeom>
                    <a:ln w="3175">
                      <a:solidFill>
                        <a:schemeClr val="tx1"/>
                      </a:solidFill>
                    </a:ln>
                  </pic:spPr>
                </pic:pic>
              </a:graphicData>
            </a:graphic>
          </wp:inline>
        </w:drawing>
      </w:r>
    </w:p>
    <w:p w14:paraId="60090C8F" w14:textId="77777777" w:rsidR="00E34AD1" w:rsidRPr="00082D0F" w:rsidRDefault="00E34AD1" w:rsidP="00E34AD1">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5633B34C" w14:textId="77777777" w:rsidR="00E34AD1" w:rsidRPr="00082D0F" w:rsidRDefault="006926E1" w:rsidP="00E34AD1">
      <w:pPr>
        <w:pStyle w:val="Prrafodelista"/>
        <w:numPr>
          <w:ilvl w:val="0"/>
          <w:numId w:val="19"/>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Por duplicado el archivo denominado</w:t>
      </w:r>
      <w:r w:rsidRPr="00082D0F">
        <w:rPr>
          <w:rFonts w:ascii="Palatino Linotype" w:eastAsia="Palatino Linotype" w:hAnsi="Palatino Linotype" w:cs="Palatino Linotype"/>
          <w:b/>
          <w:sz w:val="22"/>
          <w:szCs w:val="22"/>
        </w:rPr>
        <w:t xml:space="preserve"> “</w:t>
      </w:r>
      <w:r w:rsidR="00E34AD1" w:rsidRPr="00082D0F">
        <w:rPr>
          <w:rFonts w:ascii="Palatino Linotype" w:eastAsia="Palatino Linotype" w:hAnsi="Palatino Linotype" w:cs="Palatino Linotype"/>
          <w:b/>
          <w:i/>
          <w:sz w:val="22"/>
          <w:szCs w:val="22"/>
        </w:rPr>
        <w:t>CETRAM Y ETRAM NAUCALPAN.pdf</w:t>
      </w:r>
      <w:r w:rsidRPr="00082D0F">
        <w:rPr>
          <w:rFonts w:ascii="Palatino Linotype" w:eastAsia="Palatino Linotype" w:hAnsi="Palatino Linotype" w:cs="Palatino Linotype"/>
          <w:b/>
          <w:i/>
          <w:sz w:val="22"/>
          <w:szCs w:val="22"/>
        </w:rPr>
        <w:t>”</w:t>
      </w:r>
      <w:r w:rsidR="00E34AD1" w:rsidRPr="00082D0F">
        <w:rPr>
          <w:rFonts w:ascii="Palatino Linotype" w:eastAsia="Palatino Linotype" w:hAnsi="Palatino Linotype" w:cs="Palatino Linotype"/>
          <w:sz w:val="22"/>
          <w:szCs w:val="22"/>
        </w:rPr>
        <w:t>:</w:t>
      </w:r>
      <w:r w:rsidR="002B3724" w:rsidRPr="00082D0F">
        <w:rPr>
          <w:rFonts w:ascii="Palatino Linotype" w:eastAsia="Palatino Linotype" w:hAnsi="Palatino Linotype" w:cs="Palatino Linotype"/>
          <w:sz w:val="22"/>
          <w:szCs w:val="22"/>
        </w:rPr>
        <w:t xml:space="preserve"> Documento que contiene información sobre el nombre de los </w:t>
      </w:r>
      <w:r w:rsidRPr="00082D0F">
        <w:rPr>
          <w:rFonts w:ascii="Palatino Linotype" w:eastAsia="Palatino Linotype" w:hAnsi="Palatino Linotype" w:cs="Palatino Linotype"/>
          <w:sz w:val="22"/>
          <w:szCs w:val="22"/>
        </w:rPr>
        <w:t>tres</w:t>
      </w:r>
      <w:r w:rsidR="002B3724" w:rsidRPr="00082D0F">
        <w:rPr>
          <w:rFonts w:ascii="Palatino Linotype" w:eastAsia="Palatino Linotype" w:hAnsi="Palatino Linotype" w:cs="Palatino Linotype"/>
          <w:sz w:val="22"/>
          <w:szCs w:val="22"/>
        </w:rPr>
        <w:t xml:space="preserve"> CETRAM </w:t>
      </w:r>
      <w:r w:rsidRPr="00082D0F">
        <w:rPr>
          <w:rFonts w:ascii="Palatino Linotype" w:eastAsia="Palatino Linotype" w:hAnsi="Palatino Linotype" w:cs="Palatino Linotype"/>
          <w:sz w:val="22"/>
          <w:szCs w:val="22"/>
        </w:rPr>
        <w:t>(Tlalnepantla, Rafael y Paradero Norte), y un ETRAM (</w:t>
      </w:r>
      <w:proofErr w:type="spellStart"/>
      <w:r w:rsidRPr="00082D0F">
        <w:rPr>
          <w:rFonts w:ascii="Palatino Linotype" w:eastAsia="Palatino Linotype" w:hAnsi="Palatino Linotype" w:cs="Palatino Linotype"/>
          <w:sz w:val="22"/>
          <w:szCs w:val="22"/>
        </w:rPr>
        <w:t>Mexipuerto</w:t>
      </w:r>
      <w:proofErr w:type="spellEnd"/>
      <w:r w:rsidRPr="00082D0F">
        <w:rPr>
          <w:rFonts w:ascii="Palatino Linotype" w:eastAsia="Palatino Linotype" w:hAnsi="Palatino Linotype" w:cs="Palatino Linotype"/>
          <w:sz w:val="22"/>
          <w:szCs w:val="22"/>
        </w:rPr>
        <w:t xml:space="preserve"> Cuatro Caminos) con los que </w:t>
      </w:r>
      <w:r w:rsidR="002B3724" w:rsidRPr="00082D0F">
        <w:rPr>
          <w:rFonts w:ascii="Palatino Linotype" w:eastAsia="Palatino Linotype" w:hAnsi="Palatino Linotype" w:cs="Palatino Linotype"/>
          <w:sz w:val="22"/>
          <w:szCs w:val="22"/>
        </w:rPr>
        <w:t>cuenta la Delegación R</w:t>
      </w:r>
      <w:r w:rsidRPr="00082D0F">
        <w:rPr>
          <w:rFonts w:ascii="Palatino Linotype" w:eastAsia="Palatino Linotype" w:hAnsi="Palatino Linotype" w:cs="Palatino Linotype"/>
          <w:sz w:val="22"/>
          <w:szCs w:val="22"/>
        </w:rPr>
        <w:t>egional de Movilidad Naucalpan</w:t>
      </w:r>
      <w:r w:rsidR="002B3724" w:rsidRPr="00082D0F">
        <w:rPr>
          <w:rFonts w:ascii="Palatino Linotype" w:eastAsia="Palatino Linotype" w:hAnsi="Palatino Linotype" w:cs="Palatino Linotype"/>
          <w:sz w:val="22"/>
          <w:szCs w:val="22"/>
        </w:rPr>
        <w:t>,</w:t>
      </w:r>
      <w:r w:rsidR="00466610" w:rsidRPr="00082D0F">
        <w:rPr>
          <w:rFonts w:ascii="Palatino Linotype" w:eastAsia="Palatino Linotype" w:hAnsi="Palatino Linotype" w:cs="Palatino Linotype"/>
          <w:sz w:val="22"/>
          <w:szCs w:val="22"/>
        </w:rPr>
        <w:t xml:space="preserve"> su ubicación, denominación de las empresas de colectivo, número aproximado de unidades diarias, número de destinos y número de usuarios</w:t>
      </w:r>
      <w:r w:rsidR="000632BA" w:rsidRPr="00082D0F">
        <w:rPr>
          <w:rFonts w:ascii="Palatino Linotype" w:eastAsia="Palatino Linotype" w:hAnsi="Palatino Linotype" w:cs="Palatino Linotype"/>
          <w:sz w:val="22"/>
          <w:szCs w:val="22"/>
        </w:rPr>
        <w:t>. Se pone como referencia lo siguiente:</w:t>
      </w:r>
    </w:p>
    <w:p w14:paraId="18725349" w14:textId="77777777" w:rsidR="000632BA" w:rsidRPr="00082D0F" w:rsidRDefault="000632BA" w:rsidP="000632BA">
      <w:pPr>
        <w:pStyle w:val="Prrafodelista"/>
        <w:rPr>
          <w:rFonts w:ascii="Palatino Linotype" w:eastAsia="Palatino Linotype" w:hAnsi="Palatino Linotype" w:cs="Palatino Linotype"/>
          <w:sz w:val="22"/>
          <w:szCs w:val="22"/>
        </w:rPr>
      </w:pPr>
    </w:p>
    <w:p w14:paraId="74F1E7D7" w14:textId="77777777" w:rsidR="000632BA" w:rsidRPr="00082D0F" w:rsidRDefault="000632BA" w:rsidP="000632BA">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noProof/>
          <w:sz w:val="22"/>
          <w:szCs w:val="22"/>
          <w:lang w:val="es-MX"/>
        </w:rPr>
        <w:lastRenderedPageBreak/>
        <w:drawing>
          <wp:inline distT="0" distB="0" distL="0" distR="0" wp14:anchorId="12EE8A65" wp14:editId="64400DF8">
            <wp:extent cx="5343525" cy="1188085"/>
            <wp:effectExtent l="19050" t="19050" r="28575"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3525" cy="1188085"/>
                    </a:xfrm>
                    <a:prstGeom prst="rect">
                      <a:avLst/>
                    </a:prstGeom>
                    <a:ln w="3175">
                      <a:solidFill>
                        <a:schemeClr val="tx1"/>
                      </a:solidFill>
                    </a:ln>
                  </pic:spPr>
                </pic:pic>
              </a:graphicData>
            </a:graphic>
          </wp:inline>
        </w:drawing>
      </w:r>
    </w:p>
    <w:p w14:paraId="7F581884" w14:textId="77777777" w:rsidR="000632BA" w:rsidRPr="00082D0F" w:rsidRDefault="000632BA" w:rsidP="00D363C3">
      <w:pPr>
        <w:pStyle w:val="Prrafodelista"/>
        <w:pBdr>
          <w:top w:val="nil"/>
          <w:left w:val="nil"/>
          <w:bottom w:val="nil"/>
          <w:right w:val="nil"/>
          <w:between w:val="nil"/>
        </w:pBdr>
        <w:spacing w:line="276" w:lineRule="auto"/>
        <w:ind w:left="360" w:right="49"/>
        <w:jc w:val="center"/>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w:t>
      </w:r>
      <w:r w:rsidR="00D363C3" w:rsidRPr="00082D0F">
        <w:rPr>
          <w:rFonts w:ascii="Palatino Linotype" w:eastAsia="Palatino Linotype" w:hAnsi="Palatino Linotype" w:cs="Palatino Linotype"/>
          <w:sz w:val="22"/>
          <w:szCs w:val="22"/>
        </w:rPr>
        <w:t>…</w:t>
      </w:r>
      <w:r w:rsidRPr="00082D0F">
        <w:rPr>
          <w:rFonts w:ascii="Palatino Linotype" w:eastAsia="Palatino Linotype" w:hAnsi="Palatino Linotype" w:cs="Palatino Linotype"/>
          <w:sz w:val="22"/>
          <w:szCs w:val="22"/>
        </w:rPr>
        <w:t>]</w:t>
      </w:r>
      <w:r w:rsidR="00D363C3" w:rsidRPr="00082D0F">
        <w:rPr>
          <w:rFonts w:eastAsia="Palatino Linotype"/>
          <w:noProof/>
          <w:lang w:val="es-MX"/>
        </w:rPr>
        <w:drawing>
          <wp:inline distT="0" distB="0" distL="0" distR="0" wp14:anchorId="0864D5AA" wp14:editId="1F6583D2">
            <wp:extent cx="5326380" cy="621030"/>
            <wp:effectExtent l="19050" t="19050" r="2667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6380" cy="621030"/>
                    </a:xfrm>
                    <a:prstGeom prst="rect">
                      <a:avLst/>
                    </a:prstGeom>
                    <a:ln w="3175">
                      <a:solidFill>
                        <a:schemeClr val="tx1"/>
                      </a:solidFill>
                    </a:ln>
                  </pic:spPr>
                </pic:pic>
              </a:graphicData>
            </a:graphic>
          </wp:inline>
        </w:drawing>
      </w:r>
    </w:p>
    <w:p w14:paraId="71B17211" w14:textId="77777777" w:rsidR="000632BA" w:rsidRPr="00082D0F" w:rsidRDefault="00D363C3" w:rsidP="00D363C3">
      <w:pPr>
        <w:pStyle w:val="Prrafodelista"/>
        <w:pBdr>
          <w:top w:val="nil"/>
          <w:left w:val="nil"/>
          <w:bottom w:val="nil"/>
          <w:right w:val="nil"/>
          <w:between w:val="nil"/>
        </w:pBdr>
        <w:spacing w:line="276" w:lineRule="auto"/>
        <w:ind w:left="360" w:right="49"/>
        <w:jc w:val="center"/>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w:t>
      </w:r>
    </w:p>
    <w:p w14:paraId="3F71E897" w14:textId="77777777" w:rsidR="00D363C3" w:rsidRPr="00082D0F" w:rsidRDefault="00D363C3" w:rsidP="00D363C3">
      <w:pPr>
        <w:pStyle w:val="Prrafodelista"/>
        <w:pBdr>
          <w:top w:val="nil"/>
          <w:left w:val="nil"/>
          <w:bottom w:val="nil"/>
          <w:right w:val="nil"/>
          <w:between w:val="nil"/>
        </w:pBdr>
        <w:spacing w:line="276" w:lineRule="auto"/>
        <w:ind w:left="360" w:right="49"/>
        <w:jc w:val="center"/>
        <w:rPr>
          <w:rFonts w:ascii="Palatino Linotype" w:eastAsia="Palatino Linotype" w:hAnsi="Palatino Linotype" w:cs="Palatino Linotype"/>
          <w:sz w:val="22"/>
          <w:szCs w:val="22"/>
        </w:rPr>
      </w:pPr>
      <w:r w:rsidRPr="00082D0F">
        <w:rPr>
          <w:rFonts w:ascii="Palatino Linotype" w:eastAsia="Palatino Linotype" w:hAnsi="Palatino Linotype" w:cs="Palatino Linotype"/>
          <w:noProof/>
          <w:sz w:val="22"/>
          <w:szCs w:val="22"/>
          <w:lang w:val="es-MX"/>
        </w:rPr>
        <w:drawing>
          <wp:inline distT="0" distB="0" distL="0" distR="0" wp14:anchorId="147ED773" wp14:editId="611C072E">
            <wp:extent cx="5316855" cy="552450"/>
            <wp:effectExtent l="19050" t="19050" r="1714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6855" cy="552450"/>
                    </a:xfrm>
                    <a:prstGeom prst="rect">
                      <a:avLst/>
                    </a:prstGeom>
                    <a:ln w="3175">
                      <a:solidFill>
                        <a:schemeClr val="tx1"/>
                      </a:solidFill>
                    </a:ln>
                  </pic:spPr>
                </pic:pic>
              </a:graphicData>
            </a:graphic>
          </wp:inline>
        </w:drawing>
      </w:r>
    </w:p>
    <w:p w14:paraId="0FF4D0C9" w14:textId="77777777" w:rsidR="00D363C3" w:rsidRPr="00082D0F" w:rsidRDefault="00D363C3" w:rsidP="00D363C3">
      <w:pPr>
        <w:pStyle w:val="Prrafodelista"/>
        <w:pBdr>
          <w:top w:val="nil"/>
          <w:left w:val="nil"/>
          <w:bottom w:val="nil"/>
          <w:right w:val="nil"/>
          <w:between w:val="nil"/>
        </w:pBdr>
        <w:spacing w:line="276" w:lineRule="auto"/>
        <w:ind w:left="360" w:right="49"/>
        <w:jc w:val="center"/>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w:t>
      </w:r>
    </w:p>
    <w:p w14:paraId="3DFA6006" w14:textId="77777777" w:rsidR="00D363C3" w:rsidRPr="00082D0F" w:rsidRDefault="00D363C3" w:rsidP="00D363C3">
      <w:pPr>
        <w:pStyle w:val="Prrafodelista"/>
        <w:pBdr>
          <w:top w:val="nil"/>
          <w:left w:val="nil"/>
          <w:bottom w:val="nil"/>
          <w:right w:val="nil"/>
          <w:between w:val="nil"/>
        </w:pBdr>
        <w:spacing w:line="276" w:lineRule="auto"/>
        <w:ind w:left="360" w:right="49"/>
        <w:jc w:val="center"/>
        <w:rPr>
          <w:rFonts w:ascii="Palatino Linotype" w:eastAsia="Palatino Linotype" w:hAnsi="Palatino Linotype" w:cs="Palatino Linotype"/>
          <w:sz w:val="22"/>
          <w:szCs w:val="22"/>
        </w:rPr>
      </w:pPr>
      <w:r w:rsidRPr="00082D0F">
        <w:rPr>
          <w:rFonts w:ascii="Palatino Linotype" w:eastAsia="Palatino Linotype" w:hAnsi="Palatino Linotype" w:cs="Palatino Linotype"/>
          <w:noProof/>
          <w:sz w:val="22"/>
          <w:szCs w:val="22"/>
          <w:lang w:val="es-MX"/>
        </w:rPr>
        <w:drawing>
          <wp:inline distT="0" distB="0" distL="0" distR="0" wp14:anchorId="0B4C5697" wp14:editId="0AA2A165">
            <wp:extent cx="5372100" cy="393700"/>
            <wp:effectExtent l="19050" t="19050" r="1905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2100" cy="393700"/>
                    </a:xfrm>
                    <a:prstGeom prst="rect">
                      <a:avLst/>
                    </a:prstGeom>
                    <a:ln w="3175">
                      <a:solidFill>
                        <a:schemeClr val="tx1"/>
                      </a:solidFill>
                    </a:ln>
                  </pic:spPr>
                </pic:pic>
              </a:graphicData>
            </a:graphic>
          </wp:inline>
        </w:drawing>
      </w:r>
    </w:p>
    <w:p w14:paraId="49429813" w14:textId="77777777" w:rsidR="000632BA" w:rsidRPr="00082D0F" w:rsidRDefault="000632BA" w:rsidP="000632BA">
      <w:pPr>
        <w:pStyle w:val="Prrafodelista"/>
        <w:rPr>
          <w:rFonts w:ascii="Palatino Linotype" w:eastAsia="Palatino Linotype" w:hAnsi="Palatino Linotype" w:cs="Palatino Linotype"/>
          <w:sz w:val="22"/>
          <w:szCs w:val="22"/>
        </w:rPr>
      </w:pPr>
    </w:p>
    <w:p w14:paraId="1AD0FF33" w14:textId="77777777" w:rsidR="000632BA" w:rsidRPr="00082D0F" w:rsidRDefault="006926E1" w:rsidP="006926E1">
      <w:pPr>
        <w:pStyle w:val="Prrafodelista"/>
        <w:numPr>
          <w:ilvl w:val="0"/>
          <w:numId w:val="19"/>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i/>
          <w:sz w:val="22"/>
          <w:szCs w:val="22"/>
        </w:rPr>
        <w:t>respuesta Solicitud 265.pdf</w:t>
      </w:r>
      <w:r w:rsidR="00D363C3" w:rsidRPr="00082D0F">
        <w:rPr>
          <w:rFonts w:ascii="Palatino Linotype" w:eastAsia="Palatino Linotype" w:hAnsi="Palatino Linotype" w:cs="Palatino Linotype"/>
          <w:sz w:val="22"/>
          <w:szCs w:val="22"/>
        </w:rPr>
        <w:t xml:space="preserve">: </w:t>
      </w:r>
      <w:r w:rsidRPr="00082D0F">
        <w:rPr>
          <w:rFonts w:ascii="Palatino Linotype" w:eastAsia="Palatino Linotype" w:hAnsi="Palatino Linotype" w:cs="Palatino Linotype"/>
          <w:sz w:val="22"/>
          <w:szCs w:val="22"/>
        </w:rPr>
        <w:t xml:space="preserve">Oficio del dos de mayo de dos mil veinticuatro, a través del cual </w:t>
      </w:r>
      <w:r w:rsidR="0048300D" w:rsidRPr="00082D0F">
        <w:rPr>
          <w:rFonts w:ascii="Palatino Linotype" w:eastAsia="Palatino Linotype" w:hAnsi="Palatino Linotype" w:cs="Palatino Linotype"/>
          <w:sz w:val="22"/>
          <w:szCs w:val="22"/>
        </w:rPr>
        <w:t xml:space="preserve">el Titular de la Unidad de Transparencia </w:t>
      </w:r>
      <w:r w:rsidR="00DB142F" w:rsidRPr="00082D0F">
        <w:rPr>
          <w:rFonts w:ascii="Palatino Linotype" w:eastAsia="Palatino Linotype" w:hAnsi="Palatino Linotype" w:cs="Palatino Linotype"/>
          <w:sz w:val="22"/>
          <w:szCs w:val="22"/>
        </w:rPr>
        <w:t>informa al solicitante las respuestas proporcionadas por las unidades administrativas siguientes:</w:t>
      </w:r>
    </w:p>
    <w:p w14:paraId="5EDB0963" w14:textId="77777777" w:rsidR="00DB142F" w:rsidRPr="00082D0F" w:rsidRDefault="00DB142F" w:rsidP="00DB142F">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p>
    <w:p w14:paraId="14040E35" w14:textId="77777777" w:rsidR="00DB142F" w:rsidRPr="00082D0F" w:rsidRDefault="00DB142F" w:rsidP="00DB142F">
      <w:pPr>
        <w:pStyle w:val="Prrafodelista"/>
        <w:numPr>
          <w:ilvl w:val="0"/>
          <w:numId w:val="2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lang w:val="es-MX"/>
        </w:rPr>
        <w:t>Subsecretaría de Movilidad</w:t>
      </w:r>
      <w:r w:rsidRPr="00082D0F">
        <w:rPr>
          <w:rFonts w:ascii="Palatino Linotype" w:eastAsia="Palatino Linotype" w:hAnsi="Palatino Linotype" w:cs="Palatino Linotype"/>
          <w:sz w:val="22"/>
          <w:szCs w:val="22"/>
          <w:lang w:val="es-MX"/>
        </w:rPr>
        <w:t>: informó que lo solicitado no se encuentra dentro de las facultades de esta Subsecretaría y por tal motivo no era posible proporcionar la información requerida.</w:t>
      </w:r>
    </w:p>
    <w:p w14:paraId="7AA1C8AA" w14:textId="77777777" w:rsidR="00DB142F" w:rsidRPr="00082D0F" w:rsidRDefault="00DB142F" w:rsidP="00DB142F">
      <w:pPr>
        <w:pStyle w:val="Prrafodelista"/>
        <w:numPr>
          <w:ilvl w:val="0"/>
          <w:numId w:val="2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Dirección General de Movilidad Zona I:</w:t>
      </w:r>
      <w:r w:rsidRPr="00082D0F">
        <w:rPr>
          <w:rFonts w:ascii="Palatino Linotype" w:eastAsia="Palatino Linotype" w:hAnsi="Palatino Linotype" w:cs="Palatino Linotype"/>
          <w:sz w:val="22"/>
          <w:szCs w:val="22"/>
        </w:rPr>
        <w:t xml:space="preserve"> informó que dentro de la circunscripción territorial de esta Dirección General de Movilidad Zona I, no se encuentra operando ningún Centro de Transferencia Modal (CETRAM).</w:t>
      </w:r>
    </w:p>
    <w:p w14:paraId="2B9C118D" w14:textId="77777777" w:rsidR="00DB142F" w:rsidRPr="00082D0F" w:rsidRDefault="00DB142F" w:rsidP="006E4506">
      <w:pPr>
        <w:pStyle w:val="Prrafodelista"/>
        <w:numPr>
          <w:ilvl w:val="0"/>
          <w:numId w:val="2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lang w:val="es-MX"/>
        </w:rPr>
        <w:t>Dirección General de Movilidad Zona II</w:t>
      </w:r>
      <w:r w:rsidRPr="00082D0F">
        <w:rPr>
          <w:rFonts w:ascii="Palatino Linotype" w:eastAsia="Palatino Linotype" w:hAnsi="Palatino Linotype" w:cs="Palatino Linotype"/>
          <w:sz w:val="22"/>
          <w:szCs w:val="22"/>
          <w:lang w:val="es-MX"/>
        </w:rPr>
        <w:t xml:space="preserve">: </w:t>
      </w:r>
      <w:r w:rsidR="006E4506" w:rsidRPr="00082D0F">
        <w:rPr>
          <w:rFonts w:ascii="Palatino Linotype" w:eastAsia="Palatino Linotype" w:hAnsi="Palatino Linotype" w:cs="Palatino Linotype"/>
          <w:sz w:val="22"/>
          <w:szCs w:val="22"/>
          <w:lang w:val="es-MX"/>
        </w:rPr>
        <w:t xml:space="preserve">informa que </w:t>
      </w:r>
      <w:r w:rsidR="00136FBB" w:rsidRPr="00082D0F">
        <w:rPr>
          <w:rFonts w:ascii="Palatino Linotype" w:eastAsia="Palatino Linotype" w:hAnsi="Palatino Linotype" w:cs="Palatino Linotype"/>
          <w:sz w:val="22"/>
          <w:szCs w:val="22"/>
          <w:lang w:val="es-MX"/>
        </w:rPr>
        <w:t>remit</w:t>
      </w:r>
      <w:r w:rsidR="006E4506" w:rsidRPr="00082D0F">
        <w:rPr>
          <w:rFonts w:ascii="Palatino Linotype" w:eastAsia="Palatino Linotype" w:hAnsi="Palatino Linotype" w:cs="Palatino Linotype"/>
          <w:sz w:val="22"/>
          <w:szCs w:val="22"/>
          <w:lang w:val="es-MX"/>
        </w:rPr>
        <w:t>e</w:t>
      </w:r>
      <w:r w:rsidR="00136FBB" w:rsidRPr="00082D0F">
        <w:rPr>
          <w:rFonts w:ascii="Palatino Linotype" w:eastAsia="Palatino Linotype" w:hAnsi="Palatino Linotype" w:cs="Palatino Linotype"/>
          <w:sz w:val="22"/>
          <w:szCs w:val="22"/>
          <w:lang w:val="es-MX"/>
        </w:rPr>
        <w:t xml:space="preserve"> la información que manifestaron las Delegaciones Regionales de Movilidad Naucalpan y Cuautitlán Izcalli</w:t>
      </w:r>
      <w:r w:rsidR="006E4506" w:rsidRPr="00082D0F">
        <w:rPr>
          <w:rFonts w:ascii="Palatino Linotype" w:eastAsia="Palatino Linotype" w:hAnsi="Palatino Linotype" w:cs="Palatino Linotype"/>
          <w:sz w:val="22"/>
          <w:szCs w:val="22"/>
          <w:lang w:val="es-MX"/>
        </w:rPr>
        <w:t>; y, que en la circunscripción de la Delegación Regional de Movilidad Zumpango, no cuentan con elementos ni características relativas a la solicitud de información.</w:t>
      </w:r>
    </w:p>
    <w:p w14:paraId="1D5A285D" w14:textId="77777777" w:rsidR="006E4506" w:rsidRPr="00082D0F" w:rsidRDefault="006E4506" w:rsidP="006E4506">
      <w:pPr>
        <w:pStyle w:val="Prrafodelista"/>
        <w:numPr>
          <w:ilvl w:val="0"/>
          <w:numId w:val="2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Dirección General de Movilidad Zona III</w:t>
      </w:r>
      <w:r w:rsidRPr="00082D0F">
        <w:rPr>
          <w:rFonts w:ascii="Palatino Linotype" w:eastAsia="Palatino Linotype" w:hAnsi="Palatino Linotype" w:cs="Palatino Linotype"/>
          <w:sz w:val="22"/>
          <w:szCs w:val="22"/>
        </w:rPr>
        <w:t>: No emitió comentario.</w:t>
      </w:r>
    </w:p>
    <w:p w14:paraId="26CB3EF8" w14:textId="77777777" w:rsidR="006E4506" w:rsidRPr="00082D0F" w:rsidRDefault="006E4506" w:rsidP="006E4506">
      <w:pPr>
        <w:pStyle w:val="Prrafodelista"/>
        <w:numPr>
          <w:ilvl w:val="0"/>
          <w:numId w:val="2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lastRenderedPageBreak/>
        <w:t>Dirección General de Movilidad Zona IV</w:t>
      </w:r>
      <w:r w:rsidRPr="00082D0F">
        <w:rPr>
          <w:rFonts w:ascii="Palatino Linotype" w:eastAsia="Palatino Linotype" w:hAnsi="Palatino Linotype" w:cs="Palatino Linotype"/>
          <w:sz w:val="22"/>
          <w:szCs w:val="22"/>
        </w:rPr>
        <w:t>: informó que se anexaba respuesta a la solicitud en formato pdf.</w:t>
      </w:r>
    </w:p>
    <w:p w14:paraId="5E3B78FF" w14:textId="77777777" w:rsidR="001B3EF9" w:rsidRPr="00082D0F" w:rsidRDefault="001B3EF9" w:rsidP="006E4506">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2A9DC4BA" w14:textId="77777777" w:rsidR="001B3EF9" w:rsidRPr="00082D0F" w:rsidRDefault="005E621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 xml:space="preserve">3. Interposición del recurso de revisión. </w:t>
      </w:r>
      <w:r w:rsidRPr="00082D0F">
        <w:rPr>
          <w:rFonts w:ascii="Palatino Linotype" w:eastAsia="Palatino Linotype" w:hAnsi="Palatino Linotype" w:cs="Palatino Linotype"/>
          <w:sz w:val="22"/>
          <w:szCs w:val="22"/>
        </w:rPr>
        <w:t xml:space="preserve">Inconforme con los términos de la respuesta emitida por parte del </w:t>
      </w:r>
      <w:r w:rsidRPr="00082D0F">
        <w:rPr>
          <w:rFonts w:ascii="Palatino Linotype" w:eastAsia="Palatino Linotype" w:hAnsi="Palatino Linotype" w:cs="Palatino Linotype"/>
          <w:b/>
          <w:sz w:val="22"/>
          <w:szCs w:val="22"/>
        </w:rPr>
        <w:t>Sujeto Obligado</w:t>
      </w:r>
      <w:r w:rsidRPr="00082D0F">
        <w:rPr>
          <w:rFonts w:ascii="Palatino Linotype" w:eastAsia="Palatino Linotype" w:hAnsi="Palatino Linotype" w:cs="Palatino Linotype"/>
          <w:sz w:val="22"/>
          <w:szCs w:val="22"/>
        </w:rPr>
        <w:t>, el</w:t>
      </w:r>
      <w:r w:rsidRPr="00082D0F">
        <w:rPr>
          <w:rFonts w:ascii="Palatino Linotype" w:eastAsia="Palatino Linotype" w:hAnsi="Palatino Linotype" w:cs="Palatino Linotype"/>
          <w:b/>
          <w:sz w:val="22"/>
          <w:szCs w:val="22"/>
        </w:rPr>
        <w:t xml:space="preserve"> </w:t>
      </w:r>
      <w:r w:rsidR="00AB6CA6" w:rsidRPr="00082D0F">
        <w:rPr>
          <w:rFonts w:ascii="Palatino Linotype" w:eastAsia="Palatino Linotype" w:hAnsi="Palatino Linotype" w:cs="Palatino Linotype"/>
          <w:b/>
          <w:sz w:val="22"/>
          <w:szCs w:val="22"/>
        </w:rPr>
        <w:t>siete de mayo</w:t>
      </w:r>
      <w:r w:rsidRPr="00082D0F">
        <w:rPr>
          <w:rFonts w:ascii="Palatino Linotype" w:eastAsia="Palatino Linotype" w:hAnsi="Palatino Linotype" w:cs="Palatino Linotype"/>
          <w:b/>
          <w:sz w:val="22"/>
          <w:szCs w:val="22"/>
        </w:rPr>
        <w:t xml:space="preserve"> de dos mil veinticuatro,</w:t>
      </w:r>
      <w:r w:rsidRPr="00082D0F">
        <w:rPr>
          <w:rFonts w:ascii="Palatino Linotype" w:eastAsia="Palatino Linotype" w:hAnsi="Palatino Linotype" w:cs="Palatino Linotype"/>
          <w:sz w:val="22"/>
          <w:szCs w:val="22"/>
        </w:rPr>
        <w:t xml:space="preserve"> </w:t>
      </w:r>
      <w:r w:rsidRPr="00082D0F">
        <w:rPr>
          <w:rFonts w:ascii="Palatino Linotype" w:eastAsia="Palatino Linotype" w:hAnsi="Palatino Linotype" w:cs="Palatino Linotype"/>
          <w:b/>
          <w:sz w:val="22"/>
          <w:szCs w:val="22"/>
        </w:rPr>
        <w:t>la parte</w:t>
      </w:r>
      <w:r w:rsidRPr="00082D0F">
        <w:rPr>
          <w:rFonts w:ascii="Palatino Linotype" w:eastAsia="Palatino Linotype" w:hAnsi="Palatino Linotype" w:cs="Palatino Linotype"/>
          <w:sz w:val="22"/>
          <w:szCs w:val="22"/>
        </w:rPr>
        <w:t xml:space="preserve"> </w:t>
      </w:r>
      <w:r w:rsidRPr="00082D0F">
        <w:rPr>
          <w:rFonts w:ascii="Palatino Linotype" w:eastAsia="Palatino Linotype" w:hAnsi="Palatino Linotype" w:cs="Palatino Linotype"/>
          <w:b/>
          <w:sz w:val="22"/>
          <w:szCs w:val="22"/>
        </w:rPr>
        <w:t>Recurrente</w:t>
      </w:r>
      <w:r w:rsidRPr="00082D0F">
        <w:rPr>
          <w:rFonts w:ascii="Palatino Linotype" w:eastAsia="Palatino Linotype" w:hAnsi="Palatino Linotype" w:cs="Palatino Linotype"/>
          <w:sz w:val="22"/>
          <w:szCs w:val="22"/>
        </w:rPr>
        <w:t xml:space="preserve"> interpuso el recurso de revisión a través de </w:t>
      </w:r>
      <w:r w:rsidRPr="00082D0F">
        <w:rPr>
          <w:rFonts w:ascii="Palatino Linotype" w:eastAsia="Palatino Linotype" w:hAnsi="Palatino Linotype" w:cs="Palatino Linotype"/>
          <w:b/>
          <w:sz w:val="22"/>
          <w:szCs w:val="22"/>
        </w:rPr>
        <w:t xml:space="preserve">SAIMEX, </w:t>
      </w:r>
      <w:r w:rsidRPr="00082D0F">
        <w:rPr>
          <w:rFonts w:ascii="Palatino Linotype" w:eastAsia="Palatino Linotype" w:hAnsi="Palatino Linotype" w:cs="Palatino Linotype"/>
          <w:sz w:val="22"/>
          <w:szCs w:val="22"/>
        </w:rPr>
        <w:t>en donde se manifestó de la siguiente manera:</w:t>
      </w:r>
    </w:p>
    <w:p w14:paraId="0190D13E" w14:textId="77777777" w:rsidR="001B3EF9" w:rsidRPr="00082D0F" w:rsidRDefault="005E621C">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 xml:space="preserve">a) Acto impugnado: </w:t>
      </w:r>
      <w:r w:rsidRPr="00082D0F">
        <w:rPr>
          <w:rFonts w:ascii="Palatino Linotype" w:eastAsia="Palatino Linotype" w:hAnsi="Palatino Linotype" w:cs="Palatino Linotype"/>
          <w:i/>
          <w:sz w:val="22"/>
          <w:szCs w:val="22"/>
        </w:rPr>
        <w:t>“</w:t>
      </w:r>
      <w:r w:rsidR="00AB6CA6" w:rsidRPr="00082D0F">
        <w:rPr>
          <w:rFonts w:ascii="Palatino Linotype" w:eastAsia="Palatino Linotype" w:hAnsi="Palatino Linotype" w:cs="Palatino Linotype"/>
          <w:i/>
          <w:sz w:val="22"/>
          <w:szCs w:val="22"/>
        </w:rPr>
        <w:t>Información cincompleta cuautitlan no entrega la informaicón</w:t>
      </w:r>
      <w:r w:rsidRPr="00082D0F">
        <w:rPr>
          <w:rFonts w:ascii="Palatino Linotype" w:eastAsia="Palatino Linotype" w:hAnsi="Palatino Linotype" w:cs="Palatino Linotype"/>
          <w:i/>
          <w:sz w:val="22"/>
          <w:szCs w:val="22"/>
        </w:rPr>
        <w:t>” (Sic)</w:t>
      </w:r>
    </w:p>
    <w:p w14:paraId="2BB7D772" w14:textId="77777777" w:rsidR="001B3EF9" w:rsidRPr="00082D0F" w:rsidRDefault="005E621C">
      <w:pPr>
        <w:spacing w:line="276" w:lineRule="auto"/>
        <w:ind w:left="567" w:right="900"/>
        <w:jc w:val="both"/>
        <w:rPr>
          <w:rFonts w:ascii="Palatino Linotype" w:eastAsia="Palatino Linotype" w:hAnsi="Palatino Linotype" w:cs="Palatino Linotype"/>
          <w:sz w:val="22"/>
          <w:szCs w:val="22"/>
        </w:rPr>
      </w:pPr>
      <w:bookmarkStart w:id="3" w:name="_heading=h.30j0zll" w:colFirst="0" w:colLast="0"/>
      <w:bookmarkEnd w:id="3"/>
      <w:r w:rsidRPr="00082D0F">
        <w:rPr>
          <w:rFonts w:ascii="Palatino Linotype" w:eastAsia="Palatino Linotype" w:hAnsi="Palatino Linotype" w:cs="Palatino Linotype"/>
          <w:b/>
          <w:sz w:val="22"/>
          <w:szCs w:val="22"/>
        </w:rPr>
        <w:t>b) Razones o motivos de inconformidad</w:t>
      </w:r>
      <w:r w:rsidRPr="00082D0F">
        <w:rPr>
          <w:rFonts w:ascii="Palatino Linotype" w:eastAsia="Palatino Linotype" w:hAnsi="Palatino Linotype" w:cs="Palatino Linotype"/>
          <w:sz w:val="22"/>
          <w:szCs w:val="22"/>
        </w:rPr>
        <w:t xml:space="preserve">: </w:t>
      </w:r>
      <w:r w:rsidRPr="00082D0F">
        <w:rPr>
          <w:rFonts w:ascii="Palatino Linotype" w:eastAsia="Palatino Linotype" w:hAnsi="Palatino Linotype" w:cs="Palatino Linotype"/>
          <w:i/>
          <w:sz w:val="22"/>
          <w:szCs w:val="22"/>
        </w:rPr>
        <w:t>“</w:t>
      </w:r>
      <w:r w:rsidR="00AB6CA6" w:rsidRPr="00082D0F">
        <w:rPr>
          <w:rFonts w:ascii="Palatino Linotype" w:eastAsia="Palatino Linotype" w:hAnsi="Palatino Linotype" w:cs="Palatino Linotype"/>
          <w:i/>
          <w:sz w:val="22"/>
          <w:szCs w:val="22"/>
        </w:rPr>
        <w:t>informaicón incompleta</w:t>
      </w:r>
      <w:r w:rsidRPr="00082D0F">
        <w:rPr>
          <w:rFonts w:ascii="Palatino Linotype" w:eastAsia="Palatino Linotype" w:hAnsi="Palatino Linotype" w:cs="Palatino Linotype"/>
          <w:i/>
          <w:sz w:val="22"/>
          <w:szCs w:val="22"/>
        </w:rPr>
        <w:t>” (Sic)</w:t>
      </w:r>
    </w:p>
    <w:p w14:paraId="46D0F26D" w14:textId="77777777" w:rsidR="001B3EF9" w:rsidRPr="00082D0F" w:rsidRDefault="001B3EF9">
      <w:pPr>
        <w:spacing w:line="276" w:lineRule="auto"/>
        <w:ind w:right="900"/>
        <w:jc w:val="both"/>
        <w:rPr>
          <w:rFonts w:ascii="Palatino Linotype" w:eastAsia="Palatino Linotype" w:hAnsi="Palatino Linotype" w:cs="Palatino Linotype"/>
          <w:i/>
          <w:sz w:val="22"/>
          <w:szCs w:val="22"/>
        </w:rPr>
      </w:pPr>
    </w:p>
    <w:p w14:paraId="58F125E9" w14:textId="77777777" w:rsidR="001B3EF9" w:rsidRPr="00082D0F" w:rsidRDefault="005E621C">
      <w:pPr>
        <w:spacing w:line="360" w:lineRule="auto"/>
        <w:ind w:right="51"/>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 xml:space="preserve">4. Turno. </w:t>
      </w:r>
      <w:r w:rsidRPr="00082D0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82D0F">
        <w:rPr>
          <w:rFonts w:ascii="Palatino Linotype" w:eastAsia="Palatino Linotype" w:hAnsi="Palatino Linotype" w:cs="Palatino Linotype"/>
          <w:b/>
          <w:sz w:val="22"/>
          <w:szCs w:val="22"/>
        </w:rPr>
        <w:t xml:space="preserve">Guadalupe Ramírez Peña, </w:t>
      </w:r>
      <w:r w:rsidRPr="00082D0F">
        <w:rPr>
          <w:rFonts w:ascii="Palatino Linotype" w:eastAsia="Palatino Linotype" w:hAnsi="Palatino Linotype" w:cs="Palatino Linotype"/>
          <w:sz w:val="22"/>
          <w:szCs w:val="22"/>
        </w:rPr>
        <w:t>a efecto de que analizara sobre su admisión o su desechamiento.</w:t>
      </w:r>
    </w:p>
    <w:p w14:paraId="364849CA" w14:textId="77777777" w:rsidR="001B3EF9" w:rsidRPr="00082D0F" w:rsidRDefault="001B3EF9">
      <w:pPr>
        <w:spacing w:line="360" w:lineRule="auto"/>
        <w:ind w:right="51"/>
        <w:jc w:val="both"/>
        <w:rPr>
          <w:rFonts w:ascii="Palatino Linotype" w:eastAsia="Palatino Linotype" w:hAnsi="Palatino Linotype" w:cs="Palatino Linotype"/>
          <w:sz w:val="22"/>
          <w:szCs w:val="22"/>
        </w:rPr>
      </w:pPr>
    </w:p>
    <w:p w14:paraId="0E43A4AD" w14:textId="77777777" w:rsidR="001B3EF9" w:rsidRPr="00082D0F" w:rsidRDefault="005E621C">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5. Admisión del Recurso de revisión.</w:t>
      </w:r>
      <w:r w:rsidRPr="00082D0F">
        <w:rPr>
          <w:rFonts w:ascii="Palatino Linotype" w:eastAsia="Palatino Linotype" w:hAnsi="Palatino Linotype" w:cs="Palatino Linotype"/>
          <w:sz w:val="22"/>
          <w:szCs w:val="22"/>
        </w:rPr>
        <w:t xml:space="preserve"> Mediante acuerdo del </w:t>
      </w:r>
      <w:r w:rsidR="00AB6CA6" w:rsidRPr="00082D0F">
        <w:rPr>
          <w:rFonts w:ascii="Palatino Linotype" w:eastAsia="Palatino Linotype" w:hAnsi="Palatino Linotype" w:cs="Palatino Linotype"/>
          <w:b/>
          <w:sz w:val="22"/>
          <w:szCs w:val="22"/>
        </w:rPr>
        <w:t>diez de mayo</w:t>
      </w:r>
      <w:r w:rsidRPr="00082D0F">
        <w:rPr>
          <w:rFonts w:ascii="Palatino Linotype" w:eastAsia="Palatino Linotype" w:hAnsi="Palatino Linotype" w:cs="Palatino Linotype"/>
          <w:b/>
          <w:sz w:val="22"/>
          <w:szCs w:val="22"/>
        </w:rPr>
        <w:t xml:space="preserve"> de dos mil veinticuatro, </w:t>
      </w:r>
      <w:r w:rsidRPr="00082D0F">
        <w:rPr>
          <w:rFonts w:ascii="Palatino Linotype" w:eastAsia="Palatino Linotype" w:hAnsi="Palatino Linotype" w:cs="Palatino Linotype"/>
          <w:sz w:val="22"/>
          <w:szCs w:val="22"/>
        </w:rPr>
        <w:t>notificado en esa misma fecha,</w:t>
      </w:r>
      <w:r w:rsidRPr="00082D0F">
        <w:rPr>
          <w:rFonts w:ascii="Palatino Linotype" w:eastAsia="Palatino Linotype" w:hAnsi="Palatino Linotype" w:cs="Palatino Linotype"/>
          <w:b/>
          <w:sz w:val="22"/>
          <w:szCs w:val="22"/>
        </w:rPr>
        <w:t xml:space="preserve"> </w:t>
      </w:r>
      <w:r w:rsidRPr="00082D0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82D0F">
        <w:rPr>
          <w:rFonts w:ascii="Palatino Linotype" w:eastAsia="Palatino Linotype" w:hAnsi="Palatino Linotype" w:cs="Palatino Linotype"/>
          <w:b/>
          <w:sz w:val="22"/>
          <w:szCs w:val="22"/>
        </w:rPr>
        <w:t xml:space="preserve">Sujeto Obligado </w:t>
      </w:r>
      <w:r w:rsidRPr="00082D0F">
        <w:rPr>
          <w:rFonts w:ascii="Palatino Linotype" w:eastAsia="Palatino Linotype" w:hAnsi="Palatino Linotype" w:cs="Palatino Linotype"/>
          <w:sz w:val="22"/>
          <w:szCs w:val="22"/>
        </w:rPr>
        <w:t>presentara su informe justificado.</w:t>
      </w:r>
    </w:p>
    <w:p w14:paraId="54112F9A"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325C0DF9" w14:textId="77777777" w:rsidR="001B3EF9" w:rsidRPr="00082D0F" w:rsidRDefault="005E621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082D0F">
        <w:rPr>
          <w:rFonts w:ascii="Palatino Linotype" w:eastAsia="Palatino Linotype" w:hAnsi="Palatino Linotype" w:cs="Palatino Linotype"/>
          <w:b/>
          <w:sz w:val="22"/>
          <w:szCs w:val="22"/>
        </w:rPr>
        <w:lastRenderedPageBreak/>
        <w:t>6. Manifestaciones</w:t>
      </w:r>
      <w:r w:rsidRPr="00082D0F">
        <w:rPr>
          <w:rFonts w:ascii="Palatino Linotype" w:eastAsia="Palatino Linotype" w:hAnsi="Palatino Linotype" w:cs="Palatino Linotype"/>
          <w:sz w:val="22"/>
          <w:szCs w:val="22"/>
        </w:rPr>
        <w:t xml:space="preserve">. De las constancias que obran en el expediente electrónico aperturado con motivo del presente medio de impugnación, se advierte el </w:t>
      </w:r>
      <w:r w:rsidRPr="00082D0F">
        <w:rPr>
          <w:rFonts w:ascii="Palatino Linotype" w:eastAsia="Palatino Linotype" w:hAnsi="Palatino Linotype" w:cs="Palatino Linotype"/>
          <w:b/>
          <w:sz w:val="22"/>
          <w:szCs w:val="22"/>
        </w:rPr>
        <w:t xml:space="preserve">Sujeto Obligado </w:t>
      </w:r>
      <w:r w:rsidR="004025E3" w:rsidRPr="00082D0F">
        <w:rPr>
          <w:rFonts w:ascii="Palatino Linotype" w:eastAsia="Palatino Linotype" w:hAnsi="Palatino Linotype" w:cs="Palatino Linotype"/>
          <w:sz w:val="22"/>
          <w:szCs w:val="22"/>
        </w:rPr>
        <w:t xml:space="preserve">rindió su informe justificado el </w:t>
      </w:r>
      <w:r w:rsidR="004025E3" w:rsidRPr="00082D0F">
        <w:rPr>
          <w:rFonts w:ascii="Palatino Linotype" w:eastAsia="Palatino Linotype" w:hAnsi="Palatino Linotype" w:cs="Palatino Linotype"/>
          <w:b/>
          <w:sz w:val="22"/>
          <w:szCs w:val="22"/>
        </w:rPr>
        <w:t>veinti</w:t>
      </w:r>
      <w:r w:rsidR="00865541" w:rsidRPr="00082D0F">
        <w:rPr>
          <w:rFonts w:ascii="Palatino Linotype" w:eastAsia="Palatino Linotype" w:hAnsi="Palatino Linotype" w:cs="Palatino Linotype"/>
          <w:b/>
          <w:sz w:val="22"/>
          <w:szCs w:val="22"/>
        </w:rPr>
        <w:t>uno</w:t>
      </w:r>
      <w:r w:rsidR="004025E3" w:rsidRPr="00082D0F">
        <w:rPr>
          <w:rFonts w:ascii="Palatino Linotype" w:eastAsia="Palatino Linotype" w:hAnsi="Palatino Linotype" w:cs="Palatino Linotype"/>
          <w:b/>
          <w:sz w:val="22"/>
          <w:szCs w:val="22"/>
        </w:rPr>
        <w:t xml:space="preserve"> de </w:t>
      </w:r>
      <w:r w:rsidR="00865541" w:rsidRPr="00082D0F">
        <w:rPr>
          <w:rFonts w:ascii="Palatino Linotype" w:eastAsia="Palatino Linotype" w:hAnsi="Palatino Linotype" w:cs="Palatino Linotype"/>
          <w:b/>
          <w:sz w:val="22"/>
          <w:szCs w:val="22"/>
        </w:rPr>
        <w:t>mayo</w:t>
      </w:r>
      <w:r w:rsidR="004025E3" w:rsidRPr="00082D0F">
        <w:rPr>
          <w:rFonts w:ascii="Palatino Linotype" w:eastAsia="Palatino Linotype" w:hAnsi="Palatino Linotype" w:cs="Palatino Linotype"/>
          <w:b/>
          <w:sz w:val="22"/>
          <w:szCs w:val="22"/>
        </w:rPr>
        <w:t xml:space="preserve"> de dos mil veinticuatro, </w:t>
      </w:r>
      <w:r w:rsidR="004025E3" w:rsidRPr="00082D0F">
        <w:rPr>
          <w:rFonts w:ascii="Palatino Linotype" w:eastAsia="Palatino Linotype" w:hAnsi="Palatino Linotype" w:cs="Palatino Linotype"/>
          <w:sz w:val="22"/>
          <w:szCs w:val="22"/>
        </w:rPr>
        <w:t>a través de</w:t>
      </w:r>
      <w:r w:rsidR="00865541" w:rsidRPr="00082D0F">
        <w:rPr>
          <w:rFonts w:ascii="Palatino Linotype" w:eastAsia="Palatino Linotype" w:hAnsi="Palatino Linotype" w:cs="Palatino Linotype"/>
          <w:sz w:val="22"/>
          <w:szCs w:val="22"/>
        </w:rPr>
        <w:t xml:space="preserve"> </w:t>
      </w:r>
      <w:r w:rsidR="004025E3" w:rsidRPr="00082D0F">
        <w:rPr>
          <w:rFonts w:ascii="Palatino Linotype" w:eastAsia="Palatino Linotype" w:hAnsi="Palatino Linotype" w:cs="Palatino Linotype"/>
          <w:sz w:val="22"/>
          <w:szCs w:val="22"/>
        </w:rPr>
        <w:t>l</w:t>
      </w:r>
      <w:r w:rsidR="00865541" w:rsidRPr="00082D0F">
        <w:rPr>
          <w:rFonts w:ascii="Palatino Linotype" w:eastAsia="Palatino Linotype" w:hAnsi="Palatino Linotype" w:cs="Palatino Linotype"/>
          <w:sz w:val="22"/>
          <w:szCs w:val="22"/>
        </w:rPr>
        <w:t>os</w:t>
      </w:r>
      <w:r w:rsidR="004025E3" w:rsidRPr="00082D0F">
        <w:rPr>
          <w:rFonts w:ascii="Palatino Linotype" w:eastAsia="Palatino Linotype" w:hAnsi="Palatino Linotype" w:cs="Palatino Linotype"/>
          <w:sz w:val="22"/>
          <w:szCs w:val="22"/>
        </w:rPr>
        <w:t xml:space="preserve"> archivo</w:t>
      </w:r>
      <w:r w:rsidR="00865541" w:rsidRPr="00082D0F">
        <w:rPr>
          <w:rFonts w:ascii="Palatino Linotype" w:eastAsia="Palatino Linotype" w:hAnsi="Palatino Linotype" w:cs="Palatino Linotype"/>
          <w:sz w:val="22"/>
          <w:szCs w:val="22"/>
        </w:rPr>
        <w:t>s</w:t>
      </w:r>
      <w:r w:rsidR="004025E3" w:rsidRPr="00082D0F">
        <w:rPr>
          <w:rFonts w:ascii="Palatino Linotype" w:eastAsia="Palatino Linotype" w:hAnsi="Palatino Linotype" w:cs="Palatino Linotype"/>
          <w:sz w:val="22"/>
          <w:szCs w:val="22"/>
        </w:rPr>
        <w:t xml:space="preserve"> electrónico</w:t>
      </w:r>
      <w:r w:rsidR="00865541" w:rsidRPr="00082D0F">
        <w:rPr>
          <w:rFonts w:ascii="Palatino Linotype" w:eastAsia="Palatino Linotype" w:hAnsi="Palatino Linotype" w:cs="Palatino Linotype"/>
          <w:sz w:val="22"/>
          <w:szCs w:val="22"/>
        </w:rPr>
        <w:t>s</w:t>
      </w:r>
      <w:r w:rsidR="004025E3" w:rsidRPr="00082D0F">
        <w:rPr>
          <w:rFonts w:ascii="Palatino Linotype" w:eastAsia="Palatino Linotype" w:hAnsi="Palatino Linotype" w:cs="Palatino Linotype"/>
          <w:sz w:val="22"/>
          <w:szCs w:val="22"/>
        </w:rPr>
        <w:t xml:space="preserve"> que contiene</w:t>
      </w:r>
      <w:r w:rsidR="00865541" w:rsidRPr="00082D0F">
        <w:rPr>
          <w:rFonts w:ascii="Palatino Linotype" w:eastAsia="Palatino Linotype" w:hAnsi="Palatino Linotype" w:cs="Palatino Linotype"/>
          <w:sz w:val="22"/>
          <w:szCs w:val="22"/>
        </w:rPr>
        <w:t>n</w:t>
      </w:r>
      <w:r w:rsidR="004025E3" w:rsidRPr="00082D0F">
        <w:rPr>
          <w:rFonts w:ascii="Palatino Linotype" w:eastAsia="Palatino Linotype" w:hAnsi="Palatino Linotype" w:cs="Palatino Linotype"/>
          <w:sz w:val="22"/>
          <w:szCs w:val="22"/>
        </w:rPr>
        <w:t xml:space="preserve"> la siguiente información:</w:t>
      </w:r>
    </w:p>
    <w:p w14:paraId="1090D9EF" w14:textId="77777777" w:rsidR="004025E3" w:rsidRPr="00082D0F" w:rsidRDefault="004025E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0055C73" w14:textId="77777777" w:rsidR="007E174E" w:rsidRPr="00082D0F" w:rsidRDefault="00865541" w:rsidP="007E174E">
      <w:pPr>
        <w:pStyle w:val="Prrafodelista"/>
        <w:numPr>
          <w:ilvl w:val="0"/>
          <w:numId w:val="19"/>
        </w:numPr>
        <w:pBdr>
          <w:top w:val="nil"/>
          <w:left w:val="nil"/>
          <w:bottom w:val="nil"/>
          <w:right w:val="nil"/>
          <w:between w:val="nil"/>
        </w:pBdr>
        <w:tabs>
          <w:tab w:val="left" w:pos="284"/>
        </w:tabs>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i/>
          <w:sz w:val="22"/>
          <w:szCs w:val="22"/>
        </w:rPr>
        <w:t>INFORME JUSTIFICADO 2594-1.pdf</w:t>
      </w:r>
      <w:r w:rsidRPr="00082D0F">
        <w:rPr>
          <w:rFonts w:ascii="Palatino Linotype" w:eastAsia="Palatino Linotype" w:hAnsi="Palatino Linotype" w:cs="Palatino Linotype"/>
          <w:sz w:val="22"/>
          <w:szCs w:val="22"/>
        </w:rPr>
        <w:t>: Oficio del veinte de mayo de dos mil veinticuatro, a través del cual el Titular de la Unidad de Transparencia medularmente ratifica la respuesta inicial.</w:t>
      </w:r>
    </w:p>
    <w:p w14:paraId="08B86B37" w14:textId="77777777" w:rsidR="007E174E" w:rsidRPr="00082D0F" w:rsidRDefault="007E174E" w:rsidP="007E174E">
      <w:pPr>
        <w:pStyle w:val="Prrafodelista"/>
        <w:pBdr>
          <w:top w:val="nil"/>
          <w:left w:val="nil"/>
          <w:bottom w:val="nil"/>
          <w:right w:val="nil"/>
          <w:between w:val="nil"/>
        </w:pBdr>
        <w:tabs>
          <w:tab w:val="left" w:pos="284"/>
        </w:tabs>
        <w:spacing w:line="276" w:lineRule="auto"/>
        <w:ind w:left="360" w:right="49"/>
        <w:jc w:val="both"/>
        <w:rPr>
          <w:rFonts w:ascii="Palatino Linotype" w:eastAsia="Palatino Linotype" w:hAnsi="Palatino Linotype" w:cs="Palatino Linotype"/>
          <w:sz w:val="22"/>
          <w:szCs w:val="22"/>
        </w:rPr>
      </w:pPr>
    </w:p>
    <w:p w14:paraId="25F5E2BE" w14:textId="77777777" w:rsidR="007E174E" w:rsidRPr="00082D0F" w:rsidRDefault="00865541" w:rsidP="007E174E">
      <w:pPr>
        <w:pStyle w:val="Prrafodelista"/>
        <w:numPr>
          <w:ilvl w:val="0"/>
          <w:numId w:val="19"/>
        </w:numPr>
        <w:pBdr>
          <w:top w:val="nil"/>
          <w:left w:val="nil"/>
          <w:bottom w:val="nil"/>
          <w:right w:val="nil"/>
          <w:between w:val="nil"/>
        </w:pBdr>
        <w:tabs>
          <w:tab w:val="left" w:pos="284"/>
        </w:tabs>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i/>
          <w:sz w:val="22"/>
          <w:szCs w:val="22"/>
        </w:rPr>
        <w:t>ANEXO ZONAS-SUBSE.pdf</w:t>
      </w:r>
      <w:r w:rsidRPr="00082D0F">
        <w:rPr>
          <w:rFonts w:ascii="Palatino Linotype" w:eastAsia="Palatino Linotype" w:hAnsi="Palatino Linotype" w:cs="Palatino Linotype"/>
          <w:sz w:val="22"/>
          <w:szCs w:val="22"/>
        </w:rPr>
        <w:t xml:space="preserve">: </w:t>
      </w:r>
      <w:r w:rsidR="007E174E" w:rsidRPr="00082D0F">
        <w:rPr>
          <w:rFonts w:ascii="Palatino Linotype" w:eastAsia="Palatino Linotype" w:hAnsi="Palatino Linotype" w:cs="Palatino Linotype"/>
          <w:sz w:val="22"/>
          <w:szCs w:val="22"/>
        </w:rPr>
        <w:t>Archivo que contiene la siguiente información:</w:t>
      </w:r>
    </w:p>
    <w:p w14:paraId="65084A9E" w14:textId="77777777" w:rsidR="007E174E" w:rsidRPr="00082D0F" w:rsidRDefault="007E174E" w:rsidP="00865541">
      <w:pPr>
        <w:pBdr>
          <w:top w:val="nil"/>
          <w:left w:val="nil"/>
          <w:bottom w:val="nil"/>
          <w:right w:val="nil"/>
          <w:between w:val="nil"/>
        </w:pBdr>
        <w:tabs>
          <w:tab w:val="left" w:pos="284"/>
        </w:tabs>
        <w:spacing w:line="276" w:lineRule="auto"/>
        <w:ind w:right="49"/>
        <w:jc w:val="both"/>
        <w:rPr>
          <w:rFonts w:ascii="Palatino Linotype" w:eastAsia="Palatino Linotype" w:hAnsi="Palatino Linotype" w:cs="Palatino Linotype"/>
          <w:sz w:val="22"/>
          <w:szCs w:val="22"/>
        </w:rPr>
      </w:pPr>
    </w:p>
    <w:p w14:paraId="0A238710" w14:textId="77777777" w:rsidR="001269C3" w:rsidRPr="00082D0F" w:rsidRDefault="007E174E" w:rsidP="00245816">
      <w:pPr>
        <w:pBdr>
          <w:top w:val="nil"/>
          <w:left w:val="nil"/>
          <w:bottom w:val="nil"/>
          <w:right w:val="nil"/>
          <w:between w:val="nil"/>
        </w:pBdr>
        <w:tabs>
          <w:tab w:val="left" w:pos="284"/>
        </w:tabs>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-Oficio del nueve de mayo de dos mil veinticuatro, a través del cual el Director de la Unidad de Servidores Metropolitanos informa el Titular de la Unidad de Transparencia informa que </w:t>
      </w:r>
      <w:r w:rsidR="009372C0" w:rsidRPr="00082D0F">
        <w:rPr>
          <w:rFonts w:ascii="Palatino Linotype" w:eastAsia="Palatino Linotype" w:hAnsi="Palatino Linotype" w:cs="Palatino Linotype"/>
          <w:sz w:val="22"/>
          <w:szCs w:val="22"/>
        </w:rPr>
        <w:t>realizó una búsqueda minuciosa y exhaustiva en los archivos que obran en esa unidad administrativa y no se localizó registro alguno</w:t>
      </w:r>
      <w:r w:rsidR="00245816" w:rsidRPr="00082D0F">
        <w:rPr>
          <w:rFonts w:ascii="Palatino Linotype" w:eastAsia="Palatino Linotype" w:hAnsi="Palatino Linotype" w:cs="Palatino Linotype"/>
          <w:sz w:val="22"/>
          <w:szCs w:val="22"/>
        </w:rPr>
        <w:t xml:space="preserve"> de lo requerido.</w:t>
      </w:r>
    </w:p>
    <w:p w14:paraId="1001275D" w14:textId="77777777" w:rsidR="00245816" w:rsidRPr="00082D0F" w:rsidRDefault="00245816" w:rsidP="00245816">
      <w:pPr>
        <w:pBdr>
          <w:top w:val="nil"/>
          <w:left w:val="nil"/>
          <w:bottom w:val="nil"/>
          <w:right w:val="nil"/>
          <w:between w:val="nil"/>
        </w:pBdr>
        <w:tabs>
          <w:tab w:val="left" w:pos="284"/>
        </w:tabs>
        <w:spacing w:line="276" w:lineRule="auto"/>
        <w:ind w:right="49"/>
        <w:jc w:val="both"/>
        <w:rPr>
          <w:rFonts w:ascii="Palatino Linotype" w:eastAsia="Palatino Linotype" w:hAnsi="Palatino Linotype" w:cs="Palatino Linotype"/>
          <w:sz w:val="22"/>
          <w:szCs w:val="22"/>
        </w:rPr>
      </w:pPr>
    </w:p>
    <w:p w14:paraId="174FD741" w14:textId="77777777" w:rsidR="00245816" w:rsidRPr="00082D0F" w:rsidRDefault="00245816" w:rsidP="00245816">
      <w:pPr>
        <w:pBdr>
          <w:top w:val="nil"/>
          <w:left w:val="nil"/>
          <w:bottom w:val="nil"/>
          <w:right w:val="nil"/>
          <w:between w:val="nil"/>
        </w:pBdr>
        <w:tabs>
          <w:tab w:val="left" w:pos="284"/>
        </w:tabs>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-Oficio del trece de mayo de dos mil veinticuatro, a través del cual el Director General de Movilidad Zona I, ratificó su respuesta inicial.</w:t>
      </w:r>
    </w:p>
    <w:p w14:paraId="6D01A27D" w14:textId="77777777" w:rsidR="00245816" w:rsidRPr="00082D0F" w:rsidRDefault="00245816" w:rsidP="00245816">
      <w:pPr>
        <w:pBdr>
          <w:top w:val="nil"/>
          <w:left w:val="nil"/>
          <w:bottom w:val="nil"/>
          <w:right w:val="nil"/>
          <w:between w:val="nil"/>
        </w:pBdr>
        <w:tabs>
          <w:tab w:val="left" w:pos="284"/>
        </w:tabs>
        <w:spacing w:line="276" w:lineRule="auto"/>
        <w:ind w:right="49"/>
        <w:jc w:val="both"/>
        <w:rPr>
          <w:rFonts w:ascii="Palatino Linotype" w:eastAsia="Palatino Linotype" w:hAnsi="Palatino Linotype" w:cs="Palatino Linotype"/>
          <w:sz w:val="22"/>
          <w:szCs w:val="22"/>
        </w:rPr>
      </w:pPr>
    </w:p>
    <w:p w14:paraId="72C3995B" w14:textId="77777777" w:rsidR="00245816" w:rsidRPr="00082D0F" w:rsidRDefault="00245816" w:rsidP="00245816">
      <w:pPr>
        <w:pBdr>
          <w:top w:val="nil"/>
          <w:left w:val="nil"/>
          <w:bottom w:val="nil"/>
          <w:right w:val="nil"/>
          <w:between w:val="nil"/>
        </w:pBdr>
        <w:tabs>
          <w:tab w:val="left" w:pos="284"/>
        </w:tabs>
        <w:spacing w:line="276" w:lineRule="auto"/>
        <w:ind w:right="49"/>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w:t>
      </w:r>
      <w:r w:rsidR="005E4947" w:rsidRPr="00082D0F">
        <w:rPr>
          <w:rFonts w:ascii="Palatino Linotype" w:eastAsia="Palatino Linotype" w:hAnsi="Palatino Linotype" w:cs="Palatino Linotype"/>
          <w:b/>
          <w:sz w:val="22"/>
          <w:szCs w:val="22"/>
        </w:rPr>
        <w:t>Oficio del trece de mayo de dos mil veinticuatro, a través del cual la Directora General de Movilidad Zona II ratifica su respuesta inicial.</w:t>
      </w:r>
    </w:p>
    <w:p w14:paraId="54DF3351" w14:textId="77777777" w:rsidR="005E4947" w:rsidRPr="00082D0F" w:rsidRDefault="005E4947" w:rsidP="00245816">
      <w:pPr>
        <w:pBdr>
          <w:top w:val="nil"/>
          <w:left w:val="nil"/>
          <w:bottom w:val="nil"/>
          <w:right w:val="nil"/>
          <w:between w:val="nil"/>
        </w:pBdr>
        <w:tabs>
          <w:tab w:val="left" w:pos="284"/>
        </w:tabs>
        <w:spacing w:line="276" w:lineRule="auto"/>
        <w:ind w:right="49"/>
        <w:jc w:val="both"/>
        <w:rPr>
          <w:rFonts w:ascii="Palatino Linotype" w:eastAsia="Palatino Linotype" w:hAnsi="Palatino Linotype" w:cs="Palatino Linotype"/>
          <w:sz w:val="22"/>
          <w:szCs w:val="22"/>
        </w:rPr>
      </w:pPr>
    </w:p>
    <w:p w14:paraId="11C07CA0" w14:textId="77777777" w:rsidR="005E4947" w:rsidRPr="00082D0F" w:rsidRDefault="005E4947" w:rsidP="00245816">
      <w:pPr>
        <w:pBdr>
          <w:top w:val="nil"/>
          <w:left w:val="nil"/>
          <w:bottom w:val="nil"/>
          <w:right w:val="nil"/>
          <w:between w:val="nil"/>
        </w:pBdr>
        <w:tabs>
          <w:tab w:val="left" w:pos="284"/>
        </w:tabs>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-Oficio del nueve de mayo de dos mil veinticuatro, a través del cual el Director General de Movilidad Zona IV rinde informe justificado en el recurso de revisión de nuestra atención, en el que medularmente ratifica su respuesta inicial, señalando que con relación a los motivos de inconformidad dentro de la competencia territorial de dicha dirección no se encuentra Cuautitlán, </w:t>
      </w:r>
      <w:r w:rsidR="00E255FB" w:rsidRPr="00082D0F">
        <w:rPr>
          <w:rFonts w:ascii="Palatino Linotype" w:eastAsia="Palatino Linotype" w:hAnsi="Palatino Linotype" w:cs="Palatino Linotype"/>
          <w:sz w:val="22"/>
          <w:szCs w:val="22"/>
        </w:rPr>
        <w:t>que es de la única de la que se adolece el particular; además de referir que dicha Dirección si entregó la información respecto del ETRAM la Paz que le corresponde.</w:t>
      </w:r>
    </w:p>
    <w:p w14:paraId="2079C392" w14:textId="77777777" w:rsidR="000C478F" w:rsidRPr="00082D0F" w:rsidRDefault="000C478F" w:rsidP="00245816">
      <w:pPr>
        <w:pBdr>
          <w:top w:val="nil"/>
          <w:left w:val="nil"/>
          <w:bottom w:val="nil"/>
          <w:right w:val="nil"/>
          <w:between w:val="nil"/>
        </w:pBdr>
        <w:tabs>
          <w:tab w:val="left" w:pos="284"/>
        </w:tabs>
        <w:spacing w:line="276" w:lineRule="auto"/>
        <w:ind w:right="49"/>
        <w:jc w:val="both"/>
        <w:rPr>
          <w:rFonts w:ascii="Palatino Linotype" w:eastAsia="Palatino Linotype" w:hAnsi="Palatino Linotype" w:cs="Palatino Linotype"/>
          <w:sz w:val="22"/>
          <w:szCs w:val="22"/>
        </w:rPr>
      </w:pPr>
    </w:p>
    <w:p w14:paraId="7A50696A" w14:textId="77777777" w:rsidR="000C478F" w:rsidRPr="00082D0F" w:rsidRDefault="000C478F" w:rsidP="00245816">
      <w:pPr>
        <w:pBdr>
          <w:top w:val="nil"/>
          <w:left w:val="nil"/>
          <w:bottom w:val="nil"/>
          <w:right w:val="nil"/>
          <w:between w:val="nil"/>
        </w:pBdr>
        <w:tabs>
          <w:tab w:val="left" w:pos="284"/>
        </w:tabs>
        <w:spacing w:line="276"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Documentos los anteriores que se pudieron a la vista de la parte </w:t>
      </w:r>
      <w:r w:rsidRPr="00082D0F">
        <w:rPr>
          <w:rFonts w:ascii="Palatino Linotype" w:eastAsia="Palatino Linotype" w:hAnsi="Palatino Linotype" w:cs="Palatino Linotype"/>
          <w:b/>
          <w:sz w:val="22"/>
          <w:szCs w:val="22"/>
        </w:rPr>
        <w:t xml:space="preserve">Recurrente </w:t>
      </w:r>
      <w:r w:rsidRPr="00082D0F">
        <w:rPr>
          <w:rFonts w:ascii="Palatino Linotype" w:eastAsia="Palatino Linotype" w:hAnsi="Palatino Linotype" w:cs="Palatino Linotype"/>
          <w:sz w:val="22"/>
          <w:szCs w:val="22"/>
        </w:rPr>
        <w:t>a efecto de que hiciera valer manifestaciones o rindiera alegatos que conforme a derecho resultaran procedentes; no obstante, fue omisa en ejercer dicha prerrogativa.</w:t>
      </w:r>
    </w:p>
    <w:p w14:paraId="79E8FC3E" w14:textId="77777777" w:rsidR="001B3EF9" w:rsidRPr="00082D0F" w:rsidRDefault="001B3EF9" w:rsidP="007334BD">
      <w:pPr>
        <w:pBdr>
          <w:top w:val="nil"/>
          <w:left w:val="nil"/>
          <w:bottom w:val="nil"/>
          <w:right w:val="nil"/>
          <w:between w:val="nil"/>
        </w:pBdr>
        <w:tabs>
          <w:tab w:val="left" w:pos="567"/>
        </w:tabs>
        <w:spacing w:line="276" w:lineRule="auto"/>
        <w:ind w:right="49"/>
        <w:jc w:val="both"/>
        <w:rPr>
          <w:rFonts w:ascii="Palatino Linotype" w:eastAsia="Palatino Linotype" w:hAnsi="Palatino Linotype" w:cs="Palatino Linotype"/>
          <w:sz w:val="22"/>
          <w:szCs w:val="22"/>
        </w:rPr>
      </w:pPr>
    </w:p>
    <w:p w14:paraId="7A21D6B9" w14:textId="77777777" w:rsidR="001B3EF9" w:rsidRPr="00082D0F" w:rsidRDefault="005E621C">
      <w:pPr>
        <w:tabs>
          <w:tab w:val="left" w:pos="360"/>
        </w:tabs>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 xml:space="preserve">7. Ampliación del plazo. </w:t>
      </w:r>
      <w:r w:rsidRPr="00082D0F">
        <w:rPr>
          <w:rFonts w:ascii="Palatino Linotype" w:eastAsia="Palatino Linotype" w:hAnsi="Palatino Linotype" w:cs="Palatino Linotype"/>
          <w:sz w:val="22"/>
          <w:szCs w:val="22"/>
        </w:rPr>
        <w:t>El</w:t>
      </w:r>
      <w:r w:rsidRPr="00082D0F">
        <w:rPr>
          <w:rFonts w:ascii="Palatino Linotype" w:eastAsia="Palatino Linotype" w:hAnsi="Palatino Linotype" w:cs="Palatino Linotype"/>
          <w:b/>
          <w:sz w:val="22"/>
          <w:szCs w:val="22"/>
        </w:rPr>
        <w:t xml:space="preserve"> </w:t>
      </w:r>
      <w:r w:rsidR="000949E7" w:rsidRPr="00082D0F">
        <w:rPr>
          <w:rFonts w:ascii="Palatino Linotype" w:eastAsia="Palatino Linotype" w:hAnsi="Palatino Linotype" w:cs="Palatino Linotype"/>
          <w:b/>
          <w:sz w:val="22"/>
          <w:szCs w:val="22"/>
        </w:rPr>
        <w:t>cuatro</w:t>
      </w:r>
      <w:r w:rsidRPr="00082D0F">
        <w:rPr>
          <w:rFonts w:ascii="Palatino Linotype" w:eastAsia="Palatino Linotype" w:hAnsi="Palatino Linotype" w:cs="Palatino Linotype"/>
          <w:b/>
          <w:sz w:val="22"/>
          <w:szCs w:val="22"/>
        </w:rPr>
        <w:t xml:space="preserve"> de septiembre de dos mil veinticuatro</w:t>
      </w:r>
      <w:r w:rsidRPr="00082D0F">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31230464" w14:textId="77777777" w:rsidR="006C6264" w:rsidRPr="00082D0F" w:rsidRDefault="006C6264" w:rsidP="006C6264">
      <w:pPr>
        <w:spacing w:line="360" w:lineRule="auto"/>
        <w:jc w:val="both"/>
        <w:rPr>
          <w:rFonts w:ascii="Palatino Linotype" w:eastAsia="Palatino Linotype" w:hAnsi="Palatino Linotype" w:cs="Palatino Linotype"/>
          <w:sz w:val="22"/>
        </w:rPr>
      </w:pPr>
    </w:p>
    <w:p w14:paraId="47086908" w14:textId="77777777" w:rsidR="006C6264" w:rsidRPr="00082D0F" w:rsidRDefault="006C6264" w:rsidP="006C6264">
      <w:pPr>
        <w:spacing w:line="360" w:lineRule="auto"/>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8B23CFC"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t xml:space="preserve"> </w:t>
      </w:r>
    </w:p>
    <w:p w14:paraId="58DA6AA9"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E3AAA70"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t xml:space="preserve"> </w:t>
      </w:r>
    </w:p>
    <w:p w14:paraId="3BA96ABF"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D70F5FA"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p>
    <w:p w14:paraId="21997ACC"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808AB12"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p>
    <w:p w14:paraId="1F97858B"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2EADB39"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p>
    <w:p w14:paraId="56E8D63F" w14:textId="77777777" w:rsidR="006C6264" w:rsidRPr="00082D0F" w:rsidRDefault="006C6264" w:rsidP="006C6264">
      <w:pPr>
        <w:tabs>
          <w:tab w:val="left" w:pos="709"/>
        </w:tabs>
        <w:spacing w:line="360" w:lineRule="auto"/>
        <w:ind w:left="567" w:right="560"/>
        <w:jc w:val="both"/>
        <w:rPr>
          <w:rFonts w:ascii="Palatino Linotype" w:eastAsia="Palatino Linotype" w:hAnsi="Palatino Linotype" w:cs="Palatino Linotype"/>
          <w:sz w:val="22"/>
        </w:rPr>
      </w:pPr>
      <w:r w:rsidRPr="00082D0F">
        <w:rPr>
          <w:rFonts w:ascii="Palatino Linotype" w:eastAsia="Palatino Linotype" w:hAnsi="Palatino Linotype" w:cs="Palatino Linotype"/>
          <w:b/>
          <w:sz w:val="22"/>
        </w:rPr>
        <w:t>a)    Complejidad del asunto:</w:t>
      </w:r>
      <w:r w:rsidRPr="00082D0F">
        <w:rPr>
          <w:rFonts w:ascii="Palatino Linotype" w:eastAsia="Palatino Linotype" w:hAnsi="Palatino Linotype" w:cs="Palatino Linotype"/>
          <w:sz w:val="22"/>
        </w:rPr>
        <w:t xml:space="preserve"> La complejidad de la prueba, la pluralidad de sujetos procesales, el tiempo transcurrido, las características y contexto del recurso.</w:t>
      </w:r>
    </w:p>
    <w:p w14:paraId="3D702619" w14:textId="77777777" w:rsidR="006C6264" w:rsidRPr="00082D0F" w:rsidRDefault="006C6264" w:rsidP="006C6264">
      <w:pPr>
        <w:tabs>
          <w:tab w:val="left" w:pos="709"/>
        </w:tabs>
        <w:spacing w:line="360" w:lineRule="auto"/>
        <w:ind w:left="567" w:right="560"/>
        <w:jc w:val="both"/>
        <w:rPr>
          <w:rFonts w:ascii="Palatino Linotype" w:eastAsia="Palatino Linotype" w:hAnsi="Palatino Linotype" w:cs="Palatino Linotype"/>
          <w:sz w:val="22"/>
        </w:rPr>
      </w:pPr>
      <w:r w:rsidRPr="00082D0F">
        <w:rPr>
          <w:rFonts w:ascii="Palatino Linotype" w:eastAsia="Palatino Linotype" w:hAnsi="Palatino Linotype" w:cs="Palatino Linotype"/>
          <w:b/>
          <w:sz w:val="22"/>
        </w:rPr>
        <w:t>b)   Actividad Procesal del interesado</w:t>
      </w:r>
      <w:r w:rsidRPr="00082D0F">
        <w:rPr>
          <w:rFonts w:ascii="Palatino Linotype" w:eastAsia="Palatino Linotype" w:hAnsi="Palatino Linotype" w:cs="Palatino Linotype"/>
          <w:sz w:val="22"/>
        </w:rPr>
        <w:t>: Acciones u omisiones del interesado.</w:t>
      </w:r>
    </w:p>
    <w:p w14:paraId="1272668D" w14:textId="77777777" w:rsidR="006C6264" w:rsidRPr="00082D0F" w:rsidRDefault="006C6264" w:rsidP="006C6264">
      <w:pPr>
        <w:tabs>
          <w:tab w:val="left" w:pos="851"/>
        </w:tabs>
        <w:spacing w:line="360" w:lineRule="auto"/>
        <w:ind w:left="567" w:right="560"/>
        <w:jc w:val="both"/>
        <w:rPr>
          <w:rFonts w:ascii="Palatino Linotype" w:eastAsia="Palatino Linotype" w:hAnsi="Palatino Linotype" w:cs="Palatino Linotype"/>
          <w:sz w:val="22"/>
        </w:rPr>
      </w:pPr>
      <w:r w:rsidRPr="00082D0F">
        <w:rPr>
          <w:rFonts w:ascii="Palatino Linotype" w:eastAsia="Palatino Linotype" w:hAnsi="Palatino Linotype" w:cs="Palatino Linotype"/>
          <w:b/>
          <w:sz w:val="22"/>
        </w:rPr>
        <w:t>c)  Conducta de la Autoridad:</w:t>
      </w:r>
      <w:r w:rsidRPr="00082D0F">
        <w:rPr>
          <w:rFonts w:ascii="Palatino Linotype" w:eastAsia="Palatino Linotype" w:hAnsi="Palatino Linotype" w:cs="Palatino Linotype"/>
          <w:sz w:val="22"/>
        </w:rPr>
        <w:t xml:space="preserve"> Las Acciones u omisiones realizadas en el procedimiento. Así como si la autoridad actuó con la debida diligencia.</w:t>
      </w:r>
    </w:p>
    <w:p w14:paraId="49D4DE0D" w14:textId="77777777" w:rsidR="006C6264" w:rsidRPr="00082D0F" w:rsidRDefault="006C6264" w:rsidP="006C6264">
      <w:pPr>
        <w:tabs>
          <w:tab w:val="left" w:pos="851"/>
        </w:tabs>
        <w:spacing w:line="360" w:lineRule="auto"/>
        <w:ind w:left="567" w:right="560"/>
        <w:jc w:val="both"/>
        <w:rPr>
          <w:rFonts w:ascii="Palatino Linotype" w:eastAsia="Palatino Linotype" w:hAnsi="Palatino Linotype" w:cs="Palatino Linotype"/>
          <w:sz w:val="22"/>
        </w:rPr>
      </w:pPr>
      <w:r w:rsidRPr="00082D0F">
        <w:rPr>
          <w:rFonts w:ascii="Palatino Linotype" w:eastAsia="Palatino Linotype" w:hAnsi="Palatino Linotype" w:cs="Palatino Linotype"/>
          <w:b/>
          <w:sz w:val="22"/>
        </w:rPr>
        <w:t>d) La afectación generada en la situación jurídica de la persona involucrada en el proceso:</w:t>
      </w:r>
      <w:r w:rsidRPr="00082D0F">
        <w:rPr>
          <w:rFonts w:ascii="Palatino Linotype" w:eastAsia="Palatino Linotype" w:hAnsi="Palatino Linotype" w:cs="Palatino Linotype"/>
          <w:sz w:val="22"/>
        </w:rPr>
        <w:t xml:space="preserve"> Violación a sus derechos humanos.</w:t>
      </w:r>
    </w:p>
    <w:p w14:paraId="065786B9" w14:textId="77777777" w:rsidR="006C6264" w:rsidRPr="00082D0F" w:rsidRDefault="006C6264" w:rsidP="006C6264">
      <w:pPr>
        <w:tabs>
          <w:tab w:val="left" w:pos="851"/>
        </w:tabs>
        <w:spacing w:line="360" w:lineRule="auto"/>
        <w:ind w:left="567" w:right="560"/>
        <w:jc w:val="both"/>
        <w:rPr>
          <w:rFonts w:ascii="Palatino Linotype" w:eastAsia="Palatino Linotype" w:hAnsi="Palatino Linotype" w:cs="Palatino Linotype"/>
          <w:sz w:val="22"/>
        </w:rPr>
      </w:pPr>
    </w:p>
    <w:p w14:paraId="66D80D32"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97F1487"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t xml:space="preserve"> </w:t>
      </w:r>
    </w:p>
    <w:p w14:paraId="6B433EF4"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t>Argumento que encuentra sustento en la jurisprudencia P./J. 32/92 emitida por el Pleno de la Suprema Corte de Justicia de la Nación de rubro “</w:t>
      </w:r>
      <w:r w:rsidRPr="00082D0F">
        <w:rPr>
          <w:rFonts w:ascii="Palatino Linotype" w:eastAsia="Palatino Linotype" w:hAnsi="Palatino Linotype" w:cs="Palatino Linotype"/>
          <w:b/>
          <w:sz w:val="22"/>
        </w:rPr>
        <w:t>TÉRMINOS PROCESALES. PARA DETERMINAR SI UN FUNCIONARIO JUDICIAL ACTUÓ INDEBIDAMENTE POR NO RESPETARLOS SE DEBE ATENDER AL PRESUPUESTO QUE CONSIDERÓ EL LEGISLADOR AL FIJARLOS Y LAS CARACTERÍSTICAS DEL CASO.”</w:t>
      </w:r>
      <w:r w:rsidRPr="00082D0F">
        <w:rPr>
          <w:rFonts w:ascii="Palatino Linotype" w:eastAsia="Palatino Linotype" w:hAnsi="Palatino Linotype" w:cs="Palatino Linotype"/>
          <w:sz w:val="22"/>
        </w:rPr>
        <w:t>, visible en la Gaceta del Seminario Judicial de la Federación con el registro digital 205635.</w:t>
      </w:r>
    </w:p>
    <w:p w14:paraId="0DD31486"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t xml:space="preserve"> </w:t>
      </w:r>
    </w:p>
    <w:p w14:paraId="75C71226"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11021DB"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p>
    <w:p w14:paraId="12EFB7B0"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t>Al respecto, también son de considerar los criterios sostenidos por el Cuarto Tribunal Colegiado en Materia Administrativa del Primer Circuito, cuyos rubros y datos de identificación son los siguientes:</w:t>
      </w:r>
    </w:p>
    <w:p w14:paraId="1166886C" w14:textId="77777777" w:rsidR="006C6264" w:rsidRPr="00082D0F" w:rsidRDefault="006C6264" w:rsidP="006C6264">
      <w:pP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t xml:space="preserve"> </w:t>
      </w:r>
    </w:p>
    <w:p w14:paraId="258C5487" w14:textId="77777777" w:rsidR="006C6264" w:rsidRPr="00082D0F" w:rsidRDefault="006C6264" w:rsidP="006C6264">
      <w:pPr>
        <w:spacing w:line="276" w:lineRule="auto"/>
        <w:ind w:left="567" w:right="560"/>
        <w:jc w:val="both"/>
        <w:rPr>
          <w:rFonts w:ascii="Palatino Linotype" w:eastAsia="Palatino Linotype" w:hAnsi="Palatino Linotype" w:cs="Palatino Linotype"/>
          <w:sz w:val="22"/>
        </w:rPr>
      </w:pPr>
      <w:r w:rsidRPr="00082D0F">
        <w:rPr>
          <w:rFonts w:ascii="Palatino Linotype" w:eastAsia="Palatino Linotype" w:hAnsi="Palatino Linotype" w:cs="Palatino Linotype"/>
          <w:b/>
          <w:sz w:val="22"/>
        </w:rPr>
        <w:t xml:space="preserve"> “PLAZO RAZONABLE PARA RESOLVER. DIMENSIÓN Y EFECTOS DE ESTE CONCEPTO CUANDO SE ADUCE EXCESIVA CARGA DE TRABAJO.”</w:t>
      </w:r>
      <w:r w:rsidRPr="00082D0F">
        <w:rPr>
          <w:rFonts w:ascii="Palatino Linotype" w:eastAsia="Palatino Linotype" w:hAnsi="Palatino Linotype" w:cs="Palatino Linotype"/>
          <w:sz w:val="22"/>
        </w:rPr>
        <w:t xml:space="preserve"> consultable en el Seminario Judicial de la Federación y su gaceta, con el registro digital 2002351.</w:t>
      </w:r>
    </w:p>
    <w:p w14:paraId="139388DA" w14:textId="77777777" w:rsidR="006C6264" w:rsidRPr="00082D0F" w:rsidRDefault="006C6264" w:rsidP="006C6264">
      <w:pPr>
        <w:spacing w:line="276" w:lineRule="auto"/>
        <w:ind w:left="567" w:right="560"/>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t xml:space="preserve"> </w:t>
      </w:r>
    </w:p>
    <w:p w14:paraId="1DF5C374" w14:textId="77777777" w:rsidR="006C6264" w:rsidRPr="00082D0F" w:rsidRDefault="006C6264" w:rsidP="006C6264">
      <w:pPr>
        <w:spacing w:line="276" w:lineRule="auto"/>
        <w:ind w:left="567" w:right="560"/>
        <w:jc w:val="both"/>
        <w:rPr>
          <w:rFonts w:ascii="Palatino Linotype" w:eastAsia="Palatino Linotype" w:hAnsi="Palatino Linotype" w:cs="Palatino Linotype"/>
          <w:sz w:val="22"/>
        </w:rPr>
      </w:pPr>
      <w:r w:rsidRPr="00082D0F">
        <w:rPr>
          <w:rFonts w:ascii="Palatino Linotype" w:eastAsia="Palatino Linotype" w:hAnsi="Palatino Linotype" w:cs="Palatino Linotype"/>
          <w:b/>
          <w:sz w:val="22"/>
        </w:rPr>
        <w:t>“PLAZO RAZONABLE PARA RESOLVER. CONCEPTO Y ELEMENTOS QUE LO INTEGRAN A LA LUZ DEL DERECHO INTERNACIONAL DE LOS DERECHOS HUMANOS.”,</w:t>
      </w:r>
      <w:r w:rsidRPr="00082D0F">
        <w:rPr>
          <w:rFonts w:ascii="Palatino Linotype" w:eastAsia="Palatino Linotype" w:hAnsi="Palatino Linotype" w:cs="Palatino Linotype"/>
          <w:sz w:val="22"/>
        </w:rPr>
        <w:t xml:space="preserve"> visible en el Seminario Judicial de la Federación y su gaceta, con el registro digital 2002350.</w:t>
      </w:r>
    </w:p>
    <w:p w14:paraId="7857EBB7" w14:textId="77777777" w:rsidR="006C6264" w:rsidRPr="00082D0F" w:rsidRDefault="006C6264" w:rsidP="006C6264">
      <w:pPr>
        <w:pBdr>
          <w:top w:val="nil"/>
          <w:left w:val="nil"/>
          <w:bottom w:val="nil"/>
          <w:right w:val="nil"/>
          <w:between w:val="nil"/>
        </w:pBdr>
        <w:spacing w:line="360" w:lineRule="auto"/>
        <w:ind w:right="49"/>
        <w:jc w:val="both"/>
        <w:rPr>
          <w:rFonts w:ascii="Palatino Linotype" w:eastAsia="Palatino Linotype" w:hAnsi="Palatino Linotype" w:cs="Palatino Linotype"/>
          <w:sz w:val="22"/>
        </w:rPr>
      </w:pPr>
    </w:p>
    <w:p w14:paraId="5FFABC9F" w14:textId="77777777" w:rsidR="006C6264" w:rsidRPr="00082D0F" w:rsidRDefault="006C6264" w:rsidP="006C6264">
      <w:pPr>
        <w:pBdr>
          <w:top w:val="nil"/>
          <w:left w:val="nil"/>
          <w:bottom w:val="nil"/>
          <w:right w:val="nil"/>
          <w:between w:val="nil"/>
        </w:pBd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rPr>
        <w:t>Por ello, este organismo garante comprometido con la tutela de los derechos humanos confiados señala que este exceso del plazo legal para resolver el presente asunto resulta de carácter excepcional.</w:t>
      </w:r>
    </w:p>
    <w:p w14:paraId="7F376F50" w14:textId="77777777" w:rsidR="001B3EF9" w:rsidRPr="00082D0F" w:rsidRDefault="001B3EF9">
      <w:pPr>
        <w:tabs>
          <w:tab w:val="left" w:pos="360"/>
        </w:tabs>
        <w:spacing w:line="360" w:lineRule="auto"/>
        <w:ind w:right="49"/>
        <w:jc w:val="both"/>
        <w:rPr>
          <w:rFonts w:ascii="Palatino Linotype" w:eastAsia="Palatino Linotype" w:hAnsi="Palatino Linotype" w:cs="Palatino Linotype"/>
          <w:sz w:val="22"/>
          <w:szCs w:val="22"/>
        </w:rPr>
      </w:pPr>
    </w:p>
    <w:p w14:paraId="0CB656DD" w14:textId="77777777" w:rsidR="001B3EF9" w:rsidRPr="00082D0F" w:rsidRDefault="005E621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lastRenderedPageBreak/>
        <w:t xml:space="preserve">8. Cierre de instrucción. </w:t>
      </w:r>
      <w:r w:rsidRPr="00082D0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614A90" w:rsidRPr="00082D0F">
        <w:rPr>
          <w:rFonts w:ascii="Palatino Linotype" w:eastAsia="Palatino Linotype" w:hAnsi="Palatino Linotype" w:cs="Palatino Linotype"/>
          <w:b/>
          <w:sz w:val="22"/>
          <w:szCs w:val="22"/>
        </w:rPr>
        <w:t>veinticuatro de septiembre de dos mil veinticuatro</w:t>
      </w:r>
      <w:r w:rsidRPr="00082D0F">
        <w:rPr>
          <w:rFonts w:ascii="Palatino Linotype" w:eastAsia="Palatino Linotype" w:hAnsi="Palatino Linotype" w:cs="Palatino Linotype"/>
          <w:b/>
          <w:sz w:val="22"/>
          <w:szCs w:val="22"/>
        </w:rPr>
        <w:t>,</w:t>
      </w:r>
      <w:r w:rsidRPr="00082D0F">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4A2F0712" w14:textId="77777777" w:rsidR="001B3EF9" w:rsidRPr="00082D0F" w:rsidRDefault="001B3EF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92F0C84" w14:textId="77777777" w:rsidR="001B3EF9" w:rsidRPr="00082D0F" w:rsidRDefault="005E621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CFFE8A9" w14:textId="77777777" w:rsidR="001B3EF9" w:rsidRPr="00082D0F" w:rsidRDefault="005E621C">
      <w:pPr>
        <w:widowControl w:val="0"/>
        <w:spacing w:before="240" w:after="240" w:line="360" w:lineRule="auto"/>
        <w:jc w:val="center"/>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II. C O N S I D E R A N D O S</w:t>
      </w:r>
    </w:p>
    <w:p w14:paraId="308D8AE4" w14:textId="77777777" w:rsidR="001B3EF9" w:rsidRPr="00082D0F" w:rsidRDefault="005E621C">
      <w:pPr>
        <w:spacing w:line="360" w:lineRule="auto"/>
        <w:jc w:val="both"/>
        <w:rPr>
          <w:rFonts w:ascii="Palatino Linotype" w:eastAsia="Palatino Linotype" w:hAnsi="Palatino Linotype" w:cs="Palatino Linotype"/>
          <w:sz w:val="22"/>
          <w:szCs w:val="22"/>
        </w:rPr>
      </w:pPr>
      <w:bookmarkStart w:id="5" w:name="_heading=h.17dp8vu" w:colFirst="0" w:colLast="0"/>
      <w:bookmarkEnd w:id="5"/>
      <w:r w:rsidRPr="00082D0F">
        <w:rPr>
          <w:rFonts w:ascii="Palatino Linotype" w:eastAsia="Palatino Linotype" w:hAnsi="Palatino Linotype" w:cs="Palatino Linotype"/>
          <w:b/>
          <w:sz w:val="22"/>
          <w:szCs w:val="22"/>
        </w:rPr>
        <w:t>Primero. Competencia.</w:t>
      </w:r>
      <w:r w:rsidRPr="00082D0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1160B18"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05B46F64" w14:textId="77777777" w:rsidR="001B3EF9" w:rsidRPr="00082D0F" w:rsidRDefault="005E621C">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082D0F">
        <w:rPr>
          <w:rFonts w:ascii="Palatino Linotype" w:eastAsia="Palatino Linotype" w:hAnsi="Palatino Linotype" w:cs="Palatino Linotype"/>
          <w:b/>
          <w:sz w:val="22"/>
          <w:szCs w:val="22"/>
        </w:rPr>
        <w:t>Segundo. Oportunidad y Procedibilidad del Recurso de Revisión</w:t>
      </w:r>
      <w:r w:rsidRPr="00082D0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621F05E"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0F0F4A53" w14:textId="77777777" w:rsidR="001B3EF9" w:rsidRPr="00082D0F" w:rsidRDefault="005E621C">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082D0F">
        <w:rPr>
          <w:rFonts w:ascii="Palatino Linotype" w:eastAsia="Palatino Linotype" w:hAnsi="Palatino Linotype" w:cs="Palatino Linotype"/>
          <w:b/>
          <w:sz w:val="22"/>
          <w:szCs w:val="22"/>
        </w:rPr>
        <w:t xml:space="preserve">Sujeto Obligado </w:t>
      </w:r>
      <w:r w:rsidRPr="00082D0F">
        <w:rPr>
          <w:rFonts w:ascii="Palatino Linotype" w:eastAsia="Palatino Linotype" w:hAnsi="Palatino Linotype" w:cs="Palatino Linotype"/>
          <w:sz w:val="22"/>
          <w:szCs w:val="22"/>
        </w:rPr>
        <w:t xml:space="preserve">remitió la respuesta a la solicitud de información el </w:t>
      </w:r>
      <w:r w:rsidR="00D55A7F" w:rsidRPr="00082D0F">
        <w:rPr>
          <w:rFonts w:ascii="Palatino Linotype" w:eastAsia="Palatino Linotype" w:hAnsi="Palatino Linotype" w:cs="Palatino Linotype"/>
          <w:b/>
          <w:sz w:val="22"/>
          <w:szCs w:val="22"/>
        </w:rPr>
        <w:t>dos de mayo de dos mil veinticuatro</w:t>
      </w:r>
      <w:r w:rsidRPr="00082D0F">
        <w:rPr>
          <w:rFonts w:ascii="Palatino Linotype" w:eastAsia="Palatino Linotype" w:hAnsi="Palatino Linotype" w:cs="Palatino Linotype"/>
          <w:b/>
          <w:sz w:val="22"/>
          <w:szCs w:val="22"/>
        </w:rPr>
        <w:t xml:space="preserve">, </w:t>
      </w:r>
      <w:r w:rsidRPr="00082D0F">
        <w:rPr>
          <w:rFonts w:ascii="Palatino Linotype" w:eastAsia="Palatino Linotype" w:hAnsi="Palatino Linotype" w:cs="Palatino Linotype"/>
          <w:sz w:val="22"/>
          <w:szCs w:val="22"/>
        </w:rPr>
        <w:t xml:space="preserve">mientras que el recurso de revisión interpuesto por </w:t>
      </w:r>
      <w:r w:rsidRPr="00082D0F">
        <w:rPr>
          <w:rFonts w:ascii="Palatino Linotype" w:eastAsia="Palatino Linotype" w:hAnsi="Palatino Linotype" w:cs="Palatino Linotype"/>
          <w:b/>
          <w:sz w:val="22"/>
          <w:szCs w:val="22"/>
        </w:rPr>
        <w:t>la parte</w:t>
      </w:r>
      <w:r w:rsidRPr="00082D0F">
        <w:rPr>
          <w:rFonts w:ascii="Palatino Linotype" w:eastAsia="Palatino Linotype" w:hAnsi="Palatino Linotype" w:cs="Palatino Linotype"/>
          <w:sz w:val="22"/>
          <w:szCs w:val="22"/>
        </w:rPr>
        <w:t xml:space="preserve"> </w:t>
      </w:r>
      <w:r w:rsidRPr="00082D0F">
        <w:rPr>
          <w:rFonts w:ascii="Palatino Linotype" w:eastAsia="Palatino Linotype" w:hAnsi="Palatino Linotype" w:cs="Palatino Linotype"/>
          <w:b/>
          <w:sz w:val="22"/>
          <w:szCs w:val="22"/>
        </w:rPr>
        <w:t>Recurrente</w:t>
      </w:r>
      <w:r w:rsidRPr="00082D0F">
        <w:rPr>
          <w:rFonts w:ascii="Palatino Linotype" w:eastAsia="Palatino Linotype" w:hAnsi="Palatino Linotype" w:cs="Palatino Linotype"/>
          <w:sz w:val="22"/>
          <w:szCs w:val="22"/>
        </w:rPr>
        <w:t xml:space="preserve">, se tuvo por presentado el </w:t>
      </w:r>
      <w:r w:rsidR="00D55A7F" w:rsidRPr="00082D0F">
        <w:rPr>
          <w:rFonts w:ascii="Palatino Linotype" w:eastAsia="Palatino Linotype" w:hAnsi="Palatino Linotype" w:cs="Palatino Linotype"/>
          <w:b/>
          <w:sz w:val="22"/>
          <w:szCs w:val="22"/>
        </w:rPr>
        <w:t>siete de mayo de dos mil veinticuatro</w:t>
      </w:r>
      <w:r w:rsidRPr="00082D0F">
        <w:rPr>
          <w:rFonts w:ascii="Palatino Linotype" w:eastAsia="Palatino Linotype" w:hAnsi="Palatino Linotype" w:cs="Palatino Linotype"/>
          <w:b/>
          <w:sz w:val="22"/>
          <w:szCs w:val="22"/>
        </w:rPr>
        <w:t xml:space="preserve">, </w:t>
      </w:r>
      <w:r w:rsidR="002F0CBD" w:rsidRPr="00082D0F">
        <w:rPr>
          <w:rFonts w:ascii="Palatino Linotype" w:eastAsia="Palatino Linotype" w:hAnsi="Palatino Linotype" w:cs="Palatino Linotype"/>
          <w:sz w:val="22"/>
          <w:szCs w:val="22"/>
        </w:rPr>
        <w:t xml:space="preserve">esto es, al </w:t>
      </w:r>
      <w:r w:rsidR="00D55A7F" w:rsidRPr="00082D0F">
        <w:rPr>
          <w:rFonts w:ascii="Palatino Linotype" w:eastAsia="Palatino Linotype" w:hAnsi="Palatino Linotype" w:cs="Palatino Linotype"/>
          <w:sz w:val="22"/>
          <w:szCs w:val="22"/>
        </w:rPr>
        <w:t>segundo</w:t>
      </w:r>
      <w:r w:rsidR="002F0CBD" w:rsidRPr="00082D0F">
        <w:rPr>
          <w:rFonts w:ascii="Palatino Linotype" w:eastAsia="Palatino Linotype" w:hAnsi="Palatino Linotype" w:cs="Palatino Linotype"/>
          <w:sz w:val="22"/>
          <w:szCs w:val="22"/>
        </w:rPr>
        <w:t xml:space="preserve"> día hábil siguiente a aquel en que </w:t>
      </w:r>
      <w:r w:rsidRPr="00082D0F">
        <w:rPr>
          <w:rFonts w:ascii="Palatino Linotype" w:eastAsia="Palatino Linotype" w:hAnsi="Palatino Linotype" w:cs="Palatino Linotype"/>
          <w:b/>
          <w:sz w:val="22"/>
          <w:szCs w:val="22"/>
        </w:rPr>
        <w:t>se tuvo conocimiento de la respuesta impugnada</w:t>
      </w:r>
      <w:r w:rsidR="004E769B" w:rsidRPr="00082D0F">
        <w:rPr>
          <w:rFonts w:ascii="Palatino Linotype" w:eastAsia="Palatino Linotype" w:hAnsi="Palatino Linotype" w:cs="Palatino Linotype"/>
          <w:sz w:val="22"/>
          <w:szCs w:val="22"/>
        </w:rPr>
        <w:t>.</w:t>
      </w:r>
    </w:p>
    <w:p w14:paraId="58A31583"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037D27BF" w14:textId="77777777" w:rsidR="001B3EF9" w:rsidRPr="00082D0F" w:rsidRDefault="005E621C">
      <w:pPr>
        <w:pBdr>
          <w:top w:val="nil"/>
          <w:left w:val="nil"/>
          <w:bottom w:val="nil"/>
          <w:right w:val="nil"/>
          <w:between w:val="nil"/>
        </w:pBdr>
        <w:spacing w:line="360" w:lineRule="auto"/>
        <w:jc w:val="both"/>
        <w:rPr>
          <w:sz w:val="22"/>
          <w:szCs w:val="22"/>
        </w:rPr>
      </w:pPr>
      <w:r w:rsidRPr="00082D0F">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736A861A"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58A78ABB" w14:textId="77777777" w:rsidR="001B3EF9" w:rsidRPr="00082D0F" w:rsidRDefault="005E621C">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082D0F">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E82085E" w14:textId="77777777" w:rsidR="001B3EF9" w:rsidRPr="00082D0F" w:rsidRDefault="001B3EF9">
      <w:pPr>
        <w:tabs>
          <w:tab w:val="left" w:pos="7938"/>
        </w:tabs>
        <w:spacing w:line="360" w:lineRule="auto"/>
        <w:jc w:val="both"/>
        <w:rPr>
          <w:rFonts w:ascii="Palatino Linotype" w:eastAsia="Palatino Linotype" w:hAnsi="Palatino Linotype" w:cs="Palatino Linotype"/>
          <w:sz w:val="22"/>
          <w:szCs w:val="22"/>
        </w:rPr>
      </w:pPr>
    </w:p>
    <w:p w14:paraId="4D87CF38" w14:textId="77777777" w:rsidR="001B3EF9" w:rsidRPr="00082D0F" w:rsidRDefault="005E621C">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Por otro lado, es de suma importancia mencionar que, si bien la parte</w:t>
      </w:r>
      <w:r w:rsidRPr="00082D0F">
        <w:rPr>
          <w:rFonts w:ascii="Palatino Linotype" w:eastAsia="Palatino Linotype" w:hAnsi="Palatino Linotype" w:cs="Palatino Linotype"/>
          <w:b/>
          <w:sz w:val="22"/>
          <w:szCs w:val="22"/>
        </w:rPr>
        <w:t xml:space="preserve"> Recurrente</w:t>
      </w:r>
      <w:r w:rsidRPr="00082D0F">
        <w:rPr>
          <w:rFonts w:ascii="Palatino Linotype" w:eastAsia="Palatino Linotype" w:hAnsi="Palatino Linotype" w:cs="Palatino Linotype"/>
          <w:sz w:val="22"/>
          <w:szCs w:val="22"/>
        </w:rPr>
        <w:t xml:space="preserve"> </w:t>
      </w:r>
      <w:r w:rsidR="002F0CBD" w:rsidRPr="00082D0F">
        <w:rPr>
          <w:rFonts w:ascii="Palatino Linotype" w:eastAsia="Palatino Linotype" w:hAnsi="Palatino Linotype" w:cs="Palatino Linotype"/>
          <w:b/>
          <w:sz w:val="22"/>
          <w:szCs w:val="22"/>
        </w:rPr>
        <w:t>no proporciono nombre,</w:t>
      </w:r>
      <w:r w:rsidRPr="00082D0F">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E2585B6"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30878650" w14:textId="77777777" w:rsidR="001B3EF9" w:rsidRPr="00082D0F" w:rsidRDefault="005E621C">
      <w:pPr>
        <w:spacing w:line="276" w:lineRule="auto"/>
        <w:ind w:left="851" w:right="902"/>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i/>
          <w:sz w:val="22"/>
          <w:szCs w:val="22"/>
        </w:rPr>
        <w:t>"</w:t>
      </w:r>
      <w:r w:rsidRPr="00082D0F">
        <w:rPr>
          <w:rFonts w:ascii="Palatino Linotype" w:eastAsia="Palatino Linotype" w:hAnsi="Palatino Linotype" w:cs="Palatino Linotype"/>
          <w:b/>
          <w:i/>
          <w:sz w:val="22"/>
          <w:szCs w:val="22"/>
        </w:rPr>
        <w:t>Las solicitudes anónimas</w:t>
      </w:r>
      <w:r w:rsidRPr="00082D0F">
        <w:rPr>
          <w:rFonts w:ascii="Palatino Linotype" w:eastAsia="Palatino Linotype" w:hAnsi="Palatino Linotype" w:cs="Palatino Linotype"/>
          <w:i/>
          <w:sz w:val="22"/>
          <w:szCs w:val="22"/>
        </w:rPr>
        <w:t>, con nombre incompleto o seudónimo</w:t>
      </w:r>
      <w:r w:rsidRPr="00082D0F">
        <w:rPr>
          <w:rFonts w:ascii="Palatino Linotype" w:eastAsia="Palatino Linotype" w:hAnsi="Palatino Linotype" w:cs="Palatino Linotype"/>
          <w:b/>
          <w:i/>
          <w:sz w:val="22"/>
          <w:szCs w:val="22"/>
        </w:rPr>
        <w:t xml:space="preserve"> serán procedentes para su trámite por parte del sujeto obligado ante quien se </w:t>
      </w:r>
      <w:r w:rsidRPr="00082D0F">
        <w:rPr>
          <w:rFonts w:ascii="Palatino Linotype" w:eastAsia="Palatino Linotype" w:hAnsi="Palatino Linotype" w:cs="Palatino Linotype"/>
          <w:b/>
          <w:i/>
          <w:sz w:val="22"/>
          <w:szCs w:val="22"/>
        </w:rPr>
        <w:lastRenderedPageBreak/>
        <w:t>presente</w:t>
      </w:r>
      <w:r w:rsidRPr="00082D0F">
        <w:rPr>
          <w:rFonts w:ascii="Palatino Linotype" w:eastAsia="Palatino Linotype" w:hAnsi="Palatino Linotype" w:cs="Palatino Linotype"/>
          <w:i/>
          <w:sz w:val="22"/>
          <w:szCs w:val="22"/>
        </w:rPr>
        <w:t>. No podrá requerirse información adicional con motivo del nombre proporcionado por el solicitante."</w:t>
      </w:r>
    </w:p>
    <w:p w14:paraId="5A3873D1" w14:textId="77777777" w:rsidR="001B3EF9" w:rsidRPr="00082D0F" w:rsidRDefault="001B3EF9">
      <w:pPr>
        <w:tabs>
          <w:tab w:val="left" w:pos="7938"/>
        </w:tabs>
        <w:spacing w:line="360" w:lineRule="auto"/>
        <w:jc w:val="both"/>
        <w:rPr>
          <w:rFonts w:ascii="Palatino Linotype" w:eastAsia="Palatino Linotype" w:hAnsi="Palatino Linotype" w:cs="Palatino Linotype"/>
          <w:sz w:val="22"/>
          <w:szCs w:val="22"/>
        </w:rPr>
      </w:pPr>
    </w:p>
    <w:p w14:paraId="42C00114" w14:textId="77777777" w:rsidR="001B3EF9" w:rsidRPr="00082D0F" w:rsidRDefault="005E621C">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Finalmente, se advierte que resulta procedente la interposición del recurso, según lo manifestado por </w:t>
      </w:r>
      <w:r w:rsidRPr="00082D0F">
        <w:rPr>
          <w:rFonts w:ascii="Palatino Linotype" w:eastAsia="Palatino Linotype" w:hAnsi="Palatino Linotype" w:cs="Palatino Linotype"/>
          <w:b/>
          <w:sz w:val="22"/>
          <w:szCs w:val="22"/>
        </w:rPr>
        <w:t>la parte</w:t>
      </w:r>
      <w:r w:rsidRPr="00082D0F">
        <w:rPr>
          <w:rFonts w:ascii="Palatino Linotype" w:eastAsia="Palatino Linotype" w:hAnsi="Palatino Linotype" w:cs="Palatino Linotype"/>
          <w:sz w:val="22"/>
          <w:szCs w:val="22"/>
        </w:rPr>
        <w:t xml:space="preserve"> </w:t>
      </w:r>
      <w:r w:rsidRPr="00082D0F">
        <w:rPr>
          <w:rFonts w:ascii="Palatino Linotype" w:eastAsia="Palatino Linotype" w:hAnsi="Palatino Linotype" w:cs="Palatino Linotype"/>
          <w:b/>
          <w:sz w:val="22"/>
          <w:szCs w:val="22"/>
        </w:rPr>
        <w:t>Recurrente</w:t>
      </w:r>
      <w:r w:rsidRPr="00082D0F">
        <w:rPr>
          <w:rFonts w:ascii="Palatino Linotype" w:eastAsia="Palatino Linotype" w:hAnsi="Palatino Linotype" w:cs="Palatino Linotype"/>
          <w:sz w:val="22"/>
          <w:szCs w:val="22"/>
        </w:rPr>
        <w:t xml:space="preserve"> en sus motivos de inconformidad, de acuerdo al artículo 179, fracción </w:t>
      </w:r>
      <w:r w:rsidR="002F0CBD" w:rsidRPr="00082D0F">
        <w:rPr>
          <w:rFonts w:ascii="Palatino Linotype" w:eastAsia="Palatino Linotype" w:hAnsi="Palatino Linotype" w:cs="Palatino Linotype"/>
          <w:sz w:val="22"/>
          <w:szCs w:val="22"/>
        </w:rPr>
        <w:t>V</w:t>
      </w:r>
      <w:r w:rsidRPr="00082D0F">
        <w:rPr>
          <w:rFonts w:ascii="Palatino Linotype" w:eastAsia="Palatino Linotype" w:hAnsi="Palatino Linotype" w:cs="Palatino Linotype"/>
          <w:sz w:val="22"/>
          <w:szCs w:val="22"/>
        </w:rPr>
        <w:t xml:space="preserve"> del ordenamiento legal citado, que a la letra dice: </w:t>
      </w:r>
    </w:p>
    <w:p w14:paraId="5AF6222C"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2F89DDE2" w14:textId="77777777" w:rsidR="001B3EF9" w:rsidRPr="00082D0F" w:rsidRDefault="005E621C">
      <w:pPr>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r w:rsidRPr="00082D0F">
        <w:rPr>
          <w:rFonts w:ascii="Palatino Linotype" w:eastAsia="Palatino Linotype" w:hAnsi="Palatino Linotype" w:cs="Palatino Linotype"/>
          <w:b/>
          <w:i/>
          <w:sz w:val="22"/>
          <w:szCs w:val="22"/>
        </w:rPr>
        <w:t>Artículo 179.</w:t>
      </w:r>
      <w:r w:rsidRPr="00082D0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711F028" w14:textId="77777777" w:rsidR="001B3EF9" w:rsidRPr="00082D0F" w:rsidRDefault="005E621C">
      <w:pPr>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p>
    <w:p w14:paraId="66370C31" w14:textId="77777777" w:rsidR="001B3EF9" w:rsidRPr="00082D0F" w:rsidRDefault="005E621C">
      <w:pPr>
        <w:ind w:left="567" w:right="902"/>
        <w:rPr>
          <w:rFonts w:ascii="Palatino Linotype" w:eastAsia="Palatino Linotype" w:hAnsi="Palatino Linotype" w:cs="Palatino Linotype"/>
          <w:b/>
          <w:i/>
          <w:sz w:val="22"/>
          <w:szCs w:val="22"/>
        </w:rPr>
      </w:pPr>
      <w:r w:rsidRPr="00082D0F">
        <w:rPr>
          <w:rFonts w:ascii="Palatino Linotype" w:eastAsia="Palatino Linotype" w:hAnsi="Palatino Linotype" w:cs="Palatino Linotype"/>
          <w:b/>
          <w:i/>
          <w:sz w:val="22"/>
          <w:szCs w:val="22"/>
        </w:rPr>
        <w:t xml:space="preserve">V. La entrega de información </w:t>
      </w:r>
      <w:r w:rsidR="002F0CBD" w:rsidRPr="00082D0F">
        <w:rPr>
          <w:rFonts w:ascii="Palatino Linotype" w:eastAsia="Palatino Linotype" w:hAnsi="Palatino Linotype" w:cs="Palatino Linotype"/>
          <w:b/>
          <w:i/>
          <w:sz w:val="22"/>
          <w:szCs w:val="22"/>
        </w:rPr>
        <w:t>incompleta</w:t>
      </w:r>
      <w:r w:rsidRPr="00082D0F">
        <w:rPr>
          <w:rFonts w:ascii="Palatino Linotype" w:eastAsia="Palatino Linotype" w:hAnsi="Palatino Linotype" w:cs="Palatino Linotype"/>
          <w:b/>
          <w:i/>
          <w:sz w:val="22"/>
          <w:szCs w:val="22"/>
        </w:rPr>
        <w:t>;</w:t>
      </w:r>
    </w:p>
    <w:p w14:paraId="68DB8F96" w14:textId="77777777" w:rsidR="001B3EF9" w:rsidRPr="00082D0F" w:rsidRDefault="005E621C" w:rsidP="002F0CBD">
      <w:pPr>
        <w:ind w:left="567" w:right="902"/>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r w:rsidRPr="00082D0F">
        <w:rPr>
          <w:rFonts w:ascii="Palatino Linotype" w:eastAsia="Palatino Linotype" w:hAnsi="Palatino Linotype" w:cs="Palatino Linotype"/>
          <w:b/>
          <w:i/>
          <w:sz w:val="22"/>
          <w:szCs w:val="22"/>
        </w:rPr>
        <w:t>”</w:t>
      </w:r>
    </w:p>
    <w:p w14:paraId="4A205AE3" w14:textId="77777777" w:rsidR="001B3EF9" w:rsidRPr="00082D0F" w:rsidRDefault="001B3EF9">
      <w:pPr>
        <w:ind w:left="567" w:right="902"/>
        <w:rPr>
          <w:rFonts w:ascii="Palatino Linotype" w:eastAsia="Palatino Linotype" w:hAnsi="Palatino Linotype" w:cs="Palatino Linotype"/>
          <w:b/>
          <w:i/>
          <w:sz w:val="22"/>
          <w:szCs w:val="22"/>
        </w:rPr>
      </w:pPr>
    </w:p>
    <w:p w14:paraId="564B97CC" w14:textId="77777777" w:rsidR="001B3EF9" w:rsidRPr="00082D0F" w:rsidRDefault="005E621C">
      <w:pPr>
        <w:ind w:left="567" w:right="902"/>
        <w:jc w:val="right"/>
        <w:rPr>
          <w:rFonts w:ascii="Palatino Linotype" w:eastAsia="Palatino Linotype" w:hAnsi="Palatino Linotype" w:cs="Palatino Linotype"/>
          <w:b/>
          <w:i/>
          <w:sz w:val="22"/>
          <w:szCs w:val="22"/>
        </w:rPr>
      </w:pPr>
      <w:r w:rsidRPr="00082D0F">
        <w:rPr>
          <w:rFonts w:ascii="Palatino Linotype" w:eastAsia="Palatino Linotype" w:hAnsi="Palatino Linotype" w:cs="Palatino Linotype"/>
          <w:b/>
          <w:i/>
          <w:sz w:val="22"/>
          <w:szCs w:val="22"/>
        </w:rPr>
        <w:t xml:space="preserve"> </w:t>
      </w:r>
      <w:r w:rsidRPr="00082D0F">
        <w:rPr>
          <w:rFonts w:ascii="Palatino Linotype" w:eastAsia="Palatino Linotype" w:hAnsi="Palatino Linotype" w:cs="Palatino Linotype"/>
          <w:i/>
          <w:sz w:val="22"/>
          <w:szCs w:val="22"/>
        </w:rPr>
        <w:t>(Énfasis añadido)</w:t>
      </w:r>
    </w:p>
    <w:p w14:paraId="2D0B4514" w14:textId="77777777" w:rsidR="001B3EF9" w:rsidRPr="00082D0F" w:rsidRDefault="001B3EF9">
      <w:pPr>
        <w:spacing w:line="360" w:lineRule="auto"/>
        <w:jc w:val="both"/>
        <w:rPr>
          <w:rFonts w:ascii="Palatino Linotype" w:eastAsia="Palatino Linotype" w:hAnsi="Palatino Linotype" w:cs="Palatino Linotype"/>
          <w:b/>
          <w:sz w:val="22"/>
          <w:szCs w:val="22"/>
        </w:rPr>
      </w:pPr>
    </w:p>
    <w:p w14:paraId="2465CD2F" w14:textId="77777777" w:rsidR="001B3EF9" w:rsidRPr="00082D0F" w:rsidRDefault="005E621C">
      <w:pP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 xml:space="preserve">Tercero. Materia de la revisión. </w:t>
      </w:r>
      <w:r w:rsidRPr="00082D0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082D0F">
        <w:rPr>
          <w:rFonts w:ascii="Palatino Linotype" w:eastAsia="Palatino Linotype" w:hAnsi="Palatino Linotype" w:cs="Palatino Linotype"/>
          <w:b/>
          <w:sz w:val="22"/>
          <w:szCs w:val="22"/>
        </w:rPr>
        <w:t xml:space="preserve">verificar si la respuesta </w:t>
      </w:r>
      <w:r w:rsidR="004258FE" w:rsidRPr="00082D0F">
        <w:rPr>
          <w:rFonts w:ascii="Palatino Linotype" w:eastAsia="Palatino Linotype" w:hAnsi="Palatino Linotype" w:cs="Palatino Linotype"/>
          <w:b/>
          <w:sz w:val="22"/>
          <w:szCs w:val="22"/>
        </w:rPr>
        <w:t>e informe justificado otorgados por el Sujeto Obligado son adecuados</w:t>
      </w:r>
      <w:r w:rsidRPr="00082D0F">
        <w:rPr>
          <w:rFonts w:ascii="Palatino Linotype" w:eastAsia="Palatino Linotype" w:hAnsi="Palatino Linotype" w:cs="Palatino Linotype"/>
          <w:b/>
          <w:sz w:val="22"/>
          <w:szCs w:val="22"/>
        </w:rPr>
        <w:t xml:space="preserve"> y suficiente</w:t>
      </w:r>
      <w:r w:rsidR="004258FE" w:rsidRPr="00082D0F">
        <w:rPr>
          <w:rFonts w:ascii="Palatino Linotype" w:eastAsia="Palatino Linotype" w:hAnsi="Palatino Linotype" w:cs="Palatino Linotype"/>
          <w:b/>
          <w:sz w:val="22"/>
          <w:szCs w:val="22"/>
        </w:rPr>
        <w:t>s</w:t>
      </w:r>
      <w:r w:rsidRPr="00082D0F">
        <w:rPr>
          <w:rFonts w:ascii="Palatino Linotype" w:eastAsia="Palatino Linotype" w:hAnsi="Palatino Linotype" w:cs="Palatino Linotype"/>
          <w:b/>
          <w:sz w:val="22"/>
          <w:szCs w:val="22"/>
        </w:rPr>
        <w:t xml:space="preserve"> para satisfacer el derecho de acceso a la información pública de la parte Recurrente,</w:t>
      </w:r>
      <w:r w:rsidRPr="00082D0F">
        <w:rPr>
          <w:rFonts w:ascii="Palatino Linotype" w:eastAsia="Palatino Linotype" w:hAnsi="Palatino Linotype" w:cs="Palatino Linotype"/>
          <w:sz w:val="22"/>
          <w:szCs w:val="22"/>
        </w:rPr>
        <w:t xml:space="preserve"> o en su defecto, en caso de ser procedente, ordenar la entrega de información oportuna.</w:t>
      </w:r>
    </w:p>
    <w:p w14:paraId="707D5166"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12A8A148" w14:textId="77777777" w:rsidR="001B3EF9" w:rsidRPr="00082D0F"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 xml:space="preserve">Cuarto. Estudio del asunto. </w:t>
      </w:r>
      <w:r w:rsidRPr="00082D0F">
        <w:rPr>
          <w:rFonts w:ascii="Palatino Linotype" w:eastAsia="Palatino Linotype" w:hAnsi="Palatino Linotype" w:cs="Palatino Linotype"/>
          <w:sz w:val="22"/>
          <w:szCs w:val="22"/>
        </w:rPr>
        <w:t xml:space="preserve">Antes de entrar al análisis de los pronunciamientos del </w:t>
      </w:r>
      <w:r w:rsidRPr="00082D0F">
        <w:rPr>
          <w:rFonts w:ascii="Palatino Linotype" w:eastAsia="Palatino Linotype" w:hAnsi="Palatino Linotype" w:cs="Palatino Linotype"/>
          <w:b/>
          <w:sz w:val="22"/>
          <w:szCs w:val="22"/>
        </w:rPr>
        <w:t>Sujeto Obligado</w:t>
      </w:r>
      <w:r w:rsidRPr="00082D0F">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A3FF7EF" w14:textId="77777777" w:rsidR="001B3EF9" w:rsidRPr="00082D0F"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3176F2E" w14:textId="77777777" w:rsidR="001B3EF9" w:rsidRPr="00082D0F" w:rsidRDefault="005E621C">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82D0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5110C02" w14:textId="77777777" w:rsidR="001B3EF9" w:rsidRPr="00082D0F" w:rsidRDefault="005E621C">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A066978" w14:textId="77777777" w:rsidR="001B3EF9" w:rsidRPr="00082D0F" w:rsidRDefault="005E621C">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82D0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308D1AD" w14:textId="77777777" w:rsidR="001B3EF9" w:rsidRPr="00082D0F" w:rsidRDefault="005E621C">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i/>
          <w:sz w:val="22"/>
          <w:szCs w:val="22"/>
        </w:rPr>
        <w:t>[…]</w:t>
      </w:r>
    </w:p>
    <w:p w14:paraId="04608C5A" w14:textId="77777777" w:rsidR="001B3EF9" w:rsidRPr="00082D0F" w:rsidRDefault="005E621C">
      <w:pPr>
        <w:pBdr>
          <w:top w:val="nil"/>
          <w:left w:val="nil"/>
          <w:bottom w:val="nil"/>
          <w:right w:val="nil"/>
          <w:between w:val="nil"/>
        </w:pBdr>
        <w:spacing w:line="276" w:lineRule="auto"/>
        <w:ind w:left="851" w:right="901"/>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i/>
          <w:sz w:val="22"/>
          <w:szCs w:val="22"/>
        </w:rPr>
        <w:t>“Artículo 6o.</w:t>
      </w:r>
    </w:p>
    <w:p w14:paraId="06F51C83" w14:textId="77777777" w:rsidR="001B3EF9" w:rsidRPr="00082D0F" w:rsidRDefault="005E621C">
      <w:pPr>
        <w:pBdr>
          <w:top w:val="nil"/>
          <w:left w:val="nil"/>
          <w:bottom w:val="nil"/>
          <w:right w:val="nil"/>
          <w:between w:val="nil"/>
        </w:pBdr>
        <w:spacing w:line="276" w:lineRule="auto"/>
        <w:ind w:left="851" w:right="901"/>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i/>
          <w:sz w:val="22"/>
          <w:szCs w:val="22"/>
        </w:rPr>
        <w:t>[...]</w:t>
      </w:r>
    </w:p>
    <w:p w14:paraId="04538076" w14:textId="77777777" w:rsidR="001B3EF9" w:rsidRPr="00082D0F"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i/>
          <w:sz w:val="22"/>
          <w:szCs w:val="22"/>
        </w:rPr>
        <w:t xml:space="preserve">A. Para el ejercicio del derecho de acceso a la información, la Federación y </w:t>
      </w:r>
      <w:r w:rsidRPr="00082D0F">
        <w:rPr>
          <w:rFonts w:ascii="Palatino Linotype" w:eastAsia="Palatino Linotype" w:hAnsi="Palatino Linotype" w:cs="Palatino Linotype"/>
          <w:b/>
          <w:i/>
          <w:sz w:val="22"/>
          <w:szCs w:val="22"/>
          <w:u w:val="single"/>
        </w:rPr>
        <w:t>las entidades federativas</w:t>
      </w:r>
      <w:r w:rsidRPr="00082D0F">
        <w:rPr>
          <w:rFonts w:ascii="Palatino Linotype" w:eastAsia="Palatino Linotype" w:hAnsi="Palatino Linotype" w:cs="Palatino Linotype"/>
          <w:b/>
          <w:i/>
          <w:sz w:val="22"/>
          <w:szCs w:val="22"/>
        </w:rPr>
        <w:t>,</w:t>
      </w:r>
      <w:r w:rsidRPr="00082D0F">
        <w:rPr>
          <w:rFonts w:ascii="Palatino Linotype" w:eastAsia="Palatino Linotype" w:hAnsi="Palatino Linotype" w:cs="Palatino Linotype"/>
          <w:i/>
          <w:sz w:val="22"/>
          <w:szCs w:val="22"/>
        </w:rPr>
        <w:t xml:space="preserve"> en el ámbito de sus respectivas competencias, se regirán por los siguientes principios y bases:</w:t>
      </w:r>
    </w:p>
    <w:p w14:paraId="1273DFE7" w14:textId="77777777" w:rsidR="001B3EF9" w:rsidRPr="00082D0F"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i/>
          <w:sz w:val="22"/>
          <w:szCs w:val="22"/>
        </w:rPr>
        <w:t> </w:t>
      </w:r>
      <w:r w:rsidRPr="00082D0F">
        <w:rPr>
          <w:rFonts w:ascii="Palatino Linotype" w:eastAsia="Palatino Linotype" w:hAnsi="Palatino Linotype" w:cs="Palatino Linotype"/>
          <w:b/>
          <w:i/>
          <w:sz w:val="22"/>
          <w:szCs w:val="22"/>
        </w:rPr>
        <w:t xml:space="preserve">I. </w:t>
      </w:r>
      <w:r w:rsidRPr="00082D0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82D0F">
        <w:rPr>
          <w:rFonts w:ascii="Palatino Linotype" w:eastAsia="Palatino Linotype" w:hAnsi="Palatino Linotype" w:cs="Palatino Linotype"/>
          <w:i/>
          <w:sz w:val="22"/>
          <w:szCs w:val="22"/>
        </w:rPr>
        <w:t xml:space="preserve"> Ejecutivo, Legislativo </w:t>
      </w:r>
      <w:r w:rsidRPr="00082D0F">
        <w:rPr>
          <w:rFonts w:ascii="Palatino Linotype" w:eastAsia="Palatino Linotype" w:hAnsi="Palatino Linotype" w:cs="Palatino Linotype"/>
          <w:b/>
          <w:i/>
          <w:sz w:val="22"/>
          <w:szCs w:val="22"/>
          <w:u w:val="single"/>
        </w:rPr>
        <w:t>y Judicial</w:t>
      </w:r>
      <w:r w:rsidRPr="00082D0F">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82D0F">
        <w:rPr>
          <w:rFonts w:ascii="Palatino Linotype" w:eastAsia="Palatino Linotype" w:hAnsi="Palatino Linotype" w:cs="Palatino Linotype"/>
          <w:b/>
          <w:i/>
          <w:sz w:val="22"/>
          <w:szCs w:val="22"/>
        </w:rPr>
        <w:t>es pública y sólo podrá ser reservada temporalmente por razones de interés público y seguridad nacional,</w:t>
      </w:r>
      <w:r w:rsidRPr="00082D0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6153DD" w14:textId="77777777" w:rsidR="001B3EF9" w:rsidRPr="00082D0F"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i/>
          <w:sz w:val="22"/>
          <w:szCs w:val="22"/>
        </w:rPr>
        <w:lastRenderedPageBreak/>
        <w:t> </w:t>
      </w:r>
      <w:r w:rsidRPr="00082D0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ADAFD4B" w14:textId="77777777" w:rsidR="001B3EF9" w:rsidRPr="00082D0F"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i/>
          <w:sz w:val="22"/>
          <w:szCs w:val="22"/>
        </w:rPr>
        <w:t> </w:t>
      </w:r>
      <w:r w:rsidRPr="00082D0F">
        <w:rPr>
          <w:rFonts w:ascii="Palatino Linotype" w:eastAsia="Palatino Linotype" w:hAnsi="Palatino Linotype" w:cs="Palatino Linotype"/>
          <w:b/>
          <w:i/>
          <w:sz w:val="22"/>
          <w:szCs w:val="22"/>
        </w:rPr>
        <w:t xml:space="preserve">III. </w:t>
      </w:r>
      <w:r w:rsidRPr="00082D0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82D0F">
        <w:rPr>
          <w:rFonts w:ascii="Palatino Linotype" w:eastAsia="Palatino Linotype" w:hAnsi="Palatino Linotype" w:cs="Palatino Linotype"/>
          <w:i/>
          <w:sz w:val="22"/>
          <w:szCs w:val="22"/>
        </w:rPr>
        <w:t xml:space="preserve"> a sus datos personales o a la rectificación de éstos.</w:t>
      </w:r>
    </w:p>
    <w:p w14:paraId="6E340AB0" w14:textId="77777777" w:rsidR="001B3EF9" w:rsidRPr="00082D0F"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i/>
          <w:sz w:val="22"/>
          <w:szCs w:val="22"/>
        </w:rPr>
        <w:t> </w:t>
      </w:r>
      <w:r w:rsidRPr="00082D0F">
        <w:rPr>
          <w:rFonts w:ascii="Palatino Linotype" w:eastAsia="Palatino Linotype" w:hAnsi="Palatino Linotype" w:cs="Palatino Linotype"/>
          <w:b/>
          <w:i/>
          <w:sz w:val="22"/>
          <w:szCs w:val="22"/>
        </w:rPr>
        <w:t xml:space="preserve">IV. </w:t>
      </w:r>
      <w:r w:rsidRPr="00082D0F">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D8AF267" w14:textId="77777777" w:rsidR="001B3EF9" w:rsidRPr="00082D0F"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i/>
          <w:sz w:val="22"/>
          <w:szCs w:val="22"/>
        </w:rPr>
        <w:t xml:space="preserve">V. </w:t>
      </w:r>
      <w:r w:rsidRPr="00082D0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6824BFC" w14:textId="77777777" w:rsidR="001B3EF9" w:rsidRPr="00082D0F"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i/>
          <w:sz w:val="22"/>
          <w:szCs w:val="22"/>
        </w:rPr>
        <w:t> </w:t>
      </w:r>
      <w:r w:rsidRPr="00082D0F">
        <w:rPr>
          <w:rFonts w:ascii="Palatino Linotype" w:eastAsia="Palatino Linotype" w:hAnsi="Palatino Linotype" w:cs="Palatino Linotype"/>
          <w:b/>
          <w:i/>
          <w:sz w:val="22"/>
          <w:szCs w:val="22"/>
        </w:rPr>
        <w:t xml:space="preserve">VI. </w:t>
      </w:r>
      <w:r w:rsidRPr="00082D0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FA9D1F9" w14:textId="77777777" w:rsidR="001B3EF9" w:rsidRPr="00082D0F"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 </w:t>
      </w:r>
      <w:r w:rsidRPr="00082D0F">
        <w:rPr>
          <w:rFonts w:ascii="Palatino Linotype" w:eastAsia="Palatino Linotype" w:hAnsi="Palatino Linotype" w:cs="Palatino Linotype"/>
          <w:b/>
          <w:i/>
          <w:sz w:val="22"/>
          <w:szCs w:val="22"/>
        </w:rPr>
        <w:t xml:space="preserve">VII. </w:t>
      </w:r>
      <w:r w:rsidRPr="00082D0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0E9059C" w14:textId="77777777" w:rsidR="001B3EF9" w:rsidRPr="00082D0F" w:rsidRDefault="001B3EF9">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p>
    <w:p w14:paraId="36892ECE" w14:textId="77777777" w:rsidR="001B3EF9" w:rsidRPr="00082D0F"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7D55580" w14:textId="77777777" w:rsidR="001B3EF9" w:rsidRPr="00082D0F"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E3DDFF9" w14:textId="77777777" w:rsidR="001B3EF9" w:rsidRPr="00082D0F" w:rsidRDefault="005E621C">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r w:rsidRPr="00082D0F">
        <w:rPr>
          <w:rFonts w:ascii="Palatino Linotype" w:eastAsia="Palatino Linotype" w:hAnsi="Palatino Linotype" w:cs="Palatino Linotype"/>
          <w:b/>
          <w:i/>
          <w:sz w:val="22"/>
          <w:szCs w:val="22"/>
        </w:rPr>
        <w:t>Artículo 4</w:t>
      </w:r>
      <w:r w:rsidRPr="00082D0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6C63072" w14:textId="77777777" w:rsidR="001B3EF9" w:rsidRPr="00082D0F" w:rsidRDefault="001B3EF9">
      <w:pPr>
        <w:spacing w:line="276" w:lineRule="auto"/>
        <w:ind w:left="567" w:right="616"/>
        <w:jc w:val="both"/>
        <w:rPr>
          <w:rFonts w:ascii="Palatino Linotype" w:eastAsia="Palatino Linotype" w:hAnsi="Palatino Linotype" w:cs="Palatino Linotype"/>
          <w:i/>
          <w:sz w:val="22"/>
          <w:szCs w:val="22"/>
        </w:rPr>
      </w:pPr>
    </w:p>
    <w:p w14:paraId="7C3D48D9" w14:textId="77777777" w:rsidR="001B3EF9" w:rsidRPr="00082D0F" w:rsidRDefault="005E621C">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82D0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62098F4" w14:textId="77777777" w:rsidR="001B3EF9" w:rsidRPr="00082D0F" w:rsidRDefault="001B3EF9">
      <w:pPr>
        <w:spacing w:line="276" w:lineRule="auto"/>
        <w:ind w:left="567" w:right="616"/>
        <w:jc w:val="both"/>
        <w:rPr>
          <w:rFonts w:ascii="Palatino Linotype" w:eastAsia="Palatino Linotype" w:hAnsi="Palatino Linotype" w:cs="Palatino Linotype"/>
          <w:i/>
          <w:sz w:val="22"/>
          <w:szCs w:val="22"/>
        </w:rPr>
      </w:pPr>
    </w:p>
    <w:p w14:paraId="3B98A6AD" w14:textId="77777777" w:rsidR="001B3EF9" w:rsidRPr="00082D0F" w:rsidRDefault="005E621C">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82D0F">
        <w:rPr>
          <w:rFonts w:ascii="Palatino Linotype" w:eastAsia="Palatino Linotype" w:hAnsi="Palatino Linotype" w:cs="Palatino Linotype"/>
          <w:i/>
          <w:sz w:val="22"/>
          <w:szCs w:val="22"/>
        </w:rPr>
        <w:t>.”</w:t>
      </w:r>
    </w:p>
    <w:p w14:paraId="6A3F131C"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10CD1854" w14:textId="77777777" w:rsidR="001B3EF9" w:rsidRPr="00082D0F" w:rsidRDefault="005E621C">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72B0B5C"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395F8EC8" w14:textId="77777777" w:rsidR="001B3EF9" w:rsidRPr="00082D0F" w:rsidRDefault="005E621C">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“Artículo 12.-</w:t>
      </w:r>
      <w:r w:rsidRPr="00082D0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1F557A3" w14:textId="77777777" w:rsidR="001B3EF9" w:rsidRPr="00082D0F" w:rsidRDefault="001B3EF9">
      <w:pPr>
        <w:spacing w:line="276" w:lineRule="auto"/>
        <w:ind w:left="567" w:right="616"/>
        <w:jc w:val="both"/>
        <w:rPr>
          <w:rFonts w:ascii="Palatino Linotype" w:eastAsia="Palatino Linotype" w:hAnsi="Palatino Linotype" w:cs="Palatino Linotype"/>
          <w:i/>
          <w:sz w:val="22"/>
          <w:szCs w:val="22"/>
        </w:rPr>
      </w:pPr>
    </w:p>
    <w:p w14:paraId="5C2FDEE8" w14:textId="77777777" w:rsidR="001B3EF9" w:rsidRPr="00082D0F" w:rsidRDefault="005E621C">
      <w:pPr>
        <w:spacing w:line="276" w:lineRule="auto"/>
        <w:ind w:left="567" w:right="616"/>
        <w:jc w:val="both"/>
        <w:rPr>
          <w:rFonts w:ascii="Palatino Linotype" w:eastAsia="Palatino Linotype" w:hAnsi="Palatino Linotype" w:cs="Palatino Linotype"/>
          <w:b/>
          <w:i/>
          <w:sz w:val="22"/>
          <w:szCs w:val="22"/>
        </w:rPr>
      </w:pPr>
      <w:r w:rsidRPr="00082D0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82D0F">
        <w:rPr>
          <w:rFonts w:ascii="Palatino Linotype" w:eastAsia="Palatino Linotype" w:hAnsi="Palatino Linotype" w:cs="Palatino Linotype"/>
          <w:i/>
          <w:sz w:val="22"/>
          <w:szCs w:val="22"/>
        </w:rPr>
        <w:t xml:space="preserve">. </w:t>
      </w:r>
      <w:r w:rsidRPr="00082D0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082D0F">
        <w:rPr>
          <w:rFonts w:ascii="Palatino Linotype" w:eastAsia="Palatino Linotype" w:hAnsi="Palatino Linotype" w:cs="Palatino Linotype"/>
          <w:b/>
          <w:i/>
          <w:sz w:val="22"/>
          <w:szCs w:val="22"/>
        </w:rPr>
        <w:lastRenderedPageBreak/>
        <w:t xml:space="preserve">obligados a generarla, resumirla, efectuar cálculos o practicar investigaciones”. </w:t>
      </w:r>
    </w:p>
    <w:p w14:paraId="33874A31" w14:textId="77777777" w:rsidR="001B3EF9" w:rsidRPr="00082D0F" w:rsidRDefault="001B3EF9">
      <w:pPr>
        <w:spacing w:line="360" w:lineRule="auto"/>
        <w:ind w:left="567" w:right="616"/>
        <w:jc w:val="both"/>
        <w:rPr>
          <w:rFonts w:ascii="Palatino Linotype" w:eastAsia="Palatino Linotype" w:hAnsi="Palatino Linotype" w:cs="Palatino Linotype"/>
          <w:i/>
          <w:sz w:val="22"/>
          <w:szCs w:val="22"/>
        </w:rPr>
      </w:pPr>
    </w:p>
    <w:p w14:paraId="68360075" w14:textId="77777777" w:rsidR="001B3EF9" w:rsidRPr="00082D0F" w:rsidRDefault="005E621C">
      <w:pPr>
        <w:spacing w:line="360" w:lineRule="auto"/>
        <w:ind w:right="-93"/>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ABC6D5B" w14:textId="77777777" w:rsidR="001B3EF9" w:rsidRPr="00082D0F" w:rsidRDefault="001B3EF9">
      <w:pPr>
        <w:spacing w:line="360" w:lineRule="auto"/>
        <w:ind w:right="-93"/>
        <w:jc w:val="both"/>
        <w:rPr>
          <w:rFonts w:ascii="Palatino Linotype" w:eastAsia="Palatino Linotype" w:hAnsi="Palatino Linotype" w:cs="Palatino Linotype"/>
          <w:sz w:val="22"/>
          <w:szCs w:val="22"/>
        </w:rPr>
      </w:pPr>
    </w:p>
    <w:p w14:paraId="29BC28A2" w14:textId="77777777" w:rsidR="001B3EF9" w:rsidRPr="00082D0F" w:rsidRDefault="005E621C">
      <w:pP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082D0F">
        <w:rPr>
          <w:rFonts w:ascii="Palatino Linotype" w:eastAsia="Palatino Linotype" w:hAnsi="Palatino Linotype" w:cs="Palatino Linotype"/>
          <w:b/>
          <w:sz w:val="22"/>
          <w:szCs w:val="22"/>
        </w:rPr>
        <w:t xml:space="preserve"> </w:t>
      </w:r>
    </w:p>
    <w:p w14:paraId="326F89F9" w14:textId="77777777" w:rsidR="001B3EF9" w:rsidRPr="00082D0F" w:rsidRDefault="001B3EF9">
      <w:pPr>
        <w:spacing w:line="360" w:lineRule="auto"/>
        <w:jc w:val="both"/>
        <w:rPr>
          <w:rFonts w:ascii="Palatino Linotype" w:eastAsia="Palatino Linotype" w:hAnsi="Palatino Linotype" w:cs="Palatino Linotype"/>
          <w:b/>
          <w:sz w:val="22"/>
          <w:szCs w:val="22"/>
        </w:rPr>
      </w:pPr>
    </w:p>
    <w:p w14:paraId="7C0CD4FE" w14:textId="77777777" w:rsidR="001B3EF9" w:rsidRPr="00082D0F" w:rsidRDefault="005E621C">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r w:rsidRPr="00082D0F">
        <w:rPr>
          <w:rFonts w:ascii="Palatino Linotype" w:eastAsia="Palatino Linotype" w:hAnsi="Palatino Linotype" w:cs="Palatino Linotype"/>
          <w:b/>
          <w:i/>
          <w:sz w:val="22"/>
          <w:szCs w:val="22"/>
        </w:rPr>
        <w:t>No existe obligación de elaborar documentos ad hoc para atender las solicitudes de acceso a la información.</w:t>
      </w:r>
      <w:r w:rsidRPr="00082D0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35415AD" w14:textId="77777777" w:rsidR="001B3EF9" w:rsidRPr="00082D0F" w:rsidRDefault="001B3EF9">
      <w:pPr>
        <w:spacing w:line="360" w:lineRule="auto"/>
        <w:ind w:right="-93"/>
        <w:jc w:val="both"/>
        <w:rPr>
          <w:rFonts w:ascii="Palatino Linotype" w:eastAsia="Palatino Linotype" w:hAnsi="Palatino Linotype" w:cs="Palatino Linotype"/>
          <w:sz w:val="22"/>
          <w:szCs w:val="22"/>
        </w:rPr>
      </w:pPr>
    </w:p>
    <w:p w14:paraId="1BD05C00" w14:textId="77777777" w:rsidR="001B3EF9" w:rsidRPr="00082D0F" w:rsidRDefault="005E621C">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w:t>
      </w:r>
      <w:r w:rsidRPr="00082D0F">
        <w:rPr>
          <w:rFonts w:ascii="Palatino Linotype" w:eastAsia="Palatino Linotype" w:hAnsi="Palatino Linotype" w:cs="Palatino Linotype"/>
          <w:sz w:val="22"/>
          <w:szCs w:val="22"/>
        </w:rPr>
        <w:lastRenderedPageBreak/>
        <w:t>encuentra a disposición de cualquier persona, lo que implica que es deber de los Sujetos Obligados, garantizar el Derecho de Acceso a la Información Pública.</w:t>
      </w:r>
    </w:p>
    <w:p w14:paraId="236630C9"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226A5F1F" w14:textId="77777777" w:rsidR="001B3EF9" w:rsidRPr="00082D0F" w:rsidRDefault="005E621C">
      <w:p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5CFE267" w14:textId="77777777" w:rsidR="001B3EF9" w:rsidRPr="00082D0F" w:rsidRDefault="001B3EF9">
      <w:pPr>
        <w:spacing w:line="360" w:lineRule="auto"/>
        <w:ind w:right="49"/>
        <w:jc w:val="both"/>
        <w:rPr>
          <w:rFonts w:ascii="Palatino Linotype" w:eastAsia="Palatino Linotype" w:hAnsi="Palatino Linotype" w:cs="Palatino Linotype"/>
          <w:sz w:val="22"/>
          <w:szCs w:val="22"/>
        </w:rPr>
      </w:pPr>
    </w:p>
    <w:p w14:paraId="732D87D2" w14:textId="77777777" w:rsidR="001B3EF9" w:rsidRPr="00082D0F" w:rsidRDefault="005E621C">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4C06D8A" w14:textId="77777777" w:rsidR="001B3EF9" w:rsidRPr="00082D0F" w:rsidRDefault="001B3EF9">
      <w:pPr>
        <w:spacing w:line="360" w:lineRule="auto"/>
        <w:ind w:left="851" w:right="899"/>
        <w:jc w:val="both"/>
        <w:rPr>
          <w:rFonts w:ascii="Palatino Linotype" w:eastAsia="Palatino Linotype" w:hAnsi="Palatino Linotype" w:cs="Palatino Linotype"/>
          <w:i/>
          <w:sz w:val="22"/>
          <w:szCs w:val="22"/>
        </w:rPr>
      </w:pPr>
    </w:p>
    <w:p w14:paraId="5537107D" w14:textId="77777777" w:rsidR="001B3EF9" w:rsidRPr="00082D0F" w:rsidRDefault="005E621C">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r w:rsidRPr="00082D0F">
        <w:rPr>
          <w:rFonts w:ascii="Palatino Linotype" w:eastAsia="Palatino Linotype" w:hAnsi="Palatino Linotype" w:cs="Palatino Linotype"/>
          <w:b/>
          <w:i/>
          <w:sz w:val="22"/>
          <w:szCs w:val="22"/>
        </w:rPr>
        <w:t xml:space="preserve">Artículo 3. </w:t>
      </w:r>
      <w:r w:rsidRPr="00082D0F">
        <w:rPr>
          <w:rFonts w:ascii="Palatino Linotype" w:eastAsia="Palatino Linotype" w:hAnsi="Palatino Linotype" w:cs="Palatino Linotype"/>
          <w:i/>
          <w:sz w:val="22"/>
          <w:szCs w:val="22"/>
        </w:rPr>
        <w:t>Para los efectos de la presente Ley se entenderá por:</w:t>
      </w:r>
    </w:p>
    <w:p w14:paraId="3C805E95" w14:textId="77777777" w:rsidR="001B3EF9" w:rsidRPr="00082D0F" w:rsidRDefault="005E621C">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p>
    <w:p w14:paraId="23B9456F" w14:textId="77777777" w:rsidR="001B3EF9" w:rsidRPr="00082D0F" w:rsidRDefault="005E621C">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XI. Documento:</w:t>
      </w:r>
      <w:r w:rsidRPr="00082D0F">
        <w:rPr>
          <w:rFonts w:ascii="Palatino Linotype" w:eastAsia="Palatino Linotype" w:hAnsi="Palatino Linotype" w:cs="Palatino Linotype"/>
          <w:i/>
          <w:sz w:val="22"/>
          <w:szCs w:val="22"/>
        </w:rPr>
        <w:t xml:space="preserve"> Los expedientes, reportes, estudios, actas</w:t>
      </w:r>
      <w:r w:rsidRPr="00082D0F">
        <w:rPr>
          <w:rFonts w:ascii="Palatino Linotype" w:eastAsia="Palatino Linotype" w:hAnsi="Palatino Linotype" w:cs="Palatino Linotype"/>
          <w:b/>
          <w:i/>
          <w:sz w:val="22"/>
          <w:szCs w:val="22"/>
        </w:rPr>
        <w:t>,</w:t>
      </w:r>
      <w:r w:rsidRPr="00082D0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5A97BDC" w14:textId="77777777" w:rsidR="001B3EF9" w:rsidRPr="00082D0F" w:rsidRDefault="001B3EF9">
      <w:pPr>
        <w:spacing w:line="360" w:lineRule="auto"/>
        <w:ind w:left="851" w:right="899"/>
        <w:jc w:val="both"/>
        <w:rPr>
          <w:rFonts w:ascii="Palatino Linotype" w:eastAsia="Palatino Linotype" w:hAnsi="Palatino Linotype" w:cs="Palatino Linotype"/>
          <w:sz w:val="22"/>
          <w:szCs w:val="22"/>
        </w:rPr>
      </w:pPr>
    </w:p>
    <w:p w14:paraId="220153CE" w14:textId="77777777" w:rsidR="001B3EF9" w:rsidRPr="00082D0F" w:rsidRDefault="005E621C">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7F8D81C"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10876E96" w14:textId="77777777" w:rsidR="001B3EF9" w:rsidRPr="00082D0F" w:rsidRDefault="005E621C">
      <w:pPr>
        <w:spacing w:line="276" w:lineRule="auto"/>
        <w:ind w:left="567" w:right="616"/>
        <w:jc w:val="both"/>
        <w:rPr>
          <w:rFonts w:ascii="Palatino Linotype" w:eastAsia="Palatino Linotype" w:hAnsi="Palatino Linotype" w:cs="Palatino Linotype"/>
          <w:b/>
          <w:i/>
          <w:sz w:val="22"/>
          <w:szCs w:val="22"/>
        </w:rPr>
      </w:pPr>
      <w:r w:rsidRPr="00082D0F">
        <w:rPr>
          <w:rFonts w:ascii="Palatino Linotype" w:eastAsia="Palatino Linotype" w:hAnsi="Palatino Linotype" w:cs="Palatino Linotype"/>
          <w:b/>
          <w:sz w:val="22"/>
          <w:szCs w:val="22"/>
        </w:rPr>
        <w:t>“</w:t>
      </w:r>
      <w:r w:rsidRPr="00082D0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082D0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6AA1DC0" w14:textId="77777777" w:rsidR="001B3EF9" w:rsidRPr="00082D0F" w:rsidRDefault="005E621C">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7441D80" w14:textId="77777777" w:rsidR="001B3EF9" w:rsidRPr="00082D0F" w:rsidRDefault="005E621C">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B2C8DAB" w14:textId="77777777" w:rsidR="001B3EF9" w:rsidRPr="00082D0F" w:rsidRDefault="005E621C">
      <w:pPr>
        <w:spacing w:line="276" w:lineRule="auto"/>
        <w:ind w:left="567" w:right="616"/>
        <w:jc w:val="both"/>
        <w:rPr>
          <w:rFonts w:ascii="Palatino Linotype" w:eastAsia="Palatino Linotype" w:hAnsi="Palatino Linotype" w:cs="Palatino Linotype"/>
          <w:b/>
          <w:i/>
          <w:sz w:val="22"/>
          <w:szCs w:val="22"/>
        </w:rPr>
      </w:pPr>
      <w:r w:rsidRPr="00082D0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743AE9E" w14:textId="77777777" w:rsidR="001B3EF9" w:rsidRPr="00082D0F" w:rsidRDefault="005E621C">
      <w:pPr>
        <w:spacing w:line="276" w:lineRule="auto"/>
        <w:ind w:left="567" w:right="616"/>
        <w:jc w:val="both"/>
        <w:rPr>
          <w:rFonts w:ascii="Palatino Linotype" w:eastAsia="Palatino Linotype" w:hAnsi="Palatino Linotype" w:cs="Palatino Linotype"/>
          <w:b/>
          <w:i/>
          <w:sz w:val="22"/>
          <w:szCs w:val="22"/>
        </w:rPr>
      </w:pPr>
      <w:r w:rsidRPr="00082D0F">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A8EA08A" w14:textId="77777777" w:rsidR="001B3EF9" w:rsidRPr="00082D0F" w:rsidRDefault="001B3EF9">
      <w:pPr>
        <w:spacing w:line="276" w:lineRule="auto"/>
        <w:ind w:left="567" w:right="616"/>
        <w:jc w:val="both"/>
        <w:rPr>
          <w:rFonts w:ascii="Palatino Linotype" w:eastAsia="Palatino Linotype" w:hAnsi="Palatino Linotype" w:cs="Palatino Linotype"/>
          <w:b/>
          <w:i/>
          <w:sz w:val="22"/>
          <w:szCs w:val="22"/>
        </w:rPr>
      </w:pPr>
    </w:p>
    <w:p w14:paraId="5CB1B05D" w14:textId="77777777" w:rsidR="001B3EF9" w:rsidRPr="00082D0F" w:rsidRDefault="005E621C">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De ahí que el </w:t>
      </w:r>
      <w:r w:rsidRPr="00082D0F">
        <w:rPr>
          <w:rFonts w:ascii="Palatino Linotype" w:eastAsia="Palatino Linotype" w:hAnsi="Palatino Linotype" w:cs="Palatino Linotype"/>
          <w:b/>
          <w:sz w:val="22"/>
          <w:szCs w:val="22"/>
        </w:rPr>
        <w:t>Sujeto Obligado</w:t>
      </w:r>
      <w:r w:rsidRPr="00082D0F">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w:t>
      </w:r>
      <w:r w:rsidRPr="00082D0F">
        <w:rPr>
          <w:rFonts w:ascii="Palatino Linotype" w:eastAsia="Palatino Linotype" w:hAnsi="Palatino Linotype" w:cs="Palatino Linotype"/>
          <w:sz w:val="22"/>
          <w:szCs w:val="22"/>
        </w:rPr>
        <w:lastRenderedPageBreak/>
        <w:t>acuerdo con sus facultades, atribuciones y obligaciones señaladas por la Ley en la materia</w:t>
      </w:r>
      <w:r w:rsidRPr="00082D0F">
        <w:rPr>
          <w:rFonts w:ascii="Palatino Linotype" w:eastAsia="Palatino Linotype" w:hAnsi="Palatino Linotype" w:cs="Palatino Linotype"/>
          <w:sz w:val="22"/>
          <w:szCs w:val="22"/>
          <w:vertAlign w:val="superscript"/>
        </w:rPr>
        <w:footnoteReference w:id="1"/>
      </w:r>
      <w:r w:rsidRPr="00082D0F">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82D0F">
        <w:rPr>
          <w:rFonts w:ascii="Palatino Linotype" w:eastAsia="Palatino Linotype" w:hAnsi="Palatino Linotype" w:cs="Palatino Linotype"/>
          <w:sz w:val="22"/>
          <w:szCs w:val="22"/>
          <w:vertAlign w:val="superscript"/>
        </w:rPr>
        <w:footnoteReference w:id="2"/>
      </w:r>
      <w:r w:rsidRPr="00082D0F">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27C7BEA5" w14:textId="77777777" w:rsidR="001B3EF9" w:rsidRPr="00082D0F" w:rsidRDefault="001B3EF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4E99822" w14:textId="77777777" w:rsidR="001B3EF9" w:rsidRPr="00082D0F" w:rsidRDefault="005E621C">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bookmarkStart w:id="8" w:name="_heading=h.1y810tw" w:colFirst="0" w:colLast="0"/>
      <w:bookmarkEnd w:id="8"/>
      <w:r w:rsidRPr="00082D0F">
        <w:rPr>
          <w:rFonts w:ascii="Palatino Linotype" w:eastAsia="Palatino Linotype" w:hAnsi="Palatino Linotype" w:cs="Palatino Linotype"/>
          <w:sz w:val="22"/>
          <w:szCs w:val="22"/>
        </w:rPr>
        <w:t xml:space="preserve">Del análisis a la solicitud de información, se advierte que la persona solicitante requirió del </w:t>
      </w:r>
      <w:r w:rsidRPr="00082D0F">
        <w:rPr>
          <w:rFonts w:ascii="Palatino Linotype" w:eastAsia="Palatino Linotype" w:hAnsi="Palatino Linotype" w:cs="Palatino Linotype"/>
          <w:b/>
          <w:sz w:val="22"/>
          <w:szCs w:val="22"/>
        </w:rPr>
        <w:t xml:space="preserve">Sujeto Obligado, </w:t>
      </w:r>
      <w:r w:rsidR="00E47D7D" w:rsidRPr="00082D0F">
        <w:rPr>
          <w:rFonts w:ascii="Palatino Linotype" w:eastAsia="Palatino Linotype" w:hAnsi="Palatino Linotype" w:cs="Palatino Linotype"/>
          <w:b/>
          <w:sz w:val="22"/>
          <w:szCs w:val="22"/>
        </w:rPr>
        <w:t xml:space="preserve">de los CETRAM que existen en el Estado de México, </w:t>
      </w:r>
      <w:r w:rsidRPr="00082D0F">
        <w:rPr>
          <w:rFonts w:ascii="Palatino Linotype" w:eastAsia="Palatino Linotype" w:hAnsi="Palatino Linotype" w:cs="Palatino Linotype"/>
          <w:b/>
          <w:sz w:val="22"/>
          <w:szCs w:val="22"/>
        </w:rPr>
        <w:t>lo siguiente:</w:t>
      </w:r>
    </w:p>
    <w:p w14:paraId="007E222D" w14:textId="77777777" w:rsidR="001B3EF9" w:rsidRPr="00082D0F" w:rsidRDefault="001B3EF9">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01F1D951" w14:textId="77777777" w:rsidR="00BE24AE" w:rsidRPr="00082D0F" w:rsidRDefault="00E47D7D" w:rsidP="00E47D7D">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Nombre de los CETRAM;</w:t>
      </w:r>
    </w:p>
    <w:p w14:paraId="362A980C" w14:textId="77777777" w:rsidR="00E47D7D" w:rsidRPr="00082D0F" w:rsidRDefault="00E47D7D" w:rsidP="00E47D7D">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Ubicación;</w:t>
      </w:r>
    </w:p>
    <w:p w14:paraId="1B17DC5D" w14:textId="77777777" w:rsidR="00E47D7D" w:rsidRPr="00082D0F" w:rsidRDefault="00E47D7D" w:rsidP="00E47D7D">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Nombre de usuarios que transitan;</w:t>
      </w:r>
    </w:p>
    <w:p w14:paraId="7D6D9866" w14:textId="77777777" w:rsidR="00E47D7D" w:rsidRPr="00082D0F" w:rsidRDefault="00E47D7D" w:rsidP="00E47D7D">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Número de usuarios que transitan;</w:t>
      </w:r>
    </w:p>
    <w:p w14:paraId="707C7F3B" w14:textId="77777777" w:rsidR="00E47D7D" w:rsidRPr="00082D0F" w:rsidRDefault="00E47D7D" w:rsidP="00E47D7D">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Número de unidades que tienen; y,</w:t>
      </w:r>
    </w:p>
    <w:p w14:paraId="7329F623" w14:textId="77777777" w:rsidR="00E47D7D" w:rsidRPr="00082D0F" w:rsidRDefault="00E47D7D" w:rsidP="00E47D7D">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Rutas que tienen.</w:t>
      </w:r>
    </w:p>
    <w:p w14:paraId="2BD498B9" w14:textId="77777777" w:rsidR="00B4411A" w:rsidRPr="00082D0F" w:rsidRDefault="00B4411A" w:rsidP="00B4411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15F3BC5D" w14:textId="77777777" w:rsidR="00B4411A" w:rsidRPr="00082D0F" w:rsidRDefault="004E769B" w:rsidP="00B4411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En respuesta, el </w:t>
      </w:r>
      <w:r w:rsidRPr="00082D0F">
        <w:rPr>
          <w:rFonts w:ascii="Palatino Linotype" w:eastAsia="Palatino Linotype" w:hAnsi="Palatino Linotype" w:cs="Palatino Linotype"/>
          <w:b/>
          <w:sz w:val="22"/>
          <w:szCs w:val="22"/>
        </w:rPr>
        <w:t xml:space="preserve">Sujeto Obligado </w:t>
      </w:r>
      <w:r w:rsidRPr="00082D0F">
        <w:rPr>
          <w:rFonts w:ascii="Palatino Linotype" w:eastAsia="Palatino Linotype" w:hAnsi="Palatino Linotype" w:cs="Palatino Linotype"/>
          <w:sz w:val="22"/>
          <w:szCs w:val="22"/>
        </w:rPr>
        <w:t>proporcionó la información indicada en el antecedente segundo de la presente resolución, misma que será objeto de análisis más adelante.</w:t>
      </w:r>
    </w:p>
    <w:p w14:paraId="428DF661" w14:textId="77777777" w:rsidR="004E769B" w:rsidRPr="00082D0F" w:rsidRDefault="004E769B" w:rsidP="00B4411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B31C2B9" w14:textId="77777777" w:rsidR="008A5932" w:rsidRPr="00082D0F" w:rsidRDefault="008A5932" w:rsidP="008A5932">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Una vez conocida la respuesta, </w:t>
      </w:r>
      <w:r w:rsidRPr="00082D0F">
        <w:rPr>
          <w:rFonts w:ascii="Palatino Linotype" w:eastAsia="Palatino Linotype" w:hAnsi="Palatino Linotype" w:cs="Palatino Linotype"/>
          <w:b/>
          <w:sz w:val="22"/>
          <w:szCs w:val="22"/>
        </w:rPr>
        <w:t>la parte Recurrente</w:t>
      </w:r>
      <w:r w:rsidRPr="00082D0F">
        <w:rPr>
          <w:rFonts w:ascii="Palatino Linotype" w:eastAsia="Palatino Linotype" w:hAnsi="Palatino Linotype" w:cs="Palatino Linotype"/>
          <w:sz w:val="22"/>
          <w:szCs w:val="22"/>
        </w:rPr>
        <w:t xml:space="preserve"> al no estar conforme con los términos de la misma, interpuso el recurso de revisión que nos ocupa, </w:t>
      </w:r>
      <w:r w:rsidRPr="00082D0F">
        <w:rPr>
          <w:rFonts w:ascii="Palatino Linotype" w:eastAsia="Palatino Linotype" w:hAnsi="Palatino Linotype" w:cs="Palatino Linotype"/>
          <w:b/>
          <w:sz w:val="22"/>
          <w:szCs w:val="22"/>
        </w:rPr>
        <w:t xml:space="preserve">inconformándose </w:t>
      </w:r>
      <w:r w:rsidRPr="00082D0F">
        <w:rPr>
          <w:rFonts w:ascii="Palatino Linotype" w:eastAsia="Palatino Linotype" w:hAnsi="Palatino Linotype" w:cs="Palatino Linotype"/>
          <w:b/>
          <w:sz w:val="22"/>
          <w:szCs w:val="22"/>
        </w:rPr>
        <w:lastRenderedPageBreak/>
        <w:t xml:space="preserve">medularmente de la </w:t>
      </w:r>
      <w:r w:rsidR="00197F69" w:rsidRPr="00082D0F">
        <w:rPr>
          <w:rFonts w:ascii="Palatino Linotype" w:eastAsia="Palatino Linotype" w:hAnsi="Palatino Linotype" w:cs="Palatino Linotype"/>
          <w:b/>
          <w:sz w:val="22"/>
          <w:szCs w:val="22"/>
        </w:rPr>
        <w:t xml:space="preserve">entrega de la información incompleta, ya que no se le entregó </w:t>
      </w:r>
      <w:r w:rsidR="004E769B" w:rsidRPr="00082D0F">
        <w:rPr>
          <w:rFonts w:ascii="Palatino Linotype" w:eastAsia="Palatino Linotype" w:hAnsi="Palatino Linotype" w:cs="Palatino Linotype"/>
          <w:b/>
          <w:sz w:val="22"/>
          <w:szCs w:val="22"/>
        </w:rPr>
        <w:t>la información relativa a Cuautitlán.</w:t>
      </w:r>
    </w:p>
    <w:p w14:paraId="1F082B18" w14:textId="77777777" w:rsidR="008A5932" w:rsidRPr="00082D0F" w:rsidRDefault="008A5932" w:rsidP="008A5932">
      <w:pPr>
        <w:spacing w:line="360" w:lineRule="auto"/>
        <w:jc w:val="both"/>
        <w:rPr>
          <w:rFonts w:ascii="Palatino Linotype" w:eastAsia="Palatino Linotype" w:hAnsi="Palatino Linotype" w:cs="Palatino Linotype"/>
          <w:sz w:val="22"/>
          <w:szCs w:val="22"/>
        </w:rPr>
      </w:pPr>
    </w:p>
    <w:p w14:paraId="176A032D" w14:textId="77777777" w:rsidR="008A5932" w:rsidRPr="00082D0F" w:rsidRDefault="008A5932" w:rsidP="008A5932">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Así las cosas, de las constancias que obran en el expediente en que se actúa se desprende que, el </w:t>
      </w:r>
      <w:r w:rsidRPr="00082D0F">
        <w:rPr>
          <w:rFonts w:ascii="Palatino Linotype" w:eastAsia="Palatino Linotype" w:hAnsi="Palatino Linotype" w:cs="Palatino Linotype"/>
          <w:b/>
          <w:sz w:val="22"/>
          <w:szCs w:val="22"/>
        </w:rPr>
        <w:t xml:space="preserve">Sujeto Obligado </w:t>
      </w:r>
      <w:r w:rsidR="004E769B" w:rsidRPr="00082D0F">
        <w:rPr>
          <w:rFonts w:ascii="Palatino Linotype" w:eastAsia="Palatino Linotype" w:hAnsi="Palatino Linotype" w:cs="Palatino Linotype"/>
          <w:sz w:val="22"/>
          <w:szCs w:val="22"/>
        </w:rPr>
        <w:t xml:space="preserve">por conducto de los servidores públicos habilitados competentes, </w:t>
      </w:r>
      <w:r w:rsidRPr="00082D0F">
        <w:rPr>
          <w:rFonts w:ascii="Palatino Linotype" w:eastAsia="Palatino Linotype" w:hAnsi="Palatino Linotype" w:cs="Palatino Linotype"/>
          <w:sz w:val="22"/>
          <w:szCs w:val="22"/>
        </w:rPr>
        <w:t xml:space="preserve">rindió su informe justificado en el que medularmente </w:t>
      </w:r>
      <w:r w:rsidR="004E769B" w:rsidRPr="00082D0F">
        <w:rPr>
          <w:rFonts w:ascii="Palatino Linotype" w:eastAsia="Palatino Linotype" w:hAnsi="Palatino Linotype" w:cs="Palatino Linotype"/>
          <w:b/>
          <w:sz w:val="22"/>
          <w:szCs w:val="22"/>
        </w:rPr>
        <w:t>se</w:t>
      </w:r>
      <w:r w:rsidR="00F679D1" w:rsidRPr="00082D0F">
        <w:rPr>
          <w:rFonts w:ascii="Palatino Linotype" w:eastAsia="Palatino Linotype" w:hAnsi="Palatino Linotype" w:cs="Palatino Linotype"/>
          <w:b/>
          <w:sz w:val="22"/>
          <w:szCs w:val="22"/>
        </w:rPr>
        <w:t xml:space="preserve"> ratificó la respuesta inicial</w:t>
      </w:r>
      <w:r w:rsidR="00F679D1" w:rsidRPr="00082D0F">
        <w:rPr>
          <w:rFonts w:ascii="Palatino Linotype" w:eastAsia="Palatino Linotype" w:hAnsi="Palatino Linotype" w:cs="Palatino Linotype"/>
          <w:sz w:val="22"/>
          <w:szCs w:val="22"/>
        </w:rPr>
        <w:t>; asimismo, se advierte que vía informe justificado se pronunció</w:t>
      </w:r>
      <w:r w:rsidR="0008647E" w:rsidRPr="00082D0F">
        <w:rPr>
          <w:rFonts w:ascii="Palatino Linotype" w:eastAsia="Palatino Linotype" w:hAnsi="Palatino Linotype" w:cs="Palatino Linotype"/>
          <w:sz w:val="22"/>
          <w:szCs w:val="22"/>
        </w:rPr>
        <w:t xml:space="preserve"> otra área que no se pronunció en respuesta, esto es </w:t>
      </w:r>
      <w:r w:rsidR="00F679D1" w:rsidRPr="00082D0F">
        <w:rPr>
          <w:rFonts w:ascii="Palatino Linotype" w:eastAsia="Palatino Linotype" w:hAnsi="Palatino Linotype" w:cs="Palatino Linotype"/>
          <w:sz w:val="22"/>
          <w:szCs w:val="22"/>
        </w:rPr>
        <w:t xml:space="preserve">el Director de la Unidad de Servicios Metropolitanos, quien señaló que </w:t>
      </w:r>
      <w:r w:rsidR="0008647E" w:rsidRPr="00082D0F">
        <w:rPr>
          <w:rFonts w:ascii="Palatino Linotype" w:eastAsia="Palatino Linotype" w:hAnsi="Palatino Linotype" w:cs="Palatino Linotype"/>
          <w:sz w:val="22"/>
          <w:szCs w:val="22"/>
        </w:rPr>
        <w:t>realizó una búsqueda minuciosa y exhaustiva en los archivos que obran en esa unidad administrativa y no se localizó registro alguno de lo requerido.</w:t>
      </w:r>
    </w:p>
    <w:p w14:paraId="59088573" w14:textId="77777777" w:rsidR="008A5932" w:rsidRPr="00082D0F" w:rsidRDefault="008A5932" w:rsidP="008A5932">
      <w:pPr>
        <w:spacing w:line="360" w:lineRule="auto"/>
        <w:jc w:val="both"/>
        <w:rPr>
          <w:rFonts w:ascii="Palatino Linotype" w:eastAsia="Palatino Linotype" w:hAnsi="Palatino Linotype" w:cs="Palatino Linotype"/>
          <w:sz w:val="22"/>
          <w:szCs w:val="22"/>
        </w:rPr>
      </w:pPr>
    </w:p>
    <w:p w14:paraId="36F47E25" w14:textId="77777777" w:rsidR="008A5932" w:rsidRPr="00082D0F" w:rsidRDefault="008A5932" w:rsidP="008A5932">
      <w:pP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sz w:val="22"/>
          <w:szCs w:val="22"/>
        </w:rPr>
        <w:t xml:space="preserve">Por su lado, </w:t>
      </w:r>
      <w:r w:rsidRPr="00082D0F">
        <w:rPr>
          <w:rFonts w:ascii="Palatino Linotype" w:eastAsia="Palatino Linotype" w:hAnsi="Palatino Linotype" w:cs="Palatino Linotype"/>
          <w:b/>
          <w:sz w:val="22"/>
          <w:szCs w:val="22"/>
        </w:rPr>
        <w:t xml:space="preserve">la parte Recurrente </w:t>
      </w:r>
      <w:r w:rsidRPr="00082D0F">
        <w:rPr>
          <w:rFonts w:ascii="Palatino Linotype" w:eastAsia="Palatino Linotype" w:hAnsi="Palatino Linotype" w:cs="Palatino Linotype"/>
          <w:sz w:val="22"/>
          <w:szCs w:val="22"/>
        </w:rPr>
        <w:t>fue omisa en realizar manifestaciones o rendir alegatos que conforme a derecho resultaran procedentes.</w:t>
      </w:r>
    </w:p>
    <w:p w14:paraId="5C982476" w14:textId="77777777" w:rsidR="008A5932" w:rsidRPr="00082D0F" w:rsidRDefault="008A5932" w:rsidP="008A5932">
      <w:pPr>
        <w:spacing w:line="360" w:lineRule="auto"/>
        <w:jc w:val="both"/>
        <w:rPr>
          <w:rFonts w:ascii="Palatino Linotype" w:eastAsia="Palatino Linotype" w:hAnsi="Palatino Linotype" w:cs="Palatino Linotype"/>
          <w:sz w:val="22"/>
          <w:szCs w:val="22"/>
        </w:rPr>
      </w:pPr>
    </w:p>
    <w:p w14:paraId="53BBA699" w14:textId="77777777" w:rsidR="00B11ED4" w:rsidRPr="00082D0F" w:rsidRDefault="008067F2" w:rsidP="001D6E2E">
      <w:pPr>
        <w:spacing w:line="360" w:lineRule="auto"/>
        <w:ind w:right="51"/>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A lo anterior,</w:t>
      </w:r>
      <w:r w:rsidR="001D6E2E" w:rsidRPr="00082D0F">
        <w:rPr>
          <w:rFonts w:ascii="Palatino Linotype" w:eastAsia="Palatino Linotype" w:hAnsi="Palatino Linotype" w:cs="Palatino Linotype"/>
          <w:sz w:val="22"/>
          <w:szCs w:val="22"/>
        </w:rPr>
        <w:t xml:space="preserve"> no pasa inadvertido para este Organismo Garante que los motivos de inconformidad aducidos, no versan sobre la totalidad de la información proporcionada por el </w:t>
      </w:r>
      <w:r w:rsidR="001D6E2E" w:rsidRPr="00082D0F">
        <w:rPr>
          <w:rFonts w:ascii="Palatino Linotype" w:eastAsia="Palatino Linotype" w:hAnsi="Palatino Linotype" w:cs="Palatino Linotype"/>
          <w:b/>
          <w:sz w:val="22"/>
          <w:szCs w:val="22"/>
        </w:rPr>
        <w:t>Sujeto Obligado</w:t>
      </w:r>
      <w:r w:rsidR="001D6E2E" w:rsidRPr="00082D0F">
        <w:rPr>
          <w:rFonts w:ascii="Palatino Linotype" w:eastAsia="Palatino Linotype" w:hAnsi="Palatino Linotype" w:cs="Palatino Linotype"/>
          <w:sz w:val="22"/>
          <w:szCs w:val="22"/>
        </w:rPr>
        <w:t xml:space="preserve">, toda vez que, la parte </w:t>
      </w:r>
      <w:r w:rsidR="001D6E2E" w:rsidRPr="00082D0F">
        <w:rPr>
          <w:rFonts w:ascii="Palatino Linotype" w:eastAsia="Palatino Linotype" w:hAnsi="Palatino Linotype" w:cs="Palatino Linotype"/>
          <w:b/>
          <w:sz w:val="22"/>
          <w:szCs w:val="22"/>
        </w:rPr>
        <w:t>Recurrente</w:t>
      </w:r>
      <w:r w:rsidR="001D6E2E" w:rsidRPr="00082D0F">
        <w:rPr>
          <w:rFonts w:ascii="Palatino Linotype" w:eastAsia="Palatino Linotype" w:hAnsi="Palatino Linotype" w:cs="Palatino Linotype"/>
          <w:sz w:val="22"/>
          <w:szCs w:val="22"/>
        </w:rPr>
        <w:t xml:space="preserve"> </w:t>
      </w:r>
      <w:r w:rsidR="0008647E" w:rsidRPr="00082D0F">
        <w:rPr>
          <w:rFonts w:ascii="Palatino Linotype" w:eastAsia="Palatino Linotype" w:hAnsi="Palatino Linotype" w:cs="Palatino Linotype"/>
          <w:sz w:val="22"/>
          <w:szCs w:val="22"/>
        </w:rPr>
        <w:t>sólo se advierte que manifestó inconformidad de que no le fue entregada la información relativa a Cuautitlán, en otras palabras, la información del CETRAM Cuautitlán</w:t>
      </w:r>
      <w:r w:rsidR="00B11ED4" w:rsidRPr="00082D0F">
        <w:rPr>
          <w:rFonts w:ascii="Palatino Linotype" w:eastAsia="Palatino Linotype" w:hAnsi="Palatino Linotype" w:cs="Palatino Linotype"/>
          <w:sz w:val="22"/>
          <w:szCs w:val="22"/>
        </w:rPr>
        <w:t>.</w:t>
      </w:r>
    </w:p>
    <w:p w14:paraId="60F30C5A" w14:textId="77777777" w:rsidR="00B11ED4" w:rsidRPr="00082D0F" w:rsidRDefault="00B11ED4" w:rsidP="001D6E2E">
      <w:pPr>
        <w:spacing w:line="360" w:lineRule="auto"/>
        <w:ind w:right="51"/>
        <w:jc w:val="both"/>
        <w:rPr>
          <w:rFonts w:ascii="Palatino Linotype" w:eastAsia="Palatino Linotype" w:hAnsi="Palatino Linotype" w:cs="Palatino Linotype"/>
          <w:sz w:val="22"/>
          <w:szCs w:val="22"/>
        </w:rPr>
      </w:pPr>
    </w:p>
    <w:p w14:paraId="672DD18D" w14:textId="77777777" w:rsidR="001D6E2E" w:rsidRPr="00082D0F" w:rsidRDefault="00B11ED4" w:rsidP="001D6E2E">
      <w:pPr>
        <w:spacing w:line="360" w:lineRule="auto"/>
        <w:ind w:right="51"/>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P</w:t>
      </w:r>
      <w:r w:rsidR="001D6E2E" w:rsidRPr="00082D0F">
        <w:rPr>
          <w:rFonts w:ascii="Palatino Linotype" w:eastAsia="Palatino Linotype" w:hAnsi="Palatino Linotype" w:cs="Palatino Linotype"/>
          <w:sz w:val="22"/>
          <w:szCs w:val="22"/>
        </w:rPr>
        <w:t>or lo que, al no ser impugnado</w:t>
      </w:r>
      <w:r w:rsidR="008067F2" w:rsidRPr="00082D0F">
        <w:rPr>
          <w:rFonts w:ascii="Palatino Linotype" w:eastAsia="Palatino Linotype" w:hAnsi="Palatino Linotype" w:cs="Palatino Linotype"/>
          <w:sz w:val="22"/>
          <w:szCs w:val="22"/>
        </w:rPr>
        <w:t xml:space="preserve"> </w:t>
      </w:r>
      <w:r w:rsidR="0008647E" w:rsidRPr="00082D0F">
        <w:rPr>
          <w:rFonts w:ascii="Palatino Linotype" w:eastAsia="Palatino Linotype" w:hAnsi="Palatino Linotype" w:cs="Palatino Linotype"/>
          <w:sz w:val="22"/>
          <w:szCs w:val="22"/>
        </w:rPr>
        <w:t>el resto de la información entregada respecto de</w:t>
      </w:r>
      <w:r w:rsidRPr="00082D0F">
        <w:rPr>
          <w:rFonts w:ascii="Palatino Linotype" w:eastAsia="Palatino Linotype" w:hAnsi="Palatino Linotype" w:cs="Palatino Linotype"/>
          <w:sz w:val="22"/>
          <w:szCs w:val="22"/>
        </w:rPr>
        <w:t xml:space="preserve">l resto de los </w:t>
      </w:r>
      <w:r w:rsidR="0008647E" w:rsidRPr="00082D0F">
        <w:rPr>
          <w:rFonts w:ascii="Palatino Linotype" w:eastAsia="Palatino Linotype" w:hAnsi="Palatino Linotype" w:cs="Palatino Linotype"/>
          <w:sz w:val="22"/>
          <w:szCs w:val="22"/>
        </w:rPr>
        <w:t xml:space="preserve">CETRAM y ETRAM </w:t>
      </w:r>
      <w:r w:rsidRPr="00082D0F">
        <w:rPr>
          <w:rFonts w:ascii="Palatino Linotype" w:eastAsia="Palatino Linotype" w:hAnsi="Palatino Linotype" w:cs="Palatino Linotype"/>
          <w:sz w:val="22"/>
          <w:szCs w:val="22"/>
        </w:rPr>
        <w:t>de los que se pronunciaron los servidores públicos habilitados</w:t>
      </w:r>
      <w:r w:rsidR="0008647E" w:rsidRPr="00082D0F">
        <w:rPr>
          <w:rFonts w:ascii="Palatino Linotype" w:eastAsia="Palatino Linotype" w:hAnsi="Palatino Linotype" w:cs="Palatino Linotype"/>
          <w:sz w:val="22"/>
          <w:szCs w:val="22"/>
        </w:rPr>
        <w:t>;</w:t>
      </w:r>
      <w:r w:rsidR="001D6E2E" w:rsidRPr="00082D0F">
        <w:rPr>
          <w:rFonts w:ascii="Palatino Linotype" w:eastAsia="Palatino Linotype" w:hAnsi="Palatino Linotype" w:cs="Palatino Linotype"/>
          <w:sz w:val="22"/>
          <w:szCs w:val="22"/>
        </w:rPr>
        <w:t xml:space="preserve"> </w:t>
      </w:r>
      <w:r w:rsidRPr="00082D0F">
        <w:rPr>
          <w:rFonts w:ascii="Palatino Linotype" w:eastAsia="Palatino Linotype" w:hAnsi="Palatino Linotype" w:cs="Palatino Linotype"/>
          <w:sz w:val="22"/>
          <w:szCs w:val="22"/>
        </w:rPr>
        <w:t>estos</w:t>
      </w:r>
      <w:r w:rsidR="001D6E2E" w:rsidRPr="00082D0F">
        <w:rPr>
          <w:rFonts w:ascii="Palatino Linotype" w:eastAsia="Palatino Linotype" w:hAnsi="Palatino Linotype" w:cs="Palatino Linotype"/>
          <w:sz w:val="22"/>
          <w:szCs w:val="22"/>
        </w:rPr>
        <w:t xml:space="preserve"> deben declararse consentidos, toda vez que, al no haber realizado manifestaciones de inconformidad al respecto, no pueden producirse efectos jurídicos tendentes a revocar, confirmar o modificar el acto reclamado.</w:t>
      </w:r>
    </w:p>
    <w:p w14:paraId="63CD0DE6" w14:textId="77777777" w:rsidR="001D6E2E" w:rsidRPr="00082D0F" w:rsidRDefault="001D6E2E" w:rsidP="001D6E2E">
      <w:pPr>
        <w:spacing w:line="360" w:lineRule="auto"/>
        <w:ind w:right="51"/>
        <w:jc w:val="both"/>
        <w:rPr>
          <w:rFonts w:ascii="Palatino Linotype" w:eastAsia="Palatino Linotype" w:hAnsi="Palatino Linotype" w:cs="Palatino Linotype"/>
          <w:sz w:val="22"/>
          <w:szCs w:val="22"/>
        </w:rPr>
      </w:pPr>
    </w:p>
    <w:p w14:paraId="4C9B1E2D" w14:textId="77777777" w:rsidR="001D6E2E" w:rsidRPr="00082D0F" w:rsidRDefault="001D6E2E" w:rsidP="001D6E2E">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lastRenderedPageBreak/>
        <w:t xml:space="preserve">Lo anterior es así, debido a que cuando la parte </w:t>
      </w:r>
      <w:r w:rsidRPr="00082D0F">
        <w:rPr>
          <w:rFonts w:ascii="Palatino Linotype" w:eastAsia="Palatino Linotype" w:hAnsi="Palatino Linotype" w:cs="Palatino Linotype"/>
          <w:b/>
          <w:sz w:val="22"/>
          <w:szCs w:val="22"/>
        </w:rPr>
        <w:t>Recurrente</w:t>
      </w:r>
      <w:r w:rsidRPr="00082D0F">
        <w:rPr>
          <w:rFonts w:ascii="Palatino Linotype" w:eastAsia="Palatino Linotype" w:hAnsi="Palatino Linotype" w:cs="Palatino Linotype"/>
          <w:sz w:val="22"/>
          <w:szCs w:val="22"/>
        </w:rPr>
        <w:t xml:space="preserve"> impugna la respuesta del </w:t>
      </w:r>
      <w:r w:rsidRPr="00082D0F">
        <w:rPr>
          <w:rFonts w:ascii="Palatino Linotype" w:eastAsia="Palatino Linotype" w:hAnsi="Palatino Linotype" w:cs="Palatino Linotype"/>
          <w:b/>
          <w:sz w:val="22"/>
          <w:szCs w:val="22"/>
        </w:rPr>
        <w:t>Sujeto Obligado</w:t>
      </w:r>
      <w:r w:rsidRPr="00082D0F">
        <w:rPr>
          <w:rFonts w:ascii="Palatino Linotype" w:eastAsia="Palatino Linotype" w:hAnsi="Palatino Linotype" w:cs="Palatino Linotype"/>
          <w:sz w:val="22"/>
          <w:szCs w:val="22"/>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5E17438" w14:textId="77777777" w:rsidR="001D6E2E" w:rsidRPr="00082D0F" w:rsidRDefault="001D6E2E" w:rsidP="001D6E2E">
      <w:pPr>
        <w:spacing w:line="360" w:lineRule="auto"/>
        <w:jc w:val="both"/>
        <w:rPr>
          <w:rFonts w:ascii="Palatino Linotype" w:eastAsia="Palatino Linotype" w:hAnsi="Palatino Linotype" w:cs="Palatino Linotype"/>
          <w:sz w:val="22"/>
          <w:szCs w:val="22"/>
        </w:rPr>
      </w:pPr>
    </w:p>
    <w:p w14:paraId="65347A4F" w14:textId="77777777" w:rsidR="001D6E2E" w:rsidRPr="00082D0F" w:rsidRDefault="001D6E2E" w:rsidP="001D6E2E">
      <w:pPr>
        <w:ind w:left="851" w:right="90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 xml:space="preserve">“REVISIÓN EN AMPARO. LOS RESOLUTIVOS NO COMBATIDOS DEBEN DECLARARSE FIRMES. </w:t>
      </w:r>
      <w:r w:rsidRPr="00082D0F">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9450D2E" w14:textId="77777777" w:rsidR="001D6E2E" w:rsidRPr="00082D0F" w:rsidRDefault="001D6E2E" w:rsidP="001D6E2E">
      <w:pPr>
        <w:ind w:left="851" w:right="900"/>
        <w:jc w:val="both"/>
        <w:rPr>
          <w:rFonts w:ascii="Palatino Linotype" w:eastAsia="Palatino Linotype" w:hAnsi="Palatino Linotype" w:cs="Palatino Linotype"/>
          <w:i/>
          <w:sz w:val="22"/>
          <w:szCs w:val="22"/>
        </w:rPr>
      </w:pPr>
    </w:p>
    <w:p w14:paraId="59176770" w14:textId="77777777" w:rsidR="001D6E2E" w:rsidRPr="00082D0F" w:rsidRDefault="001D6E2E" w:rsidP="001D6E2E">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Consecuentemente, se insiste, ante la falta de impugnación eficaz, el punto indicado debe declararse consentido por la persona solicitante.</w:t>
      </w:r>
    </w:p>
    <w:p w14:paraId="71E829B2" w14:textId="77777777" w:rsidR="001D6E2E" w:rsidRPr="00082D0F" w:rsidRDefault="001D6E2E" w:rsidP="001D6E2E">
      <w:pPr>
        <w:spacing w:line="360" w:lineRule="auto"/>
        <w:jc w:val="both"/>
        <w:rPr>
          <w:rFonts w:ascii="Palatino Linotype" w:eastAsia="Palatino Linotype" w:hAnsi="Palatino Linotype" w:cs="Palatino Linotype"/>
          <w:sz w:val="22"/>
          <w:szCs w:val="22"/>
        </w:rPr>
      </w:pPr>
    </w:p>
    <w:p w14:paraId="72949516" w14:textId="77777777" w:rsidR="001D6E2E" w:rsidRPr="00082D0F" w:rsidRDefault="001D6E2E" w:rsidP="001D6E2E">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Lo anterior se sustenta con lo plasmado en el criterio 01/20 emitido por el Instituto Nacional de Transparencia, Acceso a la Información, y Protección de Datos Personales, INAI, que lleva por rubro y texto los siguientes: </w:t>
      </w:r>
    </w:p>
    <w:p w14:paraId="49285DE9" w14:textId="77777777" w:rsidR="001D6E2E" w:rsidRPr="00082D0F" w:rsidRDefault="001D6E2E" w:rsidP="001D6E2E">
      <w:pPr>
        <w:spacing w:line="360" w:lineRule="auto"/>
        <w:jc w:val="both"/>
        <w:rPr>
          <w:rFonts w:ascii="Palatino Linotype" w:eastAsia="Palatino Linotype" w:hAnsi="Palatino Linotype" w:cs="Palatino Linotype"/>
          <w:sz w:val="22"/>
          <w:szCs w:val="22"/>
        </w:rPr>
      </w:pPr>
    </w:p>
    <w:p w14:paraId="2CA7834B" w14:textId="77777777" w:rsidR="001D6E2E" w:rsidRPr="00082D0F" w:rsidRDefault="001D6E2E" w:rsidP="001D6E2E">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r w:rsidRPr="00082D0F">
        <w:rPr>
          <w:rFonts w:ascii="Palatino Linotype" w:eastAsia="Palatino Linotype" w:hAnsi="Palatino Linotype" w:cs="Palatino Linotype"/>
          <w:b/>
          <w:i/>
          <w:sz w:val="22"/>
          <w:szCs w:val="22"/>
        </w:rPr>
        <w:t xml:space="preserve">Actos consentidos tácitamente. Improcedencia de su análisis. </w:t>
      </w:r>
      <w:r w:rsidRPr="00082D0F">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164B14F" w14:textId="77777777" w:rsidR="001D6E2E" w:rsidRPr="00082D0F" w:rsidRDefault="001D6E2E" w:rsidP="001D6E2E">
      <w:pPr>
        <w:pBdr>
          <w:top w:val="nil"/>
          <w:left w:val="nil"/>
          <w:bottom w:val="nil"/>
          <w:right w:val="nil"/>
          <w:between w:val="nil"/>
        </w:pBdr>
        <w:ind w:left="851" w:right="902"/>
        <w:jc w:val="both"/>
        <w:rPr>
          <w:rFonts w:ascii="Palatino Linotype" w:eastAsia="Palatino Linotype" w:hAnsi="Palatino Linotype" w:cs="Palatino Linotype"/>
          <w:i/>
          <w:sz w:val="22"/>
          <w:szCs w:val="22"/>
        </w:rPr>
      </w:pPr>
    </w:p>
    <w:p w14:paraId="7EF2EE19" w14:textId="77777777" w:rsidR="001D6E2E" w:rsidRPr="00082D0F" w:rsidRDefault="001D6E2E" w:rsidP="001D6E2E">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lastRenderedPageBreak/>
        <w:t>Asimismo, resulta aplicable por analogía la tesis jurisprudencial número VI.3o.C. J/60, publicada en el Semanario Judicial de la Federación y su Gaceta bajo el número de registro 176,608 que a la letra dice:</w:t>
      </w:r>
    </w:p>
    <w:p w14:paraId="48A54372" w14:textId="77777777" w:rsidR="001D6E2E" w:rsidRPr="00082D0F" w:rsidRDefault="001D6E2E" w:rsidP="001D6E2E">
      <w:pPr>
        <w:spacing w:line="360" w:lineRule="auto"/>
        <w:jc w:val="both"/>
        <w:rPr>
          <w:rFonts w:ascii="Palatino Linotype" w:eastAsia="Palatino Linotype" w:hAnsi="Palatino Linotype" w:cs="Palatino Linotype"/>
          <w:sz w:val="22"/>
          <w:szCs w:val="22"/>
        </w:rPr>
      </w:pPr>
    </w:p>
    <w:p w14:paraId="07194AC1" w14:textId="77777777" w:rsidR="001D6E2E" w:rsidRPr="00082D0F" w:rsidRDefault="001D6E2E" w:rsidP="001D6E2E">
      <w:pPr>
        <w:ind w:left="851" w:right="90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mallCaps/>
          <w:sz w:val="22"/>
          <w:szCs w:val="22"/>
        </w:rPr>
        <w:t xml:space="preserve">“ACTOS CONSENTIDOS. SON LOS QUE NO SE IMPUGNAN MEDIANTE EL RECURSO IDÓNEO. </w:t>
      </w:r>
      <w:r w:rsidRPr="00082D0F">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0557586" w14:textId="77777777" w:rsidR="001D6E2E" w:rsidRPr="00082D0F" w:rsidRDefault="001D6E2E" w:rsidP="008A5932">
      <w:pPr>
        <w:spacing w:line="360" w:lineRule="auto"/>
        <w:jc w:val="both"/>
        <w:rPr>
          <w:rFonts w:ascii="Palatino Linotype" w:eastAsia="Palatino Linotype" w:hAnsi="Palatino Linotype" w:cs="Palatino Linotype"/>
          <w:sz w:val="22"/>
          <w:szCs w:val="22"/>
        </w:rPr>
      </w:pPr>
    </w:p>
    <w:p w14:paraId="198A845A" w14:textId="77777777" w:rsidR="003B3A57" w:rsidRPr="00082D0F" w:rsidRDefault="001D6E2E" w:rsidP="003B3A57">
      <w:pPr>
        <w:spacing w:line="360" w:lineRule="auto"/>
        <w:ind w:right="51"/>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Por tanto, se procede al análisis del agravio hecho valer por la parte </w:t>
      </w:r>
      <w:r w:rsidRPr="00082D0F">
        <w:rPr>
          <w:rFonts w:ascii="Palatino Linotype" w:eastAsia="Palatino Linotype" w:hAnsi="Palatino Linotype" w:cs="Palatino Linotype"/>
          <w:b/>
          <w:sz w:val="22"/>
          <w:szCs w:val="22"/>
        </w:rPr>
        <w:t xml:space="preserve">Recurrente </w:t>
      </w:r>
      <w:r w:rsidRPr="00082D0F">
        <w:rPr>
          <w:rFonts w:ascii="Palatino Linotype" w:eastAsia="Palatino Linotype" w:hAnsi="Palatino Linotype" w:cs="Palatino Linotype"/>
          <w:sz w:val="22"/>
          <w:szCs w:val="22"/>
        </w:rPr>
        <w:t xml:space="preserve">relativo a </w:t>
      </w:r>
      <w:r w:rsidR="003610F0" w:rsidRPr="00082D0F">
        <w:rPr>
          <w:rFonts w:ascii="Palatino Linotype" w:eastAsia="Palatino Linotype" w:hAnsi="Palatino Linotype" w:cs="Palatino Linotype"/>
          <w:sz w:val="22"/>
          <w:szCs w:val="22"/>
        </w:rPr>
        <w:t xml:space="preserve">la falta de entrega </w:t>
      </w:r>
      <w:r w:rsidR="003B3A57" w:rsidRPr="00082D0F">
        <w:rPr>
          <w:rFonts w:ascii="Palatino Linotype" w:eastAsia="Palatino Linotype" w:hAnsi="Palatino Linotype" w:cs="Palatino Linotype"/>
          <w:sz w:val="22"/>
          <w:szCs w:val="22"/>
        </w:rPr>
        <w:t>de la información relativa a Cuautitlán, consistente en lo siguiente:</w:t>
      </w:r>
    </w:p>
    <w:p w14:paraId="72042F1C" w14:textId="77777777" w:rsidR="003B3A57" w:rsidRPr="00082D0F" w:rsidRDefault="003B3A57" w:rsidP="003B3A57">
      <w:pPr>
        <w:spacing w:line="360" w:lineRule="auto"/>
        <w:ind w:right="51"/>
        <w:jc w:val="both"/>
        <w:rPr>
          <w:rFonts w:ascii="Palatino Linotype" w:eastAsia="Palatino Linotype" w:hAnsi="Palatino Linotype" w:cs="Palatino Linotype"/>
          <w:sz w:val="22"/>
          <w:szCs w:val="22"/>
        </w:rPr>
      </w:pPr>
    </w:p>
    <w:p w14:paraId="25902AC7" w14:textId="77777777" w:rsidR="001D1261" w:rsidRPr="00082D0F" w:rsidRDefault="001D1261" w:rsidP="001D1261">
      <w:pPr>
        <w:pStyle w:val="Prrafodelista"/>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Nombre del CETRAM;</w:t>
      </w:r>
    </w:p>
    <w:p w14:paraId="26C5D376" w14:textId="77777777" w:rsidR="001D1261" w:rsidRPr="00082D0F" w:rsidRDefault="001D1261" w:rsidP="001D1261">
      <w:pPr>
        <w:pStyle w:val="Prrafodelista"/>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Ubicación;</w:t>
      </w:r>
    </w:p>
    <w:p w14:paraId="0E4E0E11" w14:textId="77777777" w:rsidR="001D1261" w:rsidRPr="00082D0F" w:rsidRDefault="001D1261" w:rsidP="001D1261">
      <w:pPr>
        <w:pStyle w:val="Prrafodelista"/>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Nombre de usuarios que transitan;</w:t>
      </w:r>
    </w:p>
    <w:p w14:paraId="637E5E7E" w14:textId="77777777" w:rsidR="001D1261" w:rsidRPr="00082D0F" w:rsidRDefault="001D1261" w:rsidP="001D1261">
      <w:pPr>
        <w:pStyle w:val="Prrafodelista"/>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Número de usuarios que transitan;</w:t>
      </w:r>
    </w:p>
    <w:p w14:paraId="01FBEA15" w14:textId="77777777" w:rsidR="001D1261" w:rsidRPr="00082D0F" w:rsidRDefault="001D1261" w:rsidP="001D1261">
      <w:pPr>
        <w:pStyle w:val="Prrafodelista"/>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Número de unidades que tiene; y,</w:t>
      </w:r>
    </w:p>
    <w:p w14:paraId="384FE718" w14:textId="77777777" w:rsidR="001D1261" w:rsidRPr="00082D0F" w:rsidRDefault="001D1261" w:rsidP="001D1261">
      <w:pPr>
        <w:pStyle w:val="Prrafodelista"/>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Rutas que tiene.</w:t>
      </w:r>
    </w:p>
    <w:p w14:paraId="6C6157CA" w14:textId="77777777" w:rsidR="003B3A57" w:rsidRPr="00082D0F" w:rsidRDefault="003B3A57" w:rsidP="003B3A57">
      <w:pPr>
        <w:spacing w:line="360" w:lineRule="auto"/>
        <w:ind w:right="51"/>
        <w:jc w:val="both"/>
        <w:rPr>
          <w:rFonts w:ascii="Palatino Linotype" w:eastAsia="Palatino Linotype" w:hAnsi="Palatino Linotype" w:cs="Palatino Linotype"/>
          <w:sz w:val="22"/>
          <w:szCs w:val="22"/>
        </w:rPr>
      </w:pPr>
    </w:p>
    <w:p w14:paraId="6D71C994" w14:textId="77777777" w:rsidR="00521220" w:rsidRPr="00082D0F" w:rsidRDefault="00521220" w:rsidP="00521220">
      <w:pPr>
        <w:pStyle w:val="Prrafodelista"/>
        <w:widowControl w:val="0"/>
        <w:autoSpaceDE w:val="0"/>
        <w:autoSpaceDN w:val="0"/>
        <w:adjustRightInd w:val="0"/>
        <w:spacing w:line="360" w:lineRule="auto"/>
        <w:ind w:left="0"/>
        <w:jc w:val="both"/>
        <w:rPr>
          <w:rFonts w:ascii="Palatino Linotype" w:hAnsi="Palatino Linotype"/>
          <w:sz w:val="22"/>
          <w:szCs w:val="22"/>
        </w:rPr>
      </w:pPr>
      <w:r w:rsidRPr="00082D0F">
        <w:rPr>
          <w:rFonts w:ascii="Palatino Linotype" w:hAnsi="Palatino Linotype"/>
          <w:sz w:val="22"/>
          <w:szCs w:val="22"/>
        </w:rPr>
        <w:t xml:space="preserve">Derivado de lo anterior, es conveniente precisar </w:t>
      </w:r>
      <w:r w:rsidR="00987839" w:rsidRPr="00082D0F">
        <w:rPr>
          <w:rFonts w:ascii="Palatino Linotype" w:hAnsi="Palatino Linotype"/>
          <w:sz w:val="22"/>
          <w:szCs w:val="22"/>
        </w:rPr>
        <w:t xml:space="preserve">la naturaleza de la información requerida y para ello, es menester indicar </w:t>
      </w:r>
      <w:r w:rsidRPr="00082D0F">
        <w:rPr>
          <w:rFonts w:ascii="Palatino Linotype" w:hAnsi="Palatino Linotype"/>
          <w:sz w:val="22"/>
          <w:szCs w:val="22"/>
        </w:rPr>
        <w:t xml:space="preserve">que a la Secretaría de Movilidad le corresponde el desarrollo del sistema integral de movilidad, incluyendo el servicio público de transporte de jurisdicción estatal, </w:t>
      </w:r>
      <w:r w:rsidR="00987839" w:rsidRPr="00082D0F">
        <w:rPr>
          <w:rFonts w:ascii="Palatino Linotype" w:hAnsi="Palatino Linotype"/>
          <w:sz w:val="22"/>
          <w:szCs w:val="22"/>
        </w:rPr>
        <w:t xml:space="preserve">incluyendo el servicio público de transporte de jurisdicción estatal, sus servicios conexos y los sistemas de transporte masivo o de alta capacidad, así como el desarrollo y administración de la infraestructura vial primaria y de la regulación de las comunicaciones de jurisdicción local, tal y como lo dispone el </w:t>
      </w:r>
      <w:r w:rsidRPr="00082D0F">
        <w:rPr>
          <w:rFonts w:ascii="Palatino Linotype" w:hAnsi="Palatino Linotype"/>
          <w:sz w:val="22"/>
          <w:szCs w:val="22"/>
        </w:rPr>
        <w:t xml:space="preserve">artículo </w:t>
      </w:r>
      <w:r w:rsidR="00987839" w:rsidRPr="00082D0F">
        <w:rPr>
          <w:rFonts w:ascii="Palatino Linotype" w:hAnsi="Palatino Linotype"/>
          <w:sz w:val="22"/>
          <w:szCs w:val="22"/>
        </w:rPr>
        <w:t>54</w:t>
      </w:r>
      <w:r w:rsidRPr="00082D0F">
        <w:rPr>
          <w:rFonts w:ascii="Palatino Linotype" w:hAnsi="Palatino Linotype"/>
          <w:sz w:val="22"/>
          <w:szCs w:val="22"/>
        </w:rPr>
        <w:t xml:space="preserve"> de la Ley Orgánica </w:t>
      </w:r>
      <w:r w:rsidRPr="00082D0F">
        <w:rPr>
          <w:rFonts w:ascii="Palatino Linotype" w:hAnsi="Palatino Linotype"/>
          <w:sz w:val="22"/>
          <w:szCs w:val="22"/>
        </w:rPr>
        <w:lastRenderedPageBreak/>
        <w:t>de la Administración Pública del Estado de México</w:t>
      </w:r>
      <w:r w:rsidRPr="00082D0F">
        <w:rPr>
          <w:rStyle w:val="Refdenotaalpie"/>
          <w:rFonts w:ascii="Palatino Linotype" w:hAnsi="Palatino Linotype"/>
          <w:sz w:val="22"/>
          <w:szCs w:val="22"/>
        </w:rPr>
        <w:footnoteReference w:id="3"/>
      </w:r>
      <w:r w:rsidRPr="00082D0F">
        <w:rPr>
          <w:rFonts w:ascii="Palatino Linotype" w:hAnsi="Palatino Linotype"/>
          <w:sz w:val="22"/>
          <w:szCs w:val="22"/>
        </w:rPr>
        <w:t xml:space="preserve">: </w:t>
      </w:r>
    </w:p>
    <w:p w14:paraId="414F33DE" w14:textId="77777777" w:rsidR="00521220" w:rsidRPr="00082D0F" w:rsidRDefault="00521220" w:rsidP="00521220">
      <w:pPr>
        <w:pStyle w:val="Prrafodelista"/>
        <w:widowControl w:val="0"/>
        <w:autoSpaceDE w:val="0"/>
        <w:autoSpaceDN w:val="0"/>
        <w:adjustRightInd w:val="0"/>
        <w:ind w:left="0"/>
        <w:jc w:val="both"/>
        <w:rPr>
          <w:rFonts w:ascii="Palatino Linotype" w:hAnsi="Palatino Linotype"/>
          <w:sz w:val="22"/>
          <w:szCs w:val="22"/>
        </w:rPr>
      </w:pPr>
    </w:p>
    <w:p w14:paraId="1685A44B" w14:textId="77777777" w:rsidR="00521220" w:rsidRPr="00082D0F" w:rsidRDefault="00521220" w:rsidP="00521220">
      <w:pPr>
        <w:tabs>
          <w:tab w:val="left" w:pos="851"/>
        </w:tabs>
        <w:ind w:left="851" w:right="901"/>
        <w:jc w:val="both"/>
        <w:rPr>
          <w:rFonts w:ascii="Palatino Linotype" w:hAnsi="Palatino Linotype" w:cs="Arial"/>
          <w:i/>
          <w:sz w:val="22"/>
          <w:szCs w:val="22"/>
        </w:rPr>
      </w:pPr>
      <w:r w:rsidRPr="00082D0F">
        <w:rPr>
          <w:rFonts w:ascii="Palatino Linotype" w:hAnsi="Palatino Linotype" w:cs="Arial"/>
          <w:i/>
          <w:sz w:val="22"/>
          <w:szCs w:val="22"/>
        </w:rPr>
        <w:t>“</w:t>
      </w:r>
      <w:r w:rsidR="00987839" w:rsidRPr="00082D0F">
        <w:rPr>
          <w:rFonts w:ascii="Palatino Linotype" w:hAnsi="Palatino Linotype" w:cs="Arial"/>
          <w:b/>
          <w:i/>
          <w:sz w:val="22"/>
          <w:szCs w:val="22"/>
        </w:rPr>
        <w:t>Artículo 54. La Secretaría de Movilidad</w:t>
      </w:r>
      <w:r w:rsidR="00987839" w:rsidRPr="00082D0F">
        <w:rPr>
          <w:rFonts w:ascii="Palatino Linotype" w:hAnsi="Palatino Linotype" w:cs="Arial"/>
          <w:i/>
          <w:sz w:val="22"/>
          <w:szCs w:val="22"/>
        </w:rPr>
        <w:t xml:space="preserve"> es la dependencia encargada de planear, formular, dirigir, coordinar, gestionar, evaluar, ejecutar y supervisar las acciones, políticas, programas, protocolos,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las comunicaciones de jurisdicción local.</w:t>
      </w:r>
      <w:r w:rsidRPr="00082D0F">
        <w:rPr>
          <w:rFonts w:ascii="Palatino Linotype" w:hAnsi="Palatino Linotype" w:cs="Arial"/>
          <w:i/>
          <w:sz w:val="22"/>
          <w:szCs w:val="22"/>
        </w:rPr>
        <w:t xml:space="preserve">” </w:t>
      </w:r>
    </w:p>
    <w:p w14:paraId="1FFC8027" w14:textId="77777777" w:rsidR="00987839" w:rsidRPr="00082D0F" w:rsidRDefault="00987839" w:rsidP="00521220">
      <w:pPr>
        <w:tabs>
          <w:tab w:val="left" w:pos="851"/>
        </w:tabs>
        <w:ind w:left="851" w:right="901"/>
        <w:jc w:val="both"/>
        <w:rPr>
          <w:rFonts w:ascii="Palatino Linotype" w:hAnsi="Palatino Linotype" w:cs="Arial"/>
          <w:i/>
          <w:sz w:val="22"/>
          <w:szCs w:val="22"/>
        </w:rPr>
      </w:pPr>
    </w:p>
    <w:p w14:paraId="34CD26C5" w14:textId="77777777" w:rsidR="00521220" w:rsidRPr="00082D0F" w:rsidRDefault="00521220" w:rsidP="00987839">
      <w:pPr>
        <w:tabs>
          <w:tab w:val="left" w:pos="851"/>
        </w:tabs>
        <w:ind w:left="851" w:right="901"/>
        <w:jc w:val="right"/>
        <w:rPr>
          <w:rFonts w:ascii="Palatino Linotype" w:hAnsi="Palatino Linotype" w:cs="Arial"/>
          <w:i/>
          <w:sz w:val="22"/>
          <w:szCs w:val="22"/>
        </w:rPr>
      </w:pPr>
      <w:r w:rsidRPr="00082D0F">
        <w:rPr>
          <w:rFonts w:ascii="Palatino Linotype" w:hAnsi="Palatino Linotype" w:cs="Arial"/>
          <w:i/>
          <w:sz w:val="22"/>
          <w:szCs w:val="22"/>
        </w:rPr>
        <w:t>(Énfasis añadido)</w:t>
      </w:r>
    </w:p>
    <w:p w14:paraId="3D551BCC" w14:textId="77777777" w:rsidR="00521220" w:rsidRPr="00082D0F" w:rsidRDefault="00521220" w:rsidP="00521220">
      <w:pPr>
        <w:tabs>
          <w:tab w:val="left" w:pos="851"/>
        </w:tabs>
        <w:ind w:right="901"/>
        <w:jc w:val="both"/>
        <w:rPr>
          <w:rFonts w:ascii="Palatino Linotype" w:hAnsi="Palatino Linotype" w:cs="Arial"/>
          <w:sz w:val="22"/>
          <w:szCs w:val="22"/>
        </w:rPr>
      </w:pPr>
    </w:p>
    <w:p w14:paraId="05183ED9" w14:textId="77777777" w:rsidR="00521220" w:rsidRPr="00082D0F" w:rsidRDefault="007967AA"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r w:rsidRPr="00082D0F">
        <w:rPr>
          <w:rFonts w:ascii="Palatino Linotype" w:hAnsi="Palatino Linotype" w:cs="Arial"/>
          <w:sz w:val="22"/>
          <w:szCs w:val="22"/>
        </w:rPr>
        <w:t>Consecuentemente,</w:t>
      </w:r>
      <w:r w:rsidR="00521220" w:rsidRPr="00082D0F">
        <w:rPr>
          <w:rFonts w:ascii="Palatino Linotype" w:hAnsi="Palatino Linotype" w:cs="Arial"/>
          <w:sz w:val="22"/>
          <w:szCs w:val="22"/>
        </w:rPr>
        <w:t xml:space="preserve"> el artículo 17.</w:t>
      </w:r>
      <w:r w:rsidR="004A29D2" w:rsidRPr="00082D0F">
        <w:rPr>
          <w:rFonts w:ascii="Palatino Linotype" w:hAnsi="Palatino Linotype" w:cs="Arial"/>
          <w:sz w:val="22"/>
          <w:szCs w:val="22"/>
        </w:rPr>
        <w:t>1, primer y segundo párrafo</w:t>
      </w:r>
      <w:r w:rsidR="00521220" w:rsidRPr="00082D0F">
        <w:rPr>
          <w:rFonts w:ascii="Palatino Linotype" w:hAnsi="Palatino Linotype" w:cs="Arial"/>
          <w:sz w:val="22"/>
          <w:szCs w:val="22"/>
        </w:rPr>
        <w:t xml:space="preserve"> del Código Administrativo del Estado de México dispone lo siguiente: </w:t>
      </w:r>
    </w:p>
    <w:p w14:paraId="0E2FC73A" w14:textId="77777777" w:rsidR="00521220" w:rsidRPr="00082D0F" w:rsidRDefault="00521220" w:rsidP="00521220">
      <w:pPr>
        <w:pStyle w:val="Prrafodelista"/>
        <w:widowControl w:val="0"/>
        <w:autoSpaceDE w:val="0"/>
        <w:autoSpaceDN w:val="0"/>
        <w:adjustRightInd w:val="0"/>
        <w:ind w:left="0"/>
        <w:jc w:val="both"/>
        <w:rPr>
          <w:rFonts w:ascii="Palatino Linotype" w:hAnsi="Palatino Linotype" w:cs="Arial"/>
          <w:sz w:val="22"/>
          <w:szCs w:val="22"/>
        </w:rPr>
      </w:pPr>
    </w:p>
    <w:p w14:paraId="59FABEFB" w14:textId="77777777" w:rsidR="004A29D2" w:rsidRPr="00082D0F" w:rsidRDefault="00521220" w:rsidP="00521220">
      <w:pPr>
        <w:tabs>
          <w:tab w:val="left" w:pos="851"/>
        </w:tabs>
        <w:ind w:left="851" w:right="901"/>
        <w:jc w:val="both"/>
        <w:rPr>
          <w:rFonts w:ascii="Palatino Linotype" w:hAnsi="Palatino Linotype" w:cs="Arial"/>
          <w:i/>
          <w:sz w:val="22"/>
          <w:szCs w:val="22"/>
        </w:rPr>
      </w:pPr>
      <w:r w:rsidRPr="00082D0F">
        <w:rPr>
          <w:rFonts w:ascii="Palatino Linotype" w:hAnsi="Palatino Linotype" w:cs="Arial"/>
          <w:i/>
          <w:sz w:val="22"/>
          <w:szCs w:val="22"/>
        </w:rPr>
        <w:t>“</w:t>
      </w:r>
      <w:r w:rsidR="004A29D2" w:rsidRPr="00082D0F">
        <w:rPr>
          <w:rFonts w:ascii="Palatino Linotype" w:hAnsi="Palatino Linotype" w:cs="Arial"/>
          <w:b/>
          <w:i/>
          <w:sz w:val="22"/>
          <w:szCs w:val="22"/>
        </w:rPr>
        <w:t>Artículo 17.1.- Este Libro tiene por objeto regular las comunicaciones de jurisdicción local.</w:t>
      </w:r>
      <w:r w:rsidR="004A29D2" w:rsidRPr="00082D0F">
        <w:rPr>
          <w:rFonts w:ascii="Palatino Linotype" w:hAnsi="Palatino Linotype" w:cs="Arial"/>
          <w:i/>
          <w:sz w:val="22"/>
          <w:szCs w:val="22"/>
        </w:rPr>
        <w:t xml:space="preserve"> </w:t>
      </w:r>
    </w:p>
    <w:p w14:paraId="037D84E5" w14:textId="77777777" w:rsidR="004A29D2" w:rsidRPr="00082D0F" w:rsidRDefault="004A29D2" w:rsidP="00521220">
      <w:pPr>
        <w:tabs>
          <w:tab w:val="left" w:pos="851"/>
        </w:tabs>
        <w:ind w:left="851" w:right="901"/>
        <w:jc w:val="both"/>
        <w:rPr>
          <w:rFonts w:ascii="Palatino Linotype" w:hAnsi="Palatino Linotype" w:cs="Arial"/>
          <w:i/>
          <w:sz w:val="22"/>
          <w:szCs w:val="22"/>
        </w:rPr>
      </w:pPr>
    </w:p>
    <w:p w14:paraId="015FF347" w14:textId="77777777" w:rsidR="00521220" w:rsidRPr="00082D0F" w:rsidRDefault="004A29D2" w:rsidP="00521220">
      <w:pPr>
        <w:tabs>
          <w:tab w:val="left" w:pos="851"/>
        </w:tabs>
        <w:ind w:left="851" w:right="901"/>
        <w:jc w:val="both"/>
        <w:rPr>
          <w:rFonts w:ascii="Palatino Linotype" w:hAnsi="Palatino Linotype" w:cs="Arial"/>
          <w:i/>
          <w:sz w:val="22"/>
          <w:szCs w:val="22"/>
        </w:rPr>
      </w:pPr>
      <w:r w:rsidRPr="00082D0F">
        <w:rPr>
          <w:rFonts w:ascii="Palatino Linotype" w:hAnsi="Palatino Linotype" w:cs="Arial"/>
          <w:b/>
          <w:i/>
          <w:sz w:val="22"/>
          <w:szCs w:val="22"/>
          <w:u w:val="single"/>
        </w:rPr>
        <w:t>Las comunicaciones de jurisdicción local comprenden la infraestructura vial primaria y los sistemas de transporte masivo o de alta capacidad y de teleférico, incluyendo las estaciones de transferencia modal,</w:t>
      </w:r>
      <w:r w:rsidRPr="00082D0F">
        <w:rPr>
          <w:rFonts w:ascii="Palatino Linotype" w:hAnsi="Palatino Linotype" w:cs="Arial"/>
          <w:i/>
          <w:sz w:val="22"/>
          <w:szCs w:val="22"/>
        </w:rPr>
        <w:t xml:space="preserve"> junto con su correspondiente derecho de vía, zona de seguridad y zona de influencia, así como el sistema de elementos estructurales, mecánicos y eléctricos que integran el sistema del teleférico, como son, entre otros, cables, sistema de apoyos, anclajes, sistema motriz y eléctrico.</w:t>
      </w:r>
      <w:r w:rsidR="00521220" w:rsidRPr="00082D0F">
        <w:rPr>
          <w:rFonts w:ascii="Palatino Linotype" w:hAnsi="Palatino Linotype" w:cs="Arial"/>
          <w:i/>
          <w:sz w:val="22"/>
          <w:szCs w:val="22"/>
        </w:rPr>
        <w:t xml:space="preserve">” </w:t>
      </w:r>
    </w:p>
    <w:p w14:paraId="5904931A" w14:textId="77777777" w:rsidR="00521220" w:rsidRPr="00082D0F" w:rsidRDefault="00521220" w:rsidP="00987839">
      <w:pPr>
        <w:tabs>
          <w:tab w:val="left" w:pos="851"/>
        </w:tabs>
        <w:ind w:left="851" w:right="901"/>
        <w:jc w:val="right"/>
        <w:rPr>
          <w:rFonts w:ascii="Palatino Linotype" w:hAnsi="Palatino Linotype" w:cs="Arial"/>
          <w:i/>
          <w:sz w:val="22"/>
          <w:szCs w:val="22"/>
        </w:rPr>
      </w:pPr>
      <w:r w:rsidRPr="00082D0F">
        <w:rPr>
          <w:rFonts w:ascii="Palatino Linotype" w:hAnsi="Palatino Linotype" w:cs="Arial"/>
          <w:i/>
          <w:sz w:val="22"/>
          <w:szCs w:val="22"/>
        </w:rPr>
        <w:t xml:space="preserve">(Énfasis añadido) </w:t>
      </w:r>
    </w:p>
    <w:p w14:paraId="62CD2BCE" w14:textId="77777777" w:rsidR="007967AA" w:rsidRPr="00082D0F" w:rsidRDefault="007967AA"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p>
    <w:p w14:paraId="741658F2" w14:textId="77777777" w:rsidR="007967AA" w:rsidRPr="00082D0F" w:rsidRDefault="007967AA"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r w:rsidRPr="00082D0F">
        <w:rPr>
          <w:rFonts w:ascii="Palatino Linotype" w:hAnsi="Palatino Linotype" w:cs="Arial"/>
          <w:sz w:val="22"/>
          <w:szCs w:val="22"/>
        </w:rPr>
        <w:t xml:space="preserve">De lo anterior, se desprende que las comunicaciones de jurisdicción local comprenden la infraestructura vial primaria, y los sistemas de transporte masivo o de alta capacidad y de teleférico, </w:t>
      </w:r>
      <w:r w:rsidRPr="00082D0F">
        <w:rPr>
          <w:rFonts w:ascii="Palatino Linotype" w:hAnsi="Palatino Linotype" w:cs="Arial"/>
          <w:b/>
          <w:sz w:val="22"/>
          <w:szCs w:val="22"/>
          <w:u w:val="single"/>
        </w:rPr>
        <w:t>incluyendo las estaciones de transferencia modal.</w:t>
      </w:r>
    </w:p>
    <w:p w14:paraId="185F3753" w14:textId="77777777" w:rsidR="007967AA" w:rsidRPr="00082D0F" w:rsidRDefault="007967AA"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p>
    <w:p w14:paraId="17DA24ED" w14:textId="77777777" w:rsidR="007967AA" w:rsidRPr="00082D0F" w:rsidRDefault="007967AA"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r w:rsidRPr="00082D0F">
        <w:rPr>
          <w:rFonts w:ascii="Palatino Linotype" w:hAnsi="Palatino Linotype" w:cs="Arial"/>
          <w:sz w:val="22"/>
          <w:szCs w:val="22"/>
        </w:rPr>
        <w:t>Por su parte, el artículo 2, inciso XXVII de la Ley de Movilidad y Seguridad Vial del Estado de México y Municipios, define al Centro de Transferencia Modal (CETRAM) como se sigue:</w:t>
      </w:r>
    </w:p>
    <w:p w14:paraId="26C74D4C" w14:textId="77777777" w:rsidR="007967AA" w:rsidRPr="00082D0F" w:rsidRDefault="007967AA" w:rsidP="007967AA">
      <w:pPr>
        <w:pStyle w:val="Prrafodelista"/>
        <w:widowControl w:val="0"/>
        <w:autoSpaceDE w:val="0"/>
        <w:autoSpaceDN w:val="0"/>
        <w:adjustRightInd w:val="0"/>
        <w:spacing w:line="276" w:lineRule="auto"/>
        <w:ind w:left="567" w:right="474"/>
        <w:jc w:val="both"/>
        <w:rPr>
          <w:rFonts w:ascii="Palatino Linotype" w:hAnsi="Palatino Linotype" w:cs="Arial"/>
          <w:i/>
          <w:sz w:val="22"/>
          <w:szCs w:val="22"/>
          <w:lang w:val="es-MX"/>
        </w:rPr>
      </w:pPr>
    </w:p>
    <w:p w14:paraId="46ED3519" w14:textId="77777777" w:rsidR="007967AA" w:rsidRPr="00082D0F" w:rsidRDefault="007967AA" w:rsidP="007967AA">
      <w:pPr>
        <w:pStyle w:val="Prrafodelista"/>
        <w:widowControl w:val="0"/>
        <w:autoSpaceDE w:val="0"/>
        <w:autoSpaceDN w:val="0"/>
        <w:adjustRightInd w:val="0"/>
        <w:spacing w:line="276" w:lineRule="auto"/>
        <w:ind w:left="567" w:right="474"/>
        <w:jc w:val="both"/>
        <w:rPr>
          <w:rFonts w:ascii="Palatino Linotype" w:hAnsi="Palatino Linotype" w:cs="Arial"/>
          <w:i/>
          <w:sz w:val="22"/>
          <w:szCs w:val="22"/>
          <w:lang w:val="es-MX"/>
        </w:rPr>
      </w:pPr>
      <w:r w:rsidRPr="00082D0F">
        <w:rPr>
          <w:rFonts w:ascii="Palatino Linotype" w:hAnsi="Palatino Linotype" w:cs="Arial"/>
          <w:i/>
          <w:sz w:val="22"/>
          <w:szCs w:val="22"/>
          <w:lang w:val="es-MX"/>
        </w:rPr>
        <w:t>“Artículo 2. Glosario. Para la aplicación, interpretación y efectos de esta Ley, se entenderá por:</w:t>
      </w:r>
    </w:p>
    <w:p w14:paraId="151AEDC8" w14:textId="77777777" w:rsidR="007967AA" w:rsidRPr="00082D0F" w:rsidRDefault="007967AA" w:rsidP="007967AA">
      <w:pPr>
        <w:pStyle w:val="Prrafodelista"/>
        <w:widowControl w:val="0"/>
        <w:autoSpaceDE w:val="0"/>
        <w:autoSpaceDN w:val="0"/>
        <w:adjustRightInd w:val="0"/>
        <w:spacing w:line="276" w:lineRule="auto"/>
        <w:ind w:left="567" w:right="474"/>
        <w:jc w:val="both"/>
        <w:rPr>
          <w:rFonts w:ascii="Palatino Linotype" w:hAnsi="Palatino Linotype" w:cs="Arial"/>
          <w:i/>
          <w:sz w:val="22"/>
          <w:szCs w:val="22"/>
        </w:rPr>
      </w:pPr>
      <w:r w:rsidRPr="00082D0F">
        <w:rPr>
          <w:rFonts w:ascii="Palatino Linotype" w:hAnsi="Palatino Linotype" w:cs="Arial"/>
          <w:i/>
          <w:sz w:val="22"/>
          <w:szCs w:val="22"/>
          <w:lang w:val="es-MX"/>
        </w:rPr>
        <w:t>[…]</w:t>
      </w:r>
    </w:p>
    <w:p w14:paraId="4520C223" w14:textId="77777777" w:rsidR="007967AA" w:rsidRPr="00082D0F" w:rsidRDefault="007967AA" w:rsidP="007967AA">
      <w:pPr>
        <w:pStyle w:val="Prrafodelista"/>
        <w:widowControl w:val="0"/>
        <w:autoSpaceDE w:val="0"/>
        <w:autoSpaceDN w:val="0"/>
        <w:adjustRightInd w:val="0"/>
        <w:spacing w:line="276" w:lineRule="auto"/>
        <w:ind w:left="567" w:right="474"/>
        <w:jc w:val="both"/>
        <w:rPr>
          <w:rFonts w:ascii="Palatino Linotype" w:hAnsi="Palatino Linotype" w:cs="Arial"/>
          <w:i/>
          <w:sz w:val="22"/>
          <w:szCs w:val="22"/>
          <w:lang w:val="es-MX"/>
        </w:rPr>
      </w:pPr>
      <w:r w:rsidRPr="00082D0F">
        <w:rPr>
          <w:rFonts w:ascii="Palatino Linotype" w:hAnsi="Palatino Linotype" w:cs="Arial"/>
          <w:i/>
          <w:sz w:val="22"/>
          <w:szCs w:val="22"/>
          <w:lang w:val="es-MX"/>
        </w:rPr>
        <w:t xml:space="preserve">XXVII. </w:t>
      </w:r>
      <w:r w:rsidRPr="00082D0F">
        <w:rPr>
          <w:rFonts w:ascii="Palatino Linotype" w:hAnsi="Palatino Linotype" w:cs="Arial"/>
          <w:b/>
          <w:i/>
          <w:sz w:val="22"/>
          <w:szCs w:val="22"/>
          <w:u w:val="single"/>
          <w:lang w:val="es-MX"/>
        </w:rPr>
        <w:t>Centro de Transferencia Modal (CETRAM): Espacio físico con infraestructura y equipamiento auxiliar de transporte, que sirve de conexión a los usuarios entre dos o más rutas o modos de transporte</w:t>
      </w:r>
      <w:r w:rsidRPr="00082D0F">
        <w:rPr>
          <w:rFonts w:ascii="Palatino Linotype" w:hAnsi="Palatino Linotype" w:cs="Arial"/>
          <w:i/>
          <w:sz w:val="22"/>
          <w:szCs w:val="22"/>
          <w:lang w:val="es-MX"/>
        </w:rPr>
        <w:t>;”</w:t>
      </w:r>
    </w:p>
    <w:p w14:paraId="14C48033" w14:textId="77777777" w:rsidR="007967AA" w:rsidRPr="00082D0F" w:rsidRDefault="007967AA" w:rsidP="007967AA">
      <w:pPr>
        <w:pStyle w:val="Prrafodelista"/>
        <w:widowControl w:val="0"/>
        <w:autoSpaceDE w:val="0"/>
        <w:autoSpaceDN w:val="0"/>
        <w:adjustRightInd w:val="0"/>
        <w:spacing w:line="276" w:lineRule="auto"/>
        <w:ind w:left="567" w:right="474"/>
        <w:jc w:val="both"/>
        <w:rPr>
          <w:rFonts w:ascii="Palatino Linotype" w:hAnsi="Palatino Linotype" w:cs="Arial"/>
          <w:i/>
          <w:sz w:val="22"/>
          <w:szCs w:val="22"/>
          <w:lang w:val="es-MX"/>
        </w:rPr>
      </w:pPr>
    </w:p>
    <w:p w14:paraId="5176E2F1" w14:textId="77777777" w:rsidR="007967AA" w:rsidRPr="00082D0F" w:rsidRDefault="007967AA" w:rsidP="007967AA">
      <w:pPr>
        <w:pStyle w:val="Prrafodelista"/>
        <w:widowControl w:val="0"/>
        <w:autoSpaceDE w:val="0"/>
        <w:autoSpaceDN w:val="0"/>
        <w:adjustRightInd w:val="0"/>
        <w:spacing w:line="276" w:lineRule="auto"/>
        <w:ind w:left="567" w:right="474"/>
        <w:jc w:val="right"/>
        <w:rPr>
          <w:rFonts w:ascii="Palatino Linotype" w:hAnsi="Palatino Linotype" w:cs="Arial"/>
          <w:i/>
          <w:sz w:val="22"/>
          <w:szCs w:val="22"/>
        </w:rPr>
      </w:pPr>
      <w:r w:rsidRPr="00082D0F">
        <w:rPr>
          <w:rFonts w:ascii="Palatino Linotype" w:hAnsi="Palatino Linotype" w:cs="Arial"/>
          <w:i/>
          <w:sz w:val="22"/>
          <w:szCs w:val="22"/>
          <w:lang w:val="es-MX"/>
        </w:rPr>
        <w:t>(Énfasis añadido)</w:t>
      </w:r>
    </w:p>
    <w:p w14:paraId="58ED1D27" w14:textId="77777777" w:rsidR="007967AA" w:rsidRPr="00082D0F" w:rsidRDefault="007967AA"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p>
    <w:p w14:paraId="1B8446B3" w14:textId="77777777" w:rsidR="00EF2C34" w:rsidRPr="00082D0F" w:rsidRDefault="00521220"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r w:rsidRPr="00082D0F">
        <w:rPr>
          <w:rFonts w:ascii="Palatino Linotype" w:hAnsi="Palatino Linotype" w:cs="Arial"/>
          <w:sz w:val="22"/>
          <w:szCs w:val="22"/>
        </w:rPr>
        <w:t xml:space="preserve">Es así que, los Centros de Transferencia Modal (CETRAM) </w:t>
      </w:r>
      <w:r w:rsidR="00EF2C34" w:rsidRPr="00082D0F">
        <w:rPr>
          <w:rFonts w:ascii="Palatino Linotype" w:hAnsi="Palatino Linotype" w:cs="Arial"/>
          <w:sz w:val="22"/>
          <w:szCs w:val="22"/>
        </w:rPr>
        <w:t>son aquellos espacios físicos con infraestructura y equipamiento auxiliar de transporte, que sirve</w:t>
      </w:r>
      <w:r w:rsidR="004E1C2B" w:rsidRPr="00082D0F">
        <w:rPr>
          <w:rFonts w:ascii="Palatino Linotype" w:hAnsi="Palatino Linotype" w:cs="Arial"/>
          <w:sz w:val="22"/>
          <w:szCs w:val="22"/>
        </w:rPr>
        <w:t>n</w:t>
      </w:r>
      <w:r w:rsidR="00EF2C34" w:rsidRPr="00082D0F">
        <w:rPr>
          <w:rFonts w:ascii="Palatino Linotype" w:hAnsi="Palatino Linotype" w:cs="Arial"/>
          <w:sz w:val="22"/>
          <w:szCs w:val="22"/>
        </w:rPr>
        <w:t xml:space="preserve"> de conexión a los usuarios entre dos o más rutas o modos de transporte.</w:t>
      </w:r>
    </w:p>
    <w:p w14:paraId="3C98F939" w14:textId="77777777" w:rsidR="00EF2C34" w:rsidRPr="00082D0F" w:rsidRDefault="00EF2C34"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p>
    <w:p w14:paraId="539DE263" w14:textId="77777777" w:rsidR="00521220" w:rsidRPr="00082D0F" w:rsidRDefault="004E1C2B"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r w:rsidRPr="00082D0F">
        <w:rPr>
          <w:rFonts w:ascii="Palatino Linotype" w:hAnsi="Palatino Linotype" w:cs="Arial"/>
          <w:sz w:val="22"/>
          <w:szCs w:val="22"/>
        </w:rPr>
        <w:t>De esta manera, los CETRAM llamados</w:t>
      </w:r>
      <w:r w:rsidR="00521220" w:rsidRPr="00082D0F">
        <w:rPr>
          <w:rFonts w:ascii="Palatino Linotype" w:hAnsi="Palatino Linotype" w:cs="Arial"/>
          <w:sz w:val="22"/>
          <w:szCs w:val="22"/>
        </w:rPr>
        <w:t xml:space="preserve"> comúnmente como paraderos, son espacios en los cuales confluyen diversos tipos y organizaciones del transporte público de pasajeros del Estado de México, su objetivo es facilitar la movilidad de pasajeros entre sistemas de transporte que allí convergen. </w:t>
      </w:r>
    </w:p>
    <w:p w14:paraId="6B02D245" w14:textId="77777777" w:rsidR="00521220" w:rsidRPr="00082D0F" w:rsidRDefault="00521220"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p>
    <w:p w14:paraId="664986E4" w14:textId="77777777" w:rsidR="00521220" w:rsidRPr="00082D0F" w:rsidRDefault="00521220"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r w:rsidRPr="00082D0F">
        <w:rPr>
          <w:rFonts w:ascii="Palatino Linotype" w:hAnsi="Palatino Linotype" w:cs="Arial"/>
          <w:sz w:val="22"/>
          <w:szCs w:val="22"/>
        </w:rPr>
        <w:t>Los </w:t>
      </w:r>
      <w:r w:rsidRPr="00082D0F">
        <w:rPr>
          <w:rFonts w:ascii="Palatino Linotype" w:hAnsi="Palatino Linotype" w:cs="Arial"/>
          <w:b/>
          <w:bCs/>
          <w:sz w:val="22"/>
          <w:szCs w:val="22"/>
        </w:rPr>
        <w:t>CETRAM</w:t>
      </w:r>
      <w:r w:rsidRPr="00082D0F">
        <w:rPr>
          <w:rFonts w:ascii="Palatino Linotype" w:hAnsi="Palatino Linotype" w:cs="Arial"/>
          <w:sz w:val="22"/>
          <w:szCs w:val="22"/>
        </w:rPr>
        <w:t> comenzaron atendiendo unidades tipo sedán denominados peseros, actualmente prestan servicio a vagonetas, microbuses y autobuses.</w:t>
      </w:r>
    </w:p>
    <w:p w14:paraId="2DC8D356" w14:textId="77777777" w:rsidR="00521220" w:rsidRPr="00082D0F" w:rsidRDefault="00521220"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p>
    <w:p w14:paraId="0C606369" w14:textId="77777777" w:rsidR="00521220" w:rsidRPr="00082D0F" w:rsidRDefault="00521220"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r w:rsidRPr="00082D0F">
        <w:rPr>
          <w:rFonts w:ascii="Palatino Linotype" w:hAnsi="Palatino Linotype" w:cs="Arial"/>
          <w:sz w:val="22"/>
          <w:szCs w:val="22"/>
        </w:rPr>
        <w:t xml:space="preserve">Los </w:t>
      </w:r>
      <w:r w:rsidR="0047367B" w:rsidRPr="00082D0F">
        <w:rPr>
          <w:rFonts w:ascii="Palatino Linotype" w:hAnsi="Palatino Linotype" w:cs="Arial"/>
          <w:sz w:val="22"/>
          <w:szCs w:val="22"/>
        </w:rPr>
        <w:t>Centros de Transferencia Modal fueron</w:t>
      </w:r>
      <w:r w:rsidRPr="00082D0F">
        <w:rPr>
          <w:rFonts w:ascii="Palatino Linotype" w:hAnsi="Palatino Linotype" w:cs="Arial"/>
          <w:sz w:val="22"/>
          <w:szCs w:val="22"/>
        </w:rPr>
        <w:t xml:space="preserve"> administrados por el Sistema de Transporte del Estado de México, los paraderos y rutas comenzaron a proliferar, gracias a la alta demanda de usuarios.</w:t>
      </w:r>
    </w:p>
    <w:p w14:paraId="68D26C76" w14:textId="77777777" w:rsidR="00521220" w:rsidRPr="00082D0F" w:rsidRDefault="00521220"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p>
    <w:p w14:paraId="6B97E958" w14:textId="77777777" w:rsidR="00521220" w:rsidRPr="00082D0F" w:rsidRDefault="00521220"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r w:rsidRPr="00082D0F">
        <w:rPr>
          <w:rFonts w:ascii="Palatino Linotype" w:hAnsi="Palatino Linotype" w:cs="Arial"/>
          <w:sz w:val="22"/>
          <w:szCs w:val="22"/>
        </w:rPr>
        <w:t>Actualmente se está llevando a cabo un proceso de modernización de Centros de Transferencia Modal, con una mejor infraestructura para ascenso y descenso de pasajeros así como una vigilancia más eficiente para brindar mayor seguridad a los usuarios</w:t>
      </w:r>
      <w:r w:rsidR="0047367B" w:rsidRPr="00082D0F">
        <w:rPr>
          <w:rFonts w:ascii="Palatino Linotype" w:hAnsi="Palatino Linotype" w:cs="Arial"/>
          <w:sz w:val="22"/>
          <w:szCs w:val="22"/>
        </w:rPr>
        <w:t>.</w:t>
      </w:r>
    </w:p>
    <w:p w14:paraId="3DDFC630" w14:textId="77777777" w:rsidR="00521220" w:rsidRPr="00082D0F" w:rsidRDefault="00521220" w:rsidP="00521220">
      <w:pPr>
        <w:pStyle w:val="Prrafodelista"/>
        <w:widowControl w:val="0"/>
        <w:autoSpaceDE w:val="0"/>
        <w:autoSpaceDN w:val="0"/>
        <w:adjustRightInd w:val="0"/>
        <w:spacing w:line="360" w:lineRule="auto"/>
        <w:ind w:left="0"/>
        <w:jc w:val="both"/>
        <w:rPr>
          <w:rFonts w:ascii="Palatino Linotype" w:hAnsi="Palatino Linotype" w:cs="Arial"/>
          <w:sz w:val="22"/>
          <w:szCs w:val="22"/>
        </w:rPr>
      </w:pPr>
    </w:p>
    <w:p w14:paraId="4CC2E499" w14:textId="77777777" w:rsidR="001D1261" w:rsidRPr="00082D0F" w:rsidRDefault="0047367B" w:rsidP="008A5932">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Acotado lo anterior, en el caso es de recordar que, quien se pronunció sobre la información requerida</w:t>
      </w:r>
      <w:r w:rsidR="001B42D6" w:rsidRPr="00082D0F">
        <w:rPr>
          <w:rFonts w:ascii="Palatino Linotype" w:eastAsia="Palatino Linotype" w:hAnsi="Palatino Linotype" w:cs="Palatino Linotype"/>
          <w:sz w:val="22"/>
          <w:szCs w:val="22"/>
        </w:rPr>
        <w:t>, respecto del CETRAM en Cuautitlán fue</w:t>
      </w:r>
      <w:r w:rsidR="008A6B4F" w:rsidRPr="00082D0F">
        <w:rPr>
          <w:rFonts w:ascii="Palatino Linotype" w:eastAsia="Palatino Linotype" w:hAnsi="Palatino Linotype" w:cs="Palatino Linotype"/>
          <w:sz w:val="22"/>
          <w:szCs w:val="22"/>
        </w:rPr>
        <w:t xml:space="preserve"> la </w:t>
      </w:r>
      <w:r w:rsidR="008A6B4F" w:rsidRPr="00082D0F">
        <w:rPr>
          <w:rFonts w:ascii="Palatino Linotype" w:eastAsia="Palatino Linotype" w:hAnsi="Palatino Linotype" w:cs="Palatino Linotype"/>
          <w:b/>
          <w:sz w:val="22"/>
          <w:szCs w:val="22"/>
          <w:u w:val="single"/>
        </w:rPr>
        <w:t>Dirección General de Movilidad Zona II, misma que tiene bajo su adscripción la Delegación Regional Cuautitlán Izcalli</w:t>
      </w:r>
      <w:r w:rsidR="008A6B4F" w:rsidRPr="00082D0F">
        <w:rPr>
          <w:rFonts w:ascii="Palatino Linotype" w:eastAsia="Palatino Linotype" w:hAnsi="Palatino Linotype" w:cs="Palatino Linotype"/>
          <w:sz w:val="22"/>
          <w:szCs w:val="22"/>
        </w:rPr>
        <w:t>, conforme el artículo 13, fracción II, inciso b) del Reglamento Interior de la Secretaría de Movilidad, a saber:</w:t>
      </w:r>
    </w:p>
    <w:p w14:paraId="6BC88E28" w14:textId="77777777" w:rsidR="008A6B4F" w:rsidRPr="00082D0F" w:rsidRDefault="008A6B4F" w:rsidP="008A5932">
      <w:pPr>
        <w:spacing w:line="360" w:lineRule="auto"/>
        <w:jc w:val="both"/>
        <w:rPr>
          <w:rFonts w:ascii="Palatino Linotype" w:eastAsia="Palatino Linotype" w:hAnsi="Palatino Linotype" w:cs="Palatino Linotype"/>
          <w:sz w:val="22"/>
          <w:szCs w:val="22"/>
        </w:rPr>
      </w:pPr>
    </w:p>
    <w:p w14:paraId="080286CD" w14:textId="77777777" w:rsidR="008A6B4F" w:rsidRPr="00082D0F" w:rsidRDefault="008A6B4F" w:rsidP="008A6B4F">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“Artículo 13. Las Direcciones Generales de Movilidad tendrán bajo su adscripción Delegaciones Regionales, con atribuciones en los municipios siguientes:</w:t>
      </w:r>
    </w:p>
    <w:p w14:paraId="63FA1A19" w14:textId="77777777" w:rsidR="008A6B4F" w:rsidRPr="00082D0F" w:rsidRDefault="008A6B4F" w:rsidP="008A6B4F">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p>
    <w:p w14:paraId="0CC810B2" w14:textId="77777777" w:rsidR="008A6B4F" w:rsidRPr="00082D0F" w:rsidRDefault="008A6B4F" w:rsidP="008A6B4F">
      <w:pPr>
        <w:spacing w:line="276" w:lineRule="auto"/>
        <w:ind w:left="567" w:right="616"/>
        <w:jc w:val="both"/>
        <w:rPr>
          <w:rFonts w:ascii="Palatino Linotype" w:eastAsia="Palatino Linotype" w:hAnsi="Palatino Linotype" w:cs="Palatino Linotype"/>
          <w:b/>
          <w:i/>
          <w:sz w:val="22"/>
          <w:szCs w:val="22"/>
        </w:rPr>
      </w:pPr>
      <w:r w:rsidRPr="00082D0F">
        <w:rPr>
          <w:rFonts w:ascii="Palatino Linotype" w:eastAsia="Palatino Linotype" w:hAnsi="Palatino Linotype" w:cs="Palatino Linotype"/>
          <w:b/>
          <w:i/>
          <w:sz w:val="22"/>
          <w:szCs w:val="22"/>
        </w:rPr>
        <w:t>II. Dirección General de Movilidad Zona II:</w:t>
      </w:r>
    </w:p>
    <w:p w14:paraId="72352772" w14:textId="77777777" w:rsidR="008A6B4F" w:rsidRPr="00082D0F" w:rsidRDefault="008A6B4F" w:rsidP="008A6B4F">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p>
    <w:p w14:paraId="7C3735C0" w14:textId="77777777" w:rsidR="008A6B4F" w:rsidRPr="00082D0F" w:rsidRDefault="008A6B4F" w:rsidP="008A6B4F">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 xml:space="preserve">b. </w:t>
      </w:r>
      <w:r w:rsidRPr="00082D0F">
        <w:rPr>
          <w:rFonts w:ascii="Palatino Linotype" w:eastAsia="Palatino Linotype" w:hAnsi="Palatino Linotype" w:cs="Palatino Linotype"/>
          <w:b/>
          <w:i/>
          <w:sz w:val="22"/>
          <w:szCs w:val="22"/>
        </w:rPr>
        <w:t>Delegación Regional Cuautitlán Izcalli:</w:t>
      </w:r>
      <w:r w:rsidRPr="00082D0F">
        <w:rPr>
          <w:rFonts w:ascii="Palatino Linotype" w:eastAsia="Palatino Linotype" w:hAnsi="Palatino Linotype" w:cs="Palatino Linotype"/>
          <w:i/>
          <w:sz w:val="22"/>
          <w:szCs w:val="22"/>
        </w:rPr>
        <w:t xml:space="preserve"> Coyotepec, Coacalco de Berriozábal, </w:t>
      </w:r>
      <w:r w:rsidRPr="00082D0F">
        <w:rPr>
          <w:rFonts w:ascii="Palatino Linotype" w:eastAsia="Palatino Linotype" w:hAnsi="Palatino Linotype" w:cs="Palatino Linotype"/>
          <w:b/>
          <w:i/>
          <w:sz w:val="22"/>
          <w:szCs w:val="22"/>
          <w:u w:val="single"/>
        </w:rPr>
        <w:t>Cuautitlán,</w:t>
      </w:r>
      <w:r w:rsidRPr="00082D0F">
        <w:rPr>
          <w:rFonts w:ascii="Palatino Linotype" w:eastAsia="Palatino Linotype" w:hAnsi="Palatino Linotype" w:cs="Palatino Linotype"/>
          <w:i/>
          <w:sz w:val="22"/>
          <w:szCs w:val="22"/>
        </w:rPr>
        <w:t xml:space="preserve"> Cuautitlán Izcalli, Huehuetoca, Melchor Ocampo, Teoloyucan, Tepotzotlán, Tultepec, Tultitlán y Villa del Carbón;”</w:t>
      </w:r>
    </w:p>
    <w:p w14:paraId="6D15F1F8" w14:textId="77777777" w:rsidR="008A6B4F" w:rsidRPr="00082D0F" w:rsidRDefault="008A6B4F" w:rsidP="008A6B4F">
      <w:pPr>
        <w:spacing w:line="276" w:lineRule="auto"/>
        <w:ind w:left="567" w:right="616"/>
        <w:jc w:val="both"/>
        <w:rPr>
          <w:rFonts w:ascii="Palatino Linotype" w:eastAsia="Palatino Linotype" w:hAnsi="Palatino Linotype" w:cs="Palatino Linotype"/>
          <w:i/>
          <w:sz w:val="22"/>
          <w:szCs w:val="22"/>
        </w:rPr>
      </w:pPr>
    </w:p>
    <w:p w14:paraId="7DF0B498" w14:textId="77777777" w:rsidR="008A6B4F" w:rsidRPr="00082D0F" w:rsidRDefault="008A6B4F" w:rsidP="008A6B4F">
      <w:pPr>
        <w:spacing w:line="276" w:lineRule="auto"/>
        <w:ind w:left="567" w:right="616"/>
        <w:jc w:val="right"/>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(Énfasis añadido)</w:t>
      </w:r>
    </w:p>
    <w:p w14:paraId="164D3504" w14:textId="77777777" w:rsidR="008A6B4F" w:rsidRPr="00082D0F" w:rsidRDefault="008A6B4F" w:rsidP="008A5932">
      <w:pPr>
        <w:spacing w:line="360" w:lineRule="auto"/>
        <w:jc w:val="both"/>
        <w:rPr>
          <w:rFonts w:ascii="Palatino Linotype" w:eastAsia="Palatino Linotype" w:hAnsi="Palatino Linotype" w:cs="Palatino Linotype"/>
          <w:sz w:val="22"/>
          <w:szCs w:val="22"/>
        </w:rPr>
      </w:pPr>
    </w:p>
    <w:p w14:paraId="2AF78F6E" w14:textId="77777777" w:rsidR="001D1261" w:rsidRPr="00082D0F" w:rsidRDefault="008A6B4F" w:rsidP="008A5932">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Como se desprende de lo anterior, la Dirección General de Movilidad Zona II, tiene bajo su adscripción la </w:t>
      </w:r>
      <w:r w:rsidRPr="00082D0F">
        <w:rPr>
          <w:rFonts w:ascii="Palatino Linotype" w:eastAsia="Palatino Linotype" w:hAnsi="Palatino Linotype" w:cs="Palatino Linotype"/>
          <w:b/>
          <w:sz w:val="22"/>
          <w:szCs w:val="22"/>
        </w:rPr>
        <w:t>Delegación Regional Cuautitlán Izcalli</w:t>
      </w:r>
      <w:r w:rsidRPr="00082D0F">
        <w:rPr>
          <w:rFonts w:ascii="Palatino Linotype" w:eastAsia="Palatino Linotype" w:hAnsi="Palatino Linotype" w:cs="Palatino Linotype"/>
          <w:sz w:val="22"/>
          <w:szCs w:val="22"/>
        </w:rPr>
        <w:t xml:space="preserve">, esta última que cuenta con atribuciones entre otros municipios, </w:t>
      </w:r>
      <w:r w:rsidRPr="00082D0F">
        <w:rPr>
          <w:rFonts w:ascii="Palatino Linotype" w:eastAsia="Palatino Linotype" w:hAnsi="Palatino Linotype" w:cs="Palatino Linotype"/>
          <w:b/>
          <w:sz w:val="22"/>
          <w:szCs w:val="22"/>
          <w:u w:val="single"/>
        </w:rPr>
        <w:t>en el de Cuautitlán</w:t>
      </w:r>
      <w:r w:rsidRPr="00082D0F">
        <w:rPr>
          <w:rFonts w:ascii="Palatino Linotype" w:eastAsia="Palatino Linotype" w:hAnsi="Palatino Linotype" w:cs="Palatino Linotype"/>
          <w:sz w:val="22"/>
          <w:szCs w:val="22"/>
        </w:rPr>
        <w:t>.</w:t>
      </w:r>
    </w:p>
    <w:p w14:paraId="7646328B" w14:textId="77777777" w:rsidR="008A6B4F" w:rsidRPr="00082D0F" w:rsidRDefault="008A6B4F" w:rsidP="008A5932">
      <w:pPr>
        <w:spacing w:line="360" w:lineRule="auto"/>
        <w:jc w:val="both"/>
        <w:rPr>
          <w:rFonts w:ascii="Palatino Linotype" w:eastAsia="Palatino Linotype" w:hAnsi="Palatino Linotype" w:cs="Palatino Linotype"/>
          <w:sz w:val="22"/>
          <w:szCs w:val="22"/>
        </w:rPr>
      </w:pPr>
    </w:p>
    <w:p w14:paraId="7E0DF88D" w14:textId="77777777" w:rsidR="008A6B4F" w:rsidRPr="00082D0F" w:rsidRDefault="008A6B4F" w:rsidP="008A5932">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Adicional a lo anterior, de conformidad con </w:t>
      </w:r>
      <w:r w:rsidR="00D00418" w:rsidRPr="00082D0F">
        <w:rPr>
          <w:rFonts w:ascii="Palatino Linotype" w:eastAsia="Palatino Linotype" w:hAnsi="Palatino Linotype" w:cs="Palatino Linotype"/>
          <w:sz w:val="22"/>
          <w:szCs w:val="22"/>
        </w:rPr>
        <w:t>el artículo 12 fracciones XXV y XXVI del Reglamento Interior de la Secretaría de Movilidad, la Dirección General de Movilidad Zona II, tiene dentro de sus atribuciones coordinar la s</w:t>
      </w:r>
      <w:r w:rsidR="00D00418" w:rsidRPr="00082D0F">
        <w:rPr>
          <w:rFonts w:ascii="Palatino Linotype" w:eastAsia="Palatino Linotype" w:hAnsi="Palatino Linotype" w:cs="Palatino Linotype"/>
          <w:b/>
          <w:sz w:val="22"/>
          <w:szCs w:val="22"/>
        </w:rPr>
        <w:t xml:space="preserve">upervisión de la implementación de las estrategias, programas y proyectos para la movilidad y la seguridad vial; así como, dirigir el monitoreo y evaluación de los sistemas de movilidad en los centros de población, </w:t>
      </w:r>
      <w:r w:rsidR="00D00418" w:rsidRPr="00082D0F">
        <w:rPr>
          <w:rFonts w:ascii="Palatino Linotype" w:eastAsia="Palatino Linotype" w:hAnsi="Palatino Linotype" w:cs="Palatino Linotype"/>
          <w:sz w:val="22"/>
          <w:szCs w:val="22"/>
        </w:rPr>
        <w:t>como se muestra:</w:t>
      </w:r>
    </w:p>
    <w:p w14:paraId="79053560" w14:textId="77777777" w:rsidR="008A6B4F" w:rsidRPr="00082D0F" w:rsidRDefault="008A6B4F" w:rsidP="008A5932">
      <w:pPr>
        <w:spacing w:line="360" w:lineRule="auto"/>
        <w:jc w:val="both"/>
        <w:rPr>
          <w:rFonts w:ascii="Palatino Linotype" w:eastAsia="Palatino Linotype" w:hAnsi="Palatino Linotype" w:cs="Palatino Linotype"/>
          <w:sz w:val="22"/>
          <w:szCs w:val="22"/>
        </w:rPr>
      </w:pPr>
    </w:p>
    <w:p w14:paraId="57DDA354" w14:textId="77777777" w:rsidR="001D1261" w:rsidRPr="00082D0F" w:rsidRDefault="00D00418" w:rsidP="00D00418">
      <w:pPr>
        <w:spacing w:line="276" w:lineRule="auto"/>
        <w:ind w:left="567" w:right="758"/>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lastRenderedPageBreak/>
        <w:t xml:space="preserve">Artículo 12. Corresponden a las </w:t>
      </w:r>
      <w:r w:rsidRPr="00082D0F">
        <w:rPr>
          <w:rFonts w:ascii="Palatino Linotype" w:eastAsia="Palatino Linotype" w:hAnsi="Palatino Linotype" w:cs="Palatino Linotype"/>
          <w:b/>
          <w:i/>
          <w:sz w:val="22"/>
          <w:szCs w:val="22"/>
        </w:rPr>
        <w:t>Direcciones Generales de Movilidad Zona</w:t>
      </w:r>
      <w:r w:rsidRPr="00082D0F">
        <w:rPr>
          <w:rFonts w:ascii="Palatino Linotype" w:eastAsia="Palatino Linotype" w:hAnsi="Palatino Linotype" w:cs="Palatino Linotype"/>
          <w:i/>
          <w:sz w:val="22"/>
          <w:szCs w:val="22"/>
        </w:rPr>
        <w:t xml:space="preserve"> I, </w:t>
      </w:r>
      <w:r w:rsidRPr="00082D0F">
        <w:rPr>
          <w:rFonts w:ascii="Palatino Linotype" w:eastAsia="Palatino Linotype" w:hAnsi="Palatino Linotype" w:cs="Palatino Linotype"/>
          <w:b/>
          <w:i/>
          <w:sz w:val="22"/>
          <w:szCs w:val="22"/>
        </w:rPr>
        <w:t>II</w:t>
      </w:r>
      <w:r w:rsidRPr="00082D0F">
        <w:rPr>
          <w:rFonts w:ascii="Palatino Linotype" w:eastAsia="Palatino Linotype" w:hAnsi="Palatino Linotype" w:cs="Palatino Linotype"/>
          <w:i/>
          <w:sz w:val="22"/>
          <w:szCs w:val="22"/>
        </w:rPr>
        <w:t>, III y IV, en su respectiva circunscripción territorial, las atribuciones siguientes:</w:t>
      </w:r>
    </w:p>
    <w:p w14:paraId="6CCFA64E" w14:textId="77777777" w:rsidR="00D00418" w:rsidRPr="00082D0F" w:rsidRDefault="00D00418" w:rsidP="00D00418">
      <w:pPr>
        <w:spacing w:line="276" w:lineRule="auto"/>
        <w:ind w:left="567" w:right="758"/>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p>
    <w:p w14:paraId="752BE18A" w14:textId="77777777" w:rsidR="00D00418" w:rsidRPr="00082D0F" w:rsidRDefault="00D00418" w:rsidP="00D00418">
      <w:pPr>
        <w:spacing w:line="276" w:lineRule="auto"/>
        <w:ind w:left="567" w:right="758"/>
        <w:jc w:val="both"/>
        <w:rPr>
          <w:rFonts w:ascii="Palatino Linotype" w:eastAsia="Palatino Linotype" w:hAnsi="Palatino Linotype" w:cs="Palatino Linotype"/>
          <w:b/>
          <w:i/>
          <w:sz w:val="22"/>
          <w:szCs w:val="22"/>
        </w:rPr>
      </w:pPr>
      <w:r w:rsidRPr="00082D0F">
        <w:rPr>
          <w:rFonts w:ascii="Palatino Linotype" w:eastAsia="Palatino Linotype" w:hAnsi="Palatino Linotype" w:cs="Palatino Linotype"/>
          <w:b/>
          <w:i/>
          <w:sz w:val="22"/>
          <w:szCs w:val="22"/>
        </w:rPr>
        <w:t>XXV. Coordinar la supervisión de la implementación de las estrategias, programas y proyectos para la movilidad y la seguridad vial;</w:t>
      </w:r>
    </w:p>
    <w:p w14:paraId="2F7857DB" w14:textId="77777777" w:rsidR="001D1261" w:rsidRPr="00082D0F" w:rsidRDefault="008A6B4F" w:rsidP="00D00418">
      <w:pPr>
        <w:spacing w:line="276" w:lineRule="auto"/>
        <w:ind w:left="567" w:right="758"/>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XXVI. Dirigir el monitoreo y evaluación de los sistemas de movilidad en los centros de población</w:t>
      </w:r>
      <w:r w:rsidRPr="00082D0F">
        <w:rPr>
          <w:rFonts w:ascii="Palatino Linotype" w:eastAsia="Palatino Linotype" w:hAnsi="Palatino Linotype" w:cs="Palatino Linotype"/>
          <w:i/>
          <w:sz w:val="22"/>
          <w:szCs w:val="22"/>
        </w:rPr>
        <w:t>;</w:t>
      </w:r>
    </w:p>
    <w:p w14:paraId="36CF359D" w14:textId="77777777" w:rsidR="00D00418" w:rsidRPr="00082D0F" w:rsidRDefault="00D00418" w:rsidP="00D00418">
      <w:pPr>
        <w:spacing w:line="276" w:lineRule="auto"/>
        <w:ind w:left="567" w:right="758"/>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p>
    <w:p w14:paraId="4648A5B2" w14:textId="77777777" w:rsidR="00D00418" w:rsidRPr="00082D0F" w:rsidRDefault="00D00418" w:rsidP="00D00418">
      <w:pPr>
        <w:spacing w:line="276" w:lineRule="auto"/>
        <w:ind w:left="567" w:right="758"/>
        <w:jc w:val="right"/>
        <w:rPr>
          <w:rFonts w:ascii="Palatino Linotype" w:eastAsia="Palatino Linotype" w:hAnsi="Palatino Linotype" w:cs="Palatino Linotype"/>
          <w:sz w:val="22"/>
          <w:szCs w:val="22"/>
        </w:rPr>
      </w:pPr>
      <w:r w:rsidRPr="00082D0F">
        <w:rPr>
          <w:rFonts w:ascii="Palatino Linotype" w:eastAsia="Palatino Linotype" w:hAnsi="Palatino Linotype" w:cs="Palatino Linotype"/>
          <w:i/>
          <w:sz w:val="22"/>
          <w:szCs w:val="22"/>
        </w:rPr>
        <w:t>(Énfasis añadido)</w:t>
      </w:r>
    </w:p>
    <w:p w14:paraId="6C097973" w14:textId="77777777" w:rsidR="001D1261" w:rsidRPr="00082D0F" w:rsidRDefault="001D1261" w:rsidP="008A5932">
      <w:pPr>
        <w:spacing w:line="360" w:lineRule="auto"/>
        <w:jc w:val="both"/>
        <w:rPr>
          <w:rFonts w:ascii="Palatino Linotype" w:eastAsia="Palatino Linotype" w:hAnsi="Palatino Linotype" w:cs="Palatino Linotype"/>
          <w:sz w:val="22"/>
          <w:szCs w:val="22"/>
        </w:rPr>
      </w:pPr>
    </w:p>
    <w:p w14:paraId="42851E2C" w14:textId="77777777" w:rsidR="008A5932" w:rsidRPr="00082D0F" w:rsidRDefault="008A5932" w:rsidP="008A5932">
      <w:pPr>
        <w:widowControl w:val="0"/>
        <w:tabs>
          <w:tab w:val="left" w:pos="1701"/>
          <w:tab w:val="left" w:pos="1843"/>
        </w:tabs>
        <w:spacing w:line="360" w:lineRule="auto"/>
        <w:ind w:right="49"/>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sz w:val="22"/>
          <w:szCs w:val="22"/>
        </w:rPr>
        <w:t xml:space="preserve">En virtud de lo anterior, se tiene que en el caso concreto, </w:t>
      </w:r>
      <w:r w:rsidRPr="00082D0F">
        <w:rPr>
          <w:rFonts w:ascii="Palatino Linotype" w:eastAsia="Palatino Linotype" w:hAnsi="Palatino Linotype" w:cs="Palatino Linotype"/>
          <w:b/>
          <w:sz w:val="22"/>
          <w:szCs w:val="22"/>
        </w:rPr>
        <w:t>se cumplió con el requisito de turnar la solicitud a la unidad administrativa que conforme sus atribuciones pudiera poseer, generar y/o administrar la información requerida</w:t>
      </w:r>
      <w:r w:rsidR="00D0756E" w:rsidRPr="00082D0F">
        <w:rPr>
          <w:rFonts w:ascii="Palatino Linotype" w:eastAsia="Palatino Linotype" w:hAnsi="Palatino Linotype" w:cs="Palatino Linotype"/>
          <w:sz w:val="22"/>
          <w:szCs w:val="22"/>
        </w:rPr>
        <w:t>, ya que dio respuesta la Dirección General de Movilidad Zona II, quien tiene bajo su adscripción la Delegación Regional Cuautitlán Izcalli, que tiene competencia en el Municipio de Cuautitlán, y por ende puede conocer sobre el Centro de Transferencia Modal (CETRAM) que existe en ese Municipio.</w:t>
      </w:r>
    </w:p>
    <w:p w14:paraId="07E35F52" w14:textId="77777777" w:rsidR="008A5932" w:rsidRPr="00082D0F" w:rsidRDefault="008A5932" w:rsidP="008A5932">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38CC7E64" w14:textId="77777777" w:rsidR="008A5932" w:rsidRPr="00082D0F" w:rsidRDefault="008A5932" w:rsidP="008A593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A mayor abundamiento, conviene indicar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819A59C" w14:textId="77777777" w:rsidR="008A5932" w:rsidRPr="00082D0F" w:rsidRDefault="008A5932" w:rsidP="008A5932">
      <w:pPr>
        <w:spacing w:line="360" w:lineRule="auto"/>
        <w:rPr>
          <w:rFonts w:ascii="Palatino Linotype" w:eastAsia="Palatino Linotype" w:hAnsi="Palatino Linotype" w:cs="Palatino Linotype"/>
          <w:sz w:val="22"/>
          <w:szCs w:val="22"/>
        </w:rPr>
      </w:pPr>
    </w:p>
    <w:p w14:paraId="2AF31F00" w14:textId="77777777" w:rsidR="008A5932" w:rsidRPr="00082D0F" w:rsidRDefault="008A5932" w:rsidP="008A5932">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BF907DC" w14:textId="77777777" w:rsidR="008A5932" w:rsidRPr="00082D0F" w:rsidRDefault="008A5932" w:rsidP="008A5932">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2BAF59FD" w14:textId="77777777" w:rsidR="008A5932" w:rsidRPr="00082D0F" w:rsidRDefault="008A5932" w:rsidP="008A5932">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lastRenderedPageBreak/>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011C1B4D" w14:textId="77777777" w:rsidR="008A5932" w:rsidRPr="00082D0F" w:rsidRDefault="008A5932" w:rsidP="008A5932">
      <w:pPr>
        <w:pBdr>
          <w:top w:val="nil"/>
          <w:left w:val="nil"/>
          <w:bottom w:val="nil"/>
          <w:right w:val="nil"/>
          <w:between w:val="nil"/>
        </w:pBdr>
        <w:ind w:left="720"/>
        <w:rPr>
          <w:rFonts w:ascii="Palatino Linotype" w:eastAsia="Palatino Linotype" w:hAnsi="Palatino Linotype" w:cs="Palatino Linotype"/>
          <w:sz w:val="22"/>
          <w:szCs w:val="22"/>
        </w:rPr>
      </w:pPr>
    </w:p>
    <w:p w14:paraId="2E500B07" w14:textId="77777777" w:rsidR="008A5932" w:rsidRPr="00082D0F" w:rsidRDefault="008A5932" w:rsidP="008A5932">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082D0F">
        <w:rPr>
          <w:rFonts w:ascii="Palatino Linotype" w:eastAsia="Palatino Linotype" w:hAnsi="Palatino Linotype" w:cs="Palatino Linotype"/>
          <w:b/>
          <w:sz w:val="22"/>
          <w:szCs w:val="22"/>
        </w:rPr>
        <w:t>quince días, contados a partir del día siguiente a la presentación de ésta.</w:t>
      </w:r>
      <w:r w:rsidRPr="00082D0F">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4FC3CBE8" w14:textId="77777777" w:rsidR="008A5932" w:rsidRPr="00082D0F" w:rsidRDefault="008A5932" w:rsidP="008A5932">
      <w:pPr>
        <w:pBdr>
          <w:top w:val="nil"/>
          <w:left w:val="nil"/>
          <w:bottom w:val="nil"/>
          <w:right w:val="nil"/>
          <w:between w:val="nil"/>
        </w:pBdr>
        <w:ind w:left="720"/>
        <w:rPr>
          <w:rFonts w:ascii="Palatino Linotype" w:eastAsia="Palatino Linotype" w:hAnsi="Palatino Linotype" w:cs="Palatino Linotype"/>
          <w:sz w:val="22"/>
          <w:szCs w:val="22"/>
        </w:rPr>
      </w:pPr>
    </w:p>
    <w:p w14:paraId="257269BF" w14:textId="77777777" w:rsidR="008A5932" w:rsidRPr="00082D0F" w:rsidRDefault="008A5932" w:rsidP="008A5932">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082D0F">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14F9A1B" w14:textId="77777777" w:rsidR="008A5932" w:rsidRPr="00082D0F" w:rsidRDefault="008A5932" w:rsidP="008A5932">
      <w:pPr>
        <w:pBdr>
          <w:top w:val="nil"/>
          <w:left w:val="nil"/>
          <w:bottom w:val="nil"/>
          <w:right w:val="nil"/>
          <w:between w:val="nil"/>
        </w:pBdr>
        <w:ind w:left="720"/>
        <w:rPr>
          <w:rFonts w:ascii="Palatino Linotype" w:eastAsia="Palatino Linotype" w:hAnsi="Palatino Linotype" w:cs="Palatino Linotype"/>
          <w:b/>
          <w:sz w:val="22"/>
          <w:szCs w:val="22"/>
          <w:u w:val="single"/>
        </w:rPr>
      </w:pPr>
    </w:p>
    <w:p w14:paraId="55D7CFDB" w14:textId="77777777" w:rsidR="008A5932" w:rsidRPr="00082D0F" w:rsidRDefault="008A5932" w:rsidP="008A5932">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34DDA6D" w14:textId="77777777" w:rsidR="008A5932" w:rsidRPr="00082D0F" w:rsidRDefault="008A5932" w:rsidP="008A5932">
      <w:pPr>
        <w:pBdr>
          <w:top w:val="nil"/>
          <w:left w:val="nil"/>
          <w:bottom w:val="nil"/>
          <w:right w:val="nil"/>
          <w:between w:val="nil"/>
        </w:pBdr>
        <w:spacing w:line="360" w:lineRule="auto"/>
        <w:ind w:left="360"/>
        <w:jc w:val="both"/>
        <w:rPr>
          <w:rFonts w:ascii="Palatino Linotype" w:eastAsia="Palatino Linotype" w:hAnsi="Palatino Linotype" w:cs="Palatino Linotype"/>
          <w:b/>
          <w:sz w:val="22"/>
          <w:szCs w:val="22"/>
        </w:rPr>
      </w:pPr>
    </w:p>
    <w:p w14:paraId="6CC16794" w14:textId="77777777" w:rsidR="008A5932" w:rsidRPr="00082D0F" w:rsidRDefault="008A5932" w:rsidP="008A5932">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sz w:val="22"/>
          <w:szCs w:val="22"/>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w:t>
      </w:r>
      <w:r w:rsidRPr="00082D0F">
        <w:rPr>
          <w:rFonts w:ascii="Palatino Linotype" w:eastAsia="Palatino Linotype" w:hAnsi="Palatino Linotype" w:cs="Palatino Linotype"/>
          <w:sz w:val="22"/>
          <w:szCs w:val="22"/>
        </w:rPr>
        <w:lastRenderedPageBreak/>
        <w:t>Obligados darán por concluida la solicitud y procederán de ser el caso, a la destrucción del material.</w:t>
      </w:r>
    </w:p>
    <w:p w14:paraId="52AF8CC1" w14:textId="77777777" w:rsidR="008A5932" w:rsidRPr="00082D0F" w:rsidRDefault="008A5932" w:rsidP="008A5932">
      <w:pPr>
        <w:spacing w:line="360" w:lineRule="auto"/>
        <w:rPr>
          <w:rFonts w:ascii="Palatino Linotype" w:eastAsia="Palatino Linotype" w:hAnsi="Palatino Linotype" w:cs="Palatino Linotype"/>
          <w:sz w:val="22"/>
          <w:szCs w:val="22"/>
        </w:rPr>
      </w:pPr>
    </w:p>
    <w:p w14:paraId="33B7A8D9" w14:textId="77777777" w:rsidR="008A5932" w:rsidRPr="00082D0F" w:rsidRDefault="008A5932" w:rsidP="008A593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082D0F">
        <w:rPr>
          <w:rFonts w:ascii="Palatino Linotype" w:eastAsia="Palatino Linotype" w:hAnsi="Palatino Linotype" w:cs="Palatino Linotype"/>
          <w:sz w:val="22"/>
          <w:szCs w:val="22"/>
        </w:rPr>
        <w:t xml:space="preserve">En virtud de lo anterior, </w:t>
      </w:r>
      <w:r w:rsidRPr="00082D0F">
        <w:rPr>
          <w:rFonts w:ascii="Palatino Linotype" w:eastAsia="Palatino Linotype" w:hAnsi="Palatino Linotype" w:cs="Palatino Linotype"/>
          <w:b/>
          <w:sz w:val="22"/>
          <w:szCs w:val="22"/>
          <w:u w:val="single"/>
        </w:rPr>
        <w:t>el procedimiento de búsqueda de la información se tiene por atendido. </w:t>
      </w:r>
    </w:p>
    <w:p w14:paraId="27D5536B" w14:textId="77777777" w:rsidR="00BE24AE" w:rsidRPr="00082D0F" w:rsidRDefault="00BE24AE" w:rsidP="00BE24AE">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p>
    <w:p w14:paraId="3DEDE765" w14:textId="77777777" w:rsidR="009909A2" w:rsidRPr="00082D0F" w:rsidRDefault="0081050D" w:rsidP="00D0756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Acotado que </w:t>
      </w:r>
      <w:r w:rsidR="00D0756E" w:rsidRPr="00082D0F">
        <w:rPr>
          <w:rFonts w:ascii="Palatino Linotype" w:eastAsia="Palatino Linotype" w:hAnsi="Palatino Linotype" w:cs="Palatino Linotype"/>
          <w:sz w:val="22"/>
          <w:szCs w:val="22"/>
        </w:rPr>
        <w:t xml:space="preserve">lo anterior, si bien en el presente asunto se pronunció el servidor público competente, </w:t>
      </w:r>
      <w:r w:rsidR="00B70426" w:rsidRPr="00082D0F">
        <w:rPr>
          <w:rFonts w:ascii="Palatino Linotype" w:eastAsia="Palatino Linotype" w:hAnsi="Palatino Linotype" w:cs="Palatino Linotype"/>
          <w:sz w:val="22"/>
          <w:szCs w:val="22"/>
        </w:rPr>
        <w:t>de la respuesta e informe justificado proporcionada se advierte un cumplimiento parcial; ello, en virtud de que no se colmó en su totalidad el derecho de acceso a la información del particular.</w:t>
      </w:r>
    </w:p>
    <w:p w14:paraId="6AD2D805" w14:textId="77777777" w:rsidR="00B70426" w:rsidRPr="00082D0F" w:rsidRDefault="00B70426" w:rsidP="00D0756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5B618D9" w14:textId="77777777" w:rsidR="00B70426" w:rsidRPr="00082D0F" w:rsidRDefault="00B70426" w:rsidP="00D0756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Para un mejor estudio, se procede a insertar el siguiente cuadro de análisis, en el que se analiza los puntos solicitados respecto del CETRAM en el Municipio de Cuautitlán, la respuesta e informe justificado.</w:t>
      </w:r>
    </w:p>
    <w:p w14:paraId="25E41F5D" w14:textId="77777777" w:rsidR="00D0756E" w:rsidRPr="00082D0F" w:rsidRDefault="00D0756E" w:rsidP="00D0756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tbl>
      <w:tblPr>
        <w:tblStyle w:val="Tablaconcuadrcula"/>
        <w:tblW w:w="0" w:type="auto"/>
        <w:tblLayout w:type="fixed"/>
        <w:tblLook w:val="04A0" w:firstRow="1" w:lastRow="0" w:firstColumn="1" w:lastColumn="0" w:noHBand="0" w:noVBand="1"/>
      </w:tblPr>
      <w:tblGrid>
        <w:gridCol w:w="562"/>
        <w:gridCol w:w="1701"/>
        <w:gridCol w:w="3829"/>
        <w:gridCol w:w="1760"/>
        <w:gridCol w:w="976"/>
      </w:tblGrid>
      <w:tr w:rsidR="00082D0F" w:rsidRPr="00082D0F" w14:paraId="38E3513D" w14:textId="77777777" w:rsidTr="004E35D3">
        <w:tc>
          <w:tcPr>
            <w:tcW w:w="8828" w:type="dxa"/>
            <w:gridSpan w:val="5"/>
            <w:shd w:val="clear" w:color="auto" w:fill="92D050"/>
          </w:tcPr>
          <w:p w14:paraId="3B940728" w14:textId="77777777" w:rsidR="003C405B" w:rsidRPr="00082D0F" w:rsidRDefault="003C405B" w:rsidP="00B70426">
            <w:pPr>
              <w:jc w:val="center"/>
              <w:rPr>
                <w:rFonts w:ascii="Palatino Linotype" w:eastAsia="Palatino Linotype" w:hAnsi="Palatino Linotype" w:cs="Palatino Linotype"/>
                <w:b/>
                <w:sz w:val="20"/>
                <w:szCs w:val="20"/>
              </w:rPr>
            </w:pPr>
            <w:r w:rsidRPr="00082D0F">
              <w:rPr>
                <w:rFonts w:ascii="Palatino Linotype" w:eastAsia="Palatino Linotype" w:hAnsi="Palatino Linotype" w:cs="Palatino Linotype"/>
                <w:b/>
                <w:sz w:val="20"/>
                <w:szCs w:val="20"/>
              </w:rPr>
              <w:t>Respecto del CETRAM en el Municipio de Cuautitlán</w:t>
            </w:r>
          </w:p>
        </w:tc>
      </w:tr>
      <w:tr w:rsidR="00082D0F" w:rsidRPr="00082D0F" w14:paraId="75824724" w14:textId="77777777" w:rsidTr="004E35D3">
        <w:tc>
          <w:tcPr>
            <w:tcW w:w="562" w:type="dxa"/>
            <w:shd w:val="clear" w:color="auto" w:fill="E0F4DA"/>
          </w:tcPr>
          <w:p w14:paraId="03B0647C" w14:textId="77777777" w:rsidR="003C405B" w:rsidRPr="00082D0F" w:rsidRDefault="003C405B" w:rsidP="00B70426">
            <w:pPr>
              <w:jc w:val="center"/>
              <w:rPr>
                <w:rFonts w:ascii="Palatino Linotype" w:eastAsia="Palatino Linotype" w:hAnsi="Palatino Linotype" w:cs="Palatino Linotype"/>
                <w:b/>
                <w:sz w:val="20"/>
                <w:szCs w:val="20"/>
              </w:rPr>
            </w:pPr>
            <w:r w:rsidRPr="00082D0F">
              <w:rPr>
                <w:rFonts w:ascii="Palatino Linotype" w:eastAsia="Palatino Linotype" w:hAnsi="Palatino Linotype" w:cs="Palatino Linotype"/>
                <w:b/>
                <w:sz w:val="20"/>
                <w:szCs w:val="20"/>
              </w:rPr>
              <w:t>No.</w:t>
            </w:r>
          </w:p>
        </w:tc>
        <w:tc>
          <w:tcPr>
            <w:tcW w:w="1701" w:type="dxa"/>
            <w:shd w:val="clear" w:color="auto" w:fill="E0F4DA"/>
          </w:tcPr>
          <w:p w14:paraId="210B9BED" w14:textId="77777777" w:rsidR="003C405B" w:rsidRPr="00082D0F" w:rsidRDefault="003C405B" w:rsidP="00B70426">
            <w:pPr>
              <w:jc w:val="center"/>
              <w:rPr>
                <w:rFonts w:ascii="Palatino Linotype" w:eastAsia="Palatino Linotype" w:hAnsi="Palatino Linotype" w:cs="Palatino Linotype"/>
                <w:b/>
                <w:sz w:val="20"/>
                <w:szCs w:val="20"/>
              </w:rPr>
            </w:pPr>
            <w:r w:rsidRPr="00082D0F">
              <w:rPr>
                <w:rFonts w:ascii="Palatino Linotype" w:eastAsia="Palatino Linotype" w:hAnsi="Palatino Linotype" w:cs="Palatino Linotype"/>
                <w:b/>
                <w:sz w:val="20"/>
                <w:szCs w:val="20"/>
              </w:rPr>
              <w:t>Requerimientos</w:t>
            </w:r>
          </w:p>
        </w:tc>
        <w:tc>
          <w:tcPr>
            <w:tcW w:w="3829" w:type="dxa"/>
            <w:shd w:val="clear" w:color="auto" w:fill="E0F4DA"/>
          </w:tcPr>
          <w:p w14:paraId="55699363" w14:textId="77777777" w:rsidR="003C405B" w:rsidRPr="00082D0F" w:rsidRDefault="003C405B" w:rsidP="00B70426">
            <w:pPr>
              <w:jc w:val="center"/>
              <w:rPr>
                <w:rFonts w:ascii="Palatino Linotype" w:eastAsia="Palatino Linotype" w:hAnsi="Palatino Linotype" w:cs="Palatino Linotype"/>
                <w:b/>
                <w:sz w:val="20"/>
                <w:szCs w:val="20"/>
              </w:rPr>
            </w:pPr>
            <w:r w:rsidRPr="00082D0F">
              <w:rPr>
                <w:rFonts w:ascii="Palatino Linotype" w:eastAsia="Palatino Linotype" w:hAnsi="Palatino Linotype" w:cs="Palatino Linotype"/>
                <w:b/>
                <w:sz w:val="20"/>
                <w:szCs w:val="20"/>
              </w:rPr>
              <w:t>Respuesta</w:t>
            </w:r>
          </w:p>
        </w:tc>
        <w:tc>
          <w:tcPr>
            <w:tcW w:w="1760" w:type="dxa"/>
            <w:shd w:val="clear" w:color="auto" w:fill="E0F4DA"/>
          </w:tcPr>
          <w:p w14:paraId="4E4810F5" w14:textId="77777777" w:rsidR="003C405B" w:rsidRPr="00082D0F" w:rsidRDefault="003C405B" w:rsidP="00B70426">
            <w:pPr>
              <w:jc w:val="center"/>
              <w:rPr>
                <w:rFonts w:ascii="Palatino Linotype" w:eastAsia="Palatino Linotype" w:hAnsi="Palatino Linotype" w:cs="Palatino Linotype"/>
                <w:b/>
                <w:sz w:val="20"/>
                <w:szCs w:val="20"/>
              </w:rPr>
            </w:pPr>
            <w:r w:rsidRPr="00082D0F">
              <w:rPr>
                <w:rFonts w:ascii="Palatino Linotype" w:eastAsia="Palatino Linotype" w:hAnsi="Palatino Linotype" w:cs="Palatino Linotype"/>
                <w:b/>
                <w:sz w:val="20"/>
                <w:szCs w:val="20"/>
              </w:rPr>
              <w:t>Informe Justificado</w:t>
            </w:r>
          </w:p>
        </w:tc>
        <w:tc>
          <w:tcPr>
            <w:tcW w:w="976" w:type="dxa"/>
            <w:shd w:val="clear" w:color="auto" w:fill="E0F4DA"/>
          </w:tcPr>
          <w:p w14:paraId="3DBF7898" w14:textId="77777777" w:rsidR="003C405B" w:rsidRPr="00082D0F" w:rsidRDefault="003C405B" w:rsidP="00B70426">
            <w:pPr>
              <w:jc w:val="center"/>
              <w:rPr>
                <w:rFonts w:ascii="Palatino Linotype" w:eastAsia="Palatino Linotype" w:hAnsi="Palatino Linotype" w:cs="Palatino Linotype"/>
                <w:b/>
                <w:sz w:val="20"/>
                <w:szCs w:val="20"/>
              </w:rPr>
            </w:pPr>
            <w:r w:rsidRPr="00082D0F">
              <w:rPr>
                <w:rFonts w:ascii="Palatino Linotype" w:eastAsia="Palatino Linotype" w:hAnsi="Palatino Linotype" w:cs="Palatino Linotype"/>
                <w:b/>
                <w:sz w:val="20"/>
                <w:szCs w:val="20"/>
              </w:rPr>
              <w:t>¿Colma?</w:t>
            </w:r>
          </w:p>
        </w:tc>
      </w:tr>
      <w:tr w:rsidR="00082D0F" w:rsidRPr="00082D0F" w14:paraId="4C09FFFE" w14:textId="77777777" w:rsidTr="004E35D3">
        <w:tc>
          <w:tcPr>
            <w:tcW w:w="562" w:type="dxa"/>
          </w:tcPr>
          <w:p w14:paraId="21F02DCF" w14:textId="77777777" w:rsidR="003C405B" w:rsidRPr="00082D0F" w:rsidRDefault="003C405B" w:rsidP="00B70426">
            <w:pPr>
              <w:jc w:val="center"/>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1</w:t>
            </w:r>
          </w:p>
        </w:tc>
        <w:tc>
          <w:tcPr>
            <w:tcW w:w="1701" w:type="dxa"/>
          </w:tcPr>
          <w:p w14:paraId="161A3040" w14:textId="77777777" w:rsidR="003C405B" w:rsidRPr="00082D0F" w:rsidRDefault="003C405B" w:rsidP="003C405B">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Nombre del CETRAM</w:t>
            </w:r>
          </w:p>
        </w:tc>
        <w:tc>
          <w:tcPr>
            <w:tcW w:w="3829" w:type="dxa"/>
          </w:tcPr>
          <w:p w14:paraId="05B9B6C2" w14:textId="77777777" w:rsidR="003C405B" w:rsidRPr="00082D0F" w:rsidRDefault="003C405B" w:rsidP="00B70426">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Se indicó que la denominación es “CETRAM CUAUTITLÁN”.</w:t>
            </w:r>
          </w:p>
        </w:tc>
        <w:tc>
          <w:tcPr>
            <w:tcW w:w="1760" w:type="dxa"/>
            <w:vMerge w:val="restart"/>
          </w:tcPr>
          <w:p w14:paraId="40A4EA19" w14:textId="77777777" w:rsidR="003C405B" w:rsidRPr="00082D0F" w:rsidRDefault="003C405B" w:rsidP="00B70426">
            <w:pPr>
              <w:jc w:val="both"/>
              <w:rPr>
                <w:rFonts w:ascii="Palatino Linotype" w:eastAsia="Palatino Linotype" w:hAnsi="Palatino Linotype" w:cs="Palatino Linotype"/>
                <w:sz w:val="20"/>
                <w:szCs w:val="20"/>
              </w:rPr>
            </w:pPr>
          </w:p>
          <w:p w14:paraId="11B58EB6" w14:textId="77777777" w:rsidR="003C405B" w:rsidRPr="00082D0F" w:rsidRDefault="003C405B" w:rsidP="003C405B">
            <w:pPr>
              <w:jc w:val="center"/>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Ratifica</w:t>
            </w:r>
          </w:p>
        </w:tc>
        <w:tc>
          <w:tcPr>
            <w:tcW w:w="976" w:type="dxa"/>
          </w:tcPr>
          <w:p w14:paraId="7D30967C" w14:textId="77777777" w:rsidR="003C405B" w:rsidRPr="00082D0F" w:rsidRDefault="004D1FFC" w:rsidP="004D1FFC">
            <w:pPr>
              <w:jc w:val="center"/>
              <w:rPr>
                <w:rFonts w:ascii="Palatino Linotype" w:eastAsia="Palatino Linotype" w:hAnsi="Palatino Linotype" w:cs="Palatino Linotype"/>
                <w:b/>
                <w:sz w:val="20"/>
                <w:szCs w:val="20"/>
              </w:rPr>
            </w:pPr>
            <w:r w:rsidRPr="00082D0F">
              <w:rPr>
                <w:rFonts w:ascii="Palatino Linotype" w:eastAsia="Palatino Linotype" w:hAnsi="Palatino Linotype" w:cs="Palatino Linotype"/>
                <w:b/>
                <w:sz w:val="20"/>
                <w:szCs w:val="20"/>
              </w:rPr>
              <w:t>SI</w:t>
            </w:r>
          </w:p>
        </w:tc>
      </w:tr>
      <w:tr w:rsidR="00082D0F" w:rsidRPr="00082D0F" w14:paraId="49AA879D" w14:textId="77777777" w:rsidTr="004E35D3">
        <w:tc>
          <w:tcPr>
            <w:tcW w:w="562" w:type="dxa"/>
          </w:tcPr>
          <w:p w14:paraId="36AE914F" w14:textId="77777777" w:rsidR="003C405B" w:rsidRPr="00082D0F" w:rsidRDefault="003C405B" w:rsidP="00B70426">
            <w:pPr>
              <w:jc w:val="center"/>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2</w:t>
            </w:r>
          </w:p>
        </w:tc>
        <w:tc>
          <w:tcPr>
            <w:tcW w:w="1701" w:type="dxa"/>
          </w:tcPr>
          <w:p w14:paraId="62095BF7" w14:textId="77777777" w:rsidR="003C405B" w:rsidRPr="00082D0F" w:rsidRDefault="003C405B" w:rsidP="003C405B">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Ubicación</w:t>
            </w:r>
          </w:p>
        </w:tc>
        <w:tc>
          <w:tcPr>
            <w:tcW w:w="3829" w:type="dxa"/>
          </w:tcPr>
          <w:p w14:paraId="1C19EB86" w14:textId="77777777" w:rsidR="003C405B" w:rsidRPr="00082D0F" w:rsidRDefault="004D1FFC" w:rsidP="00B70426">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Amado Nervo Manzana 1, Paseos de Cuautitlán, Estado de México, C.P. 54807.</w:t>
            </w:r>
          </w:p>
        </w:tc>
        <w:tc>
          <w:tcPr>
            <w:tcW w:w="1760" w:type="dxa"/>
            <w:vMerge/>
          </w:tcPr>
          <w:p w14:paraId="296D3086" w14:textId="77777777" w:rsidR="003C405B" w:rsidRPr="00082D0F" w:rsidRDefault="003C405B" w:rsidP="00B70426">
            <w:pPr>
              <w:jc w:val="both"/>
              <w:rPr>
                <w:rFonts w:ascii="Palatino Linotype" w:eastAsia="Palatino Linotype" w:hAnsi="Palatino Linotype" w:cs="Palatino Linotype"/>
                <w:sz w:val="20"/>
                <w:szCs w:val="20"/>
              </w:rPr>
            </w:pPr>
          </w:p>
        </w:tc>
        <w:tc>
          <w:tcPr>
            <w:tcW w:w="976" w:type="dxa"/>
          </w:tcPr>
          <w:p w14:paraId="5CEB4B09" w14:textId="77777777" w:rsidR="003C405B" w:rsidRPr="00082D0F" w:rsidRDefault="004D1FFC" w:rsidP="004D1FFC">
            <w:pPr>
              <w:jc w:val="center"/>
              <w:rPr>
                <w:rFonts w:ascii="Palatino Linotype" w:eastAsia="Palatino Linotype" w:hAnsi="Palatino Linotype" w:cs="Palatino Linotype"/>
                <w:b/>
                <w:sz w:val="20"/>
                <w:szCs w:val="20"/>
              </w:rPr>
            </w:pPr>
            <w:r w:rsidRPr="00082D0F">
              <w:rPr>
                <w:rFonts w:ascii="Palatino Linotype" w:eastAsia="Palatino Linotype" w:hAnsi="Palatino Linotype" w:cs="Palatino Linotype"/>
                <w:b/>
                <w:sz w:val="20"/>
                <w:szCs w:val="20"/>
              </w:rPr>
              <w:t>SI</w:t>
            </w:r>
          </w:p>
        </w:tc>
      </w:tr>
      <w:tr w:rsidR="00082D0F" w:rsidRPr="00082D0F" w14:paraId="6F04190C" w14:textId="77777777" w:rsidTr="004E35D3">
        <w:tc>
          <w:tcPr>
            <w:tcW w:w="562" w:type="dxa"/>
          </w:tcPr>
          <w:p w14:paraId="2E2168BB" w14:textId="77777777" w:rsidR="003C405B" w:rsidRPr="00082D0F" w:rsidRDefault="003C405B" w:rsidP="00B70426">
            <w:pPr>
              <w:jc w:val="center"/>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3</w:t>
            </w:r>
          </w:p>
        </w:tc>
        <w:tc>
          <w:tcPr>
            <w:tcW w:w="1701" w:type="dxa"/>
          </w:tcPr>
          <w:p w14:paraId="52BB877A" w14:textId="44252996" w:rsidR="0062784C" w:rsidRPr="00082D0F" w:rsidRDefault="003C405B" w:rsidP="0062784C">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Nombre de usuarios que transitan</w:t>
            </w:r>
          </w:p>
        </w:tc>
        <w:tc>
          <w:tcPr>
            <w:tcW w:w="3829" w:type="dxa"/>
          </w:tcPr>
          <w:p w14:paraId="7F494056" w14:textId="77777777" w:rsidR="003C405B" w:rsidRPr="00082D0F" w:rsidRDefault="003C405B" w:rsidP="00B70426">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No hubo pronunciamiento.</w:t>
            </w:r>
          </w:p>
        </w:tc>
        <w:tc>
          <w:tcPr>
            <w:tcW w:w="1760" w:type="dxa"/>
          </w:tcPr>
          <w:p w14:paraId="38362E76" w14:textId="0308D956" w:rsidR="003C405B" w:rsidRPr="00082D0F" w:rsidRDefault="00B308CE" w:rsidP="00B70426">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No hubo pronunciamiento</w:t>
            </w:r>
          </w:p>
        </w:tc>
        <w:tc>
          <w:tcPr>
            <w:tcW w:w="976" w:type="dxa"/>
          </w:tcPr>
          <w:p w14:paraId="11A12B3A" w14:textId="77777777" w:rsidR="003C405B" w:rsidRPr="00082D0F" w:rsidRDefault="004D1FFC" w:rsidP="004D1FFC">
            <w:pPr>
              <w:jc w:val="center"/>
              <w:rPr>
                <w:rFonts w:ascii="Palatino Linotype" w:eastAsia="Palatino Linotype" w:hAnsi="Palatino Linotype" w:cs="Palatino Linotype"/>
                <w:b/>
                <w:sz w:val="20"/>
                <w:szCs w:val="20"/>
              </w:rPr>
            </w:pPr>
            <w:r w:rsidRPr="00082D0F">
              <w:rPr>
                <w:rFonts w:ascii="Palatino Linotype" w:eastAsia="Palatino Linotype" w:hAnsi="Palatino Linotype" w:cs="Palatino Linotype"/>
                <w:b/>
                <w:sz w:val="20"/>
                <w:szCs w:val="20"/>
              </w:rPr>
              <w:t>NO</w:t>
            </w:r>
          </w:p>
        </w:tc>
      </w:tr>
      <w:tr w:rsidR="00082D0F" w:rsidRPr="00082D0F" w14:paraId="30B9649E" w14:textId="77777777" w:rsidTr="004E35D3">
        <w:tc>
          <w:tcPr>
            <w:tcW w:w="562" w:type="dxa"/>
          </w:tcPr>
          <w:p w14:paraId="0B41DE6B" w14:textId="77777777" w:rsidR="003C405B" w:rsidRPr="00082D0F" w:rsidRDefault="003C405B" w:rsidP="00B70426">
            <w:pPr>
              <w:jc w:val="center"/>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4</w:t>
            </w:r>
          </w:p>
        </w:tc>
        <w:tc>
          <w:tcPr>
            <w:tcW w:w="1701" w:type="dxa"/>
          </w:tcPr>
          <w:p w14:paraId="78FE687D" w14:textId="77777777" w:rsidR="003C405B" w:rsidRPr="00082D0F" w:rsidRDefault="003C405B" w:rsidP="003C405B">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Número de usuarios que transitan</w:t>
            </w:r>
          </w:p>
        </w:tc>
        <w:tc>
          <w:tcPr>
            <w:tcW w:w="3829" w:type="dxa"/>
          </w:tcPr>
          <w:p w14:paraId="52FB7766" w14:textId="77777777" w:rsidR="003C405B" w:rsidRPr="00082D0F" w:rsidRDefault="003C405B" w:rsidP="00B70426">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No hubo pronunciamiento.</w:t>
            </w:r>
          </w:p>
        </w:tc>
        <w:tc>
          <w:tcPr>
            <w:tcW w:w="1760" w:type="dxa"/>
          </w:tcPr>
          <w:p w14:paraId="142064CA" w14:textId="103E4AC3" w:rsidR="003C405B" w:rsidRPr="00082D0F" w:rsidRDefault="00B308CE" w:rsidP="00B70426">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No hubo pronunciamiento</w:t>
            </w:r>
          </w:p>
        </w:tc>
        <w:tc>
          <w:tcPr>
            <w:tcW w:w="976" w:type="dxa"/>
          </w:tcPr>
          <w:p w14:paraId="39C75FF7" w14:textId="77777777" w:rsidR="003C405B" w:rsidRPr="00082D0F" w:rsidRDefault="004D1FFC" w:rsidP="004D1FFC">
            <w:pPr>
              <w:jc w:val="center"/>
              <w:rPr>
                <w:rFonts w:ascii="Palatino Linotype" w:eastAsia="Palatino Linotype" w:hAnsi="Palatino Linotype" w:cs="Palatino Linotype"/>
                <w:b/>
                <w:sz w:val="20"/>
                <w:szCs w:val="20"/>
              </w:rPr>
            </w:pPr>
            <w:r w:rsidRPr="00082D0F">
              <w:rPr>
                <w:rFonts w:ascii="Palatino Linotype" w:eastAsia="Palatino Linotype" w:hAnsi="Palatino Linotype" w:cs="Palatino Linotype"/>
                <w:b/>
                <w:sz w:val="20"/>
                <w:szCs w:val="20"/>
              </w:rPr>
              <w:t>NO</w:t>
            </w:r>
          </w:p>
        </w:tc>
      </w:tr>
      <w:tr w:rsidR="00082D0F" w:rsidRPr="00082D0F" w14:paraId="301C4DA3" w14:textId="77777777" w:rsidTr="004E35D3">
        <w:tc>
          <w:tcPr>
            <w:tcW w:w="562" w:type="dxa"/>
          </w:tcPr>
          <w:p w14:paraId="5355CBBA" w14:textId="77777777" w:rsidR="003C405B" w:rsidRPr="00082D0F" w:rsidRDefault="003C405B" w:rsidP="00B70426">
            <w:pPr>
              <w:jc w:val="center"/>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5</w:t>
            </w:r>
          </w:p>
        </w:tc>
        <w:tc>
          <w:tcPr>
            <w:tcW w:w="1701" w:type="dxa"/>
          </w:tcPr>
          <w:p w14:paraId="1D757F9B" w14:textId="77777777" w:rsidR="003C405B" w:rsidRPr="00082D0F" w:rsidRDefault="003C405B" w:rsidP="003C405B">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Número de unidades que tiene</w:t>
            </w:r>
          </w:p>
        </w:tc>
        <w:tc>
          <w:tcPr>
            <w:tcW w:w="3829" w:type="dxa"/>
          </w:tcPr>
          <w:p w14:paraId="3FAD1967" w14:textId="77777777" w:rsidR="003C405B" w:rsidRPr="00082D0F" w:rsidRDefault="004D1FFC" w:rsidP="00B70426">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Se proporcionaron las empresas alimentadoras y el parque vehicular (unidades) que tienen:</w:t>
            </w:r>
          </w:p>
          <w:p w14:paraId="6EB451D1" w14:textId="77777777" w:rsidR="004D1FFC" w:rsidRPr="00082D0F" w:rsidRDefault="004D1FFC" w:rsidP="00B70426">
            <w:pPr>
              <w:jc w:val="both"/>
              <w:rPr>
                <w:rFonts w:ascii="Palatino Linotype" w:eastAsia="Palatino Linotype" w:hAnsi="Palatino Linotype" w:cs="Palatino Linotype"/>
                <w:sz w:val="20"/>
                <w:szCs w:val="20"/>
              </w:rPr>
            </w:pPr>
          </w:p>
          <w:p w14:paraId="16B3B11F" w14:textId="77777777" w:rsidR="004D1FFC" w:rsidRPr="00082D0F" w:rsidRDefault="004D1FFC" w:rsidP="004D1FFC">
            <w:pPr>
              <w:jc w:val="center"/>
              <w:rPr>
                <w:rFonts w:ascii="Palatino Linotype" w:eastAsia="Palatino Linotype" w:hAnsi="Palatino Linotype" w:cs="Palatino Linotype"/>
                <w:sz w:val="20"/>
                <w:szCs w:val="20"/>
              </w:rPr>
            </w:pPr>
            <w:r w:rsidRPr="00082D0F">
              <w:rPr>
                <w:rFonts w:ascii="Palatino Linotype" w:eastAsia="Palatino Linotype" w:hAnsi="Palatino Linotype" w:cs="Palatino Linotype"/>
                <w:noProof/>
                <w:sz w:val="22"/>
                <w:szCs w:val="22"/>
              </w:rPr>
              <w:lastRenderedPageBreak/>
              <w:drawing>
                <wp:inline distT="0" distB="0" distL="0" distR="0" wp14:anchorId="1C165E8F" wp14:editId="213656A3">
                  <wp:extent cx="1925955" cy="2335684"/>
                  <wp:effectExtent l="19050" t="19050" r="17145" b="266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039" r="62203"/>
                          <a:stretch/>
                        </pic:blipFill>
                        <pic:spPr bwMode="auto">
                          <a:xfrm>
                            <a:off x="0" y="0"/>
                            <a:ext cx="1926357" cy="233617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760" w:type="dxa"/>
            <w:vMerge w:val="restart"/>
          </w:tcPr>
          <w:p w14:paraId="069E9ED9" w14:textId="77777777" w:rsidR="003C405B" w:rsidRPr="00082D0F" w:rsidRDefault="003C405B" w:rsidP="00B70426">
            <w:pPr>
              <w:jc w:val="both"/>
              <w:rPr>
                <w:rFonts w:ascii="Palatino Linotype" w:eastAsia="Palatino Linotype" w:hAnsi="Palatino Linotype" w:cs="Palatino Linotype"/>
                <w:sz w:val="20"/>
                <w:szCs w:val="20"/>
              </w:rPr>
            </w:pPr>
          </w:p>
          <w:p w14:paraId="0E40A13C" w14:textId="77777777" w:rsidR="003C405B" w:rsidRPr="00082D0F" w:rsidRDefault="003C405B" w:rsidP="003C405B">
            <w:pPr>
              <w:jc w:val="center"/>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Ratifica</w:t>
            </w:r>
          </w:p>
        </w:tc>
        <w:tc>
          <w:tcPr>
            <w:tcW w:w="976" w:type="dxa"/>
          </w:tcPr>
          <w:p w14:paraId="60762953" w14:textId="77777777" w:rsidR="003C405B" w:rsidRPr="00082D0F" w:rsidRDefault="004D1FFC" w:rsidP="004D1FFC">
            <w:pPr>
              <w:jc w:val="center"/>
              <w:rPr>
                <w:rFonts w:ascii="Palatino Linotype" w:eastAsia="Palatino Linotype" w:hAnsi="Palatino Linotype" w:cs="Palatino Linotype"/>
                <w:b/>
                <w:sz w:val="20"/>
                <w:szCs w:val="20"/>
              </w:rPr>
            </w:pPr>
            <w:r w:rsidRPr="00082D0F">
              <w:rPr>
                <w:rFonts w:ascii="Palatino Linotype" w:eastAsia="Palatino Linotype" w:hAnsi="Palatino Linotype" w:cs="Palatino Linotype"/>
                <w:b/>
                <w:sz w:val="20"/>
                <w:szCs w:val="20"/>
              </w:rPr>
              <w:t>SI</w:t>
            </w:r>
          </w:p>
        </w:tc>
      </w:tr>
      <w:tr w:rsidR="003C405B" w:rsidRPr="00082D0F" w14:paraId="7C23C57A" w14:textId="77777777" w:rsidTr="004E35D3">
        <w:tc>
          <w:tcPr>
            <w:tcW w:w="562" w:type="dxa"/>
          </w:tcPr>
          <w:p w14:paraId="48DB430D" w14:textId="77777777" w:rsidR="003C405B" w:rsidRPr="00082D0F" w:rsidRDefault="003C405B" w:rsidP="00B70426">
            <w:pPr>
              <w:jc w:val="center"/>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6</w:t>
            </w:r>
          </w:p>
        </w:tc>
        <w:tc>
          <w:tcPr>
            <w:tcW w:w="1701" w:type="dxa"/>
          </w:tcPr>
          <w:p w14:paraId="1EA82596" w14:textId="77777777" w:rsidR="003C405B" w:rsidRPr="00082D0F" w:rsidRDefault="003C405B" w:rsidP="003C405B">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Rutas que tiene</w:t>
            </w:r>
          </w:p>
        </w:tc>
        <w:tc>
          <w:tcPr>
            <w:tcW w:w="3829" w:type="dxa"/>
          </w:tcPr>
          <w:p w14:paraId="33B6B97E" w14:textId="77777777" w:rsidR="003C405B" w:rsidRPr="00082D0F" w:rsidRDefault="004D1FFC" w:rsidP="004D1FFC">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sz w:val="20"/>
                <w:szCs w:val="20"/>
              </w:rPr>
              <w:t>Se proporcionaron las rutas alimentadoras al CETRAM Cuautitlán:</w:t>
            </w:r>
          </w:p>
          <w:p w14:paraId="03F6F3FD" w14:textId="77777777" w:rsidR="004D1FFC" w:rsidRPr="00082D0F" w:rsidRDefault="004D1FFC" w:rsidP="004D1FFC">
            <w:pPr>
              <w:jc w:val="both"/>
              <w:rPr>
                <w:rFonts w:ascii="Palatino Linotype" w:eastAsia="Palatino Linotype" w:hAnsi="Palatino Linotype" w:cs="Palatino Linotype"/>
                <w:sz w:val="20"/>
                <w:szCs w:val="20"/>
              </w:rPr>
            </w:pPr>
            <w:r w:rsidRPr="00082D0F">
              <w:rPr>
                <w:rFonts w:ascii="Palatino Linotype" w:eastAsia="Palatino Linotype" w:hAnsi="Palatino Linotype" w:cs="Palatino Linotype"/>
                <w:noProof/>
                <w:sz w:val="22"/>
                <w:szCs w:val="22"/>
              </w:rPr>
              <w:drawing>
                <wp:inline distT="0" distB="0" distL="0" distR="0" wp14:anchorId="3CA67804" wp14:editId="59571242">
                  <wp:extent cx="2354094" cy="2062414"/>
                  <wp:effectExtent l="19050" t="19050" r="27305" b="146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223" r="49698"/>
                          <a:stretch/>
                        </pic:blipFill>
                        <pic:spPr bwMode="auto">
                          <a:xfrm>
                            <a:off x="0" y="0"/>
                            <a:ext cx="2361330" cy="206875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FAE2E3" w14:textId="77777777" w:rsidR="004D1FFC" w:rsidRPr="00082D0F" w:rsidRDefault="004D1FFC" w:rsidP="004D1FFC">
            <w:pPr>
              <w:jc w:val="both"/>
              <w:rPr>
                <w:rFonts w:ascii="Palatino Linotype" w:eastAsia="Palatino Linotype" w:hAnsi="Palatino Linotype" w:cs="Palatino Linotype"/>
                <w:sz w:val="20"/>
                <w:szCs w:val="20"/>
              </w:rPr>
            </w:pPr>
          </w:p>
        </w:tc>
        <w:tc>
          <w:tcPr>
            <w:tcW w:w="1760" w:type="dxa"/>
            <w:vMerge/>
          </w:tcPr>
          <w:p w14:paraId="3ADEFE39" w14:textId="77777777" w:rsidR="003C405B" w:rsidRPr="00082D0F" w:rsidRDefault="003C405B" w:rsidP="00B70426">
            <w:pPr>
              <w:jc w:val="both"/>
              <w:rPr>
                <w:rFonts w:ascii="Palatino Linotype" w:eastAsia="Palatino Linotype" w:hAnsi="Palatino Linotype" w:cs="Palatino Linotype"/>
                <w:sz w:val="20"/>
                <w:szCs w:val="20"/>
              </w:rPr>
            </w:pPr>
          </w:p>
        </w:tc>
        <w:tc>
          <w:tcPr>
            <w:tcW w:w="976" w:type="dxa"/>
          </w:tcPr>
          <w:p w14:paraId="17CBAFCB" w14:textId="77777777" w:rsidR="003C405B" w:rsidRPr="00082D0F" w:rsidRDefault="004D1FFC" w:rsidP="004D1FFC">
            <w:pPr>
              <w:jc w:val="center"/>
              <w:rPr>
                <w:rFonts w:ascii="Palatino Linotype" w:eastAsia="Palatino Linotype" w:hAnsi="Palatino Linotype" w:cs="Palatino Linotype"/>
                <w:b/>
                <w:sz w:val="20"/>
                <w:szCs w:val="20"/>
              </w:rPr>
            </w:pPr>
            <w:r w:rsidRPr="00082D0F">
              <w:rPr>
                <w:rFonts w:ascii="Palatino Linotype" w:eastAsia="Palatino Linotype" w:hAnsi="Palatino Linotype" w:cs="Palatino Linotype"/>
                <w:b/>
                <w:sz w:val="20"/>
                <w:szCs w:val="20"/>
              </w:rPr>
              <w:t>SI</w:t>
            </w:r>
          </w:p>
        </w:tc>
      </w:tr>
    </w:tbl>
    <w:p w14:paraId="035BC525" w14:textId="77777777" w:rsidR="00D0756E" w:rsidRPr="00082D0F" w:rsidRDefault="00D0756E" w:rsidP="00D0756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F030AAC" w14:textId="77777777" w:rsidR="004D1FFC" w:rsidRPr="00082D0F" w:rsidRDefault="004D1FFC" w:rsidP="000F17EA">
      <w:p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Como se desprende de lo anterior, </w:t>
      </w:r>
      <w:r w:rsidR="004E35D3" w:rsidRPr="00082D0F">
        <w:rPr>
          <w:rFonts w:ascii="Palatino Linotype" w:eastAsia="Palatino Linotype" w:hAnsi="Palatino Linotype" w:cs="Palatino Linotype"/>
          <w:sz w:val="22"/>
          <w:szCs w:val="22"/>
        </w:rPr>
        <w:t>la Dirección General de Movilidad Zona II de la respuesta entregada por la Delegación Regional de Movilidad de Cuautitlán Izcalli, se advierte que cumplió con los requerimientos marcados en los numerales 1, 2, 5 y 6, relativos a los CETRAM en Cuautitlán, se proporcionó la denominación del mismo, su ubicación, el número de unidades alimentadoras, así como las rutas que alimentan.</w:t>
      </w:r>
    </w:p>
    <w:p w14:paraId="42BD52A8" w14:textId="77777777" w:rsidR="004E35D3" w:rsidRPr="00082D0F" w:rsidRDefault="004E35D3" w:rsidP="000F17EA">
      <w:pPr>
        <w:spacing w:line="360" w:lineRule="auto"/>
        <w:ind w:right="49"/>
        <w:jc w:val="both"/>
        <w:rPr>
          <w:rFonts w:ascii="Palatino Linotype" w:eastAsia="Palatino Linotype" w:hAnsi="Palatino Linotype" w:cs="Palatino Linotype"/>
          <w:sz w:val="22"/>
          <w:szCs w:val="22"/>
        </w:rPr>
      </w:pPr>
    </w:p>
    <w:p w14:paraId="7418DFA1" w14:textId="77777777" w:rsidR="00D521BD" w:rsidRPr="00082D0F" w:rsidRDefault="00D521BD" w:rsidP="00D521BD">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Al respecto, si bien el derecho de acceso a la información pública se satisface en aquellos casos en que se entregue el soporte documental en que conste la información pública, sin la </w:t>
      </w:r>
      <w:r w:rsidRPr="00082D0F">
        <w:rPr>
          <w:rFonts w:ascii="Palatino Linotype" w:eastAsia="Palatino Linotype" w:hAnsi="Palatino Linotype" w:cs="Palatino Linotype"/>
          <w:sz w:val="22"/>
          <w:szCs w:val="22"/>
        </w:rPr>
        <w:lastRenderedPageBreak/>
        <w:t xml:space="preserve">necesidad de elaborar documentos </w:t>
      </w:r>
      <w:r w:rsidRPr="00082D0F">
        <w:rPr>
          <w:rFonts w:ascii="Palatino Linotype" w:eastAsia="Palatino Linotype" w:hAnsi="Palatino Linotype" w:cs="Palatino Linotype"/>
          <w:i/>
          <w:sz w:val="22"/>
          <w:szCs w:val="22"/>
        </w:rPr>
        <w:t>ad hoc</w:t>
      </w:r>
      <w:r w:rsidRPr="00082D0F">
        <w:rPr>
          <w:rFonts w:ascii="Palatino Linotype" w:eastAsia="Palatino Linotype" w:hAnsi="Palatino Linotype" w:cs="Palatino Linotype"/>
          <w:sz w:val="22"/>
          <w:szCs w:val="22"/>
        </w:rPr>
        <w:t>; lo cual, toma sustento en el artículo 160 de la Ley de Transparencia y Acceso a la Información Pública del Estado de México y Municipios, el cual refiere que los sujetos obligados deberán entregar la información que obre en sus archivos.</w:t>
      </w:r>
    </w:p>
    <w:p w14:paraId="79481334" w14:textId="77777777" w:rsidR="00D521BD" w:rsidRPr="00082D0F" w:rsidRDefault="00D521BD" w:rsidP="00D521BD">
      <w:pPr>
        <w:spacing w:line="360" w:lineRule="auto"/>
        <w:jc w:val="both"/>
        <w:rPr>
          <w:rFonts w:ascii="Palatino Linotype" w:eastAsia="Palatino Linotype" w:hAnsi="Palatino Linotype" w:cs="Palatino Linotype"/>
          <w:sz w:val="22"/>
          <w:szCs w:val="22"/>
        </w:rPr>
      </w:pPr>
    </w:p>
    <w:p w14:paraId="5D15AB7F" w14:textId="77777777" w:rsidR="00D521BD" w:rsidRPr="00082D0F" w:rsidRDefault="00D521BD" w:rsidP="00D521BD">
      <w:pP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sz w:val="22"/>
          <w:szCs w:val="22"/>
        </w:rPr>
        <w:t xml:space="preserve">En el caso, como se aprecia de la respuesta, el </w:t>
      </w:r>
      <w:r w:rsidRPr="00082D0F">
        <w:rPr>
          <w:rFonts w:ascii="Palatino Linotype" w:eastAsia="Palatino Linotype" w:hAnsi="Palatino Linotype" w:cs="Palatino Linotype"/>
          <w:b/>
          <w:sz w:val="22"/>
          <w:szCs w:val="22"/>
        </w:rPr>
        <w:t>Sujeto Obligado</w:t>
      </w:r>
      <w:r w:rsidRPr="00082D0F">
        <w:rPr>
          <w:rFonts w:ascii="Palatino Linotype" w:eastAsia="Palatino Linotype" w:hAnsi="Palatino Linotype" w:cs="Palatino Linotype"/>
          <w:sz w:val="22"/>
          <w:szCs w:val="22"/>
        </w:rPr>
        <w:t xml:space="preserve"> elaboró un documento ad hoc para dar cabal cumplimiento al derecho de acceso a la información del particular, aún y </w:t>
      </w:r>
      <w:r w:rsidRPr="00082D0F">
        <w:rPr>
          <w:rFonts w:ascii="Palatino Linotype" w:eastAsia="Palatino Linotype" w:hAnsi="Palatino Linotype" w:cs="Palatino Linotype"/>
          <w:b/>
          <w:sz w:val="22"/>
          <w:szCs w:val="22"/>
        </w:rPr>
        <w:t>cuando no es una obligación de las autoridades</w:t>
      </w:r>
      <w:r w:rsidRPr="00082D0F">
        <w:rPr>
          <w:rFonts w:ascii="Palatino Linotype" w:eastAsia="Palatino Linotype" w:hAnsi="Palatino Linotype" w:cs="Palatino Linotype"/>
          <w:sz w:val="22"/>
          <w:szCs w:val="22"/>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082D0F">
        <w:rPr>
          <w:rFonts w:ascii="Palatino Linotype" w:eastAsia="Palatino Linotype" w:hAnsi="Palatino Linotype" w:cs="Palatino Linotype"/>
          <w:b/>
          <w:sz w:val="22"/>
          <w:szCs w:val="22"/>
        </w:rPr>
        <w:t xml:space="preserve"> </w:t>
      </w:r>
    </w:p>
    <w:p w14:paraId="23611FD9" w14:textId="77777777" w:rsidR="00D521BD" w:rsidRPr="00082D0F" w:rsidRDefault="00D521BD" w:rsidP="00D521BD">
      <w:pPr>
        <w:spacing w:line="360" w:lineRule="auto"/>
        <w:jc w:val="both"/>
        <w:rPr>
          <w:rFonts w:ascii="Palatino Linotype" w:eastAsia="Palatino Linotype" w:hAnsi="Palatino Linotype" w:cs="Palatino Linotype"/>
          <w:sz w:val="22"/>
          <w:szCs w:val="22"/>
        </w:rPr>
      </w:pPr>
    </w:p>
    <w:p w14:paraId="600F9335" w14:textId="77777777" w:rsidR="00D521BD" w:rsidRPr="00082D0F" w:rsidRDefault="00D521BD" w:rsidP="00D521BD">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08F4E1E" w14:textId="77777777" w:rsidR="00D521BD" w:rsidRPr="00082D0F" w:rsidRDefault="00D521BD" w:rsidP="00D521BD">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Expedientes:</w:t>
      </w:r>
    </w:p>
    <w:p w14:paraId="24B4A406" w14:textId="77777777" w:rsidR="00D521BD" w:rsidRPr="00082D0F" w:rsidRDefault="00D521BD" w:rsidP="00D521BD">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0438/08 Pemex Exploración y Producción – Alonso Lujambio Irazábal</w:t>
      </w:r>
    </w:p>
    <w:p w14:paraId="41054CD3" w14:textId="77777777" w:rsidR="00D521BD" w:rsidRPr="00082D0F" w:rsidRDefault="00D521BD" w:rsidP="00D521BD">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1751/09 Laboratorios de Biológicos y Reactivos de México S.A. de C.V. –</w:t>
      </w:r>
    </w:p>
    <w:p w14:paraId="036121E8" w14:textId="77777777" w:rsidR="00D521BD" w:rsidRPr="00082D0F" w:rsidRDefault="00D521BD" w:rsidP="00D521BD">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María Marván Laborde</w:t>
      </w:r>
    </w:p>
    <w:p w14:paraId="405E804C" w14:textId="77777777" w:rsidR="00D521BD" w:rsidRPr="00082D0F" w:rsidRDefault="00D521BD" w:rsidP="00D521BD">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2868/09 Consejo Nacional de Ciencia y Tecnología – Jacqueline Peschard</w:t>
      </w:r>
    </w:p>
    <w:p w14:paraId="046CB43C" w14:textId="77777777" w:rsidR="00D521BD" w:rsidRPr="00082D0F" w:rsidRDefault="00D521BD" w:rsidP="00D521BD">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Mariscal</w:t>
      </w:r>
    </w:p>
    <w:p w14:paraId="594B265B" w14:textId="77777777" w:rsidR="00D521BD" w:rsidRPr="00082D0F" w:rsidRDefault="00D521BD" w:rsidP="00D521BD">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5160/09 Secretaría de Hacienda y Crédito Público – Ángel Trinidad Zaldívar</w:t>
      </w:r>
    </w:p>
    <w:p w14:paraId="330B529E" w14:textId="77777777" w:rsidR="00D521BD" w:rsidRPr="00082D0F" w:rsidRDefault="00D521BD" w:rsidP="00D521BD">
      <w:pPr>
        <w:spacing w:line="276" w:lineRule="auto"/>
        <w:ind w:left="567" w:right="616"/>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0304/10 Instituto Nacional de Cancerología – Jacqueline Peschard Mariscal”</w:t>
      </w:r>
    </w:p>
    <w:p w14:paraId="546D3DE8" w14:textId="77777777" w:rsidR="00D521BD" w:rsidRPr="00082D0F" w:rsidRDefault="00D521BD" w:rsidP="00D521BD">
      <w:pPr>
        <w:spacing w:line="360" w:lineRule="auto"/>
        <w:jc w:val="both"/>
        <w:rPr>
          <w:rFonts w:ascii="Palatino Linotype" w:eastAsia="Palatino Linotype" w:hAnsi="Palatino Linotype" w:cs="Palatino Linotype"/>
          <w:sz w:val="22"/>
          <w:szCs w:val="22"/>
        </w:rPr>
      </w:pPr>
    </w:p>
    <w:p w14:paraId="7DECC432" w14:textId="77777777" w:rsidR="00D521BD" w:rsidRPr="00082D0F" w:rsidRDefault="00D521BD" w:rsidP="00D521BD">
      <w:pP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sz w:val="22"/>
          <w:szCs w:val="22"/>
        </w:rPr>
        <w:lastRenderedPageBreak/>
        <w:t xml:space="preserve">Entonces, dado a que el criterio en mención establece que las autoridades </w:t>
      </w:r>
      <w:r w:rsidRPr="00082D0F">
        <w:rPr>
          <w:rFonts w:ascii="Palatino Linotype" w:eastAsia="Palatino Linotype" w:hAnsi="Palatino Linotype" w:cs="Palatino Linotype"/>
          <w:b/>
          <w:sz w:val="22"/>
          <w:szCs w:val="22"/>
        </w:rPr>
        <w:t xml:space="preserve">no están obligadas a generar documentos “ad hoc” </w:t>
      </w:r>
      <w:r w:rsidRPr="00082D0F">
        <w:rPr>
          <w:rFonts w:ascii="Palatino Linotype" w:eastAsia="Palatino Linotype" w:hAnsi="Palatino Linotype" w:cs="Palatino Linotype"/>
          <w:sz w:val="22"/>
          <w:szCs w:val="22"/>
        </w:rPr>
        <w:t xml:space="preserve">en contrario sensu, dicho criterio se puede interpretar resultando que las autoridades no están impedidas a generar documentos “ad hoc”, esto, siempre que con dicho documento elaborado se dé cabal cumplimiento a los requerimientos planteados; cuestión que se cumplió a cabalidad </w:t>
      </w:r>
      <w:r w:rsidR="004275DC" w:rsidRPr="00082D0F">
        <w:rPr>
          <w:rFonts w:ascii="Palatino Linotype" w:eastAsia="Palatino Linotype" w:hAnsi="Palatino Linotype" w:cs="Palatino Linotype"/>
          <w:sz w:val="22"/>
          <w:szCs w:val="22"/>
        </w:rPr>
        <w:t>por cuanto hace a los requerimientos marcados en los numerales 1, 2, 5 y 6</w:t>
      </w:r>
      <w:r w:rsidRPr="00082D0F">
        <w:rPr>
          <w:rFonts w:ascii="Palatino Linotype" w:eastAsia="Palatino Linotype" w:hAnsi="Palatino Linotype" w:cs="Palatino Linotype"/>
          <w:b/>
          <w:sz w:val="22"/>
          <w:szCs w:val="22"/>
        </w:rPr>
        <w:t xml:space="preserve">; teniéndose por colmada la información requerida y precisada en </w:t>
      </w:r>
      <w:r w:rsidR="004275DC" w:rsidRPr="00082D0F">
        <w:rPr>
          <w:rFonts w:ascii="Palatino Linotype" w:eastAsia="Palatino Linotype" w:hAnsi="Palatino Linotype" w:cs="Palatino Linotype"/>
          <w:b/>
          <w:sz w:val="22"/>
          <w:szCs w:val="22"/>
        </w:rPr>
        <w:t>los mismos conforme el cuadro de análisis inserto.</w:t>
      </w:r>
    </w:p>
    <w:p w14:paraId="7F2FA6F9" w14:textId="77777777" w:rsidR="00D521BD" w:rsidRPr="00082D0F" w:rsidRDefault="00D521BD" w:rsidP="004E35D3">
      <w:pPr>
        <w:spacing w:line="360" w:lineRule="auto"/>
        <w:ind w:right="49"/>
        <w:jc w:val="both"/>
        <w:rPr>
          <w:rFonts w:ascii="Palatino Linotype" w:eastAsia="Palatino Linotype" w:hAnsi="Palatino Linotype" w:cs="Palatino Linotype"/>
          <w:sz w:val="22"/>
          <w:szCs w:val="22"/>
        </w:rPr>
      </w:pPr>
    </w:p>
    <w:p w14:paraId="6225A58D" w14:textId="77777777" w:rsidR="004E35D3" w:rsidRPr="00082D0F" w:rsidRDefault="00F235BA" w:rsidP="004E35D3">
      <w:pPr>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szCs w:val="22"/>
        </w:rPr>
        <w:t>M</w:t>
      </w:r>
      <w:r w:rsidR="004E35D3" w:rsidRPr="00082D0F">
        <w:rPr>
          <w:rFonts w:ascii="Palatino Linotype" w:eastAsia="Palatino Linotype" w:hAnsi="Palatino Linotype" w:cs="Palatino Linotype"/>
          <w:sz w:val="22"/>
          <w:szCs w:val="22"/>
        </w:rPr>
        <w:t xml:space="preserve">áxime que </w:t>
      </w:r>
      <w:r w:rsidR="004E35D3" w:rsidRPr="00082D0F">
        <w:rPr>
          <w:rFonts w:ascii="Palatino Linotype" w:eastAsia="Palatino Linotype" w:hAnsi="Palatino Linotype" w:cs="Palatino Linotype"/>
          <w:sz w:val="22"/>
        </w:rPr>
        <w:t xml:space="preserve">este Pleno considera necesario dejar claro que, al haber existido un pronunciamiento por parte del </w:t>
      </w:r>
      <w:r w:rsidR="004E35D3" w:rsidRPr="00082D0F">
        <w:rPr>
          <w:rFonts w:ascii="Palatino Linotype" w:eastAsia="Palatino Linotype" w:hAnsi="Palatino Linotype" w:cs="Palatino Linotype"/>
          <w:b/>
          <w:sz w:val="22"/>
        </w:rPr>
        <w:t>Sujeto Obligado</w:t>
      </w:r>
      <w:r w:rsidR="004E35D3" w:rsidRPr="00082D0F">
        <w:rPr>
          <w:rFonts w:ascii="Palatino Linotype" w:eastAsia="Palatino Linotype" w:hAnsi="Palatino Linotype" w:cs="Palatino Linotype"/>
          <w:sz w:val="22"/>
        </w:rPr>
        <w:t>, por conducto del servidor público habilitado competente,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594CFF3E" w14:textId="77777777" w:rsidR="004E35D3" w:rsidRPr="00082D0F" w:rsidRDefault="004E35D3" w:rsidP="004E35D3">
      <w:pPr>
        <w:pBdr>
          <w:top w:val="nil"/>
          <w:left w:val="nil"/>
          <w:bottom w:val="nil"/>
          <w:right w:val="nil"/>
          <w:between w:val="nil"/>
        </w:pBdr>
        <w:spacing w:line="360" w:lineRule="auto"/>
        <w:jc w:val="both"/>
        <w:rPr>
          <w:sz w:val="22"/>
        </w:rPr>
      </w:pPr>
    </w:p>
    <w:p w14:paraId="79E8D260" w14:textId="77777777" w:rsidR="004E35D3" w:rsidRPr="00082D0F" w:rsidRDefault="004E35D3" w:rsidP="004E35D3">
      <w:pPr>
        <w:pBdr>
          <w:top w:val="nil"/>
          <w:left w:val="nil"/>
          <w:bottom w:val="nil"/>
          <w:right w:val="nil"/>
          <w:between w:val="nil"/>
        </w:pBdr>
        <w:spacing w:line="276" w:lineRule="auto"/>
        <w:ind w:left="860" w:right="560"/>
        <w:jc w:val="both"/>
        <w:rPr>
          <w:sz w:val="22"/>
        </w:rPr>
      </w:pPr>
      <w:r w:rsidRPr="00082D0F">
        <w:rPr>
          <w:rFonts w:ascii="Palatino Linotype" w:eastAsia="Palatino Linotype" w:hAnsi="Palatino Linotype" w:cs="Palatino Linotype"/>
          <w:i/>
          <w:sz w:val="22"/>
        </w:rPr>
        <w:t>“</w:t>
      </w:r>
      <w:r w:rsidRPr="00082D0F">
        <w:rPr>
          <w:rFonts w:ascii="Palatino Linotype" w:eastAsia="Palatino Linotype" w:hAnsi="Palatino Linotype" w:cs="Palatino Linotype"/>
          <w:b/>
          <w:i/>
          <w:sz w:val="22"/>
        </w:rPr>
        <w:t>El Instituto Federal de Acceso a la Información y Protección de Datos no cuenta con facultades para pronunciarse respecto de la veracidad de los documentos proporcionados por los sujetos obligados.</w:t>
      </w:r>
      <w:r w:rsidRPr="00082D0F">
        <w:rPr>
          <w:rFonts w:ascii="Palatino Linotype" w:eastAsia="Palatino Linotype" w:hAnsi="Palatino Linotype" w:cs="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082D0F">
        <w:rPr>
          <w:rFonts w:ascii="Palatino Linotype" w:eastAsia="Palatino Linotype" w:hAnsi="Palatino Linotype" w:cs="Palatino Linotype"/>
          <w:i/>
          <w:sz w:val="22"/>
        </w:rPr>
        <w:lastRenderedPageBreak/>
        <w:t>causal que permita al Instituto Federal de Acceso a la Información y Protección de Datos conocer, vía recurso revisión, al respecto.”</w:t>
      </w:r>
    </w:p>
    <w:p w14:paraId="73DB9971" w14:textId="77777777" w:rsidR="004E35D3" w:rsidRPr="00082D0F" w:rsidRDefault="004E35D3" w:rsidP="004E35D3">
      <w:pPr>
        <w:spacing w:line="360" w:lineRule="auto"/>
        <w:jc w:val="both"/>
        <w:rPr>
          <w:rFonts w:ascii="Palatino Linotype" w:eastAsia="Palatino Linotype" w:hAnsi="Palatino Linotype" w:cs="Palatino Linotype"/>
        </w:rPr>
      </w:pPr>
    </w:p>
    <w:p w14:paraId="4A9A8BE5" w14:textId="77777777" w:rsidR="004E35D3" w:rsidRPr="00082D0F" w:rsidRDefault="004E35D3" w:rsidP="000F17EA">
      <w:p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Sin embargo, en el caso de los requerimientos marcados bajo los </w:t>
      </w:r>
      <w:r w:rsidRPr="00082D0F">
        <w:rPr>
          <w:rFonts w:ascii="Palatino Linotype" w:eastAsia="Palatino Linotype" w:hAnsi="Palatino Linotype" w:cs="Palatino Linotype"/>
          <w:b/>
          <w:sz w:val="22"/>
          <w:szCs w:val="22"/>
        </w:rPr>
        <w:t>numerales 3 y 4</w:t>
      </w:r>
      <w:r w:rsidRPr="00082D0F">
        <w:rPr>
          <w:rFonts w:ascii="Palatino Linotype" w:eastAsia="Palatino Linotype" w:hAnsi="Palatino Linotype" w:cs="Palatino Linotype"/>
          <w:sz w:val="22"/>
          <w:szCs w:val="22"/>
        </w:rPr>
        <w:t xml:space="preserve">, </w:t>
      </w:r>
      <w:r w:rsidR="00A02398" w:rsidRPr="00082D0F">
        <w:rPr>
          <w:rFonts w:ascii="Palatino Linotype" w:eastAsia="Palatino Linotype" w:hAnsi="Palatino Linotype" w:cs="Palatino Linotype"/>
          <w:sz w:val="22"/>
          <w:szCs w:val="22"/>
        </w:rPr>
        <w:t>no se puede</w:t>
      </w:r>
      <w:r w:rsidR="008F3600" w:rsidRPr="00082D0F">
        <w:rPr>
          <w:rFonts w:ascii="Palatino Linotype" w:eastAsia="Palatino Linotype" w:hAnsi="Palatino Linotype" w:cs="Palatino Linotype"/>
          <w:sz w:val="22"/>
          <w:szCs w:val="22"/>
        </w:rPr>
        <w:t>n</w:t>
      </w:r>
      <w:r w:rsidR="00A02398" w:rsidRPr="00082D0F">
        <w:rPr>
          <w:rFonts w:ascii="Palatino Linotype" w:eastAsia="Palatino Linotype" w:hAnsi="Palatino Linotype" w:cs="Palatino Linotype"/>
          <w:sz w:val="22"/>
          <w:szCs w:val="22"/>
        </w:rPr>
        <w:t xml:space="preserve"> tener por colmado</w:t>
      </w:r>
      <w:r w:rsidR="008F3600" w:rsidRPr="00082D0F">
        <w:rPr>
          <w:rFonts w:ascii="Palatino Linotype" w:eastAsia="Palatino Linotype" w:hAnsi="Palatino Linotype" w:cs="Palatino Linotype"/>
          <w:sz w:val="22"/>
          <w:szCs w:val="22"/>
        </w:rPr>
        <w:t>s</w:t>
      </w:r>
      <w:r w:rsidR="00A02398" w:rsidRPr="00082D0F">
        <w:rPr>
          <w:rFonts w:ascii="Palatino Linotype" w:eastAsia="Palatino Linotype" w:hAnsi="Palatino Linotype" w:cs="Palatino Linotype"/>
          <w:sz w:val="22"/>
          <w:szCs w:val="22"/>
        </w:rPr>
        <w:t xml:space="preserve">, en virtud de que no hubo pronunciamiento del servidor público habilitado competente; no obstante, se procede a analizar si </w:t>
      </w:r>
      <w:r w:rsidR="008F3600" w:rsidRPr="00082D0F">
        <w:rPr>
          <w:rFonts w:ascii="Palatino Linotype" w:eastAsia="Palatino Linotype" w:hAnsi="Palatino Linotype" w:cs="Palatino Linotype"/>
          <w:sz w:val="22"/>
          <w:szCs w:val="22"/>
        </w:rPr>
        <w:t>en el caso procede ordenar la entrega de la información.</w:t>
      </w:r>
    </w:p>
    <w:p w14:paraId="25F5B62C" w14:textId="77777777" w:rsidR="008F3600" w:rsidRPr="00082D0F" w:rsidRDefault="008F3600" w:rsidP="000F17EA">
      <w:pPr>
        <w:spacing w:line="360" w:lineRule="auto"/>
        <w:ind w:right="49"/>
        <w:jc w:val="both"/>
        <w:rPr>
          <w:rFonts w:ascii="Palatino Linotype" w:eastAsia="Palatino Linotype" w:hAnsi="Palatino Linotype" w:cs="Palatino Linotype"/>
          <w:sz w:val="22"/>
          <w:szCs w:val="22"/>
        </w:rPr>
      </w:pPr>
    </w:p>
    <w:p w14:paraId="5E5A71A0" w14:textId="77777777" w:rsidR="008F3600" w:rsidRPr="00082D0F" w:rsidRDefault="008F3600" w:rsidP="000F17EA">
      <w:pPr>
        <w:spacing w:line="360" w:lineRule="auto"/>
        <w:ind w:right="49"/>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sz w:val="22"/>
          <w:szCs w:val="22"/>
        </w:rPr>
        <w:t xml:space="preserve">Sobre el requerimiento marcado en el </w:t>
      </w:r>
      <w:r w:rsidRPr="00082D0F">
        <w:rPr>
          <w:rFonts w:ascii="Palatino Linotype" w:eastAsia="Palatino Linotype" w:hAnsi="Palatino Linotype" w:cs="Palatino Linotype"/>
          <w:b/>
          <w:sz w:val="22"/>
          <w:szCs w:val="22"/>
        </w:rPr>
        <w:t>numeral 3, relativa al nombre de los usuarios del CETRAM Cuautitlán.</w:t>
      </w:r>
    </w:p>
    <w:p w14:paraId="4EC5F771" w14:textId="77777777" w:rsidR="008F3600" w:rsidRPr="00082D0F" w:rsidRDefault="008F3600" w:rsidP="000F17EA">
      <w:pPr>
        <w:spacing w:line="360" w:lineRule="auto"/>
        <w:ind w:right="49"/>
        <w:jc w:val="both"/>
        <w:rPr>
          <w:rFonts w:ascii="Palatino Linotype" w:eastAsia="Palatino Linotype" w:hAnsi="Palatino Linotype" w:cs="Palatino Linotype"/>
          <w:sz w:val="22"/>
          <w:szCs w:val="22"/>
        </w:rPr>
      </w:pPr>
    </w:p>
    <w:p w14:paraId="1BB28E9B" w14:textId="77777777" w:rsidR="008F3600" w:rsidRPr="00082D0F" w:rsidRDefault="008F3600" w:rsidP="000F17EA">
      <w:p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Al respecto, del análisis que se hizo al marco normativo que regula al </w:t>
      </w:r>
      <w:r w:rsidRPr="00082D0F">
        <w:rPr>
          <w:rFonts w:ascii="Palatino Linotype" w:eastAsia="Palatino Linotype" w:hAnsi="Palatino Linotype" w:cs="Palatino Linotype"/>
          <w:b/>
          <w:sz w:val="22"/>
          <w:szCs w:val="22"/>
        </w:rPr>
        <w:t>Sujeto Obligado</w:t>
      </w:r>
      <w:r w:rsidR="009413C4" w:rsidRPr="00082D0F">
        <w:rPr>
          <w:rFonts w:ascii="Palatino Linotype" w:eastAsia="Palatino Linotype" w:hAnsi="Palatino Linotype" w:cs="Palatino Linotype"/>
          <w:b/>
          <w:sz w:val="22"/>
          <w:szCs w:val="22"/>
        </w:rPr>
        <w:t xml:space="preserve">, </w:t>
      </w:r>
      <w:r w:rsidR="009413C4" w:rsidRPr="00082D0F">
        <w:rPr>
          <w:rFonts w:ascii="Palatino Linotype" w:eastAsia="Palatino Linotype" w:hAnsi="Palatino Linotype" w:cs="Palatino Linotype"/>
          <w:sz w:val="22"/>
          <w:szCs w:val="22"/>
        </w:rPr>
        <w:t xml:space="preserve">si bien conforme el Reglamento Interior de la Secretaría de Movilidad la Dirección General de Movilidad Zona II, que tiene bajo su adscripción a la Delegación Regional de Movilidad de Cuautitlán Izcalli; tiene dentro de sus atribuciones </w:t>
      </w:r>
      <w:r w:rsidR="009413C4" w:rsidRPr="00082D0F">
        <w:rPr>
          <w:rFonts w:ascii="Palatino Linotype" w:eastAsia="Palatino Linotype" w:hAnsi="Palatino Linotype" w:cs="Palatino Linotype"/>
          <w:b/>
          <w:sz w:val="22"/>
          <w:szCs w:val="22"/>
        </w:rPr>
        <w:t xml:space="preserve">supervisar la implementación de las estrategias, programas y proyectos para la movilidad vial; así como, dirigir el monitoreo y evaluación de los sistemas de movilidad; de ello </w:t>
      </w:r>
      <w:r w:rsidR="009413C4" w:rsidRPr="00082D0F">
        <w:rPr>
          <w:rFonts w:ascii="Palatino Linotype" w:eastAsia="Palatino Linotype" w:hAnsi="Palatino Linotype" w:cs="Palatino Linotype"/>
          <w:sz w:val="22"/>
          <w:szCs w:val="22"/>
        </w:rPr>
        <w:t xml:space="preserve">no se desprende obligación específica para generar documento donde conste o se advierte el nombre de usuarios </w:t>
      </w:r>
      <w:r w:rsidRPr="00082D0F">
        <w:rPr>
          <w:rFonts w:ascii="Palatino Linotype" w:eastAsia="Palatino Linotype" w:hAnsi="Palatino Linotype" w:cs="Palatino Linotype"/>
          <w:sz w:val="22"/>
          <w:szCs w:val="22"/>
        </w:rPr>
        <w:t>que ocupan el Centro de Transferencia Modal (CETRAM) como espacio físico con</w:t>
      </w:r>
      <w:r w:rsidRPr="00082D0F">
        <w:t xml:space="preserve"> </w:t>
      </w:r>
      <w:r w:rsidRPr="00082D0F">
        <w:rPr>
          <w:rFonts w:ascii="Palatino Linotype" w:eastAsia="Palatino Linotype" w:hAnsi="Palatino Linotype" w:cs="Palatino Linotype"/>
          <w:sz w:val="22"/>
          <w:szCs w:val="22"/>
        </w:rPr>
        <w:t>infraestructura y equipamiento auxiliar de transporte.</w:t>
      </w:r>
    </w:p>
    <w:p w14:paraId="2C15A102" w14:textId="77777777" w:rsidR="009413C4" w:rsidRPr="00082D0F" w:rsidRDefault="009413C4" w:rsidP="000F17EA">
      <w:pPr>
        <w:spacing w:line="360" w:lineRule="auto"/>
        <w:ind w:right="49"/>
        <w:jc w:val="both"/>
        <w:rPr>
          <w:rFonts w:ascii="Palatino Linotype" w:eastAsia="Palatino Linotype" w:hAnsi="Palatino Linotype" w:cs="Palatino Linotype"/>
          <w:sz w:val="22"/>
          <w:szCs w:val="22"/>
        </w:rPr>
      </w:pPr>
    </w:p>
    <w:p w14:paraId="54CE9541" w14:textId="77777777" w:rsidR="00D32B46" w:rsidRPr="00082D0F" w:rsidRDefault="009413C4" w:rsidP="000F17EA">
      <w:p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Máxime que en el caso, estamos hablando de nombre de </w:t>
      </w:r>
      <w:r w:rsidR="00D32B46" w:rsidRPr="00082D0F">
        <w:rPr>
          <w:rFonts w:ascii="Palatino Linotype" w:eastAsia="Palatino Linotype" w:hAnsi="Palatino Linotype" w:cs="Palatino Linotype"/>
          <w:sz w:val="22"/>
          <w:szCs w:val="22"/>
        </w:rPr>
        <w:t>personas que no son servidores públicos los que utilizan el servicio de transporte que ofrece</w:t>
      </w:r>
      <w:r w:rsidR="00AB008F" w:rsidRPr="00082D0F">
        <w:rPr>
          <w:rFonts w:ascii="Palatino Linotype" w:eastAsia="Palatino Linotype" w:hAnsi="Palatino Linotype" w:cs="Palatino Linotype"/>
          <w:sz w:val="22"/>
          <w:szCs w:val="22"/>
        </w:rPr>
        <w:t>, información que es de índole confidencial.</w:t>
      </w:r>
    </w:p>
    <w:p w14:paraId="1440BC0D" w14:textId="77777777" w:rsidR="00D32B46" w:rsidRPr="00082D0F" w:rsidRDefault="00D32B46" w:rsidP="000F17EA">
      <w:pPr>
        <w:spacing w:line="360" w:lineRule="auto"/>
        <w:ind w:right="49"/>
        <w:jc w:val="both"/>
        <w:rPr>
          <w:rFonts w:ascii="Palatino Linotype" w:eastAsia="Palatino Linotype" w:hAnsi="Palatino Linotype" w:cs="Palatino Linotype"/>
          <w:sz w:val="22"/>
          <w:szCs w:val="22"/>
        </w:rPr>
      </w:pPr>
    </w:p>
    <w:p w14:paraId="127B059C" w14:textId="77777777" w:rsidR="00D32B46" w:rsidRPr="00082D0F" w:rsidRDefault="00D32B46" w:rsidP="00D32B46">
      <w:pPr>
        <w:tabs>
          <w:tab w:val="left" w:pos="426"/>
        </w:tabs>
        <w:spacing w:line="360" w:lineRule="auto"/>
        <w:ind w:right="49"/>
        <w:jc w:val="both"/>
        <w:rPr>
          <w:rFonts w:ascii="Palatino Linotype" w:eastAsia="Palatino Linotype" w:hAnsi="Palatino Linotype" w:cs="Palatino Linotype"/>
          <w:sz w:val="22"/>
        </w:rPr>
      </w:pPr>
      <w:r w:rsidRPr="00082D0F">
        <w:rPr>
          <w:rFonts w:ascii="Palatino Linotype" w:eastAsia="Palatino Linotype" w:hAnsi="Palatino Linotype" w:cs="Palatino Linotype"/>
          <w:sz w:val="22"/>
          <w:szCs w:val="22"/>
        </w:rPr>
        <w:t xml:space="preserve">Por lo que, </w:t>
      </w:r>
      <w:r w:rsidRPr="00082D0F">
        <w:rPr>
          <w:rFonts w:ascii="Palatino Linotype" w:eastAsia="Palatino Linotype" w:hAnsi="Palatino Linotype" w:cs="Palatino Linotype"/>
          <w:sz w:val="22"/>
        </w:rPr>
        <w:t xml:space="preserve">resulta importante indicar que el nombre se integra con el sustantivo propio y el primer apellido de los padres, en el orden que, de común acuerdo determinen; asimismo </w:t>
      </w:r>
      <w:r w:rsidRPr="00082D0F">
        <w:rPr>
          <w:rFonts w:ascii="Palatino Linotype" w:eastAsia="Palatino Linotype" w:hAnsi="Palatino Linotype" w:cs="Palatino Linotype"/>
          <w:sz w:val="22"/>
        </w:rPr>
        <w:lastRenderedPageBreak/>
        <w:t>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 y por ende confidencial en términos del artículo 143, fracción I de la Ley de Transparencia y Acceso a la Información Pública del Estado de México y Municipios.</w:t>
      </w:r>
    </w:p>
    <w:p w14:paraId="1492DEB5" w14:textId="77777777" w:rsidR="00AB008F" w:rsidRPr="00082D0F" w:rsidRDefault="00AB008F" w:rsidP="00D32B46">
      <w:pPr>
        <w:tabs>
          <w:tab w:val="left" w:pos="426"/>
        </w:tabs>
        <w:spacing w:line="360" w:lineRule="auto"/>
        <w:ind w:right="49"/>
        <w:jc w:val="both"/>
        <w:rPr>
          <w:rFonts w:ascii="Palatino Linotype" w:eastAsia="Palatino Linotype" w:hAnsi="Palatino Linotype" w:cs="Palatino Linotype"/>
        </w:rPr>
      </w:pPr>
    </w:p>
    <w:p w14:paraId="61767F99" w14:textId="77777777" w:rsidR="00AB008F" w:rsidRPr="00082D0F" w:rsidRDefault="00AB008F" w:rsidP="000F17EA">
      <w:p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Por tanto, atendiendo que el particular pretende acceder a información </w:t>
      </w:r>
      <w:r w:rsidR="00F51163" w:rsidRPr="00082D0F">
        <w:rPr>
          <w:rFonts w:ascii="Palatino Linotype" w:eastAsia="Palatino Linotype" w:hAnsi="Palatino Linotype" w:cs="Palatino Linotype"/>
          <w:sz w:val="22"/>
          <w:szCs w:val="22"/>
        </w:rPr>
        <w:t xml:space="preserve">de la que no se advierte fuente obligacional que constriña al </w:t>
      </w:r>
      <w:r w:rsidR="00F51163" w:rsidRPr="00082D0F">
        <w:rPr>
          <w:rFonts w:ascii="Palatino Linotype" w:eastAsia="Palatino Linotype" w:hAnsi="Palatino Linotype" w:cs="Palatino Linotype"/>
          <w:b/>
          <w:sz w:val="22"/>
          <w:szCs w:val="22"/>
        </w:rPr>
        <w:t xml:space="preserve">Sujeto Obligado </w:t>
      </w:r>
      <w:r w:rsidR="00F51163" w:rsidRPr="00082D0F">
        <w:rPr>
          <w:rFonts w:ascii="Palatino Linotype" w:eastAsia="Palatino Linotype" w:hAnsi="Palatino Linotype" w:cs="Palatino Linotype"/>
          <w:sz w:val="22"/>
          <w:szCs w:val="22"/>
        </w:rPr>
        <w:t>a generarla, no resulta dable ordenarla; procediendo a dar por atendido el requerimiento en análisis.</w:t>
      </w:r>
    </w:p>
    <w:p w14:paraId="1A09F31E" w14:textId="77777777" w:rsidR="00AB008F" w:rsidRPr="00082D0F" w:rsidRDefault="00AB008F" w:rsidP="000F17EA">
      <w:pPr>
        <w:spacing w:line="360" w:lineRule="auto"/>
        <w:ind w:right="49"/>
        <w:jc w:val="both"/>
        <w:rPr>
          <w:rFonts w:ascii="Palatino Linotype" w:eastAsia="Palatino Linotype" w:hAnsi="Palatino Linotype" w:cs="Palatino Linotype"/>
          <w:sz w:val="22"/>
          <w:szCs w:val="22"/>
        </w:rPr>
      </w:pPr>
    </w:p>
    <w:p w14:paraId="0AC073E8" w14:textId="77777777" w:rsidR="00D32B46" w:rsidRPr="00082D0F" w:rsidRDefault="00AB008F" w:rsidP="004E28E2">
      <w:p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Máxime que, </w:t>
      </w:r>
      <w:r w:rsidR="00DB3ECC" w:rsidRPr="00082D0F">
        <w:rPr>
          <w:rFonts w:ascii="Palatino Linotype" w:eastAsia="Palatino Linotype" w:hAnsi="Palatino Linotype" w:cs="Palatino Linotype"/>
          <w:sz w:val="22"/>
          <w:szCs w:val="22"/>
        </w:rPr>
        <w:t xml:space="preserve">atendiendo el segundo párrafo del artículo 12 de la Ley de Transparencia Local, </w:t>
      </w:r>
      <w:r w:rsidR="004E28E2" w:rsidRPr="00082D0F">
        <w:rPr>
          <w:rFonts w:ascii="Palatino Linotype" w:eastAsia="Palatino Linotype" w:hAnsi="Palatino Linotype" w:cs="Palatino Linotype"/>
          <w:sz w:val="22"/>
          <w:szCs w:val="22"/>
        </w:rPr>
        <w:t xml:space="preserve">los sujetos obligados sólo se encuentran constreñidos a proporcionar la información pública que se les requiera y que obre en sus archivos y en el estado en que ésta se encuentre; lo que a </w:t>
      </w:r>
      <w:r w:rsidR="004E28E2" w:rsidRPr="00082D0F">
        <w:rPr>
          <w:rFonts w:ascii="Palatino Linotype" w:eastAsia="Palatino Linotype" w:hAnsi="Palatino Linotype" w:cs="Palatino Linotype"/>
          <w:i/>
          <w:sz w:val="22"/>
          <w:szCs w:val="22"/>
        </w:rPr>
        <w:t>contrario sensu</w:t>
      </w:r>
      <w:r w:rsidR="004E28E2" w:rsidRPr="00082D0F">
        <w:rPr>
          <w:rFonts w:ascii="Palatino Linotype" w:eastAsia="Palatino Linotype" w:hAnsi="Palatino Linotype" w:cs="Palatino Linotype"/>
          <w:sz w:val="22"/>
          <w:szCs w:val="22"/>
        </w:rPr>
        <w:t xml:space="preserve"> implica que no están obligados a contar con la información que no generan, poseen y/o administran.</w:t>
      </w:r>
    </w:p>
    <w:p w14:paraId="142B52FE" w14:textId="77777777" w:rsidR="004D1FFC" w:rsidRPr="00082D0F" w:rsidRDefault="004D1FFC" w:rsidP="000F17EA">
      <w:pPr>
        <w:spacing w:line="360" w:lineRule="auto"/>
        <w:ind w:right="49"/>
        <w:jc w:val="both"/>
        <w:rPr>
          <w:rFonts w:ascii="Palatino Linotype" w:eastAsia="Palatino Linotype" w:hAnsi="Palatino Linotype" w:cs="Palatino Linotype"/>
          <w:sz w:val="22"/>
          <w:szCs w:val="22"/>
        </w:rPr>
      </w:pPr>
    </w:p>
    <w:p w14:paraId="5D1B873B" w14:textId="77777777" w:rsidR="004D1FFC" w:rsidRPr="00082D0F" w:rsidRDefault="00215826" w:rsidP="000F17EA">
      <w:pPr>
        <w:spacing w:line="360" w:lineRule="auto"/>
        <w:ind w:right="49"/>
        <w:jc w:val="both"/>
        <w:rPr>
          <w:rFonts w:ascii="Palatino Linotype" w:eastAsia="Palatino Linotype" w:hAnsi="Palatino Linotype" w:cs="Palatino Linotype"/>
          <w:sz w:val="22"/>
          <w:szCs w:val="20"/>
        </w:rPr>
      </w:pPr>
      <w:r w:rsidRPr="00082D0F">
        <w:rPr>
          <w:rFonts w:ascii="Palatino Linotype" w:eastAsia="Palatino Linotype" w:hAnsi="Palatino Linotype" w:cs="Palatino Linotype"/>
          <w:sz w:val="22"/>
          <w:szCs w:val="22"/>
        </w:rPr>
        <w:t xml:space="preserve">Finalmente, con relación al </w:t>
      </w:r>
      <w:r w:rsidRPr="00082D0F">
        <w:rPr>
          <w:rFonts w:ascii="Palatino Linotype" w:eastAsia="Palatino Linotype" w:hAnsi="Palatino Linotype" w:cs="Palatino Linotype"/>
          <w:b/>
          <w:sz w:val="22"/>
          <w:szCs w:val="22"/>
        </w:rPr>
        <w:t>requerimiento 4,</w:t>
      </w:r>
      <w:r w:rsidRPr="00082D0F">
        <w:rPr>
          <w:rFonts w:ascii="Palatino Linotype" w:eastAsia="Palatino Linotype" w:hAnsi="Palatino Linotype" w:cs="Palatino Linotype"/>
          <w:sz w:val="22"/>
          <w:szCs w:val="22"/>
        </w:rPr>
        <w:t xml:space="preserve"> relativo a </w:t>
      </w:r>
      <w:r w:rsidRPr="00082D0F">
        <w:rPr>
          <w:rFonts w:ascii="Palatino Linotype" w:eastAsia="Palatino Linotype" w:hAnsi="Palatino Linotype" w:cs="Palatino Linotype"/>
          <w:b/>
          <w:sz w:val="22"/>
          <w:szCs w:val="20"/>
        </w:rPr>
        <w:t xml:space="preserve">número de </w:t>
      </w:r>
      <w:r w:rsidR="00555B07" w:rsidRPr="00082D0F">
        <w:rPr>
          <w:rFonts w:ascii="Palatino Linotype" w:eastAsia="Palatino Linotype" w:hAnsi="Palatino Linotype" w:cs="Palatino Linotype"/>
          <w:b/>
          <w:sz w:val="22"/>
          <w:szCs w:val="20"/>
        </w:rPr>
        <w:t>usuarios</w:t>
      </w:r>
      <w:r w:rsidRPr="00082D0F">
        <w:rPr>
          <w:rFonts w:ascii="Palatino Linotype" w:eastAsia="Palatino Linotype" w:hAnsi="Palatino Linotype" w:cs="Palatino Linotype"/>
          <w:b/>
          <w:sz w:val="22"/>
          <w:szCs w:val="20"/>
        </w:rPr>
        <w:t xml:space="preserve"> que tiene el CETRAM Cuautitlán, </w:t>
      </w:r>
      <w:r w:rsidR="00D521BD" w:rsidRPr="00082D0F">
        <w:rPr>
          <w:rFonts w:ascii="Palatino Linotype" w:eastAsia="Palatino Linotype" w:hAnsi="Palatino Linotype" w:cs="Palatino Linotype"/>
          <w:sz w:val="22"/>
          <w:szCs w:val="20"/>
        </w:rPr>
        <w:t xml:space="preserve">si bien no hubo pronunciamiento por parte del </w:t>
      </w:r>
      <w:r w:rsidR="00F235BA" w:rsidRPr="00082D0F">
        <w:rPr>
          <w:rFonts w:ascii="Palatino Linotype" w:eastAsia="Palatino Linotype" w:hAnsi="Palatino Linotype" w:cs="Palatino Linotype"/>
          <w:sz w:val="22"/>
          <w:szCs w:val="20"/>
        </w:rPr>
        <w:t>servidor público habilitado competente, de la respuesta proporcionada por la Dirección General de Movilidad Zona II, respecto de otros CETRAM que existen en el Estado de México, proporcionó un documento ad hoc de la Delegación Regional de Movilidad Naucalpan, quien proporcionó el número aproximado de usuarios que ocupan ese tipo de centros de transferencia modal, como se muestra:</w:t>
      </w:r>
    </w:p>
    <w:p w14:paraId="041FBBAD" w14:textId="77777777" w:rsidR="00F235BA" w:rsidRPr="00082D0F" w:rsidRDefault="00F235BA" w:rsidP="000F17EA">
      <w:pPr>
        <w:spacing w:line="360" w:lineRule="auto"/>
        <w:ind w:right="49"/>
        <w:jc w:val="both"/>
        <w:rPr>
          <w:rFonts w:ascii="Palatino Linotype" w:eastAsia="Palatino Linotype" w:hAnsi="Palatino Linotype" w:cs="Palatino Linotype"/>
          <w:sz w:val="22"/>
          <w:szCs w:val="20"/>
        </w:rPr>
      </w:pPr>
    </w:p>
    <w:p w14:paraId="506F9C23" w14:textId="77777777" w:rsidR="00F235BA" w:rsidRPr="00082D0F" w:rsidRDefault="00F235BA" w:rsidP="000F17EA">
      <w:p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noProof/>
          <w:sz w:val="22"/>
          <w:szCs w:val="22"/>
        </w:rPr>
        <w:lastRenderedPageBreak/>
        <mc:AlternateContent>
          <mc:Choice Requires="wps">
            <w:drawing>
              <wp:anchor distT="0" distB="0" distL="114300" distR="114300" simplePos="0" relativeHeight="251659264" behindDoc="0" locked="0" layoutInCell="1" allowOverlap="1" wp14:anchorId="7C6461E3" wp14:editId="320C4198">
                <wp:simplePos x="0" y="0"/>
                <wp:positionH relativeFrom="column">
                  <wp:posOffset>4941286</wp:posOffset>
                </wp:positionH>
                <wp:positionV relativeFrom="paragraph">
                  <wp:posOffset>489788</wp:posOffset>
                </wp:positionV>
                <wp:extent cx="408562" cy="700391"/>
                <wp:effectExtent l="0" t="0" r="10795" b="24130"/>
                <wp:wrapNone/>
                <wp:docPr id="21" name="Rectángulo 21"/>
                <wp:cNvGraphicFramePr/>
                <a:graphic xmlns:a="http://schemas.openxmlformats.org/drawingml/2006/main">
                  <a:graphicData uri="http://schemas.microsoft.com/office/word/2010/wordprocessingShape">
                    <wps:wsp>
                      <wps:cNvSpPr/>
                      <wps:spPr>
                        <a:xfrm>
                          <a:off x="0" y="0"/>
                          <a:ext cx="408562" cy="700391"/>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A64BAA4" id="Rectángulo 21" o:spid="_x0000_s1026" style="position:absolute;margin-left:389.1pt;margin-top:38.55pt;width:32.15pt;height:55.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" filled="f" strokecolor="#c0504d [3205]" strokeweight="2pt"/>
            </w:pict>
          </mc:Fallback>
        </mc:AlternateContent>
      </w:r>
      <w:r w:rsidRPr="00082D0F">
        <w:rPr>
          <w:rFonts w:ascii="Palatino Linotype" w:eastAsia="Palatino Linotype" w:hAnsi="Palatino Linotype" w:cs="Palatino Linotype"/>
          <w:noProof/>
          <w:sz w:val="22"/>
          <w:szCs w:val="22"/>
        </w:rPr>
        <w:drawing>
          <wp:inline distT="0" distB="0" distL="0" distR="0" wp14:anchorId="1B3D2F13" wp14:editId="1543B0FD">
            <wp:extent cx="5343525" cy="1188085"/>
            <wp:effectExtent l="19050" t="19050" r="28575" b="12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3525" cy="1188085"/>
                    </a:xfrm>
                    <a:prstGeom prst="rect">
                      <a:avLst/>
                    </a:prstGeom>
                    <a:ln w="3175">
                      <a:solidFill>
                        <a:schemeClr val="tx1"/>
                      </a:solidFill>
                    </a:ln>
                  </pic:spPr>
                </pic:pic>
              </a:graphicData>
            </a:graphic>
          </wp:inline>
        </w:drawing>
      </w:r>
    </w:p>
    <w:p w14:paraId="64C5BEB5" w14:textId="77777777" w:rsidR="00215826" w:rsidRPr="00082D0F" w:rsidRDefault="00215826" w:rsidP="000F17EA">
      <w:pPr>
        <w:spacing w:line="360" w:lineRule="auto"/>
        <w:ind w:right="49"/>
        <w:jc w:val="both"/>
        <w:rPr>
          <w:rFonts w:ascii="Palatino Linotype" w:eastAsia="Palatino Linotype" w:hAnsi="Palatino Linotype" w:cs="Palatino Linotype"/>
          <w:sz w:val="22"/>
          <w:szCs w:val="22"/>
        </w:rPr>
      </w:pPr>
    </w:p>
    <w:p w14:paraId="11321759" w14:textId="295DA72A" w:rsidR="00F235BA" w:rsidRPr="00082D0F" w:rsidRDefault="00F235BA" w:rsidP="000F17EA">
      <w:p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Lo anterior, se toma como referencia de que el </w:t>
      </w:r>
      <w:r w:rsidRPr="00082D0F">
        <w:rPr>
          <w:rFonts w:ascii="Palatino Linotype" w:eastAsia="Palatino Linotype" w:hAnsi="Palatino Linotype" w:cs="Palatino Linotype"/>
          <w:b/>
          <w:sz w:val="22"/>
          <w:szCs w:val="22"/>
        </w:rPr>
        <w:t xml:space="preserve">Sujeto Obligado </w:t>
      </w:r>
      <w:r w:rsidRPr="00082D0F">
        <w:rPr>
          <w:rFonts w:ascii="Palatino Linotype" w:eastAsia="Palatino Linotype" w:hAnsi="Palatino Linotype" w:cs="Palatino Linotype"/>
          <w:sz w:val="22"/>
          <w:szCs w:val="22"/>
        </w:rPr>
        <w:t xml:space="preserve">por conducto de su </w:t>
      </w:r>
      <w:r w:rsidRPr="00082D0F">
        <w:rPr>
          <w:rFonts w:ascii="Palatino Linotype" w:eastAsia="Palatino Linotype" w:hAnsi="Palatino Linotype" w:cs="Palatino Linotype"/>
          <w:sz w:val="22"/>
          <w:szCs w:val="20"/>
        </w:rPr>
        <w:t xml:space="preserve">Dirección General de Movilidad Zona II, </w:t>
      </w:r>
      <w:r w:rsidR="00B308CE" w:rsidRPr="00082D0F">
        <w:rPr>
          <w:rFonts w:ascii="Palatino Linotype" w:eastAsia="Palatino Linotype" w:hAnsi="Palatino Linotype" w:cs="Palatino Linotype"/>
          <w:sz w:val="22"/>
          <w:szCs w:val="20"/>
        </w:rPr>
        <w:t xml:space="preserve">puede conocer </w:t>
      </w:r>
      <w:r w:rsidR="00E5679F" w:rsidRPr="00082D0F">
        <w:rPr>
          <w:rFonts w:ascii="Palatino Linotype" w:eastAsia="Palatino Linotype" w:hAnsi="Palatino Linotype" w:cs="Palatino Linotype"/>
          <w:sz w:val="22"/>
          <w:szCs w:val="20"/>
        </w:rPr>
        <w:t>el dato al que se pretende acceder</w:t>
      </w:r>
      <w:r w:rsidR="00555B07" w:rsidRPr="00082D0F">
        <w:rPr>
          <w:rFonts w:ascii="Palatino Linotype" w:eastAsia="Palatino Linotype" w:hAnsi="Palatino Linotype" w:cs="Palatino Linotype"/>
          <w:sz w:val="22"/>
          <w:szCs w:val="20"/>
        </w:rPr>
        <w:t xml:space="preserve"> respecto del CETRAM Cuautitlán a cargo de la </w:t>
      </w:r>
      <w:r w:rsidR="00555B07" w:rsidRPr="00082D0F">
        <w:rPr>
          <w:rFonts w:ascii="Palatino Linotype" w:eastAsia="Palatino Linotype" w:hAnsi="Palatino Linotype" w:cs="Palatino Linotype"/>
          <w:sz w:val="22"/>
          <w:szCs w:val="22"/>
        </w:rPr>
        <w:t>Delegación Regional de Movilidad Cuautitlán Izcalli.</w:t>
      </w:r>
    </w:p>
    <w:p w14:paraId="49B672E5" w14:textId="77777777" w:rsidR="00555B07" w:rsidRPr="00082D0F" w:rsidRDefault="00555B07" w:rsidP="000F17EA">
      <w:pPr>
        <w:spacing w:line="360" w:lineRule="auto"/>
        <w:ind w:right="49"/>
        <w:jc w:val="both"/>
        <w:rPr>
          <w:rFonts w:ascii="Palatino Linotype" w:eastAsia="Palatino Linotype" w:hAnsi="Palatino Linotype" w:cs="Palatino Linotype"/>
          <w:sz w:val="22"/>
          <w:szCs w:val="22"/>
        </w:rPr>
      </w:pPr>
    </w:p>
    <w:p w14:paraId="7762928E" w14:textId="77777777" w:rsidR="00555B07" w:rsidRPr="00082D0F" w:rsidRDefault="00555B07" w:rsidP="000F17EA">
      <w:p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Por lo tanto, se considera dable ordenar que en cumplimiento a la presente resolución se entregue</w:t>
      </w:r>
      <w:r w:rsidR="00B611E6" w:rsidRPr="00082D0F">
        <w:rPr>
          <w:rFonts w:ascii="Palatino Linotype" w:eastAsia="Palatino Linotype" w:hAnsi="Palatino Linotype" w:cs="Palatino Linotype"/>
          <w:sz w:val="22"/>
          <w:szCs w:val="22"/>
        </w:rPr>
        <w:t xml:space="preserve">, previa búsqueda exhaustiva y razonable, de ser procedente en versión pública, </w:t>
      </w:r>
      <w:r w:rsidRPr="00082D0F">
        <w:rPr>
          <w:rFonts w:ascii="Palatino Linotype" w:eastAsia="Palatino Linotype" w:hAnsi="Palatino Linotype" w:cs="Palatino Linotype"/>
          <w:sz w:val="22"/>
          <w:szCs w:val="22"/>
        </w:rPr>
        <w:t>el documento donde conste o se advierta, lo siguiente:</w:t>
      </w:r>
    </w:p>
    <w:p w14:paraId="1B9D49D9" w14:textId="77777777" w:rsidR="00555B07" w:rsidRPr="00082D0F" w:rsidRDefault="00555B07" w:rsidP="000F17EA">
      <w:pPr>
        <w:spacing w:line="360" w:lineRule="auto"/>
        <w:ind w:right="49"/>
        <w:jc w:val="both"/>
        <w:rPr>
          <w:rFonts w:ascii="Palatino Linotype" w:eastAsia="Palatino Linotype" w:hAnsi="Palatino Linotype" w:cs="Palatino Linotype"/>
          <w:sz w:val="22"/>
          <w:szCs w:val="22"/>
        </w:rPr>
      </w:pPr>
    </w:p>
    <w:p w14:paraId="7C26D1D6" w14:textId="77777777" w:rsidR="00555B07" w:rsidRPr="00082D0F" w:rsidRDefault="00555B07" w:rsidP="00555B07">
      <w:pPr>
        <w:pStyle w:val="Prrafodelista"/>
        <w:numPr>
          <w:ilvl w:val="0"/>
          <w:numId w:val="19"/>
        </w:num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El</w:t>
      </w:r>
      <w:r w:rsidRPr="00082D0F">
        <w:rPr>
          <w:rFonts w:ascii="Palatino Linotype" w:eastAsia="Palatino Linotype" w:hAnsi="Palatino Linotype" w:cs="Palatino Linotype"/>
          <w:sz w:val="22"/>
          <w:szCs w:val="22"/>
        </w:rPr>
        <w:t xml:space="preserve"> </w:t>
      </w:r>
      <w:r w:rsidRPr="00082D0F">
        <w:rPr>
          <w:rFonts w:ascii="Palatino Linotype" w:eastAsia="Palatino Linotype" w:hAnsi="Palatino Linotype" w:cs="Palatino Linotype"/>
          <w:b/>
          <w:sz w:val="22"/>
          <w:szCs w:val="20"/>
        </w:rPr>
        <w:t>número de usuarios que t</w:t>
      </w:r>
      <w:r w:rsidR="00C53C2F" w:rsidRPr="00082D0F">
        <w:rPr>
          <w:rFonts w:ascii="Palatino Linotype" w:eastAsia="Palatino Linotype" w:hAnsi="Palatino Linotype" w:cs="Palatino Linotype"/>
          <w:b/>
          <w:sz w:val="22"/>
          <w:szCs w:val="20"/>
        </w:rPr>
        <w:t>uvo</w:t>
      </w:r>
      <w:r w:rsidRPr="00082D0F">
        <w:rPr>
          <w:rFonts w:ascii="Palatino Linotype" w:eastAsia="Palatino Linotype" w:hAnsi="Palatino Linotype" w:cs="Palatino Linotype"/>
          <w:b/>
          <w:sz w:val="22"/>
          <w:szCs w:val="20"/>
        </w:rPr>
        <w:t xml:space="preserve"> el CETRAM Cuautitlán, del </w:t>
      </w:r>
      <w:r w:rsidRPr="00082D0F">
        <w:rPr>
          <w:rFonts w:ascii="Palatino Linotype" w:eastAsia="Palatino Linotype" w:hAnsi="Palatino Linotype" w:cs="Palatino Linotype"/>
          <w:b/>
          <w:sz w:val="22"/>
          <w:szCs w:val="22"/>
        </w:rPr>
        <w:t>diez de abril de dos mil veintitrés al diez de abril de dos mil veinticuatro.</w:t>
      </w:r>
    </w:p>
    <w:p w14:paraId="784CEDEF" w14:textId="77777777" w:rsidR="00555B07" w:rsidRPr="00082D0F" w:rsidRDefault="00555B07" w:rsidP="00555B07">
      <w:pPr>
        <w:spacing w:line="360" w:lineRule="auto"/>
        <w:ind w:right="49"/>
        <w:jc w:val="both"/>
        <w:rPr>
          <w:rFonts w:ascii="Palatino Linotype" w:eastAsia="Palatino Linotype" w:hAnsi="Palatino Linotype" w:cs="Palatino Linotype"/>
          <w:sz w:val="22"/>
          <w:szCs w:val="22"/>
        </w:rPr>
      </w:pPr>
    </w:p>
    <w:p w14:paraId="3A50D8F2" w14:textId="77777777" w:rsidR="00555B07" w:rsidRPr="00082D0F" w:rsidRDefault="00555B07" w:rsidP="00B611E6">
      <w:p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Es de precisar que la temporalidad de entrega de la información se establece de un año anterior contado a partir de la fecha de la solicitud de información</w:t>
      </w:r>
      <w:r w:rsidR="005C5B33" w:rsidRPr="00082D0F">
        <w:rPr>
          <w:rFonts w:ascii="Palatino Linotype" w:eastAsia="Palatino Linotype" w:hAnsi="Palatino Linotype" w:cs="Palatino Linotype"/>
          <w:sz w:val="22"/>
          <w:szCs w:val="22"/>
        </w:rPr>
        <w:t>; dada la omisión del particular de precisar periodo de entrega de lo solicitado.</w:t>
      </w:r>
    </w:p>
    <w:p w14:paraId="4A9F7DC7" w14:textId="77777777" w:rsidR="00B611E6" w:rsidRPr="00082D0F" w:rsidRDefault="00B611E6" w:rsidP="00B611E6">
      <w:pPr>
        <w:spacing w:line="360" w:lineRule="auto"/>
        <w:ind w:right="49"/>
        <w:jc w:val="both"/>
        <w:rPr>
          <w:rFonts w:ascii="Palatino Linotype" w:eastAsia="Palatino Linotype" w:hAnsi="Palatino Linotype" w:cs="Palatino Linotype"/>
          <w:sz w:val="22"/>
          <w:szCs w:val="22"/>
        </w:rPr>
      </w:pPr>
    </w:p>
    <w:p w14:paraId="63A9082B" w14:textId="77777777" w:rsidR="00B611E6" w:rsidRPr="00082D0F" w:rsidRDefault="00B611E6" w:rsidP="00B611E6">
      <w:pPr>
        <w:pStyle w:val="NormalWeb"/>
        <w:spacing w:before="0" w:beforeAutospacing="0" w:after="0" w:afterAutospacing="0" w:line="360" w:lineRule="auto"/>
        <w:jc w:val="both"/>
        <w:rPr>
          <w:rFonts w:ascii="Palatino Linotype" w:hAnsi="Palatino Linotype"/>
          <w:sz w:val="22"/>
          <w:szCs w:val="22"/>
        </w:rPr>
      </w:pPr>
      <w:r w:rsidRPr="00082D0F">
        <w:rPr>
          <w:rFonts w:ascii="Palatino Linotype" w:hAnsi="Palatino Linotype"/>
          <w:sz w:val="22"/>
          <w:szCs w:val="22"/>
        </w:rPr>
        <w:t>Siendo aplicable el criterio de interpretación 03/19 emitido por el Instituto Nacional de Transparencia Acceso a la Información y Protección de Datos Personales, INAI, en el cual es del tenor literal siguiente:</w:t>
      </w:r>
    </w:p>
    <w:p w14:paraId="66AB4165" w14:textId="77777777" w:rsidR="00B611E6" w:rsidRPr="00082D0F" w:rsidRDefault="00B611E6" w:rsidP="00B611E6">
      <w:pPr>
        <w:pStyle w:val="NormalWeb"/>
        <w:spacing w:before="0" w:beforeAutospacing="0" w:after="0" w:afterAutospacing="0" w:line="360" w:lineRule="auto"/>
        <w:jc w:val="both"/>
        <w:rPr>
          <w:sz w:val="22"/>
          <w:szCs w:val="22"/>
        </w:rPr>
      </w:pPr>
    </w:p>
    <w:p w14:paraId="52F8AF7C" w14:textId="77777777" w:rsidR="00B611E6" w:rsidRPr="00082D0F" w:rsidRDefault="00B611E6" w:rsidP="00B611E6">
      <w:pPr>
        <w:pStyle w:val="NormalWeb"/>
        <w:spacing w:before="0" w:beforeAutospacing="0" w:after="0" w:afterAutospacing="0" w:line="276" w:lineRule="auto"/>
        <w:ind w:left="851" w:right="900"/>
        <w:jc w:val="both"/>
        <w:rPr>
          <w:rFonts w:ascii="Palatino Linotype" w:hAnsi="Palatino Linotype"/>
          <w:i/>
          <w:iCs/>
          <w:sz w:val="22"/>
          <w:szCs w:val="22"/>
        </w:rPr>
      </w:pPr>
      <w:r w:rsidRPr="00082D0F">
        <w:rPr>
          <w:rFonts w:ascii="Palatino Linotype" w:hAnsi="Palatino Linotype"/>
          <w:i/>
          <w:iCs/>
          <w:sz w:val="22"/>
          <w:szCs w:val="22"/>
        </w:rPr>
        <w:lastRenderedPageBreak/>
        <w:t>“</w:t>
      </w:r>
      <w:r w:rsidRPr="00082D0F">
        <w:rPr>
          <w:rFonts w:ascii="Palatino Linotype" w:hAnsi="Palatino Linotype"/>
          <w:b/>
          <w:bCs/>
          <w:i/>
          <w:iCs/>
          <w:sz w:val="22"/>
          <w:szCs w:val="22"/>
        </w:rPr>
        <w:t>Periodo de búsqueda de la información</w:t>
      </w:r>
      <w:r w:rsidRPr="00082D0F">
        <w:rPr>
          <w:rFonts w:ascii="Palatino Linotype" w:hAnsi="Palatino Linotype"/>
          <w:i/>
          <w:iCs/>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29710230" w14:textId="77777777" w:rsidR="00B611E6" w:rsidRPr="00082D0F" w:rsidRDefault="00B611E6" w:rsidP="00B611E6">
      <w:pPr>
        <w:pStyle w:val="NormalWeb"/>
        <w:spacing w:before="0" w:beforeAutospacing="0" w:after="0" w:afterAutospacing="0" w:line="276" w:lineRule="auto"/>
        <w:ind w:left="851" w:right="900"/>
        <w:jc w:val="both"/>
        <w:rPr>
          <w:rFonts w:ascii="Palatino Linotype" w:hAnsi="Palatino Linotype"/>
          <w:i/>
          <w:iCs/>
          <w:sz w:val="22"/>
          <w:szCs w:val="22"/>
        </w:rPr>
      </w:pPr>
    </w:p>
    <w:p w14:paraId="6F6DB29E" w14:textId="77777777" w:rsidR="004846B4" w:rsidRPr="00082D0F" w:rsidRDefault="004846B4" w:rsidP="006C68B4">
      <w:pPr>
        <w:spacing w:line="360" w:lineRule="auto"/>
        <w:jc w:val="both"/>
        <w:rPr>
          <w:rFonts w:ascii="Palatino Linotype" w:eastAsia="Palatino Linotype" w:hAnsi="Palatino Linotype" w:cs="Palatino Linotype"/>
          <w:sz w:val="22"/>
          <w:szCs w:val="22"/>
        </w:rPr>
      </w:pPr>
    </w:p>
    <w:p w14:paraId="5E6A46AA" w14:textId="77777777" w:rsidR="004846B4" w:rsidRPr="00082D0F" w:rsidRDefault="007F085B" w:rsidP="004846B4">
      <w:pPr>
        <w:spacing w:line="360" w:lineRule="auto"/>
        <w:ind w:right="-150"/>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Sin embargo</w:t>
      </w:r>
      <w:r w:rsidR="004846B4" w:rsidRPr="00082D0F">
        <w:rPr>
          <w:rFonts w:ascii="Palatino Linotype" w:eastAsia="Palatino Linotype" w:hAnsi="Palatino Linotype" w:cs="Palatino Linotype"/>
          <w:sz w:val="22"/>
          <w:szCs w:val="22"/>
        </w:rPr>
        <w:t xml:space="preserve">, para el caso que, posterior a la búsqueda exhaustiva y razonable de la información que se ordena no obre en los archivos del </w:t>
      </w:r>
      <w:r w:rsidR="004846B4" w:rsidRPr="00082D0F">
        <w:rPr>
          <w:rFonts w:ascii="Palatino Linotype" w:eastAsia="Palatino Linotype" w:hAnsi="Palatino Linotype" w:cs="Palatino Linotype"/>
          <w:b/>
          <w:sz w:val="22"/>
          <w:szCs w:val="22"/>
        </w:rPr>
        <w:t xml:space="preserve">Sujeto Obligado </w:t>
      </w:r>
      <w:r w:rsidR="004846B4" w:rsidRPr="00082D0F">
        <w:rPr>
          <w:rFonts w:ascii="Palatino Linotype" w:eastAsia="Palatino Linotype" w:hAnsi="Palatino Linotype" w:cs="Palatino Linotype"/>
          <w:sz w:val="22"/>
          <w:szCs w:val="22"/>
        </w:rPr>
        <w:t xml:space="preserve">por no haberse generado, poseído y/o administrado,  bastará con que así lo haga del conocimiento de la parte </w:t>
      </w:r>
      <w:r w:rsidR="004846B4" w:rsidRPr="00082D0F">
        <w:rPr>
          <w:rFonts w:ascii="Palatino Linotype" w:eastAsia="Palatino Linotype" w:hAnsi="Palatino Linotype" w:cs="Palatino Linotype"/>
          <w:b/>
          <w:sz w:val="22"/>
          <w:szCs w:val="22"/>
        </w:rPr>
        <w:t>Recurrente</w:t>
      </w:r>
      <w:r w:rsidR="004846B4" w:rsidRPr="00082D0F">
        <w:rPr>
          <w:rFonts w:ascii="Palatino Linotype" w:eastAsia="Palatino Linotype" w:hAnsi="Palatino Linotype" w:cs="Palatino Linotype"/>
          <w:sz w:val="22"/>
          <w:szCs w:val="22"/>
        </w:rPr>
        <w:t xml:space="preserve"> de manera fundada y motivada en términos de lo señalado por el segundo párrafo del artículo 19 de la Ley de Transparencia y Acceso a la Información Pública del Estado de México y Municipios, para tener por colmado su derecho de acceso a la información, que dispone lo siguiente:</w:t>
      </w:r>
    </w:p>
    <w:p w14:paraId="2E25DDEC" w14:textId="77777777" w:rsidR="004846B4" w:rsidRPr="00082D0F" w:rsidRDefault="004846B4" w:rsidP="004846B4">
      <w:pPr>
        <w:spacing w:line="360" w:lineRule="auto"/>
        <w:ind w:right="-150"/>
        <w:jc w:val="both"/>
        <w:rPr>
          <w:rFonts w:ascii="Palatino Linotype" w:eastAsia="Palatino Linotype" w:hAnsi="Palatino Linotype" w:cs="Palatino Linotype"/>
          <w:i/>
          <w:sz w:val="22"/>
          <w:szCs w:val="22"/>
        </w:rPr>
      </w:pPr>
    </w:p>
    <w:p w14:paraId="7DBF6B5E" w14:textId="77777777" w:rsidR="004846B4" w:rsidRPr="00082D0F" w:rsidRDefault="004846B4" w:rsidP="004846B4">
      <w:pPr>
        <w:spacing w:line="360" w:lineRule="auto"/>
        <w:ind w:left="567" w:right="560"/>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i/>
          <w:sz w:val="22"/>
          <w:szCs w:val="22"/>
        </w:rPr>
        <w:t xml:space="preserve"> “</w:t>
      </w:r>
      <w:r w:rsidRPr="00082D0F">
        <w:rPr>
          <w:rFonts w:ascii="Palatino Linotype" w:eastAsia="Palatino Linotype" w:hAnsi="Palatino Linotype" w:cs="Palatino Linotype"/>
          <w:b/>
          <w:i/>
          <w:sz w:val="22"/>
          <w:szCs w:val="22"/>
        </w:rPr>
        <w:t>Artículo 19</w:t>
      </w:r>
      <w:r w:rsidRPr="00082D0F">
        <w:rPr>
          <w:rFonts w:ascii="Palatino Linotype" w:eastAsia="Palatino Linotype" w:hAnsi="Palatino Linotype" w:cs="Palatino Linotype"/>
          <w:i/>
          <w:sz w:val="22"/>
          <w:szCs w:val="22"/>
        </w:rPr>
        <w:t>…</w:t>
      </w:r>
    </w:p>
    <w:p w14:paraId="3386DDAD" w14:textId="77777777" w:rsidR="004846B4" w:rsidRPr="00082D0F" w:rsidRDefault="004846B4" w:rsidP="004846B4">
      <w:pPr>
        <w:spacing w:line="360" w:lineRule="auto"/>
        <w:ind w:left="567" w:right="56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57F2F84F" w14:textId="77777777" w:rsidR="004846B4" w:rsidRPr="00082D0F" w:rsidRDefault="004846B4" w:rsidP="004846B4">
      <w:pPr>
        <w:spacing w:line="360" w:lineRule="auto"/>
        <w:ind w:left="567" w:right="560"/>
        <w:jc w:val="both"/>
        <w:rPr>
          <w:rFonts w:ascii="Palatino Linotype" w:eastAsia="Palatino Linotype" w:hAnsi="Palatino Linotype" w:cs="Palatino Linotype"/>
          <w:i/>
          <w:sz w:val="22"/>
          <w:szCs w:val="22"/>
        </w:rPr>
      </w:pPr>
    </w:p>
    <w:p w14:paraId="1F2CCCF6" w14:textId="77777777" w:rsidR="004846B4" w:rsidRPr="00082D0F" w:rsidRDefault="004846B4" w:rsidP="004846B4">
      <w:pPr>
        <w:spacing w:line="360" w:lineRule="auto"/>
        <w:ind w:right="-150"/>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Siendo improcedente, en tal supuesto, la entrega de documento alguno, o en su caso, el Acuerdo de Inexistencia, toda vez que el pronunciamiento del </w:t>
      </w:r>
      <w:r w:rsidRPr="00082D0F">
        <w:rPr>
          <w:rFonts w:ascii="Palatino Linotype" w:eastAsia="Palatino Linotype" w:hAnsi="Palatino Linotype" w:cs="Palatino Linotype"/>
          <w:b/>
          <w:sz w:val="22"/>
          <w:szCs w:val="22"/>
        </w:rPr>
        <w:t>Sujeto Obligado</w:t>
      </w:r>
      <w:r w:rsidRPr="00082D0F">
        <w:rPr>
          <w:rFonts w:ascii="Palatino Linotype" w:eastAsia="Palatino Linotype" w:hAnsi="Palatino Linotype" w:cs="Palatino Linotype"/>
          <w:sz w:val="22"/>
          <w:szCs w:val="22"/>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14BFC02D" w14:textId="77777777" w:rsidR="004846B4" w:rsidRPr="00082D0F" w:rsidRDefault="004846B4" w:rsidP="006C68B4">
      <w:pPr>
        <w:spacing w:line="360" w:lineRule="auto"/>
        <w:jc w:val="both"/>
        <w:rPr>
          <w:rFonts w:ascii="Palatino Linotype" w:eastAsia="Palatino Linotype" w:hAnsi="Palatino Linotype" w:cs="Palatino Linotype"/>
          <w:sz w:val="22"/>
          <w:szCs w:val="22"/>
        </w:rPr>
      </w:pPr>
    </w:p>
    <w:p w14:paraId="1B3C4AC7" w14:textId="77777777" w:rsidR="006C68B4" w:rsidRPr="00082D0F" w:rsidRDefault="006C68B4" w:rsidP="006C68B4">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lastRenderedPageBreak/>
        <w:t xml:space="preserve">Bajo ese contexto, a criterio de este Órgano Garante resultan </w:t>
      </w:r>
      <w:r w:rsidRPr="00082D0F">
        <w:rPr>
          <w:rFonts w:ascii="Palatino Linotype" w:eastAsia="Palatino Linotype" w:hAnsi="Palatino Linotype" w:cs="Palatino Linotype"/>
          <w:b/>
          <w:sz w:val="22"/>
          <w:szCs w:val="22"/>
        </w:rPr>
        <w:t>parcialmente fundadas</w:t>
      </w:r>
      <w:r w:rsidRPr="00082D0F">
        <w:rPr>
          <w:rFonts w:ascii="Palatino Linotype" w:eastAsia="Palatino Linotype" w:hAnsi="Palatino Linotype" w:cs="Palatino Linotype"/>
          <w:sz w:val="22"/>
          <w:szCs w:val="22"/>
        </w:rPr>
        <w:t xml:space="preserve"> las</w:t>
      </w:r>
      <w:r w:rsidRPr="00082D0F">
        <w:rPr>
          <w:rFonts w:ascii="Palatino Linotype" w:eastAsia="Palatino Linotype" w:hAnsi="Palatino Linotype" w:cs="Palatino Linotype"/>
          <w:b/>
          <w:sz w:val="22"/>
          <w:szCs w:val="22"/>
        </w:rPr>
        <w:t xml:space="preserve"> </w:t>
      </w:r>
      <w:r w:rsidRPr="00082D0F">
        <w:rPr>
          <w:rFonts w:ascii="Palatino Linotype" w:eastAsia="Palatino Linotype" w:hAnsi="Palatino Linotype" w:cs="Palatino Linotype"/>
          <w:sz w:val="22"/>
          <w:szCs w:val="22"/>
        </w:rPr>
        <w:t xml:space="preserve">razones o motivos de inconformidad hechos valer por la parte </w:t>
      </w:r>
      <w:r w:rsidRPr="00082D0F">
        <w:rPr>
          <w:rFonts w:ascii="Palatino Linotype" w:eastAsia="Palatino Linotype" w:hAnsi="Palatino Linotype" w:cs="Palatino Linotype"/>
          <w:b/>
          <w:sz w:val="22"/>
          <w:szCs w:val="22"/>
        </w:rPr>
        <w:t>Recurrente</w:t>
      </w:r>
      <w:r w:rsidRPr="00082D0F">
        <w:rPr>
          <w:rFonts w:ascii="Palatino Linotype" w:eastAsia="Palatino Linotype" w:hAnsi="Palatino Linotype" w:cs="Palatino Linotype"/>
          <w:sz w:val="22"/>
          <w:szCs w:val="22"/>
        </w:rPr>
        <w:t xml:space="preserve"> en el Recurso de Revisión </w:t>
      </w:r>
      <w:r w:rsidRPr="00082D0F">
        <w:rPr>
          <w:rFonts w:ascii="Palatino Linotype" w:eastAsia="Palatino Linotype" w:hAnsi="Palatino Linotype" w:cs="Palatino Linotype"/>
          <w:b/>
          <w:sz w:val="22"/>
          <w:szCs w:val="22"/>
        </w:rPr>
        <w:t>02</w:t>
      </w:r>
      <w:r w:rsidR="004434E3" w:rsidRPr="00082D0F">
        <w:rPr>
          <w:rFonts w:ascii="Palatino Linotype" w:eastAsia="Palatino Linotype" w:hAnsi="Palatino Linotype" w:cs="Palatino Linotype"/>
          <w:b/>
          <w:sz w:val="22"/>
          <w:szCs w:val="22"/>
        </w:rPr>
        <w:t>594</w:t>
      </w:r>
      <w:r w:rsidRPr="00082D0F">
        <w:rPr>
          <w:rFonts w:ascii="Palatino Linotype" w:eastAsia="Palatino Linotype" w:hAnsi="Palatino Linotype" w:cs="Palatino Linotype"/>
          <w:b/>
          <w:sz w:val="22"/>
          <w:szCs w:val="22"/>
        </w:rPr>
        <w:t xml:space="preserve">/INFOEM/IP/RR/2024; </w:t>
      </w:r>
      <w:r w:rsidRPr="00082D0F">
        <w:rPr>
          <w:rFonts w:ascii="Palatino Linotype" w:eastAsia="Palatino Linotype" w:hAnsi="Palatino Linotype" w:cs="Palatino Linotype"/>
          <w:sz w:val="22"/>
          <w:szCs w:val="22"/>
        </w:rPr>
        <w:t xml:space="preserve">siendo procedente </w:t>
      </w:r>
      <w:r w:rsidRPr="00082D0F">
        <w:rPr>
          <w:rFonts w:ascii="Palatino Linotype" w:eastAsia="Palatino Linotype" w:hAnsi="Palatino Linotype" w:cs="Palatino Linotype"/>
          <w:b/>
          <w:sz w:val="22"/>
          <w:szCs w:val="22"/>
        </w:rPr>
        <w:t xml:space="preserve">Modificar </w:t>
      </w:r>
      <w:r w:rsidRPr="00082D0F">
        <w:rPr>
          <w:rFonts w:ascii="Palatino Linotype" w:eastAsia="Palatino Linotype" w:hAnsi="Palatino Linotype" w:cs="Palatino Linotype"/>
          <w:sz w:val="22"/>
          <w:szCs w:val="22"/>
        </w:rPr>
        <w:t xml:space="preserve">la respuesta del </w:t>
      </w:r>
      <w:r w:rsidRPr="00082D0F">
        <w:rPr>
          <w:rFonts w:ascii="Palatino Linotype" w:eastAsia="Palatino Linotype" w:hAnsi="Palatino Linotype" w:cs="Palatino Linotype"/>
          <w:b/>
          <w:sz w:val="22"/>
          <w:szCs w:val="22"/>
        </w:rPr>
        <w:t xml:space="preserve">Sujeto Obligado </w:t>
      </w:r>
      <w:r w:rsidRPr="00082D0F">
        <w:rPr>
          <w:rFonts w:ascii="Palatino Linotype" w:eastAsia="Palatino Linotype" w:hAnsi="Palatino Linotype" w:cs="Palatino Linotype"/>
          <w:sz w:val="22"/>
          <w:szCs w:val="22"/>
        </w:rPr>
        <w:t>y ordenar la entrega de la información antes indicada.</w:t>
      </w:r>
    </w:p>
    <w:p w14:paraId="730D7242" w14:textId="77777777" w:rsidR="006C68B4" w:rsidRPr="00082D0F" w:rsidRDefault="006C68B4" w:rsidP="006C68B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E53021" w14:textId="77777777" w:rsidR="006C68B4" w:rsidRPr="00082D0F" w:rsidRDefault="006C68B4" w:rsidP="006C68B4">
      <w:p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 xml:space="preserve">Quinto. Versión Pública. </w:t>
      </w:r>
      <w:r w:rsidRPr="00082D0F">
        <w:rPr>
          <w:rFonts w:ascii="Palatino Linotype" w:eastAsia="Palatino Linotype" w:hAnsi="Palatino Linotype" w:cs="Palatino Linotype"/>
          <w:sz w:val="22"/>
          <w:szCs w:val="22"/>
        </w:rPr>
        <w:t xml:space="preserve">Finalmente para la entrega del soporte documental que deberá proporcionar el sujeto obligado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082D0F">
        <w:rPr>
          <w:rFonts w:ascii="Palatino Linotype" w:eastAsia="Palatino Linotype" w:hAnsi="Palatino Linotype" w:cs="Palatino Linotype"/>
          <w:b/>
          <w:sz w:val="22"/>
          <w:szCs w:val="22"/>
        </w:rPr>
        <w:t>Sujeto Obligado</w:t>
      </w:r>
      <w:r w:rsidRPr="00082D0F">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24746065" w14:textId="77777777" w:rsidR="006C68B4" w:rsidRPr="00082D0F" w:rsidRDefault="006C68B4" w:rsidP="006C68B4">
      <w:pPr>
        <w:spacing w:line="360" w:lineRule="auto"/>
        <w:ind w:right="49"/>
        <w:jc w:val="both"/>
        <w:rPr>
          <w:rFonts w:ascii="Palatino Linotype" w:eastAsia="Palatino Linotype" w:hAnsi="Palatino Linotype" w:cs="Palatino Linotype"/>
          <w:sz w:val="22"/>
          <w:szCs w:val="22"/>
        </w:rPr>
      </w:pPr>
    </w:p>
    <w:p w14:paraId="1FA2C694" w14:textId="77777777" w:rsidR="006C68B4" w:rsidRPr="00082D0F" w:rsidRDefault="006C68B4" w:rsidP="006C68B4">
      <w:p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42A8E4F9"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r w:rsidRPr="00082D0F">
        <w:rPr>
          <w:rFonts w:ascii="Palatino Linotype" w:eastAsia="Palatino Linotype" w:hAnsi="Palatino Linotype" w:cs="Palatino Linotype"/>
          <w:b/>
          <w:i/>
          <w:sz w:val="22"/>
          <w:szCs w:val="22"/>
        </w:rPr>
        <w:t>Artículo 3</w:t>
      </w:r>
      <w:r w:rsidRPr="00082D0F">
        <w:rPr>
          <w:rFonts w:ascii="Palatino Linotype" w:eastAsia="Palatino Linotype" w:hAnsi="Palatino Linotype" w:cs="Palatino Linotype"/>
          <w:i/>
          <w:sz w:val="22"/>
          <w:szCs w:val="22"/>
        </w:rPr>
        <w:t>. Para los efectos de la presente Ley se entenderá por:</w:t>
      </w:r>
    </w:p>
    <w:p w14:paraId="6464E9B0"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p>
    <w:p w14:paraId="0E65FED9"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IX. Datos personales:</w:t>
      </w:r>
      <w:r w:rsidRPr="00082D0F">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9EE929C"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XX. Información clasificada</w:t>
      </w:r>
      <w:r w:rsidRPr="00082D0F">
        <w:rPr>
          <w:rFonts w:ascii="Palatino Linotype" w:eastAsia="Palatino Linotype" w:hAnsi="Palatino Linotype" w:cs="Palatino Linotype"/>
          <w:i/>
          <w:sz w:val="22"/>
          <w:szCs w:val="22"/>
        </w:rPr>
        <w:t>: Aquella considerada por la presente Ley como reservada o confidencial;</w:t>
      </w:r>
    </w:p>
    <w:p w14:paraId="507B6B53"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XXI. Información confidencial:</w:t>
      </w:r>
      <w:r w:rsidRPr="00082D0F">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9D12459"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lastRenderedPageBreak/>
        <w:t>XLV. Versión pública:</w:t>
      </w:r>
      <w:r w:rsidRPr="00082D0F">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76C31F6"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p>
    <w:p w14:paraId="6CC59D14"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 xml:space="preserve">Artículo 91. </w:t>
      </w:r>
      <w:r w:rsidRPr="00082D0F">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4280BFD"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 xml:space="preserve">Artículo 132. </w:t>
      </w:r>
      <w:r w:rsidRPr="00082D0F">
        <w:rPr>
          <w:rFonts w:ascii="Palatino Linotype" w:eastAsia="Palatino Linotype" w:hAnsi="Palatino Linotype" w:cs="Palatino Linotype"/>
          <w:i/>
          <w:sz w:val="22"/>
          <w:szCs w:val="22"/>
        </w:rPr>
        <w:t>La clasificación de la información se llevará a cabo en el momento en que:</w:t>
      </w:r>
    </w:p>
    <w:p w14:paraId="3F60CF56"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I</w:t>
      </w:r>
      <w:r w:rsidRPr="00082D0F">
        <w:rPr>
          <w:rFonts w:ascii="Palatino Linotype" w:eastAsia="Palatino Linotype" w:hAnsi="Palatino Linotype" w:cs="Palatino Linotype"/>
          <w:i/>
          <w:sz w:val="22"/>
          <w:szCs w:val="22"/>
        </w:rPr>
        <w:t>. Se reciba una solicitud de acceso a la información;</w:t>
      </w:r>
    </w:p>
    <w:p w14:paraId="7FFEFBC4"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II</w:t>
      </w:r>
      <w:r w:rsidRPr="00082D0F">
        <w:rPr>
          <w:rFonts w:ascii="Palatino Linotype" w:eastAsia="Palatino Linotype" w:hAnsi="Palatino Linotype" w:cs="Palatino Linotype"/>
          <w:i/>
          <w:sz w:val="22"/>
          <w:szCs w:val="22"/>
        </w:rPr>
        <w:t>. Se determine mediante resolución de autoridad competente; o</w:t>
      </w:r>
    </w:p>
    <w:p w14:paraId="740D9320"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III</w:t>
      </w:r>
      <w:r w:rsidRPr="00082D0F">
        <w:rPr>
          <w:rFonts w:ascii="Palatino Linotype" w:eastAsia="Palatino Linotype" w:hAnsi="Palatino Linotype" w:cs="Palatino Linotype"/>
          <w:i/>
          <w:sz w:val="22"/>
          <w:szCs w:val="22"/>
        </w:rPr>
        <w:t>. Se generen versiones públicas para dar cumplimiento a las obligaciones de transparencia previstas en esta Ley.</w:t>
      </w:r>
    </w:p>
    <w:p w14:paraId="47D21575"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p>
    <w:p w14:paraId="618DF375"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Artículo 143</w:t>
      </w:r>
      <w:r w:rsidRPr="00082D0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DC1B40F"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I.</w:t>
      </w:r>
      <w:r w:rsidRPr="00082D0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B257426"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II.</w:t>
      </w:r>
      <w:r w:rsidRPr="00082D0F">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6E5A155"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III</w:t>
      </w:r>
      <w:r w:rsidRPr="00082D0F">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426B1751"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16A454F" w14:textId="77777777" w:rsidR="006C68B4" w:rsidRPr="00082D0F" w:rsidRDefault="006C68B4" w:rsidP="006C68B4">
      <w:pPr>
        <w:spacing w:before="120" w:after="120"/>
        <w:ind w:left="567"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4F1BB19" w14:textId="77777777" w:rsidR="006C68B4" w:rsidRPr="00082D0F" w:rsidRDefault="006C68B4" w:rsidP="006C68B4">
      <w:pPr>
        <w:spacing w:line="360" w:lineRule="auto"/>
        <w:jc w:val="both"/>
        <w:rPr>
          <w:rFonts w:ascii="Palatino Linotype" w:eastAsia="Palatino Linotype" w:hAnsi="Palatino Linotype" w:cs="Palatino Linotype"/>
          <w:sz w:val="22"/>
          <w:szCs w:val="22"/>
        </w:rPr>
      </w:pPr>
    </w:p>
    <w:p w14:paraId="48A367ED" w14:textId="77777777" w:rsidR="006C68B4" w:rsidRPr="00082D0F" w:rsidRDefault="006C68B4" w:rsidP="006C68B4">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w:t>
      </w:r>
      <w:r w:rsidRPr="00082D0F">
        <w:rPr>
          <w:rFonts w:ascii="Palatino Linotype" w:eastAsia="Palatino Linotype" w:hAnsi="Palatino Linotype" w:cs="Palatino Linotype"/>
          <w:sz w:val="22"/>
          <w:szCs w:val="22"/>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documentos que contengan partes o secciones clasificadas.</w:t>
      </w:r>
    </w:p>
    <w:p w14:paraId="3FD6D1A1" w14:textId="77777777" w:rsidR="006C68B4" w:rsidRPr="00082D0F" w:rsidRDefault="006C68B4" w:rsidP="006C68B4">
      <w:pPr>
        <w:spacing w:line="360" w:lineRule="auto"/>
        <w:jc w:val="both"/>
        <w:rPr>
          <w:rFonts w:ascii="Palatino Linotype" w:eastAsia="Palatino Linotype" w:hAnsi="Palatino Linotype" w:cs="Palatino Linotype"/>
          <w:sz w:val="22"/>
          <w:szCs w:val="22"/>
        </w:rPr>
      </w:pPr>
    </w:p>
    <w:p w14:paraId="2F34E1DC" w14:textId="77777777" w:rsidR="006C68B4" w:rsidRPr="00082D0F" w:rsidRDefault="006C68B4" w:rsidP="006C68B4">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082D0F">
        <w:rPr>
          <w:rFonts w:ascii="Palatino Linotype" w:eastAsia="Palatino Linotype" w:hAnsi="Palatino Linotype" w:cs="Palatino Linotype"/>
          <w:b/>
          <w:sz w:val="22"/>
          <w:szCs w:val="22"/>
        </w:rPr>
        <w:t>Sujeto Obligado</w:t>
      </w:r>
      <w:r w:rsidRPr="00082D0F">
        <w:rPr>
          <w:rFonts w:ascii="Palatino Linotype" w:eastAsia="Palatino Linotype" w:hAnsi="Palatino Linotype" w:cs="Palatino Linotype"/>
          <w:sz w:val="22"/>
          <w:szCs w:val="22"/>
        </w:rPr>
        <w:t>, siendo estas las siguientes:</w:t>
      </w:r>
    </w:p>
    <w:p w14:paraId="1AC97CA1" w14:textId="77777777" w:rsidR="006C68B4" w:rsidRPr="00082D0F" w:rsidRDefault="006C68B4" w:rsidP="006C68B4">
      <w:pPr>
        <w:spacing w:line="360" w:lineRule="auto"/>
        <w:jc w:val="both"/>
        <w:rPr>
          <w:rFonts w:ascii="Palatino Linotype" w:eastAsia="Palatino Linotype" w:hAnsi="Palatino Linotype" w:cs="Palatino Linotype"/>
          <w:sz w:val="10"/>
          <w:szCs w:val="10"/>
        </w:rPr>
      </w:pPr>
    </w:p>
    <w:p w14:paraId="3EBEFFCF" w14:textId="77777777" w:rsidR="006C68B4" w:rsidRPr="00082D0F" w:rsidRDefault="006C68B4" w:rsidP="006C68B4">
      <w:pPr>
        <w:ind w:left="567"/>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 xml:space="preserve">“CAPÍTULO VIII </w:t>
      </w:r>
    </w:p>
    <w:p w14:paraId="40688170" w14:textId="77777777" w:rsidR="006C68B4" w:rsidRPr="00082D0F" w:rsidRDefault="006C68B4" w:rsidP="006C68B4">
      <w:pPr>
        <w:ind w:left="567"/>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 xml:space="preserve">DE LOS ELEMENTOS PARA LA CLASIFICACIÓN </w:t>
      </w:r>
    </w:p>
    <w:p w14:paraId="043A8C58" w14:textId="77777777" w:rsidR="006C68B4" w:rsidRPr="00082D0F" w:rsidRDefault="006C68B4" w:rsidP="006C68B4">
      <w:pPr>
        <w:ind w:left="567" w:right="90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 xml:space="preserve">Quincuagésimo. </w:t>
      </w:r>
      <w:r w:rsidRPr="00082D0F">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526B999" w14:textId="77777777" w:rsidR="006C68B4" w:rsidRPr="00082D0F" w:rsidRDefault="006C68B4" w:rsidP="006C68B4">
      <w:pPr>
        <w:ind w:left="567" w:right="90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 xml:space="preserve">Quincuagésimo primero. </w:t>
      </w:r>
      <w:r w:rsidRPr="00082D0F">
        <w:rPr>
          <w:rFonts w:ascii="Palatino Linotype" w:eastAsia="Palatino Linotype" w:hAnsi="Palatino Linotype" w:cs="Palatino Linotype"/>
          <w:i/>
          <w:sz w:val="22"/>
          <w:szCs w:val="22"/>
        </w:rPr>
        <w:t xml:space="preserve">Toda acta del Comité de Transparencia deberá contener: </w:t>
      </w:r>
    </w:p>
    <w:p w14:paraId="49AB142C" w14:textId="77777777" w:rsidR="006C68B4" w:rsidRPr="00082D0F" w:rsidRDefault="006C68B4" w:rsidP="006C68B4">
      <w:pPr>
        <w:ind w:left="567" w:right="90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 xml:space="preserve">I. El número de sesión y fecha; </w:t>
      </w:r>
    </w:p>
    <w:p w14:paraId="4331C3E9" w14:textId="77777777" w:rsidR="006C68B4" w:rsidRPr="00082D0F" w:rsidRDefault="006C68B4" w:rsidP="006C68B4">
      <w:pPr>
        <w:ind w:left="567" w:right="90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 xml:space="preserve">II. El nombre del área que solicitó la clasificación de información; </w:t>
      </w:r>
    </w:p>
    <w:p w14:paraId="67359902" w14:textId="77777777" w:rsidR="006C68B4" w:rsidRPr="00082D0F" w:rsidRDefault="006C68B4" w:rsidP="006C68B4">
      <w:pPr>
        <w:ind w:left="567" w:right="90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 xml:space="preserve">III. La fundamentación legal y motivación correspondiente; </w:t>
      </w:r>
    </w:p>
    <w:p w14:paraId="0E3BD9FD" w14:textId="77777777" w:rsidR="006C68B4" w:rsidRPr="00082D0F" w:rsidRDefault="006C68B4" w:rsidP="006C68B4">
      <w:pPr>
        <w:ind w:left="567" w:right="90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 xml:space="preserve">IV. La resolución o resoluciones aprobadas; y </w:t>
      </w:r>
    </w:p>
    <w:p w14:paraId="292686D8" w14:textId="77777777" w:rsidR="006C68B4" w:rsidRPr="00082D0F" w:rsidRDefault="006C68B4" w:rsidP="006C68B4">
      <w:pPr>
        <w:ind w:left="567" w:right="90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 xml:space="preserve">V. La rúbrica o firma digital de cada integrante del Comité de Transparencia. </w:t>
      </w:r>
    </w:p>
    <w:p w14:paraId="460FCE55" w14:textId="77777777" w:rsidR="006C68B4" w:rsidRPr="00082D0F" w:rsidRDefault="006C68B4" w:rsidP="006C68B4">
      <w:pPr>
        <w:ind w:left="567" w:right="90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p>
    <w:p w14:paraId="676B5FC1" w14:textId="77777777" w:rsidR="006C68B4" w:rsidRPr="00082D0F" w:rsidRDefault="006C68B4" w:rsidP="006C68B4">
      <w:pPr>
        <w:ind w:left="567" w:right="900"/>
        <w:jc w:val="both"/>
        <w:rPr>
          <w:rFonts w:ascii="Palatino Linotype" w:eastAsia="Palatino Linotype" w:hAnsi="Palatino Linotype" w:cs="Palatino Linotype"/>
          <w:b/>
          <w:i/>
          <w:sz w:val="22"/>
          <w:szCs w:val="22"/>
          <w:u w:val="single"/>
        </w:rPr>
      </w:pPr>
      <w:r w:rsidRPr="00082D0F">
        <w:rPr>
          <w:rFonts w:ascii="Palatino Linotype" w:eastAsia="Palatino Linotype" w:hAnsi="Palatino Linotype" w:cs="Palatino Linotype"/>
          <w:i/>
          <w:sz w:val="22"/>
          <w:szCs w:val="22"/>
        </w:rPr>
        <w:t xml:space="preserve">En los casos de resoluciones del Comité de Transparencia en las que se </w:t>
      </w:r>
      <w:r w:rsidRPr="00082D0F">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1D4556E4" w14:textId="77777777" w:rsidR="006C68B4" w:rsidRPr="00082D0F" w:rsidRDefault="006C68B4" w:rsidP="006C68B4">
      <w:pPr>
        <w:ind w:left="567" w:right="900"/>
        <w:jc w:val="both"/>
        <w:rPr>
          <w:rFonts w:ascii="Palatino Linotype" w:eastAsia="Palatino Linotype" w:hAnsi="Palatino Linotype" w:cs="Palatino Linotype"/>
          <w:b/>
          <w:i/>
          <w:sz w:val="22"/>
          <w:szCs w:val="22"/>
        </w:rPr>
      </w:pPr>
      <w:r w:rsidRPr="00082D0F">
        <w:rPr>
          <w:rFonts w:ascii="Palatino Linotype" w:eastAsia="Palatino Linotype" w:hAnsi="Palatino Linotype" w:cs="Palatino Linotype"/>
          <w:b/>
          <w:i/>
          <w:sz w:val="22"/>
          <w:szCs w:val="22"/>
        </w:rPr>
        <w:t xml:space="preserve">Quincuagésimo segundo. </w:t>
      </w:r>
      <w:r w:rsidRPr="00082D0F">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sidRPr="00082D0F">
        <w:rPr>
          <w:rFonts w:ascii="Palatino Linotype" w:eastAsia="Palatino Linotype" w:hAnsi="Palatino Linotype" w:cs="Palatino Linotype"/>
          <w:b/>
          <w:i/>
          <w:sz w:val="22"/>
          <w:szCs w:val="22"/>
        </w:rPr>
        <w:t>confidencial,</w:t>
      </w:r>
      <w:r w:rsidRPr="00082D0F">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08233243" w14:textId="77777777" w:rsidR="006C68B4" w:rsidRPr="00082D0F" w:rsidRDefault="006C68B4" w:rsidP="006C68B4">
      <w:pPr>
        <w:ind w:left="567" w:right="90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94BE81D" w14:textId="77777777" w:rsidR="006C68B4" w:rsidRPr="00082D0F" w:rsidRDefault="006C68B4" w:rsidP="006C68B4">
      <w:pPr>
        <w:ind w:left="567" w:right="900"/>
        <w:jc w:val="both"/>
        <w:rPr>
          <w:rFonts w:ascii="Palatino Linotype" w:eastAsia="Palatino Linotype" w:hAnsi="Palatino Linotype" w:cs="Palatino Linotype"/>
          <w:b/>
          <w:i/>
          <w:sz w:val="22"/>
          <w:szCs w:val="22"/>
        </w:rPr>
      </w:pPr>
      <w:r w:rsidRPr="00082D0F">
        <w:rPr>
          <w:rFonts w:ascii="Palatino Linotype" w:eastAsia="Palatino Linotype" w:hAnsi="Palatino Linotype" w:cs="Palatino Linotype"/>
          <w:b/>
          <w:i/>
          <w:sz w:val="22"/>
          <w:szCs w:val="22"/>
        </w:rPr>
        <w:lastRenderedPageBreak/>
        <w:t xml:space="preserve">I. Fijar la fecha en que se elaboró la versión pública y la fecha en la cual el Comité de Transparencia confirmó dicha versión; </w:t>
      </w:r>
    </w:p>
    <w:p w14:paraId="00148E16" w14:textId="77777777" w:rsidR="006C68B4" w:rsidRPr="00082D0F" w:rsidRDefault="006C68B4" w:rsidP="006C68B4">
      <w:pPr>
        <w:ind w:left="567" w:right="900"/>
        <w:jc w:val="both"/>
        <w:rPr>
          <w:rFonts w:ascii="Palatino Linotype" w:eastAsia="Palatino Linotype" w:hAnsi="Palatino Linotype" w:cs="Palatino Linotype"/>
          <w:b/>
          <w:i/>
          <w:sz w:val="22"/>
          <w:szCs w:val="22"/>
        </w:rPr>
      </w:pPr>
      <w:r w:rsidRPr="00082D0F">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2F9B8489" w14:textId="77777777" w:rsidR="006C68B4" w:rsidRPr="00082D0F" w:rsidRDefault="006C68B4" w:rsidP="006C68B4">
      <w:pPr>
        <w:ind w:left="567" w:right="900"/>
        <w:jc w:val="both"/>
        <w:rPr>
          <w:rFonts w:ascii="Palatino Linotype" w:eastAsia="Palatino Linotype" w:hAnsi="Palatino Linotype" w:cs="Palatino Linotype"/>
          <w:b/>
          <w:i/>
          <w:sz w:val="22"/>
          <w:szCs w:val="22"/>
        </w:rPr>
      </w:pPr>
      <w:r w:rsidRPr="00082D0F">
        <w:rPr>
          <w:rFonts w:ascii="Palatino Linotype" w:eastAsia="Palatino Linotype" w:hAnsi="Palatino Linotype" w:cs="Palatino Linotype"/>
          <w:b/>
          <w:i/>
          <w:sz w:val="22"/>
          <w:szCs w:val="22"/>
        </w:rPr>
        <w:t xml:space="preserve">III. Señalar las personas o instancias autorizadas a acceder a la información clasificada. </w:t>
      </w:r>
    </w:p>
    <w:p w14:paraId="7C384B7E" w14:textId="77777777" w:rsidR="006C68B4" w:rsidRPr="00082D0F" w:rsidRDefault="006C68B4" w:rsidP="006C68B4">
      <w:pPr>
        <w:ind w:left="567" w:right="90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sidRPr="00082D0F">
        <w:rPr>
          <w:rFonts w:ascii="Palatino Linotype" w:eastAsia="Palatino Linotype" w:hAnsi="Palatino Linotype" w:cs="Palatino Linotype"/>
          <w:b/>
          <w:i/>
          <w:sz w:val="22"/>
          <w:szCs w:val="22"/>
          <w:u w:val="single"/>
        </w:rPr>
        <w:t>información confidencial.</w:t>
      </w:r>
      <w:r w:rsidRPr="00082D0F">
        <w:rPr>
          <w:rFonts w:ascii="Palatino Linotype" w:eastAsia="Palatino Linotype" w:hAnsi="Palatino Linotype" w:cs="Palatino Linotype"/>
          <w:i/>
          <w:sz w:val="22"/>
          <w:szCs w:val="22"/>
        </w:rPr>
        <w:t xml:space="preserve"> </w:t>
      </w:r>
    </w:p>
    <w:p w14:paraId="16B51271" w14:textId="77777777" w:rsidR="006C68B4" w:rsidRPr="00082D0F" w:rsidRDefault="006C68B4" w:rsidP="006C68B4">
      <w:pPr>
        <w:ind w:left="567" w:right="900"/>
        <w:jc w:val="both"/>
        <w:rPr>
          <w:rFonts w:ascii="Palatino Linotype" w:eastAsia="Palatino Linotype" w:hAnsi="Palatino Linotype" w:cs="Palatino Linotype"/>
          <w:b/>
          <w:i/>
          <w:sz w:val="22"/>
          <w:szCs w:val="22"/>
        </w:rPr>
      </w:pPr>
      <w:r w:rsidRPr="00082D0F">
        <w:rPr>
          <w:rFonts w:ascii="Palatino Linotype" w:eastAsia="Palatino Linotype" w:hAnsi="Palatino Linotype" w:cs="Palatino Linotype"/>
          <w:b/>
          <w:i/>
          <w:sz w:val="22"/>
          <w:szCs w:val="22"/>
        </w:rPr>
        <w:t>[…]</w:t>
      </w:r>
    </w:p>
    <w:p w14:paraId="3B9141A8" w14:textId="77777777" w:rsidR="006C68B4" w:rsidRPr="00082D0F" w:rsidRDefault="006C68B4" w:rsidP="006C68B4">
      <w:pPr>
        <w:ind w:left="567" w:right="900"/>
        <w:jc w:val="both"/>
        <w:rPr>
          <w:rFonts w:ascii="Palatino Linotype" w:eastAsia="Palatino Linotype" w:hAnsi="Palatino Linotype" w:cs="Palatino Linotype"/>
          <w:b/>
          <w:i/>
          <w:sz w:val="22"/>
          <w:szCs w:val="22"/>
        </w:rPr>
      </w:pPr>
      <w:r w:rsidRPr="00082D0F">
        <w:rPr>
          <w:rFonts w:ascii="Palatino Linotype" w:eastAsia="Palatino Linotype" w:hAnsi="Palatino Linotype" w:cs="Palatino Linotype"/>
          <w:b/>
          <w:i/>
          <w:sz w:val="22"/>
          <w:szCs w:val="22"/>
        </w:rPr>
        <w:t xml:space="preserve">Quincuagésimo cuarto. </w:t>
      </w:r>
      <w:r w:rsidRPr="00082D0F">
        <w:rPr>
          <w:rFonts w:ascii="Palatino Linotype" w:eastAsia="Palatino Linotype" w:hAnsi="Palatino Linotype" w:cs="Palatino Linotype"/>
          <w:i/>
          <w:sz w:val="22"/>
          <w:szCs w:val="22"/>
        </w:rPr>
        <w:t xml:space="preserve">Cuando el Comité de Transparencia confirme la clasificación de documentos reservados y/o </w:t>
      </w:r>
      <w:r w:rsidRPr="00082D0F">
        <w:rPr>
          <w:rFonts w:ascii="Palatino Linotype" w:eastAsia="Palatino Linotype" w:hAnsi="Palatino Linotype" w:cs="Palatino Linotype"/>
          <w:b/>
          <w:i/>
          <w:sz w:val="22"/>
          <w:szCs w:val="22"/>
        </w:rPr>
        <w:t>confidenciales</w:t>
      </w:r>
      <w:r w:rsidRPr="00082D0F">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082D0F">
        <w:rPr>
          <w:rFonts w:ascii="Palatino Linotype" w:eastAsia="Palatino Linotype" w:hAnsi="Palatino Linotype" w:cs="Palatino Linotype"/>
          <w:b/>
          <w:i/>
          <w:sz w:val="22"/>
          <w:szCs w:val="22"/>
        </w:rPr>
        <w:t xml:space="preserve"> </w:t>
      </w:r>
    </w:p>
    <w:p w14:paraId="4E90A43F" w14:textId="77777777" w:rsidR="006C68B4" w:rsidRPr="00082D0F" w:rsidRDefault="006C68B4" w:rsidP="006C68B4">
      <w:pPr>
        <w:ind w:left="567" w:right="90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 xml:space="preserve">Quincuagésimo quinto. </w:t>
      </w:r>
      <w:r w:rsidRPr="00082D0F">
        <w:rPr>
          <w:rFonts w:ascii="Palatino Linotype" w:eastAsia="Palatino Linotype" w:hAnsi="Palatino Linotype" w:cs="Palatino Linotype"/>
          <w:i/>
          <w:sz w:val="22"/>
          <w:szCs w:val="22"/>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1DF9D30A" w14:textId="77777777" w:rsidR="006C68B4" w:rsidRPr="00082D0F" w:rsidRDefault="006C68B4" w:rsidP="006C68B4">
      <w:pPr>
        <w:spacing w:before="240" w:after="240"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Asimismo, deberá observar los Lineamientos Quincuagésimo sexto, Quincuagésimo séptimo y Quincuagésimo octavo, establecen lo siguiente:</w:t>
      </w:r>
    </w:p>
    <w:p w14:paraId="1421EB6C" w14:textId="77777777" w:rsidR="006C68B4" w:rsidRPr="00082D0F" w:rsidRDefault="006C68B4" w:rsidP="006C68B4">
      <w:pPr>
        <w:ind w:left="851"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w:t>
      </w:r>
      <w:r w:rsidRPr="00082D0F">
        <w:rPr>
          <w:rFonts w:ascii="Palatino Linotype" w:eastAsia="Palatino Linotype" w:hAnsi="Palatino Linotype" w:cs="Palatino Linotype"/>
          <w:b/>
          <w:i/>
          <w:sz w:val="22"/>
          <w:szCs w:val="22"/>
        </w:rPr>
        <w:t>Quincuagésimo sexto</w:t>
      </w:r>
      <w:r w:rsidRPr="00082D0F">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745137F7" w14:textId="77777777" w:rsidR="006C68B4" w:rsidRPr="00082D0F" w:rsidRDefault="006C68B4" w:rsidP="006C68B4">
      <w:pPr>
        <w:ind w:left="851"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Quincuagésimo séptimo</w:t>
      </w:r>
      <w:r w:rsidRPr="00082D0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ADD0599" w14:textId="77777777" w:rsidR="006C68B4" w:rsidRPr="00082D0F" w:rsidRDefault="006C68B4" w:rsidP="006C68B4">
      <w:pPr>
        <w:ind w:left="851"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I</w:t>
      </w:r>
      <w:r w:rsidRPr="00082D0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C2CBCFD" w14:textId="77777777" w:rsidR="006C68B4" w:rsidRPr="00082D0F" w:rsidRDefault="006C68B4" w:rsidP="006C68B4">
      <w:pPr>
        <w:ind w:left="851"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II.</w:t>
      </w:r>
      <w:r w:rsidRPr="00082D0F">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B5AF9DF" w14:textId="77777777" w:rsidR="006C68B4" w:rsidRPr="00082D0F" w:rsidRDefault="006C68B4" w:rsidP="006C68B4">
      <w:pPr>
        <w:ind w:left="851"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lastRenderedPageBreak/>
        <w:t>III</w:t>
      </w:r>
      <w:r w:rsidRPr="00082D0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C30B030" w14:textId="77777777" w:rsidR="006C68B4" w:rsidRPr="00082D0F" w:rsidRDefault="006C68B4" w:rsidP="006C68B4">
      <w:pPr>
        <w:ind w:left="851"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2E3E28D" w14:textId="77777777" w:rsidR="006C68B4" w:rsidRPr="00082D0F" w:rsidRDefault="006C68B4" w:rsidP="006C68B4">
      <w:pPr>
        <w:ind w:left="851" w:right="902"/>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b/>
          <w:i/>
          <w:sz w:val="22"/>
          <w:szCs w:val="22"/>
        </w:rPr>
        <w:t>Quincuagésimo octavo</w:t>
      </w:r>
      <w:r w:rsidRPr="00082D0F">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3B770F25" w14:textId="77777777" w:rsidR="006C68B4" w:rsidRPr="00082D0F" w:rsidRDefault="006C68B4" w:rsidP="006C68B4">
      <w:pPr>
        <w:spacing w:line="360" w:lineRule="auto"/>
        <w:jc w:val="both"/>
        <w:rPr>
          <w:rFonts w:ascii="Palatino Linotype" w:eastAsia="Palatino Linotype" w:hAnsi="Palatino Linotype" w:cs="Palatino Linotype"/>
          <w:sz w:val="22"/>
          <w:szCs w:val="22"/>
        </w:rPr>
      </w:pPr>
    </w:p>
    <w:p w14:paraId="618CC2B3" w14:textId="77777777" w:rsidR="006C68B4" w:rsidRPr="00082D0F" w:rsidRDefault="006C68B4" w:rsidP="006C68B4">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82D0F">
        <w:rPr>
          <w:rFonts w:ascii="Palatino Linotype" w:eastAsia="Palatino Linotype" w:hAnsi="Palatino Linotype" w:cs="Palatino Linotype"/>
          <w:b/>
          <w:sz w:val="22"/>
          <w:szCs w:val="22"/>
        </w:rPr>
        <w:t>Sujeto Obligado</w:t>
      </w:r>
      <w:r w:rsidRPr="00082D0F">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0163912" w14:textId="77777777" w:rsidR="00F235BA" w:rsidRPr="00082D0F" w:rsidRDefault="00F235BA" w:rsidP="000F17EA">
      <w:pPr>
        <w:spacing w:line="360" w:lineRule="auto"/>
        <w:ind w:right="49"/>
        <w:jc w:val="both"/>
        <w:rPr>
          <w:rFonts w:ascii="Palatino Linotype" w:eastAsia="Palatino Linotype" w:hAnsi="Palatino Linotype" w:cs="Palatino Linotype"/>
          <w:sz w:val="22"/>
          <w:szCs w:val="22"/>
        </w:rPr>
      </w:pPr>
    </w:p>
    <w:p w14:paraId="1F9864E5" w14:textId="5CB8A85A" w:rsidR="001B3EF9" w:rsidRPr="00082D0F"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Así, con fundamento en lo prescrito en los artículos 5 párrafos trigésimo tercero, trigésimo cuarto y trigésimo quinto de la Constitución Política del Estado Libre y Soberano de México; 2, fracción II; 29, 36 fracciones I y II; 176, 178, 181, 185 y 186 fracción III de la Ley de Transparencia y Acceso a la Información Pública del Estado de México y Municipios, este Pleno:</w:t>
      </w:r>
    </w:p>
    <w:p w14:paraId="331F667A" w14:textId="56AB31BB" w:rsidR="00082D0F" w:rsidRPr="00082D0F" w:rsidRDefault="00082D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09FC3DB" w14:textId="0C2951C6" w:rsidR="00082D0F" w:rsidRPr="00082D0F" w:rsidRDefault="00082D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832C8A9" w14:textId="3F48D56C" w:rsidR="00082D0F" w:rsidRPr="00082D0F" w:rsidRDefault="00082D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8306025" w14:textId="77777777" w:rsidR="00082D0F" w:rsidRPr="00082D0F" w:rsidRDefault="00082D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637AB0" w14:textId="77777777" w:rsidR="001B3EF9" w:rsidRPr="00082D0F" w:rsidRDefault="005E621C">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III. R E S U E L V E</w:t>
      </w:r>
    </w:p>
    <w:p w14:paraId="67666F14" w14:textId="77777777" w:rsidR="001B3EF9" w:rsidRPr="00082D0F" w:rsidRDefault="001B3EF9">
      <w:pPr>
        <w:spacing w:line="360" w:lineRule="auto"/>
        <w:jc w:val="both"/>
        <w:rPr>
          <w:rFonts w:ascii="Palatino Linotype" w:eastAsia="Palatino Linotype" w:hAnsi="Palatino Linotype" w:cs="Palatino Linotype"/>
          <w:b/>
          <w:sz w:val="22"/>
          <w:szCs w:val="22"/>
        </w:rPr>
      </w:pPr>
    </w:p>
    <w:p w14:paraId="5FC0347F" w14:textId="77777777" w:rsidR="001B3EF9" w:rsidRPr="00082D0F" w:rsidRDefault="005E621C">
      <w:pPr>
        <w:spacing w:line="360" w:lineRule="auto"/>
        <w:jc w:val="both"/>
        <w:rPr>
          <w:rFonts w:ascii="Palatino Linotype" w:eastAsia="Palatino Linotype" w:hAnsi="Palatino Linotype" w:cs="Palatino Linotype"/>
          <w:b/>
          <w:sz w:val="22"/>
          <w:szCs w:val="22"/>
        </w:rPr>
      </w:pPr>
      <w:r w:rsidRPr="00082D0F">
        <w:rPr>
          <w:rFonts w:ascii="Palatino Linotype" w:eastAsia="Palatino Linotype" w:hAnsi="Palatino Linotype" w:cs="Palatino Linotype"/>
          <w:b/>
          <w:sz w:val="22"/>
          <w:szCs w:val="22"/>
        </w:rPr>
        <w:t xml:space="preserve">Primero. </w:t>
      </w:r>
      <w:r w:rsidRPr="00082D0F">
        <w:rPr>
          <w:rFonts w:ascii="Palatino Linotype" w:eastAsia="Palatino Linotype" w:hAnsi="Palatino Linotype" w:cs="Palatino Linotype"/>
          <w:sz w:val="22"/>
          <w:szCs w:val="22"/>
        </w:rPr>
        <w:t>Resultan</w:t>
      </w:r>
      <w:r w:rsidRPr="00082D0F">
        <w:rPr>
          <w:rFonts w:ascii="Palatino Linotype" w:eastAsia="Palatino Linotype" w:hAnsi="Palatino Linotype" w:cs="Palatino Linotype"/>
          <w:b/>
          <w:sz w:val="22"/>
          <w:szCs w:val="22"/>
        </w:rPr>
        <w:t xml:space="preserve"> </w:t>
      </w:r>
      <w:r w:rsidR="006C68B4" w:rsidRPr="00082D0F">
        <w:rPr>
          <w:rFonts w:ascii="Palatino Linotype" w:eastAsia="Palatino Linotype" w:hAnsi="Palatino Linotype" w:cs="Palatino Linotype"/>
          <w:b/>
          <w:sz w:val="22"/>
          <w:szCs w:val="22"/>
        </w:rPr>
        <w:t xml:space="preserve">parcialmente </w:t>
      </w:r>
      <w:r w:rsidRPr="00082D0F">
        <w:rPr>
          <w:rFonts w:ascii="Palatino Linotype" w:eastAsia="Palatino Linotype" w:hAnsi="Palatino Linotype" w:cs="Palatino Linotype"/>
          <w:b/>
          <w:sz w:val="22"/>
          <w:szCs w:val="22"/>
        </w:rPr>
        <w:t>fundados</w:t>
      </w:r>
      <w:r w:rsidRPr="00082D0F">
        <w:rPr>
          <w:rFonts w:ascii="Palatino Linotype" w:eastAsia="Palatino Linotype" w:hAnsi="Palatino Linotype" w:cs="Palatino Linotype"/>
          <w:sz w:val="22"/>
          <w:szCs w:val="22"/>
        </w:rPr>
        <w:t xml:space="preserve"> los motivos de inconformidad hechos valer por la parte </w:t>
      </w:r>
      <w:r w:rsidRPr="00082D0F">
        <w:rPr>
          <w:rFonts w:ascii="Palatino Linotype" w:eastAsia="Palatino Linotype" w:hAnsi="Palatino Linotype" w:cs="Palatino Linotype"/>
          <w:b/>
          <w:sz w:val="22"/>
          <w:szCs w:val="22"/>
        </w:rPr>
        <w:t xml:space="preserve">Recurrente </w:t>
      </w:r>
      <w:r w:rsidRPr="00082D0F">
        <w:rPr>
          <w:rFonts w:ascii="Palatino Linotype" w:eastAsia="Palatino Linotype" w:hAnsi="Palatino Linotype" w:cs="Palatino Linotype"/>
          <w:sz w:val="22"/>
          <w:szCs w:val="22"/>
        </w:rPr>
        <w:t xml:space="preserve">en el recurso de revisión </w:t>
      </w:r>
      <w:r w:rsidRPr="00082D0F">
        <w:rPr>
          <w:rFonts w:ascii="Palatino Linotype" w:eastAsia="Palatino Linotype" w:hAnsi="Palatino Linotype" w:cs="Palatino Linotype"/>
          <w:b/>
          <w:sz w:val="22"/>
          <w:szCs w:val="22"/>
        </w:rPr>
        <w:t>0</w:t>
      </w:r>
      <w:r w:rsidR="006C68B4" w:rsidRPr="00082D0F">
        <w:rPr>
          <w:rFonts w:ascii="Palatino Linotype" w:eastAsia="Palatino Linotype" w:hAnsi="Palatino Linotype" w:cs="Palatino Linotype"/>
          <w:b/>
          <w:sz w:val="22"/>
          <w:szCs w:val="22"/>
        </w:rPr>
        <w:t>2594</w:t>
      </w:r>
      <w:r w:rsidRPr="00082D0F">
        <w:rPr>
          <w:rFonts w:ascii="Palatino Linotype" w:eastAsia="Palatino Linotype" w:hAnsi="Palatino Linotype" w:cs="Palatino Linotype"/>
          <w:b/>
          <w:sz w:val="22"/>
          <w:szCs w:val="22"/>
        </w:rPr>
        <w:t xml:space="preserve">/INFOEM/IP/RR/2024, </w:t>
      </w:r>
      <w:r w:rsidRPr="00082D0F">
        <w:rPr>
          <w:rFonts w:ascii="Palatino Linotype" w:eastAsia="Palatino Linotype" w:hAnsi="Palatino Linotype" w:cs="Palatino Linotype"/>
          <w:sz w:val="22"/>
          <w:szCs w:val="22"/>
        </w:rPr>
        <w:t xml:space="preserve">por lo que, en términos del Considerando </w:t>
      </w:r>
      <w:r w:rsidRPr="00082D0F">
        <w:rPr>
          <w:rFonts w:ascii="Palatino Linotype" w:eastAsia="Palatino Linotype" w:hAnsi="Palatino Linotype" w:cs="Palatino Linotype"/>
          <w:b/>
          <w:sz w:val="22"/>
          <w:szCs w:val="22"/>
        </w:rPr>
        <w:t>Cuarto</w:t>
      </w:r>
      <w:r w:rsidRPr="00082D0F">
        <w:rPr>
          <w:rFonts w:ascii="Palatino Linotype" w:eastAsia="Palatino Linotype" w:hAnsi="Palatino Linotype" w:cs="Palatino Linotype"/>
          <w:sz w:val="22"/>
          <w:szCs w:val="22"/>
        </w:rPr>
        <w:t xml:space="preserve"> de la presente resolución, se</w:t>
      </w:r>
      <w:r w:rsidRPr="00082D0F">
        <w:rPr>
          <w:rFonts w:ascii="Palatino Linotype" w:eastAsia="Palatino Linotype" w:hAnsi="Palatino Linotype" w:cs="Palatino Linotype"/>
          <w:b/>
          <w:sz w:val="22"/>
          <w:szCs w:val="22"/>
        </w:rPr>
        <w:t xml:space="preserve"> </w:t>
      </w:r>
      <w:r w:rsidR="0043780C" w:rsidRPr="00082D0F">
        <w:rPr>
          <w:rFonts w:ascii="Palatino Linotype" w:eastAsia="Palatino Linotype" w:hAnsi="Palatino Linotype" w:cs="Palatino Linotype"/>
          <w:b/>
          <w:sz w:val="22"/>
          <w:szCs w:val="22"/>
        </w:rPr>
        <w:t>Modifica</w:t>
      </w:r>
      <w:r w:rsidRPr="00082D0F">
        <w:rPr>
          <w:rFonts w:ascii="Palatino Linotype" w:eastAsia="Palatino Linotype" w:hAnsi="Palatino Linotype" w:cs="Palatino Linotype"/>
          <w:b/>
          <w:sz w:val="22"/>
          <w:szCs w:val="22"/>
        </w:rPr>
        <w:t xml:space="preserve"> </w:t>
      </w:r>
      <w:r w:rsidRPr="00082D0F">
        <w:rPr>
          <w:rFonts w:ascii="Palatino Linotype" w:eastAsia="Palatino Linotype" w:hAnsi="Palatino Linotype" w:cs="Palatino Linotype"/>
          <w:sz w:val="22"/>
          <w:szCs w:val="22"/>
        </w:rPr>
        <w:t>la respuesta</w:t>
      </w:r>
      <w:r w:rsidRPr="00082D0F">
        <w:rPr>
          <w:rFonts w:ascii="Palatino Linotype" w:eastAsia="Palatino Linotype" w:hAnsi="Palatino Linotype" w:cs="Palatino Linotype"/>
          <w:b/>
          <w:sz w:val="22"/>
          <w:szCs w:val="22"/>
        </w:rPr>
        <w:t xml:space="preserve"> </w:t>
      </w:r>
      <w:r w:rsidRPr="00082D0F">
        <w:rPr>
          <w:rFonts w:ascii="Palatino Linotype" w:eastAsia="Palatino Linotype" w:hAnsi="Palatino Linotype" w:cs="Palatino Linotype"/>
          <w:sz w:val="22"/>
          <w:szCs w:val="22"/>
        </w:rPr>
        <w:t xml:space="preserve">del </w:t>
      </w:r>
      <w:r w:rsidRPr="00082D0F">
        <w:rPr>
          <w:rFonts w:ascii="Palatino Linotype" w:eastAsia="Palatino Linotype" w:hAnsi="Palatino Linotype" w:cs="Palatino Linotype"/>
          <w:b/>
          <w:sz w:val="22"/>
          <w:szCs w:val="22"/>
        </w:rPr>
        <w:t>Sujeto Obligado.</w:t>
      </w:r>
    </w:p>
    <w:p w14:paraId="6BAACAFE" w14:textId="77777777" w:rsidR="001B3EF9" w:rsidRPr="00082D0F" w:rsidRDefault="001B3EF9">
      <w:pPr>
        <w:spacing w:line="360" w:lineRule="auto"/>
        <w:jc w:val="both"/>
        <w:rPr>
          <w:rFonts w:ascii="Palatino Linotype" w:eastAsia="Palatino Linotype" w:hAnsi="Palatino Linotype" w:cs="Palatino Linotype"/>
          <w:b/>
          <w:sz w:val="22"/>
          <w:szCs w:val="22"/>
        </w:rPr>
      </w:pPr>
    </w:p>
    <w:p w14:paraId="123A70D5" w14:textId="77777777" w:rsidR="001B3EF9" w:rsidRPr="00082D0F" w:rsidRDefault="005E621C">
      <w:pPr>
        <w:spacing w:line="360" w:lineRule="auto"/>
        <w:ind w:right="-7"/>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 xml:space="preserve">Segundo. </w:t>
      </w:r>
      <w:r w:rsidRPr="00082D0F">
        <w:rPr>
          <w:rFonts w:ascii="Palatino Linotype" w:eastAsia="Palatino Linotype" w:hAnsi="Palatino Linotype" w:cs="Palatino Linotype"/>
          <w:sz w:val="22"/>
          <w:szCs w:val="22"/>
        </w:rPr>
        <w:t xml:space="preserve">Se </w:t>
      </w:r>
      <w:r w:rsidRPr="00082D0F">
        <w:rPr>
          <w:rFonts w:ascii="Palatino Linotype" w:eastAsia="Palatino Linotype" w:hAnsi="Palatino Linotype" w:cs="Palatino Linotype"/>
          <w:b/>
          <w:sz w:val="22"/>
          <w:szCs w:val="22"/>
        </w:rPr>
        <w:t>Ordena</w:t>
      </w:r>
      <w:r w:rsidRPr="00082D0F">
        <w:rPr>
          <w:rFonts w:ascii="Palatino Linotype" w:eastAsia="Palatino Linotype" w:hAnsi="Palatino Linotype" w:cs="Palatino Linotype"/>
          <w:sz w:val="22"/>
          <w:szCs w:val="22"/>
        </w:rPr>
        <w:t xml:space="preserve"> al </w:t>
      </w:r>
      <w:r w:rsidRPr="00082D0F">
        <w:rPr>
          <w:rFonts w:ascii="Palatino Linotype" w:eastAsia="Palatino Linotype" w:hAnsi="Palatino Linotype" w:cs="Palatino Linotype"/>
          <w:b/>
          <w:sz w:val="22"/>
          <w:szCs w:val="22"/>
        </w:rPr>
        <w:t>Sujeto Obligado</w:t>
      </w:r>
      <w:r w:rsidRPr="00082D0F">
        <w:rPr>
          <w:rFonts w:ascii="Palatino Linotype" w:eastAsia="Palatino Linotype" w:hAnsi="Palatino Linotype" w:cs="Palatino Linotype"/>
          <w:sz w:val="22"/>
          <w:szCs w:val="22"/>
        </w:rPr>
        <w:t xml:space="preserve">, en términos de los Considerandos </w:t>
      </w:r>
      <w:r w:rsidRPr="00082D0F">
        <w:rPr>
          <w:rFonts w:ascii="Palatino Linotype" w:eastAsia="Palatino Linotype" w:hAnsi="Palatino Linotype" w:cs="Palatino Linotype"/>
          <w:b/>
          <w:sz w:val="22"/>
          <w:szCs w:val="22"/>
        </w:rPr>
        <w:t xml:space="preserve">Cuarto y Quinto </w:t>
      </w:r>
      <w:r w:rsidRPr="00082D0F">
        <w:rPr>
          <w:rFonts w:ascii="Palatino Linotype" w:eastAsia="Palatino Linotype" w:hAnsi="Palatino Linotype" w:cs="Palatino Linotype"/>
          <w:sz w:val="22"/>
          <w:szCs w:val="22"/>
        </w:rPr>
        <w:t xml:space="preserve">de esta resolución, </w:t>
      </w:r>
      <w:r w:rsidRPr="00082D0F">
        <w:rPr>
          <w:rFonts w:ascii="Palatino Linotype" w:eastAsia="Palatino Linotype" w:hAnsi="Palatino Linotype" w:cs="Palatino Linotype"/>
          <w:b/>
          <w:sz w:val="22"/>
          <w:szCs w:val="22"/>
        </w:rPr>
        <w:t>haga entrega vía Sistema de Acceso a la Información Mexiquense (SAIMEX),</w:t>
      </w:r>
      <w:r w:rsidRPr="00082D0F">
        <w:rPr>
          <w:rFonts w:ascii="Palatino Linotype" w:eastAsia="Palatino Linotype" w:hAnsi="Palatino Linotype" w:cs="Palatino Linotype"/>
          <w:sz w:val="22"/>
          <w:szCs w:val="22"/>
        </w:rPr>
        <w:t xml:space="preserve"> </w:t>
      </w:r>
      <w:r w:rsidR="006C68B4" w:rsidRPr="00082D0F">
        <w:rPr>
          <w:rFonts w:ascii="Palatino Linotype" w:eastAsia="Palatino Linotype" w:hAnsi="Palatino Linotype" w:cs="Palatino Linotype"/>
          <w:sz w:val="22"/>
          <w:szCs w:val="22"/>
        </w:rPr>
        <w:t xml:space="preserve">previa búsqueda exhaustiva y razonable, de ser procedente en versión pública, </w:t>
      </w:r>
      <w:r w:rsidRPr="00082D0F">
        <w:rPr>
          <w:rFonts w:ascii="Palatino Linotype" w:eastAsia="Palatino Linotype" w:hAnsi="Palatino Linotype" w:cs="Palatino Linotype"/>
          <w:sz w:val="22"/>
          <w:szCs w:val="22"/>
        </w:rPr>
        <w:t>lo siguiente:</w:t>
      </w:r>
    </w:p>
    <w:p w14:paraId="670746E9" w14:textId="77777777" w:rsidR="001B3EF9" w:rsidRPr="00082D0F" w:rsidRDefault="001B3EF9">
      <w:pPr>
        <w:spacing w:line="360" w:lineRule="auto"/>
        <w:ind w:right="-7"/>
        <w:jc w:val="both"/>
        <w:rPr>
          <w:rFonts w:ascii="Palatino Linotype" w:eastAsia="Palatino Linotype" w:hAnsi="Palatino Linotype" w:cs="Palatino Linotype"/>
          <w:sz w:val="18"/>
          <w:szCs w:val="22"/>
        </w:rPr>
      </w:pPr>
    </w:p>
    <w:p w14:paraId="1D3846F1" w14:textId="77777777" w:rsidR="00C53C2F" w:rsidRPr="00082D0F" w:rsidRDefault="00C53C2F" w:rsidP="00C53C2F">
      <w:pPr>
        <w:pStyle w:val="Prrafodelista"/>
        <w:numPr>
          <w:ilvl w:val="0"/>
          <w:numId w:val="19"/>
        </w:numPr>
        <w:spacing w:line="360" w:lineRule="auto"/>
        <w:ind w:right="49"/>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El documento donde conste o se advierta</w:t>
      </w:r>
      <w:r w:rsidR="00F178E6" w:rsidRPr="00082D0F">
        <w:rPr>
          <w:rFonts w:ascii="Palatino Linotype" w:eastAsia="Palatino Linotype" w:hAnsi="Palatino Linotype" w:cs="Palatino Linotype"/>
          <w:sz w:val="22"/>
          <w:szCs w:val="22"/>
        </w:rPr>
        <w:t xml:space="preserve"> </w:t>
      </w:r>
      <w:r w:rsidRPr="00082D0F">
        <w:rPr>
          <w:rFonts w:ascii="Palatino Linotype" w:eastAsia="Palatino Linotype" w:hAnsi="Palatino Linotype" w:cs="Palatino Linotype"/>
          <w:b/>
          <w:sz w:val="22"/>
          <w:szCs w:val="22"/>
        </w:rPr>
        <w:t>el</w:t>
      </w:r>
      <w:r w:rsidRPr="00082D0F">
        <w:rPr>
          <w:rFonts w:ascii="Palatino Linotype" w:eastAsia="Palatino Linotype" w:hAnsi="Palatino Linotype" w:cs="Palatino Linotype"/>
          <w:sz w:val="22"/>
          <w:szCs w:val="22"/>
        </w:rPr>
        <w:t xml:space="preserve"> </w:t>
      </w:r>
      <w:r w:rsidRPr="00082D0F">
        <w:rPr>
          <w:rFonts w:ascii="Palatino Linotype" w:eastAsia="Palatino Linotype" w:hAnsi="Palatino Linotype" w:cs="Palatino Linotype"/>
          <w:b/>
          <w:sz w:val="22"/>
          <w:szCs w:val="20"/>
        </w:rPr>
        <w:t xml:space="preserve">número de usuarios que tuvo el CETRAM Cuautitlán, del </w:t>
      </w:r>
      <w:r w:rsidRPr="00082D0F">
        <w:rPr>
          <w:rFonts w:ascii="Palatino Linotype" w:eastAsia="Palatino Linotype" w:hAnsi="Palatino Linotype" w:cs="Palatino Linotype"/>
          <w:b/>
          <w:sz w:val="22"/>
          <w:szCs w:val="22"/>
        </w:rPr>
        <w:t>diez de abril de dos mil veintitrés al diez de abril de dos mil veinticuatro.</w:t>
      </w:r>
    </w:p>
    <w:p w14:paraId="13064D6A" w14:textId="77777777" w:rsidR="00C53C2F" w:rsidRPr="00082D0F" w:rsidRDefault="00C53C2F" w:rsidP="00C53C2F">
      <w:pPr>
        <w:pStyle w:val="Prrafodelista"/>
        <w:spacing w:line="360" w:lineRule="auto"/>
        <w:ind w:left="360" w:right="49"/>
        <w:jc w:val="both"/>
        <w:rPr>
          <w:rFonts w:ascii="Palatino Linotype" w:eastAsia="Palatino Linotype" w:hAnsi="Palatino Linotype" w:cs="Palatino Linotype"/>
          <w:sz w:val="14"/>
          <w:szCs w:val="22"/>
        </w:rPr>
      </w:pPr>
    </w:p>
    <w:p w14:paraId="73D4A862" w14:textId="77777777" w:rsidR="00E73234" w:rsidRPr="00082D0F" w:rsidRDefault="00C53C2F" w:rsidP="00E73234">
      <w:pPr>
        <w:pBdr>
          <w:top w:val="nil"/>
          <w:left w:val="nil"/>
          <w:bottom w:val="nil"/>
          <w:right w:val="nil"/>
          <w:between w:val="nil"/>
        </w:pBdr>
        <w:spacing w:line="276" w:lineRule="auto"/>
        <w:ind w:left="36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082D0F">
        <w:rPr>
          <w:rFonts w:ascii="Palatino Linotype" w:eastAsia="Palatino Linotype" w:hAnsi="Palatino Linotype" w:cs="Palatino Linotype"/>
          <w:b/>
          <w:i/>
          <w:sz w:val="22"/>
          <w:szCs w:val="22"/>
        </w:rPr>
        <w:t>Recurrente</w:t>
      </w:r>
      <w:r w:rsidRPr="00082D0F">
        <w:rPr>
          <w:rFonts w:ascii="Palatino Linotype" w:eastAsia="Palatino Linotype" w:hAnsi="Palatino Linotype" w:cs="Palatino Linotype"/>
          <w:i/>
          <w:sz w:val="22"/>
          <w:szCs w:val="22"/>
        </w:rPr>
        <w:t xml:space="preserve">. </w:t>
      </w:r>
    </w:p>
    <w:p w14:paraId="404C9F61" w14:textId="77777777" w:rsidR="00E73234" w:rsidRPr="00082D0F" w:rsidRDefault="00E73234" w:rsidP="00E73234">
      <w:pPr>
        <w:pBdr>
          <w:top w:val="nil"/>
          <w:left w:val="nil"/>
          <w:bottom w:val="nil"/>
          <w:right w:val="nil"/>
          <w:between w:val="nil"/>
        </w:pBdr>
        <w:spacing w:line="276" w:lineRule="auto"/>
        <w:ind w:left="360"/>
        <w:jc w:val="both"/>
        <w:rPr>
          <w:rFonts w:ascii="Palatino Linotype" w:eastAsia="Palatino Linotype" w:hAnsi="Palatino Linotype" w:cs="Palatino Linotype"/>
          <w:i/>
          <w:sz w:val="22"/>
          <w:szCs w:val="22"/>
        </w:rPr>
      </w:pPr>
    </w:p>
    <w:p w14:paraId="568B15BE" w14:textId="77777777" w:rsidR="00E73234" w:rsidRPr="00082D0F" w:rsidRDefault="00E73234" w:rsidP="00E73234">
      <w:pPr>
        <w:pBdr>
          <w:top w:val="nil"/>
          <w:left w:val="nil"/>
          <w:bottom w:val="nil"/>
          <w:right w:val="nil"/>
          <w:between w:val="nil"/>
        </w:pBdr>
        <w:spacing w:line="276" w:lineRule="auto"/>
        <w:ind w:left="360"/>
        <w:jc w:val="both"/>
        <w:rPr>
          <w:rFonts w:ascii="Palatino Linotype" w:eastAsia="Palatino Linotype" w:hAnsi="Palatino Linotype" w:cs="Palatino Linotype"/>
          <w:i/>
          <w:sz w:val="22"/>
          <w:szCs w:val="22"/>
        </w:rPr>
      </w:pPr>
      <w:r w:rsidRPr="00082D0F">
        <w:rPr>
          <w:rFonts w:ascii="Palatino Linotype" w:eastAsia="Palatino Linotype" w:hAnsi="Palatino Linotype" w:cs="Palatino Linotype"/>
          <w:i/>
          <w:sz w:val="22"/>
          <w:szCs w:val="22"/>
        </w:rPr>
        <w:t xml:space="preserve">De ser el caso que, la información que se ordena no obre en los archivos del </w:t>
      </w:r>
      <w:r w:rsidRPr="00082D0F">
        <w:rPr>
          <w:rFonts w:ascii="Palatino Linotype" w:eastAsia="Palatino Linotype" w:hAnsi="Palatino Linotype" w:cs="Palatino Linotype"/>
          <w:b/>
          <w:i/>
          <w:sz w:val="22"/>
          <w:szCs w:val="22"/>
        </w:rPr>
        <w:t>Sujeto Obligado</w:t>
      </w:r>
      <w:r w:rsidRPr="00082D0F">
        <w:rPr>
          <w:rFonts w:ascii="Palatino Linotype" w:eastAsia="Palatino Linotype" w:hAnsi="Palatino Linotype" w:cs="Palatino Linotype"/>
          <w:i/>
          <w:sz w:val="22"/>
          <w:szCs w:val="22"/>
        </w:rPr>
        <w:t xml:space="preserve"> por no haberse generado, poseído y/o administrado, bastará con que así lo haga del conocimiento de la parte Recurrente de manera fundada y motivada en términos de lo señalado por el segundo párrafo del artículo 19 de la Ley de Transparencia y Acceso a la Información Pública del Estado de México y Municipios.</w:t>
      </w:r>
    </w:p>
    <w:p w14:paraId="30CDFB22" w14:textId="77777777" w:rsidR="00E73234" w:rsidRPr="00082D0F" w:rsidRDefault="00E73234" w:rsidP="00C53C2F">
      <w:pPr>
        <w:pBdr>
          <w:top w:val="nil"/>
          <w:left w:val="nil"/>
          <w:bottom w:val="nil"/>
          <w:right w:val="nil"/>
          <w:between w:val="nil"/>
        </w:pBdr>
        <w:spacing w:line="276" w:lineRule="auto"/>
        <w:ind w:left="360"/>
        <w:jc w:val="both"/>
        <w:rPr>
          <w:rFonts w:ascii="Palatino Linotype" w:eastAsia="Palatino Linotype" w:hAnsi="Palatino Linotype" w:cs="Palatino Linotype"/>
          <w:b/>
          <w:sz w:val="22"/>
          <w:szCs w:val="22"/>
        </w:rPr>
      </w:pPr>
    </w:p>
    <w:p w14:paraId="69280A69" w14:textId="77777777" w:rsidR="0080162B" w:rsidRPr="00082D0F" w:rsidRDefault="0080162B" w:rsidP="00C9541F">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 xml:space="preserve">Tercero.  Notifíquese vía SAIMEX, </w:t>
      </w:r>
      <w:r w:rsidRPr="00082D0F">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w:t>
      </w:r>
      <w:r w:rsidRPr="00082D0F">
        <w:rPr>
          <w:rFonts w:ascii="Palatino Linotype" w:eastAsia="Palatino Linotype" w:hAnsi="Palatino Linotype" w:cs="Palatino Linotype"/>
          <w:sz w:val="22"/>
          <w:szCs w:val="22"/>
        </w:rPr>
        <w:lastRenderedPageBreak/>
        <w:t>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0244DCA" w14:textId="77777777" w:rsidR="00C9541F" w:rsidRPr="00082D0F" w:rsidRDefault="00C9541F" w:rsidP="00C9541F">
      <w:pPr>
        <w:spacing w:line="360" w:lineRule="auto"/>
        <w:jc w:val="both"/>
        <w:rPr>
          <w:rFonts w:ascii="Palatino Linotype" w:eastAsia="Palatino Linotype" w:hAnsi="Palatino Linotype" w:cs="Palatino Linotype"/>
          <w:sz w:val="22"/>
          <w:szCs w:val="22"/>
        </w:rPr>
      </w:pPr>
    </w:p>
    <w:p w14:paraId="4BC90A96" w14:textId="77777777" w:rsidR="0080162B" w:rsidRPr="00082D0F" w:rsidRDefault="0080162B" w:rsidP="00C9541F">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 xml:space="preserve">Cuarto. </w:t>
      </w:r>
      <w:r w:rsidRPr="00082D0F">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AA7EBEA" w14:textId="77777777" w:rsidR="00C9541F" w:rsidRPr="00082D0F" w:rsidRDefault="00C9541F" w:rsidP="00C9541F">
      <w:pPr>
        <w:spacing w:line="360" w:lineRule="auto"/>
        <w:jc w:val="both"/>
        <w:rPr>
          <w:rFonts w:ascii="Palatino Linotype" w:eastAsia="Palatino Linotype" w:hAnsi="Palatino Linotype" w:cs="Palatino Linotype"/>
          <w:sz w:val="22"/>
          <w:szCs w:val="22"/>
        </w:rPr>
      </w:pPr>
    </w:p>
    <w:p w14:paraId="17125E88" w14:textId="77777777" w:rsidR="00C53C2F" w:rsidRPr="00082D0F" w:rsidRDefault="00C53C2F" w:rsidP="00C53C2F">
      <w:pPr>
        <w:spacing w:line="360" w:lineRule="auto"/>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b/>
          <w:sz w:val="22"/>
          <w:szCs w:val="22"/>
        </w:rPr>
        <w:t xml:space="preserve">Quinto. Notifíquese vía SAIMEX, </w:t>
      </w:r>
      <w:r w:rsidRPr="00082D0F">
        <w:rPr>
          <w:rFonts w:ascii="Palatino Linotype" w:eastAsia="Palatino Linotype" w:hAnsi="Palatino Linotype" w:cs="Palatino Linotype"/>
          <w:sz w:val="22"/>
          <w:szCs w:val="22"/>
        </w:rPr>
        <w:t>a</w:t>
      </w:r>
      <w:r w:rsidRPr="00082D0F">
        <w:rPr>
          <w:rFonts w:ascii="Palatino Linotype" w:eastAsia="Palatino Linotype" w:hAnsi="Palatino Linotype" w:cs="Palatino Linotype"/>
          <w:b/>
          <w:sz w:val="22"/>
          <w:szCs w:val="22"/>
        </w:rPr>
        <w:t xml:space="preserve"> la parte Recurrente</w:t>
      </w:r>
      <w:r w:rsidRPr="00082D0F">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6C137E3" w14:textId="77777777" w:rsidR="001B3EF9" w:rsidRPr="00082D0F" w:rsidRDefault="001B3EF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D89C6F3" w14:textId="77777777" w:rsidR="001B3EF9" w:rsidRPr="00082D0F" w:rsidRDefault="005E621C">
      <w:pPr>
        <w:spacing w:line="360" w:lineRule="auto"/>
        <w:ind w:right="-93"/>
        <w:jc w:val="both"/>
        <w:rPr>
          <w:rFonts w:ascii="Palatino Linotype" w:eastAsia="Palatino Linotype" w:hAnsi="Palatino Linotype" w:cs="Palatino Linotype"/>
          <w:sz w:val="22"/>
          <w:szCs w:val="22"/>
        </w:rPr>
      </w:pPr>
      <w:r w:rsidRPr="00082D0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47965" w:rsidRPr="00082D0F">
        <w:rPr>
          <w:rFonts w:ascii="Palatino Linotype" w:eastAsia="Palatino Linotype" w:hAnsi="Palatino Linotype" w:cs="Palatino Linotype"/>
          <w:sz w:val="22"/>
          <w:szCs w:val="22"/>
        </w:rPr>
        <w:t>,</w:t>
      </w:r>
      <w:r w:rsidRPr="00082D0F">
        <w:rPr>
          <w:rFonts w:ascii="Palatino Linotype" w:eastAsia="Palatino Linotype" w:hAnsi="Palatino Linotype" w:cs="Palatino Linotype"/>
          <w:sz w:val="22"/>
          <w:szCs w:val="22"/>
        </w:rPr>
        <w:t xml:space="preserve"> Y GUADALUPE RAMÍREZ PEÑA; EN LA TRI</w:t>
      </w:r>
      <w:r w:rsidR="0080162B" w:rsidRPr="00082D0F">
        <w:rPr>
          <w:rFonts w:ascii="Palatino Linotype" w:eastAsia="Palatino Linotype" w:hAnsi="Palatino Linotype" w:cs="Palatino Linotype"/>
          <w:sz w:val="22"/>
          <w:szCs w:val="22"/>
        </w:rPr>
        <w:t>GÉSIMA QUINTA</w:t>
      </w:r>
      <w:r w:rsidRPr="00082D0F">
        <w:rPr>
          <w:rFonts w:ascii="Palatino Linotype" w:eastAsia="Palatino Linotype" w:hAnsi="Palatino Linotype" w:cs="Palatino Linotype"/>
          <w:sz w:val="22"/>
          <w:szCs w:val="22"/>
        </w:rPr>
        <w:t xml:space="preserve"> SESIÓN ORDINARIA CELEBRADA EL </w:t>
      </w:r>
      <w:r w:rsidR="0080162B" w:rsidRPr="00082D0F">
        <w:rPr>
          <w:rFonts w:ascii="Palatino Linotype" w:eastAsia="Palatino Linotype" w:hAnsi="Palatino Linotype" w:cs="Palatino Linotype"/>
          <w:sz w:val="22"/>
          <w:szCs w:val="22"/>
        </w:rPr>
        <w:t>TRES DE OCTUBRE</w:t>
      </w:r>
      <w:r w:rsidRPr="00082D0F">
        <w:rPr>
          <w:rFonts w:ascii="Palatino Linotype" w:eastAsia="Palatino Linotype" w:hAnsi="Palatino Linotype" w:cs="Palatino Linotype"/>
          <w:sz w:val="22"/>
          <w:szCs w:val="22"/>
        </w:rPr>
        <w:t xml:space="preserve"> DE DOS MIL VEINTICUATRO, ANTE EL SECRETARIO TÉCNICO DEL PLENO ALEXIS TAPIA RAMÍREZ.</w:t>
      </w:r>
    </w:p>
    <w:p w14:paraId="19A216B2" w14:textId="77777777" w:rsidR="001B3EF9" w:rsidRPr="00082D0F" w:rsidRDefault="001B3EF9">
      <w:pPr>
        <w:spacing w:line="360" w:lineRule="auto"/>
        <w:ind w:right="-7"/>
        <w:jc w:val="both"/>
        <w:rPr>
          <w:rFonts w:ascii="Palatino Linotype" w:eastAsia="Palatino Linotype" w:hAnsi="Palatino Linotype" w:cs="Palatino Linotype"/>
          <w:sz w:val="22"/>
          <w:szCs w:val="22"/>
        </w:rPr>
      </w:pPr>
    </w:p>
    <w:p w14:paraId="7A4D69E6" w14:textId="77777777" w:rsidR="001B3EF9" w:rsidRPr="00082D0F" w:rsidRDefault="001B3EF9">
      <w:pPr>
        <w:spacing w:line="360" w:lineRule="auto"/>
        <w:jc w:val="both"/>
        <w:rPr>
          <w:rFonts w:ascii="Palatino Linotype" w:eastAsia="Palatino Linotype" w:hAnsi="Palatino Linotype" w:cs="Palatino Linotype"/>
          <w:sz w:val="22"/>
          <w:szCs w:val="22"/>
        </w:rPr>
      </w:pPr>
      <w:bookmarkStart w:id="9" w:name="_heading=h.3rdcrjn" w:colFirst="0" w:colLast="0"/>
      <w:bookmarkEnd w:id="9"/>
    </w:p>
    <w:p w14:paraId="06E4A873"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0D1EFC0D"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78B84201" w14:textId="77777777" w:rsidR="001B3EF9" w:rsidRPr="00082D0F" w:rsidRDefault="001B3EF9">
      <w:pPr>
        <w:spacing w:line="360" w:lineRule="auto"/>
        <w:jc w:val="both"/>
        <w:rPr>
          <w:rFonts w:ascii="Palatino Linotype" w:eastAsia="Palatino Linotype" w:hAnsi="Palatino Linotype" w:cs="Palatino Linotype"/>
          <w:sz w:val="22"/>
          <w:szCs w:val="22"/>
        </w:rPr>
      </w:pPr>
      <w:bookmarkStart w:id="10" w:name="_heading=h.1t3h5sf" w:colFirst="0" w:colLast="0"/>
      <w:bookmarkEnd w:id="10"/>
    </w:p>
    <w:p w14:paraId="4FC924E9"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7299E4EB"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14F00941"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579FBC15"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25FF57AF"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4FD3972F"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035BD246"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749E85FE"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008754D1"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62CD8CFF"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02A6FFE3"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5BB35FF6"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0B753890"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2B07AEC7"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60C8C030"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1081DE9C"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6145D319"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4EC04A69"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41F3804D"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358DE1DD" w14:textId="77777777" w:rsidR="001B3EF9" w:rsidRPr="00082D0F" w:rsidRDefault="001B3EF9">
      <w:pPr>
        <w:spacing w:line="360" w:lineRule="auto"/>
        <w:jc w:val="both"/>
        <w:rPr>
          <w:rFonts w:ascii="Palatino Linotype" w:eastAsia="Palatino Linotype" w:hAnsi="Palatino Linotype" w:cs="Palatino Linotype"/>
          <w:sz w:val="22"/>
          <w:szCs w:val="22"/>
        </w:rPr>
      </w:pPr>
    </w:p>
    <w:p w14:paraId="1F1EB799" w14:textId="77777777" w:rsidR="001B3EF9" w:rsidRPr="00082D0F" w:rsidRDefault="001B3EF9">
      <w:pPr>
        <w:spacing w:line="360" w:lineRule="auto"/>
        <w:jc w:val="both"/>
        <w:rPr>
          <w:rFonts w:ascii="Palatino Linotype" w:eastAsia="Palatino Linotype" w:hAnsi="Palatino Linotype" w:cs="Palatino Linotype"/>
          <w:sz w:val="22"/>
          <w:szCs w:val="22"/>
        </w:rPr>
      </w:pPr>
    </w:p>
    <w:sectPr w:rsidR="001B3EF9" w:rsidRPr="00082D0F">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92395" w14:textId="77777777" w:rsidR="00EA532A" w:rsidRDefault="00EA532A">
      <w:r>
        <w:separator/>
      </w:r>
    </w:p>
  </w:endnote>
  <w:endnote w:type="continuationSeparator" w:id="0">
    <w:p w14:paraId="0C097FFE" w14:textId="77777777" w:rsidR="00EA532A" w:rsidRDefault="00EA5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D659" w14:textId="77777777" w:rsidR="00B611E6" w:rsidRDefault="00B611E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308CE">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308CE">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1E69D705" w14:textId="77777777" w:rsidR="00B611E6" w:rsidRDefault="00B611E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95C8" w14:textId="77777777" w:rsidR="00B611E6" w:rsidRDefault="00B611E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C626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C6264">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3D8FDD18" w14:textId="77777777" w:rsidR="00B611E6" w:rsidRDefault="00B611E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9BE71" w14:textId="77777777" w:rsidR="00EA532A" w:rsidRDefault="00EA532A">
      <w:r>
        <w:separator/>
      </w:r>
    </w:p>
  </w:footnote>
  <w:footnote w:type="continuationSeparator" w:id="0">
    <w:p w14:paraId="4AE4287C" w14:textId="77777777" w:rsidR="00EA532A" w:rsidRDefault="00EA532A">
      <w:r>
        <w:continuationSeparator/>
      </w:r>
    </w:p>
  </w:footnote>
  <w:footnote w:id="1">
    <w:p w14:paraId="3E145FD1" w14:textId="77777777" w:rsidR="00B611E6" w:rsidRDefault="00B611E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EACA9BF" w14:textId="77777777" w:rsidR="00B611E6" w:rsidRDefault="00B611E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0F8CF8B" w14:textId="77777777" w:rsidR="00B611E6" w:rsidRPr="000D1BA7" w:rsidRDefault="00B611E6" w:rsidP="00521220">
      <w:pPr>
        <w:pStyle w:val="Textonotapie"/>
        <w:rPr>
          <w:rFonts w:ascii="Palatino Linotype" w:hAnsi="Palatino Linotype"/>
          <w:i/>
          <w:sz w:val="18"/>
          <w:szCs w:val="18"/>
        </w:rPr>
      </w:pPr>
      <w:r>
        <w:rPr>
          <w:rStyle w:val="Refdenotaalpie"/>
        </w:rPr>
        <w:footnoteRef/>
      </w:r>
      <w:r>
        <w:t xml:space="preserve"> </w:t>
      </w:r>
      <w:r w:rsidRPr="00987839">
        <w:rPr>
          <w:rFonts w:ascii="Palatino Linotype" w:hAnsi="Palatino Linotype"/>
          <w:i/>
          <w:sz w:val="18"/>
          <w:szCs w:val="18"/>
        </w:rPr>
        <w:t>https://appsma.edomex.gob.mx/portal/wp-content/uploads/2024/05/leyvig017.pdf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35612" w14:textId="77777777" w:rsidR="00B611E6" w:rsidRDefault="00B611E6">
    <w:pPr>
      <w:rPr>
        <w:rFonts w:ascii="Cambria" w:eastAsia="Cambria" w:hAnsi="Cambria" w:cs="Cambria"/>
        <w:color w:val="000000"/>
      </w:rPr>
    </w:pPr>
    <w:r>
      <w:rPr>
        <w:noProof/>
      </w:rPr>
      <w:drawing>
        <wp:anchor distT="0" distB="0" distL="0" distR="0" simplePos="0" relativeHeight="251658240" behindDoc="1" locked="0" layoutInCell="1" hidden="0" allowOverlap="1" wp14:anchorId="4BC38874" wp14:editId="2756A70E">
          <wp:simplePos x="0" y="0"/>
          <wp:positionH relativeFrom="column">
            <wp:posOffset>-1080110</wp:posOffset>
          </wp:positionH>
          <wp:positionV relativeFrom="paragraph">
            <wp:posOffset>-488285</wp:posOffset>
          </wp:positionV>
          <wp:extent cx="7809865" cy="10165715"/>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7087" w:type="dxa"/>
      <w:tblInd w:w="3261" w:type="dxa"/>
      <w:tblLayout w:type="fixed"/>
      <w:tblLook w:val="0400" w:firstRow="0" w:lastRow="0" w:firstColumn="0" w:lastColumn="0" w:noHBand="0" w:noVBand="1"/>
    </w:tblPr>
    <w:tblGrid>
      <w:gridCol w:w="2489"/>
      <w:gridCol w:w="4598"/>
    </w:tblGrid>
    <w:tr w:rsidR="00B611E6" w14:paraId="56B7106A" w14:textId="77777777">
      <w:tc>
        <w:tcPr>
          <w:tcW w:w="2489" w:type="dxa"/>
          <w:shd w:val="clear" w:color="auto" w:fill="auto"/>
        </w:tcPr>
        <w:p w14:paraId="42B9DFF5" w14:textId="77777777" w:rsidR="00B611E6" w:rsidRDefault="00B611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6FD197BD" w14:textId="77777777" w:rsidR="00B611E6" w:rsidRDefault="00B611E6" w:rsidP="00D55A7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02594/INFOEM/IP/RR/2024</w:t>
          </w:r>
        </w:p>
      </w:tc>
    </w:tr>
    <w:tr w:rsidR="00B611E6" w14:paraId="19227D03" w14:textId="77777777">
      <w:trPr>
        <w:trHeight w:val="228"/>
      </w:trPr>
      <w:tc>
        <w:tcPr>
          <w:tcW w:w="2489" w:type="dxa"/>
          <w:shd w:val="clear" w:color="auto" w:fill="auto"/>
          <w:vAlign w:val="center"/>
        </w:tcPr>
        <w:p w14:paraId="47FD9BEF" w14:textId="77777777" w:rsidR="00B611E6" w:rsidRDefault="00B611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6753E91A" w14:textId="77777777" w:rsidR="00B611E6" w:rsidRDefault="00B611E6" w:rsidP="00D55A7F">
          <w:pPr>
            <w:ind w:left="-45" w:right="1586"/>
            <w:jc w:val="both"/>
            <w:rPr>
              <w:rFonts w:ascii="Palatino Linotype" w:eastAsia="Palatino Linotype" w:hAnsi="Palatino Linotype" w:cs="Palatino Linotype"/>
              <w:b/>
              <w:sz w:val="22"/>
              <w:szCs w:val="22"/>
            </w:rPr>
          </w:pPr>
          <w:r w:rsidRPr="0051058E">
            <w:rPr>
              <w:rFonts w:ascii="Palatino Linotype" w:eastAsia="Palatino Linotype" w:hAnsi="Palatino Linotype" w:cs="Palatino Linotype"/>
              <w:b/>
              <w:bCs/>
              <w:sz w:val="22"/>
              <w:szCs w:val="22"/>
            </w:rPr>
            <w:t xml:space="preserve">Secretaría de </w:t>
          </w:r>
          <w:r>
            <w:rPr>
              <w:rFonts w:ascii="Palatino Linotype" w:eastAsia="Palatino Linotype" w:hAnsi="Palatino Linotype" w:cs="Palatino Linotype"/>
              <w:b/>
              <w:bCs/>
              <w:sz w:val="22"/>
              <w:szCs w:val="22"/>
            </w:rPr>
            <w:t>Movilidad</w:t>
          </w:r>
        </w:p>
      </w:tc>
    </w:tr>
    <w:tr w:rsidR="00B611E6" w14:paraId="06BC9BF1" w14:textId="77777777">
      <w:tc>
        <w:tcPr>
          <w:tcW w:w="2489" w:type="dxa"/>
          <w:shd w:val="clear" w:color="auto" w:fill="auto"/>
          <w:vAlign w:val="center"/>
        </w:tcPr>
        <w:p w14:paraId="5B22AB83" w14:textId="77777777" w:rsidR="00B611E6" w:rsidRDefault="00B611E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C1AAF1C" w14:textId="77777777" w:rsidR="00B611E6" w:rsidRDefault="00B611E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CB72D11" w14:textId="77777777" w:rsidR="00B611E6" w:rsidRDefault="00B611E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4797" w14:textId="77777777" w:rsidR="00B611E6" w:rsidRDefault="00B611E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253808E" wp14:editId="18779178">
          <wp:simplePos x="0" y="0"/>
          <wp:positionH relativeFrom="column">
            <wp:posOffset>-1079488</wp:posOffset>
          </wp:positionH>
          <wp:positionV relativeFrom="paragraph">
            <wp:posOffset>-328917</wp:posOffset>
          </wp:positionV>
          <wp:extent cx="7809865" cy="10165715"/>
          <wp:effectExtent l="0" t="0" r="0" b="0"/>
          <wp:wrapNone/>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6945" w:type="dxa"/>
      <w:tblInd w:w="3261" w:type="dxa"/>
      <w:tblLayout w:type="fixed"/>
      <w:tblLook w:val="0400" w:firstRow="0" w:lastRow="0" w:firstColumn="0" w:lastColumn="0" w:noHBand="0" w:noVBand="1"/>
    </w:tblPr>
    <w:tblGrid>
      <w:gridCol w:w="2551"/>
      <w:gridCol w:w="4394"/>
    </w:tblGrid>
    <w:tr w:rsidR="00B611E6" w14:paraId="740B2894" w14:textId="77777777">
      <w:tc>
        <w:tcPr>
          <w:tcW w:w="2551" w:type="dxa"/>
          <w:shd w:val="clear" w:color="auto" w:fill="auto"/>
          <w:vAlign w:val="center"/>
        </w:tcPr>
        <w:p w14:paraId="15A05AFA" w14:textId="77777777" w:rsidR="00B611E6" w:rsidRDefault="00B611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43CEEA9C" w14:textId="77777777" w:rsidR="00B611E6" w:rsidRDefault="00B611E6" w:rsidP="00B31E8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02594/INFOEM/IP/RR/2024</w:t>
          </w:r>
        </w:p>
      </w:tc>
    </w:tr>
    <w:tr w:rsidR="00B611E6" w14:paraId="78596C4B" w14:textId="77777777">
      <w:trPr>
        <w:trHeight w:val="130"/>
      </w:trPr>
      <w:tc>
        <w:tcPr>
          <w:tcW w:w="2551" w:type="dxa"/>
          <w:shd w:val="clear" w:color="auto" w:fill="auto"/>
          <w:vAlign w:val="center"/>
        </w:tcPr>
        <w:p w14:paraId="6B20A1A9" w14:textId="77777777" w:rsidR="00B611E6" w:rsidRDefault="00B611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5DE6BFD0" w14:textId="77777777" w:rsidR="00B611E6" w:rsidRDefault="00B611E6">
          <w:pPr>
            <w:ind w:left="-45"/>
            <w:jc w:val="both"/>
            <w:rPr>
              <w:rFonts w:ascii="Palatino Linotype" w:eastAsia="Palatino Linotype" w:hAnsi="Palatino Linotype" w:cs="Palatino Linotype"/>
              <w:b/>
              <w:sz w:val="22"/>
              <w:szCs w:val="22"/>
            </w:rPr>
          </w:pPr>
        </w:p>
      </w:tc>
    </w:tr>
    <w:tr w:rsidR="00B611E6" w14:paraId="15E7C7E6" w14:textId="77777777">
      <w:trPr>
        <w:trHeight w:val="228"/>
      </w:trPr>
      <w:tc>
        <w:tcPr>
          <w:tcW w:w="2551" w:type="dxa"/>
          <w:shd w:val="clear" w:color="auto" w:fill="auto"/>
          <w:vAlign w:val="center"/>
        </w:tcPr>
        <w:p w14:paraId="199C825E" w14:textId="77777777" w:rsidR="00B611E6" w:rsidRDefault="00B611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24421336" w14:textId="77777777" w:rsidR="00B611E6" w:rsidRDefault="00B611E6" w:rsidP="00B31E84">
          <w:pPr>
            <w:ind w:left="-45" w:right="1586"/>
            <w:jc w:val="both"/>
            <w:rPr>
              <w:rFonts w:ascii="Palatino Linotype" w:eastAsia="Palatino Linotype" w:hAnsi="Palatino Linotype" w:cs="Palatino Linotype"/>
              <w:b/>
              <w:sz w:val="22"/>
              <w:szCs w:val="22"/>
            </w:rPr>
          </w:pPr>
          <w:r w:rsidRPr="0051058E">
            <w:rPr>
              <w:rFonts w:ascii="Palatino Linotype" w:eastAsia="Palatino Linotype" w:hAnsi="Palatino Linotype" w:cs="Palatino Linotype"/>
              <w:b/>
              <w:bCs/>
              <w:sz w:val="22"/>
              <w:szCs w:val="22"/>
            </w:rPr>
            <w:t xml:space="preserve">Secretaría de </w:t>
          </w:r>
          <w:r>
            <w:rPr>
              <w:rFonts w:ascii="Palatino Linotype" w:eastAsia="Palatino Linotype" w:hAnsi="Palatino Linotype" w:cs="Palatino Linotype"/>
              <w:b/>
              <w:bCs/>
              <w:sz w:val="22"/>
              <w:szCs w:val="22"/>
            </w:rPr>
            <w:t>Movilidad</w:t>
          </w:r>
        </w:p>
      </w:tc>
    </w:tr>
    <w:tr w:rsidR="00B611E6" w14:paraId="705DA112" w14:textId="77777777">
      <w:tc>
        <w:tcPr>
          <w:tcW w:w="2551" w:type="dxa"/>
          <w:shd w:val="clear" w:color="auto" w:fill="auto"/>
          <w:vAlign w:val="center"/>
        </w:tcPr>
        <w:p w14:paraId="77EC8EC1" w14:textId="77777777" w:rsidR="00B611E6" w:rsidRDefault="00B611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492D77E6" w14:textId="77777777" w:rsidR="00B611E6" w:rsidRDefault="00B611E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2F92CAB" w14:textId="77777777" w:rsidR="00B611E6" w:rsidRDefault="00B611E6">
    <w:pPr>
      <w:pBdr>
        <w:top w:val="nil"/>
        <w:left w:val="nil"/>
        <w:bottom w:val="nil"/>
        <w:right w:val="nil"/>
        <w:between w:val="nil"/>
      </w:pBdr>
      <w:tabs>
        <w:tab w:val="center" w:pos="4252"/>
        <w:tab w:val="right" w:pos="8504"/>
      </w:tabs>
      <w:rPr>
        <w:rFonts w:ascii="Cambria" w:eastAsia="Cambria" w:hAnsi="Cambria" w:cs="Cambria"/>
        <w:color w:val="000000"/>
      </w:rPr>
    </w:pPr>
  </w:p>
  <w:p w14:paraId="3C338326" w14:textId="77777777" w:rsidR="00B611E6" w:rsidRDefault="00B611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136"/>
    <w:multiLevelType w:val="multilevel"/>
    <w:tmpl w:val="316080F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01332906"/>
    <w:multiLevelType w:val="multilevel"/>
    <w:tmpl w:val="F90038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22F6FBC"/>
    <w:multiLevelType w:val="hybridMultilevel"/>
    <w:tmpl w:val="01F808E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30F61CE"/>
    <w:multiLevelType w:val="multilevel"/>
    <w:tmpl w:val="C12422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39B565A"/>
    <w:multiLevelType w:val="multilevel"/>
    <w:tmpl w:val="12407FE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0B39AF"/>
    <w:multiLevelType w:val="multilevel"/>
    <w:tmpl w:val="4322F434"/>
    <w:lvl w:ilvl="0">
      <w:start w:val="1"/>
      <w:numFmt w:val="decimal"/>
      <w:lvlText w:val="%1."/>
      <w:lvlJc w:val="left"/>
      <w:pPr>
        <w:ind w:left="1440" w:hanging="720"/>
      </w:pPr>
      <w:rPr>
        <w:rFonts w:ascii="Palatino Linotype" w:eastAsia="Palatino Linotype" w:hAnsi="Palatino Linotype" w:cs="Palatino Linotyp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E670420"/>
    <w:multiLevelType w:val="multilevel"/>
    <w:tmpl w:val="D2361E5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1F8D2532"/>
    <w:multiLevelType w:val="hybridMultilevel"/>
    <w:tmpl w:val="CED2F636"/>
    <w:lvl w:ilvl="0" w:tplc="01E4F5E4">
      <w:numFmt w:val="bullet"/>
      <w:lvlText w:val="-"/>
      <w:lvlJc w:val="left"/>
      <w:pPr>
        <w:ind w:left="720" w:hanging="360"/>
      </w:pPr>
      <w:rPr>
        <w:rFonts w:ascii="Palatino Linotype" w:eastAsia="Palatino Linotype" w:hAnsi="Palatino Linotype"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247712"/>
    <w:multiLevelType w:val="hybridMultilevel"/>
    <w:tmpl w:val="173836AE"/>
    <w:lvl w:ilvl="0" w:tplc="A2B0AC3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A3C7ECF"/>
    <w:multiLevelType w:val="multilevel"/>
    <w:tmpl w:val="24D69E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DC16F55"/>
    <w:multiLevelType w:val="multilevel"/>
    <w:tmpl w:val="A84848F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1C1049E"/>
    <w:multiLevelType w:val="hybridMultilevel"/>
    <w:tmpl w:val="D5E4435A"/>
    <w:lvl w:ilvl="0" w:tplc="B67E9A1E">
      <w:start w:val="3"/>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F335F6"/>
    <w:multiLevelType w:val="multilevel"/>
    <w:tmpl w:val="B6C8C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182884"/>
    <w:multiLevelType w:val="multilevel"/>
    <w:tmpl w:val="38B49E8E"/>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1D76B0"/>
    <w:multiLevelType w:val="multilevel"/>
    <w:tmpl w:val="0E926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1140EE"/>
    <w:multiLevelType w:val="hybridMultilevel"/>
    <w:tmpl w:val="01F808E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41F803D9"/>
    <w:multiLevelType w:val="hybridMultilevel"/>
    <w:tmpl w:val="6B921DEA"/>
    <w:lvl w:ilvl="0" w:tplc="DCB838E0">
      <w:start w:val="5"/>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4BDF6E56"/>
    <w:multiLevelType w:val="multilevel"/>
    <w:tmpl w:val="392A7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102E7B"/>
    <w:multiLevelType w:val="multilevel"/>
    <w:tmpl w:val="A9F80B06"/>
    <w:lvl w:ilvl="0">
      <w:start w:val="1"/>
      <w:numFmt w:val="upperRoman"/>
      <w:pStyle w:val="Listaconvietas2"/>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9" w15:restartNumberingAfterBreak="0">
    <w:nsid w:val="796C0869"/>
    <w:multiLevelType w:val="multilevel"/>
    <w:tmpl w:val="B05A0148"/>
    <w:lvl w:ilvl="0">
      <w:start w:val="6"/>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DE5073C"/>
    <w:multiLevelType w:val="multilevel"/>
    <w:tmpl w:val="7A3A7796"/>
    <w:lvl w:ilvl="0">
      <w:numFmt w:val="bullet"/>
      <w:lvlText w:val="•"/>
      <w:lvlJc w:val="left"/>
      <w:pPr>
        <w:ind w:left="928" w:hanging="360"/>
      </w:pPr>
      <w:rPr>
        <w:rFonts w:ascii="Palatino Linotype" w:eastAsia="Palatino Linotype" w:hAnsi="Palatino Linotype" w:cs="Palatino Linotype"/>
        <w:i/>
        <w:color w:val="000000"/>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1" w15:restartNumberingAfterBreak="0">
    <w:nsid w:val="7E2D4565"/>
    <w:multiLevelType w:val="multilevel"/>
    <w:tmpl w:val="F61C5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7685547">
    <w:abstractNumId w:val="19"/>
  </w:num>
  <w:num w:numId="2" w16cid:durableId="2078938575">
    <w:abstractNumId w:val="14"/>
  </w:num>
  <w:num w:numId="3" w16cid:durableId="2043434505">
    <w:abstractNumId w:val="18"/>
  </w:num>
  <w:num w:numId="4" w16cid:durableId="1674608612">
    <w:abstractNumId w:val="13"/>
  </w:num>
  <w:num w:numId="5" w16cid:durableId="2138177664">
    <w:abstractNumId w:val="9"/>
  </w:num>
  <w:num w:numId="6" w16cid:durableId="1385133830">
    <w:abstractNumId w:val="1"/>
  </w:num>
  <w:num w:numId="7" w16cid:durableId="1331131434">
    <w:abstractNumId w:val="20"/>
  </w:num>
  <w:num w:numId="8" w16cid:durableId="15472023">
    <w:abstractNumId w:val="5"/>
  </w:num>
  <w:num w:numId="9" w16cid:durableId="1501920888">
    <w:abstractNumId w:val="0"/>
  </w:num>
  <w:num w:numId="10" w16cid:durableId="1059011632">
    <w:abstractNumId w:val="3"/>
  </w:num>
  <w:num w:numId="11" w16cid:durableId="2074305779">
    <w:abstractNumId w:val="6"/>
  </w:num>
  <w:num w:numId="12" w16cid:durableId="1044216783">
    <w:abstractNumId w:val="21"/>
  </w:num>
  <w:num w:numId="13" w16cid:durableId="456533108">
    <w:abstractNumId w:val="4"/>
  </w:num>
  <w:num w:numId="14" w16cid:durableId="714162857">
    <w:abstractNumId w:val="12"/>
  </w:num>
  <w:num w:numId="15" w16cid:durableId="332683884">
    <w:abstractNumId w:val="17"/>
  </w:num>
  <w:num w:numId="16" w16cid:durableId="1005084866">
    <w:abstractNumId w:val="10"/>
  </w:num>
  <w:num w:numId="17" w16cid:durableId="1248417246">
    <w:abstractNumId w:val="16"/>
  </w:num>
  <w:num w:numId="18" w16cid:durableId="300426792">
    <w:abstractNumId w:val="11"/>
  </w:num>
  <w:num w:numId="19" w16cid:durableId="190531739">
    <w:abstractNumId w:val="8"/>
  </w:num>
  <w:num w:numId="20" w16cid:durableId="1540237364">
    <w:abstractNumId w:val="7"/>
  </w:num>
  <w:num w:numId="21" w16cid:durableId="2036421447">
    <w:abstractNumId w:val="2"/>
  </w:num>
  <w:num w:numId="22" w16cid:durableId="10901999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EF9"/>
    <w:rsid w:val="000632BA"/>
    <w:rsid w:val="00082D0F"/>
    <w:rsid w:val="0008647E"/>
    <w:rsid w:val="000949E7"/>
    <w:rsid w:val="000C478F"/>
    <w:rsid w:val="000F17EA"/>
    <w:rsid w:val="001269C3"/>
    <w:rsid w:val="00130C31"/>
    <w:rsid w:val="00136435"/>
    <w:rsid w:val="00136FBB"/>
    <w:rsid w:val="00197F69"/>
    <w:rsid w:val="001A7C7A"/>
    <w:rsid w:val="001B3EF9"/>
    <w:rsid w:val="001B42D6"/>
    <w:rsid w:val="001C2C08"/>
    <w:rsid w:val="001D1261"/>
    <w:rsid w:val="001D6E2E"/>
    <w:rsid w:val="00205240"/>
    <w:rsid w:val="002131F0"/>
    <w:rsid w:val="00215826"/>
    <w:rsid w:val="00226B2D"/>
    <w:rsid w:val="00245816"/>
    <w:rsid w:val="002B3724"/>
    <w:rsid w:val="002B66DA"/>
    <w:rsid w:val="002E62FC"/>
    <w:rsid w:val="002F0CBD"/>
    <w:rsid w:val="002F2449"/>
    <w:rsid w:val="00320E3B"/>
    <w:rsid w:val="0035424E"/>
    <w:rsid w:val="003610F0"/>
    <w:rsid w:val="003B1749"/>
    <w:rsid w:val="003B3A57"/>
    <w:rsid w:val="003C405B"/>
    <w:rsid w:val="003E14A8"/>
    <w:rsid w:val="004025E3"/>
    <w:rsid w:val="00402EB8"/>
    <w:rsid w:val="004078E5"/>
    <w:rsid w:val="004258FE"/>
    <w:rsid w:val="004275DC"/>
    <w:rsid w:val="0043780C"/>
    <w:rsid w:val="00441243"/>
    <w:rsid w:val="004414E5"/>
    <w:rsid w:val="004434E3"/>
    <w:rsid w:val="00465C24"/>
    <w:rsid w:val="00466610"/>
    <w:rsid w:val="0047367B"/>
    <w:rsid w:val="0048300D"/>
    <w:rsid w:val="004846B4"/>
    <w:rsid w:val="00497E11"/>
    <w:rsid w:val="004A29D2"/>
    <w:rsid w:val="004C7EF3"/>
    <w:rsid w:val="004D1FFC"/>
    <w:rsid w:val="004E1C2B"/>
    <w:rsid w:val="004E28E2"/>
    <w:rsid w:val="004E35D3"/>
    <w:rsid w:val="004E769B"/>
    <w:rsid w:val="0051058E"/>
    <w:rsid w:val="0051157C"/>
    <w:rsid w:val="00521220"/>
    <w:rsid w:val="00555B07"/>
    <w:rsid w:val="00585DC2"/>
    <w:rsid w:val="00585FCF"/>
    <w:rsid w:val="005A09DF"/>
    <w:rsid w:val="005C5B33"/>
    <w:rsid w:val="005E4947"/>
    <w:rsid w:val="005E621C"/>
    <w:rsid w:val="005F4DAF"/>
    <w:rsid w:val="005F51D0"/>
    <w:rsid w:val="00614A90"/>
    <w:rsid w:val="0062784C"/>
    <w:rsid w:val="006926E1"/>
    <w:rsid w:val="006C6264"/>
    <w:rsid w:val="006C68B4"/>
    <w:rsid w:val="006E4506"/>
    <w:rsid w:val="00724DA0"/>
    <w:rsid w:val="007254BD"/>
    <w:rsid w:val="007334BD"/>
    <w:rsid w:val="007641D6"/>
    <w:rsid w:val="00783673"/>
    <w:rsid w:val="007967AA"/>
    <w:rsid w:val="007E174E"/>
    <w:rsid w:val="007E2C8F"/>
    <w:rsid w:val="007F085B"/>
    <w:rsid w:val="007F628B"/>
    <w:rsid w:val="0080162B"/>
    <w:rsid w:val="008067F2"/>
    <w:rsid w:val="0081050D"/>
    <w:rsid w:val="00812293"/>
    <w:rsid w:val="00815A95"/>
    <w:rsid w:val="00831DC6"/>
    <w:rsid w:val="008619E9"/>
    <w:rsid w:val="00865541"/>
    <w:rsid w:val="0088037C"/>
    <w:rsid w:val="00880EFF"/>
    <w:rsid w:val="0088343D"/>
    <w:rsid w:val="008A5932"/>
    <w:rsid w:val="008A6B4F"/>
    <w:rsid w:val="008A7834"/>
    <w:rsid w:val="008C592B"/>
    <w:rsid w:val="008F3600"/>
    <w:rsid w:val="009372C0"/>
    <w:rsid w:val="009413C4"/>
    <w:rsid w:val="00941CB4"/>
    <w:rsid w:val="00971DF0"/>
    <w:rsid w:val="00985809"/>
    <w:rsid w:val="00987839"/>
    <w:rsid w:val="009909A2"/>
    <w:rsid w:val="00995AA1"/>
    <w:rsid w:val="009B1B53"/>
    <w:rsid w:val="00A02398"/>
    <w:rsid w:val="00A403E1"/>
    <w:rsid w:val="00A55FF8"/>
    <w:rsid w:val="00A6694A"/>
    <w:rsid w:val="00AB008F"/>
    <w:rsid w:val="00AB6CA6"/>
    <w:rsid w:val="00B11ED4"/>
    <w:rsid w:val="00B308CE"/>
    <w:rsid w:val="00B30ADD"/>
    <w:rsid w:val="00B31E84"/>
    <w:rsid w:val="00B379BF"/>
    <w:rsid w:val="00B4411A"/>
    <w:rsid w:val="00B611E6"/>
    <w:rsid w:val="00B67011"/>
    <w:rsid w:val="00B70426"/>
    <w:rsid w:val="00BA2294"/>
    <w:rsid w:val="00BB68AC"/>
    <w:rsid w:val="00BB6F06"/>
    <w:rsid w:val="00BD1F0E"/>
    <w:rsid w:val="00BE24AE"/>
    <w:rsid w:val="00BF44AC"/>
    <w:rsid w:val="00BF5C67"/>
    <w:rsid w:val="00C12A7A"/>
    <w:rsid w:val="00C15FEF"/>
    <w:rsid w:val="00C53C2F"/>
    <w:rsid w:val="00C77ED4"/>
    <w:rsid w:val="00C9541F"/>
    <w:rsid w:val="00D00418"/>
    <w:rsid w:val="00D0756E"/>
    <w:rsid w:val="00D077DE"/>
    <w:rsid w:val="00D32B46"/>
    <w:rsid w:val="00D363C3"/>
    <w:rsid w:val="00D521BD"/>
    <w:rsid w:val="00D55A7F"/>
    <w:rsid w:val="00D72658"/>
    <w:rsid w:val="00DB142F"/>
    <w:rsid w:val="00DB3ECC"/>
    <w:rsid w:val="00DF7A86"/>
    <w:rsid w:val="00E05624"/>
    <w:rsid w:val="00E07EAC"/>
    <w:rsid w:val="00E255FB"/>
    <w:rsid w:val="00E324B0"/>
    <w:rsid w:val="00E34AD1"/>
    <w:rsid w:val="00E46329"/>
    <w:rsid w:val="00E47965"/>
    <w:rsid w:val="00E47D7D"/>
    <w:rsid w:val="00E5679F"/>
    <w:rsid w:val="00E71F5B"/>
    <w:rsid w:val="00E73234"/>
    <w:rsid w:val="00E823D6"/>
    <w:rsid w:val="00E91A68"/>
    <w:rsid w:val="00EA532A"/>
    <w:rsid w:val="00EB530C"/>
    <w:rsid w:val="00EF2C34"/>
    <w:rsid w:val="00F178E6"/>
    <w:rsid w:val="00F235BA"/>
    <w:rsid w:val="00F2537E"/>
    <w:rsid w:val="00F274A5"/>
    <w:rsid w:val="00F51163"/>
    <w:rsid w:val="00F64658"/>
    <w:rsid w:val="00F669A0"/>
    <w:rsid w:val="00F679D1"/>
    <w:rsid w:val="00F835E0"/>
    <w:rsid w:val="00FF1C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77AFE"/>
  <w15:docId w15:val="{1C7C9F6E-91C2-47FD-A90A-4A44FA342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9">
    <w:name w:val="19"/>
    <w:basedOn w:val="TableNormal1"/>
    <w:tblPr>
      <w:tblStyleRowBandSize w:val="1"/>
      <w:tblStyleColBandSize w:val="1"/>
      <w:tblCellMar>
        <w:left w:w="115" w:type="dxa"/>
        <w:right w:w="115" w:type="dxa"/>
      </w:tblCellMar>
    </w:tblPr>
  </w:style>
  <w:style w:type="table" w:customStyle="1" w:styleId="18">
    <w:name w:val="18"/>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5">
    <w:name w:val="15"/>
    <w:basedOn w:val="TableNormal2"/>
    <w:tblPr>
      <w:tblStyleRowBandSize w:val="1"/>
      <w:tblStyleColBandSize w:val="1"/>
      <w:tblCellMar>
        <w:left w:w="115" w:type="dxa"/>
        <w:right w:w="115" w:type="dxa"/>
      </w:tblCellMar>
    </w:tblPr>
  </w:style>
  <w:style w:type="table" w:customStyle="1" w:styleId="14">
    <w:name w:val="14"/>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F759CF"/>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759CF"/>
    <w:rPr>
      <w:vertAlign w:val="superscript"/>
    </w:rPr>
  </w:style>
  <w:style w:type="table" w:customStyle="1" w:styleId="13">
    <w:name w:val="13"/>
    <w:basedOn w:val="TableNormal3"/>
    <w:tblPr>
      <w:tblStyleRowBandSize w:val="1"/>
      <w:tblStyleColBandSize w:val="1"/>
      <w:tblCellMar>
        <w:left w:w="115" w:type="dxa"/>
        <w:right w:w="115" w:type="dxa"/>
      </w:tblCellMar>
    </w:tblPr>
  </w:style>
  <w:style w:type="table" w:customStyle="1" w:styleId="12">
    <w:name w:val="12"/>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11">
    <w:name w:val="11"/>
    <w:basedOn w:val="TableNormal4"/>
    <w:tblPr>
      <w:tblStyleRowBandSize w:val="1"/>
      <w:tblStyleColBandSize w:val="1"/>
      <w:tblCellMar>
        <w:left w:w="115" w:type="dxa"/>
        <w:right w:w="115" w:type="dxa"/>
      </w:tblCellMar>
    </w:tblPr>
  </w:style>
  <w:style w:type="table" w:customStyle="1" w:styleId="10">
    <w:name w:val="10"/>
    <w:basedOn w:val="TableNormal4"/>
    <w:tblPr>
      <w:tblStyleRowBandSize w:val="1"/>
      <w:tblStyleColBandSize w:val="1"/>
      <w:tblCellMar>
        <w:left w:w="115" w:type="dxa"/>
        <w:right w:w="115" w:type="dxa"/>
      </w:tblCellMar>
    </w:tblPr>
  </w:style>
  <w:style w:type="table" w:customStyle="1" w:styleId="9">
    <w:name w:val="9"/>
    <w:basedOn w:val="TableNormal5"/>
    <w:tblPr>
      <w:tblStyleRowBandSize w:val="1"/>
      <w:tblStyleColBandSize w:val="1"/>
      <w:tblCellMar>
        <w:left w:w="115" w:type="dxa"/>
        <w:right w:w="115" w:type="dxa"/>
      </w:tblCellMar>
    </w:tblPr>
  </w:style>
  <w:style w:type="table" w:customStyle="1" w:styleId="8">
    <w:name w:val="8"/>
    <w:basedOn w:val="TableNormal5"/>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1C28F5"/>
    <w:pPr>
      <w:numPr>
        <w:numId w:val="3"/>
      </w:numPr>
      <w:contextualSpacing/>
    </w:pPr>
  </w:style>
  <w:style w:type="paragraph" w:styleId="Textodeglobo">
    <w:name w:val="Balloon Text"/>
    <w:basedOn w:val="Normal"/>
    <w:link w:val="TextodegloboCar"/>
    <w:uiPriority w:val="99"/>
    <w:semiHidden/>
    <w:unhideWhenUsed/>
    <w:rsid w:val="00B37A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7A94"/>
    <w:rPr>
      <w:rFonts w:ascii="Segoe UI" w:hAnsi="Segoe UI" w:cs="Segoe UI"/>
      <w:sz w:val="18"/>
      <w:szCs w:val="18"/>
    </w:rPr>
  </w:style>
  <w:style w:type="table" w:customStyle="1" w:styleId="7">
    <w:name w:val="7"/>
    <w:basedOn w:val="TableNormal6"/>
    <w:tblPr>
      <w:tblStyleRowBandSize w:val="1"/>
      <w:tblStyleColBandSize w:val="1"/>
      <w:tblCellMar>
        <w:left w:w="115" w:type="dxa"/>
        <w:right w:w="115" w:type="dxa"/>
      </w:tblCellMar>
    </w:tblPr>
  </w:style>
  <w:style w:type="table" w:customStyle="1" w:styleId="6">
    <w:name w:val="6"/>
    <w:basedOn w:val="TableNormal6"/>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932E42"/>
    <w:rPr>
      <w:color w:val="800080" w:themeColor="followedHyperlink"/>
      <w:u w:val="single"/>
    </w:rPr>
  </w:style>
  <w:style w:type="table" w:customStyle="1" w:styleId="5">
    <w:name w:val="5"/>
    <w:basedOn w:val="TableNormal7"/>
    <w:tblPr>
      <w:tblStyleRowBandSize w:val="1"/>
      <w:tblStyleColBandSize w:val="1"/>
      <w:tblCellMar>
        <w:left w:w="115" w:type="dxa"/>
        <w:right w:w="115" w:type="dxa"/>
      </w:tblCellMar>
    </w:tblPr>
  </w:style>
  <w:style w:type="table" w:customStyle="1" w:styleId="4">
    <w:name w:val="4"/>
    <w:basedOn w:val="TableNormal7"/>
    <w:tblPr>
      <w:tblStyleRowBandSize w:val="1"/>
      <w:tblStyleColBandSize w:val="1"/>
      <w:tblCellMar>
        <w:left w:w="115" w:type="dxa"/>
        <w:right w:w="115" w:type="dxa"/>
      </w:tblCellMar>
    </w:tblPr>
  </w:style>
  <w:style w:type="table" w:customStyle="1" w:styleId="3">
    <w:name w:val="3"/>
    <w:basedOn w:val="TableNormal8"/>
    <w:tblPr>
      <w:tblStyleRowBandSize w:val="1"/>
      <w:tblStyleColBandSize w:val="1"/>
      <w:tblCellMar>
        <w:left w:w="115" w:type="dxa"/>
        <w:right w:w="115" w:type="dxa"/>
      </w:tblCellMar>
    </w:tblPr>
  </w:style>
  <w:style w:type="table" w:customStyle="1" w:styleId="2">
    <w:name w:val="2"/>
    <w:basedOn w:val="TableNormal8"/>
    <w:tblPr>
      <w:tblStyleRowBandSize w:val="1"/>
      <w:tblStyleColBandSize w:val="1"/>
      <w:tblCellMar>
        <w:left w:w="115" w:type="dxa"/>
        <w:right w:w="115" w:type="dxa"/>
      </w:tblCellMar>
    </w:tblPr>
  </w:style>
  <w:style w:type="table" w:customStyle="1" w:styleId="1">
    <w:name w:val="1"/>
    <w:basedOn w:val="TableNormal8"/>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355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2NS8srG7Q0Uo2gsk6yKCUYir2A==">CgMxLjAyCWguMWZvYjl0ZTIIaC5namRneHMyCWguM2R5NnZrbTIJaC4zMGowemxsMgloLjJzOGV5bzEyCWguMTdkcDh2dTIIaC50eWpjd3QyCWguM3pueXNoNzIJaC4xeTgxMHR3MgloLjJldDkycDAyCWguM3JkY3JqbjIJaC4xdDNoNXNmOAByITFEVzNuWUo1eWd4VVpLaUZRTVFrMFNwY0dLQW13VE9iXw==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11199</Words>
  <Characters>61596</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 Soporte</cp:lastModifiedBy>
  <cp:revision>2</cp:revision>
  <cp:lastPrinted>2024-10-04T02:20:00Z</cp:lastPrinted>
  <dcterms:created xsi:type="dcterms:W3CDTF">2025-05-23T14:26:00Z</dcterms:created>
  <dcterms:modified xsi:type="dcterms:W3CDTF">2025-05-23T14:26:00Z</dcterms:modified>
</cp:coreProperties>
</file>