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08D6" w14:textId="26F372FB" w:rsidR="00E93FC1" w:rsidRPr="00F524DC" w:rsidRDefault="00E93FC1" w:rsidP="00730D0C">
      <w:pPr>
        <w:tabs>
          <w:tab w:val="left" w:pos="0"/>
        </w:tabs>
        <w:spacing w:before="240" w:after="240" w:line="360" w:lineRule="auto"/>
        <w:jc w:val="both"/>
        <w:rPr>
          <w:rFonts w:ascii="Palatino Linotype" w:hAnsi="Palatino Linotype"/>
        </w:rPr>
      </w:pPr>
      <w:r w:rsidRPr="00F524D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460B8" w:rsidRPr="00F524DC">
        <w:rPr>
          <w:rFonts w:ascii="Palatino Linotype" w:hAnsi="Palatino Linotype"/>
        </w:rPr>
        <w:t xml:space="preserve">de fecha </w:t>
      </w:r>
      <w:r w:rsidR="00C60177" w:rsidRPr="00F524DC">
        <w:rPr>
          <w:rFonts w:ascii="Palatino Linotype" w:hAnsi="Palatino Linotype"/>
        </w:rPr>
        <w:t xml:space="preserve">diecisiete </w:t>
      </w:r>
      <w:r w:rsidR="00863AA9" w:rsidRPr="00F524DC">
        <w:rPr>
          <w:rFonts w:ascii="Palatino Linotype" w:hAnsi="Palatino Linotype"/>
        </w:rPr>
        <w:t xml:space="preserve">(17) </w:t>
      </w:r>
      <w:r w:rsidR="00A460B8" w:rsidRPr="00F524DC">
        <w:rPr>
          <w:rFonts w:ascii="Palatino Linotype" w:hAnsi="Palatino Linotype"/>
        </w:rPr>
        <w:t>de enero de dos mil veinticuatro.</w:t>
      </w:r>
      <w:r w:rsidR="004F050E" w:rsidRPr="00F524DC">
        <w:rPr>
          <w:rFonts w:ascii="Palatino Linotype" w:hAnsi="Palatino Linotype"/>
        </w:rPr>
        <w:t xml:space="preserve"> </w:t>
      </w:r>
    </w:p>
    <w:p w14:paraId="2157DA54" w14:textId="2F8CF017" w:rsidR="00E93FC1" w:rsidRPr="00F524DC" w:rsidRDefault="00E93FC1" w:rsidP="00730D0C">
      <w:pPr>
        <w:spacing w:before="240" w:after="240" w:line="360" w:lineRule="auto"/>
        <w:jc w:val="both"/>
        <w:rPr>
          <w:rFonts w:ascii="Palatino Linotype" w:hAnsi="Palatino Linotype"/>
        </w:rPr>
      </w:pPr>
      <w:r w:rsidRPr="00F524DC">
        <w:rPr>
          <w:rFonts w:ascii="Palatino Linotype" w:hAnsi="Palatino Linotype"/>
          <w:b/>
        </w:rPr>
        <w:t>VISTO</w:t>
      </w:r>
      <w:r w:rsidRPr="00F524DC">
        <w:rPr>
          <w:rFonts w:ascii="Palatino Linotype" w:hAnsi="Palatino Linotype"/>
        </w:rPr>
        <w:t xml:space="preserve"> </w:t>
      </w:r>
      <w:r w:rsidR="00686B08" w:rsidRPr="00F524DC">
        <w:rPr>
          <w:rFonts w:ascii="Palatino Linotype" w:hAnsi="Palatino Linotype"/>
        </w:rPr>
        <w:t>el</w:t>
      </w:r>
      <w:r w:rsidRPr="00F524DC">
        <w:rPr>
          <w:rFonts w:ascii="Palatino Linotype" w:hAnsi="Palatino Linotype"/>
        </w:rPr>
        <w:t xml:space="preserve"> expediente electrónico formado con motivo de</w:t>
      </w:r>
      <w:r w:rsidR="00686B08" w:rsidRPr="00F524DC">
        <w:rPr>
          <w:rFonts w:ascii="Palatino Linotype" w:hAnsi="Palatino Linotype"/>
        </w:rPr>
        <w:t>l</w:t>
      </w:r>
      <w:r w:rsidRPr="00F524DC">
        <w:rPr>
          <w:rFonts w:ascii="Palatino Linotype" w:hAnsi="Palatino Linotype"/>
        </w:rPr>
        <w:t xml:space="preserve"> recurso de revisión </w:t>
      </w:r>
      <w:r w:rsidR="00052206" w:rsidRPr="00F524DC">
        <w:rPr>
          <w:rFonts w:ascii="Palatino Linotype" w:hAnsi="Palatino Linotype" w:cs="Arial"/>
          <w:b/>
          <w:bCs/>
          <w:sz w:val="22"/>
        </w:rPr>
        <w:t>0</w:t>
      </w:r>
      <w:r w:rsidR="00A460B8" w:rsidRPr="00F524DC">
        <w:rPr>
          <w:rFonts w:ascii="Palatino Linotype" w:hAnsi="Palatino Linotype" w:cs="Arial"/>
          <w:b/>
          <w:bCs/>
          <w:sz w:val="22"/>
        </w:rPr>
        <w:t>8043</w:t>
      </w:r>
      <w:r w:rsidRPr="00F524DC">
        <w:rPr>
          <w:rFonts w:ascii="Palatino Linotype" w:hAnsi="Palatino Linotype" w:cs="Arial"/>
          <w:b/>
          <w:bCs/>
          <w:sz w:val="22"/>
        </w:rPr>
        <w:t>/INFOEM/IP/RR/202</w:t>
      </w:r>
      <w:r w:rsidR="00A460B8" w:rsidRPr="00F524DC">
        <w:rPr>
          <w:rFonts w:ascii="Palatino Linotype" w:hAnsi="Palatino Linotype" w:cs="Arial"/>
          <w:b/>
          <w:bCs/>
          <w:sz w:val="22"/>
        </w:rPr>
        <w:t>3</w:t>
      </w:r>
      <w:r w:rsidR="00686B08" w:rsidRPr="00F524DC">
        <w:rPr>
          <w:rFonts w:ascii="Palatino Linotype" w:hAnsi="Palatino Linotype" w:cs="Arial"/>
          <w:b/>
          <w:bCs/>
          <w:sz w:val="22"/>
        </w:rPr>
        <w:t xml:space="preserve"> </w:t>
      </w:r>
      <w:r w:rsidRPr="00F524DC">
        <w:rPr>
          <w:rFonts w:ascii="Palatino Linotype" w:hAnsi="Palatino Linotype"/>
        </w:rPr>
        <w:t>promovido</w:t>
      </w:r>
      <w:r w:rsidR="00686B08" w:rsidRPr="00F524DC">
        <w:rPr>
          <w:rFonts w:ascii="Palatino Linotype" w:hAnsi="Palatino Linotype"/>
        </w:rPr>
        <w:t xml:space="preserve"> </w:t>
      </w:r>
      <w:r w:rsidR="00ED613E" w:rsidRPr="00F524DC">
        <w:rPr>
          <w:rFonts w:ascii="Palatino Linotype" w:hAnsi="Palatino Linotype"/>
        </w:rPr>
        <w:t>por</w:t>
      </w:r>
      <w:r w:rsidR="00ED613E" w:rsidRPr="00F524DC">
        <w:rPr>
          <w:rFonts w:ascii="Palatino Linotype" w:hAnsi="Palatino Linotype"/>
          <w:b/>
          <w:bCs/>
        </w:rPr>
        <w:t xml:space="preserve"> </w:t>
      </w:r>
      <w:r w:rsidR="0015012B">
        <w:rPr>
          <w:rFonts w:ascii="Palatino Linotype" w:eastAsia="Calibri" w:hAnsi="Palatino Linotype" w:cs="Tahoma"/>
          <w:b/>
          <w:bCs/>
          <w:lang w:val="es-ES" w:eastAsia="en-US"/>
        </w:rPr>
        <w:t>XXX XXX XXX</w:t>
      </w:r>
      <w:r w:rsidR="00ED613E" w:rsidRPr="00F524DC">
        <w:rPr>
          <w:rFonts w:ascii="Palatino Linotype" w:hAnsi="Palatino Linotype"/>
          <w:b/>
          <w:bCs/>
        </w:rPr>
        <w:t xml:space="preserve">, </w:t>
      </w:r>
      <w:r w:rsidR="00ED613E" w:rsidRPr="00F524DC">
        <w:rPr>
          <w:rFonts w:ascii="Palatino Linotype" w:hAnsi="Palatino Linotype"/>
        </w:rPr>
        <w:t>en lo sucesivo la</w:t>
      </w:r>
      <w:r w:rsidR="00FB7BDC" w:rsidRPr="00F524DC">
        <w:rPr>
          <w:rFonts w:ascii="Palatino Linotype" w:hAnsi="Palatino Linotype"/>
        </w:rPr>
        <w:t xml:space="preserve"> </w:t>
      </w:r>
      <w:r w:rsidRPr="00F524DC">
        <w:rPr>
          <w:rFonts w:ascii="Palatino Linotype" w:hAnsi="Palatino Linotype"/>
          <w:b/>
        </w:rPr>
        <w:t>RECURRENTE</w:t>
      </w:r>
      <w:r w:rsidRPr="00F524DC">
        <w:rPr>
          <w:rFonts w:ascii="Palatino Linotype" w:hAnsi="Palatino Linotype"/>
        </w:rPr>
        <w:t>, en contra de</w:t>
      </w:r>
      <w:r w:rsidR="00686B08" w:rsidRPr="00F524DC">
        <w:rPr>
          <w:rFonts w:ascii="Palatino Linotype" w:hAnsi="Palatino Linotype"/>
        </w:rPr>
        <w:t xml:space="preserve"> la</w:t>
      </w:r>
      <w:r w:rsidRPr="00F524DC">
        <w:rPr>
          <w:rFonts w:ascii="Palatino Linotype" w:hAnsi="Palatino Linotype" w:cs="Arial"/>
        </w:rPr>
        <w:t xml:space="preserve"> respuesta de</w:t>
      </w:r>
      <w:r w:rsidR="00A460B8" w:rsidRPr="00F524DC">
        <w:rPr>
          <w:rFonts w:ascii="Palatino Linotype" w:hAnsi="Palatino Linotype" w:cs="Arial"/>
        </w:rPr>
        <w:t xml:space="preserve">l </w:t>
      </w:r>
      <w:r w:rsidR="00663F31" w:rsidRPr="00F524DC">
        <w:rPr>
          <w:rFonts w:ascii="Palatino Linotype" w:hAnsi="Palatino Linotype" w:cs="Arial"/>
          <w:b/>
          <w:bCs/>
        </w:rPr>
        <w:t>Ayunt</w:t>
      </w:r>
      <w:r w:rsidR="004C7C60" w:rsidRPr="00F524DC">
        <w:rPr>
          <w:rFonts w:ascii="Palatino Linotype" w:hAnsi="Palatino Linotype" w:cs="Arial"/>
          <w:b/>
          <w:bCs/>
        </w:rPr>
        <w:t>a</w:t>
      </w:r>
      <w:r w:rsidR="00663F31" w:rsidRPr="00F524DC">
        <w:rPr>
          <w:rFonts w:ascii="Palatino Linotype" w:hAnsi="Palatino Linotype" w:cs="Arial"/>
          <w:b/>
          <w:bCs/>
        </w:rPr>
        <w:t xml:space="preserve">miento de </w:t>
      </w:r>
      <w:r w:rsidR="00A460B8" w:rsidRPr="00F524DC">
        <w:rPr>
          <w:rFonts w:ascii="Palatino Linotype" w:hAnsi="Palatino Linotype" w:cs="Arial"/>
          <w:b/>
          <w:bCs/>
        </w:rPr>
        <w:t>Huixquilucan</w:t>
      </w:r>
      <w:r w:rsidRPr="00F524DC">
        <w:rPr>
          <w:rFonts w:ascii="Palatino Linotype" w:hAnsi="Palatino Linotype" w:cs="Arial"/>
          <w:b/>
        </w:rPr>
        <w:t xml:space="preserve">, </w:t>
      </w:r>
      <w:r w:rsidRPr="00F524DC">
        <w:rPr>
          <w:rFonts w:ascii="Palatino Linotype" w:hAnsi="Palatino Linotype"/>
        </w:rPr>
        <w:t>en lo sucesivo el</w:t>
      </w:r>
      <w:r w:rsidRPr="00F524DC">
        <w:rPr>
          <w:rFonts w:ascii="Palatino Linotype" w:hAnsi="Palatino Linotype"/>
          <w:b/>
        </w:rPr>
        <w:t xml:space="preserve"> SUJETO OBLIGADO, </w:t>
      </w:r>
      <w:r w:rsidRPr="00F524DC">
        <w:rPr>
          <w:rFonts w:ascii="Palatino Linotype" w:hAnsi="Palatino Linotype"/>
        </w:rPr>
        <w:t>se procede a dictar la presente resolució</w:t>
      </w:r>
      <w:r w:rsidR="004F050E" w:rsidRPr="00F524DC">
        <w:rPr>
          <w:rFonts w:ascii="Palatino Linotype" w:hAnsi="Palatino Linotype"/>
        </w:rPr>
        <w:t>n, con base en los siguientes:</w:t>
      </w:r>
    </w:p>
    <w:p w14:paraId="425F8129" w14:textId="77777777" w:rsidR="00E93FC1" w:rsidRPr="00F524DC"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F524DC">
        <w:rPr>
          <w:rFonts w:ascii="Palatino Linotype" w:hAnsi="Palatino Linotype"/>
          <w:b/>
          <w:lang w:eastAsia="en-US"/>
        </w:rPr>
        <w:t>ANTECEDENTES</w:t>
      </w:r>
      <w:bookmarkEnd w:id="0"/>
      <w:bookmarkEnd w:id="1"/>
      <w:bookmarkEnd w:id="2"/>
      <w:bookmarkEnd w:id="3"/>
    </w:p>
    <w:p w14:paraId="64EAE805" w14:textId="3BD74F54" w:rsidR="00E93FC1" w:rsidRPr="00F524DC" w:rsidRDefault="00A7471C" w:rsidP="00A460B8">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F524DC">
        <w:rPr>
          <w:rFonts w:ascii="Palatino Linotype" w:eastAsia="Calibri" w:hAnsi="Palatino Linotype" w:cs="Arial"/>
          <w:lang w:val="es-ES"/>
        </w:rPr>
        <w:t xml:space="preserve">El </w:t>
      </w:r>
      <w:r w:rsidR="00A460B8" w:rsidRPr="00F524DC">
        <w:rPr>
          <w:rFonts w:ascii="Palatino Linotype" w:eastAsia="Calibri" w:hAnsi="Palatino Linotype" w:cs="Arial"/>
          <w:lang w:val="es-ES"/>
        </w:rPr>
        <w:t>siete de noviembre de dos mil veintitrés</w:t>
      </w:r>
      <w:r w:rsidR="00E93FC1" w:rsidRPr="00F524DC">
        <w:rPr>
          <w:rFonts w:ascii="Palatino Linotype" w:eastAsia="Calibri" w:hAnsi="Palatino Linotype" w:cs="Arial"/>
          <w:lang w:val="es-ES"/>
        </w:rPr>
        <w:t>,</w:t>
      </w:r>
      <w:r w:rsidR="00E93FC1" w:rsidRPr="00F524DC">
        <w:rPr>
          <w:rFonts w:ascii="Palatino Linotype" w:eastAsia="Calibri" w:hAnsi="Palatino Linotype"/>
          <w:lang w:val="es-ES"/>
        </w:rPr>
        <w:t xml:space="preserve"> </w:t>
      </w:r>
      <w:r w:rsidR="00E93FC1" w:rsidRPr="00F524DC">
        <w:rPr>
          <w:rFonts w:ascii="Palatino Linotype" w:hAnsi="Palatino Linotype"/>
        </w:rPr>
        <w:t>el</w:t>
      </w:r>
      <w:r w:rsidR="00E93FC1" w:rsidRPr="00F524DC">
        <w:rPr>
          <w:rFonts w:ascii="Palatino Linotype" w:hAnsi="Palatino Linotype"/>
          <w:b/>
        </w:rPr>
        <w:t xml:space="preserve"> </w:t>
      </w:r>
      <w:r w:rsidR="00D11F51" w:rsidRPr="00F524DC">
        <w:rPr>
          <w:rFonts w:ascii="Palatino Linotype" w:hAnsi="Palatino Linotype"/>
          <w:b/>
          <w:bCs/>
        </w:rPr>
        <w:t>RECURRENTE</w:t>
      </w:r>
      <w:r w:rsidR="00E93FC1" w:rsidRPr="00F524DC">
        <w:rPr>
          <w:rFonts w:ascii="Palatino Linotype" w:hAnsi="Palatino Linotype"/>
          <w:b/>
          <w:bCs/>
        </w:rPr>
        <w:t xml:space="preserve"> </w:t>
      </w:r>
      <w:r w:rsidR="00E93FC1" w:rsidRPr="00F524DC">
        <w:rPr>
          <w:rFonts w:ascii="Palatino Linotype" w:hAnsi="Palatino Linotype"/>
        </w:rPr>
        <w:t>presentó</w:t>
      </w:r>
      <w:r w:rsidR="00E93FC1" w:rsidRPr="00F524DC">
        <w:rPr>
          <w:rFonts w:ascii="Palatino Linotype" w:hAnsi="Palatino Linotype"/>
          <w:b/>
        </w:rPr>
        <w:t xml:space="preserve"> </w:t>
      </w:r>
      <w:r w:rsidR="00E93FC1" w:rsidRPr="00F524DC">
        <w:rPr>
          <w:rFonts w:ascii="Palatino Linotype" w:eastAsia="Calibri" w:hAnsi="Palatino Linotype" w:cs="Arial"/>
          <w:lang w:val="es-ES"/>
        </w:rPr>
        <w:t xml:space="preserve">ante el </w:t>
      </w:r>
      <w:r w:rsidR="00E93FC1" w:rsidRPr="00F524DC">
        <w:rPr>
          <w:rFonts w:ascii="Palatino Linotype" w:eastAsia="Calibri" w:hAnsi="Palatino Linotype" w:cs="Arial"/>
          <w:b/>
          <w:lang w:val="es-ES"/>
        </w:rPr>
        <w:t>SUJETO OBLIGADO,</w:t>
      </w:r>
      <w:r w:rsidR="00E93FC1" w:rsidRPr="00F524DC">
        <w:rPr>
          <w:rFonts w:ascii="Palatino Linotype" w:eastAsia="Calibri" w:hAnsi="Palatino Linotype" w:cs="Arial"/>
        </w:rPr>
        <w:t xml:space="preserve"> </w:t>
      </w:r>
      <w:r w:rsidRPr="00F524DC">
        <w:rPr>
          <w:rFonts w:ascii="Palatino Linotype" w:eastAsia="Calibri" w:hAnsi="Palatino Linotype" w:cs="Arial"/>
        </w:rPr>
        <w:t xml:space="preserve">a través de la </w:t>
      </w:r>
      <w:r w:rsidR="007A3D32" w:rsidRPr="00F524DC">
        <w:rPr>
          <w:rFonts w:ascii="Palatino Linotype" w:eastAsia="Calibri" w:hAnsi="Palatino Linotype" w:cs="Arial"/>
        </w:rPr>
        <w:t>Plataforma digital Sistema de Acceso a la Información Mexiquense (SAIMEX),</w:t>
      </w:r>
      <w:r w:rsidR="00E93FC1" w:rsidRPr="00F524DC">
        <w:rPr>
          <w:rFonts w:ascii="Palatino Linotype" w:eastAsia="Calibri" w:hAnsi="Palatino Linotype" w:cs="Arial"/>
          <w:lang w:val="es-ES"/>
        </w:rPr>
        <w:t xml:space="preserve"> la solicitud de información pública registrad</w:t>
      </w:r>
      <w:r w:rsidR="00686B08" w:rsidRPr="00F524DC">
        <w:rPr>
          <w:rFonts w:ascii="Palatino Linotype" w:eastAsia="Calibri" w:hAnsi="Palatino Linotype" w:cs="Arial"/>
          <w:lang w:val="es-ES"/>
        </w:rPr>
        <w:t>a</w:t>
      </w:r>
      <w:r w:rsidR="00E93FC1" w:rsidRPr="00F524DC">
        <w:rPr>
          <w:rFonts w:ascii="Palatino Linotype" w:eastAsia="Calibri" w:hAnsi="Palatino Linotype" w:cs="Arial"/>
          <w:lang w:val="es-ES"/>
        </w:rPr>
        <w:t xml:space="preserve"> con </w:t>
      </w:r>
      <w:r w:rsidR="00686B08" w:rsidRPr="00F524DC">
        <w:rPr>
          <w:rFonts w:ascii="Palatino Linotype" w:eastAsia="Calibri" w:hAnsi="Palatino Linotype" w:cs="Arial"/>
          <w:lang w:val="es-ES"/>
        </w:rPr>
        <w:t>el</w:t>
      </w:r>
      <w:r w:rsidR="00E93FC1" w:rsidRPr="00F524DC">
        <w:rPr>
          <w:rFonts w:ascii="Palatino Linotype" w:eastAsia="Calibri" w:hAnsi="Palatino Linotype" w:cs="Arial"/>
          <w:lang w:val="es-ES"/>
        </w:rPr>
        <w:t xml:space="preserve"> número </w:t>
      </w:r>
      <w:r w:rsidR="00731106" w:rsidRPr="00F524DC">
        <w:rPr>
          <w:rFonts w:ascii="Palatino Linotype" w:hAnsi="Palatino Linotype"/>
          <w:b/>
          <w:bCs/>
        </w:rPr>
        <w:t>0</w:t>
      </w:r>
      <w:r w:rsidR="00052206" w:rsidRPr="00F524DC">
        <w:rPr>
          <w:rFonts w:ascii="Palatino Linotype" w:hAnsi="Palatino Linotype"/>
          <w:b/>
          <w:bCs/>
        </w:rPr>
        <w:t>0</w:t>
      </w:r>
      <w:r w:rsidR="00A460B8" w:rsidRPr="00F524DC">
        <w:rPr>
          <w:rFonts w:ascii="Palatino Linotype" w:hAnsi="Palatino Linotype"/>
          <w:b/>
          <w:bCs/>
        </w:rPr>
        <w:t>322</w:t>
      </w:r>
      <w:r w:rsidR="001846CB" w:rsidRPr="00F524DC">
        <w:rPr>
          <w:rFonts w:ascii="Palatino Linotype" w:hAnsi="Palatino Linotype"/>
          <w:b/>
          <w:bCs/>
        </w:rPr>
        <w:t>/</w:t>
      </w:r>
      <w:r w:rsidR="00A460B8" w:rsidRPr="00F524DC">
        <w:rPr>
          <w:rFonts w:ascii="Palatino Linotype" w:hAnsi="Palatino Linotype"/>
          <w:b/>
          <w:bCs/>
        </w:rPr>
        <w:t>HUIXQUIL</w:t>
      </w:r>
      <w:r w:rsidR="001846CB" w:rsidRPr="00F524DC">
        <w:rPr>
          <w:rFonts w:ascii="Palatino Linotype" w:hAnsi="Palatino Linotype"/>
          <w:b/>
          <w:bCs/>
        </w:rPr>
        <w:t>/IP/202</w:t>
      </w:r>
      <w:r w:rsidR="00A460B8" w:rsidRPr="00F524DC">
        <w:rPr>
          <w:rFonts w:ascii="Palatino Linotype" w:hAnsi="Palatino Linotype"/>
          <w:b/>
          <w:bCs/>
        </w:rPr>
        <w:t>3</w:t>
      </w:r>
      <w:r w:rsidR="00731106" w:rsidRPr="00F524DC">
        <w:rPr>
          <w:rFonts w:ascii="Palatino Linotype" w:hAnsi="Palatino Linotype"/>
          <w:b/>
          <w:bCs/>
        </w:rPr>
        <w:t>,</w:t>
      </w:r>
      <w:r w:rsidR="00686B08" w:rsidRPr="00F524DC">
        <w:rPr>
          <w:rFonts w:ascii="Palatino Linotype" w:eastAsia="Calibri" w:hAnsi="Palatino Linotype" w:cs="Arial"/>
          <w:lang w:val="es-ES"/>
        </w:rPr>
        <w:t xml:space="preserve"> </w:t>
      </w:r>
      <w:r w:rsidR="00E93FC1" w:rsidRPr="00F524DC">
        <w:rPr>
          <w:rFonts w:ascii="Palatino Linotype" w:eastAsia="Calibri" w:hAnsi="Palatino Linotype" w:cs="Arial"/>
          <w:lang w:val="es-ES"/>
        </w:rPr>
        <w:t>mediante la cual se solicitó:</w:t>
      </w:r>
    </w:p>
    <w:p w14:paraId="45234F90" w14:textId="77777777" w:rsidR="001846CB" w:rsidRPr="00F524DC" w:rsidRDefault="001846CB" w:rsidP="0047361F">
      <w:pPr>
        <w:ind w:right="539"/>
        <w:jc w:val="both"/>
        <w:rPr>
          <w:rFonts w:ascii="Palatino Linotype" w:eastAsia="Calibri" w:hAnsi="Palatino Linotype" w:cs="Arial"/>
        </w:rPr>
      </w:pPr>
    </w:p>
    <w:p w14:paraId="50328B31" w14:textId="0598AFC0" w:rsidR="000E3DDC" w:rsidRPr="00F524DC" w:rsidRDefault="00686B08" w:rsidP="00A460B8">
      <w:pPr>
        <w:ind w:left="567" w:right="539"/>
        <w:jc w:val="both"/>
        <w:rPr>
          <w:rFonts w:ascii="Palatino Linotype" w:hAnsi="Palatino Linotype"/>
          <w:i/>
          <w:iCs/>
          <w:color w:val="000000"/>
          <w:sz w:val="22"/>
          <w:szCs w:val="22"/>
        </w:rPr>
      </w:pPr>
      <w:r w:rsidRPr="00F524DC">
        <w:rPr>
          <w:rFonts w:ascii="Palatino Linotype" w:hAnsi="Palatino Linotype"/>
          <w:i/>
          <w:iCs/>
          <w:color w:val="000000"/>
          <w:sz w:val="22"/>
          <w:szCs w:val="22"/>
        </w:rPr>
        <w:t>“</w:t>
      </w:r>
      <w:r w:rsidR="00A460B8" w:rsidRPr="00F524DC">
        <w:rPr>
          <w:rFonts w:ascii="Palatino Linotype" w:hAnsi="Palatino Linotype"/>
          <w:i/>
          <w:color w:val="000000"/>
          <w:sz w:val="22"/>
          <w:szCs w:val="22"/>
        </w:rPr>
        <w:t>Tabulador de los sueldos del ayuntamiento de Xuixquilucan del 2023.</w:t>
      </w:r>
      <w:r w:rsidRPr="00F524DC">
        <w:rPr>
          <w:rFonts w:ascii="Palatino Linotype" w:hAnsi="Palatino Linotype"/>
          <w:i/>
          <w:iCs/>
          <w:color w:val="000000"/>
          <w:sz w:val="22"/>
          <w:szCs w:val="22"/>
        </w:rPr>
        <w:t>” (Sic)</w:t>
      </w:r>
    </w:p>
    <w:p w14:paraId="287A8F47" w14:textId="77777777" w:rsidR="000E3DDC" w:rsidRPr="00F524DC" w:rsidRDefault="000E3DDC" w:rsidP="00686B08">
      <w:pPr>
        <w:ind w:right="539"/>
        <w:jc w:val="both"/>
        <w:rPr>
          <w:rFonts w:ascii="Palatino Linotype" w:hAnsi="Palatino Linotype"/>
          <w:sz w:val="22"/>
          <w:szCs w:val="22"/>
        </w:rPr>
      </w:pPr>
    </w:p>
    <w:p w14:paraId="73BE9FBE" w14:textId="0ACD7D11" w:rsidR="00954B71" w:rsidRPr="00F524DC" w:rsidRDefault="00E93FC1" w:rsidP="00D11F51">
      <w:pPr>
        <w:pStyle w:val="Prrafodelista"/>
        <w:numPr>
          <w:ilvl w:val="0"/>
          <w:numId w:val="1"/>
        </w:numPr>
        <w:spacing w:before="240" w:after="240" w:line="360" w:lineRule="auto"/>
        <w:ind w:left="0" w:firstLine="0"/>
        <w:jc w:val="both"/>
        <w:rPr>
          <w:rFonts w:ascii="Palatino Linotype" w:hAnsi="Palatino Linotype" w:cs="Arial"/>
          <w:i/>
          <w:sz w:val="24"/>
        </w:rPr>
      </w:pPr>
      <w:r w:rsidRPr="00F524DC">
        <w:rPr>
          <w:rFonts w:ascii="Palatino Linotype" w:hAnsi="Palatino Linotype" w:cs="Arial"/>
          <w:sz w:val="24"/>
        </w:rPr>
        <w:t xml:space="preserve">Se hace constar que se señaló como modalidad de entrega de la información a través </w:t>
      </w:r>
      <w:r w:rsidR="00E919FF" w:rsidRPr="00F524DC">
        <w:rPr>
          <w:rFonts w:ascii="Palatino Linotype" w:hAnsi="Palatino Linotype" w:cs="Arial"/>
          <w:sz w:val="24"/>
        </w:rPr>
        <w:t xml:space="preserve">del Sistema de Acceso a la Información Mexiquense </w:t>
      </w:r>
      <w:r w:rsidR="00E919FF" w:rsidRPr="00F524DC">
        <w:rPr>
          <w:rFonts w:ascii="Palatino Linotype" w:hAnsi="Palatino Linotype" w:cs="Arial"/>
          <w:b/>
          <w:bCs/>
          <w:sz w:val="24"/>
        </w:rPr>
        <w:t>(SAIMEX).</w:t>
      </w:r>
    </w:p>
    <w:p w14:paraId="4494F69E" w14:textId="77777777" w:rsidR="00FB7BDC" w:rsidRPr="00F524DC" w:rsidRDefault="00FB7BDC" w:rsidP="00FB7BDC">
      <w:pPr>
        <w:rPr>
          <w:rFonts w:ascii="Palatino Linotype" w:eastAsia="Calibri" w:hAnsi="Palatino Linotype" w:cs="Arial"/>
          <w:lang w:val="es-AR"/>
        </w:rPr>
      </w:pPr>
    </w:p>
    <w:p w14:paraId="2B0DFF38" w14:textId="2C7F8565" w:rsidR="00E93FC1" w:rsidRPr="00F524DC"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F524DC">
        <w:rPr>
          <w:rFonts w:ascii="Palatino Linotype" w:eastAsia="Calibri" w:hAnsi="Palatino Linotype" w:cs="Arial"/>
          <w:lang w:val="es-AR"/>
        </w:rPr>
        <w:t>El</w:t>
      </w:r>
      <w:r w:rsidR="00E50E5B" w:rsidRPr="00F524DC">
        <w:rPr>
          <w:rFonts w:ascii="Palatino Linotype" w:hAnsi="Palatino Linotype" w:cs="Arial"/>
          <w:lang w:val="es-ES"/>
        </w:rPr>
        <w:t xml:space="preserve"> </w:t>
      </w:r>
      <w:r w:rsidR="00A460B8" w:rsidRPr="00F524DC">
        <w:rPr>
          <w:rFonts w:ascii="Palatino Linotype" w:hAnsi="Palatino Linotype" w:cs="Arial"/>
          <w:lang w:val="es-ES"/>
        </w:rPr>
        <w:t>siete de noviembre de dos mil veintitrés</w:t>
      </w:r>
      <w:r w:rsidRPr="00F524DC">
        <w:rPr>
          <w:rFonts w:ascii="Palatino Linotype" w:hAnsi="Palatino Linotype" w:cs="Arial"/>
          <w:lang w:val="es-ES"/>
        </w:rPr>
        <w:t xml:space="preserve">, el </w:t>
      </w:r>
      <w:r w:rsidRPr="00F524DC">
        <w:rPr>
          <w:rFonts w:ascii="Palatino Linotype" w:hAnsi="Palatino Linotype" w:cs="Arial"/>
          <w:b/>
          <w:lang w:val="es-ES"/>
        </w:rPr>
        <w:t xml:space="preserve">SUJETO OBLIGADO </w:t>
      </w:r>
      <w:bookmarkStart w:id="4" w:name="_Toc472500652"/>
      <w:bookmarkStart w:id="5" w:name="_Toc472427085"/>
      <w:bookmarkStart w:id="6" w:name="_Toc462307683"/>
      <w:r w:rsidRPr="00F524DC">
        <w:rPr>
          <w:rFonts w:ascii="Palatino Linotype" w:hAnsi="Palatino Linotype" w:cs="Arial"/>
          <w:lang w:val="es-ES"/>
        </w:rPr>
        <w:t>dio respuesta a la solicitud</w:t>
      </w:r>
      <w:r w:rsidR="00D11F51" w:rsidRPr="00F524DC">
        <w:rPr>
          <w:rFonts w:ascii="Palatino Linotype" w:hAnsi="Palatino Linotype" w:cs="Arial"/>
          <w:lang w:val="es-ES"/>
        </w:rPr>
        <w:t xml:space="preserve">, </w:t>
      </w:r>
      <w:r w:rsidRPr="00F524DC">
        <w:rPr>
          <w:rFonts w:ascii="Palatino Linotype" w:hAnsi="Palatino Linotype" w:cs="Arial"/>
          <w:lang w:val="es-ES"/>
        </w:rPr>
        <w:t>en l</w:t>
      </w:r>
      <w:r w:rsidR="00954B71" w:rsidRPr="00F524DC">
        <w:rPr>
          <w:rFonts w:ascii="Palatino Linotype" w:hAnsi="Palatino Linotype" w:cs="Arial"/>
          <w:lang w:val="es-ES"/>
        </w:rPr>
        <w:t>os</w:t>
      </w:r>
      <w:r w:rsidRPr="00F524DC">
        <w:rPr>
          <w:rFonts w:ascii="Palatino Linotype" w:hAnsi="Palatino Linotype" w:cs="Arial"/>
          <w:lang w:val="es-ES"/>
        </w:rPr>
        <w:t xml:space="preserve"> siguiente</w:t>
      </w:r>
      <w:r w:rsidR="00954B71" w:rsidRPr="00F524DC">
        <w:rPr>
          <w:rFonts w:ascii="Palatino Linotype" w:hAnsi="Palatino Linotype" w:cs="Arial"/>
          <w:lang w:val="es-ES"/>
        </w:rPr>
        <w:t>s términos</w:t>
      </w:r>
      <w:r w:rsidRPr="00F524DC">
        <w:rPr>
          <w:rFonts w:ascii="Palatino Linotype" w:hAnsi="Palatino Linotype" w:cs="Arial"/>
          <w:lang w:val="es-ES"/>
        </w:rPr>
        <w:t>:</w:t>
      </w:r>
    </w:p>
    <w:p w14:paraId="35ECE393" w14:textId="77777777" w:rsidR="00052206" w:rsidRPr="00F524DC" w:rsidRDefault="00052206" w:rsidP="00052206">
      <w:pPr>
        <w:tabs>
          <w:tab w:val="left" w:pos="0"/>
        </w:tabs>
        <w:spacing w:before="240" w:after="240" w:line="360" w:lineRule="auto"/>
        <w:ind w:right="34"/>
        <w:contextualSpacing/>
        <w:jc w:val="both"/>
        <w:rPr>
          <w:rFonts w:ascii="Palatino Linotype" w:hAnsi="Palatino Linotype" w:cs="Arial"/>
          <w:b/>
          <w:lang w:val="es-ES"/>
        </w:rPr>
      </w:pPr>
    </w:p>
    <w:p w14:paraId="00A0DF01" w14:textId="5EE08A02" w:rsidR="00CB7E79" w:rsidRPr="00F524DC" w:rsidRDefault="00052206" w:rsidP="00A460B8">
      <w:pPr>
        <w:ind w:left="567" w:right="539"/>
        <w:jc w:val="both"/>
        <w:rPr>
          <w:rFonts w:ascii="Palatino Linotype" w:hAnsi="Palatino Linotype"/>
          <w:i/>
          <w:iCs/>
          <w:color w:val="000000"/>
          <w:sz w:val="22"/>
          <w:szCs w:val="22"/>
        </w:rPr>
      </w:pPr>
      <w:r w:rsidRPr="00F524DC">
        <w:rPr>
          <w:rFonts w:ascii="Palatino Linotype" w:hAnsi="Palatino Linotype"/>
          <w:i/>
          <w:iCs/>
          <w:color w:val="000000"/>
          <w:sz w:val="22"/>
          <w:szCs w:val="22"/>
        </w:rPr>
        <w:lastRenderedPageBreak/>
        <w:t>“</w:t>
      </w:r>
      <w:r w:rsidR="00D11F51" w:rsidRPr="00F524DC">
        <w:rPr>
          <w:rFonts w:ascii="Palatino Linotype" w:hAnsi="Palatino Linotype"/>
          <w:i/>
          <w:iCs/>
          <w:color w:val="000000"/>
          <w:sz w:val="22"/>
          <w:szCs w:val="22"/>
        </w:rPr>
        <w:t>…</w:t>
      </w:r>
      <w:r w:rsidR="00A460B8" w:rsidRPr="00F524DC">
        <w:rPr>
          <w:rFonts w:ascii="Palatino Linotype" w:hAnsi="Palatino Linotype"/>
          <w:i/>
          <w:iCs/>
          <w:color w:val="000000"/>
          <w:sz w:val="22"/>
          <w:szCs w:val="22"/>
        </w:rPr>
        <w:t>E</w:t>
      </w:r>
      <w:r w:rsidR="00A460B8" w:rsidRPr="00F524DC">
        <w:rPr>
          <w:rFonts w:ascii="Palatino Linotype" w:hAnsi="Palatino Linotype"/>
          <w:i/>
          <w:color w:val="000000"/>
          <w:sz w:val="22"/>
          <w:szCs w:val="22"/>
        </w:rPr>
        <w:t>00322/HUIXQUIL/IP/2023 EN ATENCIÓN A LA SOLICITUD DE INFORMACIÓN RECIBIDA CON EL FOLIO: 00322/HUIXQUIL/IP/2023, MISMA QUE A LETRA DICE: “TABULADOR DE LOS SUELDOS DEL AYUNTAMIENTO DE XUIXQUILUCAN DEL 2023.” (SIC) AL RESPECTO ME PERMITO INFORMAR QUE ESTE SUJETO OBLIGADO ES INCOMPETENTE PARA DAR RESPUESTA Y ATENDER SU SOLICITUD DE INFORMACIÓN, DE CONFORMIDAD CON EL ARTÍCULO 167 DE LA LEY DE TRANSPARENCIA Y ACCESO Y LA INFORMACIÓN PÚBLICA DEL ESTADO DE MÉXICO Y MUNICIPIOS, MISMO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 EN CONSECUENCIA, ESTA UNIDAD DE TRANSPARENCIA SUGIERE AL SOLICITANTE REMITA SU SOLICITUD DE INFORMACIÓN AL MUNICIPIO DE XUIXQUILUCAN, TODA VEZ QUE ELLOS SON LOS GENERADORES Y POSEEDORES DE LA INFORMACIÓN SOLICITADA. SIN OTRO PARTICULAR, ME REITERO A SUS ÓRDENES Y LE ENVÍO UN CORDIAL SALUDO. AFECTUOSAMENTE ULISES MAURICIO SALAZAR FRANCO TITULAR DE LA UNIDAD DE TRANSPARENCIA</w:t>
      </w:r>
      <w:r w:rsidR="00924470" w:rsidRPr="00F524DC">
        <w:rPr>
          <w:rFonts w:ascii="Palatino Linotype" w:hAnsi="Palatino Linotype"/>
          <w:i/>
          <w:iCs/>
          <w:color w:val="000000"/>
          <w:sz w:val="22"/>
          <w:szCs w:val="22"/>
        </w:rPr>
        <w:t>.</w:t>
      </w:r>
      <w:r w:rsidR="00FB7BDC" w:rsidRPr="00F524DC">
        <w:rPr>
          <w:rFonts w:ascii="Palatino Linotype" w:hAnsi="Palatino Linotype"/>
          <w:i/>
          <w:iCs/>
          <w:color w:val="000000"/>
          <w:sz w:val="22"/>
          <w:szCs w:val="22"/>
        </w:rPr>
        <w:t>.</w:t>
      </w:r>
      <w:r w:rsidR="00D11F51" w:rsidRPr="00F524DC">
        <w:rPr>
          <w:rFonts w:ascii="Palatino Linotype" w:hAnsi="Palatino Linotype"/>
          <w:i/>
          <w:iCs/>
          <w:color w:val="000000"/>
          <w:sz w:val="22"/>
          <w:szCs w:val="22"/>
        </w:rPr>
        <w:t>.</w:t>
      </w:r>
      <w:r w:rsidRPr="00F524DC">
        <w:rPr>
          <w:rFonts w:ascii="Palatino Linotype" w:hAnsi="Palatino Linotype"/>
          <w:i/>
          <w:iCs/>
          <w:color w:val="000000"/>
          <w:sz w:val="22"/>
          <w:szCs w:val="22"/>
        </w:rPr>
        <w:t xml:space="preserve"> </w:t>
      </w:r>
      <w:r w:rsidR="00686B08" w:rsidRPr="00F524DC">
        <w:rPr>
          <w:rFonts w:ascii="Palatino Linotype" w:hAnsi="Palatino Linotype"/>
          <w:i/>
          <w:iCs/>
          <w:color w:val="000000"/>
          <w:sz w:val="22"/>
          <w:szCs w:val="22"/>
        </w:rPr>
        <w:t>” (Sic)</w:t>
      </w:r>
    </w:p>
    <w:p w14:paraId="4D8FED6E" w14:textId="77777777" w:rsidR="00686B08" w:rsidRPr="00F524DC" w:rsidRDefault="00686B08" w:rsidP="00052206">
      <w:pPr>
        <w:ind w:right="539"/>
        <w:jc w:val="both"/>
        <w:rPr>
          <w:rFonts w:ascii="Palatino Linotype" w:hAnsi="Palatino Linotype"/>
          <w:i/>
          <w:iCs/>
          <w:color w:val="000000"/>
          <w:sz w:val="22"/>
          <w:szCs w:val="22"/>
        </w:rPr>
      </w:pPr>
    </w:p>
    <w:p w14:paraId="4522F9B1" w14:textId="5B0453FF" w:rsidR="00FB7BDC" w:rsidRPr="00F524DC" w:rsidRDefault="00FB7BDC" w:rsidP="00D11F51">
      <w:pPr>
        <w:ind w:right="-28"/>
        <w:jc w:val="both"/>
        <w:rPr>
          <w:rFonts w:ascii="Palatino Linotype" w:hAnsi="Palatino Linotype"/>
          <w:color w:val="000000" w:themeColor="text1"/>
          <w:sz w:val="22"/>
          <w:szCs w:val="22"/>
        </w:rPr>
      </w:pPr>
      <w:r w:rsidRPr="00F524DC">
        <w:rPr>
          <w:rFonts w:ascii="Palatino Linotype" w:hAnsi="Palatino Linotype"/>
          <w:color w:val="000000" w:themeColor="text1"/>
          <w:sz w:val="22"/>
          <w:szCs w:val="22"/>
        </w:rPr>
        <w:t>Ar</w:t>
      </w:r>
      <w:r w:rsidR="004C7C60" w:rsidRPr="00F524DC">
        <w:rPr>
          <w:rFonts w:ascii="Palatino Linotype" w:hAnsi="Palatino Linotype"/>
          <w:color w:val="000000" w:themeColor="text1"/>
          <w:sz w:val="22"/>
          <w:szCs w:val="22"/>
        </w:rPr>
        <w:t>c</w:t>
      </w:r>
      <w:r w:rsidRPr="00F524DC">
        <w:rPr>
          <w:rFonts w:ascii="Palatino Linotype" w:hAnsi="Palatino Linotype"/>
          <w:color w:val="000000" w:themeColor="text1"/>
          <w:sz w:val="22"/>
          <w:szCs w:val="22"/>
        </w:rPr>
        <w:t>hivos electrónicos adjuntos:</w:t>
      </w:r>
    </w:p>
    <w:p w14:paraId="501744E3" w14:textId="27BA9DD8" w:rsidR="00924470" w:rsidRPr="00F524DC" w:rsidRDefault="00924470" w:rsidP="00D11F51">
      <w:pPr>
        <w:ind w:right="-28"/>
        <w:jc w:val="both"/>
        <w:rPr>
          <w:rFonts w:ascii="Palatino Linotype" w:hAnsi="Palatino Linotype"/>
          <w:color w:val="000000" w:themeColor="text1"/>
          <w:sz w:val="22"/>
          <w:szCs w:val="22"/>
        </w:rPr>
      </w:pPr>
    </w:p>
    <w:p w14:paraId="02EA6117" w14:textId="74179EDA" w:rsidR="008A1C98" w:rsidRPr="00F524DC" w:rsidRDefault="00CD6326" w:rsidP="00A460B8">
      <w:pPr>
        <w:ind w:left="567" w:right="539"/>
        <w:jc w:val="both"/>
        <w:rPr>
          <w:rStyle w:val="Hipervnculo"/>
          <w:rFonts w:ascii="Palatino Linotype" w:hAnsi="Palatino Linotype"/>
          <w:b/>
          <w:bCs/>
          <w:color w:val="000000" w:themeColor="text1"/>
          <w:sz w:val="22"/>
          <w:szCs w:val="22"/>
          <w:u w:val="none"/>
        </w:rPr>
      </w:pPr>
      <w:hyperlink r:id="rId8" w:tgtFrame="_blank" w:history="1">
        <w:r w:rsidR="00A460B8" w:rsidRPr="00F524DC">
          <w:rPr>
            <w:rStyle w:val="Hipervnculo"/>
            <w:rFonts w:ascii="Palatino Linotype" w:eastAsiaTheme="majorEastAsia" w:hAnsi="Palatino Linotype" w:cs="Arial"/>
            <w:b/>
            <w:bCs/>
            <w:color w:val="auto"/>
            <w:sz w:val="22"/>
            <w:szCs w:val="22"/>
            <w:u w:val="none"/>
          </w:rPr>
          <w:t>INCOMPETENCIA 00322 2023 .pdf</w:t>
        </w:r>
      </w:hyperlink>
      <w:r w:rsidR="00A460B8" w:rsidRPr="00F524DC">
        <w:rPr>
          <w:rFonts w:ascii="Palatino Linotype" w:hAnsi="Palatino Linotype"/>
          <w:sz w:val="22"/>
          <w:szCs w:val="22"/>
        </w:rPr>
        <w:t>: Oficio suscrito por el Titular de la Unidad de Transparencia, por medio de cual, informó que el Ayuntamiento de Huixquilucan es incompetente para atender la solicitud de información, asimismo, sugirió al Solicitante dirigir su solicitud al “Municipio de Xuixquilucan”.</w:t>
      </w:r>
    </w:p>
    <w:p w14:paraId="0895AF59" w14:textId="77777777" w:rsidR="00A460B8" w:rsidRPr="00F524DC" w:rsidRDefault="00A460B8" w:rsidP="008A1C98">
      <w:pPr>
        <w:ind w:right="539"/>
        <w:jc w:val="both"/>
        <w:rPr>
          <w:rFonts w:ascii="Palatino Linotype" w:hAnsi="Palatino Linotype" w:cs="Arial"/>
          <w:b/>
          <w:bCs/>
          <w:color w:val="000000" w:themeColor="text1"/>
          <w:sz w:val="22"/>
          <w:szCs w:val="22"/>
        </w:rPr>
      </w:pPr>
    </w:p>
    <w:p w14:paraId="61B6C78E" w14:textId="698C271B" w:rsidR="00E93FC1" w:rsidRPr="00F524DC" w:rsidRDefault="00F476D7" w:rsidP="00686B08">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F524DC">
        <w:rPr>
          <w:rFonts w:ascii="Palatino Linotype" w:hAnsi="Palatino Linotype" w:cs="Arial"/>
          <w:sz w:val="24"/>
          <w:lang w:val="es-ES"/>
        </w:rPr>
        <w:t>E</w:t>
      </w:r>
      <w:r w:rsidR="00D11F51" w:rsidRPr="00F524DC">
        <w:rPr>
          <w:rFonts w:ascii="Palatino Linotype" w:hAnsi="Palatino Linotype" w:cs="Arial"/>
          <w:sz w:val="24"/>
          <w:lang w:val="es-ES"/>
        </w:rPr>
        <w:t xml:space="preserve">l </w:t>
      </w:r>
      <w:r w:rsidR="00A460B8" w:rsidRPr="00F524DC">
        <w:rPr>
          <w:rFonts w:ascii="Palatino Linotype" w:hAnsi="Palatino Linotype" w:cs="Arial"/>
          <w:sz w:val="24"/>
          <w:lang w:val="es-ES"/>
        </w:rPr>
        <w:t>veinte de noviembre de dos mil veintitrés</w:t>
      </w:r>
      <w:r w:rsidR="00E93FC1" w:rsidRPr="00F524DC">
        <w:rPr>
          <w:rFonts w:ascii="Palatino Linotype" w:hAnsi="Palatino Linotype" w:cs="Arial"/>
          <w:b/>
          <w:sz w:val="24"/>
          <w:lang w:val="es-ES"/>
        </w:rPr>
        <w:t>,</w:t>
      </w:r>
      <w:r w:rsidR="00E93FC1" w:rsidRPr="00F524DC">
        <w:rPr>
          <w:rFonts w:ascii="Palatino Linotype" w:hAnsi="Palatino Linotype" w:cs="Arial"/>
          <w:sz w:val="24"/>
          <w:lang w:val="es-ES"/>
        </w:rPr>
        <w:t xml:space="preserve"> el </w:t>
      </w:r>
      <w:r w:rsidR="003C3850" w:rsidRPr="00F524DC">
        <w:rPr>
          <w:rFonts w:ascii="Palatino Linotype" w:hAnsi="Palatino Linotype" w:cs="Arial"/>
          <w:b/>
          <w:bCs/>
          <w:sz w:val="24"/>
          <w:lang w:val="es-ES"/>
        </w:rPr>
        <w:t xml:space="preserve">RECURRENTE </w:t>
      </w:r>
      <w:r w:rsidR="00E93FC1" w:rsidRPr="00F524DC">
        <w:rPr>
          <w:rFonts w:ascii="Palatino Linotype" w:hAnsi="Palatino Linotype" w:cs="Arial"/>
          <w:sz w:val="24"/>
          <w:lang w:val="es-ES"/>
        </w:rPr>
        <w:t xml:space="preserve">interpuso </w:t>
      </w:r>
      <w:r w:rsidR="00686B08" w:rsidRPr="00F524DC">
        <w:rPr>
          <w:rFonts w:ascii="Palatino Linotype" w:hAnsi="Palatino Linotype" w:cs="Arial"/>
          <w:sz w:val="24"/>
          <w:lang w:val="es-ES"/>
        </w:rPr>
        <w:t xml:space="preserve">el </w:t>
      </w:r>
      <w:r w:rsidR="00E93FC1" w:rsidRPr="00F524DC">
        <w:rPr>
          <w:rFonts w:ascii="Palatino Linotype" w:hAnsi="Palatino Linotype" w:cs="Arial"/>
          <w:sz w:val="24"/>
          <w:lang w:val="es-ES"/>
        </w:rPr>
        <w:t>recurso de revisión, señalando como:</w:t>
      </w:r>
    </w:p>
    <w:bookmarkEnd w:id="4"/>
    <w:bookmarkEnd w:id="5"/>
    <w:bookmarkEnd w:id="6"/>
    <w:p w14:paraId="14C55AA6" w14:textId="482D4B23" w:rsidR="00E93FC1" w:rsidRPr="00F524DC" w:rsidRDefault="00E93FC1" w:rsidP="00ED613E">
      <w:pPr>
        <w:ind w:left="567" w:right="539"/>
        <w:jc w:val="both"/>
        <w:rPr>
          <w:rFonts w:ascii="Palatino Linotype" w:hAnsi="Palatino Linotype"/>
          <w:i/>
          <w:sz w:val="22"/>
          <w:szCs w:val="22"/>
        </w:rPr>
      </w:pPr>
      <w:r w:rsidRPr="00F524DC">
        <w:rPr>
          <w:rFonts w:ascii="Palatino Linotype" w:eastAsia="Calibri" w:hAnsi="Palatino Linotype" w:cs="Arial"/>
          <w:b/>
          <w:sz w:val="22"/>
          <w:szCs w:val="22"/>
          <w:lang w:val="es-ES"/>
        </w:rPr>
        <w:t>Acto impugnado:</w:t>
      </w:r>
      <w:r w:rsidRPr="00F524DC">
        <w:rPr>
          <w:rFonts w:ascii="Palatino Linotype" w:eastAsia="Calibri" w:hAnsi="Palatino Linotype" w:cs="Arial"/>
          <w:i/>
          <w:sz w:val="22"/>
          <w:szCs w:val="22"/>
          <w:lang w:val="es-ES"/>
        </w:rPr>
        <w:t xml:space="preserve"> </w:t>
      </w:r>
      <w:r w:rsidRPr="00F524DC">
        <w:rPr>
          <w:rFonts w:ascii="Palatino Linotype" w:eastAsia="Calibri" w:hAnsi="Palatino Linotype" w:cs="Arial"/>
          <w:i/>
          <w:iCs/>
          <w:sz w:val="22"/>
          <w:szCs w:val="22"/>
          <w:lang w:val="es-ES"/>
        </w:rPr>
        <w:t>“</w:t>
      </w:r>
      <w:r w:rsidR="00A460B8" w:rsidRPr="00F524DC">
        <w:rPr>
          <w:rFonts w:ascii="Palatino Linotype" w:hAnsi="Palatino Linotype"/>
          <w:i/>
          <w:color w:val="000000"/>
          <w:sz w:val="22"/>
          <w:szCs w:val="22"/>
        </w:rPr>
        <w:t xml:space="preserve">El acto que se impugna es la omisión al acceso a la información derivada de la solicitud realizada con anterioridad sobre la tabulador de sueldos de los </w:t>
      </w:r>
      <w:r w:rsidR="00A460B8" w:rsidRPr="00F524DC">
        <w:rPr>
          <w:rFonts w:ascii="Palatino Linotype" w:hAnsi="Palatino Linotype"/>
          <w:i/>
          <w:color w:val="000000"/>
          <w:sz w:val="22"/>
          <w:szCs w:val="22"/>
        </w:rPr>
        <w:lastRenderedPageBreak/>
        <w:t>integrantes del ayuntamiento, ya que dicha información se entregó años pasados y esta encuesta en sitios de Internet expedidos por el ayuntamiento de Huixquilucan.</w:t>
      </w:r>
      <w:r w:rsidR="00A95951" w:rsidRPr="00F524DC">
        <w:rPr>
          <w:rFonts w:ascii="Palatino Linotype" w:hAnsi="Palatino Linotype"/>
          <w:i/>
          <w:iCs/>
          <w:color w:val="000000"/>
          <w:sz w:val="22"/>
          <w:szCs w:val="22"/>
        </w:rPr>
        <w:t>” (Sic)</w:t>
      </w:r>
    </w:p>
    <w:p w14:paraId="6F27AF4B" w14:textId="77777777" w:rsidR="00A95951" w:rsidRPr="00F524DC" w:rsidRDefault="00A95951" w:rsidP="00ED613E">
      <w:pPr>
        <w:ind w:left="567" w:right="539"/>
        <w:jc w:val="both"/>
        <w:rPr>
          <w:rFonts w:ascii="Palatino Linotype" w:hAnsi="Palatino Linotype"/>
          <w:i/>
          <w:sz w:val="22"/>
          <w:szCs w:val="22"/>
        </w:rPr>
      </w:pPr>
    </w:p>
    <w:p w14:paraId="2CA779C5" w14:textId="3B7439CF" w:rsidR="005F1134" w:rsidRPr="00F524DC" w:rsidRDefault="00E93FC1" w:rsidP="00ED613E">
      <w:pPr>
        <w:ind w:left="567" w:right="539"/>
        <w:jc w:val="both"/>
        <w:rPr>
          <w:rFonts w:ascii="Palatino Linotype" w:hAnsi="Palatino Linotype"/>
          <w:i/>
          <w:sz w:val="22"/>
          <w:szCs w:val="22"/>
        </w:rPr>
      </w:pPr>
      <w:r w:rsidRPr="00F524DC">
        <w:rPr>
          <w:rFonts w:ascii="Palatino Linotype" w:eastAsia="MS Gothic" w:hAnsi="Palatino Linotype"/>
          <w:b/>
          <w:sz w:val="22"/>
          <w:szCs w:val="22"/>
          <w:lang w:val="es-ES"/>
        </w:rPr>
        <w:t>Razones o Motivos de inconformidad</w:t>
      </w:r>
      <w:r w:rsidRPr="00F524DC">
        <w:rPr>
          <w:rFonts w:ascii="Palatino Linotype" w:eastAsia="MS Mincho" w:hAnsi="Palatino Linotype"/>
          <w:i/>
          <w:sz w:val="22"/>
          <w:szCs w:val="22"/>
        </w:rPr>
        <w:t xml:space="preserve">: </w:t>
      </w:r>
      <w:r w:rsidR="005F1134" w:rsidRPr="00F524DC">
        <w:rPr>
          <w:rFonts w:ascii="Palatino Linotype" w:eastAsia="MS Mincho" w:hAnsi="Palatino Linotype"/>
          <w:i/>
          <w:sz w:val="22"/>
          <w:szCs w:val="22"/>
        </w:rPr>
        <w:t>“</w:t>
      </w:r>
      <w:r w:rsidR="00A460B8" w:rsidRPr="00F524DC">
        <w:rPr>
          <w:rFonts w:ascii="Palatino Linotype" w:hAnsi="Palatino Linotype"/>
          <w:i/>
          <w:color w:val="000000"/>
          <w:sz w:val="22"/>
          <w:szCs w:val="22"/>
        </w:rPr>
        <w:t>Con fundamento en la ley de Transparencia y Acceso a la Información pública del Estado de México y municipios, las razones de mi inconformidad son que se declaró como sujeto no obligado al municipio cuando es claro que el municipio es el obligado a rendir cuentas respecto de la tabulador de los sueldos de sus servidores públicos.</w:t>
      </w:r>
      <w:r w:rsidR="0065064E" w:rsidRPr="00F524DC">
        <w:rPr>
          <w:rFonts w:ascii="Palatino Linotype" w:hAnsi="Palatino Linotype"/>
          <w:i/>
          <w:color w:val="000000"/>
          <w:sz w:val="22"/>
          <w:szCs w:val="22"/>
        </w:rPr>
        <w:t>” (Sic)</w:t>
      </w:r>
    </w:p>
    <w:p w14:paraId="4FC94033" w14:textId="77777777" w:rsidR="00734B74" w:rsidRPr="00F524DC" w:rsidRDefault="00734B74" w:rsidP="00734B74">
      <w:pPr>
        <w:spacing w:before="240" w:after="240" w:line="360" w:lineRule="auto"/>
        <w:contextualSpacing/>
        <w:jc w:val="both"/>
        <w:rPr>
          <w:rFonts w:ascii="Palatino Linotype" w:eastAsia="MS Mincho" w:hAnsi="Palatino Linotype"/>
          <w:iCs/>
          <w:color w:val="000000"/>
        </w:rPr>
      </w:pPr>
    </w:p>
    <w:p w14:paraId="2C882EF3" w14:textId="035184D1" w:rsidR="009747C6" w:rsidRPr="00F524DC"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F524DC">
        <w:rPr>
          <w:rFonts w:ascii="Palatino Linotype" w:eastAsia="MS Mincho" w:hAnsi="Palatino Linotype"/>
          <w:iCs/>
          <w:color w:val="000000"/>
        </w:rPr>
        <w:t xml:space="preserve">La </w:t>
      </w:r>
      <w:r w:rsidRPr="00F524DC">
        <w:rPr>
          <w:rFonts w:ascii="Palatino Linotype" w:eastAsia="Calibri" w:hAnsi="Palatino Linotype" w:cs="Arial"/>
          <w:iCs/>
          <w:lang w:val="es-ES"/>
        </w:rPr>
        <w:t>Comisionada</w:t>
      </w:r>
      <w:r w:rsidRPr="00F524DC">
        <w:rPr>
          <w:rFonts w:ascii="Palatino Linotype" w:eastAsia="Calibri" w:hAnsi="Palatino Linotype" w:cs="Arial"/>
          <w:lang w:val="es-ES"/>
        </w:rPr>
        <w:t xml:space="preserve"> Ponente, con fundamento en lo dispuesto por el artículo 185 fracción II de la ley de la materia, a través de</w:t>
      </w:r>
      <w:r w:rsidR="00686B08" w:rsidRPr="00F524DC">
        <w:rPr>
          <w:rFonts w:ascii="Palatino Linotype" w:eastAsia="Calibri" w:hAnsi="Palatino Linotype" w:cs="Arial"/>
          <w:lang w:val="es-ES"/>
        </w:rPr>
        <w:t>l</w:t>
      </w:r>
      <w:r w:rsidRPr="00F524DC">
        <w:rPr>
          <w:rFonts w:ascii="Palatino Linotype" w:eastAsia="Calibri" w:hAnsi="Palatino Linotype" w:cs="Arial"/>
          <w:lang w:val="es-ES"/>
        </w:rPr>
        <w:t xml:space="preserve"> acuerdo</w:t>
      </w:r>
      <w:r w:rsidR="00686B08" w:rsidRPr="00F524DC">
        <w:rPr>
          <w:rFonts w:ascii="Palatino Linotype" w:eastAsia="Calibri" w:hAnsi="Palatino Linotype" w:cs="Arial"/>
          <w:lang w:val="es-ES"/>
        </w:rPr>
        <w:t xml:space="preserve"> </w:t>
      </w:r>
      <w:r w:rsidRPr="00F524DC">
        <w:rPr>
          <w:rFonts w:ascii="Palatino Linotype" w:eastAsia="Calibri" w:hAnsi="Palatino Linotype" w:cs="Arial"/>
          <w:lang w:val="es-ES"/>
        </w:rPr>
        <w:t xml:space="preserve">de admisión del </w:t>
      </w:r>
      <w:r w:rsidR="005E26C5" w:rsidRPr="00F524DC">
        <w:rPr>
          <w:rFonts w:ascii="Palatino Linotype" w:eastAsia="Calibri" w:hAnsi="Palatino Linotype" w:cs="Arial"/>
          <w:lang w:val="es-ES"/>
        </w:rPr>
        <w:t>veintidós de noviembre de dos mil veintitrés</w:t>
      </w:r>
      <w:r w:rsidRPr="00F524DC">
        <w:rPr>
          <w:rFonts w:ascii="Palatino Linotype" w:eastAsia="Calibri" w:hAnsi="Palatino Linotype" w:cs="Arial"/>
          <w:lang w:val="es-ES"/>
        </w:rPr>
        <w:t xml:space="preserve">, puso a disposición de las partes </w:t>
      </w:r>
      <w:r w:rsidR="00686B08" w:rsidRPr="00F524DC">
        <w:rPr>
          <w:rFonts w:ascii="Palatino Linotype" w:eastAsia="Calibri" w:hAnsi="Palatino Linotype" w:cs="Arial"/>
          <w:lang w:val="es-ES"/>
        </w:rPr>
        <w:t xml:space="preserve">el </w:t>
      </w:r>
      <w:r w:rsidRPr="00F524DC">
        <w:rPr>
          <w:rFonts w:ascii="Palatino Linotype" w:eastAsia="Calibri" w:hAnsi="Palatino Linotype" w:cs="Arial"/>
          <w:lang w:val="es-ES"/>
        </w:rPr>
        <w:t xml:space="preserve"> expediente</w:t>
      </w:r>
      <w:r w:rsidR="00686B08" w:rsidRPr="00F524DC">
        <w:rPr>
          <w:rFonts w:ascii="Palatino Linotype" w:eastAsia="Calibri" w:hAnsi="Palatino Linotype" w:cs="Arial"/>
          <w:lang w:val="es-ES"/>
        </w:rPr>
        <w:t xml:space="preserve"> </w:t>
      </w:r>
      <w:r w:rsidRPr="00F524DC">
        <w:rPr>
          <w:rFonts w:ascii="Palatino Linotype" w:eastAsia="Calibri" w:hAnsi="Palatino Linotype" w:cs="Arial"/>
          <w:lang w:val="es-ES"/>
        </w:rPr>
        <w:t xml:space="preserve">electrónicos </w:t>
      </w:r>
      <w:r w:rsidRPr="00F524DC">
        <w:rPr>
          <w:rFonts w:ascii="Palatino Linotype" w:eastAsia="Calibri" w:hAnsi="Palatino Linotype" w:cs="Arial"/>
        </w:rPr>
        <w:t xml:space="preserve">vía </w:t>
      </w:r>
      <w:r w:rsidRPr="00F524DC">
        <w:rPr>
          <w:rFonts w:ascii="Palatino Linotype" w:eastAsia="Calibri" w:hAnsi="Palatino Linotype" w:cs="Arial"/>
          <w:lang w:val="es-ES"/>
        </w:rPr>
        <w:t xml:space="preserve">Sistema de Acceso a la Información Mexiquense </w:t>
      </w:r>
      <w:r w:rsidRPr="00F524DC">
        <w:rPr>
          <w:rFonts w:ascii="Palatino Linotype" w:eastAsia="Calibri" w:hAnsi="Palatino Linotype" w:cs="Arial"/>
          <w:b/>
          <w:lang w:val="es-ES"/>
        </w:rPr>
        <w:t xml:space="preserve">SAIMEX </w:t>
      </w:r>
      <w:r w:rsidRPr="00F524DC">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F524DC">
        <w:rPr>
          <w:rFonts w:ascii="Palatino Linotype" w:eastAsia="Calibri" w:hAnsi="Palatino Linotype" w:cs="Arial"/>
          <w:b/>
          <w:lang w:val="es-ES"/>
        </w:rPr>
        <w:t>SUJETO OBLIGADO</w:t>
      </w:r>
      <w:r w:rsidRPr="00F524DC">
        <w:rPr>
          <w:rFonts w:ascii="Palatino Linotype" w:eastAsia="Calibri" w:hAnsi="Palatino Linotype" w:cs="Arial"/>
          <w:lang w:val="es-ES"/>
        </w:rPr>
        <w:t xml:space="preserve"> presentara </w:t>
      </w:r>
      <w:r w:rsidR="00686B08" w:rsidRPr="00F524DC">
        <w:rPr>
          <w:rFonts w:ascii="Palatino Linotype" w:eastAsia="Calibri" w:hAnsi="Palatino Linotype" w:cs="Arial"/>
          <w:lang w:val="es-ES"/>
        </w:rPr>
        <w:t>el</w:t>
      </w:r>
      <w:r w:rsidRPr="00F524DC">
        <w:rPr>
          <w:rFonts w:ascii="Palatino Linotype" w:eastAsia="Calibri" w:hAnsi="Palatino Linotype" w:cs="Arial"/>
          <w:lang w:val="es-ES"/>
        </w:rPr>
        <w:t xml:space="preserve"> Informe Justificado</w:t>
      </w:r>
      <w:r w:rsidR="00686B08" w:rsidRPr="00F524DC">
        <w:rPr>
          <w:rFonts w:ascii="Palatino Linotype" w:eastAsia="Calibri" w:hAnsi="Palatino Linotype" w:cs="Arial"/>
          <w:lang w:val="es-ES"/>
        </w:rPr>
        <w:t xml:space="preserve"> </w:t>
      </w:r>
      <w:r w:rsidRPr="00F524DC">
        <w:rPr>
          <w:rFonts w:ascii="Palatino Linotype" w:eastAsia="Calibri" w:hAnsi="Palatino Linotype" w:cs="Arial"/>
          <w:lang w:val="es-ES"/>
        </w:rPr>
        <w:t>procedente</w:t>
      </w:r>
      <w:r w:rsidR="00686B08" w:rsidRPr="00F524DC">
        <w:rPr>
          <w:rFonts w:ascii="Palatino Linotype" w:eastAsia="Calibri" w:hAnsi="Palatino Linotype" w:cs="Arial"/>
          <w:lang w:val="es-ES"/>
        </w:rPr>
        <w:t>.</w:t>
      </w:r>
    </w:p>
    <w:p w14:paraId="29D611BB" w14:textId="77777777" w:rsidR="001532BF" w:rsidRPr="00F524DC" w:rsidRDefault="001532BF" w:rsidP="001532BF">
      <w:pPr>
        <w:spacing w:before="240" w:after="240" w:line="360" w:lineRule="auto"/>
        <w:contextualSpacing/>
        <w:jc w:val="both"/>
        <w:rPr>
          <w:rFonts w:ascii="Palatino Linotype" w:eastAsia="MS Mincho" w:hAnsi="Palatino Linotype"/>
          <w:i/>
          <w:color w:val="000000"/>
        </w:rPr>
      </w:pPr>
    </w:p>
    <w:p w14:paraId="59C0D638" w14:textId="6A3D3DAD" w:rsidR="00A234A5" w:rsidRPr="00F524DC" w:rsidRDefault="001532BF" w:rsidP="00CD1847">
      <w:pPr>
        <w:numPr>
          <w:ilvl w:val="0"/>
          <w:numId w:val="1"/>
        </w:numPr>
        <w:spacing w:before="240" w:after="240" w:line="360" w:lineRule="auto"/>
        <w:ind w:left="0" w:firstLine="0"/>
        <w:contextualSpacing/>
        <w:jc w:val="both"/>
        <w:rPr>
          <w:rFonts w:ascii="Palatino Linotype" w:eastAsiaTheme="minorEastAsia" w:hAnsi="Palatino Linotype"/>
          <w:iCs/>
          <w:lang w:eastAsia="es-ES"/>
        </w:rPr>
      </w:pPr>
      <w:r w:rsidRPr="00F524DC">
        <w:rPr>
          <w:rFonts w:ascii="Palatino Linotype" w:eastAsia="MS Mincho" w:hAnsi="Palatino Linotype"/>
          <w:iCs/>
          <w:color w:val="000000"/>
        </w:rPr>
        <w:t>El</w:t>
      </w:r>
      <w:r w:rsidR="000E3DDC" w:rsidRPr="00F524DC">
        <w:rPr>
          <w:rFonts w:ascii="Palatino Linotype" w:eastAsia="MS Mincho" w:hAnsi="Palatino Linotype"/>
          <w:iCs/>
          <w:color w:val="000000"/>
        </w:rPr>
        <w:t xml:space="preserve"> </w:t>
      </w:r>
      <w:r w:rsidRPr="00F524DC">
        <w:rPr>
          <w:rFonts w:ascii="Palatino Linotype" w:eastAsiaTheme="minorEastAsia" w:hAnsi="Palatino Linotype"/>
          <w:b/>
          <w:bCs/>
          <w:iCs/>
          <w:lang w:val="es-ES_tradnl" w:eastAsia="es-ES"/>
        </w:rPr>
        <w:t>SUJETO OBLIGADO</w:t>
      </w:r>
      <w:r w:rsidR="00CD1847" w:rsidRPr="00F524DC">
        <w:rPr>
          <w:rFonts w:ascii="Palatino Linotype" w:eastAsiaTheme="minorEastAsia" w:hAnsi="Palatino Linotype"/>
          <w:b/>
          <w:bCs/>
          <w:iCs/>
          <w:lang w:val="es-ES_tradnl" w:eastAsia="es-ES"/>
        </w:rPr>
        <w:t xml:space="preserve"> </w:t>
      </w:r>
      <w:r w:rsidR="00CD1847" w:rsidRPr="00F524DC">
        <w:rPr>
          <w:rFonts w:ascii="Palatino Linotype" w:eastAsiaTheme="minorEastAsia" w:hAnsi="Palatino Linotype"/>
          <w:iCs/>
          <w:lang w:val="es-ES_tradnl" w:eastAsia="es-ES"/>
        </w:rPr>
        <w:t>no</w:t>
      </w:r>
      <w:r w:rsidR="00D11F51" w:rsidRPr="00F524DC">
        <w:rPr>
          <w:rFonts w:ascii="Palatino Linotype" w:eastAsiaTheme="minorEastAsia" w:hAnsi="Palatino Linotype"/>
          <w:iCs/>
          <w:lang w:val="es-ES_tradnl" w:eastAsia="es-ES"/>
        </w:rPr>
        <w:t xml:space="preserve"> </w:t>
      </w:r>
      <w:r w:rsidRPr="00F524DC">
        <w:rPr>
          <w:rFonts w:ascii="Palatino Linotype" w:eastAsiaTheme="minorEastAsia" w:hAnsi="Palatino Linotype"/>
          <w:iCs/>
          <w:lang w:val="es-ES_tradnl" w:eastAsia="es-ES"/>
        </w:rPr>
        <w:t xml:space="preserve">rindió </w:t>
      </w:r>
      <w:r w:rsidR="00C82FE5" w:rsidRPr="00F524DC">
        <w:rPr>
          <w:rFonts w:ascii="Palatino Linotype" w:eastAsiaTheme="minorEastAsia" w:hAnsi="Palatino Linotype"/>
          <w:iCs/>
          <w:lang w:val="es-ES_tradnl" w:eastAsia="es-ES"/>
        </w:rPr>
        <w:t>el</w:t>
      </w:r>
      <w:r w:rsidR="00D92924" w:rsidRPr="00F524DC">
        <w:rPr>
          <w:rFonts w:ascii="Palatino Linotype" w:eastAsiaTheme="minorEastAsia" w:hAnsi="Palatino Linotype"/>
          <w:iCs/>
          <w:lang w:val="es-ES_tradnl" w:eastAsia="es-ES"/>
        </w:rPr>
        <w:t xml:space="preserve"> </w:t>
      </w:r>
      <w:r w:rsidRPr="00F524DC">
        <w:rPr>
          <w:rFonts w:ascii="Palatino Linotype" w:eastAsiaTheme="minorEastAsia" w:hAnsi="Palatino Linotype"/>
          <w:iCs/>
          <w:lang w:val="es-ES_tradnl" w:eastAsia="es-ES"/>
        </w:rPr>
        <w:t>informe justificado</w:t>
      </w:r>
      <w:r w:rsidR="00C82FE5" w:rsidRPr="00F524DC">
        <w:rPr>
          <w:rFonts w:ascii="Palatino Linotype" w:eastAsiaTheme="minorEastAsia" w:hAnsi="Palatino Linotype"/>
          <w:iCs/>
          <w:lang w:val="es-ES_tradnl" w:eastAsia="es-ES"/>
        </w:rPr>
        <w:t xml:space="preserve"> </w:t>
      </w:r>
      <w:r w:rsidR="00D92924" w:rsidRPr="00F524DC">
        <w:rPr>
          <w:rFonts w:ascii="Palatino Linotype" w:eastAsiaTheme="minorEastAsia" w:hAnsi="Palatino Linotype"/>
          <w:iCs/>
          <w:lang w:val="es-ES_tradnl" w:eastAsia="es-ES"/>
        </w:rPr>
        <w:t>correspondiente</w:t>
      </w:r>
      <w:r w:rsidR="00C82FE5" w:rsidRPr="00F524DC">
        <w:rPr>
          <w:rFonts w:ascii="Palatino Linotype" w:eastAsiaTheme="minorEastAsia" w:hAnsi="Palatino Linotype"/>
          <w:iCs/>
          <w:lang w:val="es-ES_tradnl" w:eastAsia="es-ES"/>
        </w:rPr>
        <w:t xml:space="preserve"> </w:t>
      </w:r>
      <w:r w:rsidRPr="00F524DC">
        <w:rPr>
          <w:rFonts w:ascii="Palatino Linotype" w:eastAsiaTheme="minorEastAsia" w:hAnsi="Palatino Linotype"/>
          <w:iCs/>
          <w:lang w:val="es-ES_tradnl" w:eastAsia="es-ES"/>
        </w:rPr>
        <w:t>para manifestar lo que a su derecho conviniera</w:t>
      </w:r>
      <w:r w:rsidR="00ED613E" w:rsidRPr="00F524DC">
        <w:rPr>
          <w:rFonts w:ascii="Palatino Linotype" w:eastAsiaTheme="minorEastAsia" w:hAnsi="Palatino Linotype"/>
          <w:iCs/>
          <w:lang w:val="es-ES_tradnl" w:eastAsia="es-ES"/>
        </w:rPr>
        <w:t xml:space="preserve">, </w:t>
      </w:r>
      <w:r w:rsidR="00CD1847" w:rsidRPr="00F524DC">
        <w:rPr>
          <w:rFonts w:ascii="Palatino Linotype" w:eastAsiaTheme="minorEastAsia" w:hAnsi="Palatino Linotype"/>
          <w:iCs/>
          <w:lang w:val="es-ES_tradnl" w:eastAsia="es-ES"/>
        </w:rPr>
        <w:t>p</w:t>
      </w:r>
      <w:r w:rsidRPr="00F524DC">
        <w:rPr>
          <w:rFonts w:ascii="Palatino Linotype" w:eastAsiaTheme="minorEastAsia" w:hAnsi="Palatino Linotype"/>
          <w:iCs/>
          <w:lang w:val="es-ES_tradnl" w:eastAsia="es-ES"/>
        </w:rPr>
        <w:t>or su parte</w:t>
      </w:r>
      <w:r w:rsidR="00D11F51" w:rsidRPr="00F524DC">
        <w:rPr>
          <w:rFonts w:ascii="Palatino Linotype" w:eastAsiaTheme="minorEastAsia" w:hAnsi="Palatino Linotype"/>
          <w:iCs/>
          <w:lang w:val="es-ES_tradnl" w:eastAsia="es-ES"/>
        </w:rPr>
        <w:t>,</w:t>
      </w:r>
      <w:r w:rsidRPr="00F524DC">
        <w:rPr>
          <w:rFonts w:ascii="Palatino Linotype" w:eastAsiaTheme="minorEastAsia" w:hAnsi="Palatino Linotype"/>
          <w:iCs/>
          <w:lang w:val="es-ES_tradnl" w:eastAsia="es-ES"/>
        </w:rPr>
        <w:t xml:space="preserve"> </w:t>
      </w:r>
      <w:r w:rsidR="00D11F51" w:rsidRPr="00F524DC">
        <w:rPr>
          <w:rFonts w:ascii="Palatino Linotype" w:eastAsiaTheme="minorEastAsia" w:hAnsi="Palatino Linotype"/>
          <w:iCs/>
          <w:lang w:val="es-ES_tradnl" w:eastAsia="es-ES"/>
        </w:rPr>
        <w:t>el</w:t>
      </w:r>
      <w:r w:rsidRPr="00F524DC">
        <w:rPr>
          <w:rFonts w:ascii="Palatino Linotype" w:eastAsiaTheme="minorEastAsia" w:hAnsi="Palatino Linotype"/>
          <w:iCs/>
          <w:lang w:val="es-ES_tradnl" w:eastAsia="es-ES"/>
        </w:rPr>
        <w:t xml:space="preserve"> </w:t>
      </w:r>
      <w:r w:rsidRPr="00F524DC">
        <w:rPr>
          <w:rFonts w:ascii="Palatino Linotype" w:eastAsiaTheme="minorEastAsia" w:hAnsi="Palatino Linotype"/>
          <w:b/>
          <w:iCs/>
          <w:lang w:val="es-ES_tradnl" w:eastAsia="es-ES"/>
        </w:rPr>
        <w:t xml:space="preserve">RECURRENTE </w:t>
      </w:r>
      <w:r w:rsidRPr="00F524DC">
        <w:rPr>
          <w:rFonts w:ascii="Palatino Linotype" w:eastAsiaTheme="minorEastAsia" w:hAnsi="Palatino Linotype"/>
          <w:iCs/>
          <w:lang w:val="es-ES_tradnl" w:eastAsia="es-ES"/>
        </w:rPr>
        <w:t>no presentó alegatos ni ofreció medios de prueba</w:t>
      </w:r>
      <w:r w:rsidRPr="00F524DC">
        <w:rPr>
          <w:rFonts w:ascii="Palatino Linotype" w:eastAsiaTheme="minorEastAsia" w:hAnsi="Palatino Linotype"/>
          <w:lang w:val="es-ES_tradnl" w:eastAsia="es-ES"/>
        </w:rPr>
        <w:t xml:space="preserve">, según constancias del Sistema de Acceso a la Información Mexiquense </w:t>
      </w:r>
      <w:r w:rsidRPr="00F524DC">
        <w:rPr>
          <w:rFonts w:ascii="Palatino Linotype" w:eastAsiaTheme="minorEastAsia" w:hAnsi="Palatino Linotype"/>
          <w:b/>
          <w:lang w:val="es-ES_tradnl" w:eastAsia="es-ES"/>
        </w:rPr>
        <w:t>SAIMEX.</w:t>
      </w:r>
    </w:p>
    <w:p w14:paraId="06CBFC02" w14:textId="77777777" w:rsidR="003C3850" w:rsidRPr="00F524DC" w:rsidRDefault="003C3850" w:rsidP="00A234A5">
      <w:pPr>
        <w:spacing w:before="240" w:after="240" w:line="360" w:lineRule="auto"/>
        <w:contextualSpacing/>
        <w:jc w:val="both"/>
        <w:rPr>
          <w:rFonts w:ascii="Palatino Linotype" w:eastAsia="MS Mincho" w:hAnsi="Palatino Linotype"/>
          <w:b/>
        </w:rPr>
      </w:pPr>
    </w:p>
    <w:p w14:paraId="563289DD" w14:textId="3F4ABAD5" w:rsidR="00A234A5" w:rsidRPr="00F524DC" w:rsidRDefault="00E93FC1" w:rsidP="00A234A5">
      <w:pPr>
        <w:numPr>
          <w:ilvl w:val="0"/>
          <w:numId w:val="1"/>
        </w:numPr>
        <w:spacing w:before="240" w:after="240" w:line="360" w:lineRule="auto"/>
        <w:ind w:left="0" w:firstLine="0"/>
        <w:contextualSpacing/>
        <w:jc w:val="both"/>
        <w:rPr>
          <w:rFonts w:ascii="Palatino Linotype" w:eastAsia="MS Mincho" w:hAnsi="Palatino Linotype"/>
          <w:b/>
        </w:rPr>
      </w:pPr>
      <w:r w:rsidRPr="00F524DC">
        <w:rPr>
          <w:rFonts w:ascii="Palatino Linotype" w:eastAsia="MS Mincho" w:hAnsi="Palatino Linotype"/>
        </w:rPr>
        <w:t>La Comisionada Ponente decretó e</w:t>
      </w:r>
      <w:r w:rsidR="007B0BCA" w:rsidRPr="00F524DC">
        <w:rPr>
          <w:rFonts w:ascii="Palatino Linotype" w:eastAsia="MS Mincho" w:hAnsi="Palatino Linotype"/>
        </w:rPr>
        <w:t xml:space="preserve">l </w:t>
      </w:r>
      <w:r w:rsidRPr="00F524DC">
        <w:rPr>
          <w:rFonts w:ascii="Palatino Linotype" w:eastAsia="MS Mincho" w:hAnsi="Palatino Linotype"/>
        </w:rPr>
        <w:t>cierre de instrucción</w:t>
      </w:r>
      <w:r w:rsidRPr="00F524DC">
        <w:rPr>
          <w:rFonts w:ascii="Palatino Linotype" w:eastAsia="MS Mincho" w:hAnsi="Palatino Linotype" w:cs="Arial"/>
        </w:rPr>
        <w:t xml:space="preserve"> </w:t>
      </w:r>
      <w:r w:rsidRPr="00F524DC">
        <w:rPr>
          <w:rFonts w:ascii="Palatino Linotype" w:eastAsia="MS Mincho" w:hAnsi="Palatino Linotype"/>
        </w:rPr>
        <w:t xml:space="preserve">mediante acuerdo del </w:t>
      </w:r>
      <w:r w:rsidR="005E26C5" w:rsidRPr="00F524DC">
        <w:rPr>
          <w:rFonts w:ascii="Palatino Linotype" w:eastAsia="MS Mincho" w:hAnsi="Palatino Linotype"/>
        </w:rPr>
        <w:t xml:space="preserve">catorce de diciembre </w:t>
      </w:r>
      <w:r w:rsidR="00C82FE5" w:rsidRPr="00F524DC">
        <w:rPr>
          <w:rFonts w:ascii="Palatino Linotype" w:eastAsia="MS Mincho" w:hAnsi="Palatino Linotype"/>
        </w:rPr>
        <w:t xml:space="preserve">de </w:t>
      </w:r>
      <w:r w:rsidR="002442EA" w:rsidRPr="00F524DC">
        <w:rPr>
          <w:rFonts w:ascii="Palatino Linotype" w:eastAsia="MS Mincho" w:hAnsi="Palatino Linotype"/>
        </w:rPr>
        <w:t>dos mil veinti</w:t>
      </w:r>
      <w:r w:rsidR="00C82FE5" w:rsidRPr="00F524DC">
        <w:rPr>
          <w:rFonts w:ascii="Palatino Linotype" w:eastAsia="MS Mincho" w:hAnsi="Palatino Linotype"/>
        </w:rPr>
        <w:t>trés</w:t>
      </w:r>
      <w:r w:rsidRPr="00F524DC">
        <w:rPr>
          <w:rFonts w:ascii="Palatino Linotype" w:eastAsia="MS Mincho" w:hAnsi="Palatino Linotype"/>
        </w:rPr>
        <w:t>,</w:t>
      </w:r>
      <w:r w:rsidR="007353A8" w:rsidRPr="00F524DC">
        <w:rPr>
          <w:rFonts w:ascii="Palatino Linotype" w:eastAsia="MS Mincho" w:hAnsi="Palatino Linotype"/>
        </w:rPr>
        <w:t xml:space="preserve"> </w:t>
      </w:r>
      <w:r w:rsidR="00D92924" w:rsidRPr="00F524DC">
        <w:rPr>
          <w:rFonts w:ascii="Palatino Linotype" w:eastAsia="MS Mincho" w:hAnsi="Palatino Linotype"/>
        </w:rPr>
        <w:t xml:space="preserve">por lo que, ordenó turnar el </w:t>
      </w:r>
      <w:r w:rsidRPr="00F524DC">
        <w:rPr>
          <w:rFonts w:ascii="Palatino Linotype" w:eastAsia="MS Mincho" w:hAnsi="Palatino Linotype" w:cs="Arial"/>
        </w:rPr>
        <w:t>expediente a resolución, misma que a continuación se pronuncia.</w:t>
      </w:r>
      <w:r w:rsidR="003630BC" w:rsidRPr="00F524DC">
        <w:rPr>
          <w:rFonts w:ascii="Palatino Linotype" w:eastAsia="MS Mincho" w:hAnsi="Palatino Linotype" w:cs="Arial"/>
        </w:rPr>
        <w:t>------------------------------------------</w:t>
      </w:r>
      <w:r w:rsidR="002A433E" w:rsidRPr="00F524DC">
        <w:rPr>
          <w:rFonts w:ascii="Palatino Linotype" w:eastAsia="MS Mincho" w:hAnsi="Palatino Linotype"/>
        </w:rPr>
        <w:t>--</w:t>
      </w:r>
    </w:p>
    <w:p w14:paraId="520E4110" w14:textId="0C517AB6" w:rsidR="00E93FC1" w:rsidRPr="00F524DC" w:rsidRDefault="00E93FC1" w:rsidP="00A234A5">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F524DC">
        <w:rPr>
          <w:rFonts w:ascii="Palatino Linotype" w:eastAsia="MS Gothic" w:hAnsi="Palatino Linotype"/>
          <w:b/>
          <w:lang w:eastAsia="en-US"/>
        </w:rPr>
        <w:lastRenderedPageBreak/>
        <w:t>CONSIDERANDO</w:t>
      </w:r>
      <w:bookmarkEnd w:id="7"/>
      <w:bookmarkEnd w:id="8"/>
      <w:bookmarkEnd w:id="9"/>
    </w:p>
    <w:p w14:paraId="07E2F35C" w14:textId="77777777" w:rsidR="00E93FC1" w:rsidRPr="00F524DC"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F524DC">
        <w:rPr>
          <w:rFonts w:ascii="Palatino Linotype" w:eastAsia="MS Gothic" w:hAnsi="Palatino Linotype"/>
          <w:b/>
          <w:lang w:eastAsia="en-US"/>
        </w:rPr>
        <w:t>PRIMERO. De la competencia</w:t>
      </w:r>
      <w:bookmarkEnd w:id="10"/>
      <w:bookmarkEnd w:id="11"/>
      <w:r w:rsidRPr="00F524DC">
        <w:rPr>
          <w:rFonts w:ascii="Palatino Linotype" w:eastAsia="MS Gothic" w:hAnsi="Palatino Linotype"/>
          <w:b/>
          <w:lang w:eastAsia="en-US"/>
        </w:rPr>
        <w:t>.</w:t>
      </w:r>
      <w:bookmarkEnd w:id="12"/>
    </w:p>
    <w:p w14:paraId="5F01A3EC" w14:textId="27A2B202" w:rsidR="003630BC" w:rsidRPr="00F524DC" w:rsidRDefault="00E93FC1" w:rsidP="003630BC">
      <w:pPr>
        <w:keepNext/>
        <w:keepLines/>
        <w:numPr>
          <w:ilvl w:val="0"/>
          <w:numId w:val="1"/>
        </w:numPr>
        <w:spacing w:before="240" w:after="240" w:line="360" w:lineRule="auto"/>
        <w:ind w:left="0" w:firstLine="0"/>
        <w:jc w:val="both"/>
        <w:outlineLvl w:val="1"/>
        <w:rPr>
          <w:rFonts w:ascii="Palatino Linotype" w:eastAsia="MS Gothic" w:hAnsi="Palatino Linotype"/>
          <w:b/>
          <w:lang w:eastAsia="en-US"/>
        </w:rPr>
      </w:pPr>
      <w:r w:rsidRPr="00F524DC">
        <w:rPr>
          <w:rFonts w:ascii="Palatino Linotype" w:eastAsia="Calibri" w:hAnsi="Palatino Linotype"/>
          <w:lang w:val="es-ES"/>
        </w:rPr>
        <w:t xml:space="preserve">Este </w:t>
      </w:r>
      <w:bookmarkStart w:id="13" w:name="_Toc491791304"/>
      <w:bookmarkStart w:id="14" w:name="_Toc528153790"/>
      <w:bookmarkStart w:id="15" w:name="_Toc94119613"/>
      <w:r w:rsidR="003630BC" w:rsidRPr="00F524DC">
        <w:rPr>
          <w:rFonts w:ascii="Palatino Linotype" w:hAnsi="Palatino Linotype" w:cs="Arial"/>
          <w:color w:val="222222"/>
          <w:shd w:val="clear" w:color="auto" w:fill="FFFFFF"/>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CCB6BDD" w14:textId="2530DFAD" w:rsidR="00E93FC1" w:rsidRPr="00F524DC" w:rsidRDefault="00E93FC1" w:rsidP="003630BC">
      <w:pPr>
        <w:keepNext/>
        <w:keepLines/>
        <w:spacing w:before="240" w:after="240" w:line="360" w:lineRule="auto"/>
        <w:jc w:val="both"/>
        <w:outlineLvl w:val="1"/>
        <w:rPr>
          <w:rFonts w:ascii="Palatino Linotype" w:eastAsia="MS Gothic" w:hAnsi="Palatino Linotype"/>
          <w:b/>
          <w:lang w:eastAsia="en-US"/>
        </w:rPr>
      </w:pPr>
      <w:r w:rsidRPr="00F524DC">
        <w:rPr>
          <w:rFonts w:ascii="Palatino Linotype" w:eastAsia="MS Gothic" w:hAnsi="Palatino Linotype"/>
          <w:b/>
          <w:lang w:eastAsia="en-US"/>
        </w:rPr>
        <w:t>SEGUNDO. De la oportunidad y procedencia.</w:t>
      </w:r>
      <w:bookmarkEnd w:id="13"/>
      <w:bookmarkEnd w:id="14"/>
      <w:bookmarkEnd w:id="15"/>
    </w:p>
    <w:p w14:paraId="19131B48" w14:textId="1D9E5F58" w:rsidR="00080A89" w:rsidRPr="00F524DC" w:rsidRDefault="00E93FC1" w:rsidP="00CD1847">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F524DC">
        <w:rPr>
          <w:rFonts w:ascii="Palatino Linotype" w:eastAsia="Calibri" w:hAnsi="Palatino Linotype" w:cs="Arial"/>
          <w:lang w:val="es-ES_tradnl" w:eastAsia="es-ES"/>
        </w:rPr>
        <w:t xml:space="preserve">El medio de impugnación fue presentado a través del </w:t>
      </w:r>
      <w:r w:rsidRPr="00F524DC">
        <w:rPr>
          <w:rFonts w:ascii="Palatino Linotype" w:eastAsia="Calibri" w:hAnsi="Palatino Linotype" w:cs="Arial"/>
          <w:b/>
          <w:lang w:val="es-ES_tradnl" w:eastAsia="es-ES"/>
        </w:rPr>
        <w:t>SAIMEX,</w:t>
      </w:r>
      <w:r w:rsidRPr="00F524DC">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F524DC">
        <w:rPr>
          <w:rFonts w:ascii="Palatino Linotype" w:eastAsia="Calibri" w:hAnsi="Palatino Linotype" w:cs="Arial"/>
          <w:b/>
          <w:lang w:val="es-ES_tradnl" w:eastAsia="es-ES"/>
        </w:rPr>
        <w:t>SUJETO OBLIGADO</w:t>
      </w:r>
      <w:r w:rsidRPr="00F524DC">
        <w:rPr>
          <w:rFonts w:ascii="Palatino Linotype" w:eastAsia="Calibri" w:hAnsi="Palatino Linotype" w:cs="Arial"/>
          <w:lang w:val="es-ES_tradnl" w:eastAsia="es-ES"/>
        </w:rPr>
        <w:t xml:space="preserve"> entregó respuesta</w:t>
      </w:r>
      <w:r w:rsidR="007B0BCA" w:rsidRPr="00F524DC">
        <w:rPr>
          <w:rFonts w:ascii="Palatino Linotype" w:eastAsia="Calibri" w:hAnsi="Palatino Linotype" w:cs="Arial"/>
          <w:lang w:val="es-ES_tradnl" w:eastAsia="es-ES"/>
        </w:rPr>
        <w:t>s</w:t>
      </w:r>
      <w:r w:rsidRPr="00F524DC">
        <w:rPr>
          <w:rFonts w:ascii="Palatino Linotype" w:eastAsia="Calibri" w:hAnsi="Palatino Linotype" w:cs="Arial"/>
          <w:lang w:val="es-ES_tradnl" w:eastAsia="es-ES"/>
        </w:rPr>
        <w:t xml:space="preserve"> el </w:t>
      </w:r>
      <w:r w:rsidR="005E26C5" w:rsidRPr="00F524DC">
        <w:rPr>
          <w:rFonts w:ascii="Palatino Linotype" w:eastAsia="Calibri" w:hAnsi="Palatino Linotype" w:cs="Arial"/>
          <w:lang w:val="es-ES_tradnl" w:eastAsia="es-ES"/>
        </w:rPr>
        <w:t>siete de noviembre de dos mil veintitrés</w:t>
      </w:r>
      <w:r w:rsidRPr="00F524DC">
        <w:rPr>
          <w:rFonts w:ascii="Palatino Linotype" w:eastAsia="Calibri" w:hAnsi="Palatino Linotype" w:cs="Arial"/>
          <w:lang w:val="es-ES_tradnl" w:eastAsia="es-ES"/>
        </w:rPr>
        <w:t xml:space="preserve">, </w:t>
      </w:r>
      <w:r w:rsidRPr="00F524DC">
        <w:rPr>
          <w:rFonts w:ascii="Palatino Linotype" w:eastAsiaTheme="minorEastAsia" w:hAnsi="Palatino Linotype" w:cs="Arial"/>
          <w:lang w:val="es-ES_tradnl" w:eastAsia="es-ES"/>
        </w:rPr>
        <w:t>de tal forma que el plazo para interponer el recurso transcurrió del</w:t>
      </w:r>
      <w:r w:rsidR="000F14F6" w:rsidRPr="00F524DC">
        <w:rPr>
          <w:rFonts w:ascii="Palatino Linotype" w:eastAsiaTheme="minorEastAsia" w:hAnsi="Palatino Linotype" w:cs="Arial"/>
          <w:lang w:val="es-ES_tradnl" w:eastAsia="es-ES"/>
        </w:rPr>
        <w:t xml:space="preserve"> </w:t>
      </w:r>
      <w:r w:rsidR="005E26C5" w:rsidRPr="00F524DC">
        <w:rPr>
          <w:rFonts w:ascii="Palatino Linotype" w:eastAsiaTheme="minorEastAsia" w:hAnsi="Palatino Linotype" w:cs="Arial"/>
          <w:lang w:val="es-ES_tradnl" w:eastAsia="es-ES"/>
        </w:rPr>
        <w:t xml:space="preserve">ocho </w:t>
      </w:r>
      <w:r w:rsidR="00CD1847" w:rsidRPr="00F524DC">
        <w:rPr>
          <w:rFonts w:ascii="Palatino Linotype" w:eastAsiaTheme="minorEastAsia" w:hAnsi="Palatino Linotype" w:cs="Arial"/>
          <w:lang w:val="es-ES_tradnl" w:eastAsia="es-ES"/>
        </w:rPr>
        <w:t xml:space="preserve">al </w:t>
      </w:r>
      <w:r w:rsidR="005E26C5" w:rsidRPr="00F524DC">
        <w:rPr>
          <w:rFonts w:ascii="Palatino Linotype" w:eastAsiaTheme="minorEastAsia" w:hAnsi="Palatino Linotype" w:cs="Arial"/>
          <w:lang w:val="es-ES_tradnl" w:eastAsia="es-ES"/>
        </w:rPr>
        <w:t>veintinueve de noviembre de dos mil veintitrés</w:t>
      </w:r>
      <w:r w:rsidRPr="00F524DC">
        <w:rPr>
          <w:rFonts w:ascii="Palatino Linotype" w:eastAsiaTheme="minorEastAsia" w:hAnsi="Palatino Linotype" w:cs="Arial"/>
          <w:lang w:val="es-ES_tradnl" w:eastAsia="es-ES"/>
        </w:rPr>
        <w:t xml:space="preserve">; en consecuencia, si el </w:t>
      </w:r>
      <w:r w:rsidR="00D11F51" w:rsidRPr="00F524DC">
        <w:rPr>
          <w:rFonts w:ascii="Palatino Linotype" w:eastAsiaTheme="minorEastAsia" w:hAnsi="Palatino Linotype" w:cs="Arial"/>
          <w:b/>
          <w:bCs/>
          <w:lang w:val="es-ES_tradnl" w:eastAsia="es-ES"/>
        </w:rPr>
        <w:t>RECURRENTE</w:t>
      </w:r>
      <w:r w:rsidRPr="00F524DC">
        <w:rPr>
          <w:rFonts w:ascii="Palatino Linotype" w:eastAsiaTheme="minorEastAsia" w:hAnsi="Palatino Linotype" w:cs="Arial"/>
          <w:lang w:val="es-ES_tradnl" w:eastAsia="es-ES"/>
        </w:rPr>
        <w:t xml:space="preserve"> presentó su inconformidad el </w:t>
      </w:r>
      <w:r w:rsidR="005E26C5" w:rsidRPr="00F524DC">
        <w:rPr>
          <w:rFonts w:ascii="Palatino Linotype" w:eastAsiaTheme="minorEastAsia" w:hAnsi="Palatino Linotype" w:cs="Arial"/>
          <w:lang w:val="es-ES_tradnl" w:eastAsia="es-ES"/>
        </w:rPr>
        <w:t>veinte de noviembre de dos mil veintitrés</w:t>
      </w:r>
      <w:r w:rsidRPr="00F524DC">
        <w:rPr>
          <w:rFonts w:ascii="Palatino Linotype" w:eastAsiaTheme="minorEastAsia" w:hAnsi="Palatino Linotype" w:cs="Arial"/>
          <w:lang w:val="es-ES_tradnl" w:eastAsia="es-ES"/>
        </w:rPr>
        <w:t xml:space="preserve">, se encuentra dentro de los márgenes temporales previstos en el artículo 178 de la </w:t>
      </w:r>
      <w:r w:rsidRPr="00F524DC">
        <w:rPr>
          <w:rFonts w:ascii="Palatino Linotype" w:eastAsiaTheme="minorEastAsia" w:hAnsi="Palatino Linotype" w:cs="Arial"/>
          <w:b/>
          <w:lang w:val="es-ES_tradnl" w:eastAsia="es-ES"/>
        </w:rPr>
        <w:t xml:space="preserve">Ley de Transparencia y Acceso a la Información Pública del Estado de México y Municipios </w:t>
      </w:r>
      <w:r w:rsidRPr="00F524DC">
        <w:rPr>
          <w:rFonts w:ascii="Palatino Linotype" w:eastAsiaTheme="minorEastAsia" w:hAnsi="Palatino Linotype" w:cs="Arial"/>
          <w:lang w:val="es-ES_tradnl" w:eastAsia="es-ES"/>
        </w:rPr>
        <w:t xml:space="preserve">vigente. </w:t>
      </w:r>
    </w:p>
    <w:p w14:paraId="35B02788" w14:textId="25D28A5F" w:rsidR="00E93FC1" w:rsidRPr="00F524DC"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F524DC">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F524DC"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F524DC"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F524DC">
        <w:rPr>
          <w:rFonts w:ascii="Palatino Linotype" w:eastAsia="MS Mincho" w:hAnsi="Palatino Linotype" w:cstheme="majorBidi"/>
          <w:b/>
          <w:lang w:val="es-ES_tradnl" w:eastAsia="es-ES"/>
        </w:rPr>
        <w:t>TERCERO. Planteamiento de la Litis</w:t>
      </w:r>
      <w:r w:rsidRPr="00F524DC">
        <w:rPr>
          <w:rFonts w:ascii="Palatino Linotype" w:eastAsia="MS Gothic" w:hAnsi="Palatino Linotype"/>
          <w:b/>
        </w:rPr>
        <w:t>.</w:t>
      </w:r>
      <w:bookmarkEnd w:id="16"/>
      <w:bookmarkEnd w:id="17"/>
    </w:p>
    <w:p w14:paraId="17CF6C7B" w14:textId="30CA9206" w:rsidR="00CD1847" w:rsidRPr="00F524DC" w:rsidRDefault="009C09D4" w:rsidP="00CD1847">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F524DC">
        <w:rPr>
          <w:rFonts w:ascii="Palatino Linotype" w:hAnsi="Palatino Linotype" w:cs="Arial"/>
          <w:color w:val="000000" w:themeColor="text1"/>
          <w:sz w:val="24"/>
        </w:rPr>
        <w:t xml:space="preserve">El </w:t>
      </w:r>
      <w:r w:rsidR="00D11F51" w:rsidRPr="00F524DC">
        <w:rPr>
          <w:rFonts w:ascii="Palatino Linotype" w:hAnsi="Palatino Linotype" w:cs="Arial"/>
          <w:b/>
          <w:bCs/>
          <w:color w:val="000000" w:themeColor="text1"/>
          <w:sz w:val="24"/>
        </w:rPr>
        <w:t>RECURRENTE</w:t>
      </w:r>
      <w:r w:rsidRPr="00F524DC">
        <w:rPr>
          <w:rFonts w:ascii="Palatino Linotype" w:hAnsi="Palatino Linotype" w:cs="Arial"/>
          <w:color w:val="000000" w:themeColor="text1"/>
          <w:sz w:val="24"/>
        </w:rPr>
        <w:t xml:space="preserve"> solicitó</w:t>
      </w:r>
      <w:r w:rsidR="00495062" w:rsidRPr="00F524DC">
        <w:rPr>
          <w:rFonts w:ascii="Palatino Linotype" w:hAnsi="Palatino Linotype"/>
          <w:color w:val="000000"/>
          <w:sz w:val="24"/>
        </w:rPr>
        <w:t xml:space="preserve"> </w:t>
      </w:r>
      <w:r w:rsidR="005E26C5" w:rsidRPr="00F524DC">
        <w:rPr>
          <w:rFonts w:ascii="Palatino Linotype" w:hAnsi="Palatino Linotype"/>
          <w:color w:val="000000"/>
          <w:sz w:val="24"/>
        </w:rPr>
        <w:t>el tabulador de sueldos del Ayuntamiento de Huixquilucan de dos mil veintitrés.</w:t>
      </w:r>
    </w:p>
    <w:p w14:paraId="6F7AF308" w14:textId="77777777" w:rsidR="00CD1847" w:rsidRPr="00F524DC" w:rsidRDefault="00CD1847" w:rsidP="00CD1847">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61395D6C" w14:textId="0EAAD063" w:rsidR="005E26C5" w:rsidRPr="00F524DC" w:rsidRDefault="00E93FC1" w:rsidP="005E26C5">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F524DC">
        <w:rPr>
          <w:rFonts w:ascii="Palatino Linotype" w:hAnsi="Palatino Linotype"/>
          <w:iCs/>
          <w:color w:val="000000"/>
          <w:sz w:val="24"/>
        </w:rPr>
        <w:t>En respuest</w:t>
      </w:r>
      <w:r w:rsidR="00655E90" w:rsidRPr="00F524DC">
        <w:rPr>
          <w:rFonts w:ascii="Palatino Linotype" w:hAnsi="Palatino Linotype"/>
          <w:iCs/>
          <w:color w:val="000000"/>
          <w:sz w:val="24"/>
        </w:rPr>
        <w:t xml:space="preserve">a, el </w:t>
      </w:r>
      <w:r w:rsidR="00655E90" w:rsidRPr="00F524DC">
        <w:rPr>
          <w:rFonts w:ascii="Palatino Linotype" w:hAnsi="Palatino Linotype"/>
          <w:b/>
          <w:bCs/>
          <w:iCs/>
          <w:color w:val="000000"/>
          <w:sz w:val="24"/>
        </w:rPr>
        <w:t>SUJETO OBLIGADO</w:t>
      </w:r>
      <w:r w:rsidR="00655E90" w:rsidRPr="00F524DC">
        <w:rPr>
          <w:rFonts w:ascii="Palatino Linotype" w:hAnsi="Palatino Linotype"/>
          <w:iCs/>
          <w:color w:val="000000"/>
          <w:sz w:val="24"/>
        </w:rPr>
        <w:t xml:space="preserve"> </w:t>
      </w:r>
      <w:r w:rsidR="00495062" w:rsidRPr="00F524DC">
        <w:rPr>
          <w:rFonts w:ascii="Palatino Linotype" w:hAnsi="Palatino Linotype"/>
          <w:iCs/>
          <w:color w:val="000000"/>
          <w:sz w:val="24"/>
        </w:rPr>
        <w:t xml:space="preserve">por medio </w:t>
      </w:r>
      <w:r w:rsidR="005E26C5" w:rsidRPr="00F524DC">
        <w:rPr>
          <w:rFonts w:ascii="Palatino Linotype" w:hAnsi="Palatino Linotype"/>
          <w:iCs/>
          <w:color w:val="000000"/>
          <w:sz w:val="24"/>
        </w:rPr>
        <w:t>d</w:t>
      </w:r>
      <w:r w:rsidR="005E26C5" w:rsidRPr="00F524DC">
        <w:rPr>
          <w:rFonts w:ascii="Palatino Linotype" w:hAnsi="Palatino Linotype"/>
          <w:szCs w:val="22"/>
        </w:rPr>
        <w:t>el Titular de la Unidad de Transparencia, informó que el Ayuntamiento de Huixquilucan es incompetente para atender la solicitud de información, asimismo, sugirió al Solicitante dirigir su solicitud al “Municipio de Xuixquilucan”.</w:t>
      </w:r>
    </w:p>
    <w:p w14:paraId="11AF201A" w14:textId="77777777" w:rsidR="008866EB" w:rsidRPr="00F524DC"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176E367F" w:rsidR="005C049D" w:rsidRPr="00F524DC" w:rsidRDefault="00E93FC1" w:rsidP="00B44969">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F524DC">
        <w:rPr>
          <w:rFonts w:ascii="Palatino Linotype" w:hAnsi="Palatino Linotype"/>
          <w:sz w:val="24"/>
        </w:rPr>
        <w:t xml:space="preserve">En consecuencia, el </w:t>
      </w:r>
      <w:r w:rsidR="00D11F51" w:rsidRPr="00F524DC">
        <w:rPr>
          <w:rFonts w:ascii="Palatino Linotype" w:hAnsi="Palatino Linotype"/>
          <w:b/>
          <w:bCs/>
          <w:sz w:val="24"/>
        </w:rPr>
        <w:t xml:space="preserve">RECURRENTE </w:t>
      </w:r>
      <w:r w:rsidRPr="00F524DC">
        <w:rPr>
          <w:rFonts w:ascii="Palatino Linotype" w:hAnsi="Palatino Linotype"/>
          <w:sz w:val="24"/>
        </w:rPr>
        <w:t>interpuso recurso de revisión</w:t>
      </w:r>
      <w:r w:rsidR="00D5736F" w:rsidRPr="00F524DC">
        <w:rPr>
          <w:rFonts w:ascii="Palatino Linotype" w:hAnsi="Palatino Linotype"/>
          <w:sz w:val="24"/>
        </w:rPr>
        <w:t xml:space="preserve"> mediante el cua</w:t>
      </w:r>
      <w:r w:rsidR="00F91816" w:rsidRPr="00F524DC">
        <w:rPr>
          <w:rFonts w:ascii="Palatino Linotype" w:hAnsi="Palatino Linotype"/>
          <w:sz w:val="24"/>
        </w:rPr>
        <w:t>l</w:t>
      </w:r>
      <w:r w:rsidRPr="00F524DC">
        <w:rPr>
          <w:rFonts w:ascii="Palatino Linotype" w:hAnsi="Palatino Linotype"/>
          <w:sz w:val="24"/>
        </w:rPr>
        <w:t xml:space="preserve"> </w:t>
      </w:r>
      <w:r w:rsidR="00D12AD2" w:rsidRPr="00F524DC">
        <w:rPr>
          <w:rFonts w:ascii="Palatino Linotype" w:hAnsi="Palatino Linotype"/>
          <w:sz w:val="24"/>
        </w:rPr>
        <w:t>manifestó como</w:t>
      </w:r>
      <w:r w:rsidRPr="00F524DC">
        <w:rPr>
          <w:rFonts w:ascii="Palatino Linotype" w:hAnsi="Palatino Linotype"/>
          <w:sz w:val="24"/>
        </w:rPr>
        <w:t xml:space="preserve"> motivos de inconformidad</w:t>
      </w:r>
      <w:r w:rsidR="00F91816" w:rsidRPr="00F524DC">
        <w:rPr>
          <w:rFonts w:ascii="Palatino Linotype" w:hAnsi="Palatino Linotype"/>
          <w:sz w:val="24"/>
        </w:rPr>
        <w:t xml:space="preserve"> </w:t>
      </w:r>
      <w:r w:rsidR="005E26C5" w:rsidRPr="00F524DC">
        <w:rPr>
          <w:rFonts w:ascii="Palatino Linotype" w:hAnsi="Palatino Linotype"/>
          <w:sz w:val="24"/>
        </w:rPr>
        <w:t>la negativa de la información solicitada.</w:t>
      </w:r>
    </w:p>
    <w:p w14:paraId="6CB378E3" w14:textId="77777777" w:rsidR="00A567BA" w:rsidRPr="00F524DC"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48E93FA" w14:textId="6A435589" w:rsidR="0065765B" w:rsidRPr="00F524DC" w:rsidRDefault="00E93FC1" w:rsidP="0065765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F524DC">
        <w:rPr>
          <w:rFonts w:ascii="Palatino Linotype" w:eastAsia="MS Gothic" w:hAnsi="Palatino Linotype"/>
          <w:sz w:val="24"/>
        </w:rPr>
        <w:t xml:space="preserve">En consecuencia, la Litis a resolver en este recurso, se circunscribe a determinar </w:t>
      </w:r>
      <w:r w:rsidR="009678C8" w:rsidRPr="00F524DC">
        <w:rPr>
          <w:rFonts w:ascii="Palatino Linotype" w:eastAsia="MS Gothic" w:hAnsi="Palatino Linotype"/>
          <w:sz w:val="24"/>
        </w:rPr>
        <w:t xml:space="preserve">si la respuesta colma con lo solicitado o </w:t>
      </w:r>
      <w:r w:rsidRPr="00F524DC">
        <w:rPr>
          <w:rFonts w:ascii="Palatino Linotype" w:eastAsia="MS Gothic" w:hAnsi="Palatino Linotype"/>
          <w:sz w:val="24"/>
        </w:rPr>
        <w:t xml:space="preserve">si se actualizan las causales de procedencia previstas </w:t>
      </w:r>
      <w:r w:rsidRPr="00F524DC">
        <w:rPr>
          <w:rFonts w:ascii="Palatino Linotype" w:hAnsi="Palatino Linotype"/>
          <w:sz w:val="24"/>
        </w:rPr>
        <w:t>e</w:t>
      </w:r>
      <w:r w:rsidR="009678C8" w:rsidRPr="00F524DC">
        <w:rPr>
          <w:rFonts w:ascii="Palatino Linotype" w:hAnsi="Palatino Linotype"/>
          <w:sz w:val="24"/>
        </w:rPr>
        <w:t>n</w:t>
      </w:r>
      <w:r w:rsidR="009C09D4" w:rsidRPr="00F524DC">
        <w:rPr>
          <w:rFonts w:ascii="Palatino Linotype" w:hAnsi="Palatino Linotype"/>
          <w:sz w:val="24"/>
        </w:rPr>
        <w:t xml:space="preserve"> el artículo 179, fracción </w:t>
      </w:r>
      <w:r w:rsidR="005E26C5" w:rsidRPr="00F524DC">
        <w:rPr>
          <w:rFonts w:ascii="Palatino Linotype" w:hAnsi="Palatino Linotype"/>
          <w:sz w:val="24"/>
        </w:rPr>
        <w:t>I</w:t>
      </w:r>
      <w:r w:rsidR="00C82FE5" w:rsidRPr="00F524DC">
        <w:rPr>
          <w:rFonts w:ascii="Palatino Linotype" w:hAnsi="Palatino Linotype"/>
          <w:sz w:val="24"/>
        </w:rPr>
        <w:t xml:space="preserve"> </w:t>
      </w:r>
      <w:r w:rsidRPr="00F524DC">
        <w:rPr>
          <w:rFonts w:ascii="Palatino Linotype" w:hAnsi="Palatino Linotype"/>
          <w:sz w:val="24"/>
        </w:rPr>
        <w:t xml:space="preserve">de la Ley de Transparencia y Acceso a la Información Pública del Estado de México y Municipios; </w:t>
      </w:r>
      <w:r w:rsidR="009678C8" w:rsidRPr="00F524DC">
        <w:rPr>
          <w:rFonts w:ascii="Palatino Linotype" w:hAnsi="Palatino Linotype"/>
          <w:sz w:val="24"/>
        </w:rPr>
        <w:t>que establece la negati</w:t>
      </w:r>
      <w:r w:rsidR="009C09D4" w:rsidRPr="00F524DC">
        <w:rPr>
          <w:rFonts w:ascii="Palatino Linotype" w:hAnsi="Palatino Linotype"/>
          <w:sz w:val="24"/>
        </w:rPr>
        <w:t>va de la información</w:t>
      </w:r>
      <w:r w:rsidR="00DC73DA" w:rsidRPr="00F524DC">
        <w:rPr>
          <w:rFonts w:ascii="Palatino Linotype" w:hAnsi="Palatino Linotype"/>
          <w:sz w:val="24"/>
        </w:rPr>
        <w:t xml:space="preserve"> solicitada</w:t>
      </w:r>
      <w:r w:rsidR="008866EB" w:rsidRPr="00F524DC">
        <w:rPr>
          <w:rFonts w:ascii="Palatino Linotype" w:hAnsi="Palatino Linotype"/>
          <w:sz w:val="24"/>
        </w:rPr>
        <w:t>.</w:t>
      </w:r>
    </w:p>
    <w:p w14:paraId="162444D5" w14:textId="77777777" w:rsidR="00E93FC1" w:rsidRPr="00F524DC"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F524DC">
        <w:rPr>
          <w:rFonts w:ascii="Palatino Linotype" w:eastAsia="MS Gothic" w:hAnsi="Palatino Linotype"/>
          <w:b/>
          <w:color w:val="auto"/>
          <w:sz w:val="24"/>
          <w:szCs w:val="24"/>
          <w:lang w:val="es-ES_tradnl"/>
        </w:rPr>
        <w:lastRenderedPageBreak/>
        <w:t>CUARTO. Del estudio y resolución del recurso de revisión.</w:t>
      </w:r>
      <w:bookmarkEnd w:id="18"/>
      <w:bookmarkEnd w:id="19"/>
    </w:p>
    <w:p w14:paraId="52D1BE73" w14:textId="4AA70526" w:rsidR="006437FA" w:rsidRPr="00F524DC" w:rsidRDefault="00E93FC1" w:rsidP="006437FA">
      <w:pPr>
        <w:pStyle w:val="Ttulo1"/>
        <w:numPr>
          <w:ilvl w:val="0"/>
          <w:numId w:val="31"/>
        </w:numPr>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F524DC">
        <w:rPr>
          <w:rFonts w:ascii="Palatino Linotype" w:eastAsia="MS Gothic" w:hAnsi="Palatino Linotype"/>
          <w:b/>
          <w:color w:val="auto"/>
          <w:sz w:val="24"/>
          <w:lang w:val="es-ES_tradnl" w:eastAsia="es-ES"/>
        </w:rPr>
        <w:t>De</w:t>
      </w:r>
      <w:bookmarkEnd w:id="20"/>
      <w:r w:rsidRPr="00F524DC">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29EA867F" w14:textId="72CBA451" w:rsidR="00C82FE5" w:rsidRPr="00F524DC" w:rsidRDefault="00E93FC1" w:rsidP="00C82FE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F524DC">
        <w:rPr>
          <w:rFonts w:ascii="Palatino Linotype" w:eastAsiaTheme="minorEastAsia" w:hAnsi="Palatino Linotype"/>
          <w:sz w:val="24"/>
          <w:lang w:val="es-ES_tradnl" w:eastAsia="es-ES"/>
        </w:rPr>
        <w:t>E</w:t>
      </w:r>
      <w:r w:rsidRPr="00F524DC">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524DC">
        <w:rPr>
          <w:rFonts w:ascii="Palatino Linotype" w:hAnsi="Palatino Linotype" w:cs="Arial"/>
          <w:color w:val="000000"/>
          <w:sz w:val="24"/>
          <w:lang w:val="es-ES_tradnl" w:eastAsia="es-ES"/>
        </w:rPr>
        <w:t xml:space="preserve">. </w:t>
      </w:r>
    </w:p>
    <w:p w14:paraId="096B995C" w14:textId="77777777" w:rsidR="006437FA" w:rsidRPr="00F524DC" w:rsidRDefault="006437FA" w:rsidP="006437FA">
      <w:pPr>
        <w:pStyle w:val="Prrafodelista"/>
        <w:spacing w:before="240" w:after="240" w:line="360" w:lineRule="auto"/>
        <w:ind w:left="0" w:right="48"/>
        <w:jc w:val="both"/>
        <w:rPr>
          <w:rFonts w:ascii="Palatino Linotype" w:eastAsia="MS Gothic" w:hAnsi="Palatino Linotype"/>
          <w:sz w:val="24"/>
        </w:rPr>
      </w:pPr>
    </w:p>
    <w:p w14:paraId="448A67FE" w14:textId="77777777" w:rsidR="00E93FC1" w:rsidRPr="00F524D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524DC">
        <w:rPr>
          <w:rFonts w:ascii="Palatino Linotype" w:hAnsi="Palatino Linotype"/>
          <w:lang w:val="es-ES_tradnl" w:eastAsia="es-ES"/>
        </w:rPr>
        <w:t xml:space="preserve">Definiendo el Derecho de Acceso a la Información Pública como: </w:t>
      </w:r>
      <w:r w:rsidRPr="00F524DC">
        <w:rPr>
          <w:rFonts w:ascii="Palatino Linotype" w:eastAsiaTheme="minorEastAsia" w:hAnsi="Palatino Linotype"/>
          <w:i/>
          <w:color w:val="000000"/>
          <w:lang w:val="es-ES_tradnl" w:eastAsia="es-ES"/>
        </w:rPr>
        <w:t>La igualdad de oportunidades para recibir, buscar e impartir información</w:t>
      </w:r>
      <w:r w:rsidRPr="00F524DC">
        <w:rPr>
          <w:rFonts w:ascii="Palatino Linotype" w:eastAsiaTheme="minorEastAsia" w:hAnsi="Palatino Linotype"/>
          <w:i/>
          <w:vertAlign w:val="superscript"/>
          <w:lang w:val="es-ES_tradnl" w:eastAsia="es-ES"/>
        </w:rPr>
        <w:footnoteReference w:id="1"/>
      </w:r>
      <w:r w:rsidRPr="00F524D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524DC">
        <w:rPr>
          <w:rFonts w:ascii="Palatino Linotype" w:eastAsiaTheme="minorEastAsia" w:hAnsi="Palatino Linotype"/>
          <w:i/>
          <w:vertAlign w:val="superscript"/>
          <w:lang w:val="es-ES_tradnl" w:eastAsia="es-ES"/>
        </w:rPr>
        <w:footnoteReference w:id="2"/>
      </w:r>
      <w:r w:rsidRPr="00F524DC">
        <w:rPr>
          <w:rFonts w:ascii="Palatino Linotype" w:eastAsiaTheme="minorEastAsia" w:hAnsi="Palatino Linotype"/>
          <w:color w:val="000000"/>
          <w:lang w:val="es-ES_tradnl" w:eastAsia="es-ES"/>
        </w:rPr>
        <w:t>que se constituye como una herramienta fundamental para ejercer</w:t>
      </w:r>
      <w:r w:rsidRPr="00F524D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524DC">
        <w:rPr>
          <w:rFonts w:ascii="Palatino Linotype" w:eastAsiaTheme="minorEastAsia" w:hAnsi="Palatino Linotype"/>
          <w:i/>
          <w:vertAlign w:val="superscript"/>
          <w:lang w:val="es-ES_tradnl" w:eastAsia="es-ES"/>
        </w:rPr>
        <w:footnoteReference w:id="3"/>
      </w:r>
      <w:r w:rsidRPr="00F524DC">
        <w:rPr>
          <w:rFonts w:ascii="Palatino Linotype" w:eastAsiaTheme="minorEastAsia" w:hAnsi="Palatino Linotype"/>
          <w:color w:val="000000"/>
          <w:lang w:val="es-ES_tradnl" w:eastAsia="es-ES"/>
        </w:rPr>
        <w:t>fomentando</w:t>
      </w:r>
      <w:r w:rsidRPr="00F524DC">
        <w:rPr>
          <w:rFonts w:ascii="Palatino Linotype" w:eastAsiaTheme="minorEastAsia" w:hAnsi="Palatino Linotype"/>
          <w:i/>
          <w:color w:val="000000"/>
          <w:lang w:val="es-ES_tradnl" w:eastAsia="es-ES"/>
        </w:rPr>
        <w:t xml:space="preserve"> la transparencia de las actividades estatales y </w:t>
      </w:r>
      <w:r w:rsidRPr="00F524DC">
        <w:rPr>
          <w:rFonts w:ascii="Palatino Linotype" w:eastAsiaTheme="minorEastAsia" w:hAnsi="Palatino Linotype"/>
          <w:color w:val="000000"/>
          <w:lang w:val="es-ES_tradnl" w:eastAsia="es-ES"/>
        </w:rPr>
        <w:t>promoviendo</w:t>
      </w:r>
      <w:r w:rsidRPr="00F524DC">
        <w:rPr>
          <w:rFonts w:ascii="Palatino Linotype" w:eastAsiaTheme="minorEastAsia" w:hAnsi="Palatino Linotype"/>
          <w:i/>
          <w:color w:val="000000"/>
          <w:lang w:val="es-ES_tradnl" w:eastAsia="es-ES"/>
        </w:rPr>
        <w:t xml:space="preserve"> la responsabilidad de los funcionarios sobre su gestión pública,</w:t>
      </w:r>
      <w:r w:rsidRPr="00F524DC">
        <w:rPr>
          <w:rFonts w:ascii="Palatino Linotype" w:eastAsiaTheme="minorEastAsia" w:hAnsi="Palatino Linotype"/>
          <w:i/>
          <w:vertAlign w:val="superscript"/>
          <w:lang w:val="es-ES_tradnl" w:eastAsia="es-ES"/>
        </w:rPr>
        <w:footnoteReference w:id="4"/>
      </w:r>
      <w:r w:rsidRPr="00F524DC">
        <w:rPr>
          <w:rFonts w:ascii="Palatino Linotype" w:eastAsiaTheme="minorEastAsia" w:hAnsi="Palatino Linotype"/>
          <w:color w:val="000000"/>
          <w:lang w:val="es-ES_tradnl" w:eastAsia="es-ES"/>
        </w:rPr>
        <w:t>que permite</w:t>
      </w:r>
      <w:r w:rsidRPr="00F524D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F524DC"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F524D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524DC">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F524DC">
        <w:rPr>
          <w:rFonts w:ascii="Palatino Linotype" w:hAnsi="Palatino Linotype"/>
          <w:lang w:val="es-ES_tradnl" w:eastAsia="es-ES"/>
        </w:rPr>
        <w:t>Mexicanos</w:t>
      </w:r>
      <w:r w:rsidRPr="00F524DC">
        <w:rPr>
          <w:rFonts w:ascii="Palatino Linotype" w:hAnsi="Palatino Linotype"/>
          <w:lang w:val="es-ES_tradnl" w:eastAsia="es-ES"/>
        </w:rPr>
        <w:t xml:space="preserve"> dispone lo siguiente:</w:t>
      </w:r>
    </w:p>
    <w:p w14:paraId="30A163AD" w14:textId="77777777" w:rsidR="00E93FC1" w:rsidRPr="00F524DC"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F524DC" w:rsidRDefault="00E93FC1" w:rsidP="00A87430">
      <w:pPr>
        <w:spacing w:before="240" w:after="240"/>
        <w:ind w:left="567" w:right="567"/>
        <w:contextualSpacing/>
        <w:jc w:val="both"/>
        <w:rPr>
          <w:rFonts w:ascii="Palatino Linotype" w:hAnsi="Palatino Linotype"/>
          <w:i/>
          <w:sz w:val="22"/>
          <w:lang w:val="es-ES_tradnl" w:eastAsia="es-ES"/>
        </w:rPr>
      </w:pPr>
      <w:r w:rsidRPr="00F524DC">
        <w:rPr>
          <w:rFonts w:ascii="Palatino Linotype" w:hAnsi="Palatino Linotype"/>
          <w:i/>
          <w:sz w:val="22"/>
          <w:lang w:val="es-ES_tradnl" w:eastAsia="es-ES"/>
        </w:rPr>
        <w:t>“</w:t>
      </w:r>
      <w:r w:rsidRPr="00F524DC">
        <w:rPr>
          <w:rFonts w:ascii="Palatino Linotype" w:hAnsi="Palatino Linotype"/>
          <w:b/>
          <w:i/>
          <w:sz w:val="22"/>
          <w:lang w:val="es-ES_tradnl" w:eastAsia="es-ES"/>
        </w:rPr>
        <w:t>Artículo 1.-</w:t>
      </w:r>
      <w:r w:rsidRPr="00F524DC">
        <w:rPr>
          <w:rFonts w:ascii="Palatino Linotype" w:hAnsi="Palatino Linotype"/>
          <w:i/>
          <w:sz w:val="22"/>
          <w:lang w:val="es-ES_tradnl" w:eastAsia="es-ES"/>
        </w:rPr>
        <w:t xml:space="preserve"> </w:t>
      </w:r>
    </w:p>
    <w:p w14:paraId="6C017403" w14:textId="77777777" w:rsidR="00E93FC1" w:rsidRPr="00F524DC" w:rsidRDefault="00E93FC1" w:rsidP="00A87430">
      <w:pPr>
        <w:spacing w:before="240" w:after="240"/>
        <w:ind w:left="567" w:right="567"/>
        <w:contextualSpacing/>
        <w:jc w:val="both"/>
        <w:rPr>
          <w:rFonts w:ascii="Palatino Linotype" w:hAnsi="Palatino Linotype"/>
          <w:i/>
          <w:sz w:val="22"/>
          <w:lang w:val="es-ES_tradnl" w:eastAsia="es-ES"/>
        </w:rPr>
      </w:pPr>
      <w:r w:rsidRPr="00F524DC">
        <w:rPr>
          <w:rFonts w:ascii="Palatino Linotype" w:hAnsi="Palatino Linotype"/>
          <w:i/>
          <w:sz w:val="22"/>
          <w:lang w:val="es-ES_tradnl" w:eastAsia="es-ES"/>
        </w:rPr>
        <w:t>(…)</w:t>
      </w:r>
    </w:p>
    <w:p w14:paraId="0ECC847D" w14:textId="77777777" w:rsidR="00E93FC1" w:rsidRPr="00F524DC" w:rsidRDefault="00E93FC1" w:rsidP="00A87430">
      <w:pPr>
        <w:spacing w:before="240" w:after="240"/>
        <w:ind w:left="567" w:right="567"/>
        <w:contextualSpacing/>
        <w:jc w:val="both"/>
        <w:rPr>
          <w:rFonts w:ascii="Palatino Linotype" w:hAnsi="Palatino Linotype"/>
          <w:i/>
          <w:sz w:val="22"/>
        </w:rPr>
      </w:pPr>
      <w:r w:rsidRPr="00F524DC">
        <w:rPr>
          <w:rFonts w:ascii="Palatino Linotype" w:hAnsi="Palatino Linotype"/>
          <w:i/>
          <w:sz w:val="22"/>
          <w:lang w:val="es-ES_tradnl" w:eastAsia="es-ES"/>
        </w:rPr>
        <w:t>Todas las</w:t>
      </w:r>
      <w:r w:rsidRPr="00F524DC">
        <w:rPr>
          <w:rFonts w:ascii="Palatino Linotype" w:hAnsi="Palatino Linotype"/>
          <w:sz w:val="22"/>
          <w:lang w:val="es-ES_tradnl" w:eastAsia="es-ES"/>
        </w:rPr>
        <w:t xml:space="preserve"> </w:t>
      </w:r>
      <w:r w:rsidRPr="00F524D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F524DC" w:rsidRDefault="00E93FC1" w:rsidP="006255C9">
      <w:pPr>
        <w:spacing w:before="240" w:after="240"/>
        <w:ind w:left="567" w:right="567"/>
        <w:contextualSpacing/>
        <w:jc w:val="both"/>
        <w:rPr>
          <w:rFonts w:ascii="Palatino Linotype" w:hAnsi="Palatino Linotype"/>
          <w:sz w:val="22"/>
          <w:lang w:val="es-ES_tradnl" w:eastAsia="es-ES"/>
        </w:rPr>
      </w:pPr>
      <w:r w:rsidRPr="00F524DC">
        <w:rPr>
          <w:rFonts w:ascii="Palatino Linotype" w:hAnsi="Palatino Linotype"/>
          <w:i/>
          <w:sz w:val="22"/>
        </w:rPr>
        <w:t>(…)</w:t>
      </w:r>
      <w:r w:rsidRPr="00F524DC">
        <w:rPr>
          <w:rFonts w:ascii="Palatino Linotype" w:hAnsi="Palatino Linotype"/>
          <w:sz w:val="22"/>
          <w:lang w:val="es-ES_tradnl" w:eastAsia="es-ES"/>
        </w:rPr>
        <w:t>”.</w:t>
      </w:r>
    </w:p>
    <w:p w14:paraId="71AB0FA9" w14:textId="77777777" w:rsidR="008866EB" w:rsidRPr="00F524DC" w:rsidRDefault="008866EB" w:rsidP="008866EB">
      <w:pPr>
        <w:spacing w:before="240" w:after="240"/>
        <w:ind w:right="567"/>
        <w:contextualSpacing/>
        <w:jc w:val="both"/>
        <w:rPr>
          <w:rFonts w:ascii="Palatino Linotype" w:hAnsi="Palatino Linotype"/>
          <w:b/>
          <w:sz w:val="22"/>
          <w:lang w:val="es-ES_tradnl" w:eastAsia="es-ES"/>
        </w:rPr>
      </w:pPr>
    </w:p>
    <w:p w14:paraId="33957FEC" w14:textId="7A679AB9" w:rsidR="00E93FC1" w:rsidRPr="00F524D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524D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F524DC">
        <w:rPr>
          <w:rFonts w:ascii="Palatino Linotype" w:hAnsi="Palatino Linotype"/>
          <w:lang w:val="es-ES_tradnl" w:eastAsia="es-ES"/>
        </w:rPr>
        <w:t>l</w:t>
      </w:r>
      <w:r w:rsidRPr="00F524DC">
        <w:rPr>
          <w:rFonts w:ascii="Palatino Linotype" w:hAnsi="Palatino Linotype"/>
          <w:lang w:val="es-ES_tradnl" w:eastAsia="es-ES"/>
        </w:rPr>
        <w:t xml:space="preserve"> mismo artículo.</w:t>
      </w:r>
    </w:p>
    <w:p w14:paraId="73A79AC6" w14:textId="77777777" w:rsidR="00AC3086" w:rsidRPr="00F524DC" w:rsidRDefault="00AC3086" w:rsidP="00AC3086">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F524D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524DC">
        <w:rPr>
          <w:rFonts w:ascii="Palatino Linotype" w:eastAsiaTheme="minorEastAsia" w:hAnsi="Palatino Linotype"/>
          <w:lang w:val="es-ES_tradnl" w:eastAsia="es-ES"/>
        </w:rPr>
        <w:t xml:space="preserve">Así, conforme a la Constitución Política de las Estado Unidos Mexicanos </w:t>
      </w:r>
      <w:r w:rsidRPr="00F524DC">
        <w:rPr>
          <w:rFonts w:ascii="Palatino Linotype" w:eastAsia="Calibri" w:hAnsi="Palatino Linotype"/>
          <w:lang w:val="es-ES_tradnl" w:eastAsia="es-ES"/>
        </w:rPr>
        <w:t>y la Constitución Política del Estado Libre y Soberano de México respectivamente</w:t>
      </w:r>
      <w:r w:rsidRPr="00F524D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F524DC"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F524DC"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F524DC">
        <w:rPr>
          <w:rFonts w:ascii="Palatino Linotype" w:eastAsiaTheme="minorEastAsia" w:hAnsi="Palatino Linotype" w:cs="Arial"/>
          <w:b/>
          <w:bCs/>
          <w:i/>
          <w:sz w:val="22"/>
          <w:lang w:val="es-ES_tradnl" w:eastAsia="es-ES"/>
        </w:rPr>
        <w:t>Constitución Política de los Estados Unidos Mexicanos</w:t>
      </w:r>
    </w:p>
    <w:p w14:paraId="64D040F8" w14:textId="027F7F27" w:rsidR="00E93FC1" w:rsidRPr="00F524DC"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F524DC">
        <w:rPr>
          <w:rFonts w:ascii="Palatino Linotype" w:eastAsiaTheme="minorEastAsia" w:hAnsi="Palatino Linotype" w:cs="Arial"/>
          <w:b/>
          <w:bCs/>
          <w:i/>
          <w:sz w:val="22"/>
          <w:lang w:val="es-ES_tradnl" w:eastAsia="es-ES"/>
        </w:rPr>
        <w:t>“Artículo 6.</w:t>
      </w:r>
    </w:p>
    <w:p w14:paraId="2459450F" w14:textId="4C95FC0D" w:rsidR="00E93FC1" w:rsidRPr="00F524DC" w:rsidRDefault="003630BC"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Cs/>
          <w:i/>
          <w:sz w:val="22"/>
          <w:lang w:val="es-ES_tradnl" w:eastAsia="es-ES"/>
        </w:rPr>
        <w:lastRenderedPageBreak/>
        <w:t>(</w:t>
      </w:r>
      <w:r w:rsidR="00E93FC1" w:rsidRPr="00F524DC">
        <w:rPr>
          <w:rFonts w:ascii="Palatino Linotype" w:eastAsiaTheme="minorEastAsia" w:hAnsi="Palatino Linotype" w:cs="Arial"/>
          <w:bCs/>
          <w:i/>
          <w:sz w:val="22"/>
          <w:lang w:val="es-ES_tradnl" w:eastAsia="es-ES"/>
        </w:rPr>
        <w:t>…</w:t>
      </w:r>
      <w:r w:rsidRPr="00F524DC">
        <w:rPr>
          <w:rFonts w:ascii="Palatino Linotype" w:eastAsiaTheme="minorEastAsia" w:hAnsi="Palatino Linotype" w:cs="Arial"/>
          <w:bCs/>
          <w:i/>
          <w:sz w:val="22"/>
          <w:lang w:val="es-ES_tradnl" w:eastAsia="es-ES"/>
        </w:rPr>
        <w:t>)</w:t>
      </w:r>
    </w:p>
    <w:p w14:paraId="0FBB178F" w14:textId="77777777" w:rsidR="00E93FC1" w:rsidRPr="00F524D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F524DC"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F524DC">
        <w:rPr>
          <w:rFonts w:ascii="Palatino Linotype" w:eastAsiaTheme="minorEastAsia" w:hAnsi="Palatino Linotype" w:cs="Arial"/>
          <w:b/>
          <w:bCs/>
          <w:i/>
          <w:sz w:val="22"/>
          <w:lang w:val="es-ES_tradnl" w:eastAsia="es-ES"/>
        </w:rPr>
        <w:t>A</w:t>
      </w:r>
      <w:r w:rsidRPr="00F524DC">
        <w:rPr>
          <w:rFonts w:ascii="Palatino Linotype" w:eastAsiaTheme="minorEastAsia" w:hAnsi="Palatino Linotype" w:cs="Arial"/>
          <w:bCs/>
          <w:i/>
          <w:sz w:val="22"/>
          <w:lang w:val="es-ES_tradnl" w:eastAsia="es-ES"/>
        </w:rPr>
        <w:t xml:space="preserve">. </w:t>
      </w:r>
      <w:r w:rsidRPr="00F524DC">
        <w:rPr>
          <w:rFonts w:ascii="Palatino Linotype" w:eastAsiaTheme="minorEastAsia" w:hAnsi="Palatino Linotype" w:cs="Arial"/>
          <w:b/>
          <w:bCs/>
          <w:i/>
          <w:sz w:val="22"/>
          <w:lang w:val="es-ES_tradnl" w:eastAsia="es-ES"/>
        </w:rPr>
        <w:t>Para el ejercicio del derecho de acceso a la información</w:t>
      </w:r>
      <w:r w:rsidRPr="00F524DC">
        <w:rPr>
          <w:rFonts w:ascii="Palatino Linotype" w:eastAsiaTheme="minorEastAsia" w:hAnsi="Palatino Linotype" w:cs="Arial"/>
          <w:bCs/>
          <w:i/>
          <w:sz w:val="22"/>
          <w:lang w:val="es-ES_tradnl" w:eastAsia="es-ES"/>
        </w:rPr>
        <w:t xml:space="preserve">, la Federación y </w:t>
      </w:r>
      <w:r w:rsidRPr="00F524DC">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F524D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
          <w:bCs/>
          <w:i/>
          <w:sz w:val="22"/>
          <w:lang w:val="es-ES_tradnl" w:eastAsia="es-ES"/>
        </w:rPr>
        <w:t xml:space="preserve">I. </w:t>
      </w:r>
      <w:r w:rsidRPr="00F524DC">
        <w:rPr>
          <w:rFonts w:ascii="Palatino Linotype" w:eastAsiaTheme="minorEastAsia" w:hAnsi="Palatino Linotype" w:cs="Arial"/>
          <w:b/>
          <w:bCs/>
          <w:i/>
          <w:sz w:val="22"/>
          <w:lang w:val="es-ES_tradnl" w:eastAsia="es-ES"/>
        </w:rPr>
        <w:tab/>
        <w:t>Toda la información en posesión de cualquier</w:t>
      </w:r>
      <w:r w:rsidRPr="00F524DC">
        <w:rPr>
          <w:rFonts w:ascii="Palatino Linotype" w:eastAsiaTheme="minorEastAsia" w:hAnsi="Palatino Linotype" w:cs="Arial"/>
          <w:bCs/>
          <w:i/>
          <w:sz w:val="22"/>
          <w:lang w:val="es-ES_tradnl" w:eastAsia="es-ES"/>
        </w:rPr>
        <w:t xml:space="preserve"> </w:t>
      </w:r>
      <w:r w:rsidRPr="00F524DC">
        <w:rPr>
          <w:rFonts w:ascii="Palatino Linotype" w:eastAsiaTheme="minorEastAsia" w:hAnsi="Palatino Linotype" w:cs="Arial"/>
          <w:b/>
          <w:bCs/>
          <w:i/>
          <w:sz w:val="22"/>
          <w:lang w:val="es-ES_tradnl" w:eastAsia="es-ES"/>
        </w:rPr>
        <w:t>autoridad</w:t>
      </w:r>
      <w:r w:rsidRPr="00F524DC">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524DC">
        <w:rPr>
          <w:rFonts w:ascii="Palatino Linotype" w:eastAsiaTheme="minorEastAsia" w:hAnsi="Palatino Linotype" w:cs="Arial"/>
          <w:b/>
          <w:bCs/>
          <w:i/>
          <w:sz w:val="22"/>
          <w:lang w:val="es-ES_tradnl" w:eastAsia="es-ES"/>
        </w:rPr>
        <w:t>municipal</w:t>
      </w:r>
      <w:r w:rsidRPr="00F524DC">
        <w:rPr>
          <w:rFonts w:ascii="Palatino Linotype" w:eastAsiaTheme="minorEastAsia" w:hAnsi="Palatino Linotype" w:cs="Arial"/>
          <w:bCs/>
          <w:i/>
          <w:sz w:val="22"/>
          <w:lang w:val="es-ES_tradnl" w:eastAsia="es-ES"/>
        </w:rPr>
        <w:t xml:space="preserve">, </w:t>
      </w:r>
      <w:r w:rsidRPr="00F524DC">
        <w:rPr>
          <w:rFonts w:ascii="Palatino Linotype" w:eastAsiaTheme="minorEastAsia" w:hAnsi="Palatino Linotype" w:cs="Arial"/>
          <w:b/>
          <w:bCs/>
          <w:i/>
          <w:sz w:val="22"/>
          <w:lang w:val="es-ES_tradnl" w:eastAsia="es-ES"/>
        </w:rPr>
        <w:t>es pública</w:t>
      </w:r>
      <w:r w:rsidRPr="00F524DC">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F524DC">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524D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51F1CFA" w14:textId="77777777" w:rsidR="00E93FC1" w:rsidRPr="00F524DC" w:rsidRDefault="00E93FC1" w:rsidP="008866EB">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F524DC" w:rsidRDefault="00E93FC1" w:rsidP="008866EB">
      <w:pPr>
        <w:spacing w:before="240" w:after="240"/>
        <w:ind w:left="567" w:right="567"/>
        <w:jc w:val="both"/>
        <w:rPr>
          <w:rFonts w:ascii="Palatino Linotype" w:eastAsiaTheme="minorEastAsia" w:hAnsi="Palatino Linotype" w:cs="Arial"/>
          <w:b/>
          <w:bCs/>
          <w:i/>
          <w:sz w:val="22"/>
          <w:lang w:val="es-ES_tradnl" w:eastAsia="es-ES"/>
        </w:rPr>
      </w:pPr>
      <w:r w:rsidRPr="00F524DC">
        <w:rPr>
          <w:rFonts w:ascii="Palatino Linotype" w:eastAsiaTheme="minorEastAsia" w:hAnsi="Palatino Linotype" w:cs="Arial"/>
          <w:b/>
          <w:bCs/>
          <w:i/>
          <w:sz w:val="22"/>
          <w:lang w:val="es-ES_tradnl" w:eastAsia="es-ES"/>
        </w:rPr>
        <w:t>Constitución Política del Estado Libre y Soberano de México</w:t>
      </w:r>
    </w:p>
    <w:p w14:paraId="064F0698" w14:textId="703DACEB" w:rsidR="00E93FC1" w:rsidRPr="00F524D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
          <w:bCs/>
          <w:i/>
          <w:sz w:val="22"/>
          <w:lang w:val="es-ES_tradnl" w:eastAsia="es-ES"/>
        </w:rPr>
        <w:t>“Artículo 5</w:t>
      </w:r>
      <w:r w:rsidRPr="00F524DC">
        <w:rPr>
          <w:rFonts w:ascii="Palatino Linotype" w:eastAsiaTheme="minorEastAsia" w:hAnsi="Palatino Linotype" w:cs="Arial"/>
          <w:bCs/>
          <w:i/>
          <w:sz w:val="22"/>
          <w:lang w:val="es-ES_tradnl" w:eastAsia="es-ES"/>
        </w:rPr>
        <w:t xml:space="preserve">.- </w:t>
      </w:r>
    </w:p>
    <w:p w14:paraId="20BCB3B6" w14:textId="1DFA10F2" w:rsidR="00E93FC1" w:rsidRPr="00F524DC" w:rsidRDefault="003630BC"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Cs/>
          <w:i/>
          <w:sz w:val="22"/>
          <w:lang w:val="es-ES_tradnl" w:eastAsia="es-ES"/>
        </w:rPr>
        <w:t>(</w:t>
      </w:r>
      <w:r w:rsidR="00E93FC1" w:rsidRPr="00F524DC">
        <w:rPr>
          <w:rFonts w:ascii="Palatino Linotype" w:eastAsiaTheme="minorEastAsia" w:hAnsi="Palatino Linotype" w:cs="Arial"/>
          <w:bCs/>
          <w:i/>
          <w:sz w:val="22"/>
          <w:lang w:val="es-ES_tradnl" w:eastAsia="es-ES"/>
        </w:rPr>
        <w:t>…</w:t>
      </w:r>
      <w:r w:rsidRPr="00F524DC">
        <w:rPr>
          <w:rFonts w:ascii="Palatino Linotype" w:eastAsiaTheme="minorEastAsia" w:hAnsi="Palatino Linotype" w:cs="Arial"/>
          <w:bCs/>
          <w:i/>
          <w:sz w:val="22"/>
          <w:lang w:val="es-ES_tradnl" w:eastAsia="es-ES"/>
        </w:rPr>
        <w:t>)</w:t>
      </w:r>
    </w:p>
    <w:p w14:paraId="02471354" w14:textId="77777777" w:rsidR="00E93FC1" w:rsidRPr="00F524D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F524DC">
        <w:rPr>
          <w:rFonts w:ascii="Palatino Linotype" w:eastAsiaTheme="minorEastAsia" w:hAnsi="Palatino Linotype" w:cs="Arial"/>
          <w:bCs/>
          <w:i/>
          <w:sz w:val="22"/>
          <w:lang w:val="es-ES_tradnl" w:eastAsia="es-ES"/>
        </w:rPr>
        <w:t>.</w:t>
      </w:r>
    </w:p>
    <w:p w14:paraId="7BBD388E" w14:textId="77777777" w:rsidR="00E93FC1" w:rsidRPr="00F524D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F524D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
          <w:bCs/>
          <w:i/>
          <w:sz w:val="22"/>
          <w:lang w:val="es-ES_tradnl" w:eastAsia="es-ES"/>
        </w:rPr>
        <w:t>Este derecho se regirá por los principios y bases siguientes</w:t>
      </w:r>
      <w:r w:rsidRPr="00F524DC">
        <w:rPr>
          <w:rFonts w:ascii="Palatino Linotype" w:eastAsiaTheme="minorEastAsia" w:hAnsi="Palatino Linotype" w:cs="Arial"/>
          <w:bCs/>
          <w:i/>
          <w:sz w:val="22"/>
          <w:lang w:val="es-ES_tradnl" w:eastAsia="es-ES"/>
        </w:rPr>
        <w:t>:</w:t>
      </w:r>
    </w:p>
    <w:p w14:paraId="2FD56844" w14:textId="77777777" w:rsidR="00E93FC1" w:rsidRPr="00F524DC" w:rsidRDefault="00E93FC1" w:rsidP="008866EB">
      <w:pPr>
        <w:spacing w:before="240" w:after="240"/>
        <w:ind w:left="567" w:right="567"/>
        <w:jc w:val="both"/>
        <w:rPr>
          <w:rFonts w:ascii="Palatino Linotype" w:eastAsiaTheme="minorEastAsia" w:hAnsi="Palatino Linotype" w:cs="Arial"/>
          <w:bCs/>
          <w:i/>
          <w:sz w:val="22"/>
          <w:lang w:val="es-ES_tradnl" w:eastAsia="es-ES"/>
        </w:rPr>
      </w:pPr>
      <w:r w:rsidRPr="00F524DC">
        <w:rPr>
          <w:rFonts w:ascii="Palatino Linotype" w:eastAsiaTheme="minorEastAsia" w:hAnsi="Palatino Linotype" w:cs="Arial"/>
          <w:b/>
          <w:bCs/>
          <w:i/>
          <w:sz w:val="22"/>
          <w:lang w:val="es-ES_tradnl" w:eastAsia="es-ES"/>
        </w:rPr>
        <w:t>I. Toda la información en posesión de cualquier autoridad, entidad, órgano y organismos de los</w:t>
      </w:r>
      <w:r w:rsidRPr="00F524DC">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F524DC">
        <w:rPr>
          <w:rFonts w:ascii="Palatino Linotype" w:eastAsiaTheme="minorEastAsia" w:hAnsi="Palatino Linotype" w:cs="Arial"/>
          <w:b/>
          <w:bCs/>
          <w:i/>
          <w:sz w:val="22"/>
          <w:lang w:val="es-ES_tradnl" w:eastAsia="es-ES"/>
        </w:rPr>
        <w:t>municipales</w:t>
      </w:r>
      <w:r w:rsidRPr="00F524DC">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F524DC">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F524DC">
        <w:rPr>
          <w:rFonts w:ascii="Palatino Linotype" w:eastAsiaTheme="minorEastAsia" w:hAnsi="Palatino Linotype" w:cs="Arial"/>
          <w:b/>
          <w:bCs/>
          <w:i/>
          <w:sz w:val="22"/>
          <w:lang w:val="es-ES_tradnl" w:eastAsia="es-ES"/>
        </w:rPr>
        <w:t>es pública</w:t>
      </w:r>
      <w:r w:rsidRPr="00F524DC">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F524DC">
        <w:rPr>
          <w:rFonts w:ascii="Palatino Linotype" w:eastAsiaTheme="minorEastAsia" w:hAnsi="Palatino Linotype" w:cs="Arial"/>
          <w:b/>
          <w:bCs/>
          <w:i/>
          <w:sz w:val="22"/>
          <w:lang w:val="es-ES_tradnl" w:eastAsia="es-ES"/>
        </w:rPr>
        <w:t>En la interpretación de este derecho deberá prevalecer el principio de máxima publicidad</w:t>
      </w:r>
      <w:r w:rsidRPr="00F524DC">
        <w:rPr>
          <w:rFonts w:ascii="Palatino Linotype" w:eastAsiaTheme="minorEastAsia" w:hAnsi="Palatino Linotype" w:cs="Arial"/>
          <w:bCs/>
          <w:i/>
          <w:sz w:val="22"/>
          <w:lang w:val="es-ES_tradnl" w:eastAsia="es-ES"/>
        </w:rPr>
        <w:t xml:space="preserve">. </w:t>
      </w:r>
      <w:r w:rsidRPr="00F524DC">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F524D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0D54392" w14:textId="77777777" w:rsidR="008866EB" w:rsidRPr="00F524DC" w:rsidRDefault="008866EB" w:rsidP="008866EB">
      <w:pPr>
        <w:tabs>
          <w:tab w:val="left" w:pos="567"/>
        </w:tabs>
        <w:spacing w:before="240" w:after="240"/>
        <w:ind w:right="567"/>
        <w:jc w:val="both"/>
        <w:rPr>
          <w:rFonts w:ascii="Palatino Linotype" w:hAnsi="Palatino Linotype" w:cs="Arial"/>
          <w:b/>
          <w:bCs/>
          <w:i/>
        </w:rPr>
      </w:pPr>
    </w:p>
    <w:p w14:paraId="0F2574C5" w14:textId="77777777" w:rsidR="00E93FC1" w:rsidRPr="00F524DC"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524D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524DC">
        <w:rPr>
          <w:rFonts w:ascii="Palatino Linotype" w:eastAsiaTheme="minorEastAsia" w:hAnsi="Palatino Linotype" w:cs="Arial"/>
          <w:i/>
          <w:lang w:val="es-ES_tradnl" w:eastAsia="es-ES"/>
        </w:rPr>
        <w:t>por los principios de simplicidad, rapidez gratuidad del procedimiento, auxilio y orientación a los particulares</w:t>
      </w:r>
      <w:r w:rsidRPr="00F524DC">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F524DC"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5255809B" w14:textId="7FE7217B" w:rsidR="002F7D51" w:rsidRPr="00F524DC" w:rsidRDefault="00E93FC1" w:rsidP="002F7D5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524D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524DC">
        <w:rPr>
          <w:rFonts w:ascii="Palatino Linotype" w:eastAsiaTheme="minorEastAsia" w:hAnsi="Palatino Linotype" w:cs="Arial"/>
          <w:i/>
          <w:lang w:val="es-ES_tradnl" w:eastAsia="es-ES"/>
        </w:rPr>
        <w:t>solicitudes de acceso a la información</w:t>
      </w:r>
      <w:r w:rsidRPr="00F524DC">
        <w:rPr>
          <w:rFonts w:ascii="Palatino Linotype" w:eastAsiaTheme="minorEastAsia" w:hAnsi="Palatino Linotype" w:cs="Arial"/>
          <w:lang w:val="es-ES_tradnl" w:eastAsia="es-ES"/>
        </w:rPr>
        <w:t>.</w:t>
      </w:r>
    </w:p>
    <w:p w14:paraId="60FC5B53" w14:textId="77777777" w:rsidR="006437FA" w:rsidRPr="00F524DC" w:rsidRDefault="006437FA" w:rsidP="006437FA">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F524DC"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524DC">
        <w:rPr>
          <w:rFonts w:ascii="Palatino Linotype" w:eastAsiaTheme="minorEastAsia" w:hAnsi="Palatino Linotype" w:cs="Arial"/>
          <w:lang w:val="es-ES_tradnl" w:eastAsia="es-ES"/>
        </w:rPr>
        <w:t xml:space="preserve">Así entonces, se procede analizar, en primer lugar, si el </w:t>
      </w:r>
      <w:r w:rsidRPr="00F524DC">
        <w:rPr>
          <w:rFonts w:ascii="Palatino Linotype" w:eastAsiaTheme="minorEastAsia" w:hAnsi="Palatino Linotype" w:cs="Arial"/>
          <w:b/>
          <w:bCs/>
          <w:lang w:val="es-ES_tradnl" w:eastAsia="es-ES"/>
        </w:rPr>
        <w:t>SUJETO OBLIGADO</w:t>
      </w:r>
      <w:r w:rsidRPr="00F524DC">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F524DC">
        <w:rPr>
          <w:rFonts w:ascii="Palatino Linotype" w:eastAsiaTheme="minorEastAsia" w:hAnsi="Palatino Linotype" w:cs="Arial"/>
          <w:lang w:val="es-ES_tradnl" w:eastAsia="es-ES"/>
        </w:rPr>
        <w:t xml:space="preserve">zar el derecho, entregando </w:t>
      </w:r>
      <w:r w:rsidRPr="00F524DC">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F524DC"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F524DC"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F524DC">
        <w:rPr>
          <w:rFonts w:ascii="Palatino Linotype" w:hAnsi="Palatino Linotype"/>
          <w:b/>
          <w:color w:val="auto"/>
          <w:sz w:val="24"/>
          <w:szCs w:val="24"/>
        </w:rPr>
        <w:lastRenderedPageBreak/>
        <w:t>II. De la información solicitada</w:t>
      </w:r>
      <w:bookmarkEnd w:id="26"/>
      <w:bookmarkEnd w:id="27"/>
      <w:r w:rsidRPr="00F524DC">
        <w:rPr>
          <w:rFonts w:ascii="Palatino Linotype" w:hAnsi="Palatino Linotype"/>
          <w:b/>
          <w:color w:val="auto"/>
          <w:sz w:val="24"/>
          <w:szCs w:val="24"/>
        </w:rPr>
        <w:t xml:space="preserve"> y la respuesta del </w:t>
      </w:r>
      <w:r w:rsidR="00AE026F" w:rsidRPr="00F524DC">
        <w:rPr>
          <w:rFonts w:ascii="Palatino Linotype" w:hAnsi="Palatino Linotype"/>
          <w:b/>
          <w:color w:val="auto"/>
          <w:sz w:val="24"/>
          <w:szCs w:val="24"/>
        </w:rPr>
        <w:t>SUJETO OBLIGADO</w:t>
      </w:r>
      <w:bookmarkEnd w:id="28"/>
    </w:p>
    <w:p w14:paraId="47D92A49" w14:textId="77777777" w:rsidR="005E26C5" w:rsidRPr="00F524DC" w:rsidRDefault="00E93FC1" w:rsidP="005E26C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F524DC">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C872AE2" w14:textId="77777777" w:rsidR="005E26C5" w:rsidRPr="00F524DC" w:rsidRDefault="005E26C5" w:rsidP="005E26C5">
      <w:pPr>
        <w:pStyle w:val="Prrafodelista"/>
        <w:spacing w:before="240" w:after="240" w:line="360" w:lineRule="auto"/>
        <w:ind w:left="0"/>
        <w:jc w:val="both"/>
        <w:rPr>
          <w:rFonts w:ascii="Palatino Linotype" w:eastAsia="Calibri" w:hAnsi="Palatino Linotype" w:cs="Arial"/>
          <w:sz w:val="24"/>
        </w:rPr>
      </w:pPr>
    </w:p>
    <w:p w14:paraId="2B9C330D" w14:textId="23FAAEFB" w:rsidR="00B44969" w:rsidRPr="00F524DC" w:rsidRDefault="00F34AC5" w:rsidP="005E26C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F524DC">
        <w:rPr>
          <w:rFonts w:ascii="Palatino Linotype" w:eastAsia="Calibri" w:hAnsi="Palatino Linotype" w:cs="Arial"/>
          <w:sz w:val="24"/>
        </w:rPr>
        <w:t xml:space="preserve">Así, </w:t>
      </w:r>
      <w:r w:rsidR="00EE743E" w:rsidRPr="00F524DC">
        <w:rPr>
          <w:rFonts w:ascii="Palatino Linotype" w:eastAsia="Calibri" w:hAnsi="Palatino Linotype" w:cs="Arial"/>
          <w:sz w:val="24"/>
        </w:rPr>
        <w:t xml:space="preserve">debemos recapitular que el </w:t>
      </w:r>
      <w:r w:rsidR="00D11F51" w:rsidRPr="00F524DC">
        <w:rPr>
          <w:rFonts w:ascii="Palatino Linotype" w:eastAsia="Calibri" w:hAnsi="Palatino Linotype" w:cs="Arial"/>
          <w:b/>
          <w:bCs/>
          <w:sz w:val="24"/>
        </w:rPr>
        <w:t>RECURRENTE</w:t>
      </w:r>
      <w:r w:rsidR="00EE743E" w:rsidRPr="00F524DC">
        <w:rPr>
          <w:rFonts w:ascii="Palatino Linotype" w:eastAsia="Calibri" w:hAnsi="Palatino Linotype" w:cs="Arial"/>
          <w:sz w:val="24"/>
        </w:rPr>
        <w:t xml:space="preserve"> </w:t>
      </w:r>
      <w:r w:rsidR="00B44969" w:rsidRPr="00F524DC">
        <w:rPr>
          <w:rFonts w:ascii="Palatino Linotype" w:eastAsia="Calibri" w:hAnsi="Palatino Linotype" w:cs="Arial"/>
          <w:sz w:val="24"/>
        </w:rPr>
        <w:t>solicitó</w:t>
      </w:r>
      <w:r w:rsidR="005E26C5" w:rsidRPr="00F524DC">
        <w:rPr>
          <w:rFonts w:ascii="Palatino Linotype" w:hAnsi="Palatino Linotype"/>
          <w:sz w:val="24"/>
        </w:rPr>
        <w:t xml:space="preserve">: </w:t>
      </w:r>
      <w:r w:rsidR="005E26C5" w:rsidRPr="00F524DC">
        <w:rPr>
          <w:rFonts w:ascii="Palatino Linotype" w:hAnsi="Palatino Linotype"/>
          <w:i/>
          <w:sz w:val="24"/>
        </w:rPr>
        <w:t>“</w:t>
      </w:r>
      <w:r w:rsidR="005E26C5" w:rsidRPr="00F524DC">
        <w:rPr>
          <w:rFonts w:ascii="Palatino Linotype" w:hAnsi="Palatino Linotype"/>
          <w:i/>
          <w:color w:val="000000"/>
          <w:sz w:val="24"/>
        </w:rPr>
        <w:t>Tabulador de los sueldos del ayuntamiento de Xuixquilucan del 2023.” (Sic)</w:t>
      </w:r>
    </w:p>
    <w:p w14:paraId="06D4C528" w14:textId="77777777" w:rsidR="00B44969" w:rsidRPr="00F524DC" w:rsidRDefault="00B44969" w:rsidP="00B44969">
      <w:pPr>
        <w:pStyle w:val="Prrafodelista"/>
        <w:spacing w:before="240" w:after="240" w:line="360" w:lineRule="auto"/>
        <w:ind w:left="0" w:right="48"/>
        <w:jc w:val="both"/>
        <w:rPr>
          <w:rFonts w:ascii="Palatino Linotype" w:eastAsia="Calibri" w:hAnsi="Palatino Linotype" w:cs="Arial"/>
          <w:sz w:val="24"/>
          <w:lang w:val="es-ES_tradnl"/>
        </w:rPr>
      </w:pPr>
    </w:p>
    <w:p w14:paraId="59FD02A7" w14:textId="6DB51C3D" w:rsidR="00F83172" w:rsidRPr="00F524DC" w:rsidRDefault="009C4F8B" w:rsidP="004069CB">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F524DC">
        <w:rPr>
          <w:rFonts w:ascii="Palatino Linotype" w:hAnsi="Palatino Linotype"/>
          <w:iCs/>
          <w:color w:val="000000"/>
          <w:sz w:val="24"/>
        </w:rPr>
        <w:t xml:space="preserve">En </w:t>
      </w:r>
      <w:r w:rsidR="00981445" w:rsidRPr="00F524DC">
        <w:rPr>
          <w:rFonts w:ascii="Palatino Linotype" w:hAnsi="Palatino Linotype"/>
          <w:iCs/>
          <w:color w:val="000000"/>
          <w:sz w:val="24"/>
        </w:rPr>
        <w:t xml:space="preserve">respuesta, </w:t>
      </w:r>
      <w:r w:rsidR="00B44969" w:rsidRPr="00F524DC">
        <w:rPr>
          <w:rFonts w:ascii="Palatino Linotype" w:hAnsi="Palatino Linotype"/>
          <w:iCs/>
          <w:color w:val="000000"/>
          <w:sz w:val="24"/>
        </w:rPr>
        <w:t xml:space="preserve">el </w:t>
      </w:r>
      <w:r w:rsidR="00B44969" w:rsidRPr="00F524DC">
        <w:rPr>
          <w:rFonts w:ascii="Palatino Linotype" w:hAnsi="Palatino Linotype"/>
          <w:b/>
          <w:bCs/>
          <w:iCs/>
          <w:color w:val="000000"/>
          <w:sz w:val="24"/>
        </w:rPr>
        <w:t>SUJETO OBLIGADO</w:t>
      </w:r>
      <w:r w:rsidR="00B44969" w:rsidRPr="00F524DC">
        <w:rPr>
          <w:rFonts w:ascii="Palatino Linotype" w:hAnsi="Palatino Linotype"/>
          <w:iCs/>
          <w:color w:val="000000"/>
          <w:sz w:val="24"/>
        </w:rPr>
        <w:t xml:space="preserve"> </w:t>
      </w:r>
      <w:r w:rsidR="005E26C5" w:rsidRPr="00F524DC">
        <w:rPr>
          <w:rFonts w:ascii="Palatino Linotype" w:hAnsi="Palatino Linotype"/>
          <w:iCs/>
          <w:sz w:val="24"/>
        </w:rPr>
        <w:t>por medio d</w:t>
      </w:r>
      <w:r w:rsidR="005E26C5" w:rsidRPr="00F524DC">
        <w:rPr>
          <w:rFonts w:ascii="Palatino Linotype" w:hAnsi="Palatino Linotype"/>
          <w:sz w:val="24"/>
        </w:rPr>
        <w:t>el Titular de la Unidad de Transparencia, informó que el Ayuntamiento de Huixquilucan es incompetente para atender la solicitud de información, asimismo, sugirió al Solicitante dirigir su solicitud al “Municipio de Xuixquilucan”.</w:t>
      </w:r>
    </w:p>
    <w:p w14:paraId="42AC75DD" w14:textId="77777777" w:rsidR="005E26C5" w:rsidRPr="00F524DC" w:rsidRDefault="005E26C5" w:rsidP="00B44969">
      <w:pPr>
        <w:pStyle w:val="Prrafodelista"/>
        <w:spacing w:before="240" w:after="240" w:line="360" w:lineRule="auto"/>
        <w:ind w:left="0" w:right="48"/>
        <w:rPr>
          <w:rFonts w:ascii="Palatino Linotype" w:eastAsia="MS Mincho" w:hAnsi="Palatino Linotype" w:cs="Arial"/>
          <w:iCs/>
          <w:sz w:val="24"/>
          <w:lang w:val="es-ES_tradnl" w:eastAsia="es-ES"/>
        </w:rPr>
      </w:pPr>
    </w:p>
    <w:p w14:paraId="3F85CC19" w14:textId="77777777" w:rsidR="00C60177" w:rsidRPr="00F524DC" w:rsidRDefault="009C4F8B" w:rsidP="00C60177">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F524DC">
        <w:rPr>
          <w:rFonts w:ascii="Palatino Linotype" w:hAnsi="Palatino Linotype"/>
          <w:sz w:val="24"/>
        </w:rPr>
        <w:t>En consecuencia, el</w:t>
      </w:r>
      <w:r w:rsidRPr="00F524DC">
        <w:rPr>
          <w:rFonts w:ascii="Palatino Linotype" w:hAnsi="Palatino Linotype"/>
          <w:b/>
          <w:bCs/>
          <w:sz w:val="24"/>
        </w:rPr>
        <w:t xml:space="preserve"> </w:t>
      </w:r>
      <w:r w:rsidR="00D11F51" w:rsidRPr="00F524DC">
        <w:rPr>
          <w:rFonts w:ascii="Palatino Linotype" w:hAnsi="Palatino Linotype"/>
          <w:b/>
          <w:bCs/>
          <w:sz w:val="24"/>
        </w:rPr>
        <w:t>RECURRENTE</w:t>
      </w:r>
      <w:r w:rsidRPr="00F524DC">
        <w:rPr>
          <w:rFonts w:ascii="Palatino Linotype" w:hAnsi="Palatino Linotype"/>
          <w:sz w:val="24"/>
        </w:rPr>
        <w:t xml:space="preserve"> interpuso recurso de revisión </w:t>
      </w:r>
      <w:bookmarkStart w:id="29" w:name="_Toc70625058"/>
      <w:bookmarkStart w:id="30" w:name="_Toc94119618"/>
      <w:r w:rsidR="00981445" w:rsidRPr="00F524DC">
        <w:rPr>
          <w:rFonts w:ascii="Palatino Linotype" w:hAnsi="Palatino Linotype"/>
          <w:sz w:val="24"/>
        </w:rPr>
        <w:t xml:space="preserve">mediante el cual manifestó como motivos de inconformidad </w:t>
      </w:r>
      <w:r w:rsidR="00930871" w:rsidRPr="00F524DC">
        <w:rPr>
          <w:rFonts w:ascii="Palatino Linotype" w:hAnsi="Palatino Linotype"/>
          <w:b/>
          <w:bCs/>
          <w:sz w:val="24"/>
        </w:rPr>
        <w:t>la negativa de la información solicitada.</w:t>
      </w:r>
      <w:r w:rsidR="00C60177" w:rsidRPr="00F524DC">
        <w:rPr>
          <w:rFonts w:ascii="Palatino Linotype" w:hAnsi="Palatino Linotype"/>
          <w:b/>
          <w:bCs/>
          <w:sz w:val="24"/>
        </w:rPr>
        <w:t xml:space="preserve"> </w:t>
      </w:r>
    </w:p>
    <w:p w14:paraId="40C446AD" w14:textId="77777777" w:rsidR="00C60177" w:rsidRPr="00F524DC" w:rsidRDefault="00C60177" w:rsidP="00C60177">
      <w:pPr>
        <w:pStyle w:val="Prrafodelista"/>
        <w:rPr>
          <w:rFonts w:ascii="Palatino Linotype" w:eastAsia="MS Mincho" w:hAnsi="Palatino Linotype" w:cs="Arial"/>
          <w:bCs/>
          <w:lang w:val="es-ES_tradnl" w:eastAsia="es-ES"/>
        </w:rPr>
      </w:pPr>
    </w:p>
    <w:p w14:paraId="251C82C5" w14:textId="0AF3A9C3" w:rsidR="00930871" w:rsidRPr="00F524DC" w:rsidRDefault="00930871" w:rsidP="00C60177">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F524DC">
        <w:rPr>
          <w:rFonts w:ascii="Palatino Linotype" w:eastAsia="MS Mincho" w:hAnsi="Palatino Linotype" w:cs="Arial"/>
          <w:bCs/>
          <w:lang w:val="es-ES_tradnl" w:eastAsia="es-ES"/>
        </w:rPr>
        <w:t xml:space="preserve">Ahora bien, del análisis de las manifestaciones vertidas por las partes, resulta necesario referir que el </w:t>
      </w:r>
      <w:r w:rsidRPr="00F524DC">
        <w:rPr>
          <w:rFonts w:ascii="Palatino Linotype" w:eastAsia="MS Mincho" w:hAnsi="Palatino Linotype" w:cs="Arial"/>
          <w:b/>
          <w:bCs/>
          <w:lang w:val="es-ES_tradnl" w:eastAsia="es-ES"/>
        </w:rPr>
        <w:t>RECURRENTE</w:t>
      </w:r>
      <w:r w:rsidRPr="00F524DC">
        <w:rPr>
          <w:rFonts w:ascii="Palatino Linotype" w:eastAsia="MS Mincho" w:hAnsi="Palatino Linotype" w:cs="Arial"/>
          <w:bCs/>
          <w:lang w:val="es-ES_tradnl" w:eastAsia="es-ES"/>
        </w:rPr>
        <w:t xml:space="preserve"> al momento de redactar la información a la que desea tener acceso por medio de la solicitud de información pública, cometió un error ortográfico, dado que escribió la palabra “Xuixquilucan” y no “Huixquilucan”, causando una evidente confusión al </w:t>
      </w:r>
      <w:r w:rsidRPr="00F524DC">
        <w:rPr>
          <w:rFonts w:ascii="Palatino Linotype" w:eastAsia="MS Mincho" w:hAnsi="Palatino Linotype" w:cs="Arial"/>
          <w:b/>
          <w:bCs/>
          <w:lang w:val="es-ES_tradnl" w:eastAsia="es-ES"/>
        </w:rPr>
        <w:t xml:space="preserve">SUJETO OBLIGADO </w:t>
      </w:r>
      <w:r w:rsidRPr="00F524DC">
        <w:rPr>
          <w:rFonts w:ascii="Palatino Linotype" w:eastAsia="MS Mincho" w:hAnsi="Palatino Linotype" w:cs="Arial"/>
          <w:bCs/>
          <w:lang w:val="es-ES_tradnl" w:eastAsia="es-ES"/>
        </w:rPr>
        <w:t xml:space="preserve">al momento de atender la solicitud de información, no </w:t>
      </w:r>
      <w:r w:rsidRPr="00F524DC">
        <w:rPr>
          <w:rFonts w:ascii="Palatino Linotype" w:eastAsia="MS Mincho" w:hAnsi="Palatino Linotype" w:cs="Arial"/>
          <w:bCs/>
          <w:lang w:val="es-ES_tradnl" w:eastAsia="es-ES"/>
        </w:rPr>
        <w:lastRenderedPageBreak/>
        <w:t xml:space="preserve">obstante, </w:t>
      </w:r>
      <w:r w:rsidRPr="00F524DC">
        <w:rPr>
          <w:rFonts w:ascii="Palatino Linotype" w:eastAsia="Palatino Linotype" w:hAnsi="Palatino Linotype" w:cs="Palatino Linotype"/>
          <w:b/>
        </w:rPr>
        <w:t>resulta procedente suplir la deficiencia de la queja</w:t>
      </w:r>
      <w:r w:rsidRPr="00F524DC">
        <w:rPr>
          <w:rFonts w:ascii="Palatino Linotype" w:eastAsia="Palatino Linotype" w:hAnsi="Palatino Linotype" w:cs="Palatino Linotype"/>
        </w:rPr>
        <w:t xml:space="preserve">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51D19881" w14:textId="77777777" w:rsidR="00930871" w:rsidRPr="00F524DC" w:rsidRDefault="00930871" w:rsidP="00930871">
      <w:pPr>
        <w:shd w:val="clear" w:color="auto" w:fill="FFFFFF"/>
        <w:spacing w:line="360" w:lineRule="auto"/>
        <w:jc w:val="both"/>
        <w:rPr>
          <w:rFonts w:ascii="Palatino Linotype" w:eastAsia="Palatino Linotype" w:hAnsi="Palatino Linotype" w:cs="Palatino Linotype"/>
          <w:color w:val="000000"/>
          <w:sz w:val="22"/>
          <w:szCs w:val="22"/>
        </w:rPr>
      </w:pPr>
    </w:p>
    <w:p w14:paraId="70D47E01" w14:textId="49DD1494" w:rsidR="00930871" w:rsidRPr="00F524DC" w:rsidRDefault="00385CDE" w:rsidP="00930871">
      <w:pPr>
        <w:shd w:val="clear" w:color="auto" w:fill="FFFFFF"/>
        <w:spacing w:before="240" w:after="240"/>
        <w:ind w:left="567" w:right="567"/>
        <w:jc w:val="both"/>
        <w:rPr>
          <w:rFonts w:ascii="Palatino Linotype" w:eastAsia="Palatino Linotype" w:hAnsi="Palatino Linotype" w:cs="Palatino Linotype"/>
          <w:b/>
        </w:rPr>
      </w:pPr>
      <w:r w:rsidRPr="00F524DC">
        <w:rPr>
          <w:rFonts w:ascii="Palatino Linotype" w:eastAsia="Palatino Linotype" w:hAnsi="Palatino Linotype" w:cs="Palatino Linotype"/>
          <w:b/>
          <w:i/>
          <w:sz w:val="22"/>
          <w:szCs w:val="22"/>
        </w:rPr>
        <w:t>“</w:t>
      </w:r>
      <w:r w:rsidR="00930871" w:rsidRPr="00F524DC">
        <w:rPr>
          <w:rFonts w:ascii="Palatino Linotype" w:eastAsia="Palatino Linotype" w:hAnsi="Palatino Linotype" w:cs="Palatino Linotype"/>
          <w:b/>
          <w:i/>
          <w:sz w:val="22"/>
          <w:szCs w:val="22"/>
        </w:rPr>
        <w:t>Artículo 13. El Instituto, en el ámbito de sus atribuciones, deberá suplir cualquier deficiencia para garantizar el ejercicio del derecho de acceso a la información.</w:t>
      </w:r>
    </w:p>
    <w:p w14:paraId="22F2D0D8" w14:textId="77777777" w:rsidR="00930871" w:rsidRPr="00F524DC" w:rsidRDefault="00930871" w:rsidP="00930871">
      <w:pPr>
        <w:shd w:val="clear" w:color="auto" w:fill="FFFFFF"/>
        <w:ind w:left="567" w:right="567"/>
        <w:jc w:val="both"/>
        <w:rPr>
          <w:rFonts w:ascii="Palatino Linotype" w:eastAsia="Palatino Linotype" w:hAnsi="Palatino Linotype" w:cs="Palatino Linotype"/>
          <w:i/>
          <w:sz w:val="22"/>
          <w:szCs w:val="22"/>
        </w:rPr>
      </w:pPr>
      <w:r w:rsidRPr="00F524DC">
        <w:rPr>
          <w:rFonts w:ascii="Palatino Linotype" w:eastAsia="Palatino Linotype" w:hAnsi="Palatino Linotype" w:cs="Palatino Linotype"/>
          <w:b/>
          <w:i/>
          <w:sz w:val="22"/>
          <w:szCs w:val="22"/>
        </w:rPr>
        <w:t>Artículo 181.</w:t>
      </w:r>
      <w:r w:rsidRPr="00F524DC">
        <w:rPr>
          <w:rFonts w:ascii="Palatino Linotype" w:eastAsia="Palatino Linotype" w:hAnsi="Palatino Linotype" w:cs="Palatino Linotype"/>
          <w:i/>
          <w:sz w:val="22"/>
          <w:szCs w:val="22"/>
        </w:rPr>
        <w:t> </w:t>
      </w:r>
    </w:p>
    <w:p w14:paraId="23C26EAB" w14:textId="77777777" w:rsidR="00385CDE" w:rsidRPr="00F524DC" w:rsidRDefault="00930871" w:rsidP="00385CDE">
      <w:pPr>
        <w:shd w:val="clear" w:color="auto" w:fill="FFFFFF"/>
        <w:ind w:left="567" w:right="567"/>
        <w:jc w:val="both"/>
        <w:rPr>
          <w:rFonts w:ascii="Palatino Linotype" w:eastAsia="Palatino Linotype" w:hAnsi="Palatino Linotype" w:cs="Palatino Linotype"/>
          <w:i/>
          <w:sz w:val="22"/>
          <w:szCs w:val="22"/>
        </w:rPr>
      </w:pPr>
      <w:r w:rsidRPr="00F524DC">
        <w:rPr>
          <w:rFonts w:ascii="Palatino Linotype" w:eastAsia="Palatino Linotype" w:hAnsi="Palatino Linotype" w:cs="Palatino Linotype"/>
          <w:i/>
          <w:sz w:val="22"/>
          <w:szCs w:val="22"/>
        </w:rPr>
        <w:t>(…)</w:t>
      </w:r>
    </w:p>
    <w:p w14:paraId="40C184DC" w14:textId="0A6BDE59" w:rsidR="00930871" w:rsidRPr="00F524DC" w:rsidRDefault="00930871" w:rsidP="00385CDE">
      <w:pPr>
        <w:shd w:val="clear" w:color="auto" w:fill="FFFFFF"/>
        <w:ind w:left="567" w:right="567"/>
        <w:jc w:val="both"/>
        <w:rPr>
          <w:rFonts w:ascii="Palatino Linotype" w:eastAsia="Palatino Linotype" w:hAnsi="Palatino Linotype" w:cs="Palatino Linotype"/>
        </w:rPr>
      </w:pPr>
      <w:r w:rsidRPr="00F524DC">
        <w:rPr>
          <w:rFonts w:ascii="Palatino Linotype" w:eastAsia="Palatino Linotype" w:hAnsi="Palatino Linotype" w:cs="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r w:rsidR="00385CDE" w:rsidRPr="00F524DC">
        <w:rPr>
          <w:rFonts w:ascii="Palatino Linotype" w:eastAsia="Palatino Linotype" w:hAnsi="Palatino Linotype" w:cs="Palatino Linotype"/>
          <w:i/>
          <w:sz w:val="22"/>
          <w:szCs w:val="22"/>
        </w:rPr>
        <w:t>”</w:t>
      </w:r>
    </w:p>
    <w:p w14:paraId="6B5F4D39" w14:textId="77777777" w:rsidR="00930871" w:rsidRPr="00F524DC" w:rsidRDefault="00930871" w:rsidP="00930871">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5CC9BB84" w14:textId="1CDF4233" w:rsidR="00385CDE" w:rsidRPr="00F524DC" w:rsidRDefault="00385CDE" w:rsidP="00F00C14">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F524DC">
        <w:rPr>
          <w:rFonts w:ascii="Palatino Linotype" w:eastAsia="MS Mincho" w:hAnsi="Palatino Linotype" w:cs="Arial"/>
          <w:b/>
          <w:bCs/>
          <w:sz w:val="24"/>
          <w:lang w:val="es-ES_tradnl" w:eastAsia="es-ES"/>
        </w:rPr>
        <w:t xml:space="preserve">Correlativo a lo anterior, </w:t>
      </w:r>
      <w:r w:rsidRPr="00F524DC">
        <w:rPr>
          <w:rFonts w:ascii="Palatino Linotype" w:eastAsia="Palatino Linotype" w:hAnsi="Palatino Linotype" w:cs="Palatino Linotype"/>
          <w:sz w:val="24"/>
        </w:rPr>
        <w:t>la jurisprudencia y en la tesis aislada, emitida por la Suprema Corte de Justicia de la Nación, llevan por rubro respectivamente; “</w:t>
      </w:r>
      <w:r w:rsidRPr="00F524DC">
        <w:rPr>
          <w:rFonts w:ascii="Palatino Linotype" w:eastAsia="Palatino Linotype" w:hAnsi="Palatino Linotype" w:cs="Palatino Linotype"/>
          <w:i/>
          <w:sz w:val="24"/>
        </w:rPr>
        <w:t>SUPLENCIA DE LA QUEJA DEFICIENTE SU PROCEDENCIA EN OTRAS MATERIAS, AUN A FALTA DE CONCEPTO DE VIOLACIÓN O AGRAVIO, CUANDO SE ADVIERTA VIOLACIÓN GRAVE Y MANIFIESTA DE LA LEY”</w:t>
      </w:r>
      <w:r w:rsidRPr="00F524DC">
        <w:rPr>
          <w:rFonts w:ascii="Palatino Linotype" w:eastAsia="Palatino Linotype" w:hAnsi="Palatino Linotype" w:cs="Palatino Linotype"/>
          <w:i/>
          <w:sz w:val="24"/>
          <w:vertAlign w:val="superscript"/>
        </w:rPr>
        <w:footnoteReference w:id="5"/>
      </w:r>
      <w:r w:rsidRPr="00F524DC">
        <w:rPr>
          <w:rFonts w:ascii="Palatino Linotype" w:eastAsia="Palatino Linotype" w:hAnsi="Palatino Linotype" w:cs="Palatino Linotype"/>
          <w:sz w:val="24"/>
        </w:rPr>
        <w:t xml:space="preserve"> y </w:t>
      </w:r>
      <w:r w:rsidRPr="00F524DC">
        <w:rPr>
          <w:rFonts w:ascii="Palatino Linotype" w:eastAsia="Palatino Linotype" w:hAnsi="Palatino Linotype" w:cs="Palatino Linotype"/>
          <w:i/>
          <w:sz w:val="24"/>
        </w:rPr>
        <w:t xml:space="preserve">“SUPLENCIA DE LA QUEJA DEFICIENTE EN MATERIAS CIVIL Y </w:t>
      </w:r>
      <w:r w:rsidRPr="00F524DC">
        <w:rPr>
          <w:rFonts w:ascii="Palatino Linotype" w:eastAsia="Palatino Linotype" w:hAnsi="Palatino Linotype" w:cs="Palatino Linotype"/>
          <w:i/>
          <w:sz w:val="24"/>
        </w:rPr>
        <w:lastRenderedPageBreak/>
        <w:t>ADMINISTRATIVA (INTERPRETACIÓN DEL ARTÍCULO 79, FRACCIÓN VI, DE LA LEY DE AMPARO).”</w:t>
      </w:r>
      <w:r w:rsidRPr="00F524DC">
        <w:rPr>
          <w:rFonts w:ascii="Palatino Linotype" w:eastAsia="Palatino Linotype" w:hAnsi="Palatino Linotype" w:cs="Palatino Linotype"/>
          <w:i/>
          <w:sz w:val="24"/>
          <w:vertAlign w:val="superscript"/>
        </w:rPr>
        <w:footnoteReference w:id="6"/>
      </w:r>
      <w:r w:rsidRPr="00F524DC">
        <w:rPr>
          <w:rFonts w:ascii="Palatino Linotype" w:eastAsia="Palatino Linotype" w:hAnsi="Palatino Linotype" w:cs="Palatino Linotype"/>
          <w:sz w:val="24"/>
        </w:rPr>
        <w:t>, que indican esencialmente que es obligación del juzgador suplir la queja deficiente ante una violación evidente de la ley que haya dejado sin defensa al particular, aún ante la ausencia de concepto de violación con el fin de evitar el beneficio de una de las partes a costa de la indefensión de la otra.</w:t>
      </w:r>
    </w:p>
    <w:p w14:paraId="3BFB5A19" w14:textId="77777777" w:rsidR="00385CDE" w:rsidRPr="00F524DC" w:rsidRDefault="00385CDE" w:rsidP="00385CDE">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422B96A3" w14:textId="4D284A3E" w:rsidR="00385CDE" w:rsidRPr="00F524DC" w:rsidRDefault="001633E4" w:rsidP="00385CDE">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F524DC">
        <w:rPr>
          <w:rFonts w:ascii="Palatino Linotype" w:eastAsia="Palatino Linotype" w:hAnsi="Palatino Linotype" w:cs="Palatino Linotype"/>
          <w:sz w:val="24"/>
        </w:rPr>
        <w:t>Así,</w:t>
      </w:r>
      <w:r w:rsidR="00385CDE" w:rsidRPr="00F524DC">
        <w:rPr>
          <w:rFonts w:ascii="Palatino Linotype" w:eastAsia="Palatino Linotype" w:hAnsi="Palatino Linotype" w:cs="Palatino Linotype"/>
          <w:sz w:val="24"/>
        </w:rPr>
        <w:t xml:space="preserve"> resulta aplicable en el caso concreto, derivado de que si bien es cierto la petición del </w:t>
      </w:r>
      <w:r w:rsidR="00385CDE" w:rsidRPr="00F524DC">
        <w:rPr>
          <w:rFonts w:ascii="Palatino Linotype" w:eastAsia="Palatino Linotype" w:hAnsi="Palatino Linotype" w:cs="Palatino Linotype"/>
          <w:b/>
          <w:sz w:val="24"/>
        </w:rPr>
        <w:t>RECURRENTE</w:t>
      </w:r>
      <w:r w:rsidR="00385CDE" w:rsidRPr="00F524DC">
        <w:rPr>
          <w:rFonts w:ascii="Palatino Linotype" w:eastAsia="Palatino Linotype" w:hAnsi="Palatino Linotype" w:cs="Palatino Linotype"/>
          <w:sz w:val="24"/>
        </w:rPr>
        <w:t xml:space="preserve"> consistió en acceder al “t</w:t>
      </w:r>
      <w:r w:rsidR="00385CDE" w:rsidRPr="00F524DC">
        <w:rPr>
          <w:rFonts w:ascii="Palatino Linotype" w:hAnsi="Palatino Linotype"/>
          <w:color w:val="000000"/>
          <w:sz w:val="24"/>
        </w:rPr>
        <w:t>abulador de los sueldos del ayuntamiento de Xuixquilucan”</w:t>
      </w:r>
      <w:r w:rsidR="00385CDE" w:rsidRPr="00F524DC">
        <w:rPr>
          <w:rFonts w:ascii="Palatino Linotype" w:eastAsia="MS Mincho" w:hAnsi="Palatino Linotype" w:cs="Arial"/>
          <w:b/>
          <w:bCs/>
          <w:sz w:val="24"/>
          <w:lang w:val="es-ES_tradnl" w:eastAsia="es-ES"/>
        </w:rPr>
        <w:t xml:space="preserve">, </w:t>
      </w:r>
      <w:r w:rsidR="00385CDE" w:rsidRPr="00F524DC">
        <w:rPr>
          <w:rFonts w:ascii="Palatino Linotype" w:eastAsia="Palatino Linotype" w:hAnsi="Palatino Linotype" w:cs="Palatino Linotype"/>
          <w:sz w:val="24"/>
        </w:rPr>
        <w:t xml:space="preserve">bajo la óptica de este Órgano Garante se precisa que el Particular requiere: </w:t>
      </w:r>
      <w:r w:rsidR="00385CDE" w:rsidRPr="00F524DC">
        <w:rPr>
          <w:rFonts w:ascii="Palatino Linotype" w:eastAsia="Palatino Linotype" w:hAnsi="Palatino Linotype" w:cs="Palatino Linotype"/>
          <w:b/>
          <w:bCs/>
          <w:sz w:val="24"/>
        </w:rPr>
        <w:t>el tabulador de sueldos del</w:t>
      </w:r>
      <w:r w:rsidR="00385CDE" w:rsidRPr="00F524DC">
        <w:rPr>
          <w:rFonts w:ascii="Palatino Linotype" w:eastAsia="Palatino Linotype" w:hAnsi="Palatino Linotype" w:cs="Palatino Linotype"/>
          <w:sz w:val="24"/>
        </w:rPr>
        <w:t xml:space="preserve"> </w:t>
      </w:r>
      <w:r w:rsidR="00385CDE" w:rsidRPr="00F524DC">
        <w:rPr>
          <w:rFonts w:ascii="Palatino Linotype" w:eastAsia="Palatino Linotype" w:hAnsi="Palatino Linotype" w:cs="Palatino Linotype"/>
          <w:b/>
          <w:sz w:val="24"/>
        </w:rPr>
        <w:t>Ayuntamiento de “Huixquilucan”.</w:t>
      </w:r>
    </w:p>
    <w:p w14:paraId="1D3EC355" w14:textId="77777777" w:rsidR="00385CDE" w:rsidRPr="00F524DC" w:rsidRDefault="00385CDE" w:rsidP="00385CDE">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26D49C37" w14:textId="6B303BEA" w:rsidR="006D45C9" w:rsidRPr="00F524DC" w:rsidRDefault="006D45C9" w:rsidP="006D45C9">
      <w:pPr>
        <w:pStyle w:val="Prrafodelista"/>
        <w:numPr>
          <w:ilvl w:val="0"/>
          <w:numId w:val="1"/>
        </w:numPr>
        <w:spacing w:before="240" w:after="240" w:line="360" w:lineRule="auto"/>
        <w:ind w:left="0" w:right="48" w:firstLine="0"/>
        <w:jc w:val="both"/>
        <w:rPr>
          <w:rFonts w:ascii="Palatino Linotype" w:eastAsia="MS Mincho" w:hAnsi="Palatino Linotype" w:cs="Arial"/>
          <w:bCs/>
          <w:sz w:val="24"/>
          <w:lang w:val="es-ES_tradnl" w:eastAsia="es-ES"/>
        </w:rPr>
      </w:pPr>
      <w:r w:rsidRPr="00F524DC">
        <w:rPr>
          <w:rFonts w:ascii="Palatino Linotype" w:eastAsia="MS Mincho" w:hAnsi="Palatino Linotype" w:cs="Arial"/>
          <w:bCs/>
          <w:sz w:val="24"/>
          <w:lang w:val="es-ES_tradnl" w:eastAsia="es-ES"/>
        </w:rPr>
        <w:t xml:space="preserve">Precisado lo anterior, </w:t>
      </w:r>
      <w:r w:rsidR="001633E4" w:rsidRPr="00F524DC">
        <w:rPr>
          <w:rFonts w:ascii="Palatino Linotype" w:eastAsia="MS Mincho" w:hAnsi="Palatino Linotype" w:cs="Arial"/>
          <w:bCs/>
          <w:sz w:val="24"/>
          <w:lang w:val="es-ES_tradnl" w:eastAsia="es-ES"/>
        </w:rPr>
        <w:t>es</w:t>
      </w:r>
      <w:r w:rsidRPr="00F524DC">
        <w:rPr>
          <w:rFonts w:ascii="Palatino Linotype" w:eastAsia="MS Mincho" w:hAnsi="Palatino Linotype" w:cs="Arial"/>
          <w:bCs/>
          <w:sz w:val="24"/>
          <w:lang w:val="es-ES_tradnl" w:eastAsia="es-ES"/>
        </w:rPr>
        <w:t xml:space="preserve"> necesario mencionar que la información solicitada se encuentra dentro de las </w:t>
      </w:r>
      <w:r w:rsidRPr="00F524DC">
        <w:rPr>
          <w:rFonts w:ascii="Palatino Linotype" w:hAnsi="Palatino Linotype"/>
          <w:sz w:val="24"/>
        </w:rPr>
        <w:t xml:space="preserve">obligaciones de transparencia común, lo anterior con </w:t>
      </w:r>
      <w:r w:rsidRPr="00F524DC">
        <w:rPr>
          <w:rFonts w:ascii="Palatino Linotype" w:hAnsi="Palatino Linotype"/>
          <w:sz w:val="24"/>
        </w:rPr>
        <w:lastRenderedPageBreak/>
        <w:t xml:space="preserve">fundamento en los artículos 24, fracción XII, 92, fracción VIII de la Ley de Transparencia y Acceso a la Información Pública del Estado de México y Municipios, preceptos legales que disponen lo siguiente: </w:t>
      </w:r>
    </w:p>
    <w:p w14:paraId="65EDBF6C" w14:textId="77777777" w:rsidR="006D45C9" w:rsidRPr="00F524DC" w:rsidRDefault="006D45C9" w:rsidP="006D45C9">
      <w:pPr>
        <w:pStyle w:val="Prrafodelista"/>
        <w:spacing w:line="360" w:lineRule="auto"/>
        <w:rPr>
          <w:rFonts w:ascii="Palatino Linotype" w:hAnsi="Palatino Linotype"/>
          <w:sz w:val="24"/>
        </w:rPr>
      </w:pPr>
    </w:p>
    <w:p w14:paraId="662B7829" w14:textId="1EF4B99E" w:rsidR="006D45C9" w:rsidRPr="00F524DC" w:rsidRDefault="006D45C9" w:rsidP="006D45C9">
      <w:pPr>
        <w:pStyle w:val="Prrafodelista"/>
        <w:spacing w:before="240" w:after="240"/>
        <w:ind w:left="567" w:right="539"/>
        <w:jc w:val="both"/>
        <w:rPr>
          <w:rFonts w:ascii="Palatino Linotype" w:hAnsi="Palatino Linotype"/>
          <w:i/>
        </w:rPr>
      </w:pPr>
      <w:r w:rsidRPr="00F524DC">
        <w:rPr>
          <w:rFonts w:ascii="Palatino Linotype" w:hAnsi="Palatino Linotype"/>
          <w:i/>
        </w:rPr>
        <w:t>“</w:t>
      </w:r>
      <w:r w:rsidRPr="00F524DC">
        <w:rPr>
          <w:rFonts w:ascii="Palatino Linotype" w:hAnsi="Palatino Linotype"/>
          <w:b/>
          <w:i/>
        </w:rPr>
        <w:t>Artículo 24.</w:t>
      </w:r>
      <w:r w:rsidRPr="00F524DC">
        <w:rPr>
          <w:rFonts w:ascii="Palatino Linotype" w:hAnsi="Palatino Linotype"/>
          <w:i/>
        </w:rPr>
        <w:t xml:space="preserve"> Para el cumplimiento de los objetivos de esta Ley, los sujetos obligados deberán cumplir con las siguientes obligaciones, según corresponda, de acuerdo a su naturaleza:</w:t>
      </w:r>
    </w:p>
    <w:p w14:paraId="22D67923" w14:textId="77777777" w:rsidR="006D45C9" w:rsidRPr="00F524DC" w:rsidRDefault="006D45C9" w:rsidP="006D45C9">
      <w:pPr>
        <w:pStyle w:val="Prrafodelista"/>
        <w:spacing w:before="240" w:after="240"/>
        <w:ind w:left="567" w:right="539"/>
        <w:jc w:val="both"/>
        <w:rPr>
          <w:rFonts w:ascii="Palatino Linotype" w:hAnsi="Palatino Linotype"/>
          <w:i/>
        </w:rPr>
      </w:pPr>
      <w:r w:rsidRPr="00F524DC">
        <w:rPr>
          <w:rFonts w:ascii="Palatino Linotype" w:hAnsi="Palatino Linotype"/>
          <w:i/>
        </w:rPr>
        <w:t xml:space="preserve">(…) </w:t>
      </w:r>
    </w:p>
    <w:p w14:paraId="14B86DE3" w14:textId="77777777" w:rsidR="006D45C9" w:rsidRPr="00F524DC" w:rsidRDefault="006D45C9" w:rsidP="006D45C9">
      <w:pPr>
        <w:pStyle w:val="Prrafodelista"/>
        <w:spacing w:before="240" w:after="240"/>
        <w:ind w:left="567" w:right="539"/>
        <w:jc w:val="both"/>
        <w:rPr>
          <w:rFonts w:ascii="Palatino Linotype" w:hAnsi="Palatino Linotype"/>
          <w:i/>
        </w:rPr>
      </w:pPr>
      <w:r w:rsidRPr="00F524DC">
        <w:rPr>
          <w:rFonts w:ascii="Palatino Linotype" w:hAnsi="Palatino Linotype"/>
          <w:i/>
        </w:rPr>
        <w:t xml:space="preserve">XII. Publicar y mantener actualizada la información relativa a las obligaciones generales de transparencia previstas en la presente Ley o determinadas así por el Instituto, y en general aquella que sea de interés público; </w:t>
      </w:r>
    </w:p>
    <w:p w14:paraId="583416C8" w14:textId="025C5E82" w:rsidR="006D45C9" w:rsidRPr="00F524DC" w:rsidRDefault="006D45C9" w:rsidP="006D45C9">
      <w:pPr>
        <w:pStyle w:val="Prrafodelista"/>
        <w:spacing w:before="240" w:after="240"/>
        <w:ind w:left="567" w:right="539"/>
        <w:jc w:val="both"/>
        <w:rPr>
          <w:rFonts w:ascii="Palatino Linotype" w:hAnsi="Palatino Linotype"/>
          <w:i/>
        </w:rPr>
      </w:pPr>
      <w:r w:rsidRPr="00F524DC">
        <w:rPr>
          <w:rFonts w:ascii="Palatino Linotype" w:hAnsi="Palatino Linotype"/>
          <w:i/>
        </w:rPr>
        <w:t xml:space="preserve">(…) </w:t>
      </w:r>
    </w:p>
    <w:p w14:paraId="733712BB" w14:textId="77777777" w:rsidR="006D45C9" w:rsidRPr="00F524DC" w:rsidRDefault="006D45C9" w:rsidP="006D45C9">
      <w:pPr>
        <w:pStyle w:val="Prrafodelista"/>
        <w:spacing w:before="240" w:after="240"/>
        <w:ind w:left="567" w:right="539"/>
        <w:jc w:val="both"/>
        <w:rPr>
          <w:rFonts w:ascii="Palatino Linotype" w:hAnsi="Palatino Linotype"/>
          <w:i/>
        </w:rPr>
      </w:pPr>
    </w:p>
    <w:p w14:paraId="2CA247D1" w14:textId="77777777" w:rsidR="006D45C9" w:rsidRPr="00F524DC" w:rsidRDefault="006D45C9" w:rsidP="006D45C9">
      <w:pPr>
        <w:pStyle w:val="Prrafodelista"/>
        <w:spacing w:before="240" w:after="240"/>
        <w:ind w:left="567" w:right="539"/>
        <w:jc w:val="both"/>
        <w:rPr>
          <w:rFonts w:ascii="Palatino Linotype" w:hAnsi="Palatino Linotype"/>
          <w:i/>
        </w:rPr>
      </w:pPr>
      <w:r w:rsidRPr="00F524DC">
        <w:rPr>
          <w:rFonts w:ascii="Palatino Linotype" w:hAnsi="Palatino Linotype"/>
          <w:b/>
          <w:bCs/>
          <w:i/>
        </w:rPr>
        <w:t>Artículo 92.</w:t>
      </w:r>
      <w:r w:rsidRPr="00F524DC">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8CEE402" w14:textId="77777777" w:rsidR="006D45C9" w:rsidRPr="00F524DC" w:rsidRDefault="006D45C9" w:rsidP="006D45C9">
      <w:pPr>
        <w:pStyle w:val="Prrafodelista"/>
        <w:spacing w:before="240" w:after="240"/>
        <w:ind w:left="567" w:right="539"/>
        <w:jc w:val="both"/>
        <w:rPr>
          <w:rFonts w:ascii="Palatino Linotype" w:hAnsi="Palatino Linotype"/>
          <w:i/>
        </w:rPr>
      </w:pPr>
      <w:r w:rsidRPr="00F524DC">
        <w:rPr>
          <w:rFonts w:ascii="Palatino Linotype" w:hAnsi="Palatino Linotype"/>
          <w:i/>
        </w:rPr>
        <w:t xml:space="preserve">(…) </w:t>
      </w:r>
    </w:p>
    <w:p w14:paraId="7BD02A9D" w14:textId="77777777" w:rsidR="006D45C9" w:rsidRPr="00F524DC" w:rsidRDefault="006D45C9" w:rsidP="006D45C9">
      <w:pPr>
        <w:pStyle w:val="Prrafodelista"/>
        <w:spacing w:before="240" w:after="240"/>
        <w:ind w:left="567" w:right="539"/>
        <w:jc w:val="both"/>
        <w:rPr>
          <w:rFonts w:ascii="Palatino Linotype" w:hAnsi="Palatino Linotype"/>
          <w:b/>
          <w:bCs/>
          <w:i/>
        </w:rPr>
      </w:pPr>
      <w:r w:rsidRPr="00F524DC">
        <w:rPr>
          <w:rFonts w:ascii="Palatino Linotype" w:hAnsi="Palatino Linotype"/>
          <w:b/>
          <w:bCs/>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2CADA053" w14:textId="526683A7" w:rsidR="006D45C9" w:rsidRPr="00F524DC" w:rsidRDefault="006D45C9" w:rsidP="006D45C9">
      <w:pPr>
        <w:pStyle w:val="Prrafodelista"/>
        <w:spacing w:before="240" w:after="240"/>
        <w:ind w:left="567" w:right="539"/>
        <w:jc w:val="both"/>
        <w:rPr>
          <w:rFonts w:ascii="Palatino Linotype" w:hAnsi="Palatino Linotype"/>
          <w:b/>
          <w:bCs/>
          <w:i/>
        </w:rPr>
      </w:pPr>
      <w:r w:rsidRPr="00F524DC">
        <w:rPr>
          <w:rFonts w:ascii="Palatino Linotype" w:hAnsi="Palatino Linotype"/>
          <w:b/>
          <w:bCs/>
          <w:i/>
        </w:rPr>
        <w:t>(…)”</w:t>
      </w:r>
    </w:p>
    <w:p w14:paraId="6E384261" w14:textId="77777777" w:rsidR="006D45C9" w:rsidRPr="00F524DC" w:rsidRDefault="006D45C9" w:rsidP="006D45C9">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46A294CA" w14:textId="1436EB1E" w:rsidR="00385CDE" w:rsidRPr="00F524DC" w:rsidRDefault="001633E4" w:rsidP="00F00C14">
      <w:pPr>
        <w:pStyle w:val="Prrafodelista"/>
        <w:numPr>
          <w:ilvl w:val="0"/>
          <w:numId w:val="1"/>
        </w:numPr>
        <w:spacing w:before="240" w:after="240" w:line="360" w:lineRule="auto"/>
        <w:ind w:left="0" w:right="48" w:firstLine="0"/>
        <w:jc w:val="both"/>
        <w:rPr>
          <w:rFonts w:ascii="Palatino Linotype" w:eastAsia="MS Mincho" w:hAnsi="Palatino Linotype" w:cs="Arial"/>
          <w:bCs/>
          <w:sz w:val="24"/>
          <w:lang w:val="es-ES_tradnl" w:eastAsia="es-ES"/>
        </w:rPr>
      </w:pPr>
      <w:r w:rsidRPr="00F524DC">
        <w:rPr>
          <w:rFonts w:ascii="Palatino Linotype" w:eastAsia="MS Mincho" w:hAnsi="Palatino Linotype" w:cs="Arial"/>
          <w:bCs/>
          <w:sz w:val="24"/>
          <w:lang w:val="es-ES_tradnl" w:eastAsia="es-ES"/>
        </w:rPr>
        <w:t>En este sentido</w:t>
      </w:r>
      <w:r w:rsidR="006D45C9" w:rsidRPr="00F524DC">
        <w:rPr>
          <w:rFonts w:ascii="Palatino Linotype" w:eastAsia="MS Mincho" w:hAnsi="Palatino Linotype" w:cs="Arial"/>
          <w:bCs/>
          <w:sz w:val="24"/>
          <w:lang w:val="es-ES_tradnl" w:eastAsia="es-ES"/>
        </w:rPr>
        <w:t xml:space="preserve">, </w:t>
      </w:r>
      <w:r w:rsidR="006D45C9" w:rsidRPr="00F524DC">
        <w:rPr>
          <w:rFonts w:ascii="Palatino Linotype" w:hAnsi="Palatino Linotype"/>
          <w:sz w:val="24"/>
        </w:rPr>
        <w:t>la Ley de Transparencia y Acceso a la Información Pública del Estado de México y Municipios en el artículo 92 fracción VIII de la Ley de Transparencia y Acceso a la Información Pública del Estado de México y Municipios señala que la información requerida forma parte de las remuneraciones de los servidores públicos; en este sentido, el tabulador de sueldos se trata de una obligación de transparencia común, en términos de la normatividad aplicable.</w:t>
      </w:r>
    </w:p>
    <w:p w14:paraId="5EFEDDEF" w14:textId="77777777" w:rsidR="006D45C9" w:rsidRPr="00F524DC" w:rsidRDefault="006D45C9" w:rsidP="006D45C9">
      <w:pPr>
        <w:pStyle w:val="Prrafodelista"/>
        <w:spacing w:before="240" w:after="240" w:line="360" w:lineRule="auto"/>
        <w:ind w:left="0" w:right="48"/>
        <w:jc w:val="both"/>
        <w:rPr>
          <w:rFonts w:ascii="Palatino Linotype" w:eastAsia="MS Mincho" w:hAnsi="Palatino Linotype" w:cs="Arial"/>
          <w:bCs/>
          <w:sz w:val="24"/>
          <w:lang w:val="es-ES_tradnl" w:eastAsia="es-ES"/>
        </w:rPr>
      </w:pPr>
    </w:p>
    <w:p w14:paraId="327EF7EF" w14:textId="0F4E781A" w:rsidR="001633E4" w:rsidRPr="00F524DC" w:rsidRDefault="001633E4" w:rsidP="00F9373C">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F524DC">
        <w:rPr>
          <w:rFonts w:ascii="Palatino Linotype" w:eastAsia="MS Mincho" w:hAnsi="Palatino Linotype" w:cs="Arial"/>
          <w:sz w:val="24"/>
          <w:lang w:val="es-ES_tradnl" w:eastAsia="es-ES"/>
        </w:rPr>
        <w:lastRenderedPageBreak/>
        <w:t>Correlativo a lo anterior,</w:t>
      </w:r>
      <w:r w:rsidRPr="00F524DC">
        <w:rPr>
          <w:rFonts w:ascii="Palatino Linotype" w:eastAsia="MS Mincho" w:hAnsi="Palatino Linotype" w:cs="Arial"/>
          <w:b/>
          <w:bCs/>
          <w:sz w:val="24"/>
          <w:lang w:val="es-ES_tradnl" w:eastAsia="es-ES"/>
        </w:rPr>
        <w:t xml:space="preserve"> </w:t>
      </w:r>
      <w:r w:rsidRPr="00F524DC">
        <w:rPr>
          <w:rFonts w:ascii="Palatino Linotype" w:eastAsia="Palatino Linotype" w:hAnsi="Palatino Linotype" w:cs="Palatino Linotype"/>
          <w:sz w:val="24"/>
        </w:rPr>
        <w:t xml:space="preserve">el </w:t>
      </w:r>
      <w:r w:rsidRPr="00F524DC">
        <w:rPr>
          <w:rFonts w:ascii="Palatino Linotype" w:eastAsia="Palatino Linotype" w:hAnsi="Palatino Linotype" w:cs="Palatino Linotype"/>
          <w:b/>
          <w:bCs/>
          <w:sz w:val="24"/>
        </w:rPr>
        <w:t>ACUERDO</w:t>
      </w:r>
      <w:r w:rsidRPr="00F524DC">
        <w:rPr>
          <w:rFonts w:ascii="Palatino Linotype" w:eastAsia="Palatino Linotype" w:hAnsi="Palatino Linotype" w:cs="Palatino Linotype"/>
          <w:sz w:val="24"/>
        </w:rPr>
        <w:t xml:space="preserve">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fracción IV del artículo 31 de la Ley General de Transparencia y Acceso a la Información Pública, que deben de difundir los Sujetos Obligados en los portales de Internet y en la Plataforma Nacional de Transparencia, respecto de la fracción VIII del artículo 70 de la Ley General de Transparencia y Acceso a la Información Pública, homologa del artículo 92 fracción VIII de la Ley de Transparencia Local antes transcrito, establece los siguientes Criterios para la publicación de la información de fracción previamente referida, siendo los siguientes:</w:t>
      </w:r>
    </w:p>
    <w:p w14:paraId="4BFA6417" w14:textId="4A953226" w:rsidR="001633E4" w:rsidRPr="00F524DC" w:rsidRDefault="001633E4" w:rsidP="001633E4">
      <w:pPr>
        <w:rPr>
          <w:rFonts w:ascii="Palatino Linotype" w:hAnsi="Palatino Linotype"/>
        </w:rPr>
      </w:pPr>
    </w:p>
    <w:p w14:paraId="3C2885E6" w14:textId="77777777" w:rsidR="001633E4" w:rsidRPr="00F524DC" w:rsidRDefault="001633E4" w:rsidP="001633E4">
      <w:pPr>
        <w:ind w:left="567" w:right="539"/>
        <w:jc w:val="center"/>
        <w:rPr>
          <w:rFonts w:ascii="Palatino Linotype" w:eastAsia="Palatino Linotype" w:hAnsi="Palatino Linotype" w:cs="Palatino Linotype"/>
          <w:b/>
          <w:sz w:val="22"/>
          <w:szCs w:val="22"/>
        </w:rPr>
      </w:pPr>
      <w:r w:rsidRPr="00F524DC">
        <w:rPr>
          <w:rFonts w:ascii="Palatino Linotype" w:eastAsia="Palatino Linotype" w:hAnsi="Palatino Linotype" w:cs="Palatino Linotype"/>
          <w:b/>
          <w:sz w:val="22"/>
          <w:szCs w:val="22"/>
        </w:rPr>
        <w:t>Criterios sustantivos de contenido:</w:t>
      </w:r>
    </w:p>
    <w:p w14:paraId="79A5A563" w14:textId="77777777" w:rsidR="001633E4" w:rsidRPr="00F524DC" w:rsidRDefault="001633E4" w:rsidP="001633E4">
      <w:pPr>
        <w:ind w:left="567" w:right="539"/>
        <w:jc w:val="both"/>
        <w:rPr>
          <w:rFonts w:ascii="Palatino Linotype" w:eastAsia="Palatino Linotype" w:hAnsi="Palatino Linotype" w:cs="Palatino Linotype"/>
          <w:sz w:val="22"/>
          <w:szCs w:val="22"/>
        </w:rPr>
      </w:pPr>
    </w:p>
    <w:p w14:paraId="62C6C930"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Tipo de integrante del sujeto obligado (funcionario, servidor[a] público[a] de base, de confianza, integrantes, miembros del sujeto obligado y/o toda persona que desempeñe un empleo, cargo o comisión y/o ejerza actos de autoridad, empleado, representante popular, miembro del poder judicial, miembro de órgano autónomo [especificar denominación], personal de confianza, prestador de servicios profesionales, otro [especificar denominación]) </w:t>
      </w:r>
    </w:p>
    <w:p w14:paraId="7F212AF3"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2</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Clave o nivel del puesto (en su caso, de acuerdo con el catálogo que regule la actividad del sujeto obligado) </w:t>
      </w:r>
    </w:p>
    <w:p w14:paraId="3679976D"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3</w:t>
      </w:r>
      <w:r w:rsidRPr="00F524DC">
        <w:rPr>
          <w:rFonts w:ascii="Palatino Linotype" w:eastAsia="Palatino Linotype" w:hAnsi="Palatino Linotype" w:cs="Palatino Linotype"/>
          <w:sz w:val="22"/>
          <w:szCs w:val="22"/>
        </w:rPr>
        <w:tab/>
        <w:t xml:space="preserve">Denominación o descripción del puesto (de acuerdo con el catálogo que en su caso regule la actividad del sujeto obligado) </w:t>
      </w:r>
    </w:p>
    <w:p w14:paraId="71B300D8"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4</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r>
      <w:r w:rsidRPr="00F524DC">
        <w:rPr>
          <w:rFonts w:ascii="Palatino Linotype" w:eastAsia="Palatino Linotype" w:hAnsi="Palatino Linotype" w:cs="Palatino Linotype"/>
          <w:b/>
          <w:sz w:val="22"/>
          <w:szCs w:val="22"/>
        </w:rPr>
        <w:t>Denominación del cargo (de conformidad con nombramiento otorgado)</w:t>
      </w:r>
      <w:r w:rsidRPr="00F524DC">
        <w:rPr>
          <w:rFonts w:ascii="Palatino Linotype" w:eastAsia="Palatino Linotype" w:hAnsi="Palatino Linotype" w:cs="Palatino Linotype"/>
          <w:sz w:val="22"/>
          <w:szCs w:val="22"/>
        </w:rPr>
        <w:t xml:space="preserve"> </w:t>
      </w:r>
    </w:p>
    <w:p w14:paraId="7B344CE9"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5</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Área de adscripción (de acuerdo con el catálogo de unidades administrativas o puestos, si así corresponde) </w:t>
      </w:r>
    </w:p>
    <w:p w14:paraId="20777CF5"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6</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Nombre completo del(a) servidor(a) público(a) y/o toda persona que desempeñe un empleo, cargo o comisión y/o ejerzan actos de autoridad (nombre [s], primer apellido, segundo apellido) </w:t>
      </w:r>
    </w:p>
    <w:p w14:paraId="230195A7"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7</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Sexo: Femenino/Masculino </w:t>
      </w:r>
    </w:p>
    <w:p w14:paraId="0ED6E88F" w14:textId="77777777" w:rsidR="001633E4" w:rsidRPr="00F524DC" w:rsidRDefault="001633E4" w:rsidP="001633E4">
      <w:pPr>
        <w:tabs>
          <w:tab w:val="left" w:pos="1418"/>
        </w:tabs>
        <w:ind w:left="567" w:right="539"/>
        <w:jc w:val="both"/>
        <w:rPr>
          <w:rFonts w:ascii="Palatino Linotype" w:eastAsia="Palatino Linotype" w:hAnsi="Palatino Linotype" w:cs="Palatino Linotype"/>
          <w:b/>
          <w:sz w:val="22"/>
          <w:szCs w:val="22"/>
        </w:rPr>
      </w:pPr>
      <w:r w:rsidRPr="00F524DC">
        <w:rPr>
          <w:rFonts w:ascii="Palatino Linotype" w:eastAsia="Palatino Linotype" w:hAnsi="Palatino Linotype" w:cs="Palatino Linotype"/>
          <w:b/>
          <w:sz w:val="22"/>
          <w:szCs w:val="22"/>
        </w:rPr>
        <w:lastRenderedPageBreak/>
        <w:t xml:space="preserve">Criterio 8 </w:t>
      </w:r>
      <w:r w:rsidRPr="00F524DC">
        <w:rPr>
          <w:rFonts w:ascii="Palatino Linotype" w:eastAsia="Palatino Linotype" w:hAnsi="Palatino Linotype" w:cs="Palatino Linotype"/>
          <w:b/>
          <w:sz w:val="22"/>
          <w:szCs w:val="22"/>
        </w:rPr>
        <w:tab/>
        <w:t xml:space="preserve">Remuneración mensual bruta (se refiere a las percepciones totales sin descuento alguno): Pesos mexicanos / Otra moneda (especificar nombre y nacionalidad de ésta) </w:t>
      </w:r>
    </w:p>
    <w:p w14:paraId="65A474F6" w14:textId="77777777" w:rsidR="001633E4" w:rsidRPr="00F524DC" w:rsidRDefault="001633E4" w:rsidP="001633E4">
      <w:pPr>
        <w:tabs>
          <w:tab w:val="left" w:pos="1418"/>
        </w:tabs>
        <w:ind w:left="567" w:right="539"/>
        <w:jc w:val="both"/>
        <w:rPr>
          <w:rFonts w:ascii="Palatino Linotype" w:eastAsia="Palatino Linotype" w:hAnsi="Palatino Linotype" w:cs="Palatino Linotype"/>
          <w:b/>
          <w:sz w:val="22"/>
          <w:szCs w:val="22"/>
        </w:rPr>
      </w:pPr>
      <w:r w:rsidRPr="00F524DC">
        <w:rPr>
          <w:rFonts w:ascii="Palatino Linotype" w:eastAsia="Palatino Linotype" w:hAnsi="Palatino Linotype" w:cs="Palatino Linotype"/>
          <w:b/>
          <w:sz w:val="22"/>
          <w:szCs w:val="22"/>
        </w:rPr>
        <w:t>Criterio 9</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r>
      <w:r w:rsidRPr="00F524DC">
        <w:rPr>
          <w:rFonts w:ascii="Palatino Linotype" w:eastAsia="Palatino Linotype" w:hAnsi="Palatino Linotype" w:cs="Palatino Linotype"/>
          <w:b/>
          <w:sz w:val="22"/>
          <w:szCs w:val="22"/>
        </w:rPr>
        <w:t>Remuneración mensual neta (se refiere a la remuneración mensual bruta menos las deducciones genéricas previstas por ley: ISR, ISSSTE, otra [especificar]) (Pesos mexicanos / Otra moneda [especificar nombre y nacionalidad de ésta])</w:t>
      </w:r>
    </w:p>
    <w:p w14:paraId="7127F85A" w14:textId="77777777" w:rsidR="001633E4" w:rsidRPr="00F524DC" w:rsidRDefault="001633E4" w:rsidP="001633E4">
      <w:pPr>
        <w:tabs>
          <w:tab w:val="left" w:pos="1418"/>
        </w:tabs>
        <w:ind w:left="567" w:right="539"/>
        <w:jc w:val="both"/>
        <w:rPr>
          <w:rFonts w:ascii="Palatino Linotype" w:eastAsia="Palatino Linotype" w:hAnsi="Palatino Linotype" w:cs="Palatino Linotype"/>
          <w:b/>
          <w:sz w:val="22"/>
          <w:szCs w:val="22"/>
        </w:rPr>
      </w:pPr>
      <w:r w:rsidRPr="00F524DC">
        <w:rPr>
          <w:rFonts w:ascii="Palatino Linotype" w:eastAsia="Palatino Linotype" w:hAnsi="Palatino Linotype" w:cs="Palatino Linotype"/>
          <w:b/>
          <w:sz w:val="22"/>
          <w:szCs w:val="22"/>
        </w:rPr>
        <w:t xml:space="preserve">Criterio 10 </w:t>
      </w:r>
      <w:r w:rsidRPr="00F524DC">
        <w:rPr>
          <w:rFonts w:ascii="Palatino Linotype" w:eastAsia="Palatino Linotype" w:hAnsi="Palatino Linotype" w:cs="Palatino Linotype"/>
          <w:b/>
          <w:sz w:val="22"/>
          <w:szCs w:val="22"/>
        </w:rPr>
        <w:tab/>
        <w:t xml:space="preserve">Percepciones en efectivo o en especie y adicionales, así como su periodicidad (Pesos mexicanos / Otra moneda [especificar nombre y nacionalidad de ésta]) </w:t>
      </w:r>
    </w:p>
    <w:p w14:paraId="256F7F9F"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11</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Ingresos y sistemas de compensación, así como su periodicidad (Pesos mexicanos / Otra moneda [especificar nombre y nacionalidad de ésta]) </w:t>
      </w:r>
    </w:p>
    <w:p w14:paraId="417FB208"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12</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Gratificaciones y su periodicidad (Pesos mexicanos / Otra moneda [especificar nombre y nacionalidad de ésta]) </w:t>
      </w:r>
    </w:p>
    <w:p w14:paraId="5ADDAA61"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13</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Primas y su periodicidad (Pesos mexicanos / Otra moneda [especificar nombre y nacionalidad de ésta]) </w:t>
      </w:r>
    </w:p>
    <w:p w14:paraId="04DE4467"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14</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Comisiones y su periodicidad (Pesos mexicanos / Otra moneda [especificar nombre y nacionalidad de ésta]) </w:t>
      </w:r>
    </w:p>
    <w:p w14:paraId="5DF2CBE1"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15</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Dietas y su periodicidad (Pesos mexicanos / Otra moneda [especificar nombre y nacionalidad de ésta]) </w:t>
      </w:r>
    </w:p>
    <w:p w14:paraId="468453E0"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16</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Bonos y su periodicidad (Pesos mexicanos / Otra moneda [especificar nombre y nacionalidad de ésta]) </w:t>
      </w:r>
    </w:p>
    <w:p w14:paraId="5D9289BF"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17</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Estímulos y su periodicidad (Pesos mexicanos / Otra moneda [especificar nombre y nacionalidad de ésta]) </w:t>
      </w:r>
    </w:p>
    <w:p w14:paraId="59BB4844"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18</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Apoyos económicos y su periodicidad (Pesos mexicanos / Otra moneda [especificar nombre y nacionalidad de ésta]) </w:t>
      </w:r>
    </w:p>
    <w:p w14:paraId="00D0376B" w14:textId="7777777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19</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 xml:space="preserve">Prestaciones económicas y/o en especie que se otorguen por tipo de trabajador y de conformidad con la normatividad correspondiente (Pesos mexicanos / Otra moneda [especificar nombre y nacionalidad de ésta]) </w:t>
      </w:r>
    </w:p>
    <w:p w14:paraId="498C3CFA" w14:textId="68F0DDA7" w:rsidR="001633E4" w:rsidRPr="00F524DC" w:rsidRDefault="001633E4" w:rsidP="001633E4">
      <w:pPr>
        <w:tabs>
          <w:tab w:val="left" w:pos="1418"/>
        </w:tabs>
        <w:ind w:left="567" w:right="539"/>
        <w:jc w:val="both"/>
        <w:rPr>
          <w:rFonts w:ascii="Palatino Linotype" w:eastAsia="Palatino Linotype" w:hAnsi="Palatino Linotype" w:cs="Palatino Linotype"/>
          <w:sz w:val="22"/>
          <w:szCs w:val="22"/>
        </w:rPr>
      </w:pPr>
      <w:r w:rsidRPr="00F524DC">
        <w:rPr>
          <w:rFonts w:ascii="Palatino Linotype" w:eastAsia="Palatino Linotype" w:hAnsi="Palatino Linotype" w:cs="Palatino Linotype"/>
          <w:b/>
          <w:sz w:val="22"/>
          <w:szCs w:val="22"/>
        </w:rPr>
        <w:t>Criterio 20</w:t>
      </w:r>
      <w:r w:rsidRPr="00F524DC">
        <w:rPr>
          <w:rFonts w:ascii="Palatino Linotype" w:eastAsia="Palatino Linotype" w:hAnsi="Palatino Linotype" w:cs="Palatino Linotype"/>
          <w:sz w:val="22"/>
          <w:szCs w:val="22"/>
        </w:rPr>
        <w:t xml:space="preserve"> </w:t>
      </w:r>
      <w:r w:rsidRPr="00F524DC">
        <w:rPr>
          <w:rFonts w:ascii="Palatino Linotype" w:eastAsia="Palatino Linotype" w:hAnsi="Palatino Linotype" w:cs="Palatino Linotype"/>
          <w:sz w:val="22"/>
          <w:szCs w:val="22"/>
        </w:rPr>
        <w:tab/>
        <w:t>Otro tipo de percepción (Pesos mexicanos / Otra moneda [especificar nombre y nacionalidad de ésta])</w:t>
      </w:r>
    </w:p>
    <w:p w14:paraId="58FB0B50" w14:textId="77777777" w:rsidR="00F9373C" w:rsidRPr="00F524DC" w:rsidRDefault="00F9373C" w:rsidP="00F9373C">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56AB11D5" w14:textId="7BE82807" w:rsidR="00F9373C" w:rsidRPr="00F524DC" w:rsidRDefault="001633E4" w:rsidP="009E638C">
      <w:pPr>
        <w:pStyle w:val="Prrafodelista"/>
        <w:numPr>
          <w:ilvl w:val="0"/>
          <w:numId w:val="1"/>
        </w:numPr>
        <w:spacing w:before="240" w:after="240" w:line="360" w:lineRule="auto"/>
        <w:ind w:left="0" w:right="48" w:firstLine="0"/>
        <w:jc w:val="both"/>
        <w:rPr>
          <w:rFonts w:ascii="Palatino Linotype" w:eastAsia="MS Mincho" w:hAnsi="Palatino Linotype" w:cs="Arial"/>
          <w:b/>
          <w:bCs/>
          <w:sz w:val="28"/>
          <w:lang w:val="es-ES_tradnl" w:eastAsia="es-ES"/>
        </w:rPr>
      </w:pPr>
      <w:r w:rsidRPr="00F524DC">
        <w:rPr>
          <w:rFonts w:ascii="Palatino Linotype" w:hAnsi="Palatino Linotype"/>
          <w:sz w:val="24"/>
        </w:rPr>
        <w:t>Ahora bien</w:t>
      </w:r>
      <w:r w:rsidR="00F9373C" w:rsidRPr="00F524DC">
        <w:rPr>
          <w:rFonts w:ascii="Palatino Linotype" w:hAnsi="Palatino Linotype"/>
          <w:sz w:val="24"/>
        </w:rPr>
        <w:t xml:space="preserve">,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w:t>
      </w:r>
      <w:r w:rsidR="00F9373C" w:rsidRPr="00F524DC">
        <w:rPr>
          <w:rFonts w:ascii="Palatino Linotype" w:hAnsi="Palatino Linotype"/>
          <w:sz w:val="24"/>
        </w:rPr>
        <w:lastRenderedPageBreak/>
        <w:t>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36D75BF1" w14:textId="77777777" w:rsidR="009E638C" w:rsidRPr="00F524DC" w:rsidRDefault="009E638C" w:rsidP="009E638C">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59C49E91" w14:textId="501133E2" w:rsidR="00385CDE" w:rsidRPr="00F524DC" w:rsidRDefault="00F9373C" w:rsidP="00F203C9">
      <w:pPr>
        <w:pStyle w:val="Prrafodelista"/>
        <w:numPr>
          <w:ilvl w:val="0"/>
          <w:numId w:val="1"/>
        </w:numPr>
        <w:spacing w:before="240" w:after="240" w:line="360" w:lineRule="auto"/>
        <w:ind w:left="0" w:right="48" w:firstLine="0"/>
        <w:jc w:val="both"/>
        <w:rPr>
          <w:rFonts w:ascii="Palatino Linotype" w:eastAsia="MS Mincho" w:hAnsi="Palatino Linotype" w:cs="Arial"/>
          <w:b/>
          <w:bCs/>
          <w:sz w:val="24"/>
          <w:lang w:val="es-ES_tradnl" w:eastAsia="es-ES"/>
        </w:rPr>
      </w:pPr>
      <w:r w:rsidRPr="00F524DC">
        <w:rPr>
          <w:rFonts w:ascii="Palatino Linotype" w:hAnsi="Palatino Linotype"/>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“Criterio 01/2003. “INGRESOS DE LOS SERVIDORES PÚBLICOS. CONSTITUYEN INFORMACIÓN PÚBLICA AÚN Y CUANDO SU DIFUSIÓN PUEDE AFECTAR LA VIDA O LA SEGURIDAD DE AQUELLOS.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w:t>
      </w:r>
      <w:r w:rsidRPr="00F524DC">
        <w:rPr>
          <w:rFonts w:ascii="Palatino Linotype" w:hAnsi="Palatino Linotype"/>
          <w:sz w:val="24"/>
        </w:rPr>
        <w:lastRenderedPageBreak/>
        <w:t>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“Criterio 02/2003. INGRESOS DE LOS SERVIDORES PÚBLICOS, SON INFORMACIÓN PÚBLICA AÚN Y CUANDO CONSTITUYEN DATOS PERSONALES QUE SE REFIEREN AL PATRIMONIO DE AQUÉLLOS.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5E1D198B" w14:textId="77777777" w:rsidR="00F9373C" w:rsidRPr="00F524DC" w:rsidRDefault="00F9373C" w:rsidP="00F9373C">
      <w:pPr>
        <w:pStyle w:val="Prrafodelista"/>
        <w:spacing w:before="240" w:after="240" w:line="360" w:lineRule="auto"/>
        <w:ind w:left="0" w:right="48"/>
        <w:jc w:val="both"/>
        <w:rPr>
          <w:rFonts w:ascii="Palatino Linotype" w:eastAsia="MS Mincho" w:hAnsi="Palatino Linotype" w:cs="Arial"/>
          <w:b/>
          <w:bCs/>
          <w:sz w:val="24"/>
          <w:lang w:val="es-ES_tradnl" w:eastAsia="es-ES"/>
        </w:rPr>
      </w:pPr>
    </w:p>
    <w:p w14:paraId="787AF81E" w14:textId="550A6908" w:rsidR="001633E4" w:rsidRPr="00F524DC" w:rsidRDefault="009E638C" w:rsidP="001633E4">
      <w:pPr>
        <w:pStyle w:val="Prrafodelista"/>
        <w:numPr>
          <w:ilvl w:val="0"/>
          <w:numId w:val="1"/>
        </w:numPr>
        <w:spacing w:before="240" w:after="240" w:line="360" w:lineRule="auto"/>
        <w:ind w:left="0" w:right="48" w:firstLine="0"/>
        <w:jc w:val="both"/>
        <w:rPr>
          <w:rFonts w:ascii="Palatino Linotype" w:hAnsi="Palatino Linotype"/>
          <w:sz w:val="24"/>
        </w:rPr>
      </w:pPr>
      <w:r w:rsidRPr="00F524DC">
        <w:rPr>
          <w:rFonts w:ascii="Palatino Linotype" w:hAnsi="Palatino Linotype"/>
          <w:sz w:val="24"/>
        </w:rPr>
        <w:t>En este sentido, el</w:t>
      </w:r>
      <w:r w:rsidR="00F9373C" w:rsidRPr="00F524DC">
        <w:rPr>
          <w:rFonts w:ascii="Palatino Linotype" w:hAnsi="Palatino Linotype"/>
          <w:sz w:val="24"/>
        </w:rPr>
        <w:t xml:space="preserve"> </w:t>
      </w:r>
      <w:r w:rsidR="00F9373C" w:rsidRPr="00F524DC">
        <w:rPr>
          <w:rFonts w:ascii="Palatino Linotype" w:hAnsi="Palatino Linotype"/>
          <w:b/>
          <w:sz w:val="24"/>
        </w:rPr>
        <w:t>SUJETO OBLIGADO</w:t>
      </w:r>
      <w:r w:rsidR="00F9373C" w:rsidRPr="00F524DC">
        <w:rPr>
          <w:rFonts w:ascii="Palatino Linotype" w:hAnsi="Palatino Linotype"/>
          <w:sz w:val="24"/>
        </w:rPr>
        <w:t xml:space="preserve"> se encuentra constreñido a entregar la info</w:t>
      </w:r>
      <w:r w:rsidRPr="00F524DC">
        <w:rPr>
          <w:rFonts w:ascii="Palatino Linotype" w:hAnsi="Palatino Linotype"/>
          <w:sz w:val="24"/>
        </w:rPr>
        <w:t>rmación solicitada por el</w:t>
      </w:r>
      <w:r w:rsidR="00F9373C" w:rsidRPr="00F524DC">
        <w:rPr>
          <w:rFonts w:ascii="Palatino Linotype" w:hAnsi="Palatino Linotype"/>
          <w:sz w:val="24"/>
        </w:rPr>
        <w:t xml:space="preserve"> </w:t>
      </w:r>
      <w:r w:rsidR="00F9373C" w:rsidRPr="00F524DC">
        <w:rPr>
          <w:rFonts w:ascii="Palatino Linotype" w:hAnsi="Palatino Linotype"/>
          <w:b/>
          <w:sz w:val="24"/>
        </w:rPr>
        <w:t>RECURRENTE</w:t>
      </w:r>
      <w:r w:rsidR="00F9373C" w:rsidRPr="00F524DC">
        <w:rPr>
          <w:rFonts w:ascii="Palatino Linotype" w:hAnsi="Palatino Linotype"/>
          <w:sz w:val="24"/>
        </w:rPr>
        <w:t xml:space="preserve">, pues corresponde a información pública la contenida en los documentos que </w:t>
      </w:r>
      <w:r w:rsidR="001633E4" w:rsidRPr="00F524DC">
        <w:rPr>
          <w:rFonts w:ascii="Palatino Linotype" w:hAnsi="Palatino Linotype"/>
          <w:sz w:val="24"/>
        </w:rPr>
        <w:t xml:space="preserve">el </w:t>
      </w:r>
      <w:r w:rsidR="001633E4" w:rsidRPr="00F524DC">
        <w:rPr>
          <w:rFonts w:ascii="Palatino Linotype" w:hAnsi="Palatino Linotype"/>
          <w:b/>
          <w:bCs/>
          <w:sz w:val="24"/>
        </w:rPr>
        <w:t>SUJETO OBLIGADO</w:t>
      </w:r>
      <w:r w:rsidR="00F9373C" w:rsidRPr="00F524DC">
        <w:rPr>
          <w:rFonts w:ascii="Palatino Linotype" w:hAnsi="Palatino Linotype"/>
          <w:sz w:val="24"/>
        </w:rPr>
        <w:t xml:space="preserve"> gener</w:t>
      </w:r>
      <w:r w:rsidR="001633E4" w:rsidRPr="00F524DC">
        <w:rPr>
          <w:rFonts w:ascii="Palatino Linotype" w:hAnsi="Palatino Linotype"/>
          <w:sz w:val="24"/>
        </w:rPr>
        <w:t>a,</w:t>
      </w:r>
      <w:r w:rsidR="00F9373C" w:rsidRPr="00F524DC">
        <w:rPr>
          <w:rFonts w:ascii="Palatino Linotype" w:hAnsi="Palatino Linotype"/>
          <w:sz w:val="24"/>
        </w:rPr>
        <w:t xml:space="preserve"> administr</w:t>
      </w:r>
      <w:r w:rsidR="001633E4" w:rsidRPr="00F524DC">
        <w:rPr>
          <w:rFonts w:ascii="Palatino Linotype" w:hAnsi="Palatino Linotype"/>
          <w:sz w:val="24"/>
        </w:rPr>
        <w:t xml:space="preserve">a </w:t>
      </w:r>
      <w:r w:rsidR="00F9373C" w:rsidRPr="00F524DC">
        <w:rPr>
          <w:rFonts w:ascii="Palatino Linotype" w:hAnsi="Palatino Linotype"/>
          <w:sz w:val="24"/>
        </w:rPr>
        <w:t xml:space="preserve">o </w:t>
      </w:r>
      <w:r w:rsidR="001633E4" w:rsidRPr="00F524DC">
        <w:rPr>
          <w:rFonts w:ascii="Palatino Linotype" w:hAnsi="Palatino Linotype"/>
          <w:sz w:val="24"/>
        </w:rPr>
        <w:t xml:space="preserve">posee; en este sentido, </w:t>
      </w:r>
      <w:r w:rsidR="001633E4" w:rsidRPr="00F524DC">
        <w:rPr>
          <w:rFonts w:ascii="Palatino Linotype" w:hAnsi="Palatino Linotype"/>
          <w:b/>
          <w:sz w:val="24"/>
        </w:rPr>
        <w:t>el Ayuntamiento de Huixquilucan deberá proporcionar</w:t>
      </w:r>
      <w:r w:rsidR="00A74096" w:rsidRPr="00F524DC">
        <w:rPr>
          <w:rFonts w:ascii="Palatino Linotype" w:hAnsi="Palatino Linotype"/>
          <w:b/>
          <w:sz w:val="24"/>
        </w:rPr>
        <w:t xml:space="preserve"> </w:t>
      </w:r>
      <w:r w:rsidR="001633E4" w:rsidRPr="00F524DC">
        <w:rPr>
          <w:rFonts w:ascii="Palatino Linotype" w:hAnsi="Palatino Linotype"/>
          <w:b/>
          <w:sz w:val="24"/>
        </w:rPr>
        <w:t xml:space="preserve">el </w:t>
      </w:r>
      <w:r w:rsidR="001633E4" w:rsidRPr="00F524DC">
        <w:rPr>
          <w:rFonts w:ascii="Palatino Linotype" w:hAnsi="Palatino Linotype"/>
          <w:b/>
          <w:color w:val="000000"/>
          <w:sz w:val="24"/>
        </w:rPr>
        <w:t>tabulador de sueldos de dos mil veintitrés</w:t>
      </w:r>
      <w:r w:rsidR="00F203C9" w:rsidRPr="00F524DC">
        <w:rPr>
          <w:rFonts w:ascii="Palatino Linotype" w:hAnsi="Palatino Linotype"/>
          <w:b/>
          <w:color w:val="000000"/>
          <w:sz w:val="24"/>
        </w:rPr>
        <w:t>.</w:t>
      </w:r>
    </w:p>
    <w:bookmarkEnd w:id="29"/>
    <w:bookmarkEnd w:id="30"/>
    <w:p w14:paraId="1B3C65E2" w14:textId="2CA5773F" w:rsidR="00EB70AD" w:rsidRPr="00F524DC"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46C63E97" w:rsidR="00E93FC1" w:rsidRPr="00F524DC"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F524DC">
        <w:rPr>
          <w:rFonts w:ascii="Palatino Linotype" w:hAnsi="Palatino Linotype"/>
          <w:sz w:val="24"/>
          <w:lang w:val="es-ES"/>
        </w:rPr>
        <w:lastRenderedPageBreak/>
        <w:t xml:space="preserve">Por lo anteriormente expuesto y fundado, este </w:t>
      </w:r>
      <w:r w:rsidRPr="00F524DC">
        <w:rPr>
          <w:rFonts w:ascii="Palatino Linotype" w:hAnsi="Palatino Linotype"/>
          <w:b/>
          <w:bCs/>
          <w:sz w:val="24"/>
          <w:lang w:val="es-ES"/>
        </w:rPr>
        <w:t>ÓRGANO GARANTE</w:t>
      </w:r>
      <w:r w:rsidRPr="00F524DC">
        <w:rPr>
          <w:rFonts w:ascii="Palatino Linotype" w:hAnsi="Palatino Linotype"/>
          <w:sz w:val="24"/>
          <w:lang w:val="es-ES"/>
        </w:rPr>
        <w:t xml:space="preserve"> emite los siguientes:</w:t>
      </w:r>
    </w:p>
    <w:p w14:paraId="3E5C0963" w14:textId="77777777" w:rsidR="006F0638" w:rsidRPr="00F524DC" w:rsidRDefault="006F0638" w:rsidP="006F0638">
      <w:pPr>
        <w:pStyle w:val="Prrafodelista"/>
        <w:spacing w:line="360" w:lineRule="auto"/>
        <w:ind w:left="0"/>
        <w:jc w:val="both"/>
        <w:rPr>
          <w:rFonts w:ascii="Palatino Linotype" w:hAnsi="Palatino Linotype" w:cs="Arial"/>
          <w:sz w:val="24"/>
        </w:rPr>
      </w:pPr>
    </w:p>
    <w:p w14:paraId="38A6F867" w14:textId="77777777" w:rsidR="00E93FC1" w:rsidRPr="00F524DC"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94119621"/>
      <w:r w:rsidRPr="00F524DC">
        <w:rPr>
          <w:rFonts w:ascii="Palatino Linotype" w:eastAsiaTheme="majorEastAsia" w:hAnsi="Palatino Linotype" w:cstheme="majorBidi"/>
          <w:b/>
          <w:color w:val="000000" w:themeColor="text1"/>
          <w:lang w:eastAsia="en-US"/>
        </w:rPr>
        <w:t>R E S O L U T I V O S</w:t>
      </w:r>
      <w:bookmarkEnd w:id="31"/>
      <w:bookmarkEnd w:id="32"/>
    </w:p>
    <w:p w14:paraId="1FF638C4" w14:textId="556BA329" w:rsidR="00D67CCD" w:rsidRPr="00F524DC" w:rsidRDefault="00E93FC1" w:rsidP="00730D0C">
      <w:pPr>
        <w:spacing w:before="240" w:after="240" w:line="360" w:lineRule="auto"/>
        <w:ind w:right="48"/>
        <w:jc w:val="both"/>
        <w:rPr>
          <w:rFonts w:ascii="Palatino Linotype" w:hAnsi="Palatino Linotype" w:cs="Arial"/>
          <w:bCs/>
          <w:lang w:eastAsia="es-ES"/>
        </w:rPr>
      </w:pPr>
      <w:r w:rsidRPr="00F524DC">
        <w:rPr>
          <w:rFonts w:ascii="Palatino Linotype" w:hAnsi="Palatino Linotype" w:cs="Arial"/>
          <w:b/>
          <w:lang w:eastAsia="es-ES"/>
        </w:rPr>
        <w:t xml:space="preserve">PRIMERO. </w:t>
      </w:r>
      <w:r w:rsidRPr="00F524DC">
        <w:rPr>
          <w:rFonts w:ascii="Palatino Linotype" w:hAnsi="Palatino Linotype" w:cs="Arial"/>
          <w:lang w:eastAsia="es-ES"/>
        </w:rPr>
        <w:t>Resultan fundadas las</w:t>
      </w:r>
      <w:r w:rsidRPr="00F524DC">
        <w:rPr>
          <w:rFonts w:ascii="Palatino Linotype" w:hAnsi="Palatino Linotype" w:cs="Arial"/>
          <w:b/>
          <w:lang w:eastAsia="es-ES"/>
        </w:rPr>
        <w:t xml:space="preserve"> </w:t>
      </w:r>
      <w:r w:rsidRPr="00F524DC">
        <w:rPr>
          <w:rFonts w:ascii="Palatino Linotype" w:hAnsi="Palatino Linotype" w:cs="Arial"/>
          <w:lang w:val="es-ES" w:eastAsia="es-ES"/>
        </w:rPr>
        <w:t xml:space="preserve">razones o motivos de inconformidad hechos valer </w:t>
      </w:r>
      <w:r w:rsidR="00CD7112" w:rsidRPr="00F524DC">
        <w:rPr>
          <w:rFonts w:ascii="Palatino Linotype" w:eastAsia="Calibri" w:hAnsi="Palatino Linotype" w:cs="Arial"/>
          <w:lang w:val="es-ES" w:eastAsia="es-ES"/>
        </w:rPr>
        <w:t xml:space="preserve">en </w:t>
      </w:r>
      <w:r w:rsidR="00D67CCD" w:rsidRPr="00F524DC">
        <w:rPr>
          <w:rFonts w:ascii="Palatino Linotype" w:eastAsia="Calibri" w:hAnsi="Palatino Linotype" w:cs="Arial"/>
          <w:lang w:val="es-ES" w:eastAsia="es-ES"/>
        </w:rPr>
        <w:t>el</w:t>
      </w:r>
      <w:r w:rsidRPr="00F524DC">
        <w:rPr>
          <w:rFonts w:ascii="Palatino Linotype" w:eastAsia="Calibri" w:hAnsi="Palatino Linotype" w:cs="Arial"/>
          <w:lang w:val="es-ES" w:eastAsia="es-ES"/>
        </w:rPr>
        <w:t xml:space="preserve"> recurso de revisión </w:t>
      </w:r>
      <w:r w:rsidR="00726ABE" w:rsidRPr="00F524DC">
        <w:rPr>
          <w:rFonts w:ascii="Palatino Linotype" w:eastAsia="MS Mincho" w:hAnsi="Palatino Linotype" w:cstheme="majorBidi"/>
          <w:b/>
          <w:bCs/>
          <w:lang w:val="es-ES"/>
        </w:rPr>
        <w:t>0</w:t>
      </w:r>
      <w:r w:rsidR="009E638C" w:rsidRPr="00F524DC">
        <w:rPr>
          <w:rFonts w:ascii="Palatino Linotype" w:eastAsia="MS Mincho" w:hAnsi="Palatino Linotype" w:cstheme="majorBidi"/>
          <w:b/>
          <w:bCs/>
          <w:lang w:val="es-ES"/>
        </w:rPr>
        <w:t>804</w:t>
      </w:r>
      <w:r w:rsidR="00F00C14" w:rsidRPr="00F524DC">
        <w:rPr>
          <w:rFonts w:ascii="Palatino Linotype" w:eastAsia="MS Mincho" w:hAnsi="Palatino Linotype" w:cstheme="majorBidi"/>
          <w:b/>
          <w:bCs/>
          <w:lang w:val="es-ES"/>
        </w:rPr>
        <w:t>3</w:t>
      </w:r>
      <w:r w:rsidR="00534479" w:rsidRPr="00F524DC">
        <w:rPr>
          <w:rFonts w:ascii="Palatino Linotype" w:eastAsia="MS Mincho" w:hAnsi="Palatino Linotype" w:cstheme="majorBidi"/>
          <w:b/>
          <w:bCs/>
          <w:lang w:val="es-ES"/>
        </w:rPr>
        <w:t>/INFOEM/IP/RR/202</w:t>
      </w:r>
      <w:r w:rsidR="009E638C" w:rsidRPr="00F524DC">
        <w:rPr>
          <w:rFonts w:ascii="Palatino Linotype" w:eastAsia="MS Mincho" w:hAnsi="Palatino Linotype" w:cstheme="majorBidi"/>
          <w:b/>
          <w:bCs/>
          <w:lang w:val="es-ES"/>
        </w:rPr>
        <w:t>3</w:t>
      </w:r>
      <w:r w:rsidRPr="00F524DC">
        <w:rPr>
          <w:rFonts w:ascii="Palatino Linotype" w:hAnsi="Palatino Linotype" w:cs="Arial"/>
          <w:b/>
          <w:bCs/>
          <w:lang w:eastAsia="es-ES"/>
        </w:rPr>
        <w:t xml:space="preserve">, </w:t>
      </w:r>
      <w:r w:rsidRPr="00F524DC">
        <w:rPr>
          <w:rFonts w:ascii="Palatino Linotype" w:hAnsi="Palatino Linotype" w:cs="Arial"/>
          <w:bCs/>
          <w:lang w:eastAsia="es-ES"/>
        </w:rPr>
        <w:t xml:space="preserve">en términos del </w:t>
      </w:r>
      <w:r w:rsidRPr="00F524DC">
        <w:rPr>
          <w:rFonts w:ascii="Palatino Linotype" w:hAnsi="Palatino Linotype" w:cs="Arial"/>
          <w:b/>
          <w:bCs/>
          <w:lang w:eastAsia="es-ES"/>
        </w:rPr>
        <w:t>Considerando</w:t>
      </w:r>
      <w:r w:rsidRPr="00F524DC">
        <w:rPr>
          <w:rFonts w:ascii="Palatino Linotype" w:hAnsi="Palatino Linotype" w:cs="Arial"/>
          <w:bCs/>
          <w:lang w:eastAsia="es-ES"/>
        </w:rPr>
        <w:t xml:space="preserve"> </w:t>
      </w:r>
      <w:r w:rsidRPr="00F524DC">
        <w:rPr>
          <w:rFonts w:ascii="Palatino Linotype" w:hAnsi="Palatino Linotype" w:cs="Arial"/>
          <w:b/>
          <w:bCs/>
          <w:lang w:eastAsia="es-ES"/>
        </w:rPr>
        <w:t xml:space="preserve">CUARTO </w:t>
      </w:r>
      <w:r w:rsidR="00E420D7" w:rsidRPr="00F524DC">
        <w:rPr>
          <w:rFonts w:ascii="Palatino Linotype" w:hAnsi="Palatino Linotype" w:cs="Arial"/>
          <w:bCs/>
          <w:lang w:eastAsia="es-ES"/>
        </w:rPr>
        <w:t>de la presente resolución.</w:t>
      </w:r>
    </w:p>
    <w:p w14:paraId="6B9C7777" w14:textId="77777777" w:rsidR="000637E2" w:rsidRPr="00F524DC" w:rsidRDefault="000637E2" w:rsidP="00730D0C">
      <w:pPr>
        <w:spacing w:before="240" w:after="240" w:line="360" w:lineRule="auto"/>
        <w:ind w:right="48"/>
        <w:jc w:val="both"/>
        <w:rPr>
          <w:rFonts w:ascii="Palatino Linotype" w:hAnsi="Palatino Linotype" w:cs="Arial"/>
          <w:bCs/>
          <w:sz w:val="2"/>
          <w:szCs w:val="2"/>
          <w:lang w:eastAsia="es-ES"/>
        </w:rPr>
      </w:pPr>
    </w:p>
    <w:p w14:paraId="0D529181" w14:textId="64379340" w:rsidR="00C60177" w:rsidRPr="00F524DC" w:rsidRDefault="00E93FC1" w:rsidP="00915C07">
      <w:pPr>
        <w:spacing w:before="240" w:after="240" w:line="360" w:lineRule="auto"/>
        <w:ind w:right="48"/>
        <w:jc w:val="both"/>
        <w:rPr>
          <w:rFonts w:ascii="Palatino Linotype" w:hAnsi="Palatino Linotype" w:cs="Arial"/>
          <w:lang w:val="es-ES" w:eastAsia="es-E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sidRPr="00F524DC">
        <w:rPr>
          <w:rFonts w:ascii="Palatino Linotype" w:hAnsi="Palatino Linotype"/>
          <w:b/>
          <w:lang w:eastAsia="es-ES"/>
        </w:rPr>
        <w:t>SEGUNDO.</w:t>
      </w:r>
      <w:r w:rsidRPr="00F524DC">
        <w:rPr>
          <w:rFonts w:ascii="Palatino Linotype" w:eastAsia="DengXian Light" w:hAnsi="Palatino Linotype"/>
          <w:color w:val="2F5496"/>
          <w:lang w:eastAsia="es-ES"/>
        </w:rPr>
        <w:t xml:space="preserve"> </w:t>
      </w:r>
      <w:bookmarkEnd w:id="33"/>
      <w:bookmarkEnd w:id="34"/>
      <w:bookmarkEnd w:id="35"/>
      <w:bookmarkEnd w:id="36"/>
      <w:bookmarkEnd w:id="37"/>
      <w:bookmarkEnd w:id="38"/>
      <w:bookmarkEnd w:id="39"/>
      <w:r w:rsidRPr="00F524DC">
        <w:rPr>
          <w:rFonts w:ascii="Palatino Linotype" w:eastAsia="Calibri" w:hAnsi="Palatino Linotype" w:cs="Arial"/>
          <w:lang w:val="es-ES" w:eastAsia="es-ES"/>
        </w:rPr>
        <w:t>Se</w:t>
      </w:r>
      <w:r w:rsidRPr="00F524DC">
        <w:rPr>
          <w:rFonts w:ascii="Palatino Linotype" w:eastAsia="Calibri" w:hAnsi="Palatino Linotype" w:cs="Arial"/>
          <w:b/>
          <w:lang w:val="es-ES" w:eastAsia="es-ES"/>
        </w:rPr>
        <w:t xml:space="preserve"> </w:t>
      </w:r>
      <w:r w:rsidR="00D67CCD" w:rsidRPr="00F524DC">
        <w:rPr>
          <w:rFonts w:ascii="Palatino Linotype" w:eastAsia="Calibri" w:hAnsi="Palatino Linotype" w:cs="Arial"/>
          <w:b/>
          <w:lang w:val="es-ES" w:eastAsia="es-ES"/>
        </w:rPr>
        <w:t>REVOCA</w:t>
      </w:r>
      <w:r w:rsidRPr="00F524DC">
        <w:rPr>
          <w:rFonts w:ascii="Palatino Linotype" w:eastAsia="Calibri" w:hAnsi="Palatino Linotype" w:cs="Arial"/>
          <w:b/>
          <w:lang w:val="es-ES" w:eastAsia="es-ES"/>
        </w:rPr>
        <w:t xml:space="preserve"> </w:t>
      </w:r>
      <w:r w:rsidR="00CD7112" w:rsidRPr="00F524DC">
        <w:rPr>
          <w:rFonts w:ascii="Palatino Linotype" w:eastAsia="Calibri" w:hAnsi="Palatino Linotype" w:cs="Arial"/>
          <w:lang w:val="es-ES" w:eastAsia="es-ES"/>
        </w:rPr>
        <w:t>la respuesta emitida</w:t>
      </w:r>
      <w:r w:rsidR="00FF5D4E" w:rsidRPr="00F524DC">
        <w:rPr>
          <w:rFonts w:ascii="Palatino Linotype" w:eastAsia="Calibri" w:hAnsi="Palatino Linotype" w:cs="Arial"/>
          <w:lang w:val="es-ES" w:eastAsia="es-ES"/>
        </w:rPr>
        <w:t xml:space="preserve"> por </w:t>
      </w:r>
      <w:r w:rsidR="006F0638" w:rsidRPr="00F524DC">
        <w:rPr>
          <w:rFonts w:ascii="Palatino Linotype" w:eastAsia="Calibri" w:hAnsi="Palatino Linotype" w:cs="Arial"/>
          <w:lang w:val="es-ES" w:eastAsia="es-ES"/>
        </w:rPr>
        <w:t>la</w:t>
      </w:r>
      <w:r w:rsidRPr="00F524DC">
        <w:rPr>
          <w:rFonts w:ascii="Palatino Linotype" w:eastAsia="Calibri" w:hAnsi="Palatino Linotype" w:cs="Arial"/>
          <w:lang w:val="es-ES" w:eastAsia="es-ES"/>
        </w:rPr>
        <w:t xml:space="preserve"> </w:t>
      </w:r>
      <w:r w:rsidR="002A40CA" w:rsidRPr="00F524DC">
        <w:rPr>
          <w:rFonts w:ascii="Palatino Linotype" w:eastAsia="Calibri" w:hAnsi="Palatino Linotype" w:cs="Tahoma"/>
          <w:b/>
          <w:bCs/>
          <w:lang w:eastAsia="en-US"/>
        </w:rPr>
        <w:t xml:space="preserve">Ayuntamiento de </w:t>
      </w:r>
      <w:r w:rsidR="009E638C" w:rsidRPr="00F524DC">
        <w:rPr>
          <w:rFonts w:ascii="Palatino Linotype" w:eastAsia="Calibri" w:hAnsi="Palatino Linotype" w:cs="Tahoma"/>
          <w:b/>
          <w:bCs/>
          <w:lang w:eastAsia="en-US"/>
        </w:rPr>
        <w:t>Huixquilucan</w:t>
      </w:r>
      <w:r w:rsidR="00F00C14" w:rsidRPr="00F524DC">
        <w:rPr>
          <w:rFonts w:ascii="Palatino Linotype" w:eastAsia="Calibri" w:hAnsi="Palatino Linotype" w:cs="Tahoma"/>
          <w:b/>
          <w:bCs/>
          <w:lang w:eastAsia="en-US"/>
        </w:rPr>
        <w:t xml:space="preserve"> </w:t>
      </w:r>
      <w:r w:rsidRPr="00F524DC">
        <w:rPr>
          <w:rFonts w:ascii="Palatino Linotype" w:eastAsia="Calibri" w:hAnsi="Palatino Linotype" w:cs="Arial"/>
          <w:lang w:val="es-ES" w:eastAsia="es-ES"/>
        </w:rPr>
        <w:t>y se</w:t>
      </w:r>
      <w:r w:rsidRPr="00F524DC">
        <w:rPr>
          <w:rFonts w:ascii="Palatino Linotype" w:eastAsia="Calibri" w:hAnsi="Palatino Linotype" w:cs="Arial"/>
          <w:b/>
          <w:lang w:val="es-ES" w:eastAsia="es-ES"/>
        </w:rPr>
        <w:t xml:space="preserve"> ORDENA </w:t>
      </w:r>
      <w:r w:rsidRPr="00F524DC">
        <w:rPr>
          <w:rFonts w:ascii="Palatino Linotype" w:hAnsi="Palatino Linotype" w:cs="Arial"/>
          <w:lang w:val="es-ES" w:eastAsia="es-ES"/>
        </w:rPr>
        <w:t xml:space="preserve">entregar vía Sistema de Accesos a la Información Mexiquense </w:t>
      </w:r>
      <w:r w:rsidRPr="00F524DC">
        <w:rPr>
          <w:rFonts w:ascii="Palatino Linotype" w:hAnsi="Palatino Linotype" w:cs="Arial"/>
          <w:b/>
          <w:bCs/>
          <w:lang w:val="es-ES" w:eastAsia="es-ES"/>
        </w:rPr>
        <w:t>(SAIMEX)</w:t>
      </w:r>
      <w:r w:rsidR="00A16BDD" w:rsidRPr="00F524DC">
        <w:rPr>
          <w:rFonts w:ascii="Palatino Linotype" w:hAnsi="Palatino Linotype" w:cs="Arial"/>
          <w:lang w:val="es-ES" w:eastAsia="es-ES"/>
        </w:rPr>
        <w:t>:</w:t>
      </w:r>
    </w:p>
    <w:p w14:paraId="156A8F2E" w14:textId="60DC2995" w:rsidR="00F00C14" w:rsidRPr="00F524DC" w:rsidRDefault="00A16BDD" w:rsidP="00A16BDD">
      <w:pPr>
        <w:pStyle w:val="Prrafodelista"/>
        <w:numPr>
          <w:ilvl w:val="0"/>
          <w:numId w:val="40"/>
        </w:numPr>
        <w:spacing w:before="240" w:after="240"/>
        <w:ind w:right="48"/>
        <w:jc w:val="both"/>
        <w:rPr>
          <w:rFonts w:ascii="Palatino Linotype" w:hAnsi="Palatino Linotype"/>
          <w:b/>
          <w:bCs/>
          <w:color w:val="000000"/>
          <w:sz w:val="24"/>
          <w:szCs w:val="22"/>
        </w:rPr>
      </w:pPr>
      <w:r w:rsidRPr="00F524DC">
        <w:rPr>
          <w:rFonts w:ascii="Palatino Linotype" w:hAnsi="Palatino Linotype"/>
          <w:b/>
          <w:color w:val="000000"/>
          <w:sz w:val="24"/>
        </w:rPr>
        <w:t>El tabulador de sueldos de dos mil veintitrés.</w:t>
      </w:r>
    </w:p>
    <w:p w14:paraId="4318E9EC" w14:textId="77777777" w:rsidR="00F524DC" w:rsidRPr="00F524DC" w:rsidRDefault="00F524DC" w:rsidP="00F524DC">
      <w:pPr>
        <w:pStyle w:val="Prrafodelista"/>
        <w:spacing w:before="240" w:after="240"/>
        <w:ind w:right="48"/>
        <w:jc w:val="both"/>
        <w:rPr>
          <w:rFonts w:ascii="Palatino Linotype" w:hAnsi="Palatino Linotype"/>
          <w:b/>
          <w:bCs/>
          <w:color w:val="000000"/>
          <w:sz w:val="24"/>
          <w:szCs w:val="22"/>
        </w:rPr>
      </w:pPr>
    </w:p>
    <w:p w14:paraId="3ADEEE47" w14:textId="7294570C" w:rsidR="00E93FC1" w:rsidRPr="00F524DC"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F524DC">
        <w:rPr>
          <w:rFonts w:ascii="Palatino Linotype" w:eastAsia="Palatino Linotype" w:hAnsi="Palatino Linotype" w:cs="Palatino Linotype"/>
          <w:b/>
        </w:rPr>
        <w:t xml:space="preserve">TERCERO. </w:t>
      </w:r>
      <w:r w:rsidR="00D11F51" w:rsidRPr="00F524DC">
        <w:rPr>
          <w:rFonts w:ascii="Palatino Linotype" w:hAnsi="Palatino Linotype" w:cs="Arial"/>
          <w:b/>
          <w:color w:val="000000" w:themeColor="text1"/>
        </w:rPr>
        <w:t>Notifíquese</w:t>
      </w:r>
      <w:r w:rsidR="00D11F51" w:rsidRPr="00F524DC">
        <w:rPr>
          <w:rFonts w:ascii="Palatino Linotype" w:hAnsi="Palatino Linotype" w:cs="Arial"/>
          <w:b/>
          <w:bCs/>
          <w:color w:val="000000" w:themeColor="text1"/>
        </w:rPr>
        <w:t xml:space="preserve"> </w:t>
      </w:r>
      <w:r w:rsidR="00D11F51" w:rsidRPr="00F524DC">
        <w:rPr>
          <w:rFonts w:ascii="Palatino Linotype" w:hAnsi="Palatino Linotype" w:cs="AppleSystemUIFont"/>
        </w:rPr>
        <w:t xml:space="preserve">a presente resolución al Titular de la Unidad de Transparencia del </w:t>
      </w:r>
      <w:r w:rsidR="00D11F51" w:rsidRPr="00F524DC">
        <w:rPr>
          <w:rFonts w:ascii="Palatino Linotype" w:hAnsi="Palatino Linotype" w:cs="AppleSystemUIFont"/>
          <w:b/>
          <w:bCs/>
        </w:rPr>
        <w:t>SUJETO OBLIGADO</w:t>
      </w:r>
      <w:r w:rsidR="00D11F51" w:rsidRPr="00F524DC">
        <w:rPr>
          <w:rFonts w:ascii="Palatino Linotype" w:hAnsi="Palatino Linotype" w:cs="AppleSystemUIFont"/>
        </w:rPr>
        <w:t xml:space="preserve">, para que conforme al artículo 186 último párrafo, 189 segundo párrafo y 194 de la Ley de Transparencia y Acceso a la Información Pública del Estado de México y Municipios; dé cumplimiento a lo ordenado dentro del </w:t>
      </w:r>
      <w:r w:rsidR="00D11F51" w:rsidRPr="00F524DC">
        <w:rPr>
          <w:rFonts w:ascii="Palatino Linotype" w:hAnsi="Palatino Linotype" w:cs="AppleSystemUIFont"/>
          <w:b/>
          <w:bCs/>
        </w:rPr>
        <w:t>plazo de diez días hábiles</w:t>
      </w:r>
      <w:r w:rsidR="00D11F51" w:rsidRPr="00F524DC">
        <w:rPr>
          <w:rFonts w:ascii="Palatino Linotype" w:hAnsi="Palatino Linotype" w:cs="AppleSystemUIFont"/>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96944B" w14:textId="77777777" w:rsidR="00AA1064" w:rsidRPr="00F524DC"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6CA007AA" w:rsidR="00AA1064" w:rsidRPr="00F524DC" w:rsidRDefault="00E93FC1" w:rsidP="00730D0C">
      <w:pPr>
        <w:shd w:val="clear" w:color="auto" w:fill="FFFFFF"/>
        <w:spacing w:before="240" w:after="240" w:line="360" w:lineRule="auto"/>
        <w:ind w:right="48"/>
        <w:jc w:val="both"/>
        <w:rPr>
          <w:rFonts w:ascii="Palatino Linotype" w:hAnsi="Palatino Linotype"/>
          <w:b/>
        </w:rPr>
      </w:pPr>
      <w:r w:rsidRPr="00F524DC">
        <w:rPr>
          <w:rFonts w:ascii="Palatino Linotype" w:hAnsi="Palatino Linotype" w:cs="Arial"/>
          <w:b/>
        </w:rPr>
        <w:t xml:space="preserve">CUARTO. </w:t>
      </w:r>
      <w:r w:rsidRPr="00F524DC">
        <w:rPr>
          <w:rFonts w:ascii="Palatino Linotype" w:hAnsi="Palatino Linotype"/>
          <w:b/>
          <w:bCs/>
          <w:lang w:val="es-ES"/>
        </w:rPr>
        <w:t>Notifíquese a</w:t>
      </w:r>
      <w:r w:rsidR="00534479" w:rsidRPr="00F524DC">
        <w:rPr>
          <w:rFonts w:ascii="Palatino Linotype" w:hAnsi="Palatino Linotype"/>
          <w:b/>
          <w:bCs/>
          <w:lang w:val="es-ES"/>
        </w:rPr>
        <w:t xml:space="preserve">l </w:t>
      </w:r>
      <w:r w:rsidRPr="00F524DC">
        <w:rPr>
          <w:rFonts w:ascii="Palatino Linotype" w:hAnsi="Palatino Linotype"/>
          <w:b/>
          <w:bCs/>
          <w:lang w:val="es-ES"/>
        </w:rPr>
        <w:t>RECURRENTE</w:t>
      </w:r>
      <w:r w:rsidRPr="00F524DC">
        <w:rPr>
          <w:rFonts w:ascii="Palatino Linotype" w:hAnsi="Palatino Linotype"/>
        </w:rPr>
        <w:t xml:space="preserve"> la presente resolución</w:t>
      </w:r>
      <w:r w:rsidR="006E1937" w:rsidRPr="00F524DC">
        <w:rPr>
          <w:rFonts w:ascii="Palatino Linotype" w:hAnsi="Palatino Linotype"/>
        </w:rPr>
        <w:t xml:space="preserve"> vía </w:t>
      </w:r>
      <w:r w:rsidR="006E1937" w:rsidRPr="00F524DC">
        <w:rPr>
          <w:rFonts w:ascii="Palatino Linotype" w:hAnsi="Palatino Linotype"/>
          <w:b/>
        </w:rPr>
        <w:t>SAIMEX</w:t>
      </w:r>
      <w:r w:rsidR="00A54073" w:rsidRPr="00F524DC">
        <w:rPr>
          <w:rFonts w:ascii="Palatino Linotype" w:hAnsi="Palatino Linotype"/>
          <w:b/>
        </w:rPr>
        <w:t>.</w:t>
      </w:r>
    </w:p>
    <w:p w14:paraId="5252F347" w14:textId="77777777" w:rsidR="000637E2" w:rsidRPr="00F524DC" w:rsidRDefault="000637E2" w:rsidP="00730D0C">
      <w:pPr>
        <w:shd w:val="clear" w:color="auto" w:fill="FFFFFF"/>
        <w:spacing w:before="240" w:after="240" w:line="360" w:lineRule="auto"/>
        <w:ind w:right="48"/>
        <w:jc w:val="both"/>
        <w:rPr>
          <w:rFonts w:ascii="Palatino Linotype" w:hAnsi="Palatino Linotype"/>
          <w:b/>
          <w:sz w:val="2"/>
          <w:szCs w:val="2"/>
        </w:rPr>
      </w:pPr>
    </w:p>
    <w:p w14:paraId="4F340872" w14:textId="505AFE71" w:rsidR="00E93FC1" w:rsidRPr="00F524DC" w:rsidRDefault="00E93FC1" w:rsidP="00730D0C">
      <w:pPr>
        <w:spacing w:before="240" w:after="240" w:line="360" w:lineRule="auto"/>
        <w:ind w:right="48"/>
        <w:jc w:val="both"/>
        <w:rPr>
          <w:rFonts w:ascii="Palatino Linotype" w:eastAsia="MS Mincho" w:hAnsi="Palatino Linotype"/>
          <w:lang w:val="es-ES"/>
        </w:rPr>
      </w:pPr>
      <w:r w:rsidRPr="00F524DC">
        <w:rPr>
          <w:rFonts w:ascii="Palatino Linotype" w:eastAsia="MS Mincho" w:hAnsi="Palatino Linotype"/>
          <w:b/>
        </w:rPr>
        <w:t>QUINTO.</w:t>
      </w:r>
      <w:r w:rsidRPr="00F524DC">
        <w:rPr>
          <w:rFonts w:ascii="Palatino Linotype" w:eastAsia="MS Mincho" w:hAnsi="Palatino Linotype"/>
        </w:rPr>
        <w:t xml:space="preserve"> </w:t>
      </w:r>
      <w:r w:rsidRPr="00F524DC">
        <w:rPr>
          <w:rFonts w:ascii="Palatino Linotype" w:eastAsia="MS Mincho" w:hAnsi="Palatino Linotype"/>
          <w:lang w:val="es-ES"/>
        </w:rPr>
        <w:t>Se hace del conocimiento de</w:t>
      </w:r>
      <w:r w:rsidR="00534479" w:rsidRPr="00F524DC">
        <w:rPr>
          <w:rFonts w:ascii="Palatino Linotype" w:eastAsia="MS Mincho" w:hAnsi="Palatino Linotype"/>
          <w:lang w:val="es-ES"/>
        </w:rPr>
        <w:t>l</w:t>
      </w:r>
      <w:r w:rsidRPr="00F524DC">
        <w:rPr>
          <w:rFonts w:ascii="Palatino Linotype" w:eastAsia="MS Mincho" w:hAnsi="Palatino Linotype"/>
          <w:lang w:val="es-ES"/>
        </w:rPr>
        <w:t xml:space="preserve"> </w:t>
      </w:r>
      <w:r w:rsidRPr="00F524DC">
        <w:rPr>
          <w:rFonts w:ascii="Palatino Linotype" w:hAnsi="Palatino Linotype"/>
          <w:b/>
        </w:rPr>
        <w:t>RECURRENTE</w:t>
      </w:r>
      <w:r w:rsidRPr="00F524DC">
        <w:rPr>
          <w:rFonts w:ascii="Palatino Linotype" w:hAnsi="Palatino Linotype"/>
        </w:rPr>
        <w:t xml:space="preserve"> </w:t>
      </w:r>
      <w:r w:rsidRPr="00F524D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F524DC">
        <w:rPr>
          <w:rFonts w:ascii="Palatino Linotype" w:eastAsia="MS Mincho" w:hAnsi="Palatino Linotype"/>
          <w:lang w:val="es-ES"/>
        </w:rPr>
        <w:t xml:space="preserve"> </w:t>
      </w:r>
      <w:r w:rsidRPr="00F524DC">
        <w:rPr>
          <w:rFonts w:ascii="Palatino Linotype" w:eastAsia="MS Mincho" w:hAnsi="Palatino Linotype"/>
          <w:bCs/>
          <w:lang w:val="es-ES"/>
        </w:rPr>
        <w:t>vía juicio de amparo</w:t>
      </w:r>
      <w:r w:rsidR="00AA1064" w:rsidRPr="00F524DC">
        <w:rPr>
          <w:rFonts w:ascii="Palatino Linotype" w:eastAsia="MS Mincho" w:hAnsi="Palatino Linotype"/>
          <w:lang w:val="es-ES"/>
        </w:rPr>
        <w:t xml:space="preserve"> </w:t>
      </w:r>
      <w:r w:rsidRPr="00F524DC">
        <w:rPr>
          <w:rFonts w:ascii="Palatino Linotype" w:eastAsia="MS Mincho" w:hAnsi="Palatino Linotype"/>
          <w:lang w:val="es-ES"/>
        </w:rPr>
        <w:t>en los té</w:t>
      </w:r>
      <w:r w:rsidR="00E420D7" w:rsidRPr="00F524DC">
        <w:rPr>
          <w:rFonts w:ascii="Palatino Linotype" w:eastAsia="MS Mincho" w:hAnsi="Palatino Linotype"/>
          <w:lang w:val="es-ES"/>
        </w:rPr>
        <w:t>rminos de las leyes aplicables.</w:t>
      </w:r>
    </w:p>
    <w:p w14:paraId="4DE01AA7" w14:textId="77777777" w:rsidR="000637E2" w:rsidRPr="00F524DC" w:rsidRDefault="000637E2" w:rsidP="00730D0C">
      <w:pPr>
        <w:spacing w:before="240" w:after="240" w:line="360" w:lineRule="auto"/>
        <w:ind w:right="48"/>
        <w:jc w:val="both"/>
        <w:rPr>
          <w:rFonts w:ascii="Palatino Linotype" w:eastAsia="MS Mincho" w:hAnsi="Palatino Linotype"/>
          <w:sz w:val="2"/>
          <w:szCs w:val="2"/>
          <w:lang w:val="es-ES"/>
        </w:rPr>
      </w:pPr>
    </w:p>
    <w:p w14:paraId="1A34E69E" w14:textId="77777777" w:rsidR="00E93FC1" w:rsidRPr="00F524DC" w:rsidRDefault="00E93FC1" w:rsidP="00730D0C">
      <w:pPr>
        <w:spacing w:before="240" w:after="240" w:line="360" w:lineRule="auto"/>
        <w:ind w:right="48"/>
        <w:jc w:val="both"/>
        <w:rPr>
          <w:rFonts w:ascii="Palatino Linotype" w:eastAsia="Calibri" w:hAnsi="Palatino Linotype" w:cs="Arial"/>
          <w:bCs/>
        </w:rPr>
      </w:pPr>
      <w:r w:rsidRPr="00F524DC">
        <w:rPr>
          <w:rFonts w:ascii="Palatino Linotype" w:hAnsi="Palatino Linotype"/>
          <w:b/>
          <w:color w:val="000000"/>
          <w:shd w:val="clear" w:color="auto" w:fill="FFFFFF"/>
        </w:rPr>
        <w:t xml:space="preserve">SEXTO. </w:t>
      </w:r>
      <w:r w:rsidRPr="00F524D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F524DC">
        <w:rPr>
          <w:rFonts w:ascii="Palatino Linotype" w:eastAsia="Calibri" w:hAnsi="Palatino Linotype" w:cs="Arial"/>
          <w:bCs/>
        </w:rPr>
        <w:t>ento de la presente resolución.</w:t>
      </w:r>
    </w:p>
    <w:p w14:paraId="6FB03F3F" w14:textId="4E62FC4F" w:rsidR="00C60177" w:rsidRDefault="00C60177" w:rsidP="00C60177">
      <w:pPr>
        <w:spacing w:line="360" w:lineRule="auto"/>
        <w:ind w:firstLine="1"/>
        <w:jc w:val="both"/>
        <w:rPr>
          <w:rFonts w:ascii="Palatino Linotype" w:hAnsi="Palatino Linotype"/>
        </w:rPr>
      </w:pPr>
      <w:r w:rsidRPr="00F524D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F524DC" w:rsidRPr="00F524DC">
        <w:rPr>
          <w:rFonts w:ascii="Palatino Linotype" w:hAnsi="Palatino Linotype"/>
        </w:rPr>
        <w:t>NEZ; LUIS GUSTAVO PARRA NORIEGA</w:t>
      </w:r>
      <w:r w:rsidRPr="00F524DC">
        <w:rPr>
          <w:rFonts w:ascii="Palatino Linotype" w:hAnsi="Palatino Linotype"/>
        </w:rPr>
        <w:t xml:space="preserve"> Y GUADALUPE RAMÍREZ PEÑA</w:t>
      </w:r>
      <w:r w:rsidR="00F524DC" w:rsidRPr="00F524DC">
        <w:rPr>
          <w:rFonts w:ascii="Palatino Linotype" w:hAnsi="Palatino Linotype"/>
        </w:rPr>
        <w:t>;</w:t>
      </w:r>
      <w:r w:rsidRPr="00F524DC">
        <w:rPr>
          <w:rFonts w:ascii="Palatino Linotype" w:hAnsi="Palatino Linotype"/>
        </w:rPr>
        <w:t xml:space="preserve"> EN LA PRIMERA SESIÓN ORDINARIA CELEBRADA EL DIECISIETE </w:t>
      </w:r>
      <w:r w:rsidR="00863AA9" w:rsidRPr="00F524DC">
        <w:rPr>
          <w:rFonts w:ascii="Palatino Linotype" w:hAnsi="Palatino Linotype"/>
        </w:rPr>
        <w:t xml:space="preserve">(17) </w:t>
      </w:r>
      <w:r w:rsidRPr="00F524DC">
        <w:rPr>
          <w:rFonts w:ascii="Palatino Linotype" w:hAnsi="Palatino Linotype"/>
        </w:rPr>
        <w:t>DE ENERO DE DOS MIL VEINTICUATRO, ANTE EL SECRETARIO TÉCNICO DEL PLENO ALEXIS TAPIA RAMÍREZ</w:t>
      </w:r>
      <w:r w:rsidR="00863AA9" w:rsidRPr="00F524DC">
        <w:rPr>
          <w:rFonts w:ascii="Palatino Linotype" w:hAnsi="Palatino Linotype"/>
        </w:rPr>
        <w:t>.</w:t>
      </w:r>
      <w:r>
        <w:rPr>
          <w:rFonts w:ascii="Palatino Linotype" w:hAnsi="Palatino Linotype"/>
        </w:rPr>
        <w:t xml:space="preserve"> </w:t>
      </w: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66CB" w14:textId="77777777" w:rsidR="00CD6326" w:rsidRDefault="00CD6326" w:rsidP="00E93FC1">
      <w:r>
        <w:separator/>
      </w:r>
    </w:p>
  </w:endnote>
  <w:endnote w:type="continuationSeparator" w:id="0">
    <w:p w14:paraId="15DBA711" w14:textId="77777777" w:rsidR="00CD6326" w:rsidRDefault="00CD6326"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950C" w14:textId="77777777" w:rsidR="00385CDE" w:rsidRDefault="00385CDE">
    <w:pPr>
      <w:pStyle w:val="Piedepgina"/>
      <w:jc w:val="right"/>
    </w:pPr>
    <w:r>
      <w:rPr>
        <w:lang w:val="es-ES"/>
      </w:rPr>
      <w:t xml:space="preserve">Página </w:t>
    </w:r>
    <w:r>
      <w:rPr>
        <w:b/>
        <w:bCs/>
      </w:rPr>
      <w:fldChar w:fldCharType="begin"/>
    </w:r>
    <w:r>
      <w:rPr>
        <w:b/>
        <w:bCs/>
      </w:rPr>
      <w:instrText>PAGE</w:instrText>
    </w:r>
    <w:r>
      <w:rPr>
        <w:b/>
        <w:bCs/>
      </w:rPr>
      <w:fldChar w:fldCharType="separate"/>
    </w:r>
    <w:r w:rsidR="00F524DC">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524DC">
      <w:rPr>
        <w:b/>
        <w:bCs/>
        <w:noProof/>
      </w:rPr>
      <w:t>20</w:t>
    </w:r>
    <w:r>
      <w:rPr>
        <w:b/>
        <w:bCs/>
      </w:rPr>
      <w:fldChar w:fldCharType="end"/>
    </w:r>
  </w:p>
  <w:p w14:paraId="101ED849" w14:textId="77777777" w:rsidR="00385CDE" w:rsidRDefault="00385C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1247" w14:textId="77777777" w:rsidR="00385CDE" w:rsidRDefault="00385CDE">
    <w:pPr>
      <w:pStyle w:val="Piedepgina"/>
      <w:jc w:val="right"/>
    </w:pPr>
    <w:r>
      <w:rPr>
        <w:lang w:val="es-ES"/>
      </w:rPr>
      <w:t xml:space="preserve">Página </w:t>
    </w:r>
    <w:r>
      <w:rPr>
        <w:b/>
        <w:bCs/>
      </w:rPr>
      <w:fldChar w:fldCharType="begin"/>
    </w:r>
    <w:r>
      <w:rPr>
        <w:b/>
        <w:bCs/>
      </w:rPr>
      <w:instrText>PAGE</w:instrText>
    </w:r>
    <w:r>
      <w:rPr>
        <w:b/>
        <w:bCs/>
      </w:rPr>
      <w:fldChar w:fldCharType="separate"/>
    </w:r>
    <w:r w:rsidR="00F524D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524DC">
      <w:rPr>
        <w:b/>
        <w:bCs/>
        <w:noProof/>
      </w:rPr>
      <w:t>20</w:t>
    </w:r>
    <w:r>
      <w:rPr>
        <w:b/>
        <w:bCs/>
      </w:rPr>
      <w:fldChar w:fldCharType="end"/>
    </w:r>
  </w:p>
  <w:p w14:paraId="52503304" w14:textId="77777777" w:rsidR="00385CDE" w:rsidRDefault="00385C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AC11" w14:textId="77777777" w:rsidR="00CD6326" w:rsidRDefault="00CD6326" w:rsidP="00E93FC1">
      <w:r>
        <w:separator/>
      </w:r>
    </w:p>
  </w:footnote>
  <w:footnote w:type="continuationSeparator" w:id="0">
    <w:p w14:paraId="30AEB928" w14:textId="77777777" w:rsidR="00CD6326" w:rsidRDefault="00CD6326" w:rsidP="00E93FC1">
      <w:r>
        <w:continuationSeparator/>
      </w:r>
    </w:p>
  </w:footnote>
  <w:footnote w:id="1">
    <w:p w14:paraId="02D8ECA6" w14:textId="77777777" w:rsidR="00385CDE" w:rsidRDefault="00385CDE" w:rsidP="00E93FC1">
      <w:pPr>
        <w:pStyle w:val="Textonotapie"/>
      </w:pPr>
      <w:r>
        <w:rPr>
          <w:rStyle w:val="Refdenotaalpie"/>
        </w:rPr>
        <w:footnoteRef/>
      </w:r>
      <w:r>
        <w:t xml:space="preserve"> Convención Americana sobre Derechos Humanos. Artículo 13.</w:t>
      </w:r>
    </w:p>
  </w:footnote>
  <w:footnote w:id="2">
    <w:p w14:paraId="56FB40B8" w14:textId="77777777" w:rsidR="00385CDE" w:rsidRDefault="00385CDE"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385CDE" w:rsidRDefault="00385CDE"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385CDE" w:rsidRDefault="00385CDE" w:rsidP="00E93FC1">
      <w:pPr>
        <w:pStyle w:val="Textonotapie"/>
      </w:pPr>
      <w:r>
        <w:rPr>
          <w:rStyle w:val="Refdenotaalpie"/>
        </w:rPr>
        <w:footnoteRef/>
      </w:r>
      <w:r>
        <w:t xml:space="preserve"> Ibídem. Parr. 87.</w:t>
      </w:r>
    </w:p>
  </w:footnote>
  <w:footnote w:id="5">
    <w:p w14:paraId="77067BBE" w14:textId="77777777" w:rsidR="00385CDE" w:rsidRDefault="00385CDE" w:rsidP="00385CDE">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Jurisprudencia publicada en el Semanario Judicial de la Federación número 2a./J.120/2015, de la Décima Época, Tomo I, Libro 22, Septiembre 2015, cuyo texto es el siguiente: “La regulación establecida en el artículo </w:t>
      </w:r>
      <w:r>
        <w:rPr>
          <w:rFonts w:ascii="Cambria" w:eastAsia="Cambria" w:hAnsi="Cambria" w:cs="Cambria"/>
          <w:color w:val="000000"/>
          <w:sz w:val="20"/>
          <w:szCs w:val="20"/>
        </w:rPr>
        <w:t>79, fracción VI, de la Ley de Amparo</w:t>
      </w:r>
      <w:r>
        <w:rPr>
          <w:rFonts w:ascii="Cambria" w:eastAsia="Cambria" w:hAnsi="Cambria" w:cs="Cambria"/>
          <w:color w:val="000000"/>
          <w:sz w:val="20"/>
          <w:szCs w:val="20"/>
          <w:highlight w:val="white"/>
        </w:rPr>
        <w:t>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w:t>
      </w:r>
      <w:r>
        <w:rPr>
          <w:rFonts w:ascii="Cambria" w:eastAsia="Cambria" w:hAnsi="Cambria" w:cs="Cambria"/>
          <w:color w:val="000000"/>
          <w:sz w:val="20"/>
          <w:szCs w:val="20"/>
        </w:rPr>
        <w:t>107, fracción II, antepenúltimo párrafo, de la Constitución Política de los Estados Unidos Mexicanos</w:t>
      </w:r>
      <w:r>
        <w:rPr>
          <w:rFonts w:ascii="Cambria" w:eastAsia="Cambria" w:hAnsi="Cambria" w:cs="Cambria"/>
          <w:color w:val="000000"/>
          <w:sz w:val="20"/>
          <w:szCs w:val="20"/>
          <w:highlight w:val="white"/>
        </w:rPr>
        <w:t>.”</w:t>
      </w:r>
    </w:p>
  </w:footnote>
  <w:footnote w:id="6">
    <w:p w14:paraId="4EC623F4" w14:textId="77777777" w:rsidR="00385CDE" w:rsidRDefault="00385CDE" w:rsidP="00385CD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20"/>
          <w:szCs w:val="20"/>
          <w:highlight w:val="white"/>
        </w:rPr>
        <w:t>Tesis aislada publicada en el Semanario Judicial de la Federación número 1a. LXXIII/2015, de la Décima Época, Tomo II, Libro 15, Febrero 2015, cuyo texto es el siguiente: “Del precepto citado deriva que la suplencia 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 76 Bis de la Ley de Amparo abrogada, de redacción similar al 79 de la vigente, estimó que la frase "lo haya dejado sin defensa" no debe interpretarse literalmente,</w:t>
      </w:r>
      <w:r>
        <w:rPr>
          <w:rFonts w:ascii="Palatino Linotype" w:eastAsia="Palatino Linotype" w:hAnsi="Palatino Linotype" w:cs="Palatino Linotype"/>
          <w:color w:val="000000"/>
          <w:sz w:val="16"/>
          <w:szCs w:val="16"/>
          <w:highlight w:val="white"/>
        </w:rPr>
        <w:t xml:space="preserve"> </w:t>
      </w:r>
      <w:r>
        <w:rPr>
          <w:rFonts w:ascii="Cambria" w:eastAsia="Cambria" w:hAnsi="Cambria" w:cs="Cambria"/>
          <w:color w:val="000000"/>
          <w:sz w:val="20"/>
          <w:szCs w:val="20"/>
          <w:highlight w:val="white"/>
        </w:rPr>
        <w:t>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 79 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FDDE" w14:textId="77777777" w:rsidR="00385CDE" w:rsidRDefault="00CD6326">
    <w:pPr>
      <w:pStyle w:val="Encabezado"/>
    </w:pPr>
    <w:r>
      <w:rPr>
        <w:noProof/>
      </w:rPr>
      <w:pict w14:anchorId="4EBF4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385CDE" w:rsidRPr="005C106F" w14:paraId="3D9D5830" w14:textId="77777777" w:rsidTr="00E93FC1">
      <w:trPr>
        <w:trHeight w:val="1435"/>
      </w:trPr>
      <w:tc>
        <w:tcPr>
          <w:tcW w:w="2268" w:type="dxa"/>
          <w:shd w:val="clear" w:color="auto" w:fill="auto"/>
        </w:tcPr>
        <w:p w14:paraId="7C838A1D" w14:textId="77777777" w:rsidR="00385CDE" w:rsidRPr="005C106F" w:rsidRDefault="00385CDE"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385CDE" w:rsidRDefault="00385CDE" w:rsidP="00E93FC1"/>
        <w:tbl>
          <w:tblPr>
            <w:tblW w:w="6662" w:type="dxa"/>
            <w:tblInd w:w="40" w:type="dxa"/>
            <w:tblLayout w:type="fixed"/>
            <w:tblLook w:val="0420" w:firstRow="1" w:lastRow="0" w:firstColumn="0" w:lastColumn="0" w:noHBand="0" w:noVBand="1"/>
          </w:tblPr>
          <w:tblGrid>
            <w:gridCol w:w="2551"/>
            <w:gridCol w:w="4111"/>
          </w:tblGrid>
          <w:tr w:rsidR="00385CDE" w14:paraId="21345384" w14:textId="77777777" w:rsidTr="00E93FC1">
            <w:trPr>
              <w:trHeight w:val="150"/>
            </w:trPr>
            <w:tc>
              <w:tcPr>
                <w:tcW w:w="2551" w:type="dxa"/>
                <w:shd w:val="clear" w:color="auto" w:fill="auto"/>
              </w:tcPr>
              <w:p w14:paraId="5628DF04" w14:textId="77777777" w:rsidR="00385CDE" w:rsidRPr="00020E73" w:rsidRDefault="00385CDE"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3622C8F3" w:rsidR="00385CDE" w:rsidRPr="00020E73" w:rsidRDefault="00385CDE"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08043/INFOEM/IP/RR/2023</w:t>
                </w:r>
              </w:p>
            </w:tc>
          </w:tr>
          <w:tr w:rsidR="00385CDE" w14:paraId="2C689127" w14:textId="77777777" w:rsidTr="00E93FC1">
            <w:trPr>
              <w:trHeight w:val="295"/>
            </w:trPr>
            <w:tc>
              <w:tcPr>
                <w:tcW w:w="2551" w:type="dxa"/>
                <w:shd w:val="clear" w:color="auto" w:fill="auto"/>
              </w:tcPr>
              <w:p w14:paraId="6F74B469" w14:textId="77777777" w:rsidR="00385CDE" w:rsidRPr="00020E73" w:rsidRDefault="00385CDE"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71781D2E" w:rsidR="00385CDE" w:rsidRPr="00020E73" w:rsidRDefault="00385CDE" w:rsidP="00A460B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Huixquilucan</w:t>
                </w:r>
              </w:p>
            </w:tc>
          </w:tr>
          <w:tr w:rsidR="00385CDE" w14:paraId="51586913" w14:textId="77777777" w:rsidTr="00E93FC1">
            <w:trPr>
              <w:trHeight w:val="295"/>
            </w:trPr>
            <w:tc>
              <w:tcPr>
                <w:tcW w:w="2551" w:type="dxa"/>
                <w:shd w:val="clear" w:color="auto" w:fill="auto"/>
              </w:tcPr>
              <w:p w14:paraId="4295483B" w14:textId="77777777" w:rsidR="00385CDE" w:rsidRPr="00020E73" w:rsidRDefault="00385CDE"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385CDE" w:rsidRPr="00020E73" w:rsidRDefault="00385CDE"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385CDE" w:rsidRPr="00020E73" w:rsidRDefault="00385CDE" w:rsidP="00E93FC1">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385CDE" w:rsidRPr="005C106F" w:rsidRDefault="00385CDE" w:rsidP="00E93FC1">
          <w:pPr>
            <w:tabs>
              <w:tab w:val="right" w:pos="8838"/>
            </w:tabs>
            <w:ind w:left="-28"/>
            <w:jc w:val="both"/>
            <w:rPr>
              <w:rFonts w:ascii="Arial" w:eastAsia="Calibri" w:hAnsi="Arial" w:cs="Arial"/>
              <w:b/>
              <w:sz w:val="22"/>
              <w:szCs w:val="22"/>
              <w:lang w:eastAsia="en-US"/>
            </w:rPr>
          </w:pPr>
        </w:p>
      </w:tc>
    </w:tr>
  </w:tbl>
  <w:p w14:paraId="584D10B0" w14:textId="77777777" w:rsidR="00385CDE" w:rsidRPr="00443C6B" w:rsidRDefault="00CD6326" w:rsidP="00E93FC1">
    <w:pPr>
      <w:pStyle w:val="Encabezado"/>
      <w:rPr>
        <w:sz w:val="14"/>
      </w:rPr>
    </w:pPr>
    <w:r>
      <w:rPr>
        <w:noProof/>
        <w:sz w:val="14"/>
      </w:rPr>
      <w:pict w14:anchorId="6689D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385CDE" w:rsidRPr="00330DA7" w14:paraId="02FF7FE9" w14:textId="77777777" w:rsidTr="00E93FC1">
      <w:trPr>
        <w:trHeight w:val="1435"/>
      </w:trPr>
      <w:tc>
        <w:tcPr>
          <w:tcW w:w="2268" w:type="dxa"/>
          <w:shd w:val="clear" w:color="auto" w:fill="auto"/>
        </w:tcPr>
        <w:p w14:paraId="0BD5C9DD" w14:textId="77777777" w:rsidR="00385CDE" w:rsidRPr="00330DA7" w:rsidRDefault="00385CDE"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85CDE" w:rsidRPr="00330DA7" w14:paraId="3D824142" w14:textId="77777777" w:rsidTr="00E93FC1">
            <w:trPr>
              <w:trHeight w:val="144"/>
            </w:trPr>
            <w:tc>
              <w:tcPr>
                <w:tcW w:w="2444" w:type="dxa"/>
                <w:shd w:val="clear" w:color="auto" w:fill="auto"/>
              </w:tcPr>
              <w:p w14:paraId="23ADCFB8" w14:textId="77777777" w:rsidR="00385CDE" w:rsidRPr="00020E73" w:rsidRDefault="00385CDE"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2C7A178F" w:rsidR="00385CDE" w:rsidRPr="00020E73" w:rsidRDefault="00385CDE"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08043/INFOEM/IP/RR/</w:t>
                </w:r>
                <w:r w:rsidRPr="00CC0C20">
                  <w:rPr>
                    <w:rFonts w:ascii="Palatino Linotype" w:eastAsia="Calibri" w:hAnsi="Palatino Linotype" w:cs="Tahoma"/>
                    <w:sz w:val="22"/>
                    <w:szCs w:val="22"/>
                    <w:lang w:eastAsia="en-US"/>
                  </w:rPr>
                  <w:t>202</w:t>
                </w:r>
                <w:r>
                  <w:rPr>
                    <w:rFonts w:ascii="Palatino Linotype" w:eastAsia="Calibri" w:hAnsi="Palatino Linotype" w:cs="Tahoma"/>
                    <w:sz w:val="22"/>
                    <w:szCs w:val="22"/>
                    <w:lang w:eastAsia="en-US"/>
                  </w:rPr>
                  <w:t>3</w:t>
                </w:r>
              </w:p>
            </w:tc>
          </w:tr>
          <w:tr w:rsidR="00385CDE" w:rsidRPr="00330DA7" w14:paraId="75006A53" w14:textId="77777777" w:rsidTr="00E93FC1">
            <w:trPr>
              <w:trHeight w:val="144"/>
            </w:trPr>
            <w:tc>
              <w:tcPr>
                <w:tcW w:w="2444" w:type="dxa"/>
                <w:shd w:val="clear" w:color="auto" w:fill="auto"/>
              </w:tcPr>
              <w:p w14:paraId="490E5259" w14:textId="77777777" w:rsidR="00385CDE" w:rsidRPr="00020E73" w:rsidRDefault="00385CDE"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17395F18" w:rsidR="00385CDE" w:rsidRPr="00020E73" w:rsidRDefault="0015012B" w:rsidP="00E93FC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 XXX</w:t>
                </w:r>
              </w:p>
            </w:tc>
          </w:tr>
          <w:tr w:rsidR="00385CDE" w:rsidRPr="00330DA7" w14:paraId="6044DBEF" w14:textId="77777777" w:rsidTr="00E93FC1">
            <w:trPr>
              <w:trHeight w:val="283"/>
            </w:trPr>
            <w:tc>
              <w:tcPr>
                <w:tcW w:w="2444" w:type="dxa"/>
                <w:shd w:val="clear" w:color="auto" w:fill="auto"/>
              </w:tcPr>
              <w:p w14:paraId="2BFBE2C5" w14:textId="77777777" w:rsidR="00385CDE" w:rsidRPr="00020E73" w:rsidRDefault="00385CDE"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2167E534" w:rsidR="00385CDE" w:rsidRPr="009E7B0A" w:rsidRDefault="00385CDE" w:rsidP="00A460B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Huixquilucan</w:t>
                </w:r>
              </w:p>
            </w:tc>
          </w:tr>
          <w:tr w:rsidR="00385CDE" w:rsidRPr="00330DA7" w14:paraId="67C16651" w14:textId="77777777" w:rsidTr="00E93FC1">
            <w:trPr>
              <w:trHeight w:val="283"/>
            </w:trPr>
            <w:tc>
              <w:tcPr>
                <w:tcW w:w="2444" w:type="dxa"/>
                <w:shd w:val="clear" w:color="auto" w:fill="auto"/>
              </w:tcPr>
              <w:p w14:paraId="4CB64F3E" w14:textId="77777777" w:rsidR="00385CDE" w:rsidRPr="00020E73" w:rsidRDefault="00385CDE"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385CDE" w:rsidRPr="00020E73" w:rsidRDefault="00385CDE"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385CDE" w:rsidRPr="00020E73" w:rsidRDefault="00385CDE"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385CDE" w:rsidRPr="00330DA7" w:rsidRDefault="00385CDE" w:rsidP="00E93FC1">
          <w:pPr>
            <w:tabs>
              <w:tab w:val="right" w:pos="8838"/>
            </w:tabs>
            <w:ind w:left="-28"/>
            <w:jc w:val="both"/>
            <w:rPr>
              <w:rFonts w:ascii="Arial" w:eastAsia="Calibri" w:hAnsi="Arial" w:cs="Arial"/>
              <w:b/>
              <w:sz w:val="22"/>
              <w:szCs w:val="22"/>
              <w:lang w:eastAsia="en-US"/>
            </w:rPr>
          </w:pPr>
        </w:p>
      </w:tc>
    </w:tr>
  </w:tbl>
  <w:p w14:paraId="1EDAC28C" w14:textId="77777777" w:rsidR="00385CDE" w:rsidRPr="00827FA0" w:rsidRDefault="00CD6326" w:rsidP="00E93FC1">
    <w:pPr>
      <w:pStyle w:val="Encabezado"/>
      <w:rPr>
        <w:sz w:val="2"/>
        <w:szCs w:val="22"/>
      </w:rPr>
    </w:pPr>
    <w:r>
      <w:rPr>
        <w:noProof/>
        <w:sz w:val="2"/>
        <w:szCs w:val="22"/>
      </w:rPr>
      <w:pict w14:anchorId="76D6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046725"/>
    <w:multiLevelType w:val="hybridMultilevel"/>
    <w:tmpl w:val="CEBC7D7C"/>
    <w:lvl w:ilvl="0" w:tplc="55D4FA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AD61AE"/>
    <w:multiLevelType w:val="hybridMultilevel"/>
    <w:tmpl w:val="E2427F1A"/>
    <w:lvl w:ilvl="0" w:tplc="0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BF543D"/>
    <w:multiLevelType w:val="hybridMultilevel"/>
    <w:tmpl w:val="E626D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920E83"/>
    <w:multiLevelType w:val="hybridMultilevel"/>
    <w:tmpl w:val="E878D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15:restartNumberingAfterBreak="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975D2C"/>
    <w:multiLevelType w:val="multilevel"/>
    <w:tmpl w:val="4C90906C"/>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835851"/>
    <w:multiLevelType w:val="hybridMultilevel"/>
    <w:tmpl w:val="5D562742"/>
    <w:lvl w:ilvl="0" w:tplc="C568BD3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2E6283"/>
    <w:multiLevelType w:val="hybridMultilevel"/>
    <w:tmpl w:val="0CAC99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55796746">
    <w:abstractNumId w:val="29"/>
  </w:num>
  <w:num w:numId="2" w16cid:durableId="274216110">
    <w:abstractNumId w:val="30"/>
  </w:num>
  <w:num w:numId="3" w16cid:durableId="123545188">
    <w:abstractNumId w:val="22"/>
  </w:num>
  <w:num w:numId="4" w16cid:durableId="897862627">
    <w:abstractNumId w:val="5"/>
  </w:num>
  <w:num w:numId="5" w16cid:durableId="1409696911">
    <w:abstractNumId w:val="14"/>
  </w:num>
  <w:num w:numId="6" w16cid:durableId="1569068248">
    <w:abstractNumId w:val="21"/>
  </w:num>
  <w:num w:numId="7" w16cid:durableId="1702124371">
    <w:abstractNumId w:val="18"/>
  </w:num>
  <w:num w:numId="8" w16cid:durableId="429395415">
    <w:abstractNumId w:val="10"/>
  </w:num>
  <w:num w:numId="9" w16cid:durableId="1276449287">
    <w:abstractNumId w:val="9"/>
  </w:num>
  <w:num w:numId="10" w16cid:durableId="1429816351">
    <w:abstractNumId w:val="33"/>
  </w:num>
  <w:num w:numId="11" w16cid:durableId="469597528">
    <w:abstractNumId w:val="39"/>
  </w:num>
  <w:num w:numId="12" w16cid:durableId="935674781">
    <w:abstractNumId w:val="16"/>
  </w:num>
  <w:num w:numId="13" w16cid:durableId="1797019153">
    <w:abstractNumId w:val="31"/>
  </w:num>
  <w:num w:numId="14" w16cid:durableId="1348217879">
    <w:abstractNumId w:val="13"/>
  </w:num>
  <w:num w:numId="15" w16cid:durableId="535198504">
    <w:abstractNumId w:val="35"/>
  </w:num>
  <w:num w:numId="16" w16cid:durableId="2071344509">
    <w:abstractNumId w:val="26"/>
  </w:num>
  <w:num w:numId="17" w16cid:durableId="1191842048">
    <w:abstractNumId w:val="12"/>
  </w:num>
  <w:num w:numId="18" w16cid:durableId="1234006458">
    <w:abstractNumId w:val="17"/>
  </w:num>
  <w:num w:numId="19" w16cid:durableId="1266571202">
    <w:abstractNumId w:val="23"/>
  </w:num>
  <w:num w:numId="20" w16cid:durableId="2112821662">
    <w:abstractNumId w:val="25"/>
  </w:num>
  <w:num w:numId="21" w16cid:durableId="758864657">
    <w:abstractNumId w:val="34"/>
  </w:num>
  <w:num w:numId="22" w16cid:durableId="1316757416">
    <w:abstractNumId w:val="7"/>
  </w:num>
  <w:num w:numId="23" w16cid:durableId="714814322">
    <w:abstractNumId w:val="37"/>
  </w:num>
  <w:num w:numId="24" w16cid:durableId="1202863103">
    <w:abstractNumId w:val="27"/>
  </w:num>
  <w:num w:numId="25" w16cid:durableId="1491359915">
    <w:abstractNumId w:val="24"/>
  </w:num>
  <w:num w:numId="26" w16cid:durableId="104429115">
    <w:abstractNumId w:val="32"/>
  </w:num>
  <w:num w:numId="27" w16cid:durableId="1550461224">
    <w:abstractNumId w:val="20"/>
  </w:num>
  <w:num w:numId="28" w16cid:durableId="826744717">
    <w:abstractNumId w:val="11"/>
  </w:num>
  <w:num w:numId="29" w16cid:durableId="1659965551">
    <w:abstractNumId w:val="1"/>
  </w:num>
  <w:num w:numId="30" w16cid:durableId="83109343">
    <w:abstractNumId w:val="0"/>
  </w:num>
  <w:num w:numId="31" w16cid:durableId="1433939239">
    <w:abstractNumId w:val="3"/>
  </w:num>
  <w:num w:numId="32" w16cid:durableId="78718340">
    <w:abstractNumId w:val="15"/>
  </w:num>
  <w:num w:numId="33" w16cid:durableId="729772103">
    <w:abstractNumId w:val="8"/>
  </w:num>
  <w:num w:numId="34" w16cid:durableId="2038657868">
    <w:abstractNumId w:val="4"/>
  </w:num>
  <w:num w:numId="35" w16cid:durableId="35856645">
    <w:abstractNumId w:val="19"/>
  </w:num>
  <w:num w:numId="36" w16cid:durableId="833958443">
    <w:abstractNumId w:val="36"/>
  </w:num>
  <w:num w:numId="37" w16cid:durableId="829978505">
    <w:abstractNumId w:val="6"/>
  </w:num>
  <w:num w:numId="38" w16cid:durableId="7608946">
    <w:abstractNumId w:val="28"/>
  </w:num>
  <w:num w:numId="39" w16cid:durableId="2147241001">
    <w:abstractNumId w:val="2"/>
  </w:num>
  <w:num w:numId="40" w16cid:durableId="206505469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C1"/>
    <w:rsid w:val="00004DA0"/>
    <w:rsid w:val="00007A3C"/>
    <w:rsid w:val="0002650D"/>
    <w:rsid w:val="0004169F"/>
    <w:rsid w:val="00050A7E"/>
    <w:rsid w:val="00052206"/>
    <w:rsid w:val="0005455E"/>
    <w:rsid w:val="000637E2"/>
    <w:rsid w:val="00071489"/>
    <w:rsid w:val="00073F20"/>
    <w:rsid w:val="00080A89"/>
    <w:rsid w:val="0008252C"/>
    <w:rsid w:val="00093EB1"/>
    <w:rsid w:val="000A4088"/>
    <w:rsid w:val="000A68FE"/>
    <w:rsid w:val="000A77D0"/>
    <w:rsid w:val="000C1F09"/>
    <w:rsid w:val="000C4EE6"/>
    <w:rsid w:val="000D79D7"/>
    <w:rsid w:val="000E3DDC"/>
    <w:rsid w:val="000F14F6"/>
    <w:rsid w:val="000F71F3"/>
    <w:rsid w:val="00102DEE"/>
    <w:rsid w:val="00105E8D"/>
    <w:rsid w:val="00132989"/>
    <w:rsid w:val="00133794"/>
    <w:rsid w:val="00135ABF"/>
    <w:rsid w:val="0013797D"/>
    <w:rsid w:val="00145FA3"/>
    <w:rsid w:val="0015012B"/>
    <w:rsid w:val="001532BF"/>
    <w:rsid w:val="00157557"/>
    <w:rsid w:val="001633E4"/>
    <w:rsid w:val="0016749F"/>
    <w:rsid w:val="00171A1F"/>
    <w:rsid w:val="00174C1C"/>
    <w:rsid w:val="001766CD"/>
    <w:rsid w:val="00183438"/>
    <w:rsid w:val="001846CB"/>
    <w:rsid w:val="0019424D"/>
    <w:rsid w:val="00196156"/>
    <w:rsid w:val="001A6191"/>
    <w:rsid w:val="001A6FE8"/>
    <w:rsid w:val="001A7BE8"/>
    <w:rsid w:val="001C45E4"/>
    <w:rsid w:val="001D1BE5"/>
    <w:rsid w:val="001D3551"/>
    <w:rsid w:val="001D497D"/>
    <w:rsid w:val="001D67DC"/>
    <w:rsid w:val="001F499E"/>
    <w:rsid w:val="001F4FD9"/>
    <w:rsid w:val="002032DD"/>
    <w:rsid w:val="002105D0"/>
    <w:rsid w:val="00212244"/>
    <w:rsid w:val="00214EBE"/>
    <w:rsid w:val="00225AFF"/>
    <w:rsid w:val="00227768"/>
    <w:rsid w:val="00236611"/>
    <w:rsid w:val="00242FE5"/>
    <w:rsid w:val="002442EA"/>
    <w:rsid w:val="0025591C"/>
    <w:rsid w:val="002569C0"/>
    <w:rsid w:val="0026064D"/>
    <w:rsid w:val="00264EC3"/>
    <w:rsid w:val="00266686"/>
    <w:rsid w:val="00277C9B"/>
    <w:rsid w:val="00280FA3"/>
    <w:rsid w:val="00285561"/>
    <w:rsid w:val="002A40CA"/>
    <w:rsid w:val="002A433E"/>
    <w:rsid w:val="002B0FFD"/>
    <w:rsid w:val="002D0C60"/>
    <w:rsid w:val="002D5507"/>
    <w:rsid w:val="002D793B"/>
    <w:rsid w:val="002E2F2E"/>
    <w:rsid w:val="002F44D2"/>
    <w:rsid w:val="002F7D51"/>
    <w:rsid w:val="0030122B"/>
    <w:rsid w:val="00311503"/>
    <w:rsid w:val="00315443"/>
    <w:rsid w:val="00316DF9"/>
    <w:rsid w:val="00330DF2"/>
    <w:rsid w:val="00333D2A"/>
    <w:rsid w:val="00351095"/>
    <w:rsid w:val="00360EB7"/>
    <w:rsid w:val="00361B7A"/>
    <w:rsid w:val="003630BC"/>
    <w:rsid w:val="00382517"/>
    <w:rsid w:val="00385CDE"/>
    <w:rsid w:val="003A14CB"/>
    <w:rsid w:val="003A2355"/>
    <w:rsid w:val="003A25EC"/>
    <w:rsid w:val="003B2EE3"/>
    <w:rsid w:val="003B3A2B"/>
    <w:rsid w:val="003C2CE3"/>
    <w:rsid w:val="003C3850"/>
    <w:rsid w:val="003C4F22"/>
    <w:rsid w:val="003D0510"/>
    <w:rsid w:val="003D0D6A"/>
    <w:rsid w:val="003D3274"/>
    <w:rsid w:val="003D473B"/>
    <w:rsid w:val="003D5085"/>
    <w:rsid w:val="003D572E"/>
    <w:rsid w:val="003F024C"/>
    <w:rsid w:val="003F2E3B"/>
    <w:rsid w:val="003F312C"/>
    <w:rsid w:val="003F681A"/>
    <w:rsid w:val="003F7BD4"/>
    <w:rsid w:val="00402467"/>
    <w:rsid w:val="004069CB"/>
    <w:rsid w:val="00412181"/>
    <w:rsid w:val="004127ED"/>
    <w:rsid w:val="00417DC5"/>
    <w:rsid w:val="00424043"/>
    <w:rsid w:val="00426749"/>
    <w:rsid w:val="004454D5"/>
    <w:rsid w:val="0045302C"/>
    <w:rsid w:val="00465E0E"/>
    <w:rsid w:val="004733AF"/>
    <w:rsid w:val="0047361F"/>
    <w:rsid w:val="00495062"/>
    <w:rsid w:val="00496DC3"/>
    <w:rsid w:val="004A2ECD"/>
    <w:rsid w:val="004A4A48"/>
    <w:rsid w:val="004A599B"/>
    <w:rsid w:val="004C7C60"/>
    <w:rsid w:val="004D6B27"/>
    <w:rsid w:val="004F050E"/>
    <w:rsid w:val="004F2B9D"/>
    <w:rsid w:val="004F334F"/>
    <w:rsid w:val="004F340A"/>
    <w:rsid w:val="004F64B9"/>
    <w:rsid w:val="00534479"/>
    <w:rsid w:val="0055631C"/>
    <w:rsid w:val="00556ABA"/>
    <w:rsid w:val="00564644"/>
    <w:rsid w:val="00564720"/>
    <w:rsid w:val="00580A0F"/>
    <w:rsid w:val="005B21EF"/>
    <w:rsid w:val="005B4960"/>
    <w:rsid w:val="005C049D"/>
    <w:rsid w:val="005E26C5"/>
    <w:rsid w:val="005E614C"/>
    <w:rsid w:val="005F1134"/>
    <w:rsid w:val="005F2A25"/>
    <w:rsid w:val="005F48AF"/>
    <w:rsid w:val="00605C31"/>
    <w:rsid w:val="0060605C"/>
    <w:rsid w:val="006118C5"/>
    <w:rsid w:val="00623CCB"/>
    <w:rsid w:val="006248A0"/>
    <w:rsid w:val="006255C9"/>
    <w:rsid w:val="00626F20"/>
    <w:rsid w:val="00635262"/>
    <w:rsid w:val="00641C4F"/>
    <w:rsid w:val="006437FA"/>
    <w:rsid w:val="0065064E"/>
    <w:rsid w:val="00652405"/>
    <w:rsid w:val="00655E90"/>
    <w:rsid w:val="00657493"/>
    <w:rsid w:val="0065765B"/>
    <w:rsid w:val="00663F31"/>
    <w:rsid w:val="0066736C"/>
    <w:rsid w:val="0067200B"/>
    <w:rsid w:val="00672D87"/>
    <w:rsid w:val="00681B03"/>
    <w:rsid w:val="00686B08"/>
    <w:rsid w:val="00696E65"/>
    <w:rsid w:val="006A192D"/>
    <w:rsid w:val="006B79D4"/>
    <w:rsid w:val="006D45C9"/>
    <w:rsid w:val="006E1937"/>
    <w:rsid w:val="006F0638"/>
    <w:rsid w:val="00707A05"/>
    <w:rsid w:val="00726ABE"/>
    <w:rsid w:val="00730D0C"/>
    <w:rsid w:val="00731106"/>
    <w:rsid w:val="00734B74"/>
    <w:rsid w:val="007353A8"/>
    <w:rsid w:val="0074360B"/>
    <w:rsid w:val="0075374F"/>
    <w:rsid w:val="0076643E"/>
    <w:rsid w:val="00767D1D"/>
    <w:rsid w:val="007711B6"/>
    <w:rsid w:val="007762EF"/>
    <w:rsid w:val="00783159"/>
    <w:rsid w:val="0078361B"/>
    <w:rsid w:val="00786AD1"/>
    <w:rsid w:val="007872B8"/>
    <w:rsid w:val="00787C2A"/>
    <w:rsid w:val="00791991"/>
    <w:rsid w:val="007A3D32"/>
    <w:rsid w:val="007B0BCA"/>
    <w:rsid w:val="007B3EBB"/>
    <w:rsid w:val="007C37A0"/>
    <w:rsid w:val="007D537F"/>
    <w:rsid w:val="007D567D"/>
    <w:rsid w:val="007E0C10"/>
    <w:rsid w:val="007E2E6C"/>
    <w:rsid w:val="007E45DE"/>
    <w:rsid w:val="007E7F10"/>
    <w:rsid w:val="007F1AB7"/>
    <w:rsid w:val="007F7189"/>
    <w:rsid w:val="00805F5B"/>
    <w:rsid w:val="0080644C"/>
    <w:rsid w:val="00817386"/>
    <w:rsid w:val="008306DA"/>
    <w:rsid w:val="00832761"/>
    <w:rsid w:val="00834BCD"/>
    <w:rsid w:val="00843CA1"/>
    <w:rsid w:val="00847ABF"/>
    <w:rsid w:val="00861C66"/>
    <w:rsid w:val="00863AA9"/>
    <w:rsid w:val="008644FC"/>
    <w:rsid w:val="0087756D"/>
    <w:rsid w:val="008866EB"/>
    <w:rsid w:val="008922B1"/>
    <w:rsid w:val="00897584"/>
    <w:rsid w:val="008A1C98"/>
    <w:rsid w:val="008A5501"/>
    <w:rsid w:val="008A6846"/>
    <w:rsid w:val="008B49A6"/>
    <w:rsid w:val="008C574D"/>
    <w:rsid w:val="008D6504"/>
    <w:rsid w:val="008E0A5F"/>
    <w:rsid w:val="008E5D90"/>
    <w:rsid w:val="008E79B9"/>
    <w:rsid w:val="008F4FA9"/>
    <w:rsid w:val="0090514D"/>
    <w:rsid w:val="00907EAA"/>
    <w:rsid w:val="00915C07"/>
    <w:rsid w:val="009161C7"/>
    <w:rsid w:val="00917326"/>
    <w:rsid w:val="0092049E"/>
    <w:rsid w:val="00924470"/>
    <w:rsid w:val="009252E3"/>
    <w:rsid w:val="00926425"/>
    <w:rsid w:val="00930871"/>
    <w:rsid w:val="00931640"/>
    <w:rsid w:val="00931A24"/>
    <w:rsid w:val="009361B0"/>
    <w:rsid w:val="0094321C"/>
    <w:rsid w:val="00946B3B"/>
    <w:rsid w:val="0095434F"/>
    <w:rsid w:val="009543D9"/>
    <w:rsid w:val="00954B71"/>
    <w:rsid w:val="009678C8"/>
    <w:rsid w:val="00970EE3"/>
    <w:rsid w:val="009747C6"/>
    <w:rsid w:val="00976CF4"/>
    <w:rsid w:val="009770FF"/>
    <w:rsid w:val="00980273"/>
    <w:rsid w:val="00981445"/>
    <w:rsid w:val="00983EB5"/>
    <w:rsid w:val="00996153"/>
    <w:rsid w:val="009A66E4"/>
    <w:rsid w:val="009C09D4"/>
    <w:rsid w:val="009C0E8F"/>
    <w:rsid w:val="009C4F8B"/>
    <w:rsid w:val="009C53EB"/>
    <w:rsid w:val="009E638C"/>
    <w:rsid w:val="009F0099"/>
    <w:rsid w:val="00A05C1C"/>
    <w:rsid w:val="00A16BDD"/>
    <w:rsid w:val="00A17D87"/>
    <w:rsid w:val="00A234A5"/>
    <w:rsid w:val="00A3271E"/>
    <w:rsid w:val="00A331FD"/>
    <w:rsid w:val="00A379F0"/>
    <w:rsid w:val="00A4435D"/>
    <w:rsid w:val="00A460B8"/>
    <w:rsid w:val="00A4775A"/>
    <w:rsid w:val="00A54073"/>
    <w:rsid w:val="00A567BA"/>
    <w:rsid w:val="00A659F4"/>
    <w:rsid w:val="00A74096"/>
    <w:rsid w:val="00A7471C"/>
    <w:rsid w:val="00A87430"/>
    <w:rsid w:val="00A95951"/>
    <w:rsid w:val="00AA1064"/>
    <w:rsid w:val="00AA110D"/>
    <w:rsid w:val="00AC0561"/>
    <w:rsid w:val="00AC3086"/>
    <w:rsid w:val="00AC574B"/>
    <w:rsid w:val="00AE026F"/>
    <w:rsid w:val="00AE563E"/>
    <w:rsid w:val="00AE7FC3"/>
    <w:rsid w:val="00AF0429"/>
    <w:rsid w:val="00B375DC"/>
    <w:rsid w:val="00B44969"/>
    <w:rsid w:val="00B73C19"/>
    <w:rsid w:val="00B81DCB"/>
    <w:rsid w:val="00B864DD"/>
    <w:rsid w:val="00B910C0"/>
    <w:rsid w:val="00BB2437"/>
    <w:rsid w:val="00BB32AA"/>
    <w:rsid w:val="00BC4D8E"/>
    <w:rsid w:val="00BC6690"/>
    <w:rsid w:val="00BD738A"/>
    <w:rsid w:val="00BE0AEC"/>
    <w:rsid w:val="00BE2309"/>
    <w:rsid w:val="00BF37C5"/>
    <w:rsid w:val="00BF49D7"/>
    <w:rsid w:val="00BF4D16"/>
    <w:rsid w:val="00C2564D"/>
    <w:rsid w:val="00C41761"/>
    <w:rsid w:val="00C51590"/>
    <w:rsid w:val="00C5684D"/>
    <w:rsid w:val="00C60177"/>
    <w:rsid w:val="00C635EF"/>
    <w:rsid w:val="00C82D41"/>
    <w:rsid w:val="00C82FE5"/>
    <w:rsid w:val="00C8485D"/>
    <w:rsid w:val="00CA2E6C"/>
    <w:rsid w:val="00CA3BB7"/>
    <w:rsid w:val="00CA55BA"/>
    <w:rsid w:val="00CB62F7"/>
    <w:rsid w:val="00CB7E79"/>
    <w:rsid w:val="00CC064D"/>
    <w:rsid w:val="00CC0C20"/>
    <w:rsid w:val="00CC44AB"/>
    <w:rsid w:val="00CD0D2C"/>
    <w:rsid w:val="00CD1847"/>
    <w:rsid w:val="00CD6326"/>
    <w:rsid w:val="00CD7112"/>
    <w:rsid w:val="00CF2C45"/>
    <w:rsid w:val="00D11F51"/>
    <w:rsid w:val="00D12AD2"/>
    <w:rsid w:val="00D15142"/>
    <w:rsid w:val="00D16F2C"/>
    <w:rsid w:val="00D21854"/>
    <w:rsid w:val="00D26AC6"/>
    <w:rsid w:val="00D3376B"/>
    <w:rsid w:val="00D37593"/>
    <w:rsid w:val="00D5736F"/>
    <w:rsid w:val="00D61FBA"/>
    <w:rsid w:val="00D6639F"/>
    <w:rsid w:val="00D666D8"/>
    <w:rsid w:val="00D66A39"/>
    <w:rsid w:val="00D67CCD"/>
    <w:rsid w:val="00D73E5B"/>
    <w:rsid w:val="00D7503A"/>
    <w:rsid w:val="00D75718"/>
    <w:rsid w:val="00D91C3A"/>
    <w:rsid w:val="00D91E06"/>
    <w:rsid w:val="00D92924"/>
    <w:rsid w:val="00DA6D69"/>
    <w:rsid w:val="00DB7B2C"/>
    <w:rsid w:val="00DC63C8"/>
    <w:rsid w:val="00DC73DA"/>
    <w:rsid w:val="00DD7CEF"/>
    <w:rsid w:val="00DF5791"/>
    <w:rsid w:val="00E142F5"/>
    <w:rsid w:val="00E22B88"/>
    <w:rsid w:val="00E3522C"/>
    <w:rsid w:val="00E400B2"/>
    <w:rsid w:val="00E420D7"/>
    <w:rsid w:val="00E42703"/>
    <w:rsid w:val="00E4479F"/>
    <w:rsid w:val="00E44E07"/>
    <w:rsid w:val="00E45420"/>
    <w:rsid w:val="00E454D1"/>
    <w:rsid w:val="00E50E5B"/>
    <w:rsid w:val="00E618B1"/>
    <w:rsid w:val="00E82F4B"/>
    <w:rsid w:val="00E83211"/>
    <w:rsid w:val="00E919FF"/>
    <w:rsid w:val="00E93FC1"/>
    <w:rsid w:val="00E95B3E"/>
    <w:rsid w:val="00EA0C88"/>
    <w:rsid w:val="00EA692A"/>
    <w:rsid w:val="00EB2E50"/>
    <w:rsid w:val="00EB70AD"/>
    <w:rsid w:val="00EC61FB"/>
    <w:rsid w:val="00EC6CAA"/>
    <w:rsid w:val="00ED44F5"/>
    <w:rsid w:val="00ED5AAE"/>
    <w:rsid w:val="00ED613E"/>
    <w:rsid w:val="00EE4D83"/>
    <w:rsid w:val="00EE743E"/>
    <w:rsid w:val="00EF4A66"/>
    <w:rsid w:val="00F00C14"/>
    <w:rsid w:val="00F203C9"/>
    <w:rsid w:val="00F26DE8"/>
    <w:rsid w:val="00F3013B"/>
    <w:rsid w:val="00F33AC0"/>
    <w:rsid w:val="00F34AC5"/>
    <w:rsid w:val="00F476D7"/>
    <w:rsid w:val="00F524DC"/>
    <w:rsid w:val="00F61CD3"/>
    <w:rsid w:val="00F63E66"/>
    <w:rsid w:val="00F67C84"/>
    <w:rsid w:val="00F80211"/>
    <w:rsid w:val="00F8287E"/>
    <w:rsid w:val="00F83172"/>
    <w:rsid w:val="00F90D37"/>
    <w:rsid w:val="00F91816"/>
    <w:rsid w:val="00F9373C"/>
    <w:rsid w:val="00FA2E49"/>
    <w:rsid w:val="00FA6752"/>
    <w:rsid w:val="00FB7BDC"/>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Mencinsinresolver2">
    <w:name w:val="Mención sin resolver2"/>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F00C14"/>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F00C14"/>
    <w:rPr>
      <w:rFonts w:ascii="Lucida Grande" w:eastAsiaTheme="minorEastAsia" w:hAnsi="Lucida Grande" w:cs="Lucida Grande"/>
      <w:sz w:val="18"/>
      <w:szCs w:val="18"/>
      <w:lang w:val="es-ES_tradnl" w:eastAsia="es-ES"/>
    </w:rPr>
  </w:style>
  <w:style w:type="table" w:customStyle="1" w:styleId="Tablanormal13">
    <w:name w:val="Tabla normal 13"/>
    <w:basedOn w:val="Tablanormal"/>
    <w:next w:val="Tablanormal1"/>
    <w:uiPriority w:val="41"/>
    <w:rsid w:val="009E638C"/>
    <w:pPr>
      <w:spacing w:after="0" w:line="240" w:lineRule="auto"/>
    </w:pPr>
    <w:rPr>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9E63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42153068">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210647532">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699625453">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924290485">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4691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4E563-5B44-49AD-BDF2-390FC67D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4666</Words>
  <Characters>25666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inf03m612@outlook.com</cp:lastModifiedBy>
  <cp:revision>9</cp:revision>
  <cp:lastPrinted>2024-01-18T16:07:00Z</cp:lastPrinted>
  <dcterms:created xsi:type="dcterms:W3CDTF">2024-01-16T04:00:00Z</dcterms:created>
  <dcterms:modified xsi:type="dcterms:W3CDTF">2024-02-16T16:29:00Z</dcterms:modified>
</cp:coreProperties>
</file>