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27C4764A" w:rsidR="00662C69" w:rsidRPr="000B55DF" w:rsidRDefault="009B11D6" w:rsidP="00440800">
      <w:pPr>
        <w:tabs>
          <w:tab w:val="left" w:pos="3465"/>
        </w:tabs>
        <w:spacing w:before="240" w:after="360" w:line="360" w:lineRule="auto"/>
        <w:jc w:val="both"/>
        <w:rPr>
          <w:rFonts w:ascii="Palatino Linotype" w:hAnsi="Palatino Linotype"/>
        </w:rPr>
      </w:pPr>
      <w:r w:rsidRPr="000B55DF">
        <w:rPr>
          <w:rFonts w:ascii="Palatino Linotype" w:hAnsi="Palatino Linotype"/>
        </w:rPr>
        <w:t>R</w:t>
      </w:r>
      <w:r w:rsidR="00662C69" w:rsidRPr="000B55DF">
        <w:rPr>
          <w:rFonts w:ascii="Palatino Linotype" w:hAnsi="Palatino Linotype"/>
        </w:rPr>
        <w:t>esolución del Pleno del Instituto de Transparencia, Acceso a la Información Pública y Protección de Datos Personales del Estado de México y Mun</w:t>
      </w:r>
      <w:r w:rsidR="000D5A1D" w:rsidRPr="000B55DF">
        <w:rPr>
          <w:rFonts w:ascii="Palatino Linotype" w:hAnsi="Palatino Linotype"/>
        </w:rPr>
        <w:t>icipios, con</w:t>
      </w:r>
      <w:r w:rsidR="00662C69" w:rsidRPr="000B55DF">
        <w:rPr>
          <w:rFonts w:ascii="Palatino Linotype" w:hAnsi="Palatino Linotype"/>
        </w:rPr>
        <w:t xml:space="preserve"> </w:t>
      </w:r>
      <w:r w:rsidR="00485DB6" w:rsidRPr="000B55DF">
        <w:rPr>
          <w:rFonts w:ascii="Palatino Linotype" w:hAnsi="Palatino Linotype"/>
        </w:rPr>
        <w:t xml:space="preserve">domicilio </w:t>
      </w:r>
      <w:r w:rsidR="00662C69" w:rsidRPr="000B55DF">
        <w:rPr>
          <w:rFonts w:ascii="Palatino Linotype" w:hAnsi="Palatino Linotype"/>
        </w:rPr>
        <w:t xml:space="preserve">en Metepec, Estado de México; de </w:t>
      </w:r>
      <w:r w:rsidR="004B01A2" w:rsidRPr="000B55DF">
        <w:rPr>
          <w:rFonts w:ascii="Palatino Linotype" w:hAnsi="Palatino Linotype"/>
        </w:rPr>
        <w:t xml:space="preserve">fecha </w:t>
      </w:r>
      <w:r w:rsidR="00BB067E" w:rsidRPr="000B55DF">
        <w:rPr>
          <w:rFonts w:ascii="Palatino Linotype" w:hAnsi="Palatino Linotype"/>
        </w:rPr>
        <w:t xml:space="preserve">veintiocho (28) </w:t>
      </w:r>
      <w:r w:rsidR="005908C7" w:rsidRPr="000B55DF">
        <w:rPr>
          <w:rFonts w:ascii="Palatino Linotype" w:hAnsi="Palatino Linotype"/>
        </w:rPr>
        <w:t xml:space="preserve">de febrero </w:t>
      </w:r>
      <w:r w:rsidR="00BE3438" w:rsidRPr="000B55DF">
        <w:rPr>
          <w:rFonts w:ascii="Palatino Linotype" w:hAnsi="Palatino Linotype"/>
        </w:rPr>
        <w:t>de dos mil veinticuatro</w:t>
      </w:r>
      <w:r w:rsidR="00662C69" w:rsidRPr="000B55DF">
        <w:rPr>
          <w:rFonts w:ascii="Palatino Linotype" w:hAnsi="Palatino Linotype"/>
        </w:rPr>
        <w:t>.</w:t>
      </w:r>
    </w:p>
    <w:p w14:paraId="02C1324E" w14:textId="77158B90" w:rsidR="00662C69" w:rsidRPr="000B55DF" w:rsidRDefault="00662C69" w:rsidP="001E74A5">
      <w:pPr>
        <w:spacing w:before="240" w:after="360" w:line="360" w:lineRule="auto"/>
        <w:jc w:val="both"/>
        <w:rPr>
          <w:rFonts w:ascii="Palatino Linotype" w:eastAsia="Times New Roman" w:hAnsi="Palatino Linotype" w:cs="Times New Roman"/>
          <w:color w:val="000000" w:themeColor="text1"/>
        </w:rPr>
      </w:pPr>
      <w:r w:rsidRPr="000B55DF">
        <w:rPr>
          <w:rFonts w:ascii="Palatino Linotype" w:hAnsi="Palatino Linotype"/>
          <w:b/>
        </w:rPr>
        <w:t>VISTO</w:t>
      </w:r>
      <w:r w:rsidRPr="000B55DF">
        <w:rPr>
          <w:rFonts w:ascii="Palatino Linotype" w:hAnsi="Palatino Linotype"/>
        </w:rPr>
        <w:t xml:space="preserve"> el expediente electrónico for</w:t>
      </w:r>
      <w:r w:rsidR="00D37494" w:rsidRPr="000B55DF">
        <w:rPr>
          <w:rFonts w:ascii="Palatino Linotype" w:hAnsi="Palatino Linotype"/>
        </w:rPr>
        <w:t>mado con motivo del</w:t>
      </w:r>
      <w:r w:rsidRPr="000B55DF">
        <w:rPr>
          <w:rFonts w:ascii="Palatino Linotype" w:hAnsi="Palatino Linotype"/>
        </w:rPr>
        <w:t xml:space="preserve"> recurso de revisión </w:t>
      </w:r>
      <w:r w:rsidR="005908C7" w:rsidRPr="000B55DF">
        <w:rPr>
          <w:rFonts w:ascii="Palatino Linotype" w:hAnsi="Palatino Linotype"/>
          <w:b/>
        </w:rPr>
        <w:t>04723/INFOEM/IP/RR/2023</w:t>
      </w:r>
      <w:r w:rsidR="00AF3D59" w:rsidRPr="000B55DF">
        <w:rPr>
          <w:rFonts w:ascii="Palatino Linotype" w:hAnsi="Palatino Linotype" w:cs="Arial"/>
          <w:b/>
          <w:bCs/>
        </w:rPr>
        <w:t>;</w:t>
      </w:r>
      <w:r w:rsidR="00335BFE" w:rsidRPr="000B55DF">
        <w:rPr>
          <w:rFonts w:ascii="Palatino Linotype" w:hAnsi="Palatino Linotype" w:cs="Arial"/>
          <w:b/>
          <w:bCs/>
        </w:rPr>
        <w:t xml:space="preserve"> </w:t>
      </w:r>
      <w:r w:rsidR="00CC5D56" w:rsidRPr="000B55DF">
        <w:rPr>
          <w:rFonts w:ascii="Palatino Linotype" w:eastAsia="Times New Roman" w:hAnsi="Palatino Linotype" w:cs="Times New Roman"/>
          <w:color w:val="000000" w:themeColor="text1"/>
        </w:rPr>
        <w:t xml:space="preserve">interpuesto </w:t>
      </w:r>
      <w:r w:rsidR="00E50E21" w:rsidRPr="000B55DF">
        <w:rPr>
          <w:rFonts w:ascii="Palatino Linotype" w:eastAsia="Times New Roman" w:hAnsi="Palatino Linotype" w:cs="Times New Roman"/>
          <w:color w:val="000000" w:themeColor="text1"/>
        </w:rPr>
        <w:t xml:space="preserve">por </w:t>
      </w:r>
      <w:r w:rsidR="00EB0768" w:rsidRPr="000B55DF">
        <w:rPr>
          <w:rFonts w:ascii="Palatino Linotype" w:eastAsia="Times New Roman" w:hAnsi="Palatino Linotype" w:cs="Times New Roman"/>
          <w:b/>
          <w:color w:val="000000" w:themeColor="text1"/>
        </w:rPr>
        <w:t xml:space="preserve">XXX </w:t>
      </w:r>
      <w:proofErr w:type="spellStart"/>
      <w:r w:rsidR="00EB0768" w:rsidRPr="000B55DF">
        <w:rPr>
          <w:rFonts w:ascii="Palatino Linotype" w:eastAsia="Times New Roman" w:hAnsi="Palatino Linotype" w:cs="Times New Roman"/>
          <w:b/>
          <w:color w:val="000000" w:themeColor="text1"/>
        </w:rPr>
        <w:t>XXX</w:t>
      </w:r>
      <w:proofErr w:type="spellEnd"/>
      <w:r w:rsidR="004B01A2" w:rsidRPr="000B55DF">
        <w:rPr>
          <w:rFonts w:ascii="Palatino Linotype" w:eastAsia="Times New Roman" w:hAnsi="Palatino Linotype" w:cs="Times New Roman"/>
          <w:color w:val="000000" w:themeColor="text1"/>
        </w:rPr>
        <w:t xml:space="preserve"> en lo sucesivo se le denominará</w:t>
      </w:r>
      <w:r w:rsidR="005908C7" w:rsidRPr="000B55DF">
        <w:rPr>
          <w:rFonts w:ascii="Palatino Linotype" w:eastAsia="Times New Roman" w:hAnsi="Palatino Linotype" w:cs="Times New Roman"/>
          <w:color w:val="000000" w:themeColor="text1"/>
        </w:rPr>
        <w:t xml:space="preserve"> el</w:t>
      </w:r>
      <w:r w:rsidR="00CC5D56" w:rsidRPr="000B55DF">
        <w:rPr>
          <w:rFonts w:ascii="Palatino Linotype" w:eastAsia="Times New Roman" w:hAnsi="Palatino Linotype" w:cs="Times New Roman"/>
          <w:color w:val="000000" w:themeColor="text1"/>
        </w:rPr>
        <w:t xml:space="preserve"> </w:t>
      </w:r>
      <w:r w:rsidR="00CC5D56" w:rsidRPr="000B55DF">
        <w:rPr>
          <w:rFonts w:ascii="Palatino Linotype" w:eastAsia="Times New Roman" w:hAnsi="Palatino Linotype" w:cs="Times New Roman"/>
          <w:b/>
          <w:bCs/>
          <w:color w:val="000000" w:themeColor="text1"/>
        </w:rPr>
        <w:t>RECURRENTE</w:t>
      </w:r>
      <w:r w:rsidR="004B01A2" w:rsidRPr="000B55DF">
        <w:rPr>
          <w:rFonts w:ascii="Palatino Linotype" w:eastAsia="Times New Roman" w:hAnsi="Palatino Linotype" w:cs="Arial"/>
          <w:color w:val="000000" w:themeColor="text1"/>
        </w:rPr>
        <w:t>,</w:t>
      </w:r>
      <w:r w:rsidR="00CC5D56" w:rsidRPr="000B55DF">
        <w:rPr>
          <w:rFonts w:ascii="Palatino Linotype" w:eastAsia="Times New Roman" w:hAnsi="Palatino Linotype" w:cs="Arial"/>
          <w:color w:val="000000" w:themeColor="text1"/>
        </w:rPr>
        <w:t xml:space="preserve"> en contra de la respuesta de</w:t>
      </w:r>
      <w:r w:rsidR="005908C7" w:rsidRPr="000B55DF">
        <w:rPr>
          <w:rFonts w:ascii="Palatino Linotype" w:eastAsia="Times New Roman" w:hAnsi="Palatino Linotype" w:cs="Arial"/>
          <w:color w:val="000000" w:themeColor="text1"/>
        </w:rPr>
        <w:t xml:space="preserve"> </w:t>
      </w:r>
      <w:r w:rsidR="00CC5D56" w:rsidRPr="000B55DF">
        <w:rPr>
          <w:rFonts w:ascii="Palatino Linotype" w:eastAsia="Times New Roman" w:hAnsi="Palatino Linotype" w:cs="Arial"/>
          <w:color w:val="000000" w:themeColor="text1"/>
        </w:rPr>
        <w:t>l</w:t>
      </w:r>
      <w:r w:rsidR="005908C7" w:rsidRPr="000B55DF">
        <w:rPr>
          <w:rFonts w:ascii="Palatino Linotype" w:eastAsia="Times New Roman" w:hAnsi="Palatino Linotype" w:cs="Arial"/>
          <w:color w:val="000000" w:themeColor="text1"/>
        </w:rPr>
        <w:t>a</w:t>
      </w:r>
      <w:r w:rsidR="00CC5D56" w:rsidRPr="000B55DF">
        <w:rPr>
          <w:rFonts w:ascii="Palatino Linotype" w:eastAsia="Times New Roman" w:hAnsi="Palatino Linotype" w:cs="Arial"/>
          <w:color w:val="000000" w:themeColor="text1"/>
        </w:rPr>
        <w:t xml:space="preserve"> </w:t>
      </w:r>
      <w:r w:rsidR="005908C7" w:rsidRPr="000B55DF">
        <w:rPr>
          <w:rFonts w:ascii="Palatino Linotype" w:eastAsia="Times New Roman" w:hAnsi="Palatino Linotype" w:cs="Arial"/>
          <w:b/>
          <w:color w:val="000000" w:themeColor="text1"/>
        </w:rPr>
        <w:t>Secretaría de Seguridad</w:t>
      </w:r>
      <w:r w:rsidR="00CC5D56" w:rsidRPr="000B55DF">
        <w:rPr>
          <w:rFonts w:ascii="Palatino Linotype" w:eastAsia="Calibri" w:hAnsi="Palatino Linotype" w:cs="Arial"/>
          <w:color w:val="000000" w:themeColor="text1"/>
          <w:lang w:val="es-ES"/>
        </w:rPr>
        <w:t xml:space="preserve">, </w:t>
      </w:r>
      <w:r w:rsidR="00CC5D56" w:rsidRPr="000B55DF">
        <w:rPr>
          <w:rFonts w:ascii="Palatino Linotype" w:eastAsia="Times New Roman" w:hAnsi="Palatino Linotype" w:cs="Times New Roman"/>
          <w:color w:val="000000" w:themeColor="text1"/>
        </w:rPr>
        <w:t xml:space="preserve">en </w:t>
      </w:r>
      <w:r w:rsidR="004B01A2" w:rsidRPr="000B55DF">
        <w:rPr>
          <w:rFonts w:ascii="Palatino Linotype" w:eastAsia="Times New Roman" w:hAnsi="Palatino Linotype" w:cs="Times New Roman"/>
          <w:color w:val="000000" w:themeColor="text1"/>
        </w:rPr>
        <w:t>adelante</w:t>
      </w:r>
      <w:r w:rsidR="00CC5D56" w:rsidRPr="000B55DF">
        <w:rPr>
          <w:rFonts w:ascii="Palatino Linotype" w:eastAsia="Times New Roman" w:hAnsi="Palatino Linotype" w:cs="Times New Roman"/>
          <w:color w:val="000000" w:themeColor="text1"/>
        </w:rPr>
        <w:t xml:space="preserve"> el</w:t>
      </w:r>
      <w:r w:rsidR="00CC5D56" w:rsidRPr="000B55DF">
        <w:rPr>
          <w:rFonts w:ascii="Palatino Linotype" w:eastAsia="Times New Roman" w:hAnsi="Palatino Linotype" w:cs="Times New Roman"/>
          <w:b/>
          <w:color w:val="000000" w:themeColor="text1"/>
        </w:rPr>
        <w:t xml:space="preserve"> SUJETO OBLIGADO, </w:t>
      </w:r>
      <w:r w:rsidR="00CC5D56" w:rsidRPr="000B55DF">
        <w:rPr>
          <w:rFonts w:ascii="Palatino Linotype" w:eastAsia="Times New Roman" w:hAnsi="Palatino Linotype" w:cs="Times New Roman"/>
          <w:color w:val="000000" w:themeColor="text1"/>
        </w:rPr>
        <w:t>se procede a dictar la presente resolución, con base en los siguientes:</w:t>
      </w:r>
    </w:p>
    <w:p w14:paraId="769E1410" w14:textId="6131A23C" w:rsidR="00587366" w:rsidRPr="000B55DF" w:rsidRDefault="00662C69" w:rsidP="001E74A5">
      <w:pPr>
        <w:pStyle w:val="Ttulo1"/>
        <w:spacing w:line="360" w:lineRule="auto"/>
        <w:jc w:val="center"/>
        <w:rPr>
          <w:b/>
          <w:szCs w:val="24"/>
        </w:rPr>
      </w:pPr>
      <w:bookmarkStart w:id="0" w:name="_Toc461555884"/>
      <w:bookmarkStart w:id="1" w:name="_Toc466371847"/>
      <w:bookmarkStart w:id="2" w:name="_Toc61470696"/>
      <w:r w:rsidRPr="000B55DF">
        <w:rPr>
          <w:b/>
          <w:szCs w:val="24"/>
        </w:rPr>
        <w:t>A</w:t>
      </w:r>
      <w:r w:rsidR="002E7CFA" w:rsidRPr="000B55DF">
        <w:rPr>
          <w:b/>
          <w:szCs w:val="24"/>
        </w:rPr>
        <w:t xml:space="preserve"> </w:t>
      </w:r>
      <w:r w:rsidRPr="000B55DF">
        <w:rPr>
          <w:b/>
          <w:szCs w:val="24"/>
        </w:rPr>
        <w:t>N</w:t>
      </w:r>
      <w:r w:rsidR="002E7CFA" w:rsidRPr="000B55DF">
        <w:rPr>
          <w:b/>
          <w:szCs w:val="24"/>
        </w:rPr>
        <w:t xml:space="preserve"> </w:t>
      </w:r>
      <w:r w:rsidRPr="000B55DF">
        <w:rPr>
          <w:b/>
          <w:szCs w:val="24"/>
        </w:rPr>
        <w:t>T</w:t>
      </w:r>
      <w:r w:rsidR="002E7CFA" w:rsidRPr="000B55DF">
        <w:rPr>
          <w:b/>
          <w:szCs w:val="24"/>
        </w:rPr>
        <w:t xml:space="preserve"> </w:t>
      </w:r>
      <w:r w:rsidRPr="000B55DF">
        <w:rPr>
          <w:b/>
          <w:szCs w:val="24"/>
        </w:rPr>
        <w:t>E</w:t>
      </w:r>
      <w:r w:rsidR="002E7CFA" w:rsidRPr="000B55DF">
        <w:rPr>
          <w:b/>
          <w:szCs w:val="24"/>
        </w:rPr>
        <w:t xml:space="preserve"> </w:t>
      </w:r>
      <w:r w:rsidRPr="000B55DF">
        <w:rPr>
          <w:b/>
          <w:szCs w:val="24"/>
        </w:rPr>
        <w:t>C</w:t>
      </w:r>
      <w:r w:rsidR="002E7CFA" w:rsidRPr="000B55DF">
        <w:rPr>
          <w:b/>
          <w:szCs w:val="24"/>
        </w:rPr>
        <w:t xml:space="preserve"> </w:t>
      </w:r>
      <w:r w:rsidRPr="000B55DF">
        <w:rPr>
          <w:b/>
          <w:szCs w:val="24"/>
        </w:rPr>
        <w:t>E</w:t>
      </w:r>
      <w:r w:rsidR="002E7CFA" w:rsidRPr="000B55DF">
        <w:rPr>
          <w:b/>
          <w:szCs w:val="24"/>
        </w:rPr>
        <w:t xml:space="preserve"> </w:t>
      </w:r>
      <w:r w:rsidRPr="000B55DF">
        <w:rPr>
          <w:b/>
          <w:szCs w:val="24"/>
        </w:rPr>
        <w:t>D</w:t>
      </w:r>
      <w:r w:rsidR="002E7CFA" w:rsidRPr="000B55DF">
        <w:rPr>
          <w:b/>
          <w:szCs w:val="24"/>
        </w:rPr>
        <w:t xml:space="preserve"> </w:t>
      </w:r>
      <w:r w:rsidRPr="000B55DF">
        <w:rPr>
          <w:b/>
          <w:szCs w:val="24"/>
        </w:rPr>
        <w:t>E</w:t>
      </w:r>
      <w:r w:rsidR="002E7CFA" w:rsidRPr="000B55DF">
        <w:rPr>
          <w:b/>
          <w:szCs w:val="24"/>
        </w:rPr>
        <w:t xml:space="preserve"> </w:t>
      </w:r>
      <w:r w:rsidRPr="000B55DF">
        <w:rPr>
          <w:b/>
          <w:szCs w:val="24"/>
        </w:rPr>
        <w:t>N</w:t>
      </w:r>
      <w:r w:rsidR="002E7CFA" w:rsidRPr="000B55DF">
        <w:rPr>
          <w:b/>
          <w:szCs w:val="24"/>
        </w:rPr>
        <w:t xml:space="preserve"> </w:t>
      </w:r>
      <w:r w:rsidRPr="000B55DF">
        <w:rPr>
          <w:b/>
          <w:szCs w:val="24"/>
        </w:rPr>
        <w:t>T</w:t>
      </w:r>
      <w:r w:rsidR="002E7CFA" w:rsidRPr="000B55DF">
        <w:rPr>
          <w:b/>
          <w:szCs w:val="24"/>
        </w:rPr>
        <w:t xml:space="preserve"> </w:t>
      </w:r>
      <w:r w:rsidRPr="000B55DF">
        <w:rPr>
          <w:b/>
          <w:szCs w:val="24"/>
        </w:rPr>
        <w:t>E</w:t>
      </w:r>
      <w:r w:rsidR="002E7CFA" w:rsidRPr="000B55DF">
        <w:rPr>
          <w:b/>
          <w:szCs w:val="24"/>
        </w:rPr>
        <w:t xml:space="preserve"> </w:t>
      </w:r>
      <w:r w:rsidRPr="000B55DF">
        <w:rPr>
          <w:b/>
          <w:szCs w:val="24"/>
        </w:rPr>
        <w:t>S</w:t>
      </w:r>
      <w:bookmarkEnd w:id="0"/>
      <w:bookmarkEnd w:id="1"/>
      <w:bookmarkEnd w:id="2"/>
    </w:p>
    <w:p w14:paraId="402A4C0A" w14:textId="3AFDFF12" w:rsidR="00D9392E" w:rsidRPr="000B55DF" w:rsidRDefault="00D9392E" w:rsidP="00F71771">
      <w:pPr>
        <w:pStyle w:val="Prrafodelista"/>
        <w:numPr>
          <w:ilvl w:val="0"/>
          <w:numId w:val="1"/>
        </w:numPr>
        <w:tabs>
          <w:tab w:val="left" w:pos="284"/>
        </w:tabs>
        <w:spacing w:before="240" w:after="240" w:line="360" w:lineRule="auto"/>
        <w:ind w:left="0" w:firstLine="0"/>
        <w:jc w:val="both"/>
        <w:rPr>
          <w:rFonts w:ascii="Palatino Linotype" w:eastAsia="Calibri" w:hAnsi="Palatino Linotype" w:cs="Arial"/>
          <w:lang w:val="es-ES"/>
        </w:rPr>
      </w:pPr>
      <w:r w:rsidRPr="000B55DF">
        <w:rPr>
          <w:rFonts w:ascii="Palatino Linotype" w:eastAsia="Calibri" w:hAnsi="Palatino Linotype" w:cs="Arial"/>
          <w:lang w:val="es-ES"/>
        </w:rPr>
        <w:t xml:space="preserve">El </w:t>
      </w:r>
      <w:r w:rsidR="005908C7" w:rsidRPr="000B55DF">
        <w:rPr>
          <w:rFonts w:ascii="Palatino Linotype" w:eastAsia="Calibri" w:hAnsi="Palatino Linotype" w:cs="Arial"/>
          <w:lang w:val="es-ES"/>
        </w:rPr>
        <w:t>treinta y uno (31) de julio de dos mil veintitrés</w:t>
      </w:r>
      <w:r w:rsidRPr="000B55DF">
        <w:rPr>
          <w:rFonts w:ascii="Palatino Linotype" w:hAnsi="Palatino Linotype"/>
          <w:b/>
        </w:rPr>
        <w:t xml:space="preserve">, </w:t>
      </w:r>
      <w:r w:rsidRPr="000B55DF">
        <w:rPr>
          <w:rFonts w:ascii="Palatino Linotype" w:eastAsia="Calibri" w:hAnsi="Palatino Linotype" w:cs="Arial"/>
          <w:lang w:val="es-ES"/>
        </w:rPr>
        <w:t xml:space="preserve">se presentó ante el </w:t>
      </w:r>
      <w:r w:rsidRPr="000B55DF">
        <w:rPr>
          <w:rFonts w:ascii="Palatino Linotype" w:eastAsia="Calibri" w:hAnsi="Palatino Linotype" w:cs="Arial"/>
          <w:b/>
          <w:lang w:val="es-ES"/>
        </w:rPr>
        <w:t>SUJETO OBLIGADO</w:t>
      </w:r>
      <w:r w:rsidR="005908C7" w:rsidRPr="000B55DF">
        <w:rPr>
          <w:rFonts w:ascii="Palatino Linotype" w:eastAsia="Calibri" w:hAnsi="Palatino Linotype" w:cs="Arial"/>
        </w:rPr>
        <w:t>, a través de la Plataforma Nacional de Transparencia (PNT), vinculada con el Sistema de Acceso a la Información Mexiquense (SAIMEX)</w:t>
      </w:r>
      <w:r w:rsidRPr="000B55DF">
        <w:rPr>
          <w:rFonts w:ascii="Palatino Linotype" w:eastAsia="Calibri" w:hAnsi="Palatino Linotype" w:cs="Arial"/>
          <w:lang w:val="es-ES"/>
        </w:rPr>
        <w:t xml:space="preserve">, la solicitud de información pública registrada con el número </w:t>
      </w:r>
      <w:r w:rsidR="005908C7" w:rsidRPr="000B55DF">
        <w:rPr>
          <w:rFonts w:ascii="Palatino Linotype" w:hAnsi="Palatino Linotype"/>
          <w:b/>
          <w:bCs/>
          <w:color w:val="000000" w:themeColor="text1"/>
        </w:rPr>
        <w:t>00455/SSEM/IP/2023</w:t>
      </w:r>
      <w:r w:rsidRPr="000B55DF">
        <w:rPr>
          <w:rFonts w:ascii="Palatino Linotype" w:eastAsia="Calibri" w:hAnsi="Palatino Linotype" w:cs="Arial"/>
          <w:lang w:val="es-ES"/>
        </w:rPr>
        <w:t xml:space="preserve"> mediante la cual</w:t>
      </w:r>
      <w:r w:rsidR="009C2424" w:rsidRPr="000B55DF">
        <w:rPr>
          <w:rFonts w:ascii="Palatino Linotype" w:eastAsia="Calibri" w:hAnsi="Palatino Linotype" w:cs="Arial"/>
          <w:lang w:val="es-ES"/>
        </w:rPr>
        <w:t xml:space="preserve"> se</w:t>
      </w:r>
      <w:r w:rsidRPr="000B55DF">
        <w:rPr>
          <w:rFonts w:ascii="Palatino Linotype" w:eastAsia="Calibri" w:hAnsi="Palatino Linotype" w:cs="Arial"/>
          <w:lang w:val="es-ES"/>
        </w:rPr>
        <w:t xml:space="preserve"> solicitó:</w:t>
      </w:r>
    </w:p>
    <w:p w14:paraId="780D2256" w14:textId="77777777" w:rsidR="00D9392E" w:rsidRPr="000B55DF" w:rsidRDefault="00D9392E" w:rsidP="001C34D6">
      <w:pPr>
        <w:pStyle w:val="Prrafodelista"/>
        <w:spacing w:line="360" w:lineRule="auto"/>
        <w:ind w:left="360"/>
        <w:jc w:val="both"/>
        <w:rPr>
          <w:rFonts w:ascii="Palatino Linotype" w:hAnsi="Palatino Linotype"/>
          <w:i/>
          <w:color w:val="000000"/>
        </w:rPr>
      </w:pPr>
    </w:p>
    <w:p w14:paraId="52F34A73" w14:textId="77777777" w:rsidR="002E53A6" w:rsidRPr="000B55DF" w:rsidRDefault="001C34D6" w:rsidP="00B61F0B">
      <w:pPr>
        <w:pStyle w:val="Prrafodelista"/>
        <w:spacing w:line="276" w:lineRule="auto"/>
        <w:ind w:left="567" w:right="567"/>
        <w:jc w:val="both"/>
        <w:rPr>
          <w:rFonts w:ascii="Palatino Linotype" w:hAnsi="Palatino Linotype"/>
          <w:i/>
          <w:color w:val="000000"/>
        </w:rPr>
      </w:pPr>
      <w:r w:rsidRPr="000B55DF">
        <w:rPr>
          <w:rFonts w:ascii="Palatino Linotype" w:hAnsi="Palatino Linotype"/>
          <w:i/>
          <w:color w:val="000000"/>
        </w:rPr>
        <w:t>“</w:t>
      </w:r>
      <w:r w:rsidR="002E53A6" w:rsidRPr="000B55DF">
        <w:rPr>
          <w:rFonts w:ascii="Palatino Linotype" w:hAnsi="Palatino Linotype"/>
          <w:i/>
          <w:color w:val="000000"/>
        </w:rPr>
        <w:t xml:space="preserve">En la calle Pafnuncio Padilla , del municipio de Naucalpan, se han detectado decenas de personas, conocidos como "viene viene", quienes se dedican a cobrar a los coches por estacionarse en vía pública. </w:t>
      </w:r>
    </w:p>
    <w:p w14:paraId="63F09660" w14:textId="77777777" w:rsidR="002E53A6" w:rsidRPr="000B55DF" w:rsidRDefault="002E53A6" w:rsidP="00B61F0B">
      <w:pPr>
        <w:pStyle w:val="Prrafodelista"/>
        <w:spacing w:line="276" w:lineRule="auto"/>
        <w:ind w:left="567" w:right="567"/>
        <w:jc w:val="both"/>
        <w:rPr>
          <w:rFonts w:ascii="Palatino Linotype" w:hAnsi="Palatino Linotype"/>
          <w:i/>
          <w:color w:val="000000"/>
        </w:rPr>
      </w:pPr>
    </w:p>
    <w:p w14:paraId="1FC5C7C1" w14:textId="77777777" w:rsidR="002E53A6" w:rsidRPr="000B55DF" w:rsidRDefault="002E53A6" w:rsidP="00B61F0B">
      <w:pPr>
        <w:pStyle w:val="Prrafodelista"/>
        <w:spacing w:line="276" w:lineRule="auto"/>
        <w:ind w:left="567" w:right="567"/>
        <w:jc w:val="both"/>
        <w:rPr>
          <w:rFonts w:ascii="Palatino Linotype" w:hAnsi="Palatino Linotype"/>
          <w:i/>
          <w:color w:val="000000"/>
        </w:rPr>
      </w:pPr>
      <w:r w:rsidRPr="000B55DF">
        <w:rPr>
          <w:rFonts w:ascii="Palatino Linotype" w:hAnsi="Palatino Linotype"/>
          <w:i/>
          <w:color w:val="000000"/>
        </w:rPr>
        <w:t xml:space="preserve">Solicito que se indíque cuántas quejas y/o denuncias hay específicamente en esta zona por dicha actividad. </w:t>
      </w:r>
    </w:p>
    <w:p w14:paraId="45EF49F8" w14:textId="018CF9A7" w:rsidR="001C34D6" w:rsidRPr="000B55DF" w:rsidRDefault="002E53A6" w:rsidP="00B61F0B">
      <w:pPr>
        <w:pStyle w:val="Prrafodelista"/>
        <w:spacing w:line="276" w:lineRule="auto"/>
        <w:ind w:left="567" w:right="567"/>
        <w:jc w:val="both"/>
        <w:rPr>
          <w:rFonts w:ascii="Palatino Linotype" w:hAnsi="Palatino Linotype"/>
          <w:color w:val="000000"/>
        </w:rPr>
      </w:pPr>
      <w:r w:rsidRPr="000B55DF">
        <w:rPr>
          <w:rFonts w:ascii="Palatino Linotype" w:hAnsi="Palatino Linotype"/>
          <w:i/>
          <w:color w:val="000000"/>
        </w:rPr>
        <w:lastRenderedPageBreak/>
        <w:t>Tambíen solicito que informen si hay algún operativo o plan para erradicar esta actividad que se esté llevando a acabo o que se vaya a llevar espicíficando cuándo, quién la va a llevar y en qué zonas.</w:t>
      </w:r>
      <w:r w:rsidR="001C34D6" w:rsidRPr="000B55DF">
        <w:rPr>
          <w:rFonts w:ascii="Palatino Linotype" w:hAnsi="Palatino Linotype"/>
          <w:i/>
          <w:color w:val="000000"/>
        </w:rPr>
        <w:t>”</w:t>
      </w:r>
      <w:r w:rsidR="001C34D6" w:rsidRPr="000B55DF">
        <w:rPr>
          <w:rFonts w:ascii="Palatino Linotype" w:hAnsi="Palatino Linotype"/>
          <w:color w:val="000000"/>
        </w:rPr>
        <w:t xml:space="preserve"> (Sic)</w:t>
      </w:r>
    </w:p>
    <w:p w14:paraId="2C57A722" w14:textId="322FEDD5" w:rsidR="00750A80" w:rsidRPr="000B55DF" w:rsidRDefault="00750A80" w:rsidP="00B509E2">
      <w:pPr>
        <w:spacing w:line="360" w:lineRule="auto"/>
        <w:jc w:val="both"/>
        <w:rPr>
          <w:rFonts w:ascii="Palatino Linotype" w:eastAsia="Times New Roman" w:hAnsi="Palatino Linotype" w:cs="Arial"/>
          <w:lang w:val="es-ES"/>
        </w:rPr>
      </w:pPr>
    </w:p>
    <w:p w14:paraId="2416152B" w14:textId="37C8B75C" w:rsidR="00B509E2" w:rsidRPr="000B55DF" w:rsidRDefault="00BE3438" w:rsidP="00F71771">
      <w:pPr>
        <w:pStyle w:val="Prrafodelista"/>
        <w:numPr>
          <w:ilvl w:val="0"/>
          <w:numId w:val="1"/>
        </w:numPr>
        <w:tabs>
          <w:tab w:val="left" w:pos="284"/>
        </w:tabs>
        <w:spacing w:before="240" w:after="240" w:line="360" w:lineRule="auto"/>
        <w:ind w:left="0" w:firstLine="0"/>
        <w:jc w:val="both"/>
        <w:rPr>
          <w:rFonts w:ascii="Palatino Linotype" w:eastAsia="MS Mincho" w:hAnsi="Palatino Linotype" w:cs="Times New Roman"/>
          <w:b/>
        </w:rPr>
      </w:pPr>
      <w:r w:rsidRPr="000B55DF">
        <w:rPr>
          <w:rFonts w:ascii="Palatino Linotype" w:eastAsia="Calibri" w:hAnsi="Palatino Linotype" w:cs="Arial"/>
          <w:lang w:val="es-AR"/>
        </w:rPr>
        <w:t>No se omite señalar que, de</w:t>
      </w:r>
      <w:r w:rsidR="00B509E2" w:rsidRPr="000B55DF">
        <w:rPr>
          <w:rFonts w:ascii="Palatino Linotype" w:eastAsia="Calibri" w:hAnsi="Palatino Linotype" w:cs="Arial"/>
          <w:lang w:val="es-AR"/>
        </w:rPr>
        <w:t xml:space="preserve"> las constancias </w:t>
      </w:r>
      <w:r w:rsidR="00B509E2" w:rsidRPr="000B55DF">
        <w:rPr>
          <w:rFonts w:ascii="Palatino Linotype" w:eastAsia="Times New Roman" w:hAnsi="Palatino Linotype" w:cs="Arial"/>
          <w:lang w:val="es-ES"/>
        </w:rPr>
        <w:t xml:space="preserve">que obran en el expediente, se aprecia que </w:t>
      </w:r>
      <w:r w:rsidR="002E53A6" w:rsidRPr="000B55DF">
        <w:rPr>
          <w:rFonts w:ascii="Palatino Linotype" w:eastAsia="Times New Roman" w:hAnsi="Palatino Linotype" w:cs="Arial"/>
          <w:lang w:val="es-ES"/>
        </w:rPr>
        <w:t>el</w:t>
      </w:r>
      <w:r w:rsidR="00B509E2" w:rsidRPr="000B55DF">
        <w:rPr>
          <w:rFonts w:ascii="Palatino Linotype" w:eastAsia="Times New Roman" w:hAnsi="Palatino Linotype" w:cs="Arial"/>
          <w:lang w:val="es-ES"/>
        </w:rPr>
        <w:t xml:space="preserve"> entonces </w:t>
      </w:r>
      <w:r w:rsidR="00B509E2" w:rsidRPr="000B55DF">
        <w:rPr>
          <w:rFonts w:ascii="Palatino Linotype" w:eastAsia="Times New Roman" w:hAnsi="Palatino Linotype" w:cs="Arial"/>
          <w:b/>
          <w:lang w:val="es-ES"/>
        </w:rPr>
        <w:t>SOLICITANTE</w:t>
      </w:r>
      <w:r w:rsidR="00B509E2" w:rsidRPr="000B55DF">
        <w:rPr>
          <w:rFonts w:ascii="Palatino Linotype" w:eastAsia="Times New Roman" w:hAnsi="Palatino Linotype" w:cs="Arial"/>
          <w:lang w:val="es-ES"/>
        </w:rPr>
        <w:t xml:space="preserve"> señaló como modalidad de entrega de la información</w:t>
      </w:r>
      <w:r w:rsidR="008E00D7" w:rsidRPr="000B55DF">
        <w:rPr>
          <w:rFonts w:ascii="Palatino Linotype" w:eastAsia="Times New Roman" w:hAnsi="Palatino Linotype" w:cs="Arial"/>
          <w:lang w:val="es-ES"/>
        </w:rPr>
        <w:t>:</w:t>
      </w:r>
      <w:r w:rsidR="00B509E2" w:rsidRPr="000B55DF">
        <w:rPr>
          <w:rFonts w:ascii="Palatino Linotype" w:eastAsia="Times New Roman" w:hAnsi="Palatino Linotype" w:cs="Arial"/>
          <w:lang w:val="es-ES"/>
        </w:rPr>
        <w:t xml:space="preserve"> </w:t>
      </w:r>
      <w:r w:rsidR="002E53A6" w:rsidRPr="000B55DF">
        <w:rPr>
          <w:rFonts w:ascii="Palatino Linotype" w:eastAsia="Times New Roman" w:hAnsi="Palatino Linotype" w:cs="Arial"/>
          <w:b/>
          <w:i/>
          <w:lang w:val="es-ES"/>
        </w:rPr>
        <w:t xml:space="preserve">Vía SAIMEX </w:t>
      </w:r>
      <w:r w:rsidR="002E53A6" w:rsidRPr="000B55DF">
        <w:rPr>
          <w:rFonts w:ascii="Palatino Linotype" w:eastAsia="Times New Roman" w:hAnsi="Palatino Linotype" w:cs="Arial"/>
          <w:lang w:val="es-ES"/>
        </w:rPr>
        <w:t>y</w:t>
      </w:r>
      <w:r w:rsidR="002E53A6" w:rsidRPr="000B55DF">
        <w:rPr>
          <w:rFonts w:ascii="Palatino Linotype" w:eastAsia="Times New Roman" w:hAnsi="Palatino Linotype" w:cs="Arial"/>
          <w:b/>
          <w:i/>
          <w:lang w:val="es-ES"/>
        </w:rPr>
        <w:t xml:space="preserve"> correo electrónico.</w:t>
      </w:r>
    </w:p>
    <w:p w14:paraId="3723E98C" w14:textId="77777777" w:rsidR="00637EA1" w:rsidRPr="000B55DF" w:rsidRDefault="00637EA1" w:rsidP="00637EA1">
      <w:pPr>
        <w:pStyle w:val="Prrafodelista"/>
        <w:tabs>
          <w:tab w:val="left" w:pos="284"/>
        </w:tabs>
        <w:spacing w:line="360" w:lineRule="auto"/>
        <w:ind w:left="0" w:right="34"/>
        <w:jc w:val="both"/>
        <w:rPr>
          <w:rFonts w:ascii="Palatino Linotype" w:hAnsi="Palatino Linotype" w:cs="Arial"/>
        </w:rPr>
      </w:pPr>
    </w:p>
    <w:p w14:paraId="08B3FE44" w14:textId="113BC58F" w:rsidR="00637EA1" w:rsidRPr="000B55DF" w:rsidRDefault="00637EA1" w:rsidP="00F71771">
      <w:pPr>
        <w:pStyle w:val="Prrafodelista"/>
        <w:numPr>
          <w:ilvl w:val="0"/>
          <w:numId w:val="1"/>
        </w:numPr>
        <w:tabs>
          <w:tab w:val="left" w:pos="284"/>
        </w:tabs>
        <w:spacing w:line="360" w:lineRule="auto"/>
        <w:ind w:left="0" w:right="34" w:firstLine="0"/>
        <w:jc w:val="both"/>
        <w:rPr>
          <w:rFonts w:ascii="Palatino Linotype" w:hAnsi="Palatino Linotype" w:cs="Arial"/>
          <w:i/>
        </w:rPr>
      </w:pPr>
      <w:r w:rsidRPr="000B55DF">
        <w:rPr>
          <w:rFonts w:ascii="Palatino Linotype" w:hAnsi="Palatino Linotype" w:cs="Arial"/>
          <w:iCs/>
        </w:rPr>
        <w:t xml:space="preserve">El </w:t>
      </w:r>
      <w:r w:rsidR="002E53A6" w:rsidRPr="000B55DF">
        <w:rPr>
          <w:rFonts w:ascii="Palatino Linotype" w:hAnsi="Palatino Linotype" w:cs="Arial"/>
          <w:iCs/>
        </w:rPr>
        <w:t>tres (03) de agosto de dos mil veintitrés</w:t>
      </w:r>
      <w:r w:rsidR="009C2424" w:rsidRPr="000B55DF">
        <w:rPr>
          <w:rFonts w:ascii="Palatino Linotype" w:hAnsi="Palatino Linotype" w:cs="Arial"/>
          <w:iCs/>
        </w:rPr>
        <w:t xml:space="preserve">, el </w:t>
      </w:r>
      <w:r w:rsidR="009C2424" w:rsidRPr="000B55DF">
        <w:rPr>
          <w:rFonts w:ascii="Palatino Linotype" w:hAnsi="Palatino Linotype" w:cs="Arial"/>
          <w:b/>
          <w:bCs/>
          <w:iCs/>
        </w:rPr>
        <w:t>SUJETO OBLIGADO</w:t>
      </w:r>
      <w:r w:rsidR="009C2424" w:rsidRPr="000B55DF">
        <w:rPr>
          <w:rFonts w:ascii="Palatino Linotype" w:hAnsi="Palatino Linotype" w:cs="Arial"/>
          <w:iCs/>
        </w:rPr>
        <w:t xml:space="preserve"> dio respuesta a la solicitud de información en los siguientes términos:</w:t>
      </w:r>
    </w:p>
    <w:p w14:paraId="12332243" w14:textId="6BCE16F6" w:rsidR="00B05F36" w:rsidRPr="000B55DF" w:rsidRDefault="00B05F36" w:rsidP="00B05F36">
      <w:pPr>
        <w:pStyle w:val="Prrafodelista"/>
        <w:spacing w:line="360" w:lineRule="auto"/>
        <w:ind w:left="0" w:right="34"/>
        <w:jc w:val="both"/>
        <w:rPr>
          <w:rFonts w:ascii="Palatino Linotype" w:hAnsi="Palatino Linotype" w:cs="Arial"/>
          <w:i/>
          <w:sz w:val="22"/>
        </w:rPr>
      </w:pPr>
    </w:p>
    <w:p w14:paraId="7E5E9E0E" w14:textId="77777777" w:rsidR="002E53A6" w:rsidRPr="000B55DF" w:rsidRDefault="00637EA1" w:rsidP="002E53A6">
      <w:pPr>
        <w:pStyle w:val="Prrafodelista"/>
        <w:spacing w:line="276" w:lineRule="auto"/>
        <w:ind w:left="567" w:right="567"/>
        <w:jc w:val="both"/>
        <w:rPr>
          <w:rFonts w:ascii="Palatino Linotype" w:hAnsi="Palatino Linotype" w:cs="Arial"/>
          <w:i/>
          <w:sz w:val="22"/>
          <w:lang w:val="es-MX"/>
        </w:rPr>
      </w:pPr>
      <w:r w:rsidRPr="000B55DF">
        <w:rPr>
          <w:rFonts w:ascii="Palatino Linotype" w:hAnsi="Palatino Linotype" w:cs="Arial"/>
          <w:i/>
          <w:sz w:val="22"/>
          <w:lang w:val="es-MX"/>
        </w:rPr>
        <w:t>“</w:t>
      </w:r>
      <w:r w:rsidR="002E53A6" w:rsidRPr="000B55DF">
        <w:rPr>
          <w:rFonts w:ascii="Palatino Linotype" w:hAnsi="Palatino Linotype" w:cs="Arial"/>
          <w:i/>
          <w:sz w:val="22"/>
          <w:lang w:val="es-MX"/>
        </w:rPr>
        <w:t>SE ANEXA ACUERDO DE INCOMPETENCIA EN FORMATO PDF, EN CASO DE PRESENTAR PROBLEMAS CON LA RECEPCIÓN DEL MISMO, LE PEDIMOS SE COMUNIQUE A LA UNIDAD DE TRANSPARENCIA DE LA SECRETARÍA DE SEGURIDAD DEL ESTADO DE MÉXICO, AL TELÉFONO 722 2 79 62 00 EXT. 4158, DE LUNES A VIERNES, EN UN HORARIO DE 9:00 A 18:00 HRS.</w:t>
      </w:r>
    </w:p>
    <w:p w14:paraId="43985E93" w14:textId="77777777" w:rsidR="002E53A6" w:rsidRPr="000B55DF" w:rsidRDefault="002E53A6" w:rsidP="002E53A6">
      <w:pPr>
        <w:pStyle w:val="Prrafodelista"/>
        <w:spacing w:line="276" w:lineRule="auto"/>
        <w:ind w:left="567" w:right="567"/>
        <w:jc w:val="both"/>
        <w:rPr>
          <w:rFonts w:ascii="Palatino Linotype" w:hAnsi="Palatino Linotype" w:cs="Arial"/>
          <w:i/>
          <w:sz w:val="22"/>
          <w:lang w:val="es-MX"/>
        </w:rPr>
      </w:pPr>
    </w:p>
    <w:p w14:paraId="0EE27939" w14:textId="77777777" w:rsidR="002E53A6" w:rsidRPr="000B55DF" w:rsidRDefault="002E53A6" w:rsidP="002E53A6">
      <w:pPr>
        <w:pStyle w:val="Prrafodelista"/>
        <w:spacing w:line="276" w:lineRule="auto"/>
        <w:ind w:left="567" w:right="567"/>
        <w:jc w:val="both"/>
        <w:rPr>
          <w:rFonts w:ascii="Palatino Linotype" w:hAnsi="Palatino Linotype" w:cs="Arial"/>
          <w:i/>
          <w:sz w:val="22"/>
          <w:lang w:val="es-MX"/>
        </w:rPr>
      </w:pPr>
      <w:r w:rsidRPr="000B55DF">
        <w:rPr>
          <w:rFonts w:ascii="Palatino Linotype" w:hAnsi="Palatino Linotype" w:cs="Arial"/>
          <w:i/>
          <w:sz w:val="22"/>
          <w:lang w:val="es-MX"/>
        </w:rPr>
        <w:t>ATENTAMENTE</w:t>
      </w:r>
    </w:p>
    <w:p w14:paraId="5C53D9B2" w14:textId="2151362F" w:rsidR="00637EA1" w:rsidRPr="000B55DF" w:rsidRDefault="002E53A6" w:rsidP="002E53A6">
      <w:pPr>
        <w:pStyle w:val="Prrafodelista"/>
        <w:spacing w:line="276" w:lineRule="auto"/>
        <w:ind w:left="567" w:right="567"/>
        <w:jc w:val="both"/>
        <w:rPr>
          <w:rFonts w:ascii="Palatino Linotype" w:hAnsi="Palatino Linotype" w:cs="Arial"/>
          <w:sz w:val="22"/>
          <w:lang w:val="es-MX"/>
        </w:rPr>
      </w:pPr>
      <w:r w:rsidRPr="000B55DF">
        <w:rPr>
          <w:rFonts w:ascii="Palatino Linotype" w:hAnsi="Palatino Linotype" w:cs="Arial"/>
          <w:i/>
          <w:sz w:val="22"/>
          <w:lang w:val="es-MX"/>
        </w:rPr>
        <w:t>Mtra. Larissa León Arce</w:t>
      </w:r>
      <w:r w:rsidR="00637EA1" w:rsidRPr="000B55DF">
        <w:rPr>
          <w:rFonts w:ascii="Palatino Linotype" w:hAnsi="Palatino Linotype" w:cs="Arial"/>
          <w:i/>
          <w:sz w:val="22"/>
          <w:lang w:val="es-MX"/>
        </w:rPr>
        <w:t>”</w:t>
      </w:r>
      <w:r w:rsidR="00E50E21" w:rsidRPr="000B55DF">
        <w:rPr>
          <w:rFonts w:ascii="Palatino Linotype" w:hAnsi="Palatino Linotype" w:cs="Arial"/>
          <w:sz w:val="22"/>
          <w:lang w:val="es-MX"/>
        </w:rPr>
        <w:t xml:space="preserve"> (Sic)</w:t>
      </w:r>
    </w:p>
    <w:p w14:paraId="23DA24FC" w14:textId="77777777" w:rsidR="00637EA1" w:rsidRPr="000B55DF" w:rsidRDefault="00637EA1" w:rsidP="00B05F36">
      <w:pPr>
        <w:pStyle w:val="Prrafodelista"/>
        <w:spacing w:line="360" w:lineRule="auto"/>
        <w:ind w:left="0" w:right="34"/>
        <w:jc w:val="both"/>
        <w:rPr>
          <w:rFonts w:ascii="Palatino Linotype" w:hAnsi="Palatino Linotype" w:cs="Arial"/>
          <w:i/>
        </w:rPr>
      </w:pPr>
    </w:p>
    <w:p w14:paraId="2559952F" w14:textId="6DB8A7D4" w:rsidR="00637EA1" w:rsidRPr="000B55DF" w:rsidRDefault="00637EA1" w:rsidP="00F71771">
      <w:pPr>
        <w:pStyle w:val="Prrafodelista"/>
        <w:numPr>
          <w:ilvl w:val="0"/>
          <w:numId w:val="1"/>
        </w:numPr>
        <w:tabs>
          <w:tab w:val="left" w:pos="284"/>
        </w:tabs>
        <w:spacing w:line="360" w:lineRule="auto"/>
        <w:ind w:left="0" w:firstLine="0"/>
        <w:jc w:val="both"/>
        <w:rPr>
          <w:rFonts w:ascii="Palatino Linotype" w:hAnsi="Palatino Linotype"/>
          <w:b/>
          <w:i/>
        </w:rPr>
      </w:pPr>
      <w:r w:rsidRPr="000B55DF">
        <w:rPr>
          <w:rFonts w:ascii="Palatino Linotype" w:eastAsia="Times New Roman" w:hAnsi="Palatino Linotype" w:cs="Arial"/>
        </w:rPr>
        <w:t xml:space="preserve">Adjunto a la notificación anterior, el </w:t>
      </w:r>
      <w:r w:rsidRPr="000B55DF">
        <w:rPr>
          <w:rFonts w:ascii="Palatino Linotype" w:eastAsia="Times New Roman" w:hAnsi="Palatino Linotype" w:cs="Arial"/>
          <w:b/>
          <w:bCs/>
        </w:rPr>
        <w:t>SUJETO OBLIGADO</w:t>
      </w:r>
      <w:r w:rsidRPr="000B55DF">
        <w:rPr>
          <w:rFonts w:ascii="Palatino Linotype" w:eastAsia="Times New Roman" w:hAnsi="Palatino Linotype" w:cs="Arial"/>
        </w:rPr>
        <w:t xml:space="preserve"> presentó </w:t>
      </w:r>
      <w:r w:rsidR="002E53A6" w:rsidRPr="000B55DF">
        <w:rPr>
          <w:rFonts w:ascii="Palatino Linotype" w:eastAsia="Times New Roman" w:hAnsi="Palatino Linotype" w:cs="Arial"/>
        </w:rPr>
        <w:t>el archivo</w:t>
      </w:r>
      <w:r w:rsidRPr="000B55DF">
        <w:rPr>
          <w:rFonts w:ascii="Palatino Linotype" w:eastAsia="Times New Roman" w:hAnsi="Palatino Linotype" w:cs="Arial"/>
        </w:rPr>
        <w:t xml:space="preserve"> electrónico cuyo contenido se describe a continuación:</w:t>
      </w:r>
    </w:p>
    <w:p w14:paraId="292346AD" w14:textId="4C956A97" w:rsidR="00DF1576" w:rsidRPr="000B55DF" w:rsidRDefault="00637EA1" w:rsidP="00F71771">
      <w:pPr>
        <w:pStyle w:val="Prrafodelista"/>
        <w:numPr>
          <w:ilvl w:val="1"/>
          <w:numId w:val="3"/>
        </w:numPr>
        <w:tabs>
          <w:tab w:val="left" w:pos="284"/>
        </w:tabs>
        <w:spacing w:line="360" w:lineRule="auto"/>
        <w:ind w:left="1134"/>
        <w:jc w:val="both"/>
        <w:rPr>
          <w:rFonts w:ascii="Palatino Linotype" w:hAnsi="Palatino Linotype"/>
          <w:sz w:val="22"/>
        </w:rPr>
      </w:pPr>
      <w:r w:rsidRPr="000B55DF">
        <w:rPr>
          <w:rFonts w:ascii="Palatino Linotype" w:eastAsia="Times New Roman" w:hAnsi="Palatino Linotype" w:cs="Arial"/>
          <w:b/>
          <w:bCs/>
          <w:i/>
          <w:iCs/>
          <w:sz w:val="22"/>
        </w:rPr>
        <w:t>“</w:t>
      </w:r>
      <w:r w:rsidR="002E53A6" w:rsidRPr="000B55DF">
        <w:rPr>
          <w:rFonts w:ascii="Palatino Linotype" w:eastAsia="Times New Roman" w:hAnsi="Palatino Linotype" w:cs="Arial"/>
          <w:b/>
          <w:bCs/>
          <w:i/>
          <w:iCs/>
          <w:sz w:val="22"/>
        </w:rPr>
        <w:t>Incompetencia 455</w:t>
      </w:r>
      <w:r w:rsidR="00E223B2" w:rsidRPr="000B55DF">
        <w:rPr>
          <w:rFonts w:ascii="Palatino Linotype" w:eastAsia="Times New Roman" w:hAnsi="Palatino Linotype" w:cs="Arial"/>
          <w:b/>
          <w:bCs/>
          <w:i/>
          <w:iCs/>
          <w:sz w:val="22"/>
        </w:rPr>
        <w:t>.pdf</w:t>
      </w:r>
      <w:r w:rsidRPr="000B55DF">
        <w:rPr>
          <w:rFonts w:ascii="Palatino Linotype" w:eastAsia="Times New Roman" w:hAnsi="Palatino Linotype" w:cs="Arial"/>
          <w:b/>
          <w:bCs/>
          <w:i/>
          <w:iCs/>
          <w:sz w:val="22"/>
        </w:rPr>
        <w:t>”</w:t>
      </w:r>
      <w:r w:rsidRPr="000B55DF">
        <w:rPr>
          <w:rFonts w:ascii="Palatino Linotype" w:eastAsia="Times New Roman" w:hAnsi="Palatino Linotype" w:cs="Arial"/>
          <w:sz w:val="22"/>
        </w:rPr>
        <w:t xml:space="preserve">: </w:t>
      </w:r>
      <w:r w:rsidR="00CB1DEC" w:rsidRPr="000B55DF">
        <w:rPr>
          <w:rFonts w:ascii="Palatino Linotype" w:eastAsia="Times New Roman" w:hAnsi="Palatino Linotype" w:cs="Arial"/>
          <w:sz w:val="22"/>
        </w:rPr>
        <w:t xml:space="preserve">Documento </w:t>
      </w:r>
      <w:r w:rsidR="00D72748" w:rsidRPr="000B55DF">
        <w:rPr>
          <w:rFonts w:ascii="Palatino Linotype" w:eastAsia="Times New Roman" w:hAnsi="Palatino Linotype" w:cs="Arial"/>
          <w:sz w:val="22"/>
        </w:rPr>
        <w:t xml:space="preserve">de </w:t>
      </w:r>
      <w:r w:rsidR="002E53A6" w:rsidRPr="000B55DF">
        <w:rPr>
          <w:rFonts w:ascii="Palatino Linotype" w:eastAsia="Times New Roman" w:hAnsi="Palatino Linotype" w:cs="Arial"/>
          <w:sz w:val="22"/>
        </w:rPr>
        <w:t xml:space="preserve">tres fojas consistente en la copia digitalizada del oficio sin folio único de identificación, de tres (03) de agosto de dos mil veintitrés, emitido por la Titular de la Unidad de Transparencia, dirigido al entonces </w:t>
      </w:r>
      <w:r w:rsidR="002E53A6" w:rsidRPr="000B55DF">
        <w:rPr>
          <w:rFonts w:ascii="Palatino Linotype" w:eastAsia="Times New Roman" w:hAnsi="Palatino Linotype" w:cs="Arial"/>
          <w:b/>
          <w:sz w:val="22"/>
        </w:rPr>
        <w:t>SOLICITANTE</w:t>
      </w:r>
      <w:r w:rsidR="002E53A6" w:rsidRPr="000B55DF">
        <w:rPr>
          <w:rFonts w:ascii="Palatino Linotype" w:eastAsia="Times New Roman" w:hAnsi="Palatino Linotype" w:cs="Arial"/>
          <w:sz w:val="22"/>
        </w:rPr>
        <w:t>, por el que manifiesta la incompetencia de la Secretaría de Seguridad para poseer, generar o administrar la información y, le orienta a dirigir su solicitud al Ayuntamiento de Naucalpan.</w:t>
      </w:r>
    </w:p>
    <w:p w14:paraId="272B63B3" w14:textId="460D029B" w:rsidR="000D5A1D" w:rsidRPr="000B55DF" w:rsidRDefault="00AE3E29" w:rsidP="00F71771">
      <w:pPr>
        <w:pStyle w:val="Prrafodelista"/>
        <w:numPr>
          <w:ilvl w:val="0"/>
          <w:numId w:val="1"/>
        </w:numPr>
        <w:tabs>
          <w:tab w:val="left" w:pos="284"/>
        </w:tabs>
        <w:spacing w:line="360" w:lineRule="auto"/>
        <w:ind w:left="0" w:firstLine="0"/>
        <w:jc w:val="both"/>
        <w:rPr>
          <w:rFonts w:ascii="Palatino Linotype" w:hAnsi="Palatino Linotype"/>
          <w:b/>
          <w:i/>
        </w:rPr>
      </w:pPr>
      <w:r w:rsidRPr="000B55DF">
        <w:rPr>
          <w:rFonts w:ascii="Palatino Linotype" w:eastAsia="Times New Roman" w:hAnsi="Palatino Linotype" w:cs="Arial"/>
        </w:rPr>
        <w:lastRenderedPageBreak/>
        <w:t>E</w:t>
      </w:r>
      <w:r w:rsidR="00BD1642" w:rsidRPr="000B55DF">
        <w:rPr>
          <w:rFonts w:ascii="Palatino Linotype" w:eastAsia="Times New Roman" w:hAnsi="Palatino Linotype" w:cs="Arial"/>
        </w:rPr>
        <w:t>l</w:t>
      </w:r>
      <w:r w:rsidR="00D03311" w:rsidRPr="000B55DF">
        <w:rPr>
          <w:rFonts w:ascii="Palatino Linotype" w:eastAsia="Times New Roman" w:hAnsi="Palatino Linotype" w:cs="Arial"/>
          <w:lang w:val="es-ES"/>
        </w:rPr>
        <w:t xml:space="preserve"> </w:t>
      </w:r>
      <w:r w:rsidR="002E53A6" w:rsidRPr="000B55DF">
        <w:rPr>
          <w:rFonts w:ascii="Palatino Linotype" w:eastAsia="Times New Roman" w:hAnsi="Palatino Linotype" w:cs="Arial"/>
          <w:lang w:val="es-ES"/>
        </w:rPr>
        <w:t>veintitrés (23) de agosto de dos mil veintitrés</w:t>
      </w:r>
      <w:r w:rsidR="00FE49E3" w:rsidRPr="000B55DF">
        <w:rPr>
          <w:rFonts w:ascii="Palatino Linotype" w:eastAsia="Times New Roman" w:hAnsi="Palatino Linotype" w:cs="Arial"/>
          <w:lang w:val="es-ES"/>
        </w:rPr>
        <w:t xml:space="preserve">, </w:t>
      </w:r>
      <w:r w:rsidR="002E53A6" w:rsidRPr="000B55DF">
        <w:rPr>
          <w:rFonts w:ascii="Palatino Linotype" w:eastAsia="Times New Roman" w:hAnsi="Palatino Linotype" w:cs="Arial"/>
          <w:lang w:val="es-ES"/>
        </w:rPr>
        <w:t>el</w:t>
      </w:r>
      <w:r w:rsidR="001015A7" w:rsidRPr="000B55DF">
        <w:rPr>
          <w:rFonts w:ascii="Palatino Linotype" w:eastAsia="Times New Roman" w:hAnsi="Palatino Linotype" w:cs="Arial"/>
          <w:lang w:val="es-ES"/>
        </w:rPr>
        <w:t xml:space="preserve"> particular interpuso</w:t>
      </w:r>
      <w:r w:rsidR="00BD1642" w:rsidRPr="000B55DF">
        <w:rPr>
          <w:rFonts w:ascii="Palatino Linotype" w:eastAsia="Times New Roman" w:hAnsi="Palatino Linotype" w:cs="Arial"/>
          <w:lang w:val="es-ES"/>
        </w:rPr>
        <w:t xml:space="preserve"> el</w:t>
      </w:r>
      <w:r w:rsidR="001015A7" w:rsidRPr="000B55DF">
        <w:rPr>
          <w:rFonts w:ascii="Palatino Linotype" w:eastAsia="Times New Roman" w:hAnsi="Palatino Linotype" w:cs="Arial"/>
          <w:lang w:val="es-ES"/>
        </w:rPr>
        <w:t xml:space="preserve"> </w:t>
      </w:r>
      <w:r w:rsidR="00D870AF" w:rsidRPr="000B55DF">
        <w:rPr>
          <w:rFonts w:ascii="Palatino Linotype" w:eastAsia="Times New Roman" w:hAnsi="Palatino Linotype" w:cs="Arial"/>
          <w:lang w:val="es-ES"/>
        </w:rPr>
        <w:t>recurso de revisión</w:t>
      </w:r>
      <w:r w:rsidR="00BD1642" w:rsidRPr="000B55DF">
        <w:rPr>
          <w:rFonts w:ascii="Palatino Linotype" w:eastAsia="Times New Roman" w:hAnsi="Palatino Linotype" w:cs="Arial"/>
          <w:lang w:val="es-ES"/>
        </w:rPr>
        <w:t xml:space="preserve"> con número indicado al rubro</w:t>
      </w:r>
      <w:r w:rsidR="00D870AF" w:rsidRPr="000B55DF">
        <w:rPr>
          <w:rFonts w:ascii="Palatino Linotype" w:eastAsia="Times New Roman" w:hAnsi="Palatino Linotype" w:cs="Arial"/>
          <w:lang w:val="es-ES"/>
        </w:rPr>
        <w:t xml:space="preserve"> y </w:t>
      </w:r>
      <w:r w:rsidR="001015A7" w:rsidRPr="000B55DF">
        <w:rPr>
          <w:rFonts w:ascii="Palatino Linotype" w:eastAsia="Times New Roman" w:hAnsi="Palatino Linotype" w:cs="Arial"/>
          <w:lang w:val="es-ES"/>
        </w:rPr>
        <w:t>señalando como</w:t>
      </w:r>
      <w:r w:rsidR="004D68F8" w:rsidRPr="000B55DF">
        <w:rPr>
          <w:rFonts w:ascii="Palatino Linotype" w:eastAsia="Times New Roman" w:hAnsi="Palatino Linotype" w:cs="Arial"/>
          <w:lang w:val="es-ES"/>
        </w:rPr>
        <w:t>:</w:t>
      </w:r>
    </w:p>
    <w:p w14:paraId="19313580" w14:textId="695EEA0C" w:rsidR="00BD1642" w:rsidRPr="000B55DF" w:rsidRDefault="00BD1642" w:rsidP="00F71771">
      <w:pPr>
        <w:pStyle w:val="Prrafodelista"/>
        <w:numPr>
          <w:ilvl w:val="0"/>
          <w:numId w:val="2"/>
        </w:numPr>
        <w:tabs>
          <w:tab w:val="left" w:pos="426"/>
          <w:tab w:val="left" w:pos="993"/>
        </w:tabs>
        <w:spacing w:line="360" w:lineRule="auto"/>
        <w:jc w:val="both"/>
        <w:rPr>
          <w:rFonts w:ascii="Palatino Linotype" w:eastAsia="Times New Roman" w:hAnsi="Palatino Linotype" w:cs="Arial"/>
          <w:sz w:val="22"/>
          <w:lang w:val="es-ES"/>
        </w:rPr>
      </w:pPr>
      <w:r w:rsidRPr="000B55DF">
        <w:rPr>
          <w:rFonts w:ascii="Palatino Linotype" w:eastAsia="Times New Roman" w:hAnsi="Palatino Linotype" w:cs="Arial"/>
          <w:b/>
          <w:sz w:val="22"/>
          <w:lang w:val="es-ES"/>
        </w:rPr>
        <w:t>Acto impugnado:</w:t>
      </w:r>
      <w:r w:rsidRPr="000B55DF">
        <w:rPr>
          <w:rFonts w:ascii="Palatino Linotype" w:eastAsia="Times New Roman" w:hAnsi="Palatino Linotype" w:cs="Arial"/>
          <w:sz w:val="22"/>
          <w:lang w:val="es-ES"/>
        </w:rPr>
        <w:t xml:space="preserve"> “</w:t>
      </w:r>
      <w:r w:rsidR="002E53A6" w:rsidRPr="000B55DF">
        <w:rPr>
          <w:rFonts w:ascii="Palatino Linotype" w:eastAsia="Times New Roman" w:hAnsi="Palatino Linotype" w:cs="Arial"/>
          <w:i/>
          <w:sz w:val="22"/>
        </w:rPr>
        <w:t>Dice la SS que no es competente, sin embargo, el C5 del Edomex sí ha recibidio quejas por estas personas que se dedican a cobrar por estacionarse en vía pública, al menos en redes sociales hay pruebas de esto. Agradecería que me brinden información de las quejas y/o denuncias por estos actos del 2018 a la fecha, agusto del 2023. Prueba de las quejas: https://twitter.com/C5Edomex/status/1159972706286264320?s=20</w:t>
      </w:r>
      <w:r w:rsidRPr="000B55DF">
        <w:rPr>
          <w:rFonts w:ascii="Palatino Linotype" w:eastAsia="Times New Roman" w:hAnsi="Palatino Linotype" w:cs="Arial"/>
          <w:i/>
          <w:sz w:val="22"/>
          <w:lang w:val="es-ES"/>
        </w:rPr>
        <w:t>”</w:t>
      </w:r>
      <w:r w:rsidRPr="000B55DF">
        <w:rPr>
          <w:rFonts w:ascii="Palatino Linotype" w:eastAsia="Times New Roman" w:hAnsi="Palatino Linotype" w:cs="Arial"/>
          <w:sz w:val="22"/>
          <w:lang w:val="es-ES"/>
        </w:rPr>
        <w:t xml:space="preserve"> (Sic).</w:t>
      </w:r>
    </w:p>
    <w:p w14:paraId="0FDE1BC9" w14:textId="77777777" w:rsidR="00BD1642" w:rsidRPr="000B55DF" w:rsidRDefault="00BD1642" w:rsidP="00BD1642">
      <w:pPr>
        <w:pStyle w:val="Prrafodelista"/>
        <w:tabs>
          <w:tab w:val="left" w:pos="426"/>
          <w:tab w:val="left" w:pos="993"/>
        </w:tabs>
        <w:spacing w:line="360" w:lineRule="auto"/>
        <w:ind w:left="567"/>
        <w:jc w:val="both"/>
        <w:rPr>
          <w:rFonts w:ascii="Palatino Linotype" w:eastAsia="Times New Roman" w:hAnsi="Palatino Linotype" w:cs="Arial"/>
          <w:sz w:val="22"/>
          <w:lang w:val="es-ES"/>
        </w:rPr>
      </w:pPr>
    </w:p>
    <w:p w14:paraId="56DCAEE8" w14:textId="51EA3DFA" w:rsidR="00BD1642" w:rsidRPr="000B55DF" w:rsidRDefault="00BD1642" w:rsidP="00F71771">
      <w:pPr>
        <w:pStyle w:val="Prrafodelista"/>
        <w:numPr>
          <w:ilvl w:val="0"/>
          <w:numId w:val="2"/>
        </w:numPr>
        <w:tabs>
          <w:tab w:val="left" w:pos="426"/>
          <w:tab w:val="left" w:pos="993"/>
        </w:tabs>
        <w:spacing w:line="360" w:lineRule="auto"/>
        <w:jc w:val="both"/>
        <w:rPr>
          <w:rFonts w:ascii="Palatino Linotype" w:eastAsia="Times New Roman" w:hAnsi="Palatino Linotype" w:cs="Arial"/>
          <w:sz w:val="22"/>
          <w:lang w:val="es-ES"/>
        </w:rPr>
      </w:pPr>
      <w:r w:rsidRPr="000B55DF">
        <w:rPr>
          <w:rFonts w:ascii="Palatino Linotype" w:eastAsia="Times New Roman" w:hAnsi="Palatino Linotype" w:cs="Arial"/>
          <w:b/>
          <w:sz w:val="22"/>
          <w:lang w:val="es-ES"/>
        </w:rPr>
        <w:t>Razones o motivos de inconformidad:</w:t>
      </w:r>
      <w:r w:rsidRPr="000B55DF">
        <w:rPr>
          <w:rFonts w:ascii="Palatino Linotype" w:eastAsia="Times New Roman" w:hAnsi="Palatino Linotype" w:cs="Arial"/>
          <w:sz w:val="22"/>
          <w:lang w:val="es-ES"/>
        </w:rPr>
        <w:t xml:space="preserve"> </w:t>
      </w:r>
      <w:r w:rsidR="002E53A6" w:rsidRPr="000B55DF">
        <w:rPr>
          <w:rFonts w:ascii="Palatino Linotype" w:eastAsia="Times New Roman" w:hAnsi="Palatino Linotype" w:cs="Arial"/>
          <w:sz w:val="22"/>
          <w:lang w:val="es-ES"/>
        </w:rPr>
        <w:t xml:space="preserve">Se hace constar que el ahora </w:t>
      </w:r>
      <w:r w:rsidR="002E53A6" w:rsidRPr="000B55DF">
        <w:rPr>
          <w:rFonts w:ascii="Palatino Linotype" w:eastAsia="Times New Roman" w:hAnsi="Palatino Linotype" w:cs="Arial"/>
          <w:b/>
          <w:sz w:val="22"/>
          <w:lang w:val="es-ES"/>
        </w:rPr>
        <w:t>RECURRENTE</w:t>
      </w:r>
      <w:r w:rsidR="002E53A6" w:rsidRPr="000B55DF">
        <w:rPr>
          <w:rFonts w:ascii="Palatino Linotype" w:eastAsia="Times New Roman" w:hAnsi="Palatino Linotype" w:cs="Arial"/>
          <w:sz w:val="22"/>
          <w:lang w:val="es-ES"/>
        </w:rPr>
        <w:t xml:space="preserve"> no agregó ninguna manifestación dentro de este apartado. </w:t>
      </w:r>
    </w:p>
    <w:p w14:paraId="1BE39E39" w14:textId="77777777" w:rsidR="00195DCC" w:rsidRPr="000B55DF" w:rsidRDefault="00195DCC" w:rsidP="00195DCC">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225893D0" w14:textId="5E686A6A" w:rsidR="002E53A6" w:rsidRPr="000B55DF" w:rsidRDefault="002E53A6" w:rsidP="00F71771">
      <w:pPr>
        <w:pStyle w:val="Prrafodelista"/>
        <w:numPr>
          <w:ilvl w:val="0"/>
          <w:numId w:val="1"/>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0B55DF">
        <w:rPr>
          <w:rFonts w:ascii="Palatino Linotype" w:eastAsia="Calibri" w:hAnsi="Palatino Linotype" w:cs="Arial"/>
          <w:lang w:val="es-ES"/>
        </w:rPr>
        <w:t xml:space="preserve">No se omite mencionar que, adjunto a su recurso de revisión, el particular adjuntó un archivo titulado </w:t>
      </w:r>
      <w:r w:rsidRPr="000B55DF">
        <w:rPr>
          <w:rFonts w:ascii="Palatino Linotype" w:eastAsia="Calibri" w:hAnsi="Palatino Linotype" w:cs="Arial"/>
          <w:b/>
          <w:i/>
          <w:lang w:val="es-ES"/>
        </w:rPr>
        <w:t>“Archivo1692809292860null”</w:t>
      </w:r>
      <w:r w:rsidRPr="000B55DF">
        <w:rPr>
          <w:rFonts w:ascii="Palatino Linotype" w:eastAsia="Calibri" w:hAnsi="Palatino Linotype" w:cs="Arial"/>
          <w:lang w:val="es-ES"/>
        </w:rPr>
        <w:t xml:space="preserve">, el cual no puede ser reproducido por ninguno de los programas de </w:t>
      </w:r>
      <w:r w:rsidRPr="000B55DF">
        <w:rPr>
          <w:rFonts w:ascii="Palatino Linotype" w:eastAsia="Calibri" w:hAnsi="Palatino Linotype" w:cs="Arial"/>
          <w:i/>
          <w:lang w:val="es-ES"/>
        </w:rPr>
        <w:t>software</w:t>
      </w:r>
      <w:r w:rsidRPr="000B55DF">
        <w:rPr>
          <w:rFonts w:ascii="Palatino Linotype" w:eastAsia="Calibri" w:hAnsi="Palatino Linotype" w:cs="Arial"/>
          <w:lang w:val="es-ES"/>
        </w:rPr>
        <w:t xml:space="preserve"> de este Instituto.</w:t>
      </w:r>
    </w:p>
    <w:p w14:paraId="5247FAAA" w14:textId="77777777" w:rsidR="002E53A6" w:rsidRPr="000B55DF" w:rsidRDefault="002E53A6" w:rsidP="002E53A6">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194CFE6E" w14:textId="227DBDC1" w:rsidR="00661EC7" w:rsidRPr="000B55DF" w:rsidRDefault="002E53A6" w:rsidP="00F71771">
      <w:pPr>
        <w:pStyle w:val="Prrafodelista"/>
        <w:numPr>
          <w:ilvl w:val="0"/>
          <w:numId w:val="1"/>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0B55DF">
        <w:rPr>
          <w:rFonts w:ascii="Palatino Linotype" w:eastAsia="Calibri" w:hAnsi="Palatino Linotype" w:cs="Arial"/>
          <w:lang w:val="es-ES"/>
        </w:rPr>
        <w:t>S</w:t>
      </w:r>
      <w:r w:rsidR="00195DCC" w:rsidRPr="000B55DF">
        <w:rPr>
          <w:rFonts w:ascii="Palatino Linotype" w:eastAsia="Calibri" w:hAnsi="Palatino Linotype" w:cs="Arial"/>
          <w:lang w:val="es-ES"/>
        </w:rPr>
        <w:t xml:space="preserve">e </w:t>
      </w:r>
      <w:r w:rsidR="00661EC7" w:rsidRPr="000B55DF">
        <w:rPr>
          <w:rFonts w:ascii="Palatino Linotype" w:eastAsia="Calibri" w:hAnsi="Palatino Linotype" w:cs="Arial"/>
          <w:lang w:val="es-ES"/>
        </w:rPr>
        <w:t>registró el recurso de revisión bajo el número de expediente al rubro indicado, asimismo, con fundamento en lo dispuesto por el artículo 185</w:t>
      </w:r>
      <w:r w:rsidR="00DF44BC" w:rsidRPr="000B55DF">
        <w:rPr>
          <w:rFonts w:ascii="Palatino Linotype" w:eastAsia="Calibri" w:hAnsi="Palatino Linotype" w:cs="Arial"/>
          <w:lang w:val="es-ES"/>
        </w:rPr>
        <w:t>,</w:t>
      </w:r>
      <w:r w:rsidR="00661EC7" w:rsidRPr="000B55DF">
        <w:rPr>
          <w:rFonts w:ascii="Palatino Linotype" w:eastAsia="Calibri" w:hAnsi="Palatino Linotype" w:cs="Arial"/>
          <w:lang w:val="es-ES"/>
        </w:rPr>
        <w:t xml:space="preserve"> fracción I</w:t>
      </w:r>
      <w:r w:rsidR="00DF44BC" w:rsidRPr="000B55DF">
        <w:rPr>
          <w:rFonts w:ascii="Palatino Linotype" w:eastAsia="Calibri" w:hAnsi="Palatino Linotype" w:cs="Arial"/>
          <w:lang w:val="es-ES"/>
        </w:rPr>
        <w:t>,</w:t>
      </w:r>
      <w:r w:rsidR="00661EC7" w:rsidRPr="000B55DF">
        <w:rPr>
          <w:rFonts w:ascii="Palatino Linotype" w:eastAsia="Calibri" w:hAnsi="Palatino Linotype" w:cs="Arial"/>
          <w:lang w:val="es-ES"/>
        </w:rPr>
        <w:t xml:space="preserve"> de la </w:t>
      </w:r>
      <w:r w:rsidR="00661EC7" w:rsidRPr="000B55DF">
        <w:rPr>
          <w:rFonts w:ascii="Palatino Linotype" w:eastAsia="Calibri" w:hAnsi="Palatino Linotype" w:cs="Arial"/>
          <w:b/>
          <w:lang w:val="es-ES"/>
        </w:rPr>
        <w:t>Ley de Transparencia y Acceso a la Información Pública del Estado de México y Municipios</w:t>
      </w:r>
      <w:r w:rsidR="00661EC7" w:rsidRPr="000B55DF">
        <w:rPr>
          <w:rFonts w:ascii="Palatino Linotype" w:eastAsia="Calibri" w:hAnsi="Palatino Linotype" w:cs="Arial"/>
          <w:lang w:val="es-ES"/>
        </w:rPr>
        <w:t>, se turnó a</w:t>
      </w:r>
      <w:r w:rsidR="008E00D7" w:rsidRPr="000B55DF">
        <w:rPr>
          <w:rFonts w:ascii="Palatino Linotype" w:eastAsia="Calibri" w:hAnsi="Palatino Linotype" w:cs="Arial"/>
          <w:lang w:val="es-ES"/>
        </w:rPr>
        <w:t xml:space="preserve"> </w:t>
      </w:r>
      <w:r w:rsidR="00661EC7" w:rsidRPr="000B55DF">
        <w:rPr>
          <w:rFonts w:ascii="Palatino Linotype" w:eastAsia="Calibri" w:hAnsi="Palatino Linotype" w:cs="Arial"/>
          <w:lang w:val="es-ES"/>
        </w:rPr>
        <w:t>l</w:t>
      </w:r>
      <w:r w:rsidR="008E00D7" w:rsidRPr="000B55DF">
        <w:rPr>
          <w:rFonts w:ascii="Palatino Linotype" w:eastAsia="Calibri" w:hAnsi="Palatino Linotype" w:cs="Arial"/>
          <w:lang w:val="es-ES"/>
        </w:rPr>
        <w:t>a</w:t>
      </w:r>
      <w:r w:rsidR="00661EC7" w:rsidRPr="000B55DF">
        <w:rPr>
          <w:rFonts w:ascii="Palatino Linotype" w:eastAsia="Calibri" w:hAnsi="Palatino Linotype" w:cs="Arial"/>
          <w:lang w:val="es-ES"/>
        </w:rPr>
        <w:t xml:space="preserve"> </w:t>
      </w:r>
      <w:r w:rsidR="008E00D7" w:rsidRPr="000B55DF">
        <w:rPr>
          <w:rFonts w:ascii="Palatino Linotype" w:eastAsia="Calibri" w:hAnsi="Palatino Linotype" w:cs="Arial"/>
          <w:b/>
          <w:lang w:val="es-ES"/>
        </w:rPr>
        <w:t>Comisionada</w:t>
      </w:r>
      <w:r w:rsidR="00D870AF" w:rsidRPr="000B55DF">
        <w:rPr>
          <w:rFonts w:ascii="Palatino Linotype" w:eastAsia="Calibri" w:hAnsi="Palatino Linotype" w:cs="Arial"/>
          <w:b/>
          <w:lang w:val="es-ES"/>
        </w:rPr>
        <w:t xml:space="preserve"> </w:t>
      </w:r>
      <w:r w:rsidR="008E00D7" w:rsidRPr="000B55DF">
        <w:rPr>
          <w:rFonts w:ascii="Palatino Linotype" w:eastAsia="Calibri" w:hAnsi="Palatino Linotype" w:cs="Arial"/>
          <w:b/>
          <w:lang w:val="es-ES"/>
        </w:rPr>
        <w:t>María del Rosario Mejía Ayala</w:t>
      </w:r>
      <w:r w:rsidR="00661EC7" w:rsidRPr="000B55DF">
        <w:rPr>
          <w:rFonts w:ascii="Palatino Linotype" w:eastAsia="Calibri" w:hAnsi="Palatino Linotype" w:cs="Arial"/>
          <w:lang w:val="es-ES"/>
        </w:rPr>
        <w:t xml:space="preserve">, </w:t>
      </w:r>
      <w:r w:rsidR="004B01A2" w:rsidRPr="000B55DF">
        <w:rPr>
          <w:rFonts w:ascii="Palatino Linotype" w:eastAsia="Calibri" w:hAnsi="Palatino Linotype" w:cs="Arial"/>
          <w:lang w:val="es-ES"/>
        </w:rPr>
        <w:t xml:space="preserve">para </w:t>
      </w:r>
      <w:r w:rsidR="00661EC7" w:rsidRPr="000B55DF">
        <w:rPr>
          <w:rFonts w:ascii="Palatino Linotype" w:eastAsia="Calibri" w:hAnsi="Palatino Linotype" w:cs="Arial"/>
          <w:lang w:val="es-ES"/>
        </w:rPr>
        <w:t>su análisis.</w:t>
      </w:r>
    </w:p>
    <w:p w14:paraId="55C0F63B" w14:textId="77777777" w:rsidR="009B01B8" w:rsidRPr="000B55DF" w:rsidRDefault="009B01B8" w:rsidP="009B01B8">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29BECBE2" w14:textId="01A1CE4C" w:rsidR="008E00D7" w:rsidRPr="000B55DF" w:rsidRDefault="008E00D7" w:rsidP="00F71771">
      <w:pPr>
        <w:pStyle w:val="Prrafodelista"/>
        <w:numPr>
          <w:ilvl w:val="0"/>
          <w:numId w:val="1"/>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0B55DF">
        <w:rPr>
          <w:rFonts w:ascii="Palatino Linotype" w:eastAsia="Calibri" w:hAnsi="Palatino Linotype" w:cs="Arial"/>
          <w:lang w:val="es-ES"/>
        </w:rPr>
        <w:t>La</w:t>
      </w:r>
      <w:r w:rsidR="00FE49E3" w:rsidRPr="000B55DF">
        <w:rPr>
          <w:rFonts w:ascii="Palatino Linotype" w:eastAsia="Calibri" w:hAnsi="Palatino Linotype" w:cs="Arial"/>
          <w:lang w:val="es-ES"/>
        </w:rPr>
        <w:t xml:space="preserve"> </w:t>
      </w:r>
      <w:r w:rsidR="0004686A" w:rsidRPr="000B55DF">
        <w:rPr>
          <w:rFonts w:ascii="Palatino Linotype" w:eastAsia="Calibri" w:hAnsi="Palatino Linotype" w:cs="Arial"/>
          <w:lang w:val="es-ES"/>
        </w:rPr>
        <w:t>Comisionad</w:t>
      </w:r>
      <w:r w:rsidRPr="000B55DF">
        <w:rPr>
          <w:rFonts w:ascii="Palatino Linotype" w:eastAsia="Calibri" w:hAnsi="Palatino Linotype" w:cs="Arial"/>
          <w:lang w:val="es-ES"/>
        </w:rPr>
        <w:t>a</w:t>
      </w:r>
      <w:r w:rsidR="0004686A" w:rsidRPr="000B55DF">
        <w:rPr>
          <w:rFonts w:ascii="Palatino Linotype" w:eastAsia="Calibri" w:hAnsi="Palatino Linotype" w:cs="Arial"/>
          <w:lang w:val="es-ES"/>
        </w:rPr>
        <w:t xml:space="preserve"> Ponente</w:t>
      </w:r>
      <w:r w:rsidR="00D870AF" w:rsidRPr="000B55DF">
        <w:rPr>
          <w:rFonts w:ascii="Palatino Linotype" w:eastAsia="Calibri" w:hAnsi="Palatino Linotype" w:cs="Arial"/>
          <w:lang w:val="es-ES"/>
        </w:rPr>
        <w:t>,</w:t>
      </w:r>
      <w:r w:rsidR="0004686A" w:rsidRPr="000B55DF">
        <w:rPr>
          <w:rFonts w:ascii="Palatino Linotype" w:eastAsia="Calibri" w:hAnsi="Palatino Linotype" w:cs="Arial"/>
          <w:lang w:val="es-ES"/>
        </w:rPr>
        <w:t xml:space="preserve"> con fundamento en lo dispuesto por el artículo 185 fracción II de la ley de la materia, a través </w:t>
      </w:r>
      <w:r w:rsidR="006E4E2A" w:rsidRPr="000B55DF">
        <w:rPr>
          <w:rFonts w:ascii="Palatino Linotype" w:eastAsia="Calibri" w:hAnsi="Palatino Linotype" w:cs="Arial"/>
          <w:lang w:val="es-ES"/>
        </w:rPr>
        <w:t>del</w:t>
      </w:r>
      <w:r w:rsidR="0004686A" w:rsidRPr="000B55DF">
        <w:rPr>
          <w:rFonts w:ascii="Palatino Linotype" w:eastAsia="Calibri" w:hAnsi="Palatino Linotype" w:cs="Arial"/>
          <w:lang w:val="es-ES"/>
        </w:rPr>
        <w:t xml:space="preserve"> </w:t>
      </w:r>
      <w:r w:rsidR="00B81371" w:rsidRPr="000B55DF">
        <w:rPr>
          <w:rFonts w:ascii="Palatino Linotype" w:eastAsia="Calibri" w:hAnsi="Palatino Linotype" w:cs="Arial"/>
          <w:lang w:val="es-ES"/>
        </w:rPr>
        <w:t xml:space="preserve">acuerdo </w:t>
      </w:r>
      <w:r w:rsidR="00F147C6" w:rsidRPr="000B55DF">
        <w:rPr>
          <w:rFonts w:ascii="Palatino Linotype" w:eastAsia="Calibri" w:hAnsi="Palatino Linotype" w:cs="Arial"/>
          <w:lang w:val="es-ES"/>
        </w:rPr>
        <w:t xml:space="preserve">de admisión </w:t>
      </w:r>
      <w:r w:rsidR="00B81371" w:rsidRPr="000B55DF">
        <w:rPr>
          <w:rFonts w:ascii="Palatino Linotype" w:eastAsia="Calibri" w:hAnsi="Palatino Linotype" w:cs="Arial"/>
          <w:lang w:val="es-ES"/>
        </w:rPr>
        <w:t xml:space="preserve">de </w:t>
      </w:r>
      <w:r w:rsidR="002E53A6" w:rsidRPr="000B55DF">
        <w:rPr>
          <w:rFonts w:ascii="Palatino Linotype" w:eastAsia="Calibri" w:hAnsi="Palatino Linotype" w:cs="Arial"/>
          <w:lang w:val="es-ES"/>
        </w:rPr>
        <w:t>veintiocho (28) de agosto de dos mil veintitrés</w:t>
      </w:r>
      <w:r w:rsidR="006A1047" w:rsidRPr="000B55DF">
        <w:rPr>
          <w:rFonts w:ascii="Palatino Linotype" w:eastAsia="Calibri" w:hAnsi="Palatino Linotype" w:cs="Arial"/>
          <w:lang w:val="es-ES"/>
        </w:rPr>
        <w:t xml:space="preserve">, </w:t>
      </w:r>
      <w:r w:rsidR="00B81371" w:rsidRPr="000B55DF">
        <w:rPr>
          <w:rFonts w:ascii="Palatino Linotype" w:eastAsia="Calibri" w:hAnsi="Palatino Linotype" w:cs="Arial"/>
          <w:lang w:val="es-ES"/>
        </w:rPr>
        <w:t xml:space="preserve">puso a </w:t>
      </w:r>
      <w:r w:rsidR="00875167" w:rsidRPr="000B55DF">
        <w:rPr>
          <w:rFonts w:ascii="Palatino Linotype" w:eastAsia="Calibri" w:hAnsi="Palatino Linotype" w:cs="Arial"/>
          <w:lang w:val="es-ES"/>
        </w:rPr>
        <w:t>disposición</w:t>
      </w:r>
      <w:r w:rsidR="00B81371" w:rsidRPr="000B55DF">
        <w:rPr>
          <w:rFonts w:ascii="Palatino Linotype" w:eastAsia="Calibri" w:hAnsi="Palatino Linotype" w:cs="Arial"/>
          <w:lang w:val="es-ES"/>
        </w:rPr>
        <w:t xml:space="preserve"> de las partes el expediente electrónico </w:t>
      </w:r>
      <w:r w:rsidR="00B81371" w:rsidRPr="000B55DF">
        <w:rPr>
          <w:rFonts w:ascii="Palatino Linotype" w:eastAsia="Calibri" w:hAnsi="Palatino Linotype" w:cs="Arial"/>
        </w:rPr>
        <w:t xml:space="preserve">vía </w:t>
      </w:r>
      <w:r w:rsidR="00AE3E29" w:rsidRPr="000B55DF">
        <w:rPr>
          <w:rFonts w:ascii="Palatino Linotype" w:eastAsia="Calibri" w:hAnsi="Palatino Linotype" w:cs="Arial"/>
          <w:lang w:val="es-ES"/>
        </w:rPr>
        <w:t>SAIMEX,</w:t>
      </w:r>
      <w:r w:rsidR="00B81371" w:rsidRPr="000B55DF">
        <w:rPr>
          <w:rFonts w:ascii="Palatino Linotype" w:eastAsia="Calibri" w:hAnsi="Palatino Linotype" w:cs="Arial"/>
          <w:b/>
          <w:lang w:val="es-ES"/>
        </w:rPr>
        <w:t xml:space="preserve"> </w:t>
      </w:r>
      <w:r w:rsidR="00B81371" w:rsidRPr="000B55DF">
        <w:rPr>
          <w:rFonts w:ascii="Palatino Linotype" w:eastAsia="Calibri" w:hAnsi="Palatino Linotype" w:cs="Arial"/>
          <w:lang w:val="es-ES"/>
        </w:rPr>
        <w:t xml:space="preserve">a efecto de que en un plazo máximo de siete días </w:t>
      </w:r>
      <w:r w:rsidR="00875167" w:rsidRPr="000B55DF">
        <w:rPr>
          <w:rFonts w:ascii="Palatino Linotype" w:eastAsia="Calibri" w:hAnsi="Palatino Linotype" w:cs="Arial"/>
          <w:lang w:val="es-ES"/>
        </w:rPr>
        <w:lastRenderedPageBreak/>
        <w:t>manifestaran</w:t>
      </w:r>
      <w:r w:rsidR="00B81371" w:rsidRPr="000B55DF">
        <w:rPr>
          <w:rFonts w:ascii="Palatino Linotype" w:eastAsia="Calibri" w:hAnsi="Palatino Linotype" w:cs="Arial"/>
          <w:lang w:val="es-ES"/>
        </w:rPr>
        <w:t xml:space="preserve"> lo que a</w:t>
      </w:r>
      <w:r w:rsidR="003A2029" w:rsidRPr="000B55DF">
        <w:rPr>
          <w:rFonts w:ascii="Palatino Linotype" w:eastAsia="Calibri" w:hAnsi="Palatino Linotype" w:cs="Arial"/>
          <w:lang w:val="es-ES"/>
        </w:rPr>
        <w:t xml:space="preserve"> su</w:t>
      </w:r>
      <w:r w:rsidR="00B81371" w:rsidRPr="000B55DF">
        <w:rPr>
          <w:rFonts w:ascii="Palatino Linotype" w:eastAsia="Calibri" w:hAnsi="Palatino Linotype" w:cs="Arial"/>
          <w:lang w:val="es-ES"/>
        </w:rPr>
        <w:t xml:space="preserve"> derecho conviniera</w:t>
      </w:r>
      <w:r w:rsidR="00032493" w:rsidRPr="000B55DF">
        <w:rPr>
          <w:rFonts w:ascii="Palatino Linotype" w:eastAsia="Calibri" w:hAnsi="Palatino Linotype" w:cs="Arial"/>
          <w:lang w:val="es-ES"/>
        </w:rPr>
        <w:t>,</w:t>
      </w:r>
      <w:r w:rsidR="00B81371" w:rsidRPr="000B55DF">
        <w:rPr>
          <w:rFonts w:ascii="Palatino Linotype" w:eastAsia="Calibri" w:hAnsi="Palatino Linotype" w:cs="Arial"/>
          <w:lang w:val="es-ES"/>
        </w:rPr>
        <w:t xml:space="preserve"> </w:t>
      </w:r>
      <w:r w:rsidR="00875167" w:rsidRPr="000B55DF">
        <w:rPr>
          <w:rFonts w:ascii="Palatino Linotype" w:eastAsia="Calibri" w:hAnsi="Palatino Linotype" w:cs="Arial"/>
          <w:lang w:val="es-ES"/>
        </w:rPr>
        <w:t>ofrecieran pruebas y</w:t>
      </w:r>
      <w:r w:rsidR="00132C06" w:rsidRPr="000B55DF">
        <w:rPr>
          <w:rFonts w:ascii="Palatino Linotype" w:eastAsia="Calibri" w:hAnsi="Palatino Linotype" w:cs="Arial"/>
          <w:lang w:val="es-ES"/>
        </w:rPr>
        <w:t xml:space="preserve"> </w:t>
      </w:r>
      <w:r w:rsidR="00875167" w:rsidRPr="000B55DF">
        <w:rPr>
          <w:rFonts w:ascii="Palatino Linotype" w:eastAsia="Calibri" w:hAnsi="Palatino Linotype" w:cs="Arial"/>
          <w:lang w:val="es-ES"/>
        </w:rPr>
        <w:t xml:space="preserve">alegatos según </w:t>
      </w:r>
      <w:r w:rsidR="001628DF" w:rsidRPr="000B55DF">
        <w:rPr>
          <w:rFonts w:ascii="Palatino Linotype" w:eastAsia="Calibri" w:hAnsi="Palatino Linotype" w:cs="Arial"/>
          <w:lang w:val="es-ES"/>
        </w:rPr>
        <w:t>correspondiera</w:t>
      </w:r>
      <w:r w:rsidR="00875167" w:rsidRPr="000B55DF">
        <w:rPr>
          <w:rFonts w:ascii="Palatino Linotype" w:eastAsia="Calibri" w:hAnsi="Palatino Linotype" w:cs="Arial"/>
          <w:lang w:val="es-ES"/>
        </w:rPr>
        <w:t xml:space="preserve"> a</w:t>
      </w:r>
      <w:r w:rsidR="004C20F2" w:rsidRPr="000B55DF">
        <w:rPr>
          <w:rFonts w:ascii="Palatino Linotype" w:eastAsia="Calibri" w:hAnsi="Palatino Linotype" w:cs="Arial"/>
          <w:lang w:val="es-ES"/>
        </w:rPr>
        <w:t xml:space="preserve"> </w:t>
      </w:r>
      <w:r w:rsidR="00875167" w:rsidRPr="000B55DF">
        <w:rPr>
          <w:rFonts w:ascii="Palatino Linotype" w:eastAsia="Calibri" w:hAnsi="Palatino Linotype" w:cs="Arial"/>
          <w:lang w:val="es-ES"/>
        </w:rPr>
        <w:t>l</w:t>
      </w:r>
      <w:r w:rsidR="004C20F2" w:rsidRPr="000B55DF">
        <w:rPr>
          <w:rFonts w:ascii="Palatino Linotype" w:eastAsia="Calibri" w:hAnsi="Palatino Linotype" w:cs="Arial"/>
          <w:lang w:val="es-ES"/>
        </w:rPr>
        <w:t>os</w:t>
      </w:r>
      <w:r w:rsidR="00875167" w:rsidRPr="000B55DF">
        <w:rPr>
          <w:rFonts w:ascii="Palatino Linotype" w:eastAsia="Calibri" w:hAnsi="Palatino Linotype" w:cs="Arial"/>
          <w:lang w:val="es-ES"/>
        </w:rPr>
        <w:t xml:space="preserve"> caso</w:t>
      </w:r>
      <w:r w:rsidR="004C20F2" w:rsidRPr="000B55DF">
        <w:rPr>
          <w:rFonts w:ascii="Palatino Linotype" w:eastAsia="Calibri" w:hAnsi="Palatino Linotype" w:cs="Arial"/>
          <w:lang w:val="es-ES"/>
        </w:rPr>
        <w:t>s</w:t>
      </w:r>
      <w:r w:rsidR="00875167" w:rsidRPr="000B55DF">
        <w:rPr>
          <w:rFonts w:ascii="Palatino Linotype" w:eastAsia="Calibri" w:hAnsi="Palatino Linotype" w:cs="Arial"/>
          <w:lang w:val="es-ES"/>
        </w:rPr>
        <w:t xml:space="preserve"> concreto</w:t>
      </w:r>
      <w:r w:rsidR="004C20F2" w:rsidRPr="000B55DF">
        <w:rPr>
          <w:rFonts w:ascii="Palatino Linotype" w:eastAsia="Calibri" w:hAnsi="Palatino Linotype" w:cs="Arial"/>
          <w:lang w:val="es-ES"/>
        </w:rPr>
        <w:t>s</w:t>
      </w:r>
      <w:r w:rsidR="00875167" w:rsidRPr="000B55DF">
        <w:rPr>
          <w:rFonts w:ascii="Palatino Linotype" w:eastAsia="Calibri" w:hAnsi="Palatino Linotype" w:cs="Arial"/>
          <w:lang w:val="es-ES"/>
        </w:rPr>
        <w:t xml:space="preserve">, </w:t>
      </w:r>
      <w:r w:rsidR="00F147C6" w:rsidRPr="000B55DF">
        <w:rPr>
          <w:rFonts w:ascii="Palatino Linotype" w:eastAsia="Calibri" w:hAnsi="Palatino Linotype" w:cs="Arial"/>
          <w:lang w:val="es-ES"/>
        </w:rPr>
        <w:t>de esta forma</w:t>
      </w:r>
      <w:r w:rsidR="00875167" w:rsidRPr="000B55DF">
        <w:rPr>
          <w:rFonts w:ascii="Palatino Linotype" w:eastAsia="Calibri" w:hAnsi="Palatino Linotype" w:cs="Arial"/>
          <w:lang w:val="es-ES"/>
        </w:rPr>
        <w:t xml:space="preserve"> para que el </w:t>
      </w:r>
      <w:r w:rsidR="00875167" w:rsidRPr="000B55DF">
        <w:rPr>
          <w:rFonts w:ascii="Palatino Linotype" w:eastAsia="Calibri" w:hAnsi="Palatino Linotype" w:cs="Arial"/>
          <w:b/>
          <w:lang w:val="es-ES"/>
        </w:rPr>
        <w:t>SUJETO OBLIGADO</w:t>
      </w:r>
      <w:r w:rsidR="00875167" w:rsidRPr="000B55DF">
        <w:rPr>
          <w:rFonts w:ascii="Palatino Linotype" w:eastAsia="Calibri" w:hAnsi="Palatino Linotype" w:cs="Arial"/>
          <w:lang w:val="es-ES"/>
        </w:rPr>
        <w:t xml:space="preserve"> </w:t>
      </w:r>
      <w:r w:rsidR="00B81371" w:rsidRPr="000B55DF">
        <w:rPr>
          <w:rFonts w:ascii="Palatino Linotype" w:eastAsia="Calibri" w:hAnsi="Palatino Linotype" w:cs="Arial"/>
          <w:lang w:val="es-ES"/>
        </w:rPr>
        <w:t>presentar</w:t>
      </w:r>
      <w:r w:rsidR="00661EC7" w:rsidRPr="000B55DF">
        <w:rPr>
          <w:rFonts w:ascii="Palatino Linotype" w:eastAsia="Calibri" w:hAnsi="Palatino Linotype" w:cs="Arial"/>
          <w:lang w:val="es-ES"/>
        </w:rPr>
        <w:t>a</w:t>
      </w:r>
      <w:r w:rsidR="00B81371" w:rsidRPr="000B55DF">
        <w:rPr>
          <w:rFonts w:ascii="Palatino Linotype" w:eastAsia="Calibri" w:hAnsi="Palatino Linotype" w:cs="Arial"/>
          <w:lang w:val="es-ES"/>
        </w:rPr>
        <w:t xml:space="preserve"> el Informe Justificado</w:t>
      </w:r>
      <w:r w:rsidR="00875167" w:rsidRPr="000B55DF">
        <w:rPr>
          <w:rFonts w:ascii="Palatino Linotype" w:eastAsia="Calibri" w:hAnsi="Palatino Linotype" w:cs="Arial"/>
          <w:lang w:val="es-ES"/>
        </w:rPr>
        <w:t xml:space="preserve"> procedente</w:t>
      </w:r>
      <w:r w:rsidR="0036264B" w:rsidRPr="000B55DF">
        <w:rPr>
          <w:rFonts w:ascii="Palatino Linotype" w:eastAsia="Calibri" w:hAnsi="Palatino Linotype" w:cs="Arial"/>
          <w:lang w:val="es-ES"/>
        </w:rPr>
        <w:t>.</w:t>
      </w:r>
    </w:p>
    <w:p w14:paraId="7E13A36C" w14:textId="77777777" w:rsidR="008E00D7" w:rsidRPr="000B55DF" w:rsidRDefault="008E00D7" w:rsidP="008E00D7">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45DEFA76" w14:textId="10EB871B" w:rsidR="008E00D7" w:rsidRPr="000B55DF" w:rsidRDefault="00D916A2" w:rsidP="00F71771">
      <w:pPr>
        <w:pStyle w:val="Prrafodelista"/>
        <w:numPr>
          <w:ilvl w:val="0"/>
          <w:numId w:val="1"/>
        </w:numPr>
        <w:tabs>
          <w:tab w:val="left" w:pos="284"/>
        </w:tabs>
        <w:spacing w:before="240" w:after="240" w:line="360" w:lineRule="auto"/>
        <w:ind w:left="0" w:firstLine="0"/>
        <w:jc w:val="both"/>
        <w:rPr>
          <w:rFonts w:ascii="Palatino Linotype" w:eastAsia="Calibri" w:hAnsi="Palatino Linotype" w:cs="Arial"/>
          <w:color w:val="000000" w:themeColor="text1"/>
          <w:lang w:val="es-ES"/>
        </w:rPr>
      </w:pPr>
      <w:r w:rsidRPr="000B55DF">
        <w:rPr>
          <w:rFonts w:ascii="Palatino Linotype" w:eastAsia="Calibri" w:hAnsi="Palatino Linotype" w:cs="Arial"/>
          <w:color w:val="000000" w:themeColor="text1"/>
          <w:lang w:val="es-ES"/>
        </w:rPr>
        <w:t xml:space="preserve">El </w:t>
      </w:r>
      <w:r w:rsidR="002E53A6" w:rsidRPr="000B55DF">
        <w:rPr>
          <w:rFonts w:ascii="Palatino Linotype" w:eastAsia="Calibri" w:hAnsi="Palatino Linotype" w:cs="Arial"/>
          <w:color w:val="000000" w:themeColor="text1"/>
          <w:lang w:val="es-ES"/>
        </w:rPr>
        <w:t>seis (06) de septiembre de dos mil veintitrés</w:t>
      </w:r>
      <w:r w:rsidRPr="000B55DF">
        <w:rPr>
          <w:rFonts w:ascii="Palatino Linotype" w:eastAsia="Calibri" w:hAnsi="Palatino Linotype" w:cs="Arial"/>
          <w:color w:val="000000" w:themeColor="text1"/>
          <w:lang w:val="es-ES"/>
        </w:rPr>
        <w:t xml:space="preserve">, el </w:t>
      </w:r>
      <w:r w:rsidRPr="000B55DF">
        <w:rPr>
          <w:rFonts w:ascii="Palatino Linotype" w:eastAsia="Calibri" w:hAnsi="Palatino Linotype" w:cs="Arial"/>
          <w:b/>
          <w:color w:val="000000" w:themeColor="text1"/>
          <w:lang w:val="es-ES"/>
        </w:rPr>
        <w:t>SUJETO OBLIGADO</w:t>
      </w:r>
      <w:r w:rsidRPr="000B55DF">
        <w:rPr>
          <w:rFonts w:ascii="Palatino Linotype" w:eastAsia="Calibri" w:hAnsi="Palatino Linotype" w:cs="Arial"/>
          <w:color w:val="000000" w:themeColor="text1"/>
          <w:lang w:val="es-ES"/>
        </w:rPr>
        <w:t xml:space="preserve"> presentó, en vía de informe justificado, el archivo electrónico </w:t>
      </w:r>
      <w:r w:rsidR="002E53A6" w:rsidRPr="000B55DF">
        <w:rPr>
          <w:rFonts w:ascii="Palatino Linotype" w:eastAsia="Calibri" w:hAnsi="Palatino Linotype" w:cs="Arial"/>
          <w:color w:val="000000" w:themeColor="text1"/>
          <w:lang w:val="es-ES"/>
        </w:rPr>
        <w:t>cuyo título y contenido se resume en las siguientes líneas:</w:t>
      </w:r>
    </w:p>
    <w:p w14:paraId="41691D60" w14:textId="11496A4A" w:rsidR="00D916A2" w:rsidRPr="000B55DF" w:rsidRDefault="002E53A6" w:rsidP="00F71771">
      <w:pPr>
        <w:pStyle w:val="Prrafodelista"/>
        <w:numPr>
          <w:ilvl w:val="1"/>
          <w:numId w:val="7"/>
        </w:numPr>
        <w:tabs>
          <w:tab w:val="left" w:pos="284"/>
        </w:tabs>
        <w:spacing w:before="240" w:after="240" w:line="360" w:lineRule="auto"/>
        <w:ind w:left="1134"/>
        <w:jc w:val="both"/>
        <w:rPr>
          <w:rFonts w:ascii="Palatino Linotype" w:eastAsia="Calibri" w:hAnsi="Palatino Linotype" w:cs="Arial"/>
          <w:color w:val="000000" w:themeColor="text1"/>
          <w:sz w:val="22"/>
          <w:lang w:val="es-ES"/>
        </w:rPr>
      </w:pPr>
      <w:r w:rsidRPr="000B55DF">
        <w:rPr>
          <w:rFonts w:ascii="Palatino Linotype" w:eastAsia="Calibri" w:hAnsi="Palatino Linotype" w:cs="Arial"/>
          <w:b/>
          <w:i/>
          <w:color w:val="000000" w:themeColor="text1"/>
          <w:sz w:val="22"/>
          <w:lang w:val="es-ES"/>
        </w:rPr>
        <w:t>“Informe justificado RR-04723.pdf”</w:t>
      </w:r>
      <w:r w:rsidRPr="000B55DF">
        <w:rPr>
          <w:rFonts w:ascii="Palatino Linotype" w:eastAsia="Calibri" w:hAnsi="Palatino Linotype" w:cs="Arial"/>
          <w:color w:val="000000" w:themeColor="text1"/>
          <w:sz w:val="22"/>
          <w:lang w:val="es-ES"/>
        </w:rPr>
        <w:t>: Documento de cinco fojas consistente en la copia digitalizada del oficio número 20600007000000S/UIPPE/1423/2023, de cinco (05) de septiembre de dos mil veintitrés, emitido por la Titular de la Unidad de Transparencia, dirigido a la Comisionada Ponente, por el que modifica su respuesta inicial y expone la respuesta proveída por el Servidor Público Habilitado del Centro de Control, Comando, Comunicación, Cómputo y Calidad (C5).</w:t>
      </w:r>
    </w:p>
    <w:p w14:paraId="0241AF8C" w14:textId="77777777" w:rsidR="009F0E3E" w:rsidRPr="000B55DF" w:rsidRDefault="009F0E3E" w:rsidP="009F0E3E">
      <w:pPr>
        <w:pStyle w:val="Prrafodelista"/>
        <w:tabs>
          <w:tab w:val="left" w:pos="284"/>
        </w:tabs>
        <w:spacing w:before="240" w:after="240" w:line="360" w:lineRule="auto"/>
        <w:ind w:left="0"/>
        <w:jc w:val="both"/>
        <w:rPr>
          <w:rFonts w:ascii="Palatino Linotype" w:eastAsia="Calibri" w:hAnsi="Palatino Linotype" w:cs="Arial"/>
          <w:color w:val="000000" w:themeColor="text1"/>
          <w:lang w:val="es-ES"/>
        </w:rPr>
      </w:pPr>
    </w:p>
    <w:p w14:paraId="1750EB13" w14:textId="37302059" w:rsidR="002B4830" w:rsidRPr="000B55DF" w:rsidRDefault="002B4830" w:rsidP="00F71771">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rPr>
      </w:pPr>
      <w:bookmarkStart w:id="3" w:name="_Toc461555889"/>
      <w:bookmarkStart w:id="4" w:name="_Toc466371858"/>
      <w:r w:rsidRPr="000B55DF">
        <w:rPr>
          <w:rFonts w:ascii="Palatino Linotype" w:eastAsia="Calibri" w:hAnsi="Palatino Linotype" w:cs="Arial"/>
        </w:rPr>
        <w:t xml:space="preserve">El </w:t>
      </w:r>
      <w:r w:rsidR="009F58B2" w:rsidRPr="000B55DF">
        <w:rPr>
          <w:rFonts w:ascii="Palatino Linotype" w:eastAsia="Calibri" w:hAnsi="Palatino Linotype" w:cs="Arial"/>
        </w:rPr>
        <w:t>diez (10) de noviembre de dos mil veintitrés</w:t>
      </w:r>
      <w:r w:rsidRPr="000B55DF">
        <w:rPr>
          <w:rFonts w:ascii="Palatino Linotype" w:eastAsia="Calibri" w:hAnsi="Palatino Linotype" w:cs="Arial"/>
        </w:rPr>
        <w:t xml:space="preserve">, </w:t>
      </w:r>
      <w:r w:rsidRPr="000B55DF">
        <w:rPr>
          <w:rFonts w:ascii="Palatino Linotype" w:hAnsi="Palatino Linotype" w:cs="Arial"/>
          <w:color w:val="000000" w:themeColor="text1"/>
        </w:rPr>
        <w:t>con fundamento en el artículo 181, tercer párrafo, de la Ley de Transparencia y Acceso a la Información Pública del Estado de México y Municipios</w:t>
      </w:r>
      <w:r w:rsidRPr="000B55DF">
        <w:rPr>
          <w:rFonts w:ascii="Palatino Linotype" w:hAnsi="Palatino Linotype" w:cs="Arial"/>
          <w:bCs/>
          <w:color w:val="000000" w:themeColor="text1"/>
        </w:rPr>
        <w:t xml:space="preserve"> </w:t>
      </w:r>
      <w:r w:rsidRPr="000B55DF">
        <w:rPr>
          <w:rFonts w:ascii="Palatino Linotype" w:hAnsi="Palatino Linotype" w:cs="Arial"/>
          <w:color w:val="000000" w:themeColor="text1"/>
        </w:rPr>
        <w:t>se notificó que el plazo de 30 días para resolver el recurso de revisión sería ampliado por un periodo de 15 días hábiles adicionales.</w:t>
      </w:r>
    </w:p>
    <w:p w14:paraId="1656E8E9" w14:textId="77777777" w:rsidR="002B4830" w:rsidRPr="000B55DF" w:rsidRDefault="002B4830" w:rsidP="002B4830">
      <w:pPr>
        <w:pStyle w:val="Prrafodelista"/>
        <w:tabs>
          <w:tab w:val="left" w:pos="426"/>
        </w:tabs>
        <w:spacing w:line="360" w:lineRule="auto"/>
        <w:ind w:left="0"/>
        <w:jc w:val="both"/>
        <w:rPr>
          <w:rFonts w:ascii="Palatino Linotype" w:eastAsia="Calibri" w:hAnsi="Palatino Linotype" w:cs="Arial"/>
          <w:color w:val="000000" w:themeColor="text1"/>
        </w:rPr>
      </w:pPr>
    </w:p>
    <w:p w14:paraId="1F31DE2E" w14:textId="77777777" w:rsidR="002B4830" w:rsidRPr="000B55DF" w:rsidRDefault="002B4830" w:rsidP="00F7177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0B55DF">
        <w:rPr>
          <w:rFonts w:ascii="Palatino Linotype" w:hAnsi="Palatino Linotype" w:cs="Arial"/>
          <w:color w:val="000000" w:themeColor="text1"/>
        </w:rPr>
        <w:t xml:space="preserve">Este </w:t>
      </w:r>
      <w:r w:rsidRPr="000B55DF">
        <w:rPr>
          <w:rFonts w:ascii="Palatino Linotype" w:eastAsia="Calibri" w:hAnsi="Palatino Linotype" w:cs="Arial"/>
        </w:rPr>
        <w:t xml:space="preserve">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w:t>
      </w:r>
      <w:r w:rsidRPr="000B55DF">
        <w:rPr>
          <w:rFonts w:ascii="Palatino Linotype" w:eastAsia="Calibri" w:hAnsi="Palatino Linotype" w:cs="Arial"/>
        </w:rPr>
        <w:lastRenderedPageBreak/>
        <w:t>capacidades técnicas y humanas del personal encargado de la proyección de las resoluciones a dichos medios de impugnación.</w:t>
      </w:r>
    </w:p>
    <w:p w14:paraId="572552A4" w14:textId="77777777" w:rsidR="002B4830" w:rsidRPr="000B55DF" w:rsidRDefault="002B4830" w:rsidP="002B4830">
      <w:pPr>
        <w:pStyle w:val="Prrafodelista"/>
        <w:tabs>
          <w:tab w:val="left" w:pos="426"/>
        </w:tabs>
        <w:spacing w:before="240" w:after="240" w:line="360" w:lineRule="auto"/>
        <w:ind w:left="0"/>
        <w:jc w:val="both"/>
        <w:rPr>
          <w:rFonts w:ascii="Palatino Linotype" w:hAnsi="Palatino Linotype"/>
        </w:rPr>
      </w:pPr>
    </w:p>
    <w:p w14:paraId="4DE045CE" w14:textId="77777777" w:rsidR="002B4830" w:rsidRPr="000B55DF" w:rsidRDefault="002B4830" w:rsidP="00F71771">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0B55DF">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FE2BCB7" w14:textId="77777777" w:rsidR="002B4830" w:rsidRPr="000B55DF" w:rsidRDefault="002B4830" w:rsidP="002B4830">
      <w:pPr>
        <w:pStyle w:val="Prrafodelista"/>
        <w:tabs>
          <w:tab w:val="left" w:pos="426"/>
        </w:tabs>
        <w:spacing w:line="360" w:lineRule="auto"/>
        <w:ind w:left="0"/>
        <w:jc w:val="both"/>
        <w:rPr>
          <w:rFonts w:ascii="Palatino Linotype" w:hAnsi="Palatino Linotype"/>
          <w:color w:val="000000" w:themeColor="text1"/>
        </w:rPr>
      </w:pPr>
    </w:p>
    <w:p w14:paraId="286E79E5" w14:textId="77777777" w:rsidR="002B4830" w:rsidRPr="000B55DF" w:rsidRDefault="002B4830" w:rsidP="00F7177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0B55DF">
        <w:rPr>
          <w:rFonts w:ascii="Palatino Linotype" w:hAnsi="Palatino Linotype"/>
          <w:color w:val="000000" w:themeColor="text1"/>
        </w:rPr>
        <w:t xml:space="preserve">Así, </w:t>
      </w:r>
      <w:r w:rsidRPr="000B55DF">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470F9F" w14:textId="77777777" w:rsidR="002B4830" w:rsidRPr="000B55DF" w:rsidRDefault="002B4830" w:rsidP="002B4830">
      <w:pPr>
        <w:pStyle w:val="Prrafodelista"/>
        <w:tabs>
          <w:tab w:val="left" w:pos="426"/>
        </w:tabs>
        <w:spacing w:before="240" w:after="240" w:line="360" w:lineRule="auto"/>
        <w:ind w:left="0"/>
        <w:jc w:val="both"/>
        <w:rPr>
          <w:rFonts w:ascii="Palatino Linotype" w:hAnsi="Palatino Linotype"/>
        </w:rPr>
      </w:pPr>
    </w:p>
    <w:p w14:paraId="0E2F20E7" w14:textId="77777777" w:rsidR="002B4830" w:rsidRPr="000B55DF" w:rsidRDefault="002B4830" w:rsidP="00F7177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0B55DF">
        <w:rPr>
          <w:rFonts w:ascii="Palatino Linotype" w:eastAsia="Calibri" w:hAnsi="Palatino Linotype" w:cs="Arial"/>
        </w:rPr>
        <w:t xml:space="preserve">En </w:t>
      </w:r>
      <w:r w:rsidRPr="000B55DF">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10E051A" w14:textId="77777777" w:rsidR="002B4830" w:rsidRPr="000B55DF" w:rsidRDefault="002B4830" w:rsidP="002B4830">
      <w:pPr>
        <w:pStyle w:val="Prrafodelista"/>
        <w:tabs>
          <w:tab w:val="left" w:pos="426"/>
        </w:tabs>
        <w:spacing w:before="240" w:after="240" w:line="360" w:lineRule="auto"/>
        <w:ind w:left="0"/>
        <w:jc w:val="both"/>
        <w:rPr>
          <w:rFonts w:ascii="Palatino Linotype" w:hAnsi="Palatino Linotype"/>
        </w:rPr>
      </w:pPr>
    </w:p>
    <w:p w14:paraId="51E67F5A" w14:textId="77777777" w:rsidR="002B4830" w:rsidRPr="000B55DF" w:rsidRDefault="002B4830" w:rsidP="00F71771">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0B55DF">
        <w:rPr>
          <w:rFonts w:ascii="Palatino Linotype" w:eastAsia="Calibri" w:hAnsi="Palatino Linotype" w:cs="Arial"/>
        </w:rPr>
        <w:t xml:space="preserve">Por </w:t>
      </w:r>
      <w:r w:rsidRPr="000B55DF">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12B06F6C" w14:textId="77777777" w:rsidR="002B4830" w:rsidRPr="000B55DF" w:rsidRDefault="002B4830" w:rsidP="00F71771">
      <w:pPr>
        <w:pStyle w:val="Prrafodelista"/>
        <w:numPr>
          <w:ilvl w:val="1"/>
          <w:numId w:val="8"/>
        </w:numPr>
        <w:tabs>
          <w:tab w:val="left" w:pos="426"/>
        </w:tabs>
        <w:spacing w:line="360" w:lineRule="auto"/>
        <w:ind w:left="1134"/>
        <w:jc w:val="both"/>
        <w:rPr>
          <w:rFonts w:ascii="Palatino Linotype" w:eastAsia="Calibri" w:hAnsi="Palatino Linotype" w:cs="Arial"/>
          <w:sz w:val="22"/>
        </w:rPr>
      </w:pPr>
      <w:r w:rsidRPr="000B55DF">
        <w:rPr>
          <w:rFonts w:ascii="Palatino Linotype" w:eastAsia="Calibri" w:hAnsi="Palatino Linotype" w:cs="Arial"/>
          <w:b/>
          <w:bCs/>
          <w:sz w:val="22"/>
        </w:rPr>
        <w:t>Complejidad del Asunto:</w:t>
      </w:r>
      <w:r w:rsidRPr="000B55DF">
        <w:rPr>
          <w:rFonts w:ascii="Palatino Linotype" w:eastAsia="Calibri" w:hAnsi="Palatino Linotype" w:cs="Arial"/>
          <w:sz w:val="22"/>
        </w:rPr>
        <w:t xml:space="preserve"> La complejidad de la prueba, la pluralidad de sujetos procesales, el tiempo transcurrido, las características y contexto del recurso.</w:t>
      </w:r>
    </w:p>
    <w:p w14:paraId="15AF3FE7" w14:textId="77777777" w:rsidR="002B4830" w:rsidRPr="000B55DF" w:rsidRDefault="002B4830" w:rsidP="00F71771">
      <w:pPr>
        <w:pStyle w:val="Prrafodelista"/>
        <w:numPr>
          <w:ilvl w:val="1"/>
          <w:numId w:val="8"/>
        </w:numPr>
        <w:tabs>
          <w:tab w:val="left" w:pos="426"/>
        </w:tabs>
        <w:spacing w:line="360" w:lineRule="auto"/>
        <w:ind w:left="1134"/>
        <w:jc w:val="both"/>
        <w:rPr>
          <w:rFonts w:ascii="Palatino Linotype" w:eastAsia="Calibri" w:hAnsi="Palatino Linotype" w:cs="Arial"/>
          <w:sz w:val="22"/>
        </w:rPr>
      </w:pPr>
      <w:r w:rsidRPr="000B55DF">
        <w:rPr>
          <w:rFonts w:ascii="Palatino Linotype" w:eastAsia="Calibri" w:hAnsi="Palatino Linotype" w:cs="Arial"/>
          <w:b/>
          <w:bCs/>
          <w:sz w:val="22"/>
        </w:rPr>
        <w:t>Actividad Procesal del interesado:</w:t>
      </w:r>
      <w:r w:rsidRPr="000B55DF">
        <w:rPr>
          <w:rFonts w:ascii="Palatino Linotype" w:eastAsia="Calibri" w:hAnsi="Palatino Linotype" w:cs="Arial"/>
          <w:sz w:val="22"/>
        </w:rPr>
        <w:t xml:space="preserve"> Acciones u omisiones del interesado.</w:t>
      </w:r>
    </w:p>
    <w:p w14:paraId="7F334732" w14:textId="77777777" w:rsidR="002B4830" w:rsidRPr="000B55DF" w:rsidRDefault="002B4830" w:rsidP="00F71771">
      <w:pPr>
        <w:pStyle w:val="Prrafodelista"/>
        <w:numPr>
          <w:ilvl w:val="1"/>
          <w:numId w:val="8"/>
        </w:numPr>
        <w:tabs>
          <w:tab w:val="left" w:pos="426"/>
        </w:tabs>
        <w:spacing w:line="360" w:lineRule="auto"/>
        <w:ind w:left="1134"/>
        <w:jc w:val="both"/>
        <w:rPr>
          <w:rFonts w:ascii="Palatino Linotype" w:eastAsia="Calibri" w:hAnsi="Palatino Linotype" w:cs="Arial"/>
          <w:sz w:val="22"/>
        </w:rPr>
      </w:pPr>
      <w:r w:rsidRPr="000B55DF">
        <w:rPr>
          <w:rFonts w:ascii="Palatino Linotype" w:eastAsia="Calibri" w:hAnsi="Palatino Linotype" w:cs="Arial"/>
          <w:b/>
          <w:bCs/>
          <w:sz w:val="22"/>
        </w:rPr>
        <w:lastRenderedPageBreak/>
        <w:t>Conducta de la Autoridad:</w:t>
      </w:r>
      <w:r w:rsidRPr="000B55DF">
        <w:rPr>
          <w:rFonts w:ascii="Palatino Linotype" w:eastAsia="Calibri" w:hAnsi="Palatino Linotype" w:cs="Arial"/>
          <w:sz w:val="22"/>
        </w:rPr>
        <w:t xml:space="preserve"> Las Acciones u omisiones realizadas en el procedimiento. Así como si la autoridad actuó con la debida diligencia.</w:t>
      </w:r>
    </w:p>
    <w:p w14:paraId="6D3F57E6" w14:textId="77777777" w:rsidR="002B4830" w:rsidRPr="000B55DF" w:rsidRDefault="002B4830" w:rsidP="00F71771">
      <w:pPr>
        <w:pStyle w:val="Prrafodelista"/>
        <w:numPr>
          <w:ilvl w:val="1"/>
          <w:numId w:val="8"/>
        </w:numPr>
        <w:tabs>
          <w:tab w:val="left" w:pos="426"/>
        </w:tabs>
        <w:spacing w:line="360" w:lineRule="auto"/>
        <w:ind w:left="1134"/>
        <w:jc w:val="both"/>
        <w:rPr>
          <w:rFonts w:ascii="Palatino Linotype" w:hAnsi="Palatino Linotype"/>
          <w:color w:val="000000" w:themeColor="text1"/>
          <w:sz w:val="22"/>
        </w:rPr>
      </w:pPr>
      <w:r w:rsidRPr="000B55DF">
        <w:rPr>
          <w:rFonts w:ascii="Palatino Linotype" w:eastAsia="Calibri" w:hAnsi="Palatino Linotype" w:cs="Arial"/>
          <w:b/>
          <w:bCs/>
          <w:sz w:val="22"/>
        </w:rPr>
        <w:t xml:space="preserve">La afectación generada en la situación jurídica de la persona involucrada en el proceso: </w:t>
      </w:r>
      <w:r w:rsidRPr="000B55DF">
        <w:rPr>
          <w:rFonts w:ascii="Palatino Linotype" w:eastAsia="Calibri" w:hAnsi="Palatino Linotype" w:cs="Arial"/>
          <w:sz w:val="22"/>
        </w:rPr>
        <w:t>Violación a sus derechos humanos.</w:t>
      </w:r>
    </w:p>
    <w:p w14:paraId="321C13CF" w14:textId="77777777" w:rsidR="002B4830" w:rsidRPr="000B55DF" w:rsidRDefault="002B4830" w:rsidP="002B4830">
      <w:pPr>
        <w:pStyle w:val="Prrafodelista"/>
        <w:tabs>
          <w:tab w:val="left" w:pos="426"/>
        </w:tabs>
        <w:spacing w:line="360" w:lineRule="auto"/>
        <w:ind w:left="0"/>
        <w:jc w:val="both"/>
        <w:rPr>
          <w:rFonts w:ascii="Palatino Linotype" w:hAnsi="Palatino Linotype"/>
          <w:color w:val="000000" w:themeColor="text1"/>
        </w:rPr>
      </w:pPr>
    </w:p>
    <w:p w14:paraId="7A30AC69" w14:textId="77777777" w:rsidR="002B4830" w:rsidRPr="000B55DF" w:rsidRDefault="002B4830" w:rsidP="00F7177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0B55DF">
        <w:rPr>
          <w:rFonts w:ascii="Palatino Linotype" w:eastAsia="Calibri" w:hAnsi="Palatino Linotype" w:cs="Arial"/>
          <w:color w:val="000000" w:themeColor="text1"/>
        </w:rPr>
        <w:t xml:space="preserve">De </w:t>
      </w:r>
      <w:r w:rsidRPr="000B55DF">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8532B89" w14:textId="77777777" w:rsidR="002B4830" w:rsidRPr="000B55DF" w:rsidRDefault="002B4830" w:rsidP="002B4830">
      <w:pPr>
        <w:pStyle w:val="Prrafodelista"/>
        <w:tabs>
          <w:tab w:val="left" w:pos="426"/>
        </w:tabs>
        <w:spacing w:before="240" w:after="240" w:line="360" w:lineRule="auto"/>
        <w:ind w:left="0"/>
        <w:jc w:val="both"/>
        <w:rPr>
          <w:rFonts w:ascii="Palatino Linotype" w:hAnsi="Palatino Linotype"/>
        </w:rPr>
      </w:pPr>
    </w:p>
    <w:p w14:paraId="69B9F61E" w14:textId="77777777" w:rsidR="002B4830" w:rsidRPr="000B55DF" w:rsidRDefault="002B4830" w:rsidP="00F7177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0B55DF">
        <w:rPr>
          <w:rFonts w:ascii="Palatino Linotype" w:eastAsia="Calibri" w:hAnsi="Palatino Linotype" w:cs="Arial"/>
        </w:rPr>
        <w:t xml:space="preserve">Argumento </w:t>
      </w:r>
      <w:r w:rsidRPr="000B55DF">
        <w:rPr>
          <w:rFonts w:ascii="Palatino Linotype" w:hAnsi="Palatino Linotype"/>
        </w:rPr>
        <w:t xml:space="preserve">que encuentra sustento en la jurisprudencia P./J. 32/92 emitida por el Pleno de la Suprema Corte de Justicia de la Nación de rubro </w:t>
      </w:r>
      <w:r w:rsidRPr="000B55DF">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0B55DF">
        <w:rPr>
          <w:rStyle w:val="Refdenotaalpie"/>
          <w:rFonts w:ascii="Palatino Linotype" w:hAnsi="Palatino Linotype"/>
          <w:i/>
        </w:rPr>
        <w:footnoteReference w:id="1"/>
      </w:r>
      <w:r w:rsidRPr="000B55DF">
        <w:rPr>
          <w:rFonts w:ascii="Palatino Linotype" w:hAnsi="Palatino Linotype"/>
        </w:rPr>
        <w:t>, visible en la Gaceta del Seminario Judicial de la Federación con el registro digital 205635.</w:t>
      </w:r>
    </w:p>
    <w:p w14:paraId="5D344AAA" w14:textId="77777777" w:rsidR="002B4830" w:rsidRPr="000B55DF" w:rsidRDefault="002B4830" w:rsidP="00F71771">
      <w:pPr>
        <w:pStyle w:val="Prrafodelista"/>
        <w:numPr>
          <w:ilvl w:val="0"/>
          <w:numId w:val="1"/>
        </w:numPr>
        <w:tabs>
          <w:tab w:val="left" w:pos="426"/>
        </w:tabs>
        <w:spacing w:before="240" w:after="240" w:line="360" w:lineRule="auto"/>
        <w:ind w:left="0" w:firstLine="0"/>
        <w:jc w:val="both"/>
        <w:rPr>
          <w:rFonts w:ascii="Palatino Linotype" w:hAnsi="Palatino Linotype"/>
        </w:rPr>
      </w:pPr>
      <w:r w:rsidRPr="000B55DF">
        <w:rPr>
          <w:rFonts w:ascii="Palatino Linotype" w:eastAsia="Calibri" w:hAnsi="Palatino Linotype" w:cs="Arial"/>
        </w:rPr>
        <w:lastRenderedPageBreak/>
        <w:t xml:space="preserve">Razones </w:t>
      </w:r>
      <w:r w:rsidRPr="000B55DF">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214243" w14:textId="77777777" w:rsidR="002B4830" w:rsidRPr="000B55DF" w:rsidRDefault="002B4830" w:rsidP="002B4830">
      <w:pPr>
        <w:pStyle w:val="Prrafodelista"/>
        <w:tabs>
          <w:tab w:val="left" w:pos="426"/>
        </w:tabs>
        <w:spacing w:before="240" w:after="240" w:line="360" w:lineRule="auto"/>
        <w:ind w:left="0"/>
        <w:jc w:val="both"/>
        <w:rPr>
          <w:rFonts w:ascii="Palatino Linotype" w:hAnsi="Palatino Linotype"/>
        </w:rPr>
      </w:pPr>
    </w:p>
    <w:p w14:paraId="28F7CA66" w14:textId="77777777" w:rsidR="002B4830" w:rsidRPr="000B55DF" w:rsidRDefault="002B4830" w:rsidP="00F71771">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0B55DF">
        <w:rPr>
          <w:rFonts w:ascii="Palatino Linotype" w:eastAsia="Calibri" w:hAnsi="Palatino Linotype" w:cs="Arial"/>
        </w:rPr>
        <w:t xml:space="preserve">Al </w:t>
      </w:r>
      <w:r w:rsidRPr="000B55DF">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451C7E86" w14:textId="77777777" w:rsidR="002B4830" w:rsidRPr="000B55DF" w:rsidRDefault="002B4830" w:rsidP="002B4830">
      <w:pPr>
        <w:pStyle w:val="Prrafodelista"/>
        <w:tabs>
          <w:tab w:val="left" w:pos="426"/>
        </w:tabs>
        <w:spacing w:line="360" w:lineRule="auto"/>
        <w:ind w:left="0"/>
        <w:jc w:val="both"/>
        <w:rPr>
          <w:rFonts w:ascii="Palatino Linotype" w:hAnsi="Palatino Linotype"/>
          <w:color w:val="000000" w:themeColor="text1"/>
          <w:sz w:val="22"/>
        </w:rPr>
      </w:pPr>
    </w:p>
    <w:p w14:paraId="712EC1DA" w14:textId="77777777" w:rsidR="002B4830" w:rsidRPr="000B55DF" w:rsidRDefault="002B4830" w:rsidP="002B4830">
      <w:pPr>
        <w:pStyle w:val="Prrafodelista"/>
        <w:spacing w:line="276" w:lineRule="auto"/>
        <w:ind w:left="567" w:right="567"/>
        <w:jc w:val="both"/>
        <w:rPr>
          <w:rFonts w:ascii="Palatino Linotype" w:hAnsi="Palatino Linotype"/>
          <w:i/>
          <w:sz w:val="22"/>
        </w:rPr>
      </w:pPr>
      <w:r w:rsidRPr="000B55DF">
        <w:rPr>
          <w:rFonts w:ascii="Palatino Linotype" w:hAnsi="Palatino Linotype"/>
          <w:b/>
          <w:i/>
          <w:sz w:val="22"/>
        </w:rPr>
        <w:t>PLAZO RAZONABLE PARA RESOLVER. DIMENSIÓN Y EFECTOS DE ESTE CONCEPTO CUANDO SE ADUCE EXCESIVA CARGA DE TRABAJO.</w:t>
      </w:r>
      <w:r w:rsidRPr="000B55DF">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w:t>
      </w:r>
      <w:r w:rsidRPr="000B55DF">
        <w:rPr>
          <w:rFonts w:ascii="Palatino Linotype" w:hAnsi="Palatino Linotype"/>
          <w:i/>
          <w:sz w:val="22"/>
        </w:rPr>
        <w:lastRenderedPageBreak/>
        <w:t>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0B55DF">
        <w:rPr>
          <w:rStyle w:val="Refdenotaalpie"/>
          <w:rFonts w:ascii="Palatino Linotype" w:hAnsi="Palatino Linotype"/>
          <w:i/>
          <w:sz w:val="22"/>
        </w:rPr>
        <w:footnoteReference w:id="2"/>
      </w:r>
    </w:p>
    <w:p w14:paraId="29CFCCF8" w14:textId="77777777" w:rsidR="002B4830" w:rsidRPr="000B55DF" w:rsidRDefault="002B4830" w:rsidP="002B4830">
      <w:pPr>
        <w:pStyle w:val="Prrafodelista"/>
        <w:spacing w:line="276" w:lineRule="auto"/>
        <w:ind w:left="567" w:right="567"/>
        <w:jc w:val="both"/>
        <w:rPr>
          <w:rFonts w:ascii="Palatino Linotype" w:hAnsi="Palatino Linotype"/>
          <w:i/>
          <w:sz w:val="22"/>
        </w:rPr>
      </w:pPr>
    </w:p>
    <w:p w14:paraId="23F71AD7" w14:textId="77777777" w:rsidR="002B4830" w:rsidRPr="000B55DF" w:rsidRDefault="002B4830" w:rsidP="002B4830">
      <w:pPr>
        <w:pStyle w:val="Prrafodelista"/>
        <w:spacing w:line="276" w:lineRule="auto"/>
        <w:ind w:left="567" w:right="567"/>
        <w:jc w:val="both"/>
        <w:rPr>
          <w:rFonts w:ascii="Palatino Linotype" w:hAnsi="Palatino Linotype"/>
          <w:i/>
          <w:sz w:val="22"/>
        </w:rPr>
      </w:pPr>
      <w:r w:rsidRPr="000B55DF">
        <w:rPr>
          <w:rFonts w:ascii="Palatino Linotype" w:hAnsi="Palatino Linotype"/>
          <w:b/>
          <w:i/>
          <w:sz w:val="22"/>
        </w:rPr>
        <w:t>PLAZO RAZONABLE PARA RESOLVER. CONCEPTO Y ELEMENTOS QUE LO INTEGRAN A LA LUZ DEL DERECHO INTERNACIONAL DE LOS DERECHOS HUMANOS.</w:t>
      </w:r>
      <w:r w:rsidRPr="000B55DF">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w:t>
      </w:r>
      <w:r w:rsidRPr="000B55DF">
        <w:rPr>
          <w:rFonts w:ascii="Palatino Linotype" w:hAnsi="Palatino Linotype"/>
          <w:i/>
          <w:sz w:val="22"/>
        </w:rPr>
        <w:lastRenderedPageBreak/>
        <w:t>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0B55DF">
        <w:rPr>
          <w:rStyle w:val="Refdenotaalpie"/>
          <w:rFonts w:ascii="Palatino Linotype" w:hAnsi="Palatino Linotype"/>
          <w:i/>
          <w:sz w:val="22"/>
        </w:rPr>
        <w:footnoteReference w:id="3"/>
      </w:r>
    </w:p>
    <w:p w14:paraId="59CD6E4A" w14:textId="77777777" w:rsidR="002B4830" w:rsidRPr="000B55DF" w:rsidRDefault="002B4830" w:rsidP="002B4830">
      <w:pPr>
        <w:pStyle w:val="Prrafodelista"/>
        <w:tabs>
          <w:tab w:val="left" w:pos="426"/>
        </w:tabs>
        <w:spacing w:line="360" w:lineRule="auto"/>
        <w:ind w:left="0"/>
        <w:jc w:val="both"/>
        <w:rPr>
          <w:rFonts w:ascii="Palatino Linotype" w:hAnsi="Palatino Linotype"/>
          <w:color w:val="000000" w:themeColor="text1"/>
        </w:rPr>
      </w:pPr>
    </w:p>
    <w:p w14:paraId="4B4327FC" w14:textId="390CF1F6" w:rsidR="002B4830" w:rsidRPr="000B55DF" w:rsidRDefault="002B4830" w:rsidP="00F71771">
      <w:pPr>
        <w:pStyle w:val="Prrafodelista"/>
        <w:numPr>
          <w:ilvl w:val="0"/>
          <w:numId w:val="1"/>
        </w:numPr>
        <w:tabs>
          <w:tab w:val="left" w:pos="426"/>
        </w:tabs>
        <w:spacing w:line="360" w:lineRule="auto"/>
        <w:ind w:left="0" w:firstLine="0"/>
        <w:jc w:val="both"/>
        <w:rPr>
          <w:rFonts w:ascii="Palatino Linotype" w:hAnsi="Palatino Linotype"/>
        </w:rPr>
      </w:pPr>
      <w:r w:rsidRPr="000B55DF">
        <w:rPr>
          <w:rFonts w:ascii="Palatino Linotype" w:eastAsia="Calibri" w:hAnsi="Palatino Linotype" w:cs="Arial"/>
          <w:color w:val="000000" w:themeColor="text1"/>
        </w:rPr>
        <w:t xml:space="preserve">Por </w:t>
      </w:r>
      <w:r w:rsidRPr="000B55DF">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12B2BE93" w14:textId="77777777" w:rsidR="009F58B2" w:rsidRPr="000B55DF" w:rsidRDefault="009F58B2" w:rsidP="009F58B2">
      <w:pPr>
        <w:pStyle w:val="Prrafodelista"/>
        <w:tabs>
          <w:tab w:val="left" w:pos="426"/>
        </w:tabs>
        <w:spacing w:line="360" w:lineRule="auto"/>
        <w:ind w:left="0"/>
        <w:jc w:val="both"/>
        <w:rPr>
          <w:rFonts w:ascii="Palatino Linotype" w:hAnsi="Palatino Linotype"/>
        </w:rPr>
      </w:pPr>
    </w:p>
    <w:p w14:paraId="6E45C393" w14:textId="77777777" w:rsidR="009F58B2" w:rsidRPr="000B55DF" w:rsidRDefault="009F58B2" w:rsidP="00F71771">
      <w:pPr>
        <w:pStyle w:val="Prrafodelista"/>
        <w:numPr>
          <w:ilvl w:val="0"/>
          <w:numId w:val="1"/>
        </w:numPr>
        <w:tabs>
          <w:tab w:val="left" w:pos="426"/>
        </w:tabs>
        <w:spacing w:line="360" w:lineRule="auto"/>
        <w:ind w:left="0" w:firstLine="0"/>
        <w:jc w:val="both"/>
        <w:rPr>
          <w:rFonts w:ascii="Palatino Linotype" w:hAnsi="Palatino Linotype"/>
        </w:rPr>
      </w:pPr>
      <w:r w:rsidRPr="000B55DF">
        <w:rPr>
          <w:rFonts w:ascii="Palatino Linotype" w:eastAsia="Calibri" w:hAnsi="Palatino Linotype" w:cs="Arial"/>
        </w:rPr>
        <w:t xml:space="preserve">El ocho (08) de febrero de dos mil veinticuatro, </w:t>
      </w:r>
      <w:r w:rsidRPr="000B55DF">
        <w:rPr>
          <w:rFonts w:ascii="Palatino Linotype" w:hAnsi="Palatino Linotype"/>
          <w:color w:val="000000" w:themeColor="text1"/>
        </w:rPr>
        <w:t xml:space="preserve">el archivo electrónico presentado por el </w:t>
      </w:r>
      <w:r w:rsidRPr="000B55DF">
        <w:rPr>
          <w:rFonts w:ascii="Palatino Linotype" w:hAnsi="Palatino Linotype"/>
          <w:b/>
          <w:bCs/>
          <w:color w:val="000000" w:themeColor="text1"/>
        </w:rPr>
        <w:t>SUJETO OBLIGADO,</w:t>
      </w:r>
      <w:r w:rsidRPr="000B55DF">
        <w:rPr>
          <w:rFonts w:ascii="Palatino Linotype" w:hAnsi="Palatino Linotype"/>
          <w:color w:val="000000" w:themeColor="text1"/>
        </w:rPr>
        <w:t xml:space="preserve"> en vía de Informe Justificado, se puso a la vista de la </w:t>
      </w:r>
      <w:r w:rsidRPr="000B55DF">
        <w:rPr>
          <w:rFonts w:ascii="Palatino Linotype" w:hAnsi="Palatino Linotype"/>
          <w:b/>
          <w:color w:val="000000" w:themeColor="text1"/>
        </w:rPr>
        <w:t>RECURRENTE</w:t>
      </w:r>
      <w:r w:rsidRPr="000B55DF">
        <w:rPr>
          <w:rFonts w:ascii="Palatino Linotype" w:hAnsi="Palatino Linotype"/>
          <w:color w:val="000000" w:themeColor="text1"/>
        </w:rPr>
        <w:t xml:space="preserve">, concediéndole un plazo de tres (03) días para que manifestara lo que a su derecho conviniera, de conformidad con el artículo 185, fracción III, de la </w:t>
      </w:r>
      <w:r w:rsidRPr="000B55DF">
        <w:rPr>
          <w:rFonts w:ascii="Palatino Linotype" w:hAnsi="Palatino Linotype"/>
          <w:color w:val="000000" w:themeColor="text1"/>
        </w:rPr>
        <w:lastRenderedPageBreak/>
        <w:t>Ley de Transparencia y Acceso a la Información Pública del Estado de México y Municipios; no obstante, se hace constar que la particular no ejerció su derecho de réplica sobre los nuevos contenidos.</w:t>
      </w:r>
    </w:p>
    <w:p w14:paraId="2F96D9ED" w14:textId="77777777" w:rsidR="002B4830" w:rsidRPr="000B55DF" w:rsidRDefault="002B4830" w:rsidP="002B4830">
      <w:pPr>
        <w:pStyle w:val="Prrafodelista"/>
        <w:tabs>
          <w:tab w:val="left" w:pos="426"/>
        </w:tabs>
        <w:spacing w:line="360" w:lineRule="auto"/>
        <w:ind w:left="0"/>
        <w:jc w:val="both"/>
        <w:rPr>
          <w:rFonts w:ascii="Palatino Linotype" w:hAnsi="Palatino Linotype"/>
        </w:rPr>
      </w:pPr>
    </w:p>
    <w:p w14:paraId="646A7848" w14:textId="56660B3C" w:rsidR="001F7BE2" w:rsidRPr="000B55DF" w:rsidRDefault="002B4830" w:rsidP="00F71771">
      <w:pPr>
        <w:pStyle w:val="Prrafodelista"/>
        <w:numPr>
          <w:ilvl w:val="0"/>
          <w:numId w:val="1"/>
        </w:numPr>
        <w:tabs>
          <w:tab w:val="left" w:pos="426"/>
        </w:tabs>
        <w:spacing w:line="360" w:lineRule="auto"/>
        <w:ind w:left="0" w:firstLine="0"/>
        <w:jc w:val="both"/>
        <w:rPr>
          <w:rFonts w:ascii="Palatino Linotype" w:hAnsi="Palatino Linotype"/>
        </w:rPr>
      </w:pPr>
      <w:r w:rsidRPr="000B55DF">
        <w:rPr>
          <w:rFonts w:ascii="Palatino Linotype" w:eastAsia="Calibri" w:hAnsi="Palatino Linotype" w:cs="Arial"/>
        </w:rPr>
        <w:t>F</w:t>
      </w:r>
      <w:r w:rsidR="00D4190D" w:rsidRPr="000B55DF">
        <w:rPr>
          <w:rFonts w:ascii="Palatino Linotype" w:eastAsia="Calibri" w:hAnsi="Palatino Linotype" w:cs="Arial"/>
        </w:rPr>
        <w:t xml:space="preserve">inalmente, el </w:t>
      </w:r>
      <w:r w:rsidR="009F58B2" w:rsidRPr="000B55DF">
        <w:rPr>
          <w:rFonts w:ascii="Palatino Linotype" w:eastAsia="Calibri" w:hAnsi="Palatino Linotype" w:cs="Arial"/>
        </w:rPr>
        <w:t xml:space="preserve">catorce (14) de febrero </w:t>
      </w:r>
      <w:r w:rsidRPr="000B55DF">
        <w:rPr>
          <w:rFonts w:ascii="Palatino Linotype" w:eastAsia="Calibri" w:hAnsi="Palatino Linotype" w:cs="Arial"/>
        </w:rPr>
        <w:t>de dos mil veinticuatro</w:t>
      </w:r>
      <w:r w:rsidR="003559F2" w:rsidRPr="000B55DF">
        <w:rPr>
          <w:rFonts w:ascii="Palatino Linotype" w:eastAsia="Calibri" w:hAnsi="Palatino Linotype" w:cs="Arial"/>
        </w:rPr>
        <w:t>, la Comisionada Ponente decretó el cierre del periodo de instrucción</w:t>
      </w:r>
      <w:r w:rsidR="00E331DF" w:rsidRPr="000B55DF">
        <w:rPr>
          <w:rFonts w:ascii="Palatino Linotype" w:hAnsi="Palatino Linotype"/>
        </w:rPr>
        <w:t>, por lo que ordenó turnar el expediente para su resolución, misma que ahora se pronuncia</w:t>
      </w:r>
      <w:r w:rsidR="009B01B8" w:rsidRPr="000B55DF">
        <w:rPr>
          <w:rFonts w:ascii="Palatino Linotype" w:hAnsi="Palatino Linotype"/>
        </w:rPr>
        <w:t xml:space="preserve">; y </w:t>
      </w:r>
      <w:r w:rsidR="00F82A4B" w:rsidRPr="000B55DF">
        <w:rPr>
          <w:rFonts w:ascii="Palatino Linotype" w:hAnsi="Palatino Linotype"/>
        </w:rPr>
        <w:t>---------</w:t>
      </w:r>
      <w:r w:rsidR="00D4190D" w:rsidRPr="000B55DF">
        <w:rPr>
          <w:rFonts w:ascii="Palatino Linotype" w:hAnsi="Palatino Linotype"/>
        </w:rPr>
        <w:t>---</w:t>
      </w:r>
      <w:r w:rsidR="00DC0ED6" w:rsidRPr="000B55DF">
        <w:rPr>
          <w:rFonts w:ascii="Palatino Linotype" w:hAnsi="Palatino Linotype"/>
        </w:rPr>
        <w:t>------------</w:t>
      </w:r>
    </w:p>
    <w:p w14:paraId="5EC38C32" w14:textId="7CE4E0BB" w:rsidR="000648B8" w:rsidRPr="000B55DF" w:rsidRDefault="000648B8">
      <w:pPr>
        <w:rPr>
          <w:rFonts w:ascii="Palatino Linotype" w:hAnsi="Palatino Linotype"/>
        </w:rPr>
      </w:pPr>
    </w:p>
    <w:p w14:paraId="2214CE4C" w14:textId="77777777" w:rsidR="00E77E1E" w:rsidRPr="000B55DF" w:rsidRDefault="00E77E1E">
      <w:pPr>
        <w:rPr>
          <w:rFonts w:ascii="Palatino Linotype" w:hAnsi="Palatino Linotype"/>
        </w:rPr>
      </w:pPr>
    </w:p>
    <w:p w14:paraId="39DFB3CE" w14:textId="77777777" w:rsidR="001F1A0A" w:rsidRPr="000B55DF" w:rsidRDefault="001F1A0A">
      <w:pPr>
        <w:rPr>
          <w:rFonts w:ascii="Palatino Linotype" w:hAnsi="Palatino Linotype"/>
        </w:rPr>
      </w:pPr>
    </w:p>
    <w:p w14:paraId="5CB47E4D" w14:textId="0F516E60" w:rsidR="00C33279" w:rsidRPr="000B55DF" w:rsidRDefault="007C0013" w:rsidP="00551A9B">
      <w:pPr>
        <w:pStyle w:val="Ttulo2"/>
        <w:jc w:val="center"/>
        <w:rPr>
          <w:rFonts w:ascii="Palatino Linotype" w:hAnsi="Palatino Linotype"/>
          <w:b/>
          <w:color w:val="000000" w:themeColor="text1"/>
          <w:sz w:val="24"/>
          <w:szCs w:val="24"/>
        </w:rPr>
      </w:pPr>
      <w:bookmarkStart w:id="5" w:name="_Toc61470697"/>
      <w:r w:rsidRPr="000B55DF">
        <w:rPr>
          <w:rFonts w:ascii="Palatino Linotype" w:hAnsi="Palatino Linotype"/>
          <w:b/>
          <w:color w:val="000000" w:themeColor="text1"/>
          <w:sz w:val="24"/>
          <w:szCs w:val="24"/>
        </w:rPr>
        <w:t>C</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O</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N</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S</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I</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D</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E</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R</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A</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N</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D</w:t>
      </w:r>
      <w:r w:rsidR="000648B8" w:rsidRPr="000B55DF">
        <w:rPr>
          <w:rFonts w:ascii="Palatino Linotype" w:hAnsi="Palatino Linotype"/>
          <w:b/>
          <w:color w:val="000000" w:themeColor="text1"/>
          <w:sz w:val="24"/>
          <w:szCs w:val="24"/>
        </w:rPr>
        <w:t xml:space="preserve"> </w:t>
      </w:r>
      <w:r w:rsidRPr="000B55DF">
        <w:rPr>
          <w:rFonts w:ascii="Palatino Linotype" w:hAnsi="Palatino Linotype"/>
          <w:b/>
          <w:color w:val="000000" w:themeColor="text1"/>
          <w:sz w:val="24"/>
          <w:szCs w:val="24"/>
        </w:rPr>
        <w:t>O</w:t>
      </w:r>
      <w:bookmarkEnd w:id="3"/>
      <w:bookmarkEnd w:id="4"/>
      <w:bookmarkEnd w:id="5"/>
    </w:p>
    <w:p w14:paraId="435CF9A4" w14:textId="77777777" w:rsidR="00FC1DA7" w:rsidRPr="000B55DF" w:rsidRDefault="00FC1DA7" w:rsidP="00FC1DA7">
      <w:pPr>
        <w:rPr>
          <w:lang w:val="es-MX" w:eastAsia="en-US"/>
        </w:rPr>
      </w:pPr>
    </w:p>
    <w:p w14:paraId="629A5BE2" w14:textId="56C3E7D5" w:rsidR="007C0013" w:rsidRPr="000B55DF" w:rsidRDefault="007C0013" w:rsidP="001E74A5">
      <w:pPr>
        <w:pStyle w:val="Ttulo2"/>
        <w:spacing w:line="360" w:lineRule="auto"/>
        <w:rPr>
          <w:rFonts w:ascii="Palatino Linotype" w:hAnsi="Palatino Linotype"/>
          <w:b/>
          <w:color w:val="auto"/>
          <w:sz w:val="24"/>
          <w:szCs w:val="24"/>
        </w:rPr>
      </w:pPr>
      <w:bookmarkStart w:id="6" w:name="_Toc461555890"/>
      <w:bookmarkStart w:id="7" w:name="_Toc466371859"/>
      <w:bookmarkStart w:id="8" w:name="_Toc61470698"/>
      <w:r w:rsidRPr="000B55DF">
        <w:rPr>
          <w:rFonts w:ascii="Palatino Linotype" w:hAnsi="Palatino Linotype"/>
          <w:b/>
          <w:color w:val="auto"/>
          <w:sz w:val="24"/>
          <w:szCs w:val="24"/>
        </w:rPr>
        <w:t>PRIMERO. De la competencia</w:t>
      </w:r>
      <w:bookmarkEnd w:id="6"/>
      <w:bookmarkEnd w:id="7"/>
      <w:bookmarkEnd w:id="8"/>
    </w:p>
    <w:p w14:paraId="0BF52B18" w14:textId="310732BC" w:rsidR="005A228F" w:rsidRPr="000B55DF" w:rsidRDefault="00A45546" w:rsidP="00F71771">
      <w:pPr>
        <w:pStyle w:val="Prrafodelista"/>
        <w:numPr>
          <w:ilvl w:val="0"/>
          <w:numId w:val="1"/>
        </w:numPr>
        <w:tabs>
          <w:tab w:val="left" w:pos="284"/>
          <w:tab w:val="left" w:pos="426"/>
        </w:tabs>
        <w:spacing w:line="360" w:lineRule="auto"/>
        <w:ind w:left="0" w:firstLine="0"/>
        <w:jc w:val="both"/>
        <w:rPr>
          <w:rFonts w:ascii="Palatino Linotype" w:eastAsia="Calibri" w:hAnsi="Palatino Linotype" w:cs="Times New Roman"/>
          <w:b/>
          <w:lang w:val="es-ES"/>
        </w:rPr>
      </w:pPr>
      <w:r w:rsidRPr="000B55DF">
        <w:rPr>
          <w:rFonts w:ascii="Palatino Linotype" w:eastAsia="Calibri" w:hAnsi="Palatino Linotype" w:cs="Times New Roman"/>
          <w:lang w:val="es-ES"/>
        </w:rPr>
        <w:t xml:space="preserve">Este </w:t>
      </w:r>
      <w:r w:rsidR="00F82A4B" w:rsidRPr="000B55DF">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0B55DF">
        <w:rPr>
          <w:rFonts w:ascii="Palatino Linotype" w:eastAsia="Calibri" w:hAnsi="Palatino Linotype" w:cs="Arial"/>
          <w:b/>
          <w:lang w:val="es-ES"/>
        </w:rPr>
        <w:t>.</w:t>
      </w:r>
    </w:p>
    <w:p w14:paraId="184C0B84" w14:textId="77777777" w:rsidR="00EA0CA1" w:rsidRPr="000B55DF" w:rsidRDefault="00EA0CA1" w:rsidP="00E8078D">
      <w:pPr>
        <w:pStyle w:val="Prrafodelista"/>
        <w:tabs>
          <w:tab w:val="left" w:pos="284"/>
          <w:tab w:val="left" w:pos="426"/>
        </w:tabs>
        <w:spacing w:line="360" w:lineRule="auto"/>
        <w:ind w:left="0"/>
        <w:jc w:val="both"/>
        <w:rPr>
          <w:rFonts w:ascii="Palatino Linotype" w:eastAsia="Calibri" w:hAnsi="Palatino Linotype" w:cs="Times New Roman"/>
          <w:b/>
          <w:lang w:val="es-ES"/>
        </w:rPr>
      </w:pPr>
    </w:p>
    <w:p w14:paraId="567FEBEC" w14:textId="2EB23B4B" w:rsidR="007C0013" w:rsidRPr="000B55DF" w:rsidRDefault="007C0013" w:rsidP="00E8078D">
      <w:pPr>
        <w:pStyle w:val="Ttulo2"/>
        <w:tabs>
          <w:tab w:val="left" w:pos="284"/>
          <w:tab w:val="left" w:pos="426"/>
        </w:tabs>
        <w:spacing w:line="360" w:lineRule="auto"/>
        <w:rPr>
          <w:rFonts w:ascii="Palatino Linotype" w:hAnsi="Palatino Linotype"/>
          <w:b/>
          <w:color w:val="auto"/>
          <w:sz w:val="24"/>
          <w:szCs w:val="24"/>
        </w:rPr>
      </w:pPr>
      <w:bookmarkStart w:id="9" w:name="_Toc461555891"/>
      <w:bookmarkStart w:id="10" w:name="_Toc466371860"/>
      <w:bookmarkStart w:id="11" w:name="_Toc61470699"/>
      <w:r w:rsidRPr="000B55DF">
        <w:rPr>
          <w:rFonts w:ascii="Palatino Linotype" w:hAnsi="Palatino Linotype"/>
          <w:b/>
          <w:color w:val="auto"/>
          <w:sz w:val="24"/>
          <w:szCs w:val="24"/>
        </w:rPr>
        <w:lastRenderedPageBreak/>
        <w:t>SEGUNDO. De la oportunidad y proced</w:t>
      </w:r>
      <w:r w:rsidR="00F35C44" w:rsidRPr="000B55DF">
        <w:rPr>
          <w:rFonts w:ascii="Palatino Linotype" w:hAnsi="Palatino Linotype"/>
          <w:b/>
          <w:color w:val="auto"/>
          <w:sz w:val="24"/>
          <w:szCs w:val="24"/>
        </w:rPr>
        <w:t>encia</w:t>
      </w:r>
      <w:r w:rsidRPr="000B55DF">
        <w:rPr>
          <w:rFonts w:ascii="Palatino Linotype" w:hAnsi="Palatino Linotype"/>
          <w:b/>
          <w:color w:val="auto"/>
          <w:sz w:val="24"/>
          <w:szCs w:val="24"/>
        </w:rPr>
        <w:t>.</w:t>
      </w:r>
      <w:bookmarkEnd w:id="9"/>
      <w:bookmarkEnd w:id="10"/>
      <w:bookmarkEnd w:id="11"/>
    </w:p>
    <w:p w14:paraId="7309439A" w14:textId="41F08784" w:rsidR="00D74F08" w:rsidRPr="000B55DF" w:rsidRDefault="009957DF"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Times New Roman" w:hAnsi="Palatino Linotype" w:cs="Arial"/>
          <w:bCs/>
          <w:lang w:val="es-MX" w:eastAsia="es-MX"/>
        </w:rPr>
      </w:pPr>
      <w:r w:rsidRPr="000B55DF">
        <w:rPr>
          <w:rFonts w:ascii="Palatino Linotype" w:eastAsia="Calibri" w:hAnsi="Palatino Linotype" w:cs="Arial"/>
        </w:rPr>
        <w:t>E</w:t>
      </w:r>
      <w:r w:rsidR="00875443" w:rsidRPr="000B55DF">
        <w:rPr>
          <w:rFonts w:ascii="Palatino Linotype" w:eastAsia="Calibri" w:hAnsi="Palatino Linotype" w:cs="Arial"/>
        </w:rPr>
        <w:t xml:space="preserve">l medio de impugnación fue presentado a través del </w:t>
      </w:r>
      <w:r w:rsidR="00875443" w:rsidRPr="000B55DF">
        <w:rPr>
          <w:rFonts w:ascii="Palatino Linotype" w:eastAsia="Calibri" w:hAnsi="Palatino Linotype" w:cs="Arial"/>
          <w:bCs/>
        </w:rPr>
        <w:t>SAIMEX</w:t>
      </w:r>
      <w:r w:rsidR="00875443" w:rsidRPr="000B55DF">
        <w:rPr>
          <w:rFonts w:ascii="Palatino Linotype" w:eastAsia="Calibri" w:hAnsi="Palatino Linotype" w:cs="Arial"/>
        </w:rPr>
        <w:t xml:space="preserve"> en el formato previamente aprobado para tal efecto y dentro del plazo legal de quince días hábiles otorgados; siendo así que el </w:t>
      </w:r>
      <w:r w:rsidR="00875443" w:rsidRPr="000B55DF">
        <w:rPr>
          <w:rFonts w:ascii="Palatino Linotype" w:eastAsia="Calibri" w:hAnsi="Palatino Linotype" w:cs="Arial"/>
          <w:b/>
        </w:rPr>
        <w:t>SUJETO OBLIGADO</w:t>
      </w:r>
      <w:r w:rsidR="00875443" w:rsidRPr="000B55DF">
        <w:rPr>
          <w:rFonts w:ascii="Palatino Linotype" w:eastAsia="Calibri" w:hAnsi="Palatino Linotype" w:cs="Arial"/>
        </w:rPr>
        <w:t xml:space="preserve"> entregó respuesta el </w:t>
      </w:r>
      <w:r w:rsidR="009F58B2" w:rsidRPr="000B55DF">
        <w:rPr>
          <w:rFonts w:ascii="Palatino Linotype" w:eastAsia="Calibri" w:hAnsi="Palatino Linotype" w:cs="Arial"/>
        </w:rPr>
        <w:t>tres (03) de agosto de dos mil veintitrés</w:t>
      </w:r>
      <w:r w:rsidR="00875443" w:rsidRPr="000B55DF">
        <w:rPr>
          <w:rFonts w:ascii="Palatino Linotype" w:eastAsia="Calibri" w:hAnsi="Palatino Linotype" w:cs="Arial"/>
        </w:rPr>
        <w:t xml:space="preserve">, </w:t>
      </w:r>
      <w:r w:rsidR="00875443" w:rsidRPr="000B55DF">
        <w:rPr>
          <w:rFonts w:ascii="Palatino Linotype" w:hAnsi="Palatino Linotype" w:cs="Arial"/>
        </w:rPr>
        <w:t xml:space="preserve">de tal forma que el plazo para interponer el recurso de revisión transcurrió del </w:t>
      </w:r>
      <w:r w:rsidR="009F58B2" w:rsidRPr="000B55DF">
        <w:rPr>
          <w:rFonts w:ascii="Palatino Linotype" w:hAnsi="Palatino Linotype" w:cs="Arial"/>
        </w:rPr>
        <w:t>cuatro (04) al veinticuatro (24) de agosto de dos mil veintitrés</w:t>
      </w:r>
      <w:r w:rsidR="00875443" w:rsidRPr="000B55DF">
        <w:rPr>
          <w:rFonts w:ascii="Palatino Linotype" w:hAnsi="Palatino Linotype" w:cs="Arial"/>
        </w:rPr>
        <w:t xml:space="preserve">, sin contemplar en el cómputo los </w:t>
      </w:r>
      <w:r w:rsidR="000648B8" w:rsidRPr="000B55DF">
        <w:rPr>
          <w:rFonts w:ascii="Palatino Linotype" w:hAnsi="Palatino Linotype" w:cs="Arial"/>
        </w:rPr>
        <w:t>sábados</w:t>
      </w:r>
      <w:r w:rsidR="009F58B2" w:rsidRPr="000B55DF">
        <w:rPr>
          <w:rFonts w:ascii="Palatino Linotype" w:hAnsi="Palatino Linotype" w:cs="Arial"/>
        </w:rPr>
        <w:t xml:space="preserve"> y</w:t>
      </w:r>
      <w:r w:rsidR="009620BF" w:rsidRPr="000B55DF">
        <w:rPr>
          <w:rFonts w:ascii="Palatino Linotype" w:hAnsi="Palatino Linotype" w:cs="Arial"/>
        </w:rPr>
        <w:t xml:space="preserve"> </w:t>
      </w:r>
      <w:r w:rsidR="009F58B2" w:rsidRPr="000B55DF">
        <w:rPr>
          <w:rFonts w:ascii="Palatino Linotype" w:hAnsi="Palatino Linotype" w:cs="Arial"/>
        </w:rPr>
        <w:t>domingos</w:t>
      </w:r>
      <w:r w:rsidR="00D4190D" w:rsidRPr="000B55DF">
        <w:rPr>
          <w:rFonts w:ascii="Palatino Linotype" w:hAnsi="Palatino Linotype" w:cs="Arial"/>
        </w:rPr>
        <w:t xml:space="preserve">, </w:t>
      </w:r>
      <w:r w:rsidR="00875443" w:rsidRPr="000B55DF">
        <w:rPr>
          <w:rFonts w:ascii="Palatino Linotype" w:hAnsi="Palatino Linotype" w:cs="Arial"/>
        </w:rPr>
        <w:t>en términos del artículo 3</w:t>
      </w:r>
      <w:r w:rsidR="00A17E83" w:rsidRPr="000B55DF">
        <w:rPr>
          <w:rFonts w:ascii="Palatino Linotype" w:hAnsi="Palatino Linotype" w:cs="Arial"/>
        </w:rPr>
        <w:t>,</w:t>
      </w:r>
      <w:r w:rsidR="00875443" w:rsidRPr="000B55DF">
        <w:rPr>
          <w:rFonts w:ascii="Palatino Linotype" w:hAnsi="Palatino Linotype" w:cs="Arial"/>
        </w:rPr>
        <w:t xml:space="preserve"> fracción X</w:t>
      </w:r>
      <w:r w:rsidR="00A17E83" w:rsidRPr="000B55DF">
        <w:rPr>
          <w:rFonts w:ascii="Palatino Linotype" w:hAnsi="Palatino Linotype" w:cs="Arial"/>
        </w:rPr>
        <w:t>,</w:t>
      </w:r>
      <w:r w:rsidR="00875443" w:rsidRPr="000B55DF">
        <w:rPr>
          <w:rFonts w:ascii="Palatino Linotype" w:hAnsi="Palatino Linotype" w:cs="Arial"/>
        </w:rPr>
        <w:t xml:space="preserve"> de la </w:t>
      </w:r>
      <w:r w:rsidR="00875443" w:rsidRPr="000B55DF">
        <w:rPr>
          <w:rFonts w:ascii="Palatino Linotype" w:hAnsi="Palatino Linotype"/>
        </w:rPr>
        <w:t>Ley de Transparencia y Acceso a la Información Pública del Estado de México y Municipios.</w:t>
      </w:r>
    </w:p>
    <w:p w14:paraId="4A1A204D" w14:textId="77777777" w:rsidR="00875443" w:rsidRPr="000B55DF" w:rsidRDefault="00875443" w:rsidP="00875443">
      <w:pPr>
        <w:pStyle w:val="Prrafodelista"/>
        <w:tabs>
          <w:tab w:val="left" w:pos="284"/>
          <w:tab w:val="left" w:pos="426"/>
        </w:tabs>
        <w:spacing w:before="240" w:after="240" w:line="360" w:lineRule="auto"/>
        <w:ind w:left="0" w:right="49"/>
        <w:jc w:val="both"/>
        <w:rPr>
          <w:rFonts w:ascii="Palatino Linotype" w:eastAsia="Times New Roman" w:hAnsi="Palatino Linotype" w:cs="Arial"/>
          <w:bCs/>
          <w:lang w:val="es-MX" w:eastAsia="es-MX"/>
        </w:rPr>
      </w:pPr>
    </w:p>
    <w:p w14:paraId="38C61807" w14:textId="0A815A39" w:rsidR="00875443" w:rsidRPr="000B55DF" w:rsidRDefault="003B18B8"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Times New Roman" w:hAnsi="Palatino Linotype" w:cs="Arial"/>
          <w:bCs/>
          <w:lang w:val="es-MX" w:eastAsia="es-MX"/>
        </w:rPr>
      </w:pPr>
      <w:r w:rsidRPr="000B55DF">
        <w:rPr>
          <w:rFonts w:ascii="Palatino Linotype" w:hAnsi="Palatino Linotype"/>
        </w:rPr>
        <w:t xml:space="preserve">Luego entonces, si </w:t>
      </w:r>
      <w:r w:rsidR="009F58B2" w:rsidRPr="000B55DF">
        <w:rPr>
          <w:rFonts w:ascii="Palatino Linotype" w:hAnsi="Palatino Linotype"/>
        </w:rPr>
        <w:t>el</w:t>
      </w:r>
      <w:r w:rsidRPr="000B55DF">
        <w:rPr>
          <w:rFonts w:ascii="Palatino Linotype" w:hAnsi="Palatino Linotype"/>
        </w:rPr>
        <w:t xml:space="preserve"> particular presentó su inconformidad el </w:t>
      </w:r>
      <w:r w:rsidR="009F58B2" w:rsidRPr="000B55DF">
        <w:rPr>
          <w:rFonts w:ascii="Palatino Linotype" w:hAnsi="Palatino Linotype"/>
        </w:rPr>
        <w:t>veintitrés (23) de agosto de dos mil veintitrés</w:t>
      </w:r>
      <w:r w:rsidRPr="000B55DF">
        <w:rPr>
          <w:rFonts w:ascii="Palatino Linotype" w:hAnsi="Palatino Linotype"/>
        </w:rPr>
        <w:t xml:space="preserve">, éste se encuentra dentro del </w:t>
      </w:r>
      <w:r w:rsidRPr="000B55DF">
        <w:rPr>
          <w:rFonts w:ascii="Palatino Linotype" w:hAnsi="Palatino Linotype" w:cs="Arial"/>
        </w:rPr>
        <w:t>plazo legalmente establecido para tal efecto</w:t>
      </w:r>
      <w:r w:rsidRPr="000B55DF">
        <w:rPr>
          <w:rFonts w:ascii="Palatino Linotype" w:hAnsi="Palatino Linotype"/>
        </w:rPr>
        <w:t>.</w:t>
      </w:r>
    </w:p>
    <w:p w14:paraId="333E201A" w14:textId="77777777" w:rsidR="002D0D75" w:rsidRPr="000B55DF" w:rsidRDefault="002D0D75" w:rsidP="002D0D75">
      <w:pPr>
        <w:pStyle w:val="Prrafodelista"/>
        <w:tabs>
          <w:tab w:val="left" w:pos="284"/>
          <w:tab w:val="left" w:pos="426"/>
        </w:tabs>
        <w:spacing w:before="240" w:after="240" w:line="360" w:lineRule="auto"/>
        <w:ind w:left="0" w:right="49"/>
        <w:jc w:val="both"/>
        <w:rPr>
          <w:rFonts w:ascii="Palatino Linotype" w:eastAsia="Times New Roman" w:hAnsi="Palatino Linotype" w:cs="Arial"/>
          <w:bCs/>
          <w:lang w:val="es-MX" w:eastAsia="es-MX"/>
        </w:rPr>
      </w:pPr>
    </w:p>
    <w:p w14:paraId="352788E1" w14:textId="03E8AE3D" w:rsidR="00D74F08" w:rsidRPr="000B55DF" w:rsidRDefault="00D74F08" w:rsidP="00F71771">
      <w:pPr>
        <w:pStyle w:val="Prrafodelista"/>
        <w:numPr>
          <w:ilvl w:val="0"/>
          <w:numId w:val="1"/>
        </w:numPr>
        <w:tabs>
          <w:tab w:val="left" w:pos="284"/>
          <w:tab w:val="left" w:pos="426"/>
        </w:tabs>
        <w:spacing w:before="240" w:after="240" w:line="360" w:lineRule="auto"/>
        <w:ind w:left="0" w:right="49" w:firstLine="0"/>
        <w:jc w:val="both"/>
        <w:rPr>
          <w:rFonts w:ascii="Palatino Linotype" w:hAnsi="Palatino Linotype"/>
        </w:rPr>
      </w:pPr>
      <w:r w:rsidRPr="000B55DF">
        <w:rPr>
          <w:rFonts w:ascii="Palatino Linotype" w:hAnsi="Palatino Linotype" w:cs="Arial"/>
        </w:rPr>
        <w:t xml:space="preserve">Consecuencia </w:t>
      </w:r>
      <w:r w:rsidRPr="000B55DF">
        <w:rPr>
          <w:rFonts w:ascii="Palatino Linotype" w:eastAsia="Calibri" w:hAnsi="Palatino Linotype" w:cs="Arial"/>
        </w:rPr>
        <w:t>de lo anterior, esta Ponencia Resolutora reconoce que el escrito contiene las formalidades previstas por el artículo 180</w:t>
      </w:r>
      <w:r w:rsidR="00632C9B" w:rsidRPr="000B55DF">
        <w:rPr>
          <w:rFonts w:ascii="Palatino Linotype" w:eastAsia="Calibri" w:hAnsi="Palatino Linotype" w:cs="Arial"/>
        </w:rPr>
        <w:t>,</w:t>
      </w:r>
      <w:r w:rsidRPr="000B55DF">
        <w:rPr>
          <w:rFonts w:ascii="Palatino Linotype" w:eastAsia="Calibri" w:hAnsi="Palatino Linotype" w:cs="Arial"/>
        </w:rPr>
        <w:t xml:space="preserve"> último párrafo</w:t>
      </w:r>
      <w:r w:rsidR="00632C9B" w:rsidRPr="000B55DF">
        <w:rPr>
          <w:rFonts w:ascii="Palatino Linotype" w:eastAsia="Calibri" w:hAnsi="Palatino Linotype" w:cs="Arial"/>
        </w:rPr>
        <w:t>,</w:t>
      </w:r>
      <w:r w:rsidRPr="000B55DF">
        <w:rPr>
          <w:rFonts w:ascii="Palatino Linotype" w:eastAsia="Calibri" w:hAnsi="Palatino Linotype" w:cs="Arial"/>
        </w:rPr>
        <w:t xml:space="preserve"> de la Ley de la materia actual, por lo que es procedente que </w:t>
      </w:r>
      <w:r w:rsidR="00875443" w:rsidRPr="000B55DF">
        <w:rPr>
          <w:rFonts w:ascii="Palatino Linotype" w:eastAsia="Calibri" w:hAnsi="Palatino Linotype" w:cs="Arial"/>
        </w:rPr>
        <w:t>este</w:t>
      </w:r>
      <w:r w:rsidRPr="000B55DF">
        <w:rPr>
          <w:rFonts w:ascii="Palatino Linotype" w:eastAsia="Calibri" w:hAnsi="Palatino Linotype" w:cs="Arial"/>
        </w:rPr>
        <w:t xml:space="preserve"> Instituto de Transparencia, Acceso a la Información Pública y Protección de Datos Personales del Estado de México y Municipios, conozca y resuelva el presente recurso.</w:t>
      </w:r>
    </w:p>
    <w:p w14:paraId="3B9FA897" w14:textId="77777777" w:rsidR="00574D1E" w:rsidRPr="000B55DF" w:rsidRDefault="00574D1E" w:rsidP="00E8078D">
      <w:pPr>
        <w:pStyle w:val="Prrafodelista"/>
        <w:tabs>
          <w:tab w:val="left" w:pos="284"/>
          <w:tab w:val="left" w:pos="426"/>
        </w:tabs>
        <w:ind w:left="0"/>
        <w:rPr>
          <w:rFonts w:ascii="Palatino Linotype" w:hAnsi="Palatino Linotype"/>
        </w:rPr>
      </w:pPr>
    </w:p>
    <w:p w14:paraId="7A73ACCA" w14:textId="77777777" w:rsidR="006B09A8" w:rsidRPr="000B55DF" w:rsidRDefault="006B09A8" w:rsidP="00E8078D">
      <w:pPr>
        <w:pStyle w:val="Ttulo1"/>
        <w:tabs>
          <w:tab w:val="left" w:pos="284"/>
          <w:tab w:val="left" w:pos="426"/>
        </w:tabs>
        <w:spacing w:line="360" w:lineRule="auto"/>
        <w:rPr>
          <w:b/>
          <w:color w:val="000000" w:themeColor="text1"/>
          <w:szCs w:val="24"/>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0B55DF">
        <w:rPr>
          <w:b/>
          <w:color w:val="000000" w:themeColor="text1"/>
          <w:szCs w:val="24"/>
        </w:rPr>
        <w:t xml:space="preserve">TERCERO. </w:t>
      </w:r>
      <w:r w:rsidRPr="000B55DF">
        <w:rPr>
          <w:b/>
          <w:szCs w:val="24"/>
        </w:rPr>
        <w:t>De las causales del sobreseimiento.</w:t>
      </w:r>
      <w:bookmarkEnd w:id="12"/>
      <w:bookmarkEnd w:id="13"/>
    </w:p>
    <w:p w14:paraId="0C4907B4" w14:textId="61F9A21F" w:rsidR="006B09A8" w:rsidRPr="000B55DF" w:rsidRDefault="006B09A8" w:rsidP="00F71771">
      <w:pPr>
        <w:pStyle w:val="Prrafodelista"/>
        <w:numPr>
          <w:ilvl w:val="0"/>
          <w:numId w:val="1"/>
        </w:numPr>
        <w:tabs>
          <w:tab w:val="left" w:pos="284"/>
          <w:tab w:val="left" w:pos="426"/>
        </w:tabs>
        <w:spacing w:before="240" w:after="240" w:line="360" w:lineRule="auto"/>
        <w:ind w:left="0" w:right="49" w:firstLine="0"/>
        <w:jc w:val="both"/>
        <w:rPr>
          <w:rFonts w:ascii="Palatino Linotype" w:hAnsi="Palatino Linotype" w:cs="Arial"/>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0B55DF">
        <w:rPr>
          <w:rFonts w:ascii="Palatino Linotype" w:hAnsi="Palatino Linotype" w:cs="Arial"/>
        </w:rPr>
        <w:t>El recurso revisión tiene como finalidad reparar c</w:t>
      </w:r>
      <w:r w:rsidR="00537B48" w:rsidRPr="000B55DF">
        <w:rPr>
          <w:rFonts w:ascii="Palatino Linotype" w:hAnsi="Palatino Linotype" w:cs="Arial"/>
        </w:rPr>
        <w:t xml:space="preserve">ualquier posible afectación al </w:t>
      </w:r>
      <w:r w:rsidR="00967224" w:rsidRPr="000B55DF">
        <w:rPr>
          <w:rFonts w:ascii="Palatino Linotype" w:hAnsi="Palatino Linotype" w:cs="Arial"/>
        </w:rPr>
        <w:t xml:space="preserve">derecho de acceso a la información pública </w:t>
      </w:r>
      <w:r w:rsidRPr="000B55DF">
        <w:rPr>
          <w:rFonts w:ascii="Palatino Linotype" w:hAnsi="Palatino Linotype" w:cs="Arial"/>
        </w:rPr>
        <w:t xml:space="preserve">en términos del Título Octavo de la Ley de </w:t>
      </w:r>
      <w:r w:rsidRPr="000B55DF">
        <w:rPr>
          <w:rFonts w:ascii="Palatino Linotype" w:eastAsia="Calibri" w:hAnsi="Palatino Linotype" w:cs="Arial"/>
        </w:rPr>
        <w:t xml:space="preserve">Transparencia, Acceso a la Información Pública del Estado de México y </w:t>
      </w:r>
      <w:r w:rsidRPr="000B55DF">
        <w:rPr>
          <w:rFonts w:ascii="Palatino Linotype" w:eastAsia="Calibri" w:hAnsi="Palatino Linotype" w:cs="Arial"/>
        </w:rPr>
        <w:lastRenderedPageBreak/>
        <w:t>Municipios</w:t>
      </w:r>
      <w:r w:rsidRPr="000B55DF">
        <w:rPr>
          <w:rFonts w:ascii="Palatino Linotype" w:hAnsi="Palatino Linotype" w:cs="Arial"/>
        </w:rPr>
        <w:t xml:space="preserve">, y determinar la confirmación; revocación o modificación; desechamiento o </w:t>
      </w:r>
      <w:r w:rsidRPr="000B55DF">
        <w:rPr>
          <w:rFonts w:ascii="Palatino Linotype" w:hAnsi="Palatino Linotype" w:cs="Arial"/>
          <w:b/>
          <w:u w:val="single"/>
        </w:rPr>
        <w:t>sobreseimiento</w:t>
      </w:r>
      <w:r w:rsidRPr="000B55DF">
        <w:rPr>
          <w:rFonts w:ascii="Palatino Linotype" w:hAnsi="Palatino Linotype" w:cs="Arial"/>
        </w:rPr>
        <w:t>; y</w:t>
      </w:r>
      <w:r w:rsidR="00875443" w:rsidRPr="000B55DF">
        <w:rPr>
          <w:rFonts w:ascii="Palatino Linotype" w:hAnsi="Palatino Linotype" w:cs="Arial"/>
        </w:rPr>
        <w:t>,</w:t>
      </w:r>
      <w:r w:rsidRPr="000B55DF">
        <w:rPr>
          <w:rFonts w:ascii="Palatino Linotype" w:hAnsi="Palatino Linotype" w:cs="Arial"/>
        </w:rPr>
        <w:t xml:space="preserve"> en su caso</w:t>
      </w:r>
      <w:r w:rsidR="00875443" w:rsidRPr="000B55DF">
        <w:rPr>
          <w:rFonts w:ascii="Palatino Linotype" w:hAnsi="Palatino Linotype" w:cs="Arial"/>
        </w:rPr>
        <w:t>,</w:t>
      </w:r>
      <w:r w:rsidRPr="000B55DF">
        <w:rPr>
          <w:rFonts w:ascii="Palatino Linotype" w:hAnsi="Palatino Linotype" w:cs="Arial"/>
        </w:rPr>
        <w:t xml:space="preserve"> ordenar la entrega de la información respecto a la respuesta </w:t>
      </w:r>
      <w:r w:rsidR="00967224" w:rsidRPr="000B55DF">
        <w:rPr>
          <w:rFonts w:ascii="Palatino Linotype" w:hAnsi="Palatino Linotype" w:cs="Arial"/>
        </w:rPr>
        <w:t xml:space="preserve">emitida </w:t>
      </w:r>
      <w:r w:rsidR="00C46FB9" w:rsidRPr="000B55DF">
        <w:rPr>
          <w:rFonts w:ascii="Palatino Linotype" w:hAnsi="Palatino Linotype" w:cs="Arial"/>
        </w:rPr>
        <w:t xml:space="preserve">por </w:t>
      </w:r>
      <w:r w:rsidRPr="000B55DF">
        <w:rPr>
          <w:rFonts w:ascii="Palatino Linotype" w:hAnsi="Palatino Linotype" w:cs="Arial"/>
        </w:rPr>
        <w:t xml:space="preserve">el </w:t>
      </w:r>
      <w:r w:rsidRPr="000B55DF">
        <w:rPr>
          <w:rFonts w:ascii="Palatino Linotype" w:hAnsi="Palatino Linotype" w:cs="Arial"/>
          <w:b/>
        </w:rPr>
        <w:t>SUJETO</w:t>
      </w:r>
      <w:r w:rsidRPr="000B55DF">
        <w:rPr>
          <w:rFonts w:ascii="Palatino Linotype" w:hAnsi="Palatino Linotype" w:cs="Arial"/>
        </w:rPr>
        <w:t xml:space="preserve"> </w:t>
      </w:r>
      <w:r w:rsidRPr="000B55DF">
        <w:rPr>
          <w:rFonts w:ascii="Palatino Linotype" w:hAnsi="Palatino Linotype" w:cs="Arial"/>
          <w:b/>
        </w:rPr>
        <w:t>OBLIGADO</w:t>
      </w:r>
      <w:r w:rsidR="0036264B" w:rsidRPr="000B55DF">
        <w:rPr>
          <w:rFonts w:ascii="Palatino Linotype" w:hAnsi="Palatino Linotype" w:cs="Arial"/>
        </w:rPr>
        <w:t>.</w:t>
      </w:r>
    </w:p>
    <w:p w14:paraId="68B94A99" w14:textId="77777777" w:rsidR="006B09A8" w:rsidRPr="000B55DF" w:rsidRDefault="006B09A8" w:rsidP="00E8078D">
      <w:pPr>
        <w:pStyle w:val="Prrafodelista"/>
        <w:tabs>
          <w:tab w:val="left" w:pos="284"/>
          <w:tab w:val="left" w:pos="426"/>
        </w:tabs>
        <w:spacing w:before="240" w:after="240" w:line="360" w:lineRule="auto"/>
        <w:ind w:left="0" w:right="49"/>
        <w:jc w:val="both"/>
        <w:rPr>
          <w:rFonts w:ascii="Palatino Linotype" w:hAnsi="Palatino Linotype" w:cs="Arial"/>
        </w:rPr>
      </w:pPr>
    </w:p>
    <w:p w14:paraId="48923031" w14:textId="3DFC5C3C" w:rsidR="003B18B8" w:rsidRPr="000B55DF" w:rsidRDefault="003B18B8" w:rsidP="007B02DD">
      <w:pPr>
        <w:pStyle w:val="Prrafodelista"/>
        <w:tabs>
          <w:tab w:val="left" w:pos="284"/>
          <w:tab w:val="left" w:pos="426"/>
        </w:tabs>
        <w:spacing w:before="240" w:after="240" w:line="360" w:lineRule="auto"/>
        <w:ind w:left="0" w:right="49"/>
        <w:jc w:val="both"/>
        <w:outlineLvl w:val="2"/>
        <w:rPr>
          <w:rFonts w:ascii="Palatino Linotype" w:eastAsia="MS Mincho" w:hAnsi="Palatino Linotype" w:cs="Times New Roman"/>
          <w:b/>
          <w:color w:val="000000"/>
        </w:rPr>
      </w:pPr>
      <w:r w:rsidRPr="000B55DF">
        <w:rPr>
          <w:rFonts w:ascii="Palatino Linotype" w:eastAsia="MS Mincho" w:hAnsi="Palatino Linotype" w:cs="Times New Roman"/>
          <w:b/>
          <w:color w:val="000000"/>
        </w:rPr>
        <w:t>I. De los límites del derecho de acceso a la información.</w:t>
      </w:r>
    </w:p>
    <w:p w14:paraId="50BCBA3C"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eastAsia="Calibri" w:hAnsi="Palatino Linotype" w:cs="Arial"/>
          <w:lang w:val="es-ES"/>
        </w:rPr>
        <w:t xml:space="preserve">Previo </w:t>
      </w:r>
      <w:r w:rsidRPr="000B55DF">
        <w:rPr>
          <w:rFonts w:ascii="Palatino Linotype" w:hAnsi="Palatino Linotype" w:cs="Arial"/>
        </w:rPr>
        <w:t xml:space="preserve">a analizar las constancias que obran dentro del expediente digital formado en el SAIMEX, </w:t>
      </w:r>
      <w:r w:rsidRPr="000B55DF">
        <w:rPr>
          <w:rFonts w:ascii="Palatino Linotype" w:hAnsi="Palatino Linotype"/>
          <w:lang w:val="es-ES"/>
        </w:rPr>
        <w:t xml:space="preserve">se considera </w:t>
      </w:r>
      <w:r w:rsidRPr="000B55DF">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73416E81" w14:textId="77777777" w:rsidR="003B18B8" w:rsidRPr="000B55DF" w:rsidRDefault="003B18B8" w:rsidP="003B18B8">
      <w:pPr>
        <w:pStyle w:val="Prrafodelista"/>
        <w:tabs>
          <w:tab w:val="left" w:pos="426"/>
        </w:tabs>
        <w:spacing w:before="240" w:line="360" w:lineRule="auto"/>
        <w:ind w:left="0" w:right="51"/>
        <w:jc w:val="both"/>
        <w:rPr>
          <w:rFonts w:ascii="Palatino Linotype" w:hAnsi="Palatino Linotype"/>
          <w:color w:val="000000" w:themeColor="text1"/>
          <w:sz w:val="22"/>
        </w:rPr>
      </w:pPr>
    </w:p>
    <w:p w14:paraId="30393B7B"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0B55DF">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ABB7D3"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i/>
          <w:sz w:val="22"/>
        </w:rPr>
        <w:t>En consecuencia el acceso a la información se refiere a que se cumplan cualquiera de los siguientes tres supuestos:</w:t>
      </w:r>
    </w:p>
    <w:p w14:paraId="3CB7E0D6"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14:paraId="75393AA5"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14:paraId="2F8BC208" w14:textId="77777777" w:rsidR="003B18B8" w:rsidRPr="000B55DF" w:rsidRDefault="003B18B8" w:rsidP="003B18B8">
      <w:pPr>
        <w:spacing w:line="276" w:lineRule="auto"/>
        <w:ind w:left="567" w:right="567"/>
        <w:jc w:val="both"/>
        <w:rPr>
          <w:rFonts w:ascii="Palatino Linotype" w:eastAsia="Palatino Linotype" w:hAnsi="Palatino Linotype" w:cs="Palatino Linotype"/>
          <w:sz w:val="22"/>
        </w:rPr>
      </w:pPr>
      <w:r w:rsidRPr="000B55DF">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14:paraId="1F9F6A93" w14:textId="77777777"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1C84FAF"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lastRenderedPageBreak/>
        <w:t xml:space="preserve">El </w:t>
      </w:r>
      <w:r w:rsidRPr="000B55DF">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0B55DF">
        <w:rPr>
          <w:rFonts w:ascii="Palatino Linotype" w:eastAsia="Palatino Linotype" w:hAnsi="Palatino Linotype" w:cs="Palatino Linotype"/>
          <w:color w:val="000000"/>
          <w:vertAlign w:val="superscript"/>
        </w:rPr>
        <w:footnoteReference w:id="4"/>
      </w:r>
      <w:r w:rsidRPr="000B55DF">
        <w:rPr>
          <w:rFonts w:ascii="Palatino Linotype" w:eastAsia="Palatino Linotype" w:hAnsi="Palatino Linotype" w:cs="Palatino Linotype"/>
          <w:color w:val="000000"/>
        </w:rPr>
        <w:t>, para darnos un mejor panorama:</w:t>
      </w:r>
    </w:p>
    <w:p w14:paraId="40E74917"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b/>
          <w:i/>
          <w:sz w:val="22"/>
        </w:rPr>
        <w:t xml:space="preserve">“XI. Documento: </w:t>
      </w:r>
      <w:r w:rsidRPr="000B55DF">
        <w:rPr>
          <w:rFonts w:ascii="Palatino Linotype" w:eastAsia="Palatino Linotype" w:hAnsi="Palatino Linotype" w:cs="Palatino Linotype"/>
          <w:b/>
          <w:bCs/>
          <w:i/>
          <w:sz w:val="22"/>
        </w:rPr>
        <w:t xml:space="preserve">Los </w:t>
      </w:r>
      <w:r w:rsidRPr="000B55DF">
        <w:rPr>
          <w:rFonts w:ascii="Palatino Linotype" w:eastAsia="Palatino Linotype" w:hAnsi="Palatino Linotype" w:cs="Palatino Linotype"/>
          <w:i/>
          <w:sz w:val="22"/>
        </w:rPr>
        <w:t xml:space="preserve">expedientes, reportes, estudios, actas, resoluciones, oficios, correspondencia, acuerdos, directivas, directrices, circulares, contratos, convenios, instructivos, notas, memorandos, estadísticas o bien, </w:t>
      </w:r>
      <w:r w:rsidRPr="000B55DF">
        <w:rPr>
          <w:rFonts w:ascii="Palatino Linotype" w:eastAsia="Palatino Linotype" w:hAnsi="Palatino Linotype" w:cs="Palatino Linotype"/>
          <w:b/>
          <w:bCs/>
          <w:i/>
          <w:sz w:val="22"/>
        </w:rPr>
        <w:t>cualquier</w:t>
      </w:r>
      <w:r w:rsidRPr="000B55DF">
        <w:rPr>
          <w:rFonts w:ascii="Palatino Linotype" w:eastAsia="Palatino Linotype" w:hAnsi="Palatino Linotype" w:cs="Palatino Linotype"/>
          <w:i/>
          <w:sz w:val="22"/>
        </w:rPr>
        <w:t xml:space="preserve"> otro </w:t>
      </w:r>
      <w:r w:rsidRPr="000B55DF">
        <w:rPr>
          <w:rFonts w:ascii="Palatino Linotype" w:eastAsia="Palatino Linotype" w:hAnsi="Palatino Linotype" w:cs="Palatino Linotype"/>
          <w:b/>
          <w:bCs/>
          <w:i/>
          <w:sz w:val="22"/>
        </w:rPr>
        <w:t>registro que documente el ejercicio de las facultades, funciones y competencias de los</w:t>
      </w:r>
      <w:r w:rsidRPr="000B55DF">
        <w:rPr>
          <w:rFonts w:ascii="Palatino Linotype" w:eastAsia="Palatino Linotype" w:hAnsi="Palatino Linotype" w:cs="Palatino Linotype"/>
          <w:i/>
          <w:sz w:val="22"/>
        </w:rPr>
        <w:t xml:space="preserve"> </w:t>
      </w:r>
      <w:r w:rsidRPr="000B55DF">
        <w:rPr>
          <w:rFonts w:ascii="Palatino Linotype" w:eastAsia="Palatino Linotype" w:hAnsi="Palatino Linotype" w:cs="Palatino Linotype"/>
          <w:b/>
          <w:i/>
          <w:sz w:val="22"/>
        </w:rPr>
        <w:t>sujetos obligados</w:t>
      </w:r>
      <w:r w:rsidRPr="000B55DF">
        <w:rPr>
          <w:rFonts w:ascii="Palatino Linotype" w:eastAsia="Palatino Linotype" w:hAnsi="Palatino Linotype" w:cs="Palatino Linotype"/>
          <w:i/>
          <w:sz w:val="22"/>
        </w:rPr>
        <w:t xml:space="preserve">, sus </w:t>
      </w:r>
      <w:r w:rsidRPr="000B55DF">
        <w:rPr>
          <w:rFonts w:ascii="Palatino Linotype" w:eastAsia="Palatino Linotype" w:hAnsi="Palatino Linotype" w:cs="Palatino Linotype"/>
          <w:bCs/>
          <w:i/>
          <w:sz w:val="22"/>
        </w:rPr>
        <w:t>servidores públicos</w:t>
      </w:r>
      <w:r w:rsidRPr="000B55DF">
        <w:rPr>
          <w:rFonts w:ascii="Palatino Linotype" w:eastAsia="Palatino Linotype" w:hAnsi="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03EBD6E5" w14:textId="77777777" w:rsidR="003B18B8" w:rsidRPr="000B55DF" w:rsidRDefault="003B18B8" w:rsidP="003B18B8">
      <w:pPr>
        <w:spacing w:line="276" w:lineRule="auto"/>
        <w:ind w:left="567" w:right="567"/>
        <w:jc w:val="both"/>
        <w:rPr>
          <w:rFonts w:ascii="Palatino Linotype" w:eastAsia="Palatino Linotype" w:hAnsi="Palatino Linotype" w:cs="Palatino Linotype"/>
          <w:iCs/>
          <w:sz w:val="22"/>
        </w:rPr>
      </w:pPr>
      <w:r w:rsidRPr="000B55DF">
        <w:rPr>
          <w:rFonts w:ascii="Palatino Linotype" w:eastAsia="Palatino Linotype" w:hAnsi="Palatino Linotype" w:cs="Palatino Linotype"/>
          <w:sz w:val="22"/>
        </w:rPr>
        <w:t>(Énfasis añadido)</w:t>
      </w:r>
    </w:p>
    <w:p w14:paraId="099FB303" w14:textId="1F6EE89E"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EA326D2"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t xml:space="preserve">Correlativo </w:t>
      </w:r>
      <w:r w:rsidRPr="000B55DF">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1C052690"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b/>
          <w:i/>
          <w:sz w:val="22"/>
        </w:rPr>
        <w:t xml:space="preserve">“Artículo 4. </w:t>
      </w:r>
      <w:r w:rsidRPr="000B55DF">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0CA53530"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0B55DF">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F621DE" w14:textId="77777777" w:rsidR="003B18B8" w:rsidRPr="000B55DF" w:rsidRDefault="003B18B8" w:rsidP="003B18B8">
      <w:pPr>
        <w:spacing w:line="276" w:lineRule="auto"/>
        <w:ind w:left="567" w:right="567"/>
        <w:jc w:val="both"/>
        <w:rPr>
          <w:rFonts w:ascii="Palatino Linotype" w:eastAsia="Palatino Linotype" w:hAnsi="Palatino Linotype" w:cs="Palatino Linotype"/>
          <w:b/>
          <w:i/>
          <w:sz w:val="22"/>
        </w:rPr>
      </w:pPr>
      <w:r w:rsidRPr="000B55DF">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557E1AAA" w14:textId="77777777" w:rsidR="003B18B8" w:rsidRPr="000B55DF" w:rsidRDefault="003B18B8" w:rsidP="003B18B8">
      <w:pPr>
        <w:spacing w:line="276" w:lineRule="auto"/>
        <w:ind w:right="567"/>
        <w:jc w:val="both"/>
        <w:rPr>
          <w:rFonts w:ascii="Palatino Linotype" w:eastAsia="Palatino Linotype" w:hAnsi="Palatino Linotype" w:cs="Palatino Linotype"/>
          <w:i/>
          <w:color w:val="000000"/>
          <w:sz w:val="22"/>
        </w:rPr>
      </w:pPr>
    </w:p>
    <w:p w14:paraId="61D1BD81"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0B55DF">
        <w:rPr>
          <w:rFonts w:ascii="Palatino Linotype" w:eastAsia="Palatino Linotype" w:hAnsi="Palatino Linotype" w:cs="Palatino Linotype"/>
          <w:i/>
          <w:sz w:val="22"/>
        </w:rPr>
        <w:t xml:space="preserve">. </w:t>
      </w:r>
    </w:p>
    <w:p w14:paraId="465FDE39" w14:textId="77777777" w:rsidR="003B18B8" w:rsidRPr="000B55DF" w:rsidRDefault="003B18B8" w:rsidP="003B18B8">
      <w:pPr>
        <w:spacing w:line="276" w:lineRule="auto"/>
        <w:ind w:left="567" w:right="567"/>
        <w:jc w:val="both"/>
        <w:rPr>
          <w:rFonts w:ascii="Palatino Linotype" w:eastAsia="Palatino Linotype" w:hAnsi="Palatino Linotype" w:cs="Palatino Linotype"/>
          <w:i/>
          <w:sz w:val="22"/>
        </w:rPr>
      </w:pPr>
      <w:r w:rsidRPr="000B55DF">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6DCFACF" w14:textId="77777777" w:rsidR="003B18B8" w:rsidRPr="000B55DF" w:rsidRDefault="003B18B8" w:rsidP="003B18B8">
      <w:pPr>
        <w:spacing w:line="276" w:lineRule="auto"/>
        <w:ind w:left="567" w:right="567"/>
        <w:jc w:val="both"/>
        <w:rPr>
          <w:rFonts w:ascii="Palatino Linotype" w:eastAsia="Palatino Linotype" w:hAnsi="Palatino Linotype" w:cs="Palatino Linotype"/>
          <w:sz w:val="22"/>
        </w:rPr>
      </w:pPr>
      <w:r w:rsidRPr="000B55DF">
        <w:rPr>
          <w:rFonts w:ascii="Palatino Linotype" w:eastAsia="Palatino Linotype" w:hAnsi="Palatino Linotype" w:cs="Palatino Linotype"/>
          <w:sz w:val="22"/>
        </w:rPr>
        <w:t>(Énfasis añadido)</w:t>
      </w:r>
    </w:p>
    <w:p w14:paraId="468EC9B1" w14:textId="77777777"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6EDC53C1"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t xml:space="preserve">Es </w:t>
      </w:r>
      <w:r w:rsidRPr="000B55DF">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158605C2" w14:textId="77777777"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519793A8"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t xml:space="preserve">Por </w:t>
      </w:r>
      <w:r w:rsidRPr="000B55DF">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0B55DF">
        <w:rPr>
          <w:rFonts w:ascii="Palatino Linotype" w:eastAsia="Palatino Linotype" w:hAnsi="Palatino Linotype" w:cs="Palatino Linotype"/>
          <w:color w:val="000000"/>
          <w:vertAlign w:val="superscript"/>
        </w:rPr>
        <w:footnoteReference w:id="5"/>
      </w:r>
      <w:r w:rsidRPr="000B55DF">
        <w:rPr>
          <w:rFonts w:ascii="Palatino Linotype" w:eastAsia="Palatino Linotype" w:hAnsi="Palatino Linotype" w:cs="Palatino Linotype"/>
          <w:color w:val="000000"/>
        </w:rPr>
        <w:t>.</w:t>
      </w:r>
    </w:p>
    <w:p w14:paraId="3F086601" w14:textId="77777777"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03E0343"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t xml:space="preserve">En </w:t>
      </w:r>
      <w:r w:rsidRPr="000B55DF">
        <w:rPr>
          <w:rFonts w:ascii="Palatino Linotype" w:eastAsia="Palatino Linotype" w:hAnsi="Palatino Linotype" w:cs="Palatino Linotype"/>
          <w:color w:val="000000"/>
        </w:rPr>
        <w:t xml:space="preserve">ese sentido, por un lado, se tiene la obligación de documentar todos los actos que se lleven a cabo en el ejercicio de sus funciones, atribuciones y competencias; </w:t>
      </w:r>
      <w:r w:rsidRPr="000B55DF">
        <w:rPr>
          <w:rFonts w:ascii="Palatino Linotype" w:eastAsia="Palatino Linotype" w:hAnsi="Palatino Linotype" w:cs="Palatino Linotype"/>
          <w:color w:val="000000"/>
        </w:rPr>
        <w:lastRenderedPageBreak/>
        <w:t>mientras que por otro, se ven impuestos por la obligación de hacer pública toda aquella información que se encuentre en su posesión en estricto apego a los principios de eficacia</w:t>
      </w:r>
      <w:r w:rsidRPr="000B55DF">
        <w:rPr>
          <w:rFonts w:ascii="Palatino Linotype" w:eastAsia="Palatino Linotype" w:hAnsi="Palatino Linotype" w:cs="Palatino Linotype"/>
          <w:color w:val="000000"/>
          <w:vertAlign w:val="superscript"/>
        </w:rPr>
        <w:footnoteReference w:id="6"/>
      </w:r>
      <w:r w:rsidRPr="000B55DF">
        <w:rPr>
          <w:rFonts w:ascii="Palatino Linotype" w:eastAsia="Palatino Linotype" w:hAnsi="Palatino Linotype" w:cs="Palatino Linotype"/>
          <w:color w:val="000000"/>
        </w:rPr>
        <w:t xml:space="preserve"> y máxima publicidad; sobre éste último se debe poner mayor énfasis, puesto que establece que </w:t>
      </w:r>
      <w:r w:rsidRPr="000B55DF">
        <w:rPr>
          <w:rFonts w:ascii="Palatino Linotype" w:eastAsia="Palatino Linotype" w:hAnsi="Palatino Linotype" w:cs="Palatino Linotype"/>
          <w:b/>
          <w:color w:val="000000"/>
          <w:u w:val="single"/>
        </w:rPr>
        <w:t>toda la información en posesión de los Sujetos Obligados será</w:t>
      </w:r>
      <w:r w:rsidRPr="000B55DF">
        <w:rPr>
          <w:rFonts w:ascii="Palatino Linotype" w:eastAsia="Palatino Linotype" w:hAnsi="Palatino Linotype" w:cs="Palatino Linotype"/>
          <w:color w:val="000000"/>
        </w:rPr>
        <w:t xml:space="preserve"> pública, completa, </w:t>
      </w:r>
      <w:r w:rsidRPr="000B55DF">
        <w:rPr>
          <w:rFonts w:ascii="Palatino Linotype" w:eastAsia="Palatino Linotype" w:hAnsi="Palatino Linotype" w:cs="Palatino Linotype"/>
          <w:b/>
          <w:color w:val="000000"/>
          <w:u w:val="single"/>
        </w:rPr>
        <w:t>oportuna</w:t>
      </w:r>
      <w:r w:rsidRPr="000B55DF">
        <w:rPr>
          <w:rFonts w:ascii="Palatino Linotype" w:eastAsia="Palatino Linotype" w:hAnsi="Palatino Linotype" w:cs="Palatino Linotype"/>
          <w:color w:val="000000"/>
        </w:rPr>
        <w:t xml:space="preserve"> y </w:t>
      </w:r>
      <w:r w:rsidRPr="000B55DF">
        <w:rPr>
          <w:rFonts w:ascii="Palatino Linotype" w:eastAsia="Palatino Linotype" w:hAnsi="Palatino Linotype" w:cs="Palatino Linotype"/>
          <w:b/>
          <w:color w:val="000000"/>
          <w:u w:val="single"/>
        </w:rPr>
        <w:t>accesible</w:t>
      </w:r>
      <w:r w:rsidRPr="000B55DF">
        <w:rPr>
          <w:rFonts w:ascii="Palatino Linotype" w:eastAsia="Palatino Linotype" w:hAnsi="Palatino Linotype" w:cs="Palatino Linotype"/>
          <w:color w:val="000000"/>
        </w:rPr>
        <w:t xml:space="preserve">, </w:t>
      </w:r>
      <w:r w:rsidRPr="000B55DF">
        <w:rPr>
          <w:rFonts w:ascii="Palatino Linotype" w:eastAsia="Palatino Linotype" w:hAnsi="Palatino Linotype" w:cs="Palatino Linotype"/>
          <w:b/>
          <w:color w:val="000000"/>
        </w:rPr>
        <w:t>lo que permite que la ciudadanía tenga un amplio acceso sobre lo que es el actuar de las autoridades</w:t>
      </w:r>
      <w:r w:rsidRPr="000B55DF">
        <w:rPr>
          <w:rFonts w:ascii="Palatino Linotype" w:eastAsia="Palatino Linotype" w:hAnsi="Palatino Linotype" w:cs="Palatino Linotype"/>
          <w:color w:val="000000"/>
        </w:rPr>
        <w:t>.</w:t>
      </w:r>
    </w:p>
    <w:p w14:paraId="26100572" w14:textId="77777777"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4FADB3AA" w14:textId="77777777" w:rsidR="003B18B8" w:rsidRPr="000B55DF" w:rsidRDefault="003B18B8"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t xml:space="preserve">Robustece </w:t>
      </w:r>
      <w:r w:rsidRPr="000B55DF">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0379FF48" w14:textId="77777777" w:rsidR="003B18B8" w:rsidRPr="000B55DF" w:rsidRDefault="003B18B8" w:rsidP="003B18B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0B55DF">
        <w:rPr>
          <w:rFonts w:ascii="Palatino Linotype" w:eastAsia="Palatino Linotype" w:hAnsi="Palatino Linotype" w:cs="Palatino Linotype"/>
          <w:b/>
          <w:i/>
          <w:color w:val="000000"/>
          <w:sz w:val="22"/>
        </w:rPr>
        <w:t>ACCESO A LA INFORMACIÓN. IMPLICACIÓN DEL PRINCIPIO DE MÁXIMA PUBLICIDAD EN EL DERECHO FUNDAMENTAL RELATIVO.</w:t>
      </w:r>
      <w:r w:rsidRPr="000B55DF">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w:t>
      </w:r>
      <w:r w:rsidRPr="000B55DF">
        <w:rPr>
          <w:rFonts w:ascii="Palatino Linotype" w:eastAsia="Palatino Linotype" w:hAnsi="Palatino Linotype" w:cs="Palatino Linotype"/>
          <w:i/>
          <w:color w:val="000000"/>
          <w:sz w:val="22"/>
        </w:rPr>
        <w:lastRenderedPageBreak/>
        <w:t>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7A4322CD" w14:textId="77777777" w:rsidR="003B18B8" w:rsidRPr="000B55DF" w:rsidRDefault="003B18B8" w:rsidP="003B18B8">
      <w:pPr>
        <w:pStyle w:val="Prrafodelista"/>
        <w:tabs>
          <w:tab w:val="left" w:pos="426"/>
        </w:tabs>
        <w:spacing w:before="240" w:after="240" w:line="360" w:lineRule="auto"/>
        <w:ind w:left="0" w:right="51"/>
        <w:jc w:val="both"/>
        <w:rPr>
          <w:rFonts w:ascii="Palatino Linotype" w:hAnsi="Palatino Linotype"/>
          <w:color w:val="000000" w:themeColor="text1"/>
        </w:rPr>
      </w:pPr>
    </w:p>
    <w:p w14:paraId="16F04ECC" w14:textId="7C9B14C5" w:rsidR="003B18B8" w:rsidRPr="000B55DF" w:rsidRDefault="003B18B8"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hAnsi="Palatino Linotype"/>
          <w:color w:val="000000" w:themeColor="text1"/>
        </w:rPr>
        <w:t xml:space="preserve">Tal y como se ha señalado, </w:t>
      </w:r>
      <w:r w:rsidRPr="000B55DF">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0B55DF">
        <w:rPr>
          <w:rFonts w:ascii="Palatino Linotype" w:hAnsi="Palatino Linotype"/>
          <w:color w:val="000000" w:themeColor="text1"/>
        </w:rPr>
        <w:t xml:space="preserve">, ya sea porque la genera, posee o administra; </w:t>
      </w:r>
      <w:r w:rsidRPr="000B55DF">
        <w:rPr>
          <w:rFonts w:ascii="Palatino Linotype" w:hAnsi="Palatino Linotype"/>
          <w:b/>
          <w:bCs/>
          <w:color w:val="000000" w:themeColor="text1"/>
        </w:rPr>
        <w:t>toda vez que</w:t>
      </w:r>
      <w:r w:rsidRPr="000B55DF">
        <w:rPr>
          <w:rFonts w:ascii="Palatino Linotype" w:hAnsi="Palatino Linotype"/>
          <w:color w:val="000000" w:themeColor="text1"/>
        </w:rPr>
        <w:t xml:space="preserve">, a través de dicha acción, </w:t>
      </w:r>
      <w:r w:rsidRPr="000B55DF">
        <w:rPr>
          <w:rFonts w:ascii="Palatino Linotype" w:hAnsi="Palatino Linotype"/>
          <w:b/>
          <w:color w:val="000000" w:themeColor="text1"/>
        </w:rPr>
        <w:t>permite que las personas ejerzan un medio de control sobre las acciones que se están ejerciendo y evaluar su desempeño</w:t>
      </w:r>
      <w:r w:rsidRPr="000B55DF">
        <w:rPr>
          <w:rFonts w:ascii="Palatino Linotype" w:hAnsi="Palatino Linotype"/>
          <w:color w:val="000000" w:themeColor="text1"/>
        </w:rPr>
        <w:t>.</w:t>
      </w:r>
    </w:p>
    <w:p w14:paraId="62DF6449" w14:textId="77777777" w:rsidR="009620BF" w:rsidRPr="000B55DF" w:rsidRDefault="009620BF" w:rsidP="009620BF">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40706D5" w14:textId="0243AE55" w:rsidR="002806E5" w:rsidRPr="000B55DF" w:rsidRDefault="002806E5" w:rsidP="002806E5">
      <w:pPr>
        <w:pStyle w:val="Prrafodelista"/>
        <w:tabs>
          <w:tab w:val="left" w:pos="284"/>
          <w:tab w:val="left" w:pos="426"/>
        </w:tabs>
        <w:spacing w:before="240" w:after="240" w:line="360" w:lineRule="auto"/>
        <w:ind w:left="0" w:right="49"/>
        <w:jc w:val="both"/>
        <w:outlineLvl w:val="2"/>
        <w:rPr>
          <w:rFonts w:ascii="Palatino Linotype" w:eastAsia="MS Mincho" w:hAnsi="Palatino Linotype" w:cs="Times New Roman"/>
          <w:b/>
          <w:color w:val="000000"/>
        </w:rPr>
      </w:pPr>
      <w:r w:rsidRPr="000B55DF">
        <w:rPr>
          <w:rFonts w:ascii="Palatino Linotype" w:eastAsia="MS Mincho" w:hAnsi="Palatino Linotype" w:cs="Times New Roman"/>
          <w:b/>
          <w:color w:val="000000"/>
        </w:rPr>
        <w:t xml:space="preserve">II. De la atención a la solicitud de información </w:t>
      </w:r>
      <w:r w:rsidR="005908C7" w:rsidRPr="000B55DF">
        <w:rPr>
          <w:rFonts w:ascii="Palatino Linotype" w:eastAsia="MS Mincho" w:hAnsi="Palatino Linotype" w:cs="Times New Roman"/>
          <w:b/>
          <w:color w:val="000000"/>
        </w:rPr>
        <w:t>00455/SSEM/IP/2023</w:t>
      </w:r>
      <w:r w:rsidR="002D0D75" w:rsidRPr="000B55DF">
        <w:rPr>
          <w:rFonts w:ascii="Palatino Linotype" w:eastAsia="MS Mincho" w:hAnsi="Palatino Linotype" w:cs="Times New Roman"/>
          <w:b/>
          <w:color w:val="000000"/>
        </w:rPr>
        <w:t>.</w:t>
      </w:r>
    </w:p>
    <w:p w14:paraId="5ED871C4" w14:textId="2558FFEE" w:rsidR="002806E5" w:rsidRPr="000B55DF" w:rsidRDefault="009620BF"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eastAsia="Calibri" w:hAnsi="Palatino Linotype" w:cs="Arial"/>
          <w:lang w:val="es-ES"/>
        </w:rPr>
        <w:t>La</w:t>
      </w:r>
      <w:r w:rsidR="002806E5" w:rsidRPr="000B55DF">
        <w:rPr>
          <w:rFonts w:ascii="Palatino Linotype" w:eastAsia="Calibri" w:hAnsi="Palatino Linotype" w:cs="Arial"/>
          <w:lang w:val="es-ES"/>
        </w:rPr>
        <w:t xml:space="preserve"> </w:t>
      </w:r>
      <w:r w:rsidR="002806E5" w:rsidRPr="000B55DF">
        <w:rPr>
          <w:rFonts w:ascii="Palatino Linotype" w:hAnsi="Palatino Linotype"/>
        </w:rPr>
        <w:t xml:space="preserve">Ley de Transparencia y Acceso a la Información Pública del Estado de México y Municipios, en su artículo 150, establece que </w:t>
      </w:r>
      <w:r w:rsidR="002806E5" w:rsidRPr="000B55DF">
        <w:rPr>
          <w:rFonts w:ascii="Palatino Linotype" w:hAnsi="Palatino Linotype"/>
          <w:b/>
        </w:rPr>
        <w:t>el procedimiento de acceso a la información es la garantía primaria del derecho en cuestión y se rige por los principios de</w:t>
      </w:r>
      <w:r w:rsidR="002806E5" w:rsidRPr="000B55DF">
        <w:rPr>
          <w:rFonts w:ascii="Palatino Linotype" w:hAnsi="Palatino Linotype"/>
        </w:rPr>
        <w:t xml:space="preserve"> simplicidad, rapidez gratuidad del procedimiento, </w:t>
      </w:r>
      <w:r w:rsidR="002806E5" w:rsidRPr="000B55DF">
        <w:rPr>
          <w:rFonts w:ascii="Palatino Linotype" w:hAnsi="Palatino Linotype"/>
          <w:b/>
        </w:rPr>
        <w:t>auxilio y orientación a los particulares</w:t>
      </w:r>
      <w:r w:rsidR="002806E5" w:rsidRPr="000B55DF">
        <w:rPr>
          <w:rFonts w:ascii="Palatino Linotype" w:hAnsi="Palatino Linotype"/>
        </w:rPr>
        <w:t>, así como atención adecuada a las personas con discapacidad y a los hablantes de lengua indígena con el objeto de otorgar la protección más amplia del derecho de las personas.</w:t>
      </w:r>
    </w:p>
    <w:p w14:paraId="30914478" w14:textId="77777777" w:rsidR="002806E5" w:rsidRPr="000B55DF"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4FFC8862" w14:textId="77777777" w:rsidR="002806E5" w:rsidRPr="000B55DF" w:rsidRDefault="002806E5"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color w:val="000000" w:themeColor="text1"/>
        </w:rPr>
        <w:lastRenderedPageBreak/>
        <w:t xml:space="preserve">Para atender las solicitudes de información, los Sujetos Obligados contarán con un área denominada </w:t>
      </w:r>
      <w:r w:rsidRPr="000B55DF">
        <w:rPr>
          <w:rFonts w:ascii="Palatino Linotype" w:hAnsi="Palatino Linotype"/>
          <w:b/>
          <w:bCs/>
          <w:color w:val="000000" w:themeColor="text1"/>
        </w:rPr>
        <w:t>Unidad de Transparencia</w:t>
      </w:r>
      <w:r w:rsidRPr="000B55DF">
        <w:rPr>
          <w:rFonts w:ascii="Palatino Linotype" w:hAnsi="Palatino Linotype"/>
          <w:color w:val="000000" w:themeColor="text1"/>
          <w:vertAlign w:val="superscript"/>
        </w:rPr>
        <w:footnoteReference w:id="7"/>
      </w:r>
      <w:r w:rsidRPr="000B55DF">
        <w:rPr>
          <w:rFonts w:ascii="Palatino Linotype" w:hAnsi="Palatino Linotype"/>
          <w:color w:val="000000" w:themeColor="text1"/>
        </w:rPr>
        <w:t xml:space="preserve">, la cual será presidida por un Titular, quien fungirá como enlace entre éstos y los solicitantes. Dicha Unidad </w:t>
      </w:r>
      <w:r w:rsidRPr="000B55DF">
        <w:rPr>
          <w:rFonts w:ascii="Palatino Linotype" w:hAnsi="Palatino Linotype"/>
          <w:b/>
          <w:bCs/>
          <w:color w:val="000000" w:themeColor="text1"/>
        </w:rPr>
        <w:t>será la encargada de tramitar internamente la solicitud de información</w:t>
      </w:r>
      <w:r w:rsidRPr="000B55DF">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0B55DF">
        <w:rPr>
          <w:rFonts w:ascii="Palatino Linotype" w:hAnsi="Palatino Linotype"/>
          <w:b/>
          <w:bCs/>
          <w:color w:val="000000" w:themeColor="text1"/>
        </w:rPr>
        <w:t xml:space="preserve">gestionar la atención a las solicitudes de información </w:t>
      </w:r>
      <w:r w:rsidRPr="000B55DF">
        <w:rPr>
          <w:rFonts w:ascii="Palatino Linotype" w:hAnsi="Palatino Linotype"/>
          <w:color w:val="000000" w:themeColor="text1"/>
        </w:rPr>
        <w:t>en los términos de la Ley General y la Ley de Transparencia y Acceso a la Información Pública del Estado de México y Municipios</w:t>
      </w:r>
      <w:r w:rsidRPr="000B55DF">
        <w:rPr>
          <w:rFonts w:ascii="Palatino Linotype" w:hAnsi="Palatino Linotype"/>
          <w:color w:val="000000" w:themeColor="text1"/>
          <w:vertAlign w:val="superscript"/>
        </w:rPr>
        <w:footnoteReference w:id="8"/>
      </w:r>
      <w:r w:rsidRPr="000B55DF">
        <w:rPr>
          <w:rFonts w:ascii="Palatino Linotype" w:hAnsi="Palatino Linotype"/>
          <w:color w:val="000000" w:themeColor="text1"/>
        </w:rPr>
        <w:t>.</w:t>
      </w:r>
    </w:p>
    <w:p w14:paraId="2608FACF" w14:textId="77777777" w:rsidR="002806E5" w:rsidRPr="000B55DF"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418A9D8F" w14:textId="77777777" w:rsidR="002806E5" w:rsidRPr="000B55DF" w:rsidRDefault="002806E5"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rPr>
        <w:t xml:space="preserve">De </w:t>
      </w:r>
      <w:r w:rsidRPr="000B55DF">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7DCB3FED" w14:textId="77777777" w:rsidR="002806E5" w:rsidRPr="000B55DF" w:rsidRDefault="002806E5" w:rsidP="00F71771">
      <w:pPr>
        <w:pStyle w:val="Prrafodelista"/>
        <w:numPr>
          <w:ilvl w:val="1"/>
          <w:numId w:val="5"/>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MS Mincho" w:hAnsi="Palatino Linotype" w:cs="Times New Roman"/>
          <w:color w:val="000000"/>
          <w:sz w:val="22"/>
        </w:rPr>
        <w:t>Recibir, tramitar y dar respuesta a las solicitudes de acceso a la información;</w:t>
      </w:r>
    </w:p>
    <w:p w14:paraId="79606426" w14:textId="77777777" w:rsidR="002806E5" w:rsidRPr="000B55DF" w:rsidRDefault="002806E5" w:rsidP="00F71771">
      <w:pPr>
        <w:pStyle w:val="Prrafodelista"/>
        <w:numPr>
          <w:ilvl w:val="1"/>
          <w:numId w:val="5"/>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01EF0C28" w14:textId="77777777" w:rsidR="002806E5" w:rsidRPr="000B55DF" w:rsidRDefault="002806E5" w:rsidP="00F71771">
      <w:pPr>
        <w:pStyle w:val="Prrafodelista"/>
        <w:numPr>
          <w:ilvl w:val="1"/>
          <w:numId w:val="5"/>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MS Mincho" w:hAnsi="Palatino Linotype" w:cs="Times New Roman"/>
          <w:color w:val="000000"/>
          <w:sz w:val="22"/>
        </w:rPr>
        <w:t xml:space="preserve">Entregar, en su caso, a los particulares la información solicitada; y </w:t>
      </w:r>
    </w:p>
    <w:p w14:paraId="4AB201DE" w14:textId="77777777" w:rsidR="002806E5" w:rsidRPr="000B55DF" w:rsidRDefault="002806E5" w:rsidP="00F71771">
      <w:pPr>
        <w:pStyle w:val="Prrafodelista"/>
        <w:numPr>
          <w:ilvl w:val="1"/>
          <w:numId w:val="5"/>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eastAsia="MS Mincho" w:hAnsi="Palatino Linotype" w:cs="Times New Roman"/>
          <w:color w:val="000000"/>
          <w:sz w:val="22"/>
        </w:rPr>
        <w:t>Efectuar las notificaciones a los solicitantes.</w:t>
      </w:r>
    </w:p>
    <w:p w14:paraId="29FE895A" w14:textId="77777777" w:rsidR="002806E5" w:rsidRPr="000B55DF"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24E81B29" w14:textId="77777777" w:rsidR="002806E5" w:rsidRPr="000B55DF" w:rsidRDefault="002806E5"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rPr>
        <w:t xml:space="preserve">Otros sujetos del proceso de atención a las solicitudes de información son los </w:t>
      </w:r>
      <w:r w:rsidRPr="000B55DF">
        <w:rPr>
          <w:rFonts w:ascii="Palatino Linotype" w:hAnsi="Palatino Linotype"/>
          <w:b/>
          <w:bCs/>
        </w:rPr>
        <w:t>servidores públicos habilitados</w:t>
      </w:r>
      <w:r w:rsidRPr="000B55DF">
        <w:rPr>
          <w:rFonts w:ascii="Palatino Linotype" w:hAnsi="Palatino Linotype"/>
        </w:rPr>
        <w:t xml:space="preserve">, quienes serán designados por el titular del </w:t>
      </w:r>
      <w:r w:rsidRPr="000B55DF">
        <w:rPr>
          <w:rFonts w:ascii="Palatino Linotype" w:hAnsi="Palatino Linotype"/>
          <w:b/>
          <w:bCs/>
        </w:rPr>
        <w:lastRenderedPageBreak/>
        <w:t>SUJETO OBLIGADO</w:t>
      </w:r>
      <w:r w:rsidRPr="000B55DF">
        <w:rPr>
          <w:rFonts w:ascii="Palatino Linotype" w:hAnsi="Palatino Linotype"/>
        </w:rPr>
        <w:t>, a propuesta del responsable de la Unidad de Transparencia</w:t>
      </w:r>
      <w:r w:rsidRPr="000B55DF">
        <w:rPr>
          <w:rFonts w:ascii="Palatino Linotype" w:hAnsi="Palatino Linotype"/>
          <w:vertAlign w:val="superscript"/>
        </w:rPr>
        <w:footnoteReference w:id="9"/>
      </w:r>
      <w:r w:rsidRPr="000B55DF">
        <w:rPr>
          <w:rFonts w:ascii="Palatino Linotype" w:hAnsi="Palatino Linotype"/>
        </w:rPr>
        <w:t xml:space="preserve"> y tendrán, entre sus atribuciones, las siguientes</w:t>
      </w:r>
      <w:r w:rsidRPr="000B55DF">
        <w:rPr>
          <w:rFonts w:ascii="Palatino Linotype" w:hAnsi="Palatino Linotype"/>
          <w:vertAlign w:val="superscript"/>
        </w:rPr>
        <w:footnoteReference w:id="10"/>
      </w:r>
      <w:r w:rsidRPr="000B55DF">
        <w:rPr>
          <w:rFonts w:ascii="Palatino Linotype" w:hAnsi="Palatino Linotype"/>
        </w:rPr>
        <w:t>:</w:t>
      </w:r>
    </w:p>
    <w:p w14:paraId="7766C916" w14:textId="77777777" w:rsidR="002806E5" w:rsidRPr="000B55DF" w:rsidRDefault="002806E5" w:rsidP="00F71771">
      <w:pPr>
        <w:pStyle w:val="Prrafodelista"/>
        <w:numPr>
          <w:ilvl w:val="1"/>
          <w:numId w:val="6"/>
        </w:numPr>
        <w:tabs>
          <w:tab w:val="left" w:pos="426"/>
        </w:tabs>
        <w:spacing w:before="240" w:after="240" w:line="360" w:lineRule="auto"/>
        <w:ind w:left="1134" w:right="51"/>
        <w:jc w:val="both"/>
        <w:rPr>
          <w:rFonts w:ascii="Palatino Linotype" w:hAnsi="Palatino Linotype"/>
          <w:sz w:val="22"/>
        </w:rPr>
      </w:pPr>
      <w:r w:rsidRPr="000B55DF">
        <w:rPr>
          <w:rFonts w:ascii="Palatino Linotype" w:hAnsi="Palatino Linotype"/>
          <w:sz w:val="22"/>
        </w:rPr>
        <w:t>Localizar la información que le solicite la Unidad de Transparencia; y</w:t>
      </w:r>
    </w:p>
    <w:p w14:paraId="3D3D3EFD" w14:textId="77777777" w:rsidR="002806E5" w:rsidRPr="000B55DF" w:rsidRDefault="002806E5" w:rsidP="00F71771">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Proporcionar la información que obre en los archivos y que le sea solicitada por la Unidad de Transparencia.</w:t>
      </w:r>
    </w:p>
    <w:p w14:paraId="71A63C42" w14:textId="77777777" w:rsidR="002806E5" w:rsidRPr="000B55DF" w:rsidRDefault="002806E5"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7018AAB8" w14:textId="1162B3B4" w:rsidR="003B18B8" w:rsidRPr="000B55DF" w:rsidRDefault="002806E5"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hAnsi="Palatino Linotype"/>
        </w:rPr>
        <w:t xml:space="preserve">De tal </w:t>
      </w:r>
      <w:r w:rsidRPr="000B55DF">
        <w:rPr>
          <w:rFonts w:ascii="Palatino Linotype" w:eastAsia="MS Mincho" w:hAnsi="Palatino Linotype" w:cs="Times New Roman"/>
          <w:color w:val="000000"/>
        </w:rPr>
        <w:t xml:space="preserve">manera que cada una de las áreas administrativas del </w:t>
      </w:r>
      <w:r w:rsidRPr="000B55DF">
        <w:rPr>
          <w:rFonts w:ascii="Palatino Linotype" w:eastAsia="MS Mincho" w:hAnsi="Palatino Linotype" w:cs="Times New Roman"/>
          <w:b/>
          <w:bCs/>
          <w:color w:val="000000"/>
        </w:rPr>
        <w:t>SUJETO OBLIGADO</w:t>
      </w:r>
      <w:r w:rsidRPr="000B55DF">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66E6778" w14:textId="77777777" w:rsidR="003B18B8" w:rsidRPr="000B55DF" w:rsidRDefault="003B18B8" w:rsidP="007B02D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04330E2" w14:textId="37A8850F" w:rsidR="002806E5" w:rsidRPr="000B55DF" w:rsidRDefault="002806E5"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Una </w:t>
      </w:r>
      <w:r w:rsidRPr="000B55DF">
        <w:rPr>
          <w:rFonts w:ascii="Palatino Linotype" w:eastAsia="MS Mincho" w:hAnsi="Palatino Linotype" w:cs="Times New Roman"/>
          <w:color w:val="000000"/>
        </w:rPr>
        <w:t xml:space="preserve">vez establecido lo anterior, </w:t>
      </w:r>
      <w:r w:rsidR="009F58B2" w:rsidRPr="000B55DF">
        <w:rPr>
          <w:rFonts w:ascii="Palatino Linotype" w:eastAsia="MS Mincho" w:hAnsi="Palatino Linotype" w:cs="Times New Roman"/>
          <w:color w:val="000000"/>
        </w:rPr>
        <w:t>del contenido de</w:t>
      </w:r>
      <w:r w:rsidRPr="000B55DF">
        <w:rPr>
          <w:rFonts w:ascii="Palatino Linotype" w:hAnsi="Palatino Linotype"/>
        </w:rPr>
        <w:t xml:space="preserve"> la solicitud de información </w:t>
      </w:r>
      <w:r w:rsidR="005908C7" w:rsidRPr="000B55DF">
        <w:rPr>
          <w:rFonts w:ascii="Palatino Linotype" w:hAnsi="Palatino Linotype"/>
          <w:b/>
          <w:bCs/>
        </w:rPr>
        <w:t>00455/SSEM/IP/2023</w:t>
      </w:r>
      <w:r w:rsidRPr="000B55DF">
        <w:rPr>
          <w:rFonts w:ascii="Palatino Linotype" w:hAnsi="Palatino Linotype"/>
        </w:rPr>
        <w:t xml:space="preserve">, se advierte que </w:t>
      </w:r>
      <w:r w:rsidR="009F58B2" w:rsidRPr="000B55DF">
        <w:rPr>
          <w:rFonts w:ascii="Palatino Linotype" w:hAnsi="Palatino Linotype"/>
        </w:rPr>
        <w:t>el</w:t>
      </w:r>
      <w:r w:rsidRPr="000B55DF">
        <w:rPr>
          <w:rFonts w:ascii="Palatino Linotype" w:hAnsi="Palatino Linotype"/>
        </w:rPr>
        <w:t xml:space="preserve"> entonces </w:t>
      </w:r>
      <w:r w:rsidRPr="000B55DF">
        <w:rPr>
          <w:rFonts w:ascii="Palatino Linotype" w:hAnsi="Palatino Linotype"/>
          <w:b/>
        </w:rPr>
        <w:t>SOLICITANTE</w:t>
      </w:r>
      <w:r w:rsidRPr="000B55DF">
        <w:rPr>
          <w:rFonts w:ascii="Palatino Linotype" w:hAnsi="Palatino Linotype"/>
        </w:rPr>
        <w:t xml:space="preserve"> requirió a</w:t>
      </w:r>
      <w:r w:rsidR="009F58B2" w:rsidRPr="000B55DF">
        <w:rPr>
          <w:rFonts w:ascii="Palatino Linotype" w:hAnsi="Palatino Linotype"/>
        </w:rPr>
        <w:t xml:space="preserve"> </w:t>
      </w:r>
      <w:r w:rsidRPr="000B55DF">
        <w:rPr>
          <w:rFonts w:ascii="Palatino Linotype" w:hAnsi="Palatino Linotype"/>
        </w:rPr>
        <w:t>l</w:t>
      </w:r>
      <w:r w:rsidR="009F58B2" w:rsidRPr="000B55DF">
        <w:rPr>
          <w:rFonts w:ascii="Palatino Linotype" w:hAnsi="Palatino Linotype"/>
        </w:rPr>
        <w:t>a</w:t>
      </w:r>
      <w:r w:rsidRPr="000B55DF">
        <w:rPr>
          <w:rFonts w:ascii="Palatino Linotype" w:hAnsi="Palatino Linotype"/>
        </w:rPr>
        <w:t xml:space="preserve"> </w:t>
      </w:r>
      <w:r w:rsidR="005908C7" w:rsidRPr="000B55DF">
        <w:rPr>
          <w:rFonts w:ascii="Palatino Linotype" w:hAnsi="Palatino Linotype"/>
        </w:rPr>
        <w:t>Secretaría de Seguridad</w:t>
      </w:r>
      <w:r w:rsidRPr="000B55DF">
        <w:rPr>
          <w:rFonts w:ascii="Palatino Linotype" w:hAnsi="Palatino Linotype"/>
        </w:rPr>
        <w:t>, la siguiente información:</w:t>
      </w:r>
    </w:p>
    <w:p w14:paraId="1448967E" w14:textId="4F213E74" w:rsidR="002806E5" w:rsidRPr="000B55DF" w:rsidRDefault="009F58B2" w:rsidP="00F71771">
      <w:pPr>
        <w:pStyle w:val="Prrafodelista"/>
        <w:numPr>
          <w:ilvl w:val="1"/>
          <w:numId w:val="4"/>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0B55DF">
        <w:rPr>
          <w:rFonts w:ascii="Palatino Linotype" w:eastAsia="MS Mincho" w:hAnsi="Palatino Linotype" w:cs="Times New Roman"/>
          <w:color w:val="000000"/>
          <w:sz w:val="22"/>
        </w:rPr>
        <w:t xml:space="preserve">Informe </w:t>
      </w:r>
      <w:r w:rsidRPr="000B55DF">
        <w:rPr>
          <w:rFonts w:ascii="Palatino Linotype" w:eastAsia="MS Mincho" w:hAnsi="Palatino Linotype" w:cs="Times New Roman"/>
          <w:b/>
          <w:color w:val="000000"/>
          <w:sz w:val="22"/>
        </w:rPr>
        <w:t>cuántas</w:t>
      </w:r>
      <w:r w:rsidRPr="000B55DF">
        <w:rPr>
          <w:rFonts w:ascii="Palatino Linotype" w:eastAsia="MS Mincho" w:hAnsi="Palatino Linotype" w:cs="Times New Roman"/>
          <w:color w:val="000000"/>
          <w:sz w:val="22"/>
        </w:rPr>
        <w:t xml:space="preserve"> quejas y/o denuncias se han registrado derivado de la presencia de </w:t>
      </w:r>
      <w:r w:rsidRPr="000B55DF">
        <w:rPr>
          <w:rFonts w:ascii="Palatino Linotype" w:eastAsia="MS Mincho" w:hAnsi="Palatino Linotype" w:cs="Times New Roman"/>
          <w:i/>
          <w:color w:val="000000"/>
          <w:sz w:val="22"/>
        </w:rPr>
        <w:t>“viene vienes”</w:t>
      </w:r>
      <w:r w:rsidRPr="000B55DF">
        <w:rPr>
          <w:rFonts w:ascii="Palatino Linotype" w:eastAsia="MS Mincho" w:hAnsi="Palatino Linotype" w:cs="Times New Roman"/>
          <w:color w:val="000000"/>
          <w:sz w:val="22"/>
        </w:rPr>
        <w:t xml:space="preserve"> en la calle Pafnucio Padilla, en el Municipio de Naucalpan de Juárez; e</w:t>
      </w:r>
    </w:p>
    <w:p w14:paraId="04C06845" w14:textId="514C1619" w:rsidR="009F58B2" w:rsidRPr="000B55DF" w:rsidRDefault="009F58B2" w:rsidP="00F71771">
      <w:pPr>
        <w:pStyle w:val="Prrafodelista"/>
        <w:numPr>
          <w:ilvl w:val="1"/>
          <w:numId w:val="4"/>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0B55DF">
        <w:rPr>
          <w:rFonts w:ascii="Palatino Linotype" w:eastAsia="MS Mincho" w:hAnsi="Palatino Linotype" w:cs="Times New Roman"/>
          <w:color w:val="000000"/>
          <w:sz w:val="22"/>
        </w:rPr>
        <w:t>Informe si existe algún operativo o plan para erradicar esta actividad.</w:t>
      </w:r>
    </w:p>
    <w:p w14:paraId="5D92D34E" w14:textId="77777777" w:rsidR="009F58B2" w:rsidRPr="000B55DF" w:rsidRDefault="009F58B2" w:rsidP="009F58B2">
      <w:pPr>
        <w:pStyle w:val="Prrafodelista"/>
        <w:tabs>
          <w:tab w:val="left" w:pos="426"/>
        </w:tabs>
        <w:spacing w:before="240" w:after="240" w:line="360" w:lineRule="auto"/>
        <w:ind w:left="0" w:right="51"/>
        <w:jc w:val="both"/>
        <w:rPr>
          <w:rFonts w:ascii="Palatino Linotype" w:hAnsi="Palatino Linotype"/>
          <w:color w:val="000000" w:themeColor="text1"/>
        </w:rPr>
      </w:pPr>
    </w:p>
    <w:p w14:paraId="3FC2150C" w14:textId="5FAA4B0F" w:rsidR="002806E5" w:rsidRPr="000B55DF" w:rsidRDefault="002806E5"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eastAsia="Calibri" w:hAnsi="Palatino Linotype" w:cs="Arial"/>
          <w:lang w:val="es-ES"/>
        </w:rPr>
        <w:t xml:space="preserve">Señalado </w:t>
      </w:r>
      <w:r w:rsidRPr="000B55DF">
        <w:rPr>
          <w:rFonts w:ascii="Palatino Linotype" w:hAnsi="Palatino Linotype"/>
          <w:color w:val="000000" w:themeColor="text1"/>
        </w:rPr>
        <w:t xml:space="preserve">lo anterior, y en respuesta a la solicitud de información, el </w:t>
      </w:r>
      <w:r w:rsidRPr="000B55DF">
        <w:rPr>
          <w:rFonts w:ascii="Palatino Linotype" w:hAnsi="Palatino Linotype"/>
          <w:b/>
          <w:color w:val="000000" w:themeColor="text1"/>
        </w:rPr>
        <w:t>SUJETO OBLIGADO</w:t>
      </w:r>
      <w:r w:rsidRPr="000B55DF">
        <w:rPr>
          <w:rFonts w:ascii="Palatino Linotype" w:hAnsi="Palatino Linotype"/>
          <w:color w:val="000000" w:themeColor="text1"/>
        </w:rPr>
        <w:t xml:space="preserve"> entregó al particular </w:t>
      </w:r>
      <w:r w:rsidR="00C33866" w:rsidRPr="000B55DF">
        <w:rPr>
          <w:rFonts w:ascii="Palatino Linotype" w:hAnsi="Palatino Linotype"/>
          <w:color w:val="000000" w:themeColor="text1"/>
        </w:rPr>
        <w:t xml:space="preserve">la copia digitalizada del oficio </w:t>
      </w:r>
      <w:r w:rsidR="009F58B2" w:rsidRPr="000B55DF">
        <w:rPr>
          <w:rFonts w:ascii="Palatino Linotype" w:hAnsi="Palatino Linotype"/>
          <w:color w:val="000000" w:themeColor="text1"/>
        </w:rPr>
        <w:t>sin folio único de identificación</w:t>
      </w:r>
      <w:r w:rsidR="00611618" w:rsidRPr="000B55DF">
        <w:rPr>
          <w:rFonts w:ascii="Palatino Linotype" w:hAnsi="Palatino Linotype"/>
          <w:color w:val="000000" w:themeColor="text1"/>
        </w:rPr>
        <w:t xml:space="preserve">, de trece (13) de abril de dos mil veintidós, emitido por la Titular de la </w:t>
      </w:r>
      <w:r w:rsidR="009F58B2" w:rsidRPr="000B55DF">
        <w:rPr>
          <w:rFonts w:ascii="Palatino Linotype" w:hAnsi="Palatino Linotype"/>
          <w:color w:val="000000" w:themeColor="text1"/>
        </w:rPr>
        <w:t>Unidad de Transparencia, cuyo contenido elemental se transcribe a continuación:</w:t>
      </w:r>
    </w:p>
    <w:p w14:paraId="230E591D" w14:textId="3F5DDB2D" w:rsidR="009F58B2" w:rsidRPr="000B55DF" w:rsidRDefault="009F58B2" w:rsidP="009F58B2">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0B55DF">
        <w:rPr>
          <w:rFonts w:ascii="Palatino Linotype" w:hAnsi="Palatino Linotype"/>
          <w:i/>
          <w:color w:val="000000" w:themeColor="text1"/>
          <w:sz w:val="22"/>
        </w:rPr>
        <w:lastRenderedPageBreak/>
        <w:t xml:space="preserve">“Una vez analizada su petición, </w:t>
      </w:r>
      <w:r w:rsidRPr="000B55DF">
        <w:rPr>
          <w:rFonts w:ascii="Palatino Linotype" w:hAnsi="Palatino Linotype"/>
          <w:b/>
          <w:i/>
          <w:color w:val="000000" w:themeColor="text1"/>
          <w:sz w:val="22"/>
        </w:rPr>
        <w:t>me permito hacer de su conocimiento que</w:t>
      </w:r>
      <w:r w:rsidRPr="000B55DF">
        <w:rPr>
          <w:rFonts w:ascii="Palatino Linotype" w:hAnsi="Palatino Linotype"/>
          <w:i/>
          <w:color w:val="000000" w:themeColor="text1"/>
          <w:sz w:val="22"/>
        </w:rPr>
        <w:t xml:space="preserve"> (…) </w:t>
      </w:r>
      <w:r w:rsidRPr="000B55DF">
        <w:rPr>
          <w:rFonts w:ascii="Palatino Linotype" w:hAnsi="Palatino Linotype"/>
          <w:b/>
          <w:i/>
          <w:color w:val="000000" w:themeColor="text1"/>
          <w:sz w:val="22"/>
        </w:rPr>
        <w:t>la Secretaría de Seguridad del Estado de México</w:t>
      </w:r>
      <w:r w:rsidRPr="000B55DF">
        <w:rPr>
          <w:rFonts w:ascii="Palatino Linotype" w:hAnsi="Palatino Linotype"/>
          <w:i/>
          <w:color w:val="000000" w:themeColor="text1"/>
          <w:sz w:val="22"/>
        </w:rPr>
        <w:t xml:space="preserve"> es la dependencia encargada de planear, formular, conducir, coordinar, ejecutar, supervisar y evaluar las políticas, programas y acciones en materia de seguridad pública que competen al Gobierno del Estado de México, motivo por el cual </w:t>
      </w:r>
      <w:r w:rsidRPr="000B55DF">
        <w:rPr>
          <w:rFonts w:ascii="Palatino Linotype" w:hAnsi="Palatino Linotype"/>
          <w:b/>
          <w:i/>
          <w:color w:val="000000" w:themeColor="text1"/>
          <w:sz w:val="22"/>
        </w:rPr>
        <w:t>carece de competencia para dar respuesta a su solicitud por corresponder al Municipio de Naucalpan de Juárez, la atención de su requerimiento</w:t>
      </w:r>
      <w:r w:rsidRPr="000B55DF">
        <w:rPr>
          <w:rFonts w:ascii="Palatino Linotype" w:hAnsi="Palatino Linotype"/>
          <w:i/>
          <w:color w:val="000000" w:themeColor="text1"/>
          <w:sz w:val="22"/>
        </w:rPr>
        <w:t>.</w:t>
      </w:r>
    </w:p>
    <w:p w14:paraId="302966EA" w14:textId="49FEA0BC" w:rsidR="009F58B2" w:rsidRPr="000B55DF" w:rsidRDefault="009F58B2" w:rsidP="009F58B2">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0B55DF">
        <w:rPr>
          <w:rFonts w:ascii="Palatino Linotype" w:hAnsi="Palatino Linotype"/>
          <w:color w:val="000000" w:themeColor="text1"/>
          <w:sz w:val="22"/>
        </w:rPr>
        <w:t>(Énfasis añadido)</w:t>
      </w:r>
    </w:p>
    <w:p w14:paraId="787D7F21" w14:textId="77777777" w:rsidR="009F58B2" w:rsidRPr="000B55DF" w:rsidRDefault="009F58B2" w:rsidP="002806E5">
      <w:pPr>
        <w:pStyle w:val="Prrafodelista"/>
        <w:tabs>
          <w:tab w:val="left" w:pos="426"/>
        </w:tabs>
        <w:spacing w:before="240" w:after="240" w:line="360" w:lineRule="auto"/>
        <w:ind w:left="0" w:right="51"/>
        <w:jc w:val="both"/>
        <w:rPr>
          <w:rFonts w:ascii="Palatino Linotype" w:hAnsi="Palatino Linotype"/>
          <w:color w:val="000000" w:themeColor="text1"/>
        </w:rPr>
      </w:pPr>
    </w:p>
    <w:p w14:paraId="687AEAE9" w14:textId="6F0F92DA" w:rsidR="00087302" w:rsidRPr="000B55DF" w:rsidRDefault="00087302"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hAnsi="Palatino Linotype"/>
          <w:color w:val="000000" w:themeColor="text1"/>
        </w:rPr>
        <w:t xml:space="preserve">De lo anterior se colige que la Unidad de Transparencia informó al particular que la Secretaría de Seguridad era </w:t>
      </w:r>
      <w:r w:rsidRPr="000B55DF">
        <w:rPr>
          <w:rFonts w:ascii="Palatino Linotype" w:hAnsi="Palatino Linotype"/>
          <w:b/>
          <w:color w:val="000000" w:themeColor="text1"/>
        </w:rPr>
        <w:t>incompetente</w:t>
      </w:r>
      <w:r w:rsidRPr="000B55DF">
        <w:rPr>
          <w:rFonts w:ascii="Palatino Linotype" w:hAnsi="Palatino Linotype"/>
          <w:color w:val="000000" w:themeColor="text1"/>
        </w:rPr>
        <w:t xml:space="preserve"> para poseer, generar o administrar la información solicitada y, por ello, le orientó a dirigir su solicitud de información al </w:t>
      </w:r>
      <w:r w:rsidRPr="000B55DF">
        <w:rPr>
          <w:rFonts w:ascii="Palatino Linotype" w:hAnsi="Palatino Linotype"/>
          <w:b/>
          <w:color w:val="000000" w:themeColor="text1"/>
        </w:rPr>
        <w:t>Ayuntamiento de Naucalpan de Juárez</w:t>
      </w:r>
      <w:r w:rsidRPr="000B55DF">
        <w:rPr>
          <w:rFonts w:ascii="Palatino Linotype" w:hAnsi="Palatino Linotype"/>
          <w:color w:val="000000" w:themeColor="text1"/>
        </w:rPr>
        <w:t>.</w:t>
      </w:r>
    </w:p>
    <w:p w14:paraId="321F6354" w14:textId="77777777" w:rsidR="00087302" w:rsidRPr="000B55DF" w:rsidRDefault="00087302" w:rsidP="0008730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1653483D" w14:textId="5DE2EC39" w:rsidR="002806E5" w:rsidRPr="000B55DF" w:rsidRDefault="00087302"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hAnsi="Palatino Linotype"/>
          <w:color w:val="000000" w:themeColor="text1"/>
        </w:rPr>
        <w:t>P</w:t>
      </w:r>
      <w:r w:rsidR="002806E5" w:rsidRPr="000B55DF">
        <w:rPr>
          <w:rFonts w:ascii="Palatino Linotype" w:hAnsi="Palatino Linotype"/>
          <w:color w:val="000000" w:themeColor="text1"/>
        </w:rPr>
        <w:t xml:space="preserve">or su parte, </w:t>
      </w:r>
      <w:r w:rsidRPr="000B55DF">
        <w:rPr>
          <w:rFonts w:ascii="Palatino Linotype" w:hAnsi="Palatino Linotype"/>
          <w:color w:val="000000" w:themeColor="text1"/>
        </w:rPr>
        <w:t>el</w:t>
      </w:r>
      <w:r w:rsidR="002806E5" w:rsidRPr="000B55DF">
        <w:rPr>
          <w:rFonts w:ascii="Palatino Linotype" w:hAnsi="Palatino Linotype"/>
          <w:color w:val="000000" w:themeColor="text1"/>
        </w:rPr>
        <w:t xml:space="preserve"> </w:t>
      </w:r>
      <w:r w:rsidR="002806E5" w:rsidRPr="000B55DF">
        <w:rPr>
          <w:rFonts w:ascii="Palatino Linotype" w:hAnsi="Palatino Linotype"/>
          <w:b/>
          <w:color w:val="000000" w:themeColor="text1"/>
        </w:rPr>
        <w:t>RECURRENTE</w:t>
      </w:r>
      <w:r w:rsidR="002806E5" w:rsidRPr="000B55DF">
        <w:rPr>
          <w:rFonts w:ascii="Palatino Linotype" w:hAnsi="Palatino Linotype"/>
          <w:color w:val="000000" w:themeColor="text1"/>
        </w:rPr>
        <w:t xml:space="preserve"> promovió el recurso de revisión con número al rubro indicado, en contra de la respuesta del </w:t>
      </w:r>
      <w:r w:rsidR="002806E5" w:rsidRPr="000B55DF">
        <w:rPr>
          <w:rFonts w:ascii="Palatino Linotype" w:hAnsi="Palatino Linotype"/>
          <w:b/>
          <w:color w:val="000000" w:themeColor="text1"/>
        </w:rPr>
        <w:t>SUJETO OBLIGADO</w:t>
      </w:r>
      <w:r w:rsidR="002806E5" w:rsidRPr="000B55DF">
        <w:rPr>
          <w:rFonts w:ascii="Palatino Linotype" w:hAnsi="Palatino Linotype"/>
          <w:color w:val="000000" w:themeColor="text1"/>
        </w:rPr>
        <w:t xml:space="preserve">, y en el que señaló </w:t>
      </w:r>
      <w:r w:rsidR="00567005" w:rsidRPr="000B55DF">
        <w:rPr>
          <w:rFonts w:ascii="Palatino Linotype" w:hAnsi="Palatino Linotype"/>
          <w:color w:val="000000" w:themeColor="text1"/>
        </w:rPr>
        <w:t>por agravios, esencialmente, lo siguiente:</w:t>
      </w:r>
    </w:p>
    <w:p w14:paraId="613C90F7" w14:textId="551E5A99" w:rsidR="00567005" w:rsidRPr="000B55DF" w:rsidRDefault="00087302" w:rsidP="00F71771">
      <w:pPr>
        <w:pStyle w:val="Prrafodelista"/>
        <w:numPr>
          <w:ilvl w:val="1"/>
          <w:numId w:val="9"/>
        </w:numPr>
        <w:tabs>
          <w:tab w:val="left" w:pos="284"/>
          <w:tab w:val="left" w:pos="426"/>
        </w:tabs>
        <w:spacing w:before="240" w:after="240" w:line="360" w:lineRule="auto"/>
        <w:ind w:left="1134" w:right="49"/>
        <w:jc w:val="both"/>
        <w:rPr>
          <w:rFonts w:ascii="Palatino Linotype" w:eastAsia="MS Mincho" w:hAnsi="Palatino Linotype" w:cs="Times New Roman"/>
          <w:color w:val="000000"/>
          <w:sz w:val="22"/>
        </w:rPr>
      </w:pPr>
      <w:r w:rsidRPr="000B55DF">
        <w:rPr>
          <w:rFonts w:ascii="Palatino Linotype" w:hAnsi="Palatino Linotype"/>
          <w:color w:val="000000" w:themeColor="text1"/>
          <w:sz w:val="22"/>
        </w:rPr>
        <w:t>Que el C5 del Estado de México ha recibido quejas por personas quienes se dedican a cobrar por estacionarse en vía pública.</w:t>
      </w:r>
    </w:p>
    <w:p w14:paraId="344BAA84" w14:textId="77777777" w:rsidR="00087302" w:rsidRPr="000B55DF" w:rsidRDefault="00087302" w:rsidP="0008730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69921757" w14:textId="51820C36" w:rsidR="00D45FFC" w:rsidRPr="000B55DF" w:rsidRDefault="00D45FFC" w:rsidP="00F71771">
      <w:pPr>
        <w:pStyle w:val="Prrafodelista"/>
        <w:numPr>
          <w:ilvl w:val="0"/>
          <w:numId w:val="1"/>
        </w:numPr>
        <w:tabs>
          <w:tab w:val="left" w:pos="426"/>
        </w:tabs>
        <w:spacing w:line="360" w:lineRule="auto"/>
        <w:ind w:left="0" w:firstLine="0"/>
        <w:jc w:val="both"/>
        <w:rPr>
          <w:rFonts w:ascii="Palatino Linotype" w:eastAsia="MS Mincho" w:hAnsi="Palatino Linotype"/>
        </w:rPr>
      </w:pPr>
      <w:r w:rsidRPr="000B55DF">
        <w:rPr>
          <w:rFonts w:ascii="Palatino Linotype" w:hAnsi="Palatino Linotype"/>
          <w:color w:val="000000" w:themeColor="text1"/>
        </w:rPr>
        <w:t xml:space="preserve">De tal modo que el </w:t>
      </w:r>
      <w:r w:rsidRPr="000B55DF">
        <w:rPr>
          <w:rFonts w:ascii="Palatino Linotype" w:hAnsi="Palatino Linotype"/>
          <w:b/>
          <w:bCs/>
          <w:color w:val="000000" w:themeColor="text1"/>
        </w:rPr>
        <w:t xml:space="preserve">RECURRENTE </w:t>
      </w:r>
      <w:r w:rsidRPr="000B55DF">
        <w:rPr>
          <w:rFonts w:ascii="Palatino Linotype" w:eastAsia="MS Mincho" w:hAnsi="Palatino Linotype"/>
        </w:rPr>
        <w:t xml:space="preserve">únicamente mostró su inconformidad por la </w:t>
      </w:r>
      <w:r w:rsidRPr="000B55DF">
        <w:rPr>
          <w:rFonts w:ascii="Palatino Linotype" w:eastAsia="MS Mincho" w:hAnsi="Palatino Linotype"/>
          <w:b/>
        </w:rPr>
        <w:t xml:space="preserve">falta de entrega del número de </w:t>
      </w:r>
      <w:r w:rsidRPr="000B55DF">
        <w:rPr>
          <w:rFonts w:ascii="Palatino Linotype" w:eastAsia="MS Mincho" w:hAnsi="Palatino Linotype"/>
          <w:b/>
          <w:bCs/>
        </w:rPr>
        <w:t xml:space="preserve">quejas </w:t>
      </w:r>
      <w:r w:rsidRPr="000B55DF">
        <w:rPr>
          <w:rFonts w:ascii="Palatino Linotype" w:eastAsia="MS Mincho" w:hAnsi="Palatino Linotype" w:cs="Times New Roman"/>
          <w:b/>
          <w:color w:val="000000"/>
        </w:rPr>
        <w:t xml:space="preserve">por la presencia de </w:t>
      </w:r>
      <w:r w:rsidRPr="000B55DF">
        <w:rPr>
          <w:rFonts w:ascii="Palatino Linotype" w:eastAsia="MS Mincho" w:hAnsi="Palatino Linotype" w:cs="Times New Roman"/>
          <w:b/>
          <w:i/>
          <w:color w:val="000000"/>
        </w:rPr>
        <w:t>“viene vienes”</w:t>
      </w:r>
      <w:r w:rsidRPr="000B55DF">
        <w:rPr>
          <w:rFonts w:ascii="Palatino Linotype" w:eastAsia="MS Mincho" w:hAnsi="Palatino Linotype" w:cs="Times New Roman"/>
          <w:b/>
          <w:color w:val="000000"/>
        </w:rPr>
        <w:t xml:space="preserve"> en la calle Pafnucio Padilla, en el Municipio de Naucalpan de Juárez</w:t>
      </w:r>
      <w:r w:rsidRPr="000B55DF">
        <w:rPr>
          <w:rFonts w:ascii="Palatino Linotype" w:eastAsia="MS Mincho" w:hAnsi="Palatino Linotype"/>
          <w:b/>
          <w:bCs/>
          <w:i/>
        </w:rPr>
        <w:t xml:space="preserve"> </w:t>
      </w:r>
      <w:r w:rsidRPr="000B55DF">
        <w:rPr>
          <w:rFonts w:ascii="Palatino Linotype" w:eastAsia="MS Mincho" w:hAnsi="Palatino Linotype"/>
        </w:rPr>
        <w:t>.</w:t>
      </w:r>
    </w:p>
    <w:p w14:paraId="24965347" w14:textId="77777777" w:rsidR="00D45FFC" w:rsidRPr="000B55DF" w:rsidRDefault="00D45FFC" w:rsidP="00D45FFC">
      <w:pPr>
        <w:pStyle w:val="Prrafodelista"/>
        <w:tabs>
          <w:tab w:val="left" w:pos="426"/>
        </w:tabs>
        <w:spacing w:line="360" w:lineRule="auto"/>
        <w:ind w:left="0"/>
        <w:jc w:val="both"/>
        <w:rPr>
          <w:rFonts w:ascii="Palatino Linotype" w:eastAsia="MS Mincho" w:hAnsi="Palatino Linotype"/>
        </w:rPr>
      </w:pPr>
    </w:p>
    <w:p w14:paraId="36058922" w14:textId="5ECF0DA8" w:rsidR="00D45FFC" w:rsidRPr="000B55DF" w:rsidRDefault="00D45FFC" w:rsidP="00F71771">
      <w:pPr>
        <w:pStyle w:val="Prrafodelista"/>
        <w:numPr>
          <w:ilvl w:val="0"/>
          <w:numId w:val="1"/>
        </w:numPr>
        <w:tabs>
          <w:tab w:val="left" w:pos="426"/>
        </w:tabs>
        <w:spacing w:line="360" w:lineRule="auto"/>
        <w:ind w:left="0" w:firstLine="0"/>
        <w:jc w:val="both"/>
        <w:rPr>
          <w:rFonts w:ascii="Palatino Linotype" w:eastAsia="MS Mincho" w:hAnsi="Palatino Linotype"/>
        </w:rPr>
      </w:pPr>
      <w:r w:rsidRPr="000B55DF">
        <w:rPr>
          <w:rFonts w:ascii="Palatino Linotype" w:eastAsia="MS Mincho" w:hAnsi="Palatino Linotype"/>
        </w:rPr>
        <w:t xml:space="preserve">Así las cosas, se tiene que </w:t>
      </w:r>
      <w:r w:rsidRPr="000B55DF">
        <w:rPr>
          <w:rFonts w:ascii="Palatino Linotype" w:eastAsia="MS Mincho" w:hAnsi="Palatino Linotype"/>
          <w:b/>
          <w:bCs/>
        </w:rPr>
        <w:t>el particular no mostró inconformidad por el requerimiento relacionado con conocer si existen operativos o planes para erradicar la actividad de personas dedicadas a cobrar por estacionarse en la vía pública</w:t>
      </w:r>
      <w:r w:rsidRPr="000B55DF">
        <w:rPr>
          <w:rFonts w:ascii="Palatino Linotype" w:eastAsia="MS Mincho" w:hAnsi="Palatino Linotype"/>
        </w:rPr>
        <w:t xml:space="preserve">; por ende, </w:t>
      </w:r>
      <w:r w:rsidRPr="000B55DF">
        <w:rPr>
          <w:rFonts w:ascii="Palatino Linotype" w:eastAsia="Calibri" w:hAnsi="Palatino Linotype" w:cs="Arial"/>
        </w:rPr>
        <w:t xml:space="preserve">dicho rubro debe declararse </w:t>
      </w:r>
      <w:r w:rsidRPr="000B55DF">
        <w:rPr>
          <w:rFonts w:ascii="Palatino Linotype" w:eastAsia="Calibri" w:hAnsi="Palatino Linotype" w:cs="Arial"/>
          <w:b/>
        </w:rPr>
        <w:t>atendido</w:t>
      </w:r>
      <w:r w:rsidRPr="000B55DF">
        <w:rPr>
          <w:rFonts w:ascii="Palatino Linotype" w:eastAsia="Calibri" w:hAnsi="Palatino Linotype" w:cs="Arial"/>
        </w:rPr>
        <w:t xml:space="preserve">, pues se entiende que el </w:t>
      </w:r>
      <w:r w:rsidRPr="000B55DF">
        <w:rPr>
          <w:rFonts w:ascii="Palatino Linotype" w:eastAsia="Calibri" w:hAnsi="Palatino Linotype" w:cs="Arial"/>
          <w:b/>
        </w:rPr>
        <w:lastRenderedPageBreak/>
        <w:t>RECURRENTE</w:t>
      </w:r>
      <w:r w:rsidRPr="000B55DF">
        <w:rPr>
          <w:rFonts w:ascii="Palatino Linotype" w:eastAsia="Calibri" w:hAnsi="Palatino Linotype" w:cs="Arial"/>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D6ABBFD" w14:textId="77777777" w:rsidR="00D45FFC" w:rsidRPr="000B55DF" w:rsidRDefault="00D45FFC" w:rsidP="00D45FFC">
      <w:pPr>
        <w:autoSpaceDE w:val="0"/>
        <w:autoSpaceDN w:val="0"/>
        <w:adjustRightInd w:val="0"/>
        <w:spacing w:before="240" w:after="360"/>
        <w:ind w:left="851" w:right="900"/>
        <w:jc w:val="both"/>
        <w:rPr>
          <w:rFonts w:ascii="Palatino Linotype" w:eastAsia="Calibri" w:hAnsi="Palatino Linotype" w:cs="Arial"/>
          <w:i/>
          <w:sz w:val="22"/>
        </w:rPr>
      </w:pPr>
      <w:r w:rsidRPr="000B55DF">
        <w:rPr>
          <w:rFonts w:ascii="Palatino Linotype" w:eastAsia="Calibri" w:hAnsi="Palatino Linotype" w:cs="Arial"/>
          <w:b/>
          <w:i/>
          <w:sz w:val="22"/>
        </w:rPr>
        <w:t xml:space="preserve">“REVISIÓN EN AMPARO. LOS RESOLUTIVOS NO COMBATIDOS DEBEN DECLARARSE FIRMES. </w:t>
      </w:r>
      <w:r w:rsidRPr="000B55DF">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2BA9C32" w14:textId="77777777" w:rsidR="00D45FFC" w:rsidRPr="000B55DF" w:rsidRDefault="00D45FFC" w:rsidP="00F71771">
      <w:pPr>
        <w:pStyle w:val="Prrafodelista"/>
        <w:numPr>
          <w:ilvl w:val="0"/>
          <w:numId w:val="1"/>
        </w:numPr>
        <w:tabs>
          <w:tab w:val="left" w:pos="426"/>
        </w:tabs>
        <w:spacing w:before="240" w:after="240" w:line="360" w:lineRule="auto"/>
        <w:ind w:left="0" w:firstLine="0"/>
        <w:jc w:val="both"/>
        <w:rPr>
          <w:rFonts w:ascii="Palatino Linotype" w:eastAsia="Arial Unicode MS" w:hAnsi="Palatino Linotype" w:cs="Arial"/>
        </w:rPr>
      </w:pPr>
      <w:r w:rsidRPr="000B55DF">
        <w:rPr>
          <w:rFonts w:ascii="Palatino Linotype" w:eastAsia="Arial Unicode MS" w:hAnsi="Palatino Linotype" w:cs="Arial"/>
        </w:rPr>
        <w:t xml:space="preserve">Consecuentemente, se reitera, que la parte de la respuesta que no fue impugnada debe declararse consentida por la parte </w:t>
      </w:r>
      <w:r w:rsidRPr="000B55DF">
        <w:rPr>
          <w:rFonts w:ascii="Palatino Linotype" w:eastAsia="Arial Unicode MS" w:hAnsi="Palatino Linotype" w:cs="Arial"/>
          <w:b/>
          <w:bCs/>
        </w:rPr>
        <w:t>RECURRENTE</w:t>
      </w:r>
      <w:r w:rsidRPr="000B55DF">
        <w:rPr>
          <w:rFonts w:ascii="Palatino Linotype" w:eastAsia="Arial Unicode MS" w:hAnsi="Palatino Linotype" w:cs="Arial"/>
        </w:rPr>
        <w:t xml:space="preserve">, toda vez que no se realizaron manifestaciones de inconformidad, por lo que no pueden producirse efectos jurídicos tendentes a revocar, confirmar o modificar el acto reclamado ya que se infiere un consentimiento ante la falta de impugnación eficaz. </w:t>
      </w:r>
    </w:p>
    <w:p w14:paraId="5C070859" w14:textId="77777777" w:rsidR="00D45FFC" w:rsidRPr="000B55DF" w:rsidRDefault="00D45FFC" w:rsidP="00D45FFC">
      <w:pPr>
        <w:pStyle w:val="Prrafodelista"/>
        <w:tabs>
          <w:tab w:val="left" w:pos="426"/>
        </w:tabs>
        <w:spacing w:before="240" w:after="240" w:line="360" w:lineRule="auto"/>
        <w:ind w:left="0"/>
        <w:jc w:val="both"/>
        <w:rPr>
          <w:rFonts w:ascii="Palatino Linotype" w:eastAsia="Arial Unicode MS" w:hAnsi="Palatino Linotype" w:cs="Arial"/>
        </w:rPr>
      </w:pPr>
    </w:p>
    <w:p w14:paraId="14D8248A" w14:textId="77777777" w:rsidR="00D45FFC" w:rsidRPr="000B55DF" w:rsidRDefault="00D45FFC" w:rsidP="00F71771">
      <w:pPr>
        <w:pStyle w:val="Prrafodelista"/>
        <w:numPr>
          <w:ilvl w:val="0"/>
          <w:numId w:val="1"/>
        </w:numPr>
        <w:tabs>
          <w:tab w:val="left" w:pos="426"/>
        </w:tabs>
        <w:spacing w:before="240" w:after="240" w:line="360" w:lineRule="auto"/>
        <w:ind w:left="0" w:firstLine="0"/>
        <w:jc w:val="both"/>
        <w:rPr>
          <w:rFonts w:ascii="Palatino Linotype" w:eastAsia="Arial Unicode MS" w:hAnsi="Palatino Linotype" w:cs="Arial"/>
        </w:rPr>
      </w:pPr>
      <w:r w:rsidRPr="000B55DF">
        <w:rPr>
          <w:rFonts w:ascii="Palatino Linotype" w:eastAsia="Arial Unicode MS" w:hAnsi="Palatino Linotype" w:cs="Arial"/>
        </w:rPr>
        <w:t xml:space="preserve">Sirve de sustento a lo anterior por analogía la tesis jurisprudencial número </w:t>
      </w:r>
      <w:r w:rsidRPr="000B55DF">
        <w:rPr>
          <w:rFonts w:ascii="Palatino Linotype" w:eastAsia="Calibri" w:hAnsi="Palatino Linotype" w:cs="Arial"/>
        </w:rPr>
        <w:t>VI.3o.C. J/60, publicada en el Semanario Judicial de la Federación y su Gaceta bajo el número de registro 176,608 que a la letra dice:</w:t>
      </w:r>
    </w:p>
    <w:p w14:paraId="42FE6C51" w14:textId="77777777" w:rsidR="00D45FFC" w:rsidRPr="000B55DF" w:rsidRDefault="00D45FFC" w:rsidP="00D45FFC">
      <w:pPr>
        <w:pStyle w:val="Prrafodelista"/>
        <w:rPr>
          <w:rFonts w:ascii="Palatino Linotype" w:eastAsia="Arial Unicode MS" w:hAnsi="Palatino Linotype" w:cs="Arial"/>
        </w:rPr>
      </w:pPr>
    </w:p>
    <w:p w14:paraId="358E4362" w14:textId="77777777" w:rsidR="00D45FFC" w:rsidRPr="000B55DF" w:rsidRDefault="00D45FFC" w:rsidP="00D45FFC">
      <w:pPr>
        <w:pStyle w:val="Prrafodelista"/>
        <w:spacing w:line="360" w:lineRule="auto"/>
        <w:ind w:left="567" w:right="616"/>
        <w:jc w:val="both"/>
        <w:rPr>
          <w:rFonts w:ascii="Palatino Linotype" w:hAnsi="Palatino Linotype" w:cs="Arial"/>
          <w:i/>
          <w:sz w:val="22"/>
        </w:rPr>
      </w:pPr>
      <w:r w:rsidRPr="000B55DF">
        <w:rPr>
          <w:rFonts w:ascii="Palatino Linotype" w:hAnsi="Palatino Linotype" w:cs="Arial"/>
          <w:b/>
          <w:bCs/>
          <w:i/>
          <w:caps/>
          <w:sz w:val="22"/>
        </w:rPr>
        <w:t xml:space="preserve">“ACTOS CONSENTIDOS. SON LOS QUE NO SE IMPUGNAN MEDIANTE EL RECURSO IDÓNEO. </w:t>
      </w:r>
      <w:r w:rsidRPr="000B55DF">
        <w:rPr>
          <w:rFonts w:ascii="Palatino Linotype" w:hAnsi="Palatino Linotype" w:cs="Arial"/>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F0B8BDF" w14:textId="57414A1A" w:rsidR="00567005" w:rsidRPr="000B55DF" w:rsidRDefault="00D45FFC"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hAnsi="Palatino Linotype"/>
          <w:color w:val="000000" w:themeColor="text1"/>
        </w:rPr>
        <w:lastRenderedPageBreak/>
        <w:t>Ra</w:t>
      </w:r>
      <w:r w:rsidR="00567005" w:rsidRPr="000B55DF">
        <w:rPr>
          <w:rFonts w:ascii="Palatino Linotype" w:hAnsi="Palatino Linotype"/>
          <w:color w:val="000000" w:themeColor="text1"/>
        </w:rPr>
        <w:t xml:space="preserve">zón de lo anterior, se procederá a analizar el marco legal que engloba a la información solicitada, así como la competencia del </w:t>
      </w:r>
      <w:r w:rsidR="00567005" w:rsidRPr="000B55DF">
        <w:rPr>
          <w:rFonts w:ascii="Palatino Linotype" w:hAnsi="Palatino Linotype"/>
          <w:b/>
          <w:color w:val="000000" w:themeColor="text1"/>
        </w:rPr>
        <w:t>SUJETO OBLIGADO</w:t>
      </w:r>
      <w:r w:rsidR="00567005" w:rsidRPr="000B55DF">
        <w:rPr>
          <w:rFonts w:ascii="Palatino Linotype" w:hAnsi="Palatino Linotype"/>
          <w:color w:val="000000" w:themeColor="text1"/>
        </w:rPr>
        <w:t xml:space="preserve"> para poseerla, generarla o administrarla.</w:t>
      </w:r>
    </w:p>
    <w:p w14:paraId="5BE9FE46" w14:textId="77777777" w:rsidR="003B18B8" w:rsidRPr="000B55DF" w:rsidRDefault="003B18B8" w:rsidP="007B02D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57410D0" w14:textId="0349EED2" w:rsidR="00F36DCA" w:rsidRPr="000B55DF" w:rsidRDefault="000B0BDB" w:rsidP="00F36DCA">
      <w:pPr>
        <w:pStyle w:val="Prrafodelista"/>
        <w:tabs>
          <w:tab w:val="left" w:pos="284"/>
          <w:tab w:val="left" w:pos="426"/>
        </w:tabs>
        <w:spacing w:before="240" w:after="240" w:line="360" w:lineRule="auto"/>
        <w:ind w:left="0" w:right="49"/>
        <w:jc w:val="both"/>
        <w:outlineLvl w:val="2"/>
        <w:rPr>
          <w:rFonts w:ascii="Palatino Linotype" w:eastAsia="MS Mincho" w:hAnsi="Palatino Linotype" w:cs="Times New Roman"/>
          <w:b/>
          <w:color w:val="000000"/>
        </w:rPr>
      </w:pPr>
      <w:r w:rsidRPr="000B55DF">
        <w:rPr>
          <w:rFonts w:ascii="Palatino Linotype" w:eastAsia="MS Mincho" w:hAnsi="Palatino Linotype" w:cs="Times New Roman"/>
          <w:b/>
          <w:color w:val="000000"/>
        </w:rPr>
        <w:t>I</w:t>
      </w:r>
      <w:r w:rsidR="00F856B9" w:rsidRPr="000B55DF">
        <w:rPr>
          <w:rFonts w:ascii="Palatino Linotype" w:eastAsia="MS Mincho" w:hAnsi="Palatino Linotype" w:cs="Times New Roman"/>
          <w:b/>
          <w:color w:val="000000"/>
        </w:rPr>
        <w:t>II</w:t>
      </w:r>
      <w:r w:rsidR="00F36DCA" w:rsidRPr="000B55DF">
        <w:rPr>
          <w:rFonts w:ascii="Palatino Linotype" w:eastAsia="MS Mincho" w:hAnsi="Palatino Linotype" w:cs="Times New Roman"/>
          <w:b/>
          <w:color w:val="000000"/>
        </w:rPr>
        <w:t xml:space="preserve">. </w:t>
      </w:r>
      <w:r w:rsidR="001E29B8" w:rsidRPr="000B55DF">
        <w:rPr>
          <w:rFonts w:ascii="Palatino Linotype" w:eastAsia="MS Mincho" w:hAnsi="Palatino Linotype" w:cs="Times New Roman"/>
          <w:b/>
          <w:color w:val="000000"/>
        </w:rPr>
        <w:t xml:space="preserve">De </w:t>
      </w:r>
      <w:r w:rsidR="00567005" w:rsidRPr="000B55DF">
        <w:rPr>
          <w:rFonts w:ascii="Palatino Linotype" w:eastAsia="MS Mincho" w:hAnsi="Palatino Linotype" w:cs="Times New Roman"/>
          <w:b/>
          <w:color w:val="000000"/>
        </w:rPr>
        <w:t>la competencia del SUJETO OBLIGADO para poseer, generar y/o administrar la información</w:t>
      </w:r>
      <w:r w:rsidR="00F36DCA" w:rsidRPr="000B55DF">
        <w:rPr>
          <w:rFonts w:ascii="Palatino Linotype" w:eastAsia="MS Mincho" w:hAnsi="Palatino Linotype" w:cs="Times New Roman"/>
          <w:b/>
          <w:color w:val="000000"/>
        </w:rPr>
        <w:t>.</w:t>
      </w:r>
    </w:p>
    <w:p w14:paraId="69E66371" w14:textId="77777777" w:rsidR="00D45FFC" w:rsidRPr="000B55DF" w:rsidRDefault="00087302"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eastAsia="Calibri" w:hAnsi="Palatino Linotype" w:cs="Arial"/>
          <w:lang w:val="es-ES"/>
        </w:rPr>
        <w:t xml:space="preserve">La </w:t>
      </w:r>
      <w:r w:rsidR="00D45FFC" w:rsidRPr="000B55DF">
        <w:rPr>
          <w:rFonts w:ascii="Palatino Linotype" w:hAnsi="Palatino Linotype"/>
        </w:rPr>
        <w:t>Constitución Política del Estado Libre y Soberano de México establece que el Poder Ejecutivo del Estado se deposita en un solo individuo que se denomina Gobernador del Estado de México</w:t>
      </w:r>
      <w:r w:rsidR="00D45FFC" w:rsidRPr="000B55DF">
        <w:rPr>
          <w:rStyle w:val="Refdenotaalpie"/>
          <w:rFonts w:ascii="Palatino Linotype" w:hAnsi="Palatino Linotype"/>
        </w:rPr>
        <w:footnoteReference w:id="11"/>
      </w:r>
      <w:r w:rsidR="00D45FFC" w:rsidRPr="000B55DF">
        <w:rPr>
          <w:rFonts w:ascii="Palatino Linotype" w:hAnsi="Palatino Linotype"/>
        </w:rPr>
        <w:t>, quien durará seis años en su encargo</w:t>
      </w:r>
      <w:r w:rsidR="00D45FFC" w:rsidRPr="000B55DF">
        <w:rPr>
          <w:rStyle w:val="Refdenotaalpie"/>
          <w:rFonts w:ascii="Palatino Linotype" w:hAnsi="Palatino Linotype"/>
        </w:rPr>
        <w:footnoteReference w:id="12"/>
      </w:r>
      <w:r w:rsidR="00D45FFC" w:rsidRPr="000B55DF">
        <w:rPr>
          <w:rFonts w:ascii="Palatino Linotype" w:hAnsi="Palatino Linotype"/>
        </w:rPr>
        <w:t xml:space="preserve"> y tendrá, entre sus facultades y obligaciones, las siguientes</w:t>
      </w:r>
      <w:r w:rsidR="00D45FFC" w:rsidRPr="000B55DF">
        <w:rPr>
          <w:rStyle w:val="Refdenotaalpie"/>
          <w:rFonts w:ascii="Palatino Linotype" w:hAnsi="Palatino Linotype"/>
        </w:rPr>
        <w:footnoteReference w:id="13"/>
      </w:r>
      <w:r w:rsidR="00D45FFC" w:rsidRPr="000B55DF">
        <w:rPr>
          <w:rFonts w:ascii="Palatino Linotype" w:hAnsi="Palatino Linotype"/>
        </w:rPr>
        <w:t>:</w:t>
      </w:r>
    </w:p>
    <w:p w14:paraId="4681DF0F"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color w:val="000000" w:themeColor="text1"/>
          <w:sz w:val="22"/>
        </w:rPr>
        <w:t xml:space="preserve">Conducir y administrar los ramos de la administración pública del gobierno del Estado, dictando y poniendo en ejecución las políticas correspondientes mediante las acciones públicas y los procedimientos necesarios para este fin; </w:t>
      </w:r>
    </w:p>
    <w:p w14:paraId="7F5729B2"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color w:val="000000" w:themeColor="text1"/>
          <w:sz w:val="22"/>
        </w:rPr>
        <w:t>Crear organismos auxiliares, cuya operación quedará sujeta a la ley reglamentaria;</w:t>
      </w:r>
    </w:p>
    <w:p w14:paraId="4DE79D68" w14:textId="77777777" w:rsidR="00D45FFC" w:rsidRPr="000B55DF" w:rsidRDefault="00D45FFC" w:rsidP="00D45FFC">
      <w:pPr>
        <w:pStyle w:val="Prrafodelista"/>
        <w:tabs>
          <w:tab w:val="left" w:pos="426"/>
        </w:tabs>
        <w:spacing w:before="240" w:after="240" w:line="360" w:lineRule="auto"/>
        <w:ind w:left="0" w:right="51"/>
        <w:jc w:val="both"/>
        <w:rPr>
          <w:rFonts w:ascii="Palatino Linotype" w:hAnsi="Palatino Linotype"/>
          <w:color w:val="000000" w:themeColor="text1"/>
        </w:rPr>
      </w:pPr>
    </w:p>
    <w:p w14:paraId="498E6F7B" w14:textId="77777777" w:rsidR="00D45FFC" w:rsidRPr="000B55DF" w:rsidRDefault="00D45FFC"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rPr>
        <w:t>Por su parte, el diverso 78 de nuestra Constitución Local establece que para el despacho de los asuntos que la Constitución le encomienda, el Ejecutivo contará con las dependencias y los organismos auxiliares que las disposiciones legales establezcan.</w:t>
      </w:r>
    </w:p>
    <w:p w14:paraId="78578D35" w14:textId="77777777" w:rsidR="00D45FFC" w:rsidRPr="000B55DF" w:rsidRDefault="00D45FFC" w:rsidP="00D45FFC">
      <w:pPr>
        <w:pStyle w:val="Prrafodelista"/>
        <w:tabs>
          <w:tab w:val="left" w:pos="426"/>
        </w:tabs>
        <w:spacing w:before="240" w:after="240" w:line="360" w:lineRule="auto"/>
        <w:ind w:left="0" w:right="51"/>
        <w:jc w:val="both"/>
        <w:rPr>
          <w:rFonts w:ascii="Palatino Linotype" w:hAnsi="Palatino Linotype"/>
          <w:color w:val="000000" w:themeColor="text1"/>
        </w:rPr>
      </w:pPr>
    </w:p>
    <w:p w14:paraId="51D12E0D" w14:textId="77777777" w:rsidR="00D45FFC" w:rsidRPr="000B55DF" w:rsidRDefault="00D45FFC"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rPr>
        <w:t xml:space="preserve">Del mandato constitucional anterior, nace la Ley Orgánica de la Administración Pública del Estado de México, cuyo objeto es establecer las bases para la </w:t>
      </w:r>
      <w:r w:rsidRPr="000B55DF">
        <w:rPr>
          <w:rFonts w:ascii="Palatino Linotype" w:hAnsi="Palatino Linotype"/>
        </w:rPr>
        <w:lastRenderedPageBreak/>
        <w:t>organización y el funcionamiento de la Administración Pública Estatal, Centralizada y Paraestatal</w:t>
      </w:r>
      <w:r w:rsidRPr="000B55DF">
        <w:rPr>
          <w:rStyle w:val="Refdenotaalpie"/>
          <w:rFonts w:ascii="Palatino Linotype" w:hAnsi="Palatino Linotype"/>
        </w:rPr>
        <w:footnoteReference w:id="14"/>
      </w:r>
      <w:r w:rsidRPr="000B55DF">
        <w:rPr>
          <w:rFonts w:ascii="Palatino Linotype" w:hAnsi="Palatino Linotype"/>
        </w:rPr>
        <w:t>.</w:t>
      </w:r>
    </w:p>
    <w:p w14:paraId="60E0960B" w14:textId="77777777" w:rsidR="00D45FFC" w:rsidRPr="000B55DF" w:rsidRDefault="00D45FFC" w:rsidP="00D45FFC">
      <w:pPr>
        <w:pStyle w:val="Prrafodelista"/>
        <w:tabs>
          <w:tab w:val="left" w:pos="426"/>
        </w:tabs>
        <w:spacing w:before="240" w:after="240" w:line="360" w:lineRule="auto"/>
        <w:ind w:left="0" w:right="51"/>
        <w:jc w:val="both"/>
        <w:rPr>
          <w:rFonts w:ascii="Palatino Linotype" w:hAnsi="Palatino Linotype"/>
          <w:color w:val="000000" w:themeColor="text1"/>
        </w:rPr>
      </w:pPr>
    </w:p>
    <w:p w14:paraId="22E8FE5D" w14:textId="4877ACE9" w:rsidR="00D45FFC" w:rsidRPr="000B55DF" w:rsidRDefault="00D45FFC"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hAnsi="Palatino Linotype"/>
        </w:rPr>
        <w:t>Ahora bien, para el estudio, planeación y despacho de los asuntos, en los diversos ramos de la Administración Pública, el numeral 23 de la Ley Orgánica en comento establece que auxiliarán a la persona titular del Poder Ejecutivo del Estado, las siguientes dependencias:</w:t>
      </w:r>
    </w:p>
    <w:p w14:paraId="5F72EB82"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General de Gobierno; </w:t>
      </w:r>
    </w:p>
    <w:p w14:paraId="56C1BD21"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b/>
          <w:sz w:val="22"/>
        </w:rPr>
        <w:t>Secretaría de Seguridad</w:t>
      </w:r>
      <w:r w:rsidRPr="000B55DF">
        <w:rPr>
          <w:rFonts w:ascii="Palatino Linotype" w:hAnsi="Palatino Linotype"/>
          <w:sz w:val="22"/>
        </w:rPr>
        <w:t xml:space="preserve">; </w:t>
      </w:r>
    </w:p>
    <w:p w14:paraId="61819233"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 Finanzas; </w:t>
      </w:r>
    </w:p>
    <w:p w14:paraId="42D287FE"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 Salud; </w:t>
      </w:r>
    </w:p>
    <w:p w14:paraId="21B7F078"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del Trabajo; </w:t>
      </w:r>
    </w:p>
    <w:p w14:paraId="2890F33A"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 Educación, Ciencia, Tecnología e Innovación; VII. Secretaría de Bienestar; </w:t>
      </w:r>
    </w:p>
    <w:p w14:paraId="5BCFC46C"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 Desarrollo Urbano e Infraestructura; </w:t>
      </w:r>
    </w:p>
    <w:p w14:paraId="4CAF4098"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del Campo; </w:t>
      </w:r>
    </w:p>
    <w:p w14:paraId="7A4DED7E"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 Desarrollo Económico; </w:t>
      </w:r>
    </w:p>
    <w:p w14:paraId="1A9CF8A8"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 Cultura y Turismo; </w:t>
      </w:r>
    </w:p>
    <w:p w14:paraId="12FBFE81"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Secretaría de la Contraloría;</w:t>
      </w:r>
    </w:p>
    <w:p w14:paraId="685F5A8D"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a del Medio Ambiente y Desarrollo Sostenible; </w:t>
      </w:r>
    </w:p>
    <w:p w14:paraId="2D21BC33"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Secretaría del Agua; </w:t>
      </w:r>
    </w:p>
    <w:p w14:paraId="023DB65D"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bCs/>
          <w:sz w:val="22"/>
        </w:rPr>
        <w:t>Secretaría de las Mujeres</w:t>
      </w:r>
      <w:r w:rsidRPr="000B55DF">
        <w:rPr>
          <w:rFonts w:ascii="Palatino Linotype" w:hAnsi="Palatino Linotype"/>
          <w:sz w:val="22"/>
        </w:rPr>
        <w:t xml:space="preserve">; </w:t>
      </w:r>
    </w:p>
    <w:p w14:paraId="1489CC5A"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bCs/>
          <w:sz w:val="22"/>
        </w:rPr>
        <w:t>Secretaría de Movilidad</w:t>
      </w:r>
      <w:r w:rsidRPr="000B55DF">
        <w:rPr>
          <w:rFonts w:ascii="Palatino Linotype" w:hAnsi="Palatino Linotype"/>
          <w:sz w:val="22"/>
        </w:rPr>
        <w:t xml:space="preserve">; </w:t>
      </w:r>
    </w:p>
    <w:p w14:paraId="057165E1"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 xml:space="preserve">Consejería Jurídica; y </w:t>
      </w:r>
    </w:p>
    <w:p w14:paraId="6A5E104C" w14:textId="77777777" w:rsidR="00D45FFC" w:rsidRPr="000B55DF" w:rsidRDefault="00D45FFC" w:rsidP="00F71771">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sz w:val="22"/>
        </w:rPr>
      </w:pPr>
      <w:r w:rsidRPr="000B55DF">
        <w:rPr>
          <w:rFonts w:ascii="Palatino Linotype" w:hAnsi="Palatino Linotype"/>
          <w:sz w:val="22"/>
        </w:rPr>
        <w:t>Oficialía Mayor.</w:t>
      </w:r>
    </w:p>
    <w:p w14:paraId="35A43037" w14:textId="77777777" w:rsidR="00D45FFC" w:rsidRPr="000B55DF" w:rsidRDefault="00D45FFC" w:rsidP="00D45FFC">
      <w:pPr>
        <w:pStyle w:val="Prrafodelista"/>
        <w:tabs>
          <w:tab w:val="left" w:pos="426"/>
        </w:tabs>
        <w:spacing w:before="240" w:after="240" w:line="360" w:lineRule="auto"/>
        <w:ind w:left="0" w:right="51"/>
        <w:jc w:val="both"/>
        <w:rPr>
          <w:rFonts w:ascii="Palatino Linotype" w:hAnsi="Palatino Linotype"/>
          <w:color w:val="000000" w:themeColor="text1"/>
        </w:rPr>
      </w:pPr>
    </w:p>
    <w:p w14:paraId="2CFFB2BA" w14:textId="1614D083" w:rsidR="00567005" w:rsidRPr="000B55DF" w:rsidRDefault="00D45FFC"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hAnsi="Palatino Linotype"/>
        </w:rPr>
        <w:lastRenderedPageBreak/>
        <w:t xml:space="preserve">Resultando de especial interés para el presente asunto la </w:t>
      </w:r>
      <w:r w:rsidRPr="000B55DF">
        <w:rPr>
          <w:rFonts w:ascii="Palatino Linotype" w:hAnsi="Palatino Linotype"/>
          <w:b/>
        </w:rPr>
        <w:t>Secretaría de Seguridad</w:t>
      </w:r>
      <w:r w:rsidRPr="000B55DF">
        <w:rPr>
          <w:rFonts w:ascii="Palatino Linotype" w:hAnsi="Palatino Linotype"/>
        </w:rPr>
        <w:t>, la cual será la dependencia encargada de planear, formular, conducir, coordinar, ejecutar, supervisar y evaluar las políticas, programas y acciones en materia de seguridad pública</w:t>
      </w:r>
      <w:r w:rsidRPr="000B55DF">
        <w:rPr>
          <w:rStyle w:val="Refdenotaalpie"/>
          <w:rFonts w:ascii="Palatino Linotype" w:hAnsi="Palatino Linotype"/>
        </w:rPr>
        <w:footnoteReference w:id="15"/>
      </w:r>
      <w:r w:rsidRPr="000B55DF">
        <w:rPr>
          <w:rFonts w:ascii="Palatino Linotype" w:hAnsi="Palatino Linotype"/>
        </w:rPr>
        <w:t>.</w:t>
      </w:r>
    </w:p>
    <w:p w14:paraId="6467FC48"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085DB97E" w14:textId="68FB18AA" w:rsidR="00087302" w:rsidRPr="000B55DF" w:rsidRDefault="00D45FFC"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De acuerdo con lo establecido por el artículo 27 de la Ley Orgánica de la Administración Pública del Estado de México, la Secretaría de Seguridad tendrá, entre sus atribuciones, las siguientes:</w:t>
      </w:r>
    </w:p>
    <w:p w14:paraId="1BA63522" w14:textId="77777777"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r w:rsidRPr="000B55DF">
        <w:rPr>
          <w:rFonts w:ascii="Palatino Linotype" w:eastAsia="MS Mincho" w:hAnsi="Palatino Linotype" w:cs="Times New Roman"/>
          <w:b/>
          <w:i/>
          <w:color w:val="000000"/>
          <w:sz w:val="22"/>
        </w:rPr>
        <w:t>Artículo 27.</w:t>
      </w:r>
      <w:r w:rsidRPr="000B55DF">
        <w:rPr>
          <w:rFonts w:ascii="Palatino Linotype" w:eastAsia="MS Mincho" w:hAnsi="Palatino Linotype" w:cs="Times New Roman"/>
          <w:i/>
          <w:color w:val="000000"/>
          <w:sz w:val="22"/>
        </w:rPr>
        <w:t xml:space="preserve"> La Secretaría de Seguridad contará con las siguientes atribuciones: </w:t>
      </w:r>
    </w:p>
    <w:p w14:paraId="0DCFCB60" w14:textId="77777777"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I.</w:t>
      </w:r>
      <w:r w:rsidRPr="000B55DF">
        <w:rPr>
          <w:rFonts w:ascii="Palatino Linotype" w:eastAsia="MS Mincho" w:hAnsi="Palatino Linotype" w:cs="Times New Roman"/>
          <w:i/>
          <w:color w:val="000000"/>
          <w:sz w:val="22"/>
        </w:rPr>
        <w:t xml:space="preserve"> Transmitir y ejecutar los acuerdos y demás disposiciones que instruya la persona titular del Poder Ejecutivo del Estado en materia de seguridad y fuerza pública; </w:t>
      </w:r>
    </w:p>
    <w:p w14:paraId="31235962" w14:textId="77777777"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II.</w:t>
      </w:r>
      <w:r w:rsidRPr="000B55DF">
        <w:rPr>
          <w:rFonts w:ascii="Palatino Linotype" w:eastAsia="MS Mincho" w:hAnsi="Palatino Linotype" w:cs="Times New Roman"/>
          <w:i/>
          <w:color w:val="000000"/>
          <w:sz w:val="22"/>
        </w:rPr>
        <w:t xml:space="preserve"> Dictar las disposiciones necesarias para asegurar y proteger en forma inmediata el orden y la paz públicos, la integridad física de las personas y sus bienes, prevenir la comisión de delitos e infracciones administrativas, realizar la investigación de los delitos bajo la conducción y mando del Ministerio Público, auxiliar en la persecución de éstos y a otras autoridades cuando así lo soliciten, así como concurrir, en términos de la ley, con las autoridades en casos de siniestro o desastre; </w:t>
      </w:r>
    </w:p>
    <w:p w14:paraId="03EE1617" w14:textId="3428D3F4"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III.</w:t>
      </w:r>
      <w:r w:rsidRPr="000B55DF">
        <w:rPr>
          <w:rFonts w:ascii="Palatino Linotype" w:eastAsia="MS Mincho" w:hAnsi="Palatino Linotype" w:cs="Times New Roman"/>
          <w:i/>
          <w:color w:val="000000"/>
          <w:sz w:val="22"/>
        </w:rPr>
        <w:t xml:space="preserve"> Impulsar mecanismos para garantizar la participación social y ciudadana en el diseño de las políticas y en la vigilancia en el desarrollo de las actividades en materia de seguridad pública y prevención del delito;</w:t>
      </w:r>
    </w:p>
    <w:p w14:paraId="1D57F8D5" w14:textId="45E87BA8"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02DCBA85" w14:textId="5566C198"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VII.</w:t>
      </w:r>
      <w:r w:rsidRPr="000B55DF">
        <w:rPr>
          <w:rFonts w:ascii="Palatino Linotype" w:eastAsia="MS Mincho" w:hAnsi="Palatino Linotype" w:cs="Times New Roman"/>
          <w:i/>
          <w:color w:val="000000"/>
          <w:sz w:val="22"/>
        </w:rPr>
        <w:t xml:space="preserve"> Ejercer el mando directo de las instituciones policiales del Estado y, cuando proceda, de los municipios, en los términos de la ley de la materia y demás disposiciones jurídicas aplicables, a fin de salvaguardar la integridad física y los derechos de las personas, así como preservar las libertades, el orden y la paz públicos;</w:t>
      </w:r>
    </w:p>
    <w:p w14:paraId="2B6727BC" w14:textId="53971A2A"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66D3A75B" w14:textId="3E425919"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XII.</w:t>
      </w:r>
      <w:r w:rsidRPr="000B55DF">
        <w:rPr>
          <w:rFonts w:ascii="Palatino Linotype" w:eastAsia="MS Mincho" w:hAnsi="Palatino Linotype" w:cs="Times New Roman"/>
          <w:i/>
          <w:color w:val="000000"/>
          <w:sz w:val="22"/>
        </w:rPr>
        <w:t xml:space="preserve"> Impulsar la coordinación de las instituciones policiales y proponer, en el ámbito de sus facultades, la adopción y aplicación de políticas y programas de cooperación en materia de seguridad pública, con la Federación, las Entidades Federativas y los municipios;</w:t>
      </w:r>
    </w:p>
    <w:p w14:paraId="286F6C9F" w14:textId="066875C1"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707A2C33" w14:textId="320E0316"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lastRenderedPageBreak/>
        <w:t>XIV.</w:t>
      </w:r>
      <w:r w:rsidRPr="000B55DF">
        <w:rPr>
          <w:rFonts w:ascii="Palatino Linotype" w:eastAsia="MS Mincho" w:hAnsi="Palatino Linotype" w:cs="Times New Roman"/>
          <w:i/>
          <w:color w:val="000000"/>
          <w:sz w:val="22"/>
        </w:rPr>
        <w:t xml:space="preserve"> Coordinar la evaluación del funcionamiento de la seguridad pública;</w:t>
      </w:r>
    </w:p>
    <w:p w14:paraId="352A66CC" w14:textId="7DB28990"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hAnsi="Palatino Linotype"/>
          <w:i/>
          <w:sz w:val="22"/>
        </w:rPr>
        <w:t>(</w:t>
      </w:r>
      <w:r w:rsidRPr="000B55DF">
        <w:rPr>
          <w:rFonts w:ascii="Palatino Linotype" w:eastAsia="MS Mincho" w:hAnsi="Palatino Linotype" w:cs="Times New Roman"/>
          <w:b/>
          <w:i/>
          <w:color w:val="000000"/>
          <w:sz w:val="22"/>
        </w:rPr>
        <w:t>…</w:t>
      </w:r>
      <w:r w:rsidRPr="000B55DF">
        <w:rPr>
          <w:rFonts w:ascii="Palatino Linotype" w:eastAsia="MS Mincho" w:hAnsi="Palatino Linotype" w:cs="Times New Roman"/>
          <w:i/>
          <w:color w:val="000000"/>
          <w:sz w:val="22"/>
        </w:rPr>
        <w:t>)</w:t>
      </w:r>
    </w:p>
    <w:p w14:paraId="455448E1" w14:textId="5CA02F00" w:rsidR="00D45FFC" w:rsidRPr="000B55DF" w:rsidRDefault="00D45FFC"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XX.</w:t>
      </w:r>
      <w:r w:rsidRPr="000B55DF">
        <w:rPr>
          <w:rFonts w:ascii="Palatino Linotype" w:eastAsia="MS Mincho" w:hAnsi="Palatino Linotype" w:cs="Times New Roman"/>
          <w:i/>
          <w:color w:val="000000"/>
          <w:sz w:val="22"/>
        </w:rPr>
        <w:t xml:space="preserve"> Administrar los centros penitenciarios y de reinserción social con base en los principios constitucionales de respeto a los derechos humanos, del trabajo, capacitación, educación, salud, como medios para inducir la reinserción social y; tramitar las solicitudes de libertad anticipada y traslado de personas en situación de reclusión, así como supervisar a las personas sentenciadas con sustitutivos o beneficios de libertad anticipada;</w:t>
      </w:r>
    </w:p>
    <w:p w14:paraId="31043A1B" w14:textId="5DB7FCF5" w:rsidR="002A524E" w:rsidRPr="000B55DF" w:rsidRDefault="002A524E" w:rsidP="00D45FFC">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5FD22C26" w14:textId="77777777" w:rsidR="00D45FFC" w:rsidRPr="000B55DF" w:rsidRDefault="00D45FFC"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0EA1DE09" w14:textId="2D1E08FD" w:rsidR="00087302" w:rsidRPr="000B55DF" w:rsidRDefault="002A524E"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Ahora bien, para el </w:t>
      </w:r>
      <w:r w:rsidRPr="000B55DF">
        <w:rPr>
          <w:rFonts w:ascii="Palatino Linotype" w:eastAsia="Calibri" w:hAnsi="Palatino Linotype" w:cs="Arial"/>
        </w:rPr>
        <w:t>estudio, planeación y despacho de los asuntos de su competencia, así como para atender las funciones de control y evaluación que le corresponden, la persona titular de la Secretaría se auxiliará de las unidades administrativas siguientes</w:t>
      </w:r>
      <w:r w:rsidRPr="000B55DF">
        <w:rPr>
          <w:rStyle w:val="Refdenotaalpie"/>
          <w:rFonts w:ascii="Palatino Linotype" w:eastAsia="Calibri" w:hAnsi="Palatino Linotype" w:cs="Arial"/>
        </w:rPr>
        <w:footnoteReference w:id="16"/>
      </w:r>
      <w:r w:rsidRPr="000B55DF">
        <w:rPr>
          <w:rFonts w:ascii="Palatino Linotype" w:eastAsia="Calibri" w:hAnsi="Palatino Linotype" w:cs="Arial"/>
        </w:rPr>
        <w:t>:</w:t>
      </w:r>
    </w:p>
    <w:p w14:paraId="4ADA2A25"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Subsecretaría de Control Penitenciario; </w:t>
      </w:r>
    </w:p>
    <w:p w14:paraId="0045C5A9" w14:textId="473500D1" w:rsidR="002A524E" w:rsidRPr="000B55DF" w:rsidRDefault="002A524E" w:rsidP="00F71771">
      <w:pPr>
        <w:pStyle w:val="Prrafodelista"/>
        <w:numPr>
          <w:ilvl w:val="2"/>
          <w:numId w:val="11"/>
        </w:numPr>
        <w:tabs>
          <w:tab w:val="left" w:pos="426"/>
          <w:tab w:val="left" w:pos="1701"/>
        </w:tabs>
        <w:spacing w:before="240" w:after="240" w:line="360" w:lineRule="auto"/>
        <w:ind w:left="1418"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 Prevención y Reinserción Social; </w:t>
      </w:r>
    </w:p>
    <w:p w14:paraId="6BBFF3E3"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Subsecretaría de Policía Estatal; </w:t>
      </w:r>
    </w:p>
    <w:p w14:paraId="120EF8CA" w14:textId="77777777" w:rsidR="002A524E" w:rsidRPr="000B55DF" w:rsidRDefault="002A524E" w:rsidP="00F71771">
      <w:pPr>
        <w:pStyle w:val="Prrafodelista"/>
        <w:numPr>
          <w:ilvl w:val="2"/>
          <w:numId w:val="12"/>
        </w:numPr>
        <w:tabs>
          <w:tab w:val="left" w:pos="426"/>
          <w:tab w:val="left" w:pos="1701"/>
        </w:tabs>
        <w:spacing w:before="240" w:after="240" w:line="360" w:lineRule="auto"/>
        <w:ind w:left="1418"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del Centro Estatal de Medidas Cautelares; </w:t>
      </w:r>
    </w:p>
    <w:p w14:paraId="14233CB7" w14:textId="77777777" w:rsidR="002A524E" w:rsidRPr="000B55DF" w:rsidRDefault="002A524E" w:rsidP="00F71771">
      <w:pPr>
        <w:pStyle w:val="Prrafodelista"/>
        <w:numPr>
          <w:ilvl w:val="2"/>
          <w:numId w:val="12"/>
        </w:numPr>
        <w:tabs>
          <w:tab w:val="left" w:pos="426"/>
          <w:tab w:val="left" w:pos="1701"/>
        </w:tabs>
        <w:spacing w:before="240" w:after="240" w:line="360" w:lineRule="auto"/>
        <w:ind w:left="1418"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 Combate al Robo de Vehículos y Transporte; </w:t>
      </w:r>
    </w:p>
    <w:p w14:paraId="3C24AA37" w14:textId="77777777" w:rsidR="002A524E" w:rsidRPr="000B55DF" w:rsidRDefault="002A524E" w:rsidP="00F71771">
      <w:pPr>
        <w:pStyle w:val="Prrafodelista"/>
        <w:numPr>
          <w:ilvl w:val="2"/>
          <w:numId w:val="12"/>
        </w:numPr>
        <w:tabs>
          <w:tab w:val="left" w:pos="426"/>
          <w:tab w:val="left" w:pos="1701"/>
        </w:tabs>
        <w:spacing w:before="240" w:after="240" w:line="360" w:lineRule="auto"/>
        <w:ind w:left="1418"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 Seguridad Pública y Tránsito; </w:t>
      </w:r>
    </w:p>
    <w:p w14:paraId="6031CC8A" w14:textId="77777777" w:rsidR="002A524E" w:rsidRPr="000B55DF" w:rsidRDefault="002A524E" w:rsidP="00F71771">
      <w:pPr>
        <w:pStyle w:val="Prrafodelista"/>
        <w:numPr>
          <w:ilvl w:val="2"/>
          <w:numId w:val="12"/>
        </w:numPr>
        <w:tabs>
          <w:tab w:val="left" w:pos="426"/>
          <w:tab w:val="left" w:pos="1701"/>
        </w:tabs>
        <w:spacing w:before="240" w:after="240" w:line="360" w:lineRule="auto"/>
        <w:ind w:left="1418"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 Policía de Género, y </w:t>
      </w:r>
    </w:p>
    <w:p w14:paraId="4E3DE882" w14:textId="7180BE0B" w:rsidR="002A524E" w:rsidRPr="000B55DF" w:rsidRDefault="002A524E" w:rsidP="00F71771">
      <w:pPr>
        <w:pStyle w:val="Prrafodelista"/>
        <w:numPr>
          <w:ilvl w:val="2"/>
          <w:numId w:val="12"/>
        </w:numPr>
        <w:tabs>
          <w:tab w:val="left" w:pos="426"/>
          <w:tab w:val="left" w:pos="1701"/>
        </w:tabs>
        <w:spacing w:before="240" w:after="240" w:line="360" w:lineRule="auto"/>
        <w:ind w:left="1418"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Coordinación de Grupos Tácticos; </w:t>
      </w:r>
    </w:p>
    <w:p w14:paraId="5425998E"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b/>
          <w:sz w:val="22"/>
        </w:rPr>
        <w:t>Centro de Control, Comando, Comunicación, Cómputo y Calidad</w:t>
      </w:r>
      <w:r w:rsidRPr="000B55DF">
        <w:rPr>
          <w:rFonts w:ascii="Palatino Linotype" w:eastAsia="Calibri" w:hAnsi="Palatino Linotype" w:cs="Arial"/>
          <w:sz w:val="22"/>
        </w:rPr>
        <w:t xml:space="preserve">; </w:t>
      </w:r>
    </w:p>
    <w:p w14:paraId="23E912D8"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 Dirección General del Sistema de Desarrollo Policial; </w:t>
      </w:r>
    </w:p>
    <w:p w14:paraId="626C11B7"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 Información; </w:t>
      </w:r>
    </w:p>
    <w:p w14:paraId="7E69CE5D"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Dirección General de Desarrollo Institucional e Innovación; </w:t>
      </w:r>
    </w:p>
    <w:p w14:paraId="515F28AE"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Oficialía Mayor; </w:t>
      </w:r>
    </w:p>
    <w:p w14:paraId="4E45552E"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Secretaría Técnica y de Igualdad de Género; </w:t>
      </w:r>
    </w:p>
    <w:p w14:paraId="05CF6F04"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lastRenderedPageBreak/>
        <w:t xml:space="preserve">Unidad de Análisis Criminal; </w:t>
      </w:r>
    </w:p>
    <w:p w14:paraId="1B4FB8CF"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Unidad de Asuntos Jurídicos; </w:t>
      </w:r>
    </w:p>
    <w:p w14:paraId="18333169"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Unidad de Estudios y Proyectos Especiales; </w:t>
      </w:r>
    </w:p>
    <w:p w14:paraId="7FF2B62D"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Unidad de Información, Planeación, Programación y Evaluación; </w:t>
      </w:r>
    </w:p>
    <w:p w14:paraId="3E79CE0C" w14:textId="77777777"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 xml:space="preserve">Unidad de Inteligencia e Investigación para la Prevención, y </w:t>
      </w:r>
    </w:p>
    <w:p w14:paraId="4896C85E" w14:textId="61E28A22" w:rsidR="002A524E" w:rsidRPr="000B55DF" w:rsidRDefault="002A524E" w:rsidP="00F71771">
      <w:pPr>
        <w:pStyle w:val="Prrafodelista"/>
        <w:numPr>
          <w:ilvl w:val="1"/>
          <w:numId w:val="10"/>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rPr>
        <w:t>Unidad de Vinculación, Comunicación Social y Relaciones Públicas.</w:t>
      </w:r>
    </w:p>
    <w:p w14:paraId="13EB5877"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68AB263B" w14:textId="1EB0F2BB" w:rsidR="00087302" w:rsidRPr="000B55DF" w:rsidRDefault="002A524E"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Siendo de especial interés para el presente asunto, el </w:t>
      </w:r>
      <w:r w:rsidRPr="000B55DF">
        <w:rPr>
          <w:rFonts w:ascii="Palatino Linotype" w:eastAsia="Calibri" w:hAnsi="Palatino Linotype" w:cs="Arial"/>
        </w:rPr>
        <w:t xml:space="preserve">Centro de Control, Comando, Comunicación, Cómputo y Calidad (C5), al ser el área administrativa señalada por el </w:t>
      </w:r>
      <w:r w:rsidRPr="000B55DF">
        <w:rPr>
          <w:rFonts w:ascii="Palatino Linotype" w:eastAsia="Calibri" w:hAnsi="Palatino Linotype" w:cs="Arial"/>
          <w:b/>
        </w:rPr>
        <w:t>RECURRENTE</w:t>
      </w:r>
      <w:r w:rsidRPr="000B55DF">
        <w:rPr>
          <w:rFonts w:ascii="Palatino Linotype" w:eastAsia="Calibri" w:hAnsi="Palatino Linotype" w:cs="Arial"/>
        </w:rPr>
        <w:t xml:space="preserve"> como unidad receptora de quejas de la comunidad y que, de acuerdo con el artículo 28 del Reglamento Interior de la Secretaría de Seguridad, le corresponderá la atención de las siguientes actividades:</w:t>
      </w:r>
    </w:p>
    <w:p w14:paraId="055CA8E2" w14:textId="189DAA86"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r w:rsidRPr="000B55DF">
        <w:rPr>
          <w:rFonts w:ascii="Palatino Linotype" w:eastAsia="MS Mincho" w:hAnsi="Palatino Linotype" w:cs="Times New Roman"/>
          <w:b/>
          <w:i/>
          <w:color w:val="000000"/>
          <w:sz w:val="22"/>
        </w:rPr>
        <w:t>Artículo 28.</w:t>
      </w:r>
      <w:r w:rsidRPr="000B55DF">
        <w:rPr>
          <w:rFonts w:ascii="Palatino Linotype" w:eastAsia="MS Mincho" w:hAnsi="Palatino Linotype" w:cs="Times New Roman"/>
          <w:i/>
          <w:color w:val="000000"/>
          <w:sz w:val="22"/>
        </w:rPr>
        <w:t xml:space="preserve"> Corresponden al Centro de Control, Comando, Comunicación, Cómputo y Calidad las atribuciones siguientes:</w:t>
      </w:r>
    </w:p>
    <w:p w14:paraId="67E604F0" w14:textId="20BF9025"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25FFF874" w14:textId="77777777"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II.</w:t>
      </w:r>
      <w:r w:rsidRPr="000B55DF">
        <w:rPr>
          <w:rFonts w:ascii="Palatino Linotype" w:eastAsia="MS Mincho" w:hAnsi="Palatino Linotype" w:cs="Times New Roman"/>
          <w:i/>
          <w:color w:val="000000"/>
          <w:sz w:val="22"/>
        </w:rPr>
        <w:t xml:space="preserve"> </w:t>
      </w:r>
      <w:r w:rsidRPr="000B55DF">
        <w:rPr>
          <w:rFonts w:ascii="Palatino Linotype" w:eastAsia="MS Mincho" w:hAnsi="Palatino Linotype" w:cs="Times New Roman"/>
          <w:b/>
          <w:i/>
          <w:color w:val="000000"/>
          <w:sz w:val="22"/>
        </w:rPr>
        <w:t>Atender, analizar y procesar información derivada de los sistemas de atención de llamadas de emergencias</w:t>
      </w:r>
      <w:r w:rsidRPr="000B55DF">
        <w:rPr>
          <w:rFonts w:ascii="Palatino Linotype" w:eastAsia="MS Mincho" w:hAnsi="Palatino Linotype" w:cs="Times New Roman"/>
          <w:i/>
          <w:color w:val="000000"/>
          <w:sz w:val="22"/>
        </w:rPr>
        <w:t xml:space="preserve">, sistema de denuncia anónima, reportes policiales </w:t>
      </w:r>
      <w:r w:rsidRPr="000B55DF">
        <w:rPr>
          <w:rFonts w:ascii="Palatino Linotype" w:eastAsia="MS Mincho" w:hAnsi="Palatino Linotype" w:cs="Times New Roman"/>
          <w:b/>
          <w:i/>
          <w:color w:val="000000"/>
          <w:sz w:val="22"/>
        </w:rPr>
        <w:t>y demás fuentes relacionadas</w:t>
      </w:r>
      <w:r w:rsidRPr="000B55DF">
        <w:rPr>
          <w:rFonts w:ascii="Palatino Linotype" w:eastAsia="MS Mincho" w:hAnsi="Palatino Linotype" w:cs="Times New Roman"/>
          <w:i/>
          <w:color w:val="000000"/>
          <w:sz w:val="22"/>
        </w:rPr>
        <w:t xml:space="preserve">, así como generar los reportes respectivos; </w:t>
      </w:r>
    </w:p>
    <w:p w14:paraId="4624C258" w14:textId="260C723F"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7009A5EB" w14:textId="0B408190"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b/>
          <w:i/>
          <w:color w:val="000000"/>
          <w:sz w:val="22"/>
        </w:rPr>
        <w:t>IV.</w:t>
      </w:r>
      <w:r w:rsidRPr="000B55DF">
        <w:rPr>
          <w:rFonts w:ascii="Palatino Linotype" w:eastAsia="MS Mincho" w:hAnsi="Palatino Linotype" w:cs="Times New Roman"/>
          <w:i/>
          <w:color w:val="000000"/>
          <w:sz w:val="22"/>
        </w:rPr>
        <w:t xml:space="preserve"> </w:t>
      </w:r>
      <w:r w:rsidRPr="000B55DF">
        <w:rPr>
          <w:rFonts w:ascii="Palatino Linotype" w:eastAsia="MS Mincho" w:hAnsi="Palatino Linotype" w:cs="Times New Roman"/>
          <w:b/>
          <w:i/>
          <w:color w:val="000000"/>
          <w:sz w:val="22"/>
        </w:rPr>
        <w:t>Establecer y operar mecanismos para el oportuno intercambio de información con las unidades responsables de seguridad pública</w:t>
      </w:r>
      <w:r w:rsidRPr="000B55DF">
        <w:rPr>
          <w:rFonts w:ascii="Palatino Linotype" w:eastAsia="MS Mincho" w:hAnsi="Palatino Linotype" w:cs="Times New Roman"/>
          <w:i/>
          <w:color w:val="000000"/>
          <w:sz w:val="22"/>
        </w:rPr>
        <w:t>, protección civil, prevención y reinserción social de los tres ámbitos de gobierno, según corresponda;</w:t>
      </w:r>
    </w:p>
    <w:p w14:paraId="44B731C0" w14:textId="325492D4"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71919AB1" w14:textId="557733D1"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 xml:space="preserve">VI. </w:t>
      </w:r>
      <w:r w:rsidRPr="000B55DF">
        <w:rPr>
          <w:rFonts w:ascii="Palatino Linotype" w:eastAsia="MS Mincho" w:hAnsi="Palatino Linotype" w:cs="Times New Roman"/>
          <w:b/>
          <w:i/>
          <w:color w:val="000000"/>
          <w:sz w:val="22"/>
        </w:rPr>
        <w:t>Analizar y procesar la información obtenida de los sistemas tecnológicos</w:t>
      </w:r>
      <w:r w:rsidRPr="000B55DF">
        <w:rPr>
          <w:rFonts w:ascii="Palatino Linotype" w:eastAsia="MS Mincho" w:hAnsi="Palatino Linotype" w:cs="Times New Roman"/>
          <w:i/>
          <w:color w:val="000000"/>
          <w:sz w:val="22"/>
        </w:rPr>
        <w:t xml:space="preserve"> con los que se cuenten, </w:t>
      </w:r>
      <w:r w:rsidRPr="000B55DF">
        <w:rPr>
          <w:rFonts w:ascii="Palatino Linotype" w:eastAsia="MS Mincho" w:hAnsi="Palatino Linotype" w:cs="Times New Roman"/>
          <w:b/>
          <w:i/>
          <w:color w:val="000000"/>
          <w:sz w:val="22"/>
        </w:rPr>
        <w:t>para realizar consignas operativas</w:t>
      </w:r>
      <w:r w:rsidRPr="000B55DF">
        <w:rPr>
          <w:rFonts w:ascii="Palatino Linotype" w:eastAsia="MS Mincho" w:hAnsi="Palatino Linotype" w:cs="Times New Roman"/>
          <w:i/>
          <w:color w:val="000000"/>
          <w:sz w:val="22"/>
        </w:rPr>
        <w:t>;</w:t>
      </w:r>
    </w:p>
    <w:p w14:paraId="3476511B" w14:textId="3A392F5A"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p>
    <w:p w14:paraId="3EDA6185" w14:textId="77777777" w:rsidR="002A524E" w:rsidRPr="000B55DF" w:rsidRDefault="002A524E" w:rsidP="002A524E">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4EC79B60" w14:textId="77777777" w:rsidR="002A524E" w:rsidRPr="000B55DF" w:rsidRDefault="002A524E"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1CE43436" w14:textId="2C407A69" w:rsidR="00087302" w:rsidRPr="000B55DF" w:rsidRDefault="00087302"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D</w:t>
      </w:r>
      <w:r w:rsidR="002A524E" w:rsidRPr="000B55DF">
        <w:rPr>
          <w:rFonts w:ascii="Palatino Linotype" w:eastAsia="Calibri" w:hAnsi="Palatino Linotype" w:cs="Arial"/>
          <w:lang w:val="es-ES"/>
        </w:rPr>
        <w:t>e la transcripción anterior, podemos identificar al C5 como la dependencia matriz encargada de recibir</w:t>
      </w:r>
      <w:r w:rsidR="006861AA" w:rsidRPr="000B55DF">
        <w:rPr>
          <w:rFonts w:ascii="Palatino Linotype" w:eastAsia="Calibri" w:hAnsi="Palatino Linotype" w:cs="Arial"/>
          <w:lang w:val="es-ES"/>
        </w:rPr>
        <w:t xml:space="preserve"> y atender</w:t>
      </w:r>
      <w:r w:rsidR="002A524E" w:rsidRPr="000B55DF">
        <w:rPr>
          <w:rFonts w:ascii="Palatino Linotype" w:eastAsia="Calibri" w:hAnsi="Palatino Linotype" w:cs="Arial"/>
          <w:lang w:val="es-ES"/>
        </w:rPr>
        <w:t xml:space="preserve"> las llamadas </w:t>
      </w:r>
      <w:r w:rsidR="006861AA" w:rsidRPr="000B55DF">
        <w:rPr>
          <w:rFonts w:ascii="Palatino Linotype" w:eastAsia="Calibri" w:hAnsi="Palatino Linotype" w:cs="Arial"/>
          <w:lang w:val="es-ES"/>
        </w:rPr>
        <w:t xml:space="preserve">de </w:t>
      </w:r>
      <w:r w:rsidR="002A524E" w:rsidRPr="000B55DF">
        <w:rPr>
          <w:rFonts w:ascii="Palatino Linotype" w:eastAsia="Calibri" w:hAnsi="Palatino Linotype" w:cs="Arial"/>
          <w:lang w:val="es-ES"/>
        </w:rPr>
        <w:t>emergencia</w:t>
      </w:r>
      <w:r w:rsidR="006861AA" w:rsidRPr="000B55DF">
        <w:rPr>
          <w:rFonts w:ascii="Palatino Linotype" w:eastAsia="Calibri" w:hAnsi="Palatino Linotype" w:cs="Arial"/>
          <w:lang w:val="es-ES"/>
        </w:rPr>
        <w:t xml:space="preserve">, sistema de </w:t>
      </w:r>
      <w:r w:rsidR="006861AA" w:rsidRPr="000B55DF">
        <w:rPr>
          <w:rFonts w:ascii="Palatino Linotype" w:eastAsia="Calibri" w:hAnsi="Palatino Linotype" w:cs="Arial"/>
          <w:lang w:val="es-ES"/>
        </w:rPr>
        <w:lastRenderedPageBreak/>
        <w:t>denuncia anónima, reportes policiales y demás fuentes relacionadas con la presentación de quejas y/o denuncias ciudadanas.</w:t>
      </w:r>
    </w:p>
    <w:p w14:paraId="0CC7480B"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4E2AF30D" w14:textId="7C5BFA4A" w:rsidR="00087302" w:rsidRPr="000B55DF" w:rsidRDefault="006861AA"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Así las cosas, podemos recapitular que, dentro de su recurso de revisión, y a fin de sustentar su agravio, el </w:t>
      </w:r>
      <w:r w:rsidRPr="000B55DF">
        <w:rPr>
          <w:rFonts w:ascii="Palatino Linotype" w:eastAsia="Calibri" w:hAnsi="Palatino Linotype" w:cs="Arial"/>
          <w:b/>
          <w:lang w:val="es-ES"/>
        </w:rPr>
        <w:t>RECURRENTE</w:t>
      </w:r>
      <w:r w:rsidRPr="000B55DF">
        <w:rPr>
          <w:rFonts w:ascii="Palatino Linotype" w:eastAsia="Calibri" w:hAnsi="Palatino Linotype" w:cs="Arial"/>
          <w:lang w:val="es-ES"/>
        </w:rPr>
        <w:t xml:space="preserve"> proporcionó una liga de internet</w:t>
      </w:r>
      <w:r w:rsidRPr="000B55DF">
        <w:rPr>
          <w:rStyle w:val="Refdenotaalpie"/>
          <w:rFonts w:ascii="Palatino Linotype" w:eastAsia="Calibri" w:hAnsi="Palatino Linotype" w:cs="Arial"/>
          <w:lang w:val="es-ES"/>
        </w:rPr>
        <w:footnoteReference w:id="17"/>
      </w:r>
      <w:r w:rsidRPr="000B55DF">
        <w:rPr>
          <w:rFonts w:ascii="Palatino Linotype" w:eastAsia="Calibri" w:hAnsi="Palatino Linotype" w:cs="Arial"/>
          <w:lang w:val="es-ES"/>
        </w:rPr>
        <w:t>donde se podría demostrar que el C5 ha recibido quejas y/o denuncias relacionadas con personas que cobran por estacionarse en la vía pública, en la calle de Pafnucio Padilla, en el Municipio de Naucalpan de Juárez.</w:t>
      </w:r>
    </w:p>
    <w:p w14:paraId="54239900"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5F1C2725" w14:textId="5E05DC4D" w:rsidR="00087302" w:rsidRPr="000B55DF" w:rsidRDefault="000E3A33"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A través del </w:t>
      </w:r>
      <w:r w:rsidRPr="000B55DF">
        <w:rPr>
          <w:rFonts w:ascii="Palatino Linotype" w:eastAsia="Calibri" w:hAnsi="Palatino Linotype" w:cs="Arial"/>
          <w:i/>
          <w:lang w:val="es-ES"/>
        </w:rPr>
        <w:t>link</w:t>
      </w:r>
      <w:r w:rsidRPr="000B55DF">
        <w:rPr>
          <w:rFonts w:ascii="Palatino Linotype" w:eastAsia="Calibri" w:hAnsi="Palatino Linotype" w:cs="Arial"/>
          <w:lang w:val="es-ES"/>
        </w:rPr>
        <w:t xml:space="preserve"> proveído por el </w:t>
      </w:r>
      <w:r w:rsidRPr="000B55DF">
        <w:rPr>
          <w:rFonts w:ascii="Palatino Linotype" w:eastAsia="Calibri" w:hAnsi="Palatino Linotype" w:cs="Arial"/>
          <w:b/>
          <w:lang w:val="es-ES"/>
        </w:rPr>
        <w:t>RECURRENTE</w:t>
      </w:r>
      <w:r w:rsidRPr="000B55DF">
        <w:rPr>
          <w:rFonts w:ascii="Palatino Linotype" w:eastAsia="Calibri" w:hAnsi="Palatino Linotype" w:cs="Arial"/>
          <w:lang w:val="es-ES"/>
        </w:rPr>
        <w:t xml:space="preserve">, se advierte que, mediante la Red Social </w:t>
      </w:r>
      <w:r w:rsidRPr="000B55DF">
        <w:rPr>
          <w:rFonts w:ascii="Palatino Linotype" w:eastAsia="Calibri" w:hAnsi="Palatino Linotype" w:cs="Arial"/>
          <w:i/>
          <w:lang w:val="es-ES"/>
        </w:rPr>
        <w:t>Twitter</w:t>
      </w:r>
      <w:r w:rsidRPr="000B55DF">
        <w:rPr>
          <w:rFonts w:ascii="Palatino Linotype" w:eastAsia="Calibri" w:hAnsi="Palatino Linotype" w:cs="Arial"/>
          <w:lang w:val="es-ES"/>
        </w:rPr>
        <w:t xml:space="preserve"> (ahora </w:t>
      </w:r>
      <w:r w:rsidRPr="000B55DF">
        <w:rPr>
          <w:rFonts w:ascii="Palatino Linotype" w:eastAsia="Calibri" w:hAnsi="Palatino Linotype" w:cs="Arial"/>
          <w:i/>
          <w:lang w:val="es-ES"/>
        </w:rPr>
        <w:t>X</w:t>
      </w:r>
      <w:r w:rsidRPr="000B55DF">
        <w:rPr>
          <w:rFonts w:ascii="Palatino Linotype" w:eastAsia="Calibri" w:hAnsi="Palatino Linotype" w:cs="Arial"/>
          <w:lang w:val="es-ES"/>
        </w:rPr>
        <w:t xml:space="preserve">), una usuaria de la plataforma denunció la presencia de personas dedicadas a cobrar por estacionarse en la vía pública, coloquialmente conocidos como </w:t>
      </w:r>
      <w:r w:rsidRPr="000B55DF">
        <w:rPr>
          <w:rFonts w:ascii="Palatino Linotype" w:eastAsia="Calibri" w:hAnsi="Palatino Linotype" w:cs="Arial"/>
          <w:i/>
          <w:lang w:val="es-ES"/>
        </w:rPr>
        <w:t>franeleros</w:t>
      </w:r>
      <w:r w:rsidRPr="000B55DF">
        <w:rPr>
          <w:rFonts w:ascii="Palatino Linotype" w:eastAsia="Calibri" w:hAnsi="Palatino Linotype" w:cs="Arial"/>
          <w:lang w:val="es-ES"/>
        </w:rPr>
        <w:t xml:space="preserve"> o </w:t>
      </w:r>
      <w:r w:rsidRPr="000B55DF">
        <w:rPr>
          <w:rFonts w:ascii="Palatino Linotype" w:eastAsia="Calibri" w:hAnsi="Palatino Linotype" w:cs="Arial"/>
          <w:i/>
          <w:lang w:val="es-ES"/>
        </w:rPr>
        <w:t>“viene vienes”</w:t>
      </w:r>
      <w:r w:rsidRPr="000B55DF">
        <w:rPr>
          <w:rFonts w:ascii="Palatino Linotype" w:eastAsia="Calibri" w:hAnsi="Palatino Linotype" w:cs="Arial"/>
          <w:lang w:val="es-ES"/>
        </w:rPr>
        <w:t>, en la calle de Pafnucio Padilla, en el Municipio de Naucalpan de Juárez. Para tal efecto, etiquetó a los perfiles oficiales del Gobierno de Naucalpan de Juárez (</w:t>
      </w:r>
      <w:r w:rsidRPr="000B55DF">
        <w:rPr>
          <w:rFonts w:ascii="Palatino Linotype" w:eastAsia="Calibri" w:hAnsi="Palatino Linotype" w:cs="Arial"/>
          <w:i/>
          <w:lang w:val="es-ES"/>
        </w:rPr>
        <w:t>@GobNau</w:t>
      </w:r>
      <w:r w:rsidRPr="000B55DF">
        <w:rPr>
          <w:rFonts w:ascii="Palatino Linotype" w:eastAsia="Calibri" w:hAnsi="Palatino Linotype" w:cs="Arial"/>
          <w:lang w:val="es-ES"/>
        </w:rPr>
        <w:t xml:space="preserve"> y </w:t>
      </w:r>
      <w:r w:rsidRPr="000B55DF">
        <w:rPr>
          <w:rFonts w:ascii="Palatino Linotype" w:eastAsia="Calibri" w:hAnsi="Palatino Linotype" w:cs="Arial"/>
          <w:i/>
          <w:lang w:val="es-ES"/>
        </w:rPr>
        <w:t>@SoyNaucalpan</w:t>
      </w:r>
      <w:r w:rsidRPr="000B55DF">
        <w:rPr>
          <w:rFonts w:ascii="Palatino Linotype" w:eastAsia="Calibri" w:hAnsi="Palatino Linotype" w:cs="Arial"/>
          <w:lang w:val="es-ES"/>
        </w:rPr>
        <w:t>) y el C5 (</w:t>
      </w:r>
      <w:r w:rsidRPr="000B55DF">
        <w:rPr>
          <w:rFonts w:ascii="Palatino Linotype" w:eastAsia="Calibri" w:hAnsi="Palatino Linotype" w:cs="Arial"/>
          <w:i/>
          <w:lang w:val="es-ES"/>
        </w:rPr>
        <w:t>@C5Edomex</w:t>
      </w:r>
      <w:r w:rsidRPr="000B55DF">
        <w:rPr>
          <w:rFonts w:ascii="Palatino Linotype" w:eastAsia="Calibri" w:hAnsi="Palatino Linotype" w:cs="Arial"/>
          <w:lang w:val="es-ES"/>
        </w:rPr>
        <w:t>).</w:t>
      </w:r>
    </w:p>
    <w:p w14:paraId="59279181" w14:textId="77777777" w:rsidR="000E3A33" w:rsidRPr="000B55DF" w:rsidRDefault="000E3A33" w:rsidP="000E3A33">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45A263D0" w14:textId="38FE8346" w:rsidR="000E3A33" w:rsidRPr="000B55DF" w:rsidRDefault="000E3A33"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Por su parte, se advierte que el </w:t>
      </w:r>
      <w:r w:rsidRPr="000B55DF">
        <w:rPr>
          <w:rFonts w:ascii="Palatino Linotype" w:eastAsia="Calibri" w:hAnsi="Palatino Linotype" w:cs="Arial"/>
          <w:b/>
          <w:lang w:val="es-ES"/>
        </w:rPr>
        <w:t>C5</w:t>
      </w:r>
      <w:r w:rsidRPr="000B55DF">
        <w:rPr>
          <w:rFonts w:ascii="Palatino Linotype" w:eastAsia="Calibri" w:hAnsi="Palatino Linotype" w:cs="Arial"/>
          <w:lang w:val="es-ES"/>
        </w:rPr>
        <w:t xml:space="preserve">, a través de su perfil de la Red Social </w:t>
      </w:r>
      <w:r w:rsidRPr="000B55DF">
        <w:rPr>
          <w:rFonts w:ascii="Palatino Linotype" w:eastAsia="Calibri" w:hAnsi="Palatino Linotype" w:cs="Arial"/>
          <w:i/>
          <w:lang w:val="es-ES"/>
        </w:rPr>
        <w:t>Twitter</w:t>
      </w:r>
      <w:r w:rsidRPr="000B55DF">
        <w:rPr>
          <w:rFonts w:ascii="Palatino Linotype" w:eastAsia="Calibri" w:hAnsi="Palatino Linotype" w:cs="Arial"/>
          <w:lang w:val="es-ES"/>
        </w:rPr>
        <w:t xml:space="preserve"> (ahora </w:t>
      </w:r>
      <w:r w:rsidRPr="000B55DF">
        <w:rPr>
          <w:rFonts w:ascii="Palatino Linotype" w:eastAsia="Calibri" w:hAnsi="Palatino Linotype" w:cs="Arial"/>
          <w:i/>
          <w:lang w:val="es-ES"/>
        </w:rPr>
        <w:t>X</w:t>
      </w:r>
      <w:r w:rsidRPr="000B55DF">
        <w:rPr>
          <w:rFonts w:ascii="Palatino Linotype" w:eastAsia="Calibri" w:hAnsi="Palatino Linotype" w:cs="Arial"/>
          <w:lang w:val="es-ES"/>
        </w:rPr>
        <w:t>), hizo del conocimiento de la usuaria que se habría puesto en contacto con ella a través de un mensaje directo en privado. A continuación se comparten las capturas de imagen de las publicaciones antes mencionadas:</w:t>
      </w:r>
    </w:p>
    <w:p w14:paraId="467FE0FB" w14:textId="4CE55BEC" w:rsidR="000E3A33" w:rsidRPr="000B55DF" w:rsidRDefault="000E3A33" w:rsidP="000E3A33">
      <w:pPr>
        <w:pStyle w:val="Prrafodelista"/>
        <w:tabs>
          <w:tab w:val="left" w:pos="426"/>
        </w:tabs>
        <w:spacing w:before="240" w:after="240" w:line="360" w:lineRule="auto"/>
        <w:ind w:left="0" w:right="51"/>
        <w:rPr>
          <w:rFonts w:ascii="Palatino Linotype" w:eastAsia="MS Mincho" w:hAnsi="Palatino Linotype" w:cs="Times New Roman"/>
          <w:color w:val="000000"/>
        </w:rPr>
      </w:pPr>
    </w:p>
    <w:p w14:paraId="6F9DF346" w14:textId="78AED881" w:rsidR="006861AA" w:rsidRPr="000B55DF" w:rsidRDefault="000E3A33" w:rsidP="000E3A33">
      <w:pPr>
        <w:pStyle w:val="Prrafodelista"/>
        <w:tabs>
          <w:tab w:val="left" w:pos="426"/>
        </w:tabs>
        <w:spacing w:before="240" w:after="240" w:line="360" w:lineRule="auto"/>
        <w:ind w:left="0" w:right="51"/>
        <w:jc w:val="center"/>
        <w:rPr>
          <w:rFonts w:ascii="Palatino Linotype" w:eastAsia="MS Mincho" w:hAnsi="Palatino Linotype" w:cs="Times New Roman"/>
          <w:color w:val="000000"/>
        </w:rPr>
      </w:pPr>
      <w:r w:rsidRPr="000B55DF">
        <w:rPr>
          <w:rFonts w:ascii="Palatino Linotype" w:eastAsia="MS Mincho" w:hAnsi="Palatino Linotype" w:cs="Times New Roman"/>
          <w:noProof/>
          <w:color w:val="000000"/>
          <w:lang w:val="es-MX" w:eastAsia="es-MX"/>
        </w:rPr>
        <w:lastRenderedPageBreak/>
        <w:drawing>
          <wp:inline distT="0" distB="0" distL="0" distR="0" wp14:anchorId="66B4C1F9" wp14:editId="51401AF8">
            <wp:extent cx="4056029" cy="4725563"/>
            <wp:effectExtent l="57150" t="57150" r="116205" b="1136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9185" cy="475254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E86F293" w14:textId="25174C1D" w:rsidR="000E3A33" w:rsidRPr="000B55DF" w:rsidRDefault="000E3A33" w:rsidP="000E3A33">
      <w:pPr>
        <w:pStyle w:val="Prrafodelista"/>
        <w:tabs>
          <w:tab w:val="left" w:pos="426"/>
        </w:tabs>
        <w:spacing w:before="240" w:after="240" w:line="360" w:lineRule="auto"/>
        <w:ind w:left="0" w:right="51"/>
        <w:jc w:val="center"/>
        <w:rPr>
          <w:rFonts w:ascii="Palatino Linotype" w:eastAsia="MS Mincho" w:hAnsi="Palatino Linotype" w:cs="Times New Roman"/>
          <w:color w:val="000000"/>
        </w:rPr>
      </w:pPr>
      <w:r w:rsidRPr="000B55DF">
        <w:rPr>
          <w:rFonts w:ascii="Palatino Linotype" w:eastAsia="MS Mincho" w:hAnsi="Palatino Linotype" w:cs="Times New Roman"/>
          <w:noProof/>
          <w:color w:val="000000"/>
          <w:lang w:val="es-MX" w:eastAsia="es-MX"/>
        </w:rPr>
        <w:drawing>
          <wp:inline distT="0" distB="0" distL="0" distR="0" wp14:anchorId="09CFBF04" wp14:editId="6FA47A20">
            <wp:extent cx="4074714" cy="998162"/>
            <wp:effectExtent l="57150" t="57150" r="116840" b="1073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7697" cy="102828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8AB127" w14:textId="77777777" w:rsidR="006861AA" w:rsidRPr="000B55DF" w:rsidRDefault="006861AA"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6F42A486" w14:textId="41466459" w:rsidR="00087302" w:rsidRPr="000B55DF" w:rsidRDefault="00ED2F99"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No es ocioso mencionar que, al existir un pronunciamiento emitido por la o el administrador de la cuenta de </w:t>
      </w:r>
      <w:r w:rsidRPr="000B55DF">
        <w:rPr>
          <w:rFonts w:ascii="Palatino Linotype" w:eastAsia="Calibri" w:hAnsi="Palatino Linotype" w:cs="Arial"/>
          <w:i/>
          <w:lang w:val="es-ES"/>
        </w:rPr>
        <w:t>Twitter</w:t>
      </w:r>
      <w:r w:rsidRPr="000B55DF">
        <w:rPr>
          <w:rFonts w:ascii="Palatino Linotype" w:eastAsia="Calibri" w:hAnsi="Palatino Linotype" w:cs="Arial"/>
          <w:lang w:val="es-ES"/>
        </w:rPr>
        <w:t xml:space="preserve"> (ahora </w:t>
      </w:r>
      <w:r w:rsidRPr="000B55DF">
        <w:rPr>
          <w:rFonts w:ascii="Palatino Linotype" w:eastAsia="Calibri" w:hAnsi="Palatino Linotype" w:cs="Arial"/>
          <w:i/>
          <w:lang w:val="es-ES"/>
        </w:rPr>
        <w:t>x)</w:t>
      </w:r>
      <w:r w:rsidRPr="000B55DF">
        <w:rPr>
          <w:rFonts w:ascii="Palatino Linotype" w:eastAsia="Calibri" w:hAnsi="Palatino Linotype" w:cs="Arial"/>
          <w:lang w:val="es-ES"/>
        </w:rPr>
        <w:t xml:space="preserve"> del C5 ante la queja manifestada por la usuaria, se advierte que, efectivamente, el C5 mantiene un canal de recepción de quejas y denuncias vía internet a través de sus redes sociales oficiales. Más aún, ya </w:t>
      </w:r>
      <w:r w:rsidRPr="000B55DF">
        <w:rPr>
          <w:rFonts w:ascii="Palatino Linotype" w:eastAsia="Calibri" w:hAnsi="Palatino Linotype" w:cs="Arial"/>
          <w:lang w:val="es-ES"/>
        </w:rPr>
        <w:lastRenderedPageBreak/>
        <w:t xml:space="preserve">que el </w:t>
      </w:r>
      <w:r w:rsidRPr="000B55DF">
        <w:rPr>
          <w:rFonts w:ascii="Palatino Linotype" w:eastAsia="Calibri" w:hAnsi="Palatino Linotype" w:cs="Arial"/>
          <w:b/>
          <w:lang w:val="es-ES"/>
        </w:rPr>
        <w:t>SUJETO OBLIGADO</w:t>
      </w:r>
      <w:r w:rsidRPr="000B55DF">
        <w:rPr>
          <w:rFonts w:ascii="Palatino Linotype" w:eastAsia="Calibri" w:hAnsi="Palatino Linotype" w:cs="Arial"/>
          <w:lang w:val="es-ES"/>
        </w:rPr>
        <w:t xml:space="preserve"> no objetó la interacción digital en su informe justificado, se puede admitir la prueba ofrecida por el </w:t>
      </w:r>
      <w:r w:rsidRPr="000B55DF">
        <w:rPr>
          <w:rFonts w:ascii="Palatino Linotype" w:eastAsia="Calibri" w:hAnsi="Palatino Linotype" w:cs="Arial"/>
          <w:b/>
          <w:lang w:val="es-ES"/>
        </w:rPr>
        <w:t>RECURRENTE</w:t>
      </w:r>
      <w:r w:rsidRPr="000B55DF">
        <w:rPr>
          <w:rFonts w:ascii="Palatino Linotype" w:eastAsia="Calibri" w:hAnsi="Palatino Linotype" w:cs="Arial"/>
          <w:lang w:val="es-ES"/>
        </w:rPr>
        <w:t xml:space="preserve"> como un </w:t>
      </w:r>
      <w:r w:rsidRPr="000B55DF">
        <w:rPr>
          <w:rFonts w:ascii="Palatino Linotype" w:eastAsia="Calibri" w:hAnsi="Palatino Linotype" w:cs="Arial"/>
          <w:b/>
          <w:lang w:val="es-ES"/>
        </w:rPr>
        <w:t>hecho notorio</w:t>
      </w:r>
      <w:r w:rsidRPr="000B55DF">
        <w:rPr>
          <w:rFonts w:ascii="Palatino Linotype" w:eastAsia="Calibri" w:hAnsi="Palatino Linotype" w:cs="Arial"/>
          <w:lang w:val="es-ES"/>
        </w:rPr>
        <w:t>.</w:t>
      </w:r>
    </w:p>
    <w:p w14:paraId="54F06B8C"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7DB10047" w14:textId="087B5A7E" w:rsidR="00087302" w:rsidRPr="000B55DF" w:rsidRDefault="00ED2F99"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MS Mincho" w:hAnsi="Palatino Linotype" w:cs="Times New Roman"/>
          <w:color w:val="000000"/>
        </w:rPr>
        <w:t>Sirve como Criterio Orientador de lo anterior la Tesis en materia administrativa con registro digital 2017009, generada por el Cuarto Tribunal Colegiado en Materia Administrativa del Primer Circuito, cuyo rubro y texto establecen:</w:t>
      </w:r>
    </w:p>
    <w:p w14:paraId="7F4B4200" w14:textId="4A8015A9" w:rsidR="00ED2F99" w:rsidRPr="000B55DF" w:rsidRDefault="00ED2F99"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r w:rsidRPr="000B55DF">
        <w:rPr>
          <w:rFonts w:ascii="Palatino Linotype" w:eastAsia="MS Mincho" w:hAnsi="Palatino Linotype" w:cs="Times New Roman"/>
          <w:b/>
          <w:i/>
          <w:color w:val="000000"/>
          <w:sz w:val="22"/>
        </w:rPr>
        <w:t>INFORMACIÓN CONTENIDA EN PÁGINAS DE INTERNET. SU VALOR PROBATORIO EN EL JUICIO CONTENCIOSO ADMINISTRATIVO FEDERAL.</w:t>
      </w:r>
      <w:r w:rsidRPr="000B55DF">
        <w:rPr>
          <w:rFonts w:ascii="Palatino Linotype" w:eastAsia="MS Mincho" w:hAnsi="Palatino Linotype" w:cs="Times New Roman"/>
          <w:i/>
          <w:color w:val="000000"/>
          <w:sz w:val="22"/>
        </w:rPr>
        <w:t xml:space="preserve"> “De la interpretación de los artículos 88, 197, 210-A y 217 del Código Federal de Procedimientos Civiles, así como 46 de la Ley Federal de Procedimiento Contencioso Administrativo, se colige que </w:t>
      </w:r>
      <w:r w:rsidRPr="000B55DF">
        <w:rPr>
          <w:rFonts w:ascii="Palatino Linotype" w:eastAsia="MS Mincho" w:hAnsi="Palatino Linotype" w:cs="Times New Roman"/>
          <w:b/>
          <w:i/>
          <w:color w:val="000000"/>
          <w:sz w:val="22"/>
        </w:rPr>
        <w:t>los datos publicados en</w:t>
      </w:r>
      <w:r w:rsidRPr="000B55DF">
        <w:rPr>
          <w:rFonts w:ascii="Palatino Linotype" w:eastAsia="MS Mincho" w:hAnsi="Palatino Linotype" w:cs="Times New Roman"/>
          <w:i/>
          <w:color w:val="000000"/>
          <w:sz w:val="22"/>
        </w:rPr>
        <w:t xml:space="preserve"> documentos o </w:t>
      </w:r>
      <w:r w:rsidRPr="000B55DF">
        <w:rPr>
          <w:rFonts w:ascii="Palatino Linotype" w:eastAsia="MS Mincho" w:hAnsi="Palatino Linotype" w:cs="Times New Roman"/>
          <w:b/>
          <w:i/>
          <w:color w:val="000000"/>
          <w:sz w:val="22"/>
        </w:rPr>
        <w:t>páginas situadas en redes informáticas constituyen</w:t>
      </w:r>
      <w:r w:rsidRPr="000B55DF">
        <w:rPr>
          <w:rFonts w:ascii="Palatino Linotype" w:eastAsia="MS Mincho" w:hAnsi="Palatino Linotype" w:cs="Times New Roman"/>
          <w:i/>
          <w:color w:val="000000"/>
          <w:sz w:val="22"/>
        </w:rPr>
        <w:t xml:space="preserve">, presumiblemente y, </w:t>
      </w:r>
      <w:r w:rsidRPr="000B55DF">
        <w:rPr>
          <w:rFonts w:ascii="Palatino Linotype" w:eastAsia="MS Mincho" w:hAnsi="Palatino Linotype" w:cs="Times New Roman"/>
          <w:b/>
          <w:i/>
          <w:color w:val="000000"/>
          <w:sz w:val="22"/>
        </w:rPr>
        <w:t>salvo prueba en contrario, un hecho notorio</w:t>
      </w:r>
      <w:r w:rsidRPr="000B55DF">
        <w:rPr>
          <w:rFonts w:ascii="Palatino Linotype" w:eastAsia="MS Mincho" w:hAnsi="Palatino Linotype" w:cs="Times New Roman"/>
          <w:i/>
          <w:color w:val="000000"/>
          <w:sz w:val="22"/>
        </w:rPr>
        <w:t>, por formar parte del conocimiento general, y un elemento de prueba, en tanto cumplan las exigencias de dichos preceptos, las cuales deben considerarse cuando haya objeciones respecto a aspectos puntuales y como referente para valorar su fuerza probatoria. Por tanto, la información contenida en una página de Internet puede tomarse como prueba plena, cuando haya sido ofrecida en el juicio contencioso administrativo federal, o bien, invocada como hecho notorio.”</w:t>
      </w:r>
    </w:p>
    <w:p w14:paraId="2ECBD67A" w14:textId="334E5C6C" w:rsidR="00ED2F99" w:rsidRPr="000B55DF" w:rsidRDefault="00ED2F99" w:rsidP="00ED2F99">
      <w:pPr>
        <w:pStyle w:val="Prrafodelista"/>
        <w:tabs>
          <w:tab w:val="left" w:pos="426"/>
        </w:tabs>
        <w:spacing w:before="240" w:after="240" w:line="276" w:lineRule="auto"/>
        <w:ind w:left="567" w:right="567"/>
        <w:jc w:val="both"/>
        <w:rPr>
          <w:rFonts w:ascii="Palatino Linotype" w:eastAsia="MS Mincho" w:hAnsi="Palatino Linotype" w:cs="Times New Roman"/>
          <w:color w:val="000000"/>
          <w:sz w:val="22"/>
        </w:rPr>
      </w:pPr>
      <w:r w:rsidRPr="000B55DF">
        <w:rPr>
          <w:rFonts w:ascii="Palatino Linotype" w:eastAsia="MS Mincho" w:hAnsi="Palatino Linotype" w:cs="Times New Roman"/>
          <w:color w:val="000000"/>
          <w:sz w:val="22"/>
        </w:rPr>
        <w:t>(Énfasis añadido)</w:t>
      </w:r>
    </w:p>
    <w:p w14:paraId="052FFCFB" w14:textId="77777777" w:rsidR="00ED2F99" w:rsidRPr="000B55DF" w:rsidRDefault="00ED2F99"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45F91EB7" w14:textId="6A9165B3" w:rsidR="00087302" w:rsidRPr="000B55DF" w:rsidRDefault="00ED2F99"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Por su parte, y una vez notificada la interposición del recurso de revisión que nos ocupa, de acuerdo con lo manifestado por el </w:t>
      </w:r>
      <w:r w:rsidRPr="000B55DF">
        <w:rPr>
          <w:rFonts w:ascii="Palatino Linotype" w:eastAsia="Calibri" w:hAnsi="Palatino Linotype" w:cs="Arial"/>
          <w:b/>
          <w:lang w:val="es-ES"/>
        </w:rPr>
        <w:t>SUJETO OBLIGADO</w:t>
      </w:r>
      <w:r w:rsidRPr="000B55DF">
        <w:rPr>
          <w:rFonts w:ascii="Palatino Linotype" w:eastAsia="Calibri" w:hAnsi="Palatino Linotype" w:cs="Arial"/>
          <w:lang w:val="es-ES"/>
        </w:rPr>
        <w:t xml:space="preserve"> en su informe justificado, la Unidad de Transparencia requirió al C5 informar al respecto, quien proveyó las siguientes manifestaciones:</w:t>
      </w:r>
    </w:p>
    <w:p w14:paraId="7F53BB37"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sz w:val="22"/>
        </w:rPr>
      </w:pPr>
    </w:p>
    <w:p w14:paraId="66F78354" w14:textId="3BEE2E96" w:rsidR="00ED2F99" w:rsidRPr="000B55DF" w:rsidRDefault="00ED2F99"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w:t>
      </w:r>
      <w:r w:rsidR="001774C6" w:rsidRPr="000B55DF">
        <w:rPr>
          <w:rFonts w:ascii="Palatino Linotype" w:eastAsia="MS Mincho" w:hAnsi="Palatino Linotype" w:cs="Times New Roman"/>
          <w:i/>
          <w:color w:val="000000"/>
          <w:sz w:val="22"/>
        </w:rPr>
        <w:t>- Los reportes que ingresan a través de las redes sociales de la Secretaría de Seguridad, son registrados a través de un folio de captura en el Sistema denominado CAD C5 OS, que utiliza el Centro de Atención de Llamadas de Emergencia 9-1-1.</w:t>
      </w:r>
    </w:p>
    <w:p w14:paraId="059C6051" w14:textId="77777777" w:rsidR="001774C6" w:rsidRPr="000B55DF" w:rsidRDefault="001774C6"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2A348565" w14:textId="20BADBF9" w:rsidR="001774C6" w:rsidRPr="000B55DF" w:rsidRDefault="001774C6"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lastRenderedPageBreak/>
        <w:t>- Una vez que se captura en el sistema referido, es canalizado a la corporación y/o dependencia correspondiente para su atención, en el caso particular al municipio de Naucalpan de Juárez, México a través de su Centro de Control, Comando, Comunicación y Cómputo (C4).</w:t>
      </w:r>
    </w:p>
    <w:p w14:paraId="5B27AA50" w14:textId="77777777" w:rsidR="001774C6" w:rsidRPr="000B55DF" w:rsidRDefault="001774C6"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295E4647" w14:textId="18B000EF" w:rsidR="001774C6" w:rsidRPr="000B55DF" w:rsidRDefault="001774C6"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r w:rsidRPr="000B55DF">
        <w:rPr>
          <w:rFonts w:ascii="Palatino Linotype" w:eastAsia="MS Mincho" w:hAnsi="Palatino Linotype" w:cs="Times New Roman"/>
          <w:i/>
          <w:color w:val="000000"/>
          <w:sz w:val="22"/>
        </w:rPr>
        <w:t>- Por lo anterior y en aras de que prevalezca el principio Constitucional de Máxima Publicidad se proporcionan los registros que se tienen en el Sistema CAD C5 OS por incidentes en la calle Pafnucio Padilla, del municipio de Naucalpan de Juárez, Estado de México, del periodo que comprende el periodo de 2019 al 05 de agosto de 2023, del modo siguiente:</w:t>
      </w:r>
    </w:p>
    <w:p w14:paraId="33209FBA" w14:textId="77777777" w:rsidR="001774C6" w:rsidRPr="000B55DF" w:rsidRDefault="001774C6" w:rsidP="00ED2F99">
      <w:pPr>
        <w:pStyle w:val="Prrafodelista"/>
        <w:tabs>
          <w:tab w:val="left" w:pos="426"/>
        </w:tabs>
        <w:spacing w:before="240" w:after="240" w:line="276" w:lineRule="auto"/>
        <w:ind w:left="567" w:right="567"/>
        <w:jc w:val="both"/>
        <w:rPr>
          <w:rFonts w:ascii="Palatino Linotype" w:eastAsia="MS Mincho" w:hAnsi="Palatino Linotype" w:cs="Times New Roman"/>
          <w:i/>
          <w:color w:val="000000"/>
          <w:sz w:val="22"/>
        </w:rPr>
      </w:pPr>
    </w:p>
    <w:p w14:paraId="1BBDA352" w14:textId="13717E2F" w:rsidR="001774C6" w:rsidRPr="000B55DF" w:rsidRDefault="001774C6" w:rsidP="001774C6">
      <w:pPr>
        <w:pStyle w:val="Prrafodelista"/>
        <w:tabs>
          <w:tab w:val="left" w:pos="426"/>
        </w:tabs>
        <w:spacing w:before="240" w:after="240" w:line="276" w:lineRule="auto"/>
        <w:ind w:left="567" w:right="567"/>
        <w:jc w:val="center"/>
        <w:rPr>
          <w:rFonts w:ascii="Palatino Linotype" w:eastAsia="MS Mincho" w:hAnsi="Palatino Linotype" w:cs="Times New Roman"/>
          <w:color w:val="000000"/>
          <w:sz w:val="22"/>
        </w:rPr>
      </w:pPr>
      <w:r w:rsidRPr="000B55DF">
        <w:rPr>
          <w:rFonts w:ascii="Palatino Linotype" w:eastAsia="MS Mincho" w:hAnsi="Palatino Linotype" w:cs="Times New Roman"/>
          <w:i/>
          <w:noProof/>
          <w:color w:val="000000"/>
          <w:sz w:val="22"/>
          <w:lang w:val="es-MX" w:eastAsia="es-MX"/>
        </w:rPr>
        <w:drawing>
          <wp:inline distT="0" distB="0" distL="0" distR="0" wp14:anchorId="6939FDB8" wp14:editId="32A23254">
            <wp:extent cx="3518085" cy="2248263"/>
            <wp:effectExtent l="57150" t="57150" r="120650" b="1143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8853" cy="226153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0B55DF">
        <w:rPr>
          <w:rFonts w:ascii="Palatino Linotype" w:eastAsia="MS Mincho" w:hAnsi="Palatino Linotype" w:cs="Times New Roman"/>
          <w:i/>
          <w:color w:val="000000"/>
          <w:sz w:val="22"/>
        </w:rPr>
        <w:t>“</w:t>
      </w:r>
      <w:r w:rsidRPr="000B55DF">
        <w:rPr>
          <w:rFonts w:ascii="Palatino Linotype" w:eastAsia="MS Mincho" w:hAnsi="Palatino Linotype" w:cs="Times New Roman"/>
          <w:color w:val="000000"/>
          <w:sz w:val="22"/>
        </w:rPr>
        <w:t xml:space="preserve"> (Sic)</w:t>
      </w:r>
    </w:p>
    <w:p w14:paraId="40761EA8" w14:textId="77777777" w:rsidR="00ED2F99" w:rsidRPr="000B55DF" w:rsidRDefault="00ED2F99"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301EBBFC" w14:textId="079EE72F" w:rsidR="00087302" w:rsidRPr="000B55DF" w:rsidRDefault="00087302"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D</w:t>
      </w:r>
      <w:r w:rsidR="000F6ABD" w:rsidRPr="000B55DF">
        <w:rPr>
          <w:rFonts w:ascii="Palatino Linotype" w:eastAsia="Calibri" w:hAnsi="Palatino Linotype" w:cs="Arial"/>
          <w:lang w:val="es-ES"/>
        </w:rPr>
        <w:t>e las líneas anteriores, podemos recuperar los siguientes pronunciamientos:</w:t>
      </w:r>
    </w:p>
    <w:p w14:paraId="7617B23D" w14:textId="7324EAAB" w:rsidR="000F6ABD" w:rsidRPr="000B55DF" w:rsidRDefault="000F6ABD" w:rsidP="00F71771">
      <w:pPr>
        <w:pStyle w:val="Prrafodelista"/>
        <w:numPr>
          <w:ilvl w:val="1"/>
          <w:numId w:val="1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lang w:val="es-ES"/>
        </w:rPr>
        <w:t xml:space="preserve">Que el Centro de Atención de Llamadas de Emergencia cuenta con una herramienta denominada </w:t>
      </w:r>
      <w:r w:rsidRPr="000B55DF">
        <w:rPr>
          <w:rFonts w:ascii="Palatino Linotype" w:eastAsia="Calibri" w:hAnsi="Palatino Linotype" w:cs="Arial"/>
          <w:i/>
          <w:sz w:val="22"/>
          <w:lang w:val="es-ES"/>
        </w:rPr>
        <w:t>CAD C5 OS</w:t>
      </w:r>
      <w:r w:rsidRPr="000B55DF">
        <w:rPr>
          <w:rFonts w:ascii="Palatino Linotype" w:eastAsia="Calibri" w:hAnsi="Palatino Linotype" w:cs="Arial"/>
          <w:sz w:val="22"/>
          <w:lang w:val="es-ES"/>
        </w:rPr>
        <w:t xml:space="preserve"> que permite capturar los reportes que ingresan a través de las redes sociales de la Secretaría de Seguridad;</w:t>
      </w:r>
    </w:p>
    <w:p w14:paraId="6A4B9116" w14:textId="154226EF" w:rsidR="000F6ABD" w:rsidRPr="000B55DF" w:rsidRDefault="000F6ABD" w:rsidP="00F71771">
      <w:pPr>
        <w:pStyle w:val="Prrafodelista"/>
        <w:numPr>
          <w:ilvl w:val="1"/>
          <w:numId w:val="13"/>
        </w:numPr>
        <w:tabs>
          <w:tab w:val="left" w:pos="426"/>
        </w:tabs>
        <w:spacing w:before="240" w:after="240" w:line="360" w:lineRule="auto"/>
        <w:ind w:left="1134" w:right="51"/>
        <w:jc w:val="both"/>
        <w:rPr>
          <w:rFonts w:ascii="Palatino Linotype" w:eastAsia="MS Mincho" w:hAnsi="Palatino Linotype" w:cs="Times New Roman"/>
          <w:color w:val="000000"/>
          <w:sz w:val="22"/>
        </w:rPr>
      </w:pPr>
      <w:r w:rsidRPr="000B55DF">
        <w:rPr>
          <w:rFonts w:ascii="Palatino Linotype" w:eastAsia="Calibri" w:hAnsi="Palatino Linotype" w:cs="Arial"/>
          <w:sz w:val="22"/>
          <w:lang w:val="es-ES"/>
        </w:rPr>
        <w:t xml:space="preserve">Que una vez que el reporte es capturado por esta herramienta, se canaliza inmediatamente a la corporación o dependencia correspondiente para su atención. En el caso particular, la denuncia señalada por el </w:t>
      </w:r>
      <w:r w:rsidRPr="000B55DF">
        <w:rPr>
          <w:rFonts w:ascii="Palatino Linotype" w:eastAsia="Calibri" w:hAnsi="Palatino Linotype" w:cs="Arial"/>
          <w:b/>
          <w:sz w:val="22"/>
          <w:lang w:val="es-ES"/>
        </w:rPr>
        <w:t>RECURRENTE</w:t>
      </w:r>
      <w:r w:rsidRPr="000B55DF">
        <w:rPr>
          <w:rFonts w:ascii="Palatino Linotype" w:eastAsia="Calibri" w:hAnsi="Palatino Linotype" w:cs="Arial"/>
          <w:sz w:val="22"/>
          <w:lang w:val="es-ES"/>
        </w:rPr>
        <w:t xml:space="preserve"> se remitió al Ayuntamiento de Naucalpan de Juárez.</w:t>
      </w:r>
    </w:p>
    <w:p w14:paraId="4C6A5221" w14:textId="77777777" w:rsidR="00087302" w:rsidRPr="000B55DF" w:rsidRDefault="00087302" w:rsidP="00087302">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5F514C97" w14:textId="77777777" w:rsidR="009241E0" w:rsidRPr="000B55DF" w:rsidRDefault="009241E0" w:rsidP="00F7177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0B55DF">
        <w:rPr>
          <w:rFonts w:ascii="Palatino Linotype" w:eastAsia="Calibri" w:hAnsi="Palatino Linotype" w:cs="Arial"/>
          <w:lang w:val="es-ES"/>
        </w:rPr>
        <w:lastRenderedPageBreak/>
        <w:t xml:space="preserve">En </w:t>
      </w:r>
      <w:r w:rsidRPr="000B55DF">
        <w:rPr>
          <w:rFonts w:ascii="Palatino Linotype" w:hAnsi="Palatino Linotype"/>
          <w:color w:val="000000" w:themeColor="text1"/>
        </w:rPr>
        <w:t>ese sentido, es menester precisar que</w:t>
      </w:r>
      <w:r w:rsidRPr="000B55DF">
        <w:rPr>
          <w:rFonts w:ascii="Palatino Linotype" w:hAnsi="Palatino Linotype"/>
          <w:b/>
          <w:color w:val="000000" w:themeColor="text1"/>
        </w:rPr>
        <w:t xml:space="preserve"> </w:t>
      </w:r>
      <w:r w:rsidRPr="000B55DF">
        <w:rPr>
          <w:rFonts w:ascii="Palatino Linotype" w:hAnsi="Palatino Linotype"/>
          <w:color w:val="000000" w:themeColor="text1"/>
          <w:lang w:val="es-ES"/>
        </w:rPr>
        <w:t>este Órgano Garante no se encuentra facultado para dudar de la veracidad</w:t>
      </w:r>
      <w:r w:rsidRPr="000B55DF">
        <w:rPr>
          <w:rFonts w:ascii="Palatino Linotype" w:hAnsi="Palatino Linotype"/>
          <w:color w:val="000000" w:themeColor="text1"/>
        </w:rPr>
        <w:t xml:space="preserve"> ni de la información que ponen los Sujetos Obligados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4CF42D2C" w14:textId="77777777" w:rsidR="009241E0" w:rsidRPr="000B55DF" w:rsidRDefault="009241E0" w:rsidP="009241E0">
      <w:pPr>
        <w:pStyle w:val="Prrafodelista"/>
        <w:tabs>
          <w:tab w:val="left" w:pos="426"/>
        </w:tabs>
        <w:spacing w:before="240" w:after="240" w:line="360" w:lineRule="auto"/>
        <w:ind w:left="0" w:right="51"/>
        <w:jc w:val="both"/>
        <w:rPr>
          <w:rFonts w:ascii="Palatino Linotype" w:hAnsi="Palatino Linotype"/>
          <w:color w:val="000000" w:themeColor="text1"/>
        </w:rPr>
      </w:pPr>
    </w:p>
    <w:p w14:paraId="4E75D58A" w14:textId="77777777" w:rsidR="009241E0" w:rsidRPr="000B55DF" w:rsidRDefault="009241E0"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hAnsi="Palatino Linotype"/>
          <w:color w:val="000000" w:themeColor="text1"/>
        </w:rPr>
        <w:t xml:space="preserve">Sustenta lo anterior el Criterio de Interpretación </w:t>
      </w:r>
      <w:r w:rsidRPr="000B55DF">
        <w:rPr>
          <w:rFonts w:ascii="Palatino Linotype" w:hAnsi="Palatino Linotype"/>
        </w:rPr>
        <w:t>31-10 emitido por el ahora Instituto Nacional de Transparencia, Acceso a la Información y Protección de Datos Personales, que a la letra dice:</w:t>
      </w:r>
    </w:p>
    <w:p w14:paraId="72D0B9E7" w14:textId="77777777" w:rsidR="009241E0" w:rsidRPr="000B55DF" w:rsidRDefault="009241E0" w:rsidP="009241E0">
      <w:pPr>
        <w:pStyle w:val="Sinespaciado"/>
        <w:spacing w:line="276" w:lineRule="auto"/>
        <w:ind w:left="567" w:right="567"/>
        <w:jc w:val="both"/>
        <w:rPr>
          <w:rFonts w:ascii="Palatino Linotype" w:hAnsi="Palatino Linotype"/>
          <w:i/>
          <w:sz w:val="22"/>
        </w:rPr>
      </w:pPr>
      <w:r w:rsidRPr="000B55DF">
        <w:rPr>
          <w:rFonts w:ascii="Palatino Linotype" w:hAnsi="Palatino Linotype"/>
          <w:i/>
          <w:sz w:val="22"/>
        </w:rPr>
        <w:t>“</w:t>
      </w:r>
      <w:r w:rsidRPr="000B55DF">
        <w:rPr>
          <w:rFonts w:ascii="Palatino Linotype" w:hAnsi="Palatino Linotype"/>
          <w:b/>
          <w:i/>
          <w:sz w:val="22"/>
        </w:rPr>
        <w:t>EL INSTITUTO FEDERAL DE ACCESO A LA INFORMACIÓN Y PROTECCIÓN DE DATOS NO CUENTA CON FACULTADES PARA PRONUNCIARSE RESPECTO DE LA VERACIDAD DE LOS DOCUMENTOS PROPORCIONADOS POR LOS SUJETOS OBLIGADOS.</w:t>
      </w:r>
      <w:r w:rsidRPr="000B55DF">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87861D5" w14:textId="77777777" w:rsidR="00567005" w:rsidRPr="000B55DF"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2E1EEAFC" w14:textId="7FC87D60" w:rsidR="000F6ABD" w:rsidRPr="000B55DF" w:rsidRDefault="000F6ABD"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No se omite señalar que el </w:t>
      </w:r>
      <w:r w:rsidRPr="000B55DF">
        <w:rPr>
          <w:rFonts w:ascii="Palatino Linotype" w:eastAsia="Calibri" w:hAnsi="Palatino Linotype" w:cs="Arial"/>
          <w:b/>
          <w:lang w:val="es-ES"/>
        </w:rPr>
        <w:t>RECURRENTE</w:t>
      </w:r>
      <w:r w:rsidRPr="000B55DF">
        <w:rPr>
          <w:rFonts w:ascii="Palatino Linotype" w:eastAsia="Calibri" w:hAnsi="Palatino Linotype" w:cs="Arial"/>
          <w:lang w:val="es-ES"/>
        </w:rPr>
        <w:t xml:space="preserve"> hizo uso del recurso de revisión que nos ocupa para </w:t>
      </w:r>
      <w:r w:rsidRPr="000B55DF">
        <w:rPr>
          <w:rFonts w:ascii="Palatino Linotype" w:eastAsia="Calibri" w:hAnsi="Palatino Linotype" w:cs="Arial"/>
          <w:b/>
          <w:lang w:val="es-ES"/>
        </w:rPr>
        <w:t>ampliar</w:t>
      </w:r>
      <w:r w:rsidRPr="000B55DF">
        <w:rPr>
          <w:rFonts w:ascii="Palatino Linotype" w:eastAsia="Calibri" w:hAnsi="Palatino Linotype" w:cs="Arial"/>
          <w:lang w:val="es-ES"/>
        </w:rPr>
        <w:t xml:space="preserve"> su solicitud de información inicial, y </w:t>
      </w:r>
      <w:r w:rsidRPr="000B55DF">
        <w:rPr>
          <w:rFonts w:ascii="Palatino Linotype" w:eastAsia="Calibri" w:hAnsi="Palatino Linotype" w:cs="Arial"/>
          <w:b/>
          <w:lang w:val="es-ES"/>
        </w:rPr>
        <w:t xml:space="preserve">solicitar conocer información sobre las quejas y/o denuncias relacionadas con personas que cobran por estacionarse en la vía pública en la calle de Pafnucio Padilla, en el Municipio </w:t>
      </w:r>
      <w:r w:rsidRPr="000B55DF">
        <w:rPr>
          <w:rFonts w:ascii="Palatino Linotype" w:eastAsia="Calibri" w:hAnsi="Palatino Linotype" w:cs="Arial"/>
          <w:b/>
          <w:lang w:val="es-ES"/>
        </w:rPr>
        <w:lastRenderedPageBreak/>
        <w:t>de Naucalpan de Juárez, desde el dos mil dieciocho hasta agosto de dos mil veintitrés</w:t>
      </w:r>
      <w:r w:rsidRPr="000B55DF">
        <w:rPr>
          <w:rFonts w:ascii="Palatino Linotype" w:eastAsia="Calibri" w:hAnsi="Palatino Linotype" w:cs="Arial"/>
          <w:lang w:val="es-ES"/>
        </w:rPr>
        <w:t xml:space="preserve">, lo cual se </w:t>
      </w:r>
      <w:r w:rsidRPr="000B55DF">
        <w:rPr>
          <w:rFonts w:ascii="Palatino Linotype" w:eastAsia="MS Mincho" w:hAnsi="Palatino Linotype" w:cstheme="majorBidi"/>
        </w:rPr>
        <w:t xml:space="preserve">se traduce como una </w:t>
      </w:r>
      <w:r w:rsidRPr="000B55DF">
        <w:rPr>
          <w:rFonts w:ascii="Palatino Linotype" w:eastAsia="MS Mincho" w:hAnsi="Palatino Linotype" w:cstheme="majorBidi"/>
          <w:b/>
          <w:bCs/>
          <w:i/>
          <w:iCs/>
        </w:rPr>
        <w:t>plus petitio</w:t>
      </w:r>
      <w:r w:rsidRPr="000B55DF">
        <w:rPr>
          <w:rFonts w:ascii="Palatino Linotype" w:eastAsia="MS Mincho" w:hAnsi="Palatino Linotype" w:cstheme="majorBidi"/>
        </w:rPr>
        <w:t xml:space="preserve">, al ser información novedosa a la originalmente requerida en la solicitud de información </w:t>
      </w:r>
      <w:r w:rsidRPr="000B55DF">
        <w:rPr>
          <w:rFonts w:ascii="Palatino Linotype" w:eastAsia="MS Mincho" w:hAnsi="Palatino Linotype" w:cstheme="majorBidi"/>
          <w:b/>
          <w:bCs/>
        </w:rPr>
        <w:t>00455/SSEM/IP/2023</w:t>
      </w:r>
      <w:r w:rsidRPr="000B55DF">
        <w:rPr>
          <w:rFonts w:ascii="Palatino Linotype" w:eastAsia="MS Mincho" w:hAnsi="Palatino Linotype" w:cstheme="majorBidi"/>
        </w:rPr>
        <w:t>.</w:t>
      </w:r>
      <w:r w:rsidRPr="000B55DF">
        <w:rPr>
          <w:rFonts w:ascii="Palatino Linotype" w:eastAsia="Calibri" w:hAnsi="Palatino Linotype" w:cs="Arial"/>
          <w:lang w:val="es-ES"/>
        </w:rPr>
        <w:t xml:space="preserve"> </w:t>
      </w:r>
    </w:p>
    <w:p w14:paraId="1E7D8C65" w14:textId="77777777" w:rsidR="000F6ABD" w:rsidRPr="000B55DF" w:rsidRDefault="000F6ABD" w:rsidP="000F6ABD">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5DDB0510" w14:textId="77777777" w:rsidR="000F6ABD" w:rsidRPr="000B55DF" w:rsidRDefault="000F6ABD" w:rsidP="00F71771">
      <w:pPr>
        <w:numPr>
          <w:ilvl w:val="0"/>
          <w:numId w:val="1"/>
        </w:numPr>
        <w:spacing w:line="360" w:lineRule="auto"/>
        <w:ind w:left="0" w:right="49" w:firstLine="0"/>
        <w:contextualSpacing/>
        <w:jc w:val="both"/>
        <w:rPr>
          <w:rFonts w:ascii="Palatino Linotype" w:hAnsi="Palatino Linotype"/>
          <w:color w:val="000000"/>
        </w:rPr>
      </w:pPr>
      <w:r w:rsidRPr="000B55DF">
        <w:rPr>
          <w:rFonts w:ascii="Palatino Linotype" w:eastAsia="Calibri" w:hAnsi="Palatino Linotype" w:cs="Arial"/>
          <w:lang w:val="es-ES"/>
        </w:rPr>
        <w:t xml:space="preserve">Conforme </w:t>
      </w:r>
      <w:r w:rsidRPr="000B55DF">
        <w:rPr>
          <w:rFonts w:ascii="Palatino Linotype" w:hAnsi="Palatino Linotype"/>
          <w:color w:val="000000"/>
        </w:rPr>
        <w:t xml:space="preserve">a lo anterior, debemos aclarar que </w:t>
      </w:r>
      <w:r w:rsidRPr="000B55DF">
        <w:rPr>
          <w:rFonts w:ascii="Palatino Linotype" w:hAnsi="Palatino Linotype" w:cs="Arial"/>
        </w:rPr>
        <w:t xml:space="preserve">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w:t>
      </w:r>
      <w:r w:rsidRPr="000B55DF">
        <w:rPr>
          <w:rFonts w:ascii="Palatino Linotype" w:hAnsi="Palatino Linotype" w:cs="Arial"/>
          <w:b/>
          <w:bCs/>
        </w:rPr>
        <w:t>SUJETO OBLIGADO</w:t>
      </w:r>
      <w:r w:rsidRPr="000B55DF">
        <w:rPr>
          <w:rFonts w:ascii="Palatino Linotype" w:hAnsi="Palatino Linotype" w:cs="Arial"/>
        </w:rPr>
        <w:t xml:space="preserve"> no tuvo la oportunidad de conocer y, por consiguiente, producir un posicionamiento.</w:t>
      </w:r>
    </w:p>
    <w:p w14:paraId="365E0F3B" w14:textId="77777777" w:rsidR="000F6ABD" w:rsidRPr="000B55DF" w:rsidRDefault="000F6ABD" w:rsidP="000F6ABD">
      <w:pPr>
        <w:rPr>
          <w:rFonts w:ascii="Palatino Linotype" w:hAnsi="Palatino Linotype"/>
          <w:color w:val="000000"/>
        </w:rPr>
      </w:pPr>
    </w:p>
    <w:p w14:paraId="517B0ACC" w14:textId="77777777" w:rsidR="000F6ABD" w:rsidRPr="000B55DF" w:rsidRDefault="000F6ABD" w:rsidP="00F71771">
      <w:pPr>
        <w:numPr>
          <w:ilvl w:val="0"/>
          <w:numId w:val="1"/>
        </w:numPr>
        <w:spacing w:line="360" w:lineRule="auto"/>
        <w:ind w:left="0" w:right="49" w:firstLine="0"/>
        <w:contextualSpacing/>
        <w:jc w:val="both"/>
        <w:rPr>
          <w:rFonts w:ascii="Palatino Linotype" w:hAnsi="Palatino Linotype"/>
          <w:color w:val="000000"/>
        </w:rPr>
      </w:pPr>
      <w:r w:rsidRPr="000B55DF">
        <w:rPr>
          <w:rFonts w:ascii="Palatino Linotype" w:hAnsi="Palatino Linotype"/>
          <w:color w:val="000000"/>
        </w:rPr>
        <w:t xml:space="preserve">Es </w:t>
      </w:r>
      <w:r w:rsidRPr="000B55DF">
        <w:rPr>
          <w:rFonts w:ascii="Palatino Linotype" w:hAnsi="Palatino Linotype" w:cs="Arial"/>
        </w:rPr>
        <w:t xml:space="preserve">por ello que la Ley de la materia contempla que en los casos en que a través del recurso de revisión se pretenda ampliar los requerimientos de información, la inconformidad relativa a estas situaciones novedosas no debe ser tomada en cuenta como parte de la </w:t>
      </w:r>
      <w:r w:rsidRPr="000B55DF">
        <w:rPr>
          <w:rFonts w:ascii="Palatino Linotype" w:hAnsi="Palatino Linotype" w:cs="Arial"/>
          <w:i/>
          <w:iCs/>
        </w:rPr>
        <w:t>Litis</w:t>
      </w:r>
      <w:r w:rsidRPr="000B55DF">
        <w:rPr>
          <w:rFonts w:ascii="Palatino Linotype" w:hAnsi="Palatino Linotype" w:cs="Arial"/>
        </w:rPr>
        <w:t xml:space="preserve"> y debe ser desechada, tal y como lo establece el artículo 191, fracción VII, mismo que se transcribe a continuación:</w:t>
      </w:r>
    </w:p>
    <w:p w14:paraId="32011303" w14:textId="77777777" w:rsidR="000F6ABD" w:rsidRPr="000B55DF" w:rsidRDefault="000F6ABD" w:rsidP="000F6ABD">
      <w:pPr>
        <w:ind w:left="567" w:right="539"/>
        <w:contextualSpacing/>
        <w:jc w:val="both"/>
        <w:rPr>
          <w:rFonts w:ascii="Palatino Linotype" w:hAnsi="Palatino Linotype" w:cs="Arial"/>
          <w:i/>
          <w:sz w:val="22"/>
        </w:rPr>
      </w:pPr>
      <w:r w:rsidRPr="000B55DF">
        <w:rPr>
          <w:rFonts w:ascii="Palatino Linotype" w:hAnsi="Palatino Linotype" w:cs="Arial"/>
          <w:b/>
          <w:bCs/>
          <w:i/>
          <w:sz w:val="22"/>
        </w:rPr>
        <w:t>“Artículo 191.</w:t>
      </w:r>
      <w:r w:rsidRPr="000B55DF">
        <w:rPr>
          <w:rFonts w:ascii="Palatino Linotype" w:hAnsi="Palatino Linotype" w:cs="Arial"/>
          <w:i/>
          <w:sz w:val="22"/>
        </w:rPr>
        <w:t xml:space="preserve"> El recurso será desechado por improcedente cuando:</w:t>
      </w:r>
    </w:p>
    <w:p w14:paraId="6E431C19" w14:textId="77777777" w:rsidR="000F6ABD" w:rsidRPr="000B55DF" w:rsidRDefault="000F6ABD" w:rsidP="000F6ABD">
      <w:pPr>
        <w:ind w:left="567" w:right="539"/>
        <w:contextualSpacing/>
        <w:jc w:val="both"/>
        <w:rPr>
          <w:rFonts w:ascii="Palatino Linotype" w:hAnsi="Palatino Linotype" w:cs="Arial"/>
          <w:i/>
          <w:sz w:val="22"/>
        </w:rPr>
      </w:pPr>
      <w:r w:rsidRPr="000B55DF">
        <w:rPr>
          <w:rFonts w:ascii="Palatino Linotype" w:hAnsi="Palatino Linotype" w:cs="Arial"/>
          <w:i/>
          <w:sz w:val="22"/>
        </w:rPr>
        <w:t>…</w:t>
      </w:r>
    </w:p>
    <w:p w14:paraId="1F99EC43" w14:textId="77777777" w:rsidR="000F6ABD" w:rsidRPr="000B55DF" w:rsidRDefault="000F6ABD" w:rsidP="000F6ABD">
      <w:pPr>
        <w:ind w:left="567" w:right="539"/>
        <w:contextualSpacing/>
        <w:jc w:val="both"/>
        <w:rPr>
          <w:rFonts w:ascii="Palatino Linotype" w:hAnsi="Palatino Linotype" w:cs="Arial"/>
          <w:i/>
          <w:sz w:val="22"/>
        </w:rPr>
      </w:pPr>
      <w:r w:rsidRPr="000B55DF">
        <w:rPr>
          <w:rFonts w:ascii="Palatino Linotype" w:hAnsi="Palatino Linotype" w:cs="Arial"/>
          <w:b/>
          <w:bCs/>
          <w:i/>
          <w:sz w:val="22"/>
        </w:rPr>
        <w:t>VII.</w:t>
      </w:r>
      <w:r w:rsidRPr="000B55DF">
        <w:rPr>
          <w:rFonts w:ascii="Palatino Linotype" w:hAnsi="Palatino Linotype" w:cs="Arial"/>
          <w:i/>
          <w:sz w:val="22"/>
        </w:rPr>
        <w:t xml:space="preserve"> El recurrente amplíe su solicitud en el recurso de revisión, únicamente respecto de los nuevos contenidos”</w:t>
      </w:r>
    </w:p>
    <w:p w14:paraId="6F097F82" w14:textId="77777777" w:rsidR="000F6ABD" w:rsidRPr="000B55DF" w:rsidRDefault="000F6ABD" w:rsidP="000F6ABD">
      <w:pPr>
        <w:ind w:left="567" w:right="539"/>
        <w:contextualSpacing/>
        <w:jc w:val="both"/>
        <w:rPr>
          <w:rFonts w:ascii="Palatino Linotype" w:hAnsi="Palatino Linotype" w:cs="Arial"/>
          <w:iCs/>
          <w:sz w:val="22"/>
        </w:rPr>
      </w:pPr>
      <w:r w:rsidRPr="000B55DF">
        <w:rPr>
          <w:rFonts w:ascii="Palatino Linotype" w:hAnsi="Palatino Linotype" w:cs="Arial"/>
          <w:iCs/>
          <w:sz w:val="22"/>
        </w:rPr>
        <w:t>(Énfasis Añadido)</w:t>
      </w:r>
    </w:p>
    <w:p w14:paraId="5A6D8EC5" w14:textId="77777777" w:rsidR="000F6ABD" w:rsidRPr="000B55DF" w:rsidRDefault="000F6ABD" w:rsidP="000F6ABD">
      <w:pPr>
        <w:spacing w:line="360" w:lineRule="auto"/>
        <w:ind w:right="49"/>
        <w:contextualSpacing/>
        <w:jc w:val="both"/>
        <w:rPr>
          <w:rFonts w:ascii="Palatino Linotype" w:hAnsi="Palatino Linotype"/>
          <w:color w:val="000000"/>
          <w:sz w:val="22"/>
        </w:rPr>
      </w:pPr>
    </w:p>
    <w:p w14:paraId="380AEED0" w14:textId="77777777" w:rsidR="000F6ABD" w:rsidRPr="000B55DF" w:rsidRDefault="000F6ABD" w:rsidP="00F71771">
      <w:pPr>
        <w:numPr>
          <w:ilvl w:val="0"/>
          <w:numId w:val="1"/>
        </w:numPr>
        <w:spacing w:line="360" w:lineRule="auto"/>
        <w:ind w:left="0" w:right="49" w:firstLine="0"/>
        <w:contextualSpacing/>
        <w:jc w:val="both"/>
        <w:rPr>
          <w:rFonts w:ascii="Palatino Linotype" w:hAnsi="Palatino Linotype"/>
          <w:color w:val="000000"/>
        </w:rPr>
      </w:pPr>
      <w:r w:rsidRPr="000B55DF">
        <w:rPr>
          <w:rFonts w:ascii="Palatino Linotype" w:hAnsi="Palatino Linotype"/>
          <w:color w:val="000000"/>
        </w:rPr>
        <w:lastRenderedPageBreak/>
        <w:t xml:space="preserve">Por </w:t>
      </w:r>
      <w:r w:rsidRPr="000B55DF">
        <w:rPr>
          <w:rFonts w:ascii="Palatino Linotype" w:hAnsi="Palatino Linotype" w:cs="Arial"/>
        </w:rPr>
        <w:t xml:space="preserve">lo anterior, resulta improcedente el referido motivo de inconformidad, ya que </w:t>
      </w:r>
      <w:r w:rsidRPr="000B55DF">
        <w:rPr>
          <w:rFonts w:ascii="Palatino Linotype" w:hAnsi="Palatino Linotype" w:cs="Arial"/>
          <w:color w:val="000000"/>
        </w:rPr>
        <w:t xml:space="preserve">se aprecia que el </w:t>
      </w:r>
      <w:r w:rsidRPr="000B55DF">
        <w:rPr>
          <w:rFonts w:ascii="Palatino Linotype" w:hAnsi="Palatino Linotype" w:cs="Arial"/>
          <w:b/>
          <w:bCs/>
          <w:color w:val="000000"/>
        </w:rPr>
        <w:t>RECURRENTE</w:t>
      </w:r>
      <w:r w:rsidRPr="000B55DF">
        <w:rPr>
          <w:rFonts w:ascii="Palatino Linotype" w:hAnsi="Palatino Linotype" w:cs="Arial"/>
          <w:color w:val="000000"/>
        </w:rPr>
        <w:t xml:space="preserve"> se excedió dentro de su inconformidad respecto a lo requerido originalmente en la solicitud de información, siendo el caso que pretende ampliar lo solicitado de origen, lo que hace que se surta lo que en la teoría jurídica se le denomina </w:t>
      </w:r>
      <w:r w:rsidRPr="000B55DF">
        <w:rPr>
          <w:rFonts w:ascii="Palatino Linotype" w:hAnsi="Palatino Linotype" w:cs="Arial"/>
          <w:b/>
          <w:bCs/>
          <w:i/>
          <w:iCs/>
          <w:color w:val="000000"/>
        </w:rPr>
        <w:t>Plus Petitio.</w:t>
      </w:r>
    </w:p>
    <w:p w14:paraId="167873D6" w14:textId="77777777" w:rsidR="000F6ABD" w:rsidRPr="000B55DF" w:rsidRDefault="000F6ABD" w:rsidP="000F6ABD">
      <w:pPr>
        <w:spacing w:line="360" w:lineRule="auto"/>
        <w:ind w:right="49"/>
        <w:contextualSpacing/>
        <w:jc w:val="both"/>
        <w:rPr>
          <w:rFonts w:ascii="Palatino Linotype" w:hAnsi="Palatino Linotype"/>
          <w:color w:val="000000"/>
        </w:rPr>
      </w:pPr>
    </w:p>
    <w:p w14:paraId="26009D27" w14:textId="77777777" w:rsidR="000F6ABD" w:rsidRPr="000B55DF" w:rsidRDefault="000F6ABD" w:rsidP="00F71771">
      <w:pPr>
        <w:numPr>
          <w:ilvl w:val="0"/>
          <w:numId w:val="1"/>
        </w:numPr>
        <w:spacing w:line="360" w:lineRule="auto"/>
        <w:ind w:left="0" w:right="49" w:firstLine="0"/>
        <w:contextualSpacing/>
        <w:jc w:val="both"/>
        <w:rPr>
          <w:rFonts w:ascii="Palatino Linotype" w:hAnsi="Palatino Linotype"/>
          <w:color w:val="000000"/>
        </w:rPr>
      </w:pPr>
      <w:r w:rsidRPr="000B55DF">
        <w:rPr>
          <w:rFonts w:ascii="Palatino Linotype" w:hAnsi="Palatino Linotype"/>
          <w:color w:val="000000"/>
        </w:rPr>
        <w:t>Sustenta lo anterior</w:t>
      </w:r>
      <w:r w:rsidRPr="000B55DF">
        <w:rPr>
          <w:rFonts w:ascii="Palatino Linotype" w:hAnsi="Palatino Linotype" w:cs="Arial"/>
          <w:color w:val="000000"/>
        </w:rPr>
        <w:t xml:space="preserve"> el Criterio de Interpretación 01/17 emitido por el Instituto Nacional de Transparencia, Acceso a la Información y Protección de Datos Personales que establece lo siguiente:</w:t>
      </w:r>
    </w:p>
    <w:p w14:paraId="23B97822" w14:textId="77777777" w:rsidR="000F6ABD" w:rsidRPr="000B55DF" w:rsidRDefault="000F6ABD" w:rsidP="000F6ABD">
      <w:pPr>
        <w:ind w:left="567" w:right="539"/>
        <w:contextualSpacing/>
        <w:jc w:val="both"/>
        <w:rPr>
          <w:rFonts w:ascii="Palatino Linotype" w:hAnsi="Palatino Linotype" w:cs="Arial"/>
          <w:i/>
          <w:color w:val="000000"/>
          <w:sz w:val="22"/>
        </w:rPr>
      </w:pPr>
      <w:r w:rsidRPr="000B55DF">
        <w:rPr>
          <w:rFonts w:ascii="Palatino Linotype" w:hAnsi="Palatino Linotype" w:cs="Arial"/>
          <w:b/>
          <w:i/>
          <w:color w:val="000000"/>
          <w:sz w:val="22"/>
        </w:rPr>
        <w:t>ES IMPROCEDENTE AMPLIAR LAS SOLICITUDES DE ACCESO A INFORMACIÓN, A TRAVÉS DE LA INTERPOSICIÓN DEL RECURSO DE REVISIÓN.</w:t>
      </w:r>
      <w:r w:rsidRPr="000B55DF">
        <w:rPr>
          <w:rFonts w:ascii="Palatino Linotype" w:hAnsi="Palatino Linotype" w:cs="Arial"/>
          <w:i/>
          <w:color w:val="000000"/>
          <w:sz w:val="22"/>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1D428686" w14:textId="77777777" w:rsidR="000F6ABD" w:rsidRPr="000B55DF" w:rsidRDefault="000F6ABD" w:rsidP="000F6ABD">
      <w:pPr>
        <w:spacing w:line="360" w:lineRule="auto"/>
        <w:ind w:right="49"/>
        <w:contextualSpacing/>
        <w:jc w:val="both"/>
        <w:rPr>
          <w:rFonts w:ascii="Palatino Linotype" w:hAnsi="Palatino Linotype"/>
          <w:color w:val="000000"/>
        </w:rPr>
      </w:pPr>
    </w:p>
    <w:p w14:paraId="1C2F7D50" w14:textId="77777777" w:rsidR="000F6ABD" w:rsidRPr="000B55DF" w:rsidRDefault="000F6ABD" w:rsidP="00F71771">
      <w:pPr>
        <w:numPr>
          <w:ilvl w:val="0"/>
          <w:numId w:val="1"/>
        </w:numPr>
        <w:spacing w:line="360" w:lineRule="auto"/>
        <w:ind w:left="0" w:right="49" w:firstLine="0"/>
        <w:contextualSpacing/>
        <w:jc w:val="both"/>
        <w:rPr>
          <w:rFonts w:ascii="Palatino Linotype" w:hAnsi="Palatino Linotype"/>
          <w:color w:val="000000"/>
        </w:rPr>
      </w:pPr>
      <w:r w:rsidRPr="000B55DF">
        <w:rPr>
          <w:rFonts w:ascii="Palatino Linotype" w:hAnsi="Palatino Linotype"/>
          <w:color w:val="000000"/>
        </w:rPr>
        <w:t xml:space="preserve">Asimismo, </w:t>
      </w:r>
      <w:r w:rsidRPr="000B55DF">
        <w:rPr>
          <w:rFonts w:ascii="Palatino Linotype" w:hAnsi="Palatino Linotype" w:cs="Arial"/>
          <w:color w:val="000000"/>
        </w:rPr>
        <w:t>sirve de apoyo, por analogía, la Jurisprudencia No. 29 visible a foja 19 del Apéndice al Semanario Judicial de la Federación 1917-1995, Torno VI, Materia Común, Primera Parte, Tesis de la Suprema Corte de Justicia, que contiene:</w:t>
      </w:r>
    </w:p>
    <w:p w14:paraId="14705AD7" w14:textId="77777777" w:rsidR="000F6ABD" w:rsidRPr="000B55DF" w:rsidRDefault="000F6ABD" w:rsidP="000F6ABD">
      <w:pPr>
        <w:ind w:left="567" w:right="539"/>
        <w:contextualSpacing/>
        <w:jc w:val="both"/>
        <w:rPr>
          <w:rFonts w:ascii="Palatino Linotype" w:hAnsi="Palatino Linotype"/>
          <w:color w:val="000000"/>
          <w:sz w:val="22"/>
        </w:rPr>
      </w:pPr>
      <w:r w:rsidRPr="000B55DF">
        <w:rPr>
          <w:rFonts w:ascii="Palatino Linotype" w:hAnsi="Palatino Linotype" w:cs="Arial"/>
          <w:b/>
          <w:i/>
          <w:color w:val="000000"/>
          <w:sz w:val="22"/>
        </w:rPr>
        <w:t xml:space="preserve">AGRAVIOS EN LA REVISION. DEBEN ESTAR EN RELACION DIRECTA CON LOS FUNDAMENTOS Y CONSIDERACIONES DE LA SENTENCIA. </w:t>
      </w:r>
      <w:r w:rsidRPr="000B55DF">
        <w:rPr>
          <w:rFonts w:ascii="Palatino Linotype" w:hAnsi="Palatino Linotype" w:cs="Arial"/>
          <w:bCs/>
          <w:i/>
          <w:color w:val="000000"/>
          <w:sz w:val="22"/>
        </w:rPr>
        <w:t>“</w:t>
      </w:r>
      <w:r w:rsidRPr="000B55DF">
        <w:rPr>
          <w:rFonts w:ascii="Palatino Linotype" w:hAnsi="Palatino Linotype" w:cs="Arial"/>
          <w:i/>
          <w:color w:val="000000"/>
          <w:sz w:val="22"/>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053B421F" w14:textId="3DE9D40B" w:rsidR="00ED2DFD" w:rsidRPr="000B55DF" w:rsidRDefault="000F6ABD"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hAnsi="Palatino Linotype"/>
          <w:color w:val="000000"/>
        </w:rPr>
        <w:lastRenderedPageBreak/>
        <w:t xml:space="preserve">No obstante lo anterior, y en un ejercicio de </w:t>
      </w:r>
      <w:r w:rsidRPr="000B55DF">
        <w:rPr>
          <w:rFonts w:ascii="Palatino Linotype" w:hAnsi="Palatino Linotype"/>
          <w:b/>
          <w:color w:val="000000"/>
        </w:rPr>
        <w:t>máxima publicidad</w:t>
      </w:r>
      <w:r w:rsidRPr="000B55DF">
        <w:rPr>
          <w:rFonts w:ascii="Palatino Linotype" w:hAnsi="Palatino Linotype"/>
          <w:color w:val="000000"/>
        </w:rPr>
        <w:t xml:space="preserve"> </w:t>
      </w:r>
      <w:r w:rsidR="009241E0" w:rsidRPr="000B55DF">
        <w:rPr>
          <w:rFonts w:ascii="Palatino Linotype" w:eastAsia="Calibri" w:hAnsi="Palatino Linotype" w:cs="Arial"/>
          <w:lang w:val="es-ES"/>
        </w:rPr>
        <w:t>y orientación a</w:t>
      </w:r>
      <w:r w:rsidRPr="000B55DF">
        <w:rPr>
          <w:rFonts w:ascii="Palatino Linotype" w:eastAsia="Calibri" w:hAnsi="Palatino Linotype" w:cs="Arial"/>
          <w:lang w:val="es-ES"/>
        </w:rPr>
        <w:t>l</w:t>
      </w:r>
      <w:r w:rsidR="009241E0" w:rsidRPr="000B55DF">
        <w:rPr>
          <w:rFonts w:ascii="Palatino Linotype" w:eastAsia="Calibri" w:hAnsi="Palatino Linotype" w:cs="Arial"/>
          <w:lang w:val="es-ES"/>
        </w:rPr>
        <w:t xml:space="preserve"> </w:t>
      </w:r>
      <w:r w:rsidR="009241E0" w:rsidRPr="000B55DF">
        <w:rPr>
          <w:rFonts w:ascii="Palatino Linotype" w:eastAsia="Calibri" w:hAnsi="Palatino Linotype" w:cs="Arial"/>
          <w:b/>
          <w:lang w:val="es-ES"/>
        </w:rPr>
        <w:t>RECURRENTE</w:t>
      </w:r>
      <w:r w:rsidR="009241E0" w:rsidRPr="000B55DF">
        <w:rPr>
          <w:rFonts w:ascii="Palatino Linotype" w:eastAsia="Calibri" w:hAnsi="Palatino Linotype" w:cs="Arial"/>
          <w:lang w:val="es-ES"/>
        </w:rPr>
        <w:t xml:space="preserve">, en vía de informe justificado, </w:t>
      </w:r>
      <w:r w:rsidR="009241E0" w:rsidRPr="000B55DF">
        <w:rPr>
          <w:rFonts w:ascii="Palatino Linotype" w:eastAsia="Calibri" w:hAnsi="Palatino Linotype" w:cs="Arial"/>
          <w:b/>
          <w:lang w:val="es-ES"/>
        </w:rPr>
        <w:t xml:space="preserve">el SUJETO OBLIGADO </w:t>
      </w:r>
      <w:r w:rsidRPr="000B55DF">
        <w:rPr>
          <w:rFonts w:ascii="Palatino Linotype" w:eastAsia="Calibri" w:hAnsi="Palatino Linotype" w:cs="Arial"/>
          <w:b/>
          <w:lang w:val="es-ES"/>
        </w:rPr>
        <w:t xml:space="preserve">presentó un registro de los reportes capturados por el sistema </w:t>
      </w:r>
      <w:r w:rsidRPr="000B55DF">
        <w:rPr>
          <w:rFonts w:ascii="Palatino Linotype" w:eastAsia="Calibri" w:hAnsi="Palatino Linotype" w:cs="Arial"/>
          <w:b/>
          <w:i/>
          <w:lang w:val="es-ES"/>
        </w:rPr>
        <w:t>CAD C5 OS</w:t>
      </w:r>
      <w:r w:rsidRPr="000B55DF">
        <w:rPr>
          <w:rFonts w:ascii="Palatino Linotype" w:eastAsia="Calibri" w:hAnsi="Palatino Linotype" w:cs="Arial"/>
          <w:b/>
          <w:lang w:val="es-ES"/>
        </w:rPr>
        <w:t>, v</w:t>
      </w:r>
      <w:r w:rsidR="006A2822" w:rsidRPr="000B55DF">
        <w:rPr>
          <w:rFonts w:ascii="Palatino Linotype" w:eastAsia="Calibri" w:hAnsi="Palatino Linotype" w:cs="Arial"/>
          <w:b/>
          <w:lang w:val="es-ES"/>
        </w:rPr>
        <w:t>ía redes sociales</w:t>
      </w:r>
      <w:r w:rsidR="006A2822" w:rsidRPr="000B55DF">
        <w:rPr>
          <w:rFonts w:ascii="Palatino Linotype" w:eastAsia="Calibri" w:hAnsi="Palatino Linotype" w:cs="Arial"/>
          <w:lang w:val="es-ES"/>
        </w:rPr>
        <w:t>,  desde el dos mil diecinueve hasta el cinco (05) de agosto de dos mil veintitrés, el cual considera reportes por bloqueo o corte de vías de comunicación, extorsión, personas agresivas, personas sospechosas, llamadas improcedentes y apoyo a la ciudadanía.</w:t>
      </w:r>
    </w:p>
    <w:p w14:paraId="466A5984" w14:textId="77777777" w:rsidR="00567005" w:rsidRPr="000B55DF" w:rsidRDefault="00567005" w:rsidP="00567005">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6D224A43" w14:textId="580F1EC2" w:rsidR="00AE73CD" w:rsidRPr="000B55DF" w:rsidRDefault="00AE73CD" w:rsidP="00F71771">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En consecuencia, toda vez que el</w:t>
      </w:r>
      <w:r w:rsidRPr="000B55DF">
        <w:rPr>
          <w:rFonts w:ascii="Palatino Linotype" w:hAnsi="Palatino Linotype"/>
          <w:color w:val="000000" w:themeColor="text1"/>
        </w:rPr>
        <w:t xml:space="preserve"> </w:t>
      </w:r>
      <w:r w:rsidRPr="000B55DF">
        <w:rPr>
          <w:rFonts w:ascii="Palatino Linotype" w:hAnsi="Palatino Linotype"/>
          <w:b/>
          <w:bCs/>
          <w:color w:val="000000" w:themeColor="text1"/>
        </w:rPr>
        <w:t>SUJETO OBLIGADO</w:t>
      </w:r>
      <w:r w:rsidRPr="000B55DF">
        <w:rPr>
          <w:rFonts w:ascii="Palatino Linotype" w:hAnsi="Palatino Linotype"/>
          <w:color w:val="000000" w:themeColor="text1"/>
        </w:rPr>
        <w:t xml:space="preserve"> perfeccionó la atención a la solicitud de información </w:t>
      </w:r>
      <w:r w:rsidR="005908C7" w:rsidRPr="000B55DF">
        <w:rPr>
          <w:rFonts w:ascii="Palatino Linotype" w:hAnsi="Palatino Linotype"/>
          <w:b/>
          <w:bCs/>
          <w:color w:val="000000" w:themeColor="text1"/>
        </w:rPr>
        <w:t>00455/SSEM/IP/2023</w:t>
      </w:r>
      <w:r w:rsidRPr="000B55DF">
        <w:rPr>
          <w:rFonts w:ascii="Palatino Linotype" w:eastAsia="Calibri" w:hAnsi="Palatino Linotype" w:cs="Arial"/>
        </w:rPr>
        <w:t>, conviene señalar que el numeral 192 de la Ley de Transparencia y Acceso a la Información Pública del Estado de México y Municipios, contempla las causales de sobreseimiento del recurso de revisión, dentro de las que destaca</w:t>
      </w:r>
      <w:r w:rsidRPr="000B55DF">
        <w:rPr>
          <w:rFonts w:ascii="Palatino Linotype" w:eastAsia="MS Mincho" w:hAnsi="Palatino Linotype"/>
          <w:color w:val="000000"/>
          <w:lang w:val="es-MX"/>
        </w:rPr>
        <w:t>:</w:t>
      </w:r>
    </w:p>
    <w:p w14:paraId="5787E832" w14:textId="77777777" w:rsidR="00AE73CD" w:rsidRPr="000B55DF" w:rsidRDefault="00AE73CD" w:rsidP="00AE73CD">
      <w:pPr>
        <w:tabs>
          <w:tab w:val="left" w:pos="426"/>
        </w:tabs>
        <w:spacing w:line="276" w:lineRule="auto"/>
        <w:ind w:left="567" w:right="567"/>
        <w:contextualSpacing/>
        <w:jc w:val="both"/>
        <w:rPr>
          <w:rFonts w:ascii="Palatino Linotype" w:hAnsi="Palatino Linotype"/>
          <w:i/>
          <w:sz w:val="22"/>
          <w:lang w:val="es-MX"/>
        </w:rPr>
      </w:pPr>
      <w:r w:rsidRPr="000B55DF">
        <w:rPr>
          <w:rFonts w:ascii="Palatino Linotype" w:hAnsi="Palatino Linotype"/>
          <w:i/>
          <w:sz w:val="22"/>
          <w:lang w:val="es-MX"/>
        </w:rPr>
        <w:t>“</w:t>
      </w:r>
      <w:r w:rsidRPr="000B55DF">
        <w:rPr>
          <w:rFonts w:ascii="Palatino Linotype" w:hAnsi="Palatino Linotype"/>
          <w:b/>
          <w:i/>
          <w:sz w:val="22"/>
          <w:lang w:val="es-MX"/>
        </w:rPr>
        <w:t>Artículo 192.</w:t>
      </w:r>
      <w:r w:rsidRPr="000B55DF">
        <w:rPr>
          <w:rFonts w:ascii="Palatino Linotype" w:hAnsi="Palatino Linotype"/>
          <w:i/>
          <w:sz w:val="22"/>
          <w:lang w:val="es-MX"/>
        </w:rPr>
        <w:t xml:space="preserve"> El recurso será sobreseído, en todo o en parte, cuando una vez admitido, se actualicen alguno de los siguientes supuestos:</w:t>
      </w:r>
    </w:p>
    <w:p w14:paraId="13E3A9BF" w14:textId="77777777" w:rsidR="00AE73CD" w:rsidRPr="000B55DF" w:rsidRDefault="00AE73CD" w:rsidP="00AE73CD">
      <w:pPr>
        <w:tabs>
          <w:tab w:val="left" w:pos="426"/>
        </w:tabs>
        <w:spacing w:line="276" w:lineRule="auto"/>
        <w:ind w:left="567" w:right="567"/>
        <w:contextualSpacing/>
        <w:jc w:val="both"/>
        <w:rPr>
          <w:rFonts w:ascii="Palatino Linotype" w:hAnsi="Palatino Linotype"/>
          <w:i/>
          <w:sz w:val="22"/>
          <w:lang w:val="es-MX"/>
        </w:rPr>
      </w:pPr>
      <w:r w:rsidRPr="000B55DF">
        <w:rPr>
          <w:rFonts w:ascii="Palatino Linotype" w:hAnsi="Palatino Linotype"/>
          <w:i/>
          <w:sz w:val="22"/>
          <w:lang w:val="es-MX"/>
        </w:rPr>
        <w:t>(…)</w:t>
      </w:r>
    </w:p>
    <w:p w14:paraId="1FF3C73A" w14:textId="77777777" w:rsidR="00AE73CD" w:rsidRPr="000B55DF" w:rsidRDefault="00AE73CD" w:rsidP="00AE73CD">
      <w:pPr>
        <w:tabs>
          <w:tab w:val="left" w:pos="426"/>
        </w:tabs>
        <w:spacing w:line="276" w:lineRule="auto"/>
        <w:ind w:left="567" w:right="567"/>
        <w:contextualSpacing/>
        <w:jc w:val="both"/>
        <w:rPr>
          <w:rFonts w:ascii="Palatino Linotype" w:hAnsi="Palatino Linotype"/>
          <w:b/>
          <w:i/>
          <w:sz w:val="22"/>
          <w:lang w:val="es-MX"/>
        </w:rPr>
      </w:pPr>
      <w:r w:rsidRPr="000B55DF">
        <w:rPr>
          <w:rFonts w:ascii="Palatino Linotype" w:hAnsi="Palatino Linotype"/>
          <w:b/>
          <w:i/>
          <w:sz w:val="22"/>
        </w:rPr>
        <w:t xml:space="preserve">III. </w:t>
      </w:r>
      <w:r w:rsidRPr="000B55DF">
        <w:rPr>
          <w:rFonts w:ascii="Palatino Linotype" w:hAnsi="Palatino Linotype"/>
          <w:bCs/>
          <w:i/>
          <w:sz w:val="22"/>
        </w:rPr>
        <w:t>El sujeto obligado responsable del acto lo modifique o revoque de tal manera que el recurso de revisión quede sin materia;</w:t>
      </w:r>
      <w:r w:rsidRPr="000B55DF">
        <w:rPr>
          <w:rFonts w:ascii="Palatino Linotype" w:hAnsi="Palatino Linotype"/>
          <w:b/>
          <w:i/>
          <w:sz w:val="22"/>
          <w:lang w:val="es-MX"/>
        </w:rPr>
        <w:t xml:space="preserve"> </w:t>
      </w:r>
    </w:p>
    <w:p w14:paraId="662EB071" w14:textId="77777777" w:rsidR="00AE73CD" w:rsidRPr="000B55DF" w:rsidRDefault="00AE73CD" w:rsidP="00AE73CD">
      <w:pPr>
        <w:tabs>
          <w:tab w:val="left" w:pos="426"/>
        </w:tabs>
        <w:spacing w:line="276" w:lineRule="auto"/>
        <w:ind w:left="567" w:right="567"/>
        <w:contextualSpacing/>
        <w:jc w:val="both"/>
        <w:rPr>
          <w:rFonts w:ascii="Palatino Linotype" w:hAnsi="Palatino Linotype"/>
          <w:i/>
          <w:sz w:val="22"/>
          <w:lang w:val="es-MX"/>
        </w:rPr>
      </w:pPr>
      <w:r w:rsidRPr="000B55DF">
        <w:rPr>
          <w:rFonts w:ascii="Palatino Linotype" w:hAnsi="Palatino Linotype"/>
          <w:i/>
          <w:sz w:val="22"/>
          <w:lang w:val="es-MX"/>
        </w:rPr>
        <w:t>(…)”</w:t>
      </w:r>
    </w:p>
    <w:p w14:paraId="2833DDFB" w14:textId="77777777" w:rsidR="00AE73CD" w:rsidRPr="000B55DF" w:rsidRDefault="00AE73CD" w:rsidP="00AE73CD">
      <w:pPr>
        <w:tabs>
          <w:tab w:val="left" w:pos="426"/>
        </w:tabs>
        <w:spacing w:line="276" w:lineRule="auto"/>
        <w:ind w:left="567" w:right="567"/>
        <w:contextualSpacing/>
        <w:jc w:val="both"/>
        <w:rPr>
          <w:rFonts w:ascii="Palatino Linotype" w:hAnsi="Palatino Linotype"/>
          <w:color w:val="000000" w:themeColor="text1"/>
          <w:sz w:val="22"/>
          <w:lang w:val="es-MX"/>
        </w:rPr>
      </w:pPr>
      <w:r w:rsidRPr="000B55DF">
        <w:rPr>
          <w:rFonts w:ascii="Palatino Linotype" w:hAnsi="Palatino Linotype"/>
          <w:sz w:val="22"/>
          <w:lang w:val="es-MX"/>
        </w:rPr>
        <w:t>(Énfasis añadido)</w:t>
      </w:r>
    </w:p>
    <w:p w14:paraId="68D7B47B" w14:textId="77777777" w:rsidR="00AE73CD" w:rsidRPr="000B55DF"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sz w:val="22"/>
        </w:rPr>
      </w:pPr>
    </w:p>
    <w:p w14:paraId="3633CBC5" w14:textId="33FC7B3D" w:rsidR="00AE73CD" w:rsidRPr="000B55DF" w:rsidRDefault="00AE73CD"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Así las cosas, por lo que hace a la causal de sobreseimiento reconocida en la fracción III del artículo 192 de la Ley de Transparencia y Acceso a la Información Pública del Estado de México y Municipios, se contempla que si durante la sustanciación del recurso de revisión, el </w:t>
      </w:r>
      <w:r w:rsidRPr="000B55DF">
        <w:rPr>
          <w:rFonts w:ascii="Palatino Linotype" w:eastAsia="Calibri" w:hAnsi="Palatino Linotype" w:cs="Arial"/>
          <w:b/>
          <w:bCs/>
          <w:lang w:val="es-ES"/>
        </w:rPr>
        <w:t>SUJETO OBLIGADO</w:t>
      </w:r>
      <w:r w:rsidRPr="000B55DF">
        <w:rPr>
          <w:rFonts w:ascii="Palatino Linotype" w:eastAsia="Calibri" w:hAnsi="Palatino Linotype" w:cs="Arial"/>
          <w:lang w:val="es-ES"/>
        </w:rPr>
        <w:t xml:space="preserve"> modifique o revoque el acto impugnado, de tal manera que el recurso de revisión quede sin materia, </w:t>
      </w:r>
      <w:r w:rsidRPr="000B55DF">
        <w:rPr>
          <w:rFonts w:ascii="Palatino Linotype" w:eastAsia="Calibri" w:hAnsi="Palatino Linotype" w:cs="Arial"/>
          <w:b/>
          <w:bCs/>
          <w:lang w:val="es-ES"/>
        </w:rPr>
        <w:t>éste</w:t>
      </w:r>
      <w:r w:rsidRPr="000B55DF">
        <w:rPr>
          <w:rFonts w:ascii="Palatino Linotype" w:eastAsia="Calibri" w:hAnsi="Palatino Linotype" w:cs="Arial"/>
          <w:b/>
          <w:lang w:val="es-ES"/>
        </w:rPr>
        <w:t xml:space="preserve"> deberá ser sobreseído</w:t>
      </w:r>
      <w:r w:rsidRPr="000B55DF">
        <w:rPr>
          <w:rFonts w:ascii="Palatino Linotype" w:eastAsia="Batang" w:hAnsi="Palatino Linotype" w:cs="Arial"/>
          <w:lang w:val="es-MX"/>
        </w:rPr>
        <w:t xml:space="preserve">; de ahí que la actualización de alguno de éstos trae como </w:t>
      </w:r>
      <w:r w:rsidRPr="000B55DF">
        <w:rPr>
          <w:rFonts w:ascii="Palatino Linotype" w:eastAsia="Batang" w:hAnsi="Palatino Linotype" w:cs="Arial"/>
          <w:lang w:val="es-MX"/>
        </w:rPr>
        <w:lastRenderedPageBreak/>
        <w:t>consecuencia que el medio de impugnación se concluya sin que se analice el objeto de estudio planteado.</w:t>
      </w:r>
    </w:p>
    <w:p w14:paraId="7C1D0C6B" w14:textId="77777777" w:rsidR="00AE73CD" w:rsidRPr="000B55DF"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01726C7F" w14:textId="77777777" w:rsidR="00AE73CD" w:rsidRPr="000B55DF" w:rsidRDefault="00AE73CD"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Al respecto</w:t>
      </w:r>
      <w:r w:rsidRPr="000B55DF">
        <w:rPr>
          <w:rFonts w:ascii="Palatino Linotype" w:eastAsia="Batang" w:hAnsi="Palatino Linotype" w:cs="Arial"/>
        </w:rPr>
        <w:t xml:space="preserve">, la doctrina establece que </w:t>
      </w:r>
      <w:r w:rsidRPr="000B55DF">
        <w:rPr>
          <w:rFonts w:ascii="Palatino Linotype" w:eastAsia="Batang" w:hAnsi="Palatino Linotype" w:cs="Arial"/>
          <w:b/>
          <w:bCs/>
        </w:rPr>
        <w:t>el sobreseimiento provoca que un procedimiento se suspenda o se resuelva en definitiva sin que se entre al estudio de los agravios o motivos de inconformidad</w:t>
      </w:r>
      <w:r w:rsidRPr="000B55DF">
        <w:rPr>
          <w:rFonts w:ascii="Palatino Linotype" w:eastAsia="Batang" w:hAnsi="Palatino Linotype" w:cs="Arial"/>
        </w:rPr>
        <w:t>. Este mismo criterio es compartido por el más alto tribunal del país en múltiples jurisprudencias, por lo que a continuación se agrega una de ellas que sirve como orientador en esta resolución:</w:t>
      </w:r>
    </w:p>
    <w:p w14:paraId="5AB2A2B5" w14:textId="77777777" w:rsidR="00AE73CD" w:rsidRPr="000B55DF" w:rsidRDefault="00AE73CD" w:rsidP="00AE73CD">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0B55DF">
        <w:rPr>
          <w:rFonts w:ascii="Palatino Linotype" w:eastAsia="Batang" w:hAnsi="Palatino Linotype" w:cs="Arial"/>
          <w:b/>
          <w:i/>
          <w:sz w:val="22"/>
          <w:lang w:val="es-AR"/>
        </w:rPr>
        <w:t>SOBRESEIMIENTO EN EL JUICIO DE AMPARO DIRECTO. IMPIDE EL ESTUDIO DE LAS VIOLACIONES PROCESALES PLANTEADAS EN LOS CONCEPTOS DE VIOLACIÓN. “El sobreseimiento</w:t>
      </w:r>
      <w:r w:rsidRPr="000B55DF">
        <w:rPr>
          <w:rFonts w:ascii="Palatino Linotype" w:eastAsia="Batang" w:hAnsi="Palatino Linotype" w:cs="Arial"/>
          <w:i/>
          <w:sz w:val="22"/>
          <w:lang w:val="es-AR"/>
        </w:rPr>
        <w:t xml:space="preserve"> en el juicio de amparo directo </w:t>
      </w:r>
      <w:r w:rsidRPr="000B55DF">
        <w:rPr>
          <w:rFonts w:ascii="Palatino Linotype" w:eastAsia="Batang" w:hAnsi="Palatino Linotype" w:cs="Arial"/>
          <w:b/>
          <w:i/>
          <w:sz w:val="22"/>
          <w:lang w:val="es-AR"/>
        </w:rPr>
        <w:t>provoca la terminación de la controversia planteada</w:t>
      </w:r>
      <w:r w:rsidRPr="000B55DF">
        <w:rPr>
          <w:rFonts w:ascii="Palatino Linotype" w:eastAsia="Batang" w:hAnsi="Palatino Linotype" w:cs="Arial"/>
          <w:i/>
          <w:sz w:val="22"/>
          <w:lang w:val="es-AR"/>
        </w:rPr>
        <w:t xml:space="preserve"> por el quejoso en la demanda de amparo</w:t>
      </w:r>
      <w:r w:rsidRPr="000B55DF">
        <w:rPr>
          <w:rFonts w:ascii="Palatino Linotype" w:eastAsia="Batang" w:hAnsi="Palatino Linotype" w:cs="Arial"/>
          <w:b/>
          <w:i/>
          <w:sz w:val="22"/>
          <w:lang w:val="es-AR"/>
        </w:rPr>
        <w:t>, sin hacer un pronunciamiento de fondo sobre la legalidad o ilegalidad de la sentencia reclamada</w:t>
      </w:r>
      <w:r w:rsidRPr="000B55DF">
        <w:rPr>
          <w:rFonts w:ascii="Palatino Linotype" w:eastAsia="Batang" w:hAnsi="Palatino Linotype" w:cs="Arial"/>
          <w:i/>
          <w:sz w:val="22"/>
          <w:lang w:val="es-AR"/>
        </w:rPr>
        <w:t xml:space="preserve">. </w:t>
      </w:r>
      <w:r w:rsidRPr="000B55DF">
        <w:rPr>
          <w:rFonts w:ascii="Palatino Linotype" w:eastAsia="Batang" w:hAnsi="Palatino Linotype" w:cs="Arial"/>
          <w:b/>
          <w:i/>
          <w:sz w:val="22"/>
          <w:lang w:val="es-AR"/>
        </w:rPr>
        <w:t xml:space="preserve">Por consiguiente, si al sobreseerse en el juicio de amparo </w:t>
      </w:r>
      <w:r w:rsidRPr="000B55DF">
        <w:rPr>
          <w:rFonts w:ascii="Palatino Linotype" w:eastAsia="Batang" w:hAnsi="Palatino Linotype" w:cs="Arial"/>
          <w:b/>
          <w:i/>
          <w:sz w:val="22"/>
          <w:u w:val="single"/>
          <w:lang w:val="es-AR"/>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0B55DF">
        <w:rPr>
          <w:rFonts w:ascii="Palatino Linotype" w:eastAsia="Batang" w:hAnsi="Palatino Linotype" w:cs="Arial"/>
          <w:i/>
          <w:sz w:val="22"/>
          <w:lang w:val="es-AR"/>
        </w:rPr>
        <w:t>.”</w:t>
      </w:r>
    </w:p>
    <w:p w14:paraId="1218F055" w14:textId="77777777" w:rsidR="00AE73CD" w:rsidRPr="000B55DF" w:rsidRDefault="00AE73CD" w:rsidP="00AE73CD">
      <w:pPr>
        <w:autoSpaceDE w:val="0"/>
        <w:autoSpaceDN w:val="0"/>
        <w:adjustRightInd w:val="0"/>
        <w:spacing w:line="276" w:lineRule="auto"/>
        <w:ind w:left="567" w:right="567"/>
        <w:contextualSpacing/>
        <w:jc w:val="both"/>
        <w:rPr>
          <w:rFonts w:ascii="Palatino Linotype" w:eastAsia="Batang" w:hAnsi="Palatino Linotype" w:cs="Arial"/>
          <w:iCs/>
          <w:sz w:val="22"/>
          <w:lang w:val="es-AR"/>
        </w:rPr>
      </w:pPr>
      <w:r w:rsidRPr="000B55DF">
        <w:rPr>
          <w:rFonts w:ascii="Palatino Linotype" w:eastAsia="Batang" w:hAnsi="Palatino Linotype" w:cs="Arial"/>
          <w:iCs/>
          <w:sz w:val="22"/>
          <w:lang w:val="es-AR"/>
        </w:rPr>
        <w:t>(Énfasis añadido)</w:t>
      </w:r>
    </w:p>
    <w:p w14:paraId="61C89E54" w14:textId="77777777" w:rsidR="00AE73CD" w:rsidRPr="000B55DF"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686EF838" w14:textId="77777777" w:rsidR="00AE73CD" w:rsidRPr="000B55DF" w:rsidRDefault="00AE73CD"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De </w:t>
      </w:r>
      <w:r w:rsidRPr="000B55DF">
        <w:rPr>
          <w:rFonts w:ascii="Palatino Linotype" w:eastAsia="Batang" w:hAnsi="Palatino Linotype" w:cs="Arial"/>
        </w:rPr>
        <w:t>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14:paraId="04357847" w14:textId="77777777" w:rsidR="00AE73CD" w:rsidRPr="000B55DF" w:rsidRDefault="00AE73CD" w:rsidP="00AE73CD">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585AEF8E" w14:textId="7D2A9FA8" w:rsidR="00567005" w:rsidRPr="000B55DF" w:rsidRDefault="00AE73CD" w:rsidP="00F71771">
      <w:pPr>
        <w:pStyle w:val="Prrafodelista"/>
        <w:numPr>
          <w:ilvl w:val="0"/>
          <w:numId w:val="1"/>
        </w:numPr>
        <w:tabs>
          <w:tab w:val="left" w:pos="426"/>
        </w:tabs>
        <w:spacing w:before="240" w:after="240" w:line="360" w:lineRule="auto"/>
        <w:ind w:left="0" w:right="51"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lastRenderedPageBreak/>
        <w:t xml:space="preserve">Luego entonces, </w:t>
      </w:r>
      <w:r w:rsidRPr="000B55DF">
        <w:rPr>
          <w:rFonts w:ascii="Palatino Linotype" w:hAnsi="Palatino Linotype" w:cs="Arial"/>
          <w:lang w:val="es-CO"/>
        </w:rPr>
        <w:t xml:space="preserve">en términos del artículo 186, fracción I, de la Ley de Transparencia y Acceso a la Información Pública del Estado de México y Municipios, este Pleno determina el </w:t>
      </w:r>
      <w:r w:rsidRPr="000B55DF">
        <w:rPr>
          <w:rFonts w:ascii="Palatino Linotype" w:hAnsi="Palatino Linotype" w:cs="Arial"/>
          <w:b/>
          <w:lang w:val="es-CO"/>
        </w:rPr>
        <w:t xml:space="preserve">SOBRESEIMIENTO </w:t>
      </w:r>
      <w:r w:rsidRPr="000B55DF">
        <w:rPr>
          <w:rFonts w:ascii="Palatino Linotype" w:hAnsi="Palatino Linotype" w:cs="Arial"/>
          <w:lang w:val="es-CO"/>
        </w:rPr>
        <w:t xml:space="preserve">del presente recurso de revisión, toda vez que, mediante su informe justificado, el </w:t>
      </w:r>
      <w:r w:rsidRPr="000B55DF">
        <w:rPr>
          <w:rFonts w:ascii="Palatino Linotype" w:hAnsi="Palatino Linotype" w:cs="Arial"/>
          <w:b/>
          <w:bCs/>
          <w:lang w:val="es-CO"/>
        </w:rPr>
        <w:t>SUJETO OBLIGADO</w:t>
      </w:r>
      <w:r w:rsidRPr="000B55DF">
        <w:rPr>
          <w:rFonts w:ascii="Palatino Linotype" w:hAnsi="Palatino Linotype" w:cs="Arial"/>
          <w:lang w:val="es-CO"/>
        </w:rPr>
        <w:t xml:space="preserve"> colmó el derecho de acceso a la información ejercido por </w:t>
      </w:r>
      <w:r w:rsidR="006A2822" w:rsidRPr="000B55DF">
        <w:rPr>
          <w:rFonts w:ascii="Palatino Linotype" w:hAnsi="Palatino Linotype" w:cs="Arial"/>
          <w:lang w:val="es-CO"/>
        </w:rPr>
        <w:t>el</w:t>
      </w:r>
      <w:r w:rsidRPr="000B55DF">
        <w:rPr>
          <w:rFonts w:ascii="Palatino Linotype" w:hAnsi="Palatino Linotype" w:cs="Arial"/>
          <w:lang w:val="es-CO"/>
        </w:rPr>
        <w:t xml:space="preserve"> </w:t>
      </w:r>
      <w:r w:rsidRPr="000B55DF">
        <w:rPr>
          <w:rFonts w:ascii="Palatino Linotype" w:hAnsi="Palatino Linotype" w:cs="Arial"/>
          <w:b/>
          <w:bCs/>
          <w:lang w:val="es-CO"/>
        </w:rPr>
        <w:t>RECURRENTE</w:t>
      </w:r>
      <w:r w:rsidRPr="000B55DF">
        <w:rPr>
          <w:rFonts w:ascii="Palatino Linotype" w:hAnsi="Palatino Linotype" w:cs="Arial"/>
          <w:lang w:val="es-CO"/>
        </w:rPr>
        <w:t xml:space="preserve"> a través de la solicitud </w:t>
      </w:r>
      <w:r w:rsidR="005908C7" w:rsidRPr="000B55DF">
        <w:rPr>
          <w:rFonts w:ascii="Palatino Linotype" w:hAnsi="Palatino Linotype" w:cs="Arial"/>
          <w:b/>
          <w:bCs/>
          <w:lang w:val="es-CO"/>
        </w:rPr>
        <w:t>00455/SSEM/IP/2023</w:t>
      </w:r>
      <w:r w:rsidRPr="000B55DF">
        <w:rPr>
          <w:rFonts w:ascii="Palatino Linotype" w:hAnsi="Palatino Linotype" w:cs="Arial"/>
          <w:bCs/>
          <w:lang w:val="es-CO"/>
        </w:rPr>
        <w:t>.</w:t>
      </w:r>
    </w:p>
    <w:p w14:paraId="2FE78CAD" w14:textId="77777777" w:rsidR="00567005" w:rsidRPr="000B55DF" w:rsidRDefault="00567005" w:rsidP="00567005">
      <w:pPr>
        <w:pStyle w:val="Prrafodelista"/>
        <w:tabs>
          <w:tab w:val="left" w:pos="426"/>
        </w:tabs>
        <w:spacing w:before="240" w:after="240" w:line="360" w:lineRule="auto"/>
        <w:ind w:left="0" w:right="49"/>
        <w:jc w:val="both"/>
        <w:rPr>
          <w:rFonts w:ascii="Palatino Linotype" w:eastAsia="MS Mincho" w:hAnsi="Palatino Linotype" w:cs="Times New Roman"/>
          <w:color w:val="000000"/>
        </w:rPr>
      </w:pPr>
    </w:p>
    <w:p w14:paraId="0A1B6F13" w14:textId="0F9905D5" w:rsidR="003D3352" w:rsidRPr="000B55DF" w:rsidRDefault="003D3352" w:rsidP="003D3352">
      <w:pPr>
        <w:pStyle w:val="Prrafodelista"/>
        <w:tabs>
          <w:tab w:val="left" w:pos="284"/>
          <w:tab w:val="left" w:pos="426"/>
        </w:tabs>
        <w:spacing w:before="240" w:after="240" w:line="360" w:lineRule="auto"/>
        <w:ind w:left="0" w:right="49"/>
        <w:jc w:val="both"/>
        <w:outlineLvl w:val="1"/>
        <w:rPr>
          <w:rFonts w:ascii="Palatino Linotype" w:eastAsia="MS Mincho" w:hAnsi="Palatino Linotype" w:cs="Times New Roman"/>
          <w:b/>
          <w:color w:val="000000"/>
        </w:rPr>
      </w:pPr>
      <w:r w:rsidRPr="000B55DF">
        <w:rPr>
          <w:rFonts w:ascii="Palatino Linotype" w:eastAsia="MS Mincho" w:hAnsi="Palatino Linotype" w:cs="Times New Roman"/>
          <w:b/>
          <w:color w:val="000000"/>
        </w:rPr>
        <w:t>CUARTO. Decisión.</w:t>
      </w:r>
    </w:p>
    <w:p w14:paraId="57BD7A04" w14:textId="14E86519" w:rsidR="003D3352" w:rsidRPr="000B55DF" w:rsidRDefault="003D3352"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Luego </w:t>
      </w:r>
      <w:r w:rsidR="00AE73CD" w:rsidRPr="000B55DF">
        <w:rPr>
          <w:rFonts w:ascii="Palatino Linotype" w:hAnsi="Palatino Linotype"/>
          <w:color w:val="000000" w:themeColor="text1"/>
          <w:lang w:val="es-MX"/>
        </w:rPr>
        <w:t xml:space="preserve">de analizar todas y cada una de las constancias que obran en el expediente digital formado en el SAIMEX, se estableció que, a través de su informe justificado, el </w:t>
      </w:r>
      <w:r w:rsidR="00AE73CD" w:rsidRPr="000B55DF">
        <w:rPr>
          <w:rFonts w:ascii="Palatino Linotype" w:hAnsi="Palatino Linotype"/>
          <w:b/>
          <w:bCs/>
          <w:color w:val="000000" w:themeColor="text1"/>
          <w:lang w:val="es-MX"/>
        </w:rPr>
        <w:t>SUJETO OBLIGADO</w:t>
      </w:r>
      <w:r w:rsidR="00AE73CD" w:rsidRPr="000B55DF">
        <w:rPr>
          <w:rFonts w:ascii="Palatino Linotype" w:hAnsi="Palatino Linotype"/>
          <w:color w:val="000000" w:themeColor="text1"/>
          <w:lang w:val="es-MX"/>
        </w:rPr>
        <w:t xml:space="preserve"> </w:t>
      </w:r>
      <w:r w:rsidR="00D44080" w:rsidRPr="000B55DF">
        <w:rPr>
          <w:rFonts w:ascii="Palatino Linotype" w:hAnsi="Palatino Linotype"/>
          <w:color w:val="000000" w:themeColor="text1"/>
          <w:lang w:val="es-MX"/>
        </w:rPr>
        <w:t xml:space="preserve">profundizó en la justificación por la que no </w:t>
      </w:r>
      <w:r w:rsidR="006A2822" w:rsidRPr="000B55DF">
        <w:rPr>
          <w:rFonts w:ascii="Palatino Linotype" w:hAnsi="Palatino Linotype"/>
          <w:color w:val="000000" w:themeColor="text1"/>
          <w:lang w:val="es-MX"/>
        </w:rPr>
        <w:t>era competente para poseer, generar y/o administrar la información solicitada; sin embargo, en un ejercicio de máxima publicidad, entregó un reporte con la información estadística recabada de los reportes ciudadanos realizados vía redes sociales en relación con la calle de Pafnucio Padilla, en el Municipio de Naucalpan de Juárez.</w:t>
      </w:r>
    </w:p>
    <w:p w14:paraId="1AFED960" w14:textId="77777777" w:rsidR="003D3352" w:rsidRPr="000B55DF" w:rsidRDefault="003D3352" w:rsidP="003D335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3DE5FD42" w14:textId="7A3996E4" w:rsidR="003D3352" w:rsidRPr="000B55DF" w:rsidRDefault="003D3352" w:rsidP="00F71771">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cs="Times New Roman"/>
          <w:color w:val="000000"/>
        </w:rPr>
      </w:pPr>
      <w:r w:rsidRPr="000B55DF">
        <w:rPr>
          <w:rFonts w:ascii="Palatino Linotype" w:eastAsia="Calibri" w:hAnsi="Palatino Linotype" w:cs="Arial"/>
          <w:lang w:val="es-ES"/>
        </w:rPr>
        <w:t xml:space="preserve">Por </w:t>
      </w:r>
      <w:r w:rsidRPr="000B55DF">
        <w:rPr>
          <w:rFonts w:ascii="Palatino Linotype" w:eastAsia="MS Mincho" w:hAnsi="Palatino Linotype" w:cstheme="majorBidi"/>
          <w:lang w:val="es-MX"/>
        </w:rPr>
        <w:t>lo tanto,</w:t>
      </w:r>
      <w:r w:rsidRPr="000B55DF">
        <w:rPr>
          <w:rFonts w:ascii="Palatino Linotype" w:eastAsia="MS Mincho" w:hAnsi="Palatino Linotype" w:cstheme="majorBidi"/>
        </w:rPr>
        <w:t xml:space="preserve"> en consecuencia y en mérito de lo expuesto en líneas anteriores, con fundamento en el artículo 192, fracción III, de la Ley de Transparencia y Acceso a la Información Pública del Estado de México y Municipios, se </w:t>
      </w:r>
      <w:r w:rsidRPr="000B55DF">
        <w:rPr>
          <w:rFonts w:ascii="Palatino Linotype" w:eastAsia="MS Mincho" w:hAnsi="Palatino Linotype" w:cstheme="majorBidi"/>
          <w:b/>
        </w:rPr>
        <w:t xml:space="preserve">SOBRESEE </w:t>
      </w:r>
      <w:r w:rsidRPr="000B55DF">
        <w:rPr>
          <w:rFonts w:ascii="Palatino Linotype" w:eastAsia="MS Mincho" w:hAnsi="Palatino Linotype" w:cstheme="majorBidi"/>
        </w:rPr>
        <w:t xml:space="preserve">el recurso de revisión </w:t>
      </w:r>
      <w:r w:rsidR="005908C7" w:rsidRPr="000B55DF">
        <w:rPr>
          <w:rFonts w:ascii="Palatino Linotype" w:eastAsia="MS Mincho" w:hAnsi="Palatino Linotype" w:cstheme="majorBidi"/>
          <w:b/>
          <w:bCs/>
        </w:rPr>
        <w:t>04723/INFOEM/IP/RR/2023</w:t>
      </w:r>
      <w:r w:rsidRPr="000B55DF">
        <w:rPr>
          <w:rFonts w:ascii="Palatino Linotype" w:eastAsia="MS Mincho" w:hAnsi="Palatino Linotype" w:cstheme="majorBidi"/>
        </w:rPr>
        <w:t>, que ha sido materia del presente fallo.</w:t>
      </w:r>
    </w:p>
    <w:p w14:paraId="3B31AE75" w14:textId="77777777" w:rsidR="003D3352" w:rsidRPr="000B55DF" w:rsidRDefault="003D3352" w:rsidP="003D3352">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4B62CA8C" w14:textId="77777777" w:rsidR="004B01A2" w:rsidRPr="000B55DF" w:rsidRDefault="003D3352" w:rsidP="004B01A2">
      <w:pPr>
        <w:pStyle w:val="Prrafodelista"/>
        <w:numPr>
          <w:ilvl w:val="0"/>
          <w:numId w:val="1"/>
        </w:numPr>
        <w:tabs>
          <w:tab w:val="left" w:pos="284"/>
          <w:tab w:val="left" w:pos="426"/>
        </w:tabs>
        <w:spacing w:before="240" w:after="240" w:line="360" w:lineRule="auto"/>
        <w:ind w:left="0" w:right="49" w:firstLine="0"/>
        <w:jc w:val="both"/>
        <w:rPr>
          <w:b/>
          <w:color w:val="000000" w:themeColor="text1"/>
        </w:rPr>
      </w:pPr>
      <w:r w:rsidRPr="000B55DF">
        <w:rPr>
          <w:rFonts w:ascii="Palatino Linotype" w:eastAsia="Calibri" w:hAnsi="Palatino Linotype" w:cs="Arial"/>
          <w:lang w:val="es-ES"/>
        </w:rPr>
        <w:t xml:space="preserve">Por lo anteriormente expuesto y fundado, este Organismo Garante emite los siguientes: </w:t>
      </w:r>
      <w:bookmarkStart w:id="38" w:name="_Toc466371865"/>
      <w:bookmarkStart w:id="39" w:name="_Toc466377653"/>
      <w:bookmarkStart w:id="40" w:name="_Toc495427547"/>
      <w:bookmarkStart w:id="41" w:name="_Toc497905366"/>
      <w:bookmarkStart w:id="42" w:name="_Toc6147070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39BEBAE" w14:textId="77777777" w:rsidR="004B01A2" w:rsidRPr="000B55DF" w:rsidRDefault="004B01A2" w:rsidP="004B01A2">
      <w:pPr>
        <w:pStyle w:val="Prrafodelista"/>
        <w:rPr>
          <w:b/>
          <w:color w:val="000000" w:themeColor="text1"/>
        </w:rPr>
      </w:pPr>
    </w:p>
    <w:p w14:paraId="18C7D92B" w14:textId="2801440A" w:rsidR="009959DB" w:rsidRPr="000B55DF" w:rsidRDefault="009959DB" w:rsidP="004B01A2">
      <w:pPr>
        <w:tabs>
          <w:tab w:val="left" w:pos="284"/>
          <w:tab w:val="left" w:pos="426"/>
        </w:tabs>
        <w:spacing w:before="240" w:after="240" w:line="360" w:lineRule="auto"/>
        <w:ind w:right="49"/>
        <w:jc w:val="center"/>
        <w:rPr>
          <w:rFonts w:ascii="Palatino Linotype" w:hAnsi="Palatino Linotype"/>
          <w:b/>
          <w:color w:val="000000" w:themeColor="text1"/>
        </w:rPr>
      </w:pPr>
      <w:r w:rsidRPr="000B55DF">
        <w:rPr>
          <w:rFonts w:ascii="Palatino Linotype" w:hAnsi="Palatino Linotype"/>
          <w:b/>
          <w:color w:val="000000" w:themeColor="text1"/>
        </w:rPr>
        <w:lastRenderedPageBreak/>
        <w:t>R E S O L U T I V O S</w:t>
      </w:r>
      <w:bookmarkEnd w:id="38"/>
      <w:bookmarkEnd w:id="39"/>
      <w:bookmarkEnd w:id="40"/>
      <w:bookmarkEnd w:id="41"/>
      <w:bookmarkEnd w:id="42"/>
    </w:p>
    <w:p w14:paraId="5F12846A" w14:textId="77777777" w:rsidR="00F2292D" w:rsidRPr="000B55DF" w:rsidRDefault="00F2292D" w:rsidP="008C1DBF">
      <w:pPr>
        <w:spacing w:line="360" w:lineRule="auto"/>
        <w:jc w:val="both"/>
        <w:rPr>
          <w:rFonts w:ascii="Palatino Linotype" w:hAnsi="Palatino Linotype"/>
          <w:b/>
          <w:lang w:val="es-MX"/>
        </w:rPr>
      </w:pPr>
    </w:p>
    <w:p w14:paraId="3B6B541C" w14:textId="6FCE5E14" w:rsidR="001C18A3" w:rsidRPr="000B55DF" w:rsidRDefault="001C18A3" w:rsidP="008C1DBF">
      <w:pPr>
        <w:spacing w:line="360" w:lineRule="auto"/>
        <w:jc w:val="both"/>
        <w:rPr>
          <w:rFonts w:ascii="Palatino Linotype" w:hAnsi="Palatino Linotype"/>
        </w:rPr>
      </w:pPr>
      <w:r w:rsidRPr="000B55DF">
        <w:rPr>
          <w:rFonts w:ascii="Palatino Linotype" w:hAnsi="Palatino Linotype"/>
          <w:b/>
        </w:rPr>
        <w:t>PRIMERO.</w:t>
      </w:r>
      <w:r w:rsidRPr="000B55DF">
        <w:rPr>
          <w:rFonts w:ascii="Palatino Linotype" w:hAnsi="Palatino Linotype"/>
        </w:rPr>
        <w:t xml:space="preserve"> Se </w:t>
      </w:r>
      <w:r w:rsidRPr="000B55DF">
        <w:rPr>
          <w:rFonts w:ascii="Palatino Linotype" w:hAnsi="Palatino Linotype"/>
          <w:b/>
        </w:rPr>
        <w:t>SOBRESEE</w:t>
      </w:r>
      <w:r w:rsidRPr="000B55DF">
        <w:rPr>
          <w:rFonts w:ascii="Palatino Linotype" w:hAnsi="Palatino Linotype"/>
        </w:rPr>
        <w:t xml:space="preserve"> el recurso de revisión número </w:t>
      </w:r>
      <w:r w:rsidR="005908C7" w:rsidRPr="000B55DF">
        <w:rPr>
          <w:rFonts w:ascii="Palatino Linotype" w:hAnsi="Palatino Linotype"/>
          <w:b/>
        </w:rPr>
        <w:t>04723/INFOEM/IP/RR/2023</w:t>
      </w:r>
      <w:r w:rsidRPr="000B55DF">
        <w:rPr>
          <w:rFonts w:ascii="Palatino Linotype" w:hAnsi="Palatino Linotype"/>
        </w:rPr>
        <w:t>,</w:t>
      </w:r>
      <w:r w:rsidR="00BB067E" w:rsidRPr="000B55DF">
        <w:rPr>
          <w:rFonts w:ascii="Palatino Linotype" w:eastAsia="MS Mincho" w:hAnsi="Palatino Linotype" w:cstheme="majorBidi"/>
        </w:rPr>
        <w:t xml:space="preserve"> con fundamento en el artículo 192, fracción III, de la Ley de Transparencia y Acceso a la Información Pública del Estado de México y Municipios,</w:t>
      </w:r>
      <w:r w:rsidRPr="000B55DF">
        <w:rPr>
          <w:rFonts w:ascii="Palatino Linotype" w:hAnsi="Palatino Linotype"/>
        </w:rPr>
        <w:t xml:space="preserve"> </w:t>
      </w:r>
      <w:r w:rsidR="00D44080" w:rsidRPr="000B55DF">
        <w:rPr>
          <w:rFonts w:ascii="Palatino Linotype" w:hAnsi="Palatino Linotype"/>
          <w:b/>
        </w:rPr>
        <w:t>porque el SUJETO OBLIGADO modificó su respuesta inicial</w:t>
      </w:r>
      <w:r w:rsidR="00D44080" w:rsidRPr="000B55DF">
        <w:rPr>
          <w:rFonts w:ascii="Palatino Linotype" w:hAnsi="Palatino Linotype"/>
        </w:rPr>
        <w:t xml:space="preserve">, </w:t>
      </w:r>
      <w:r w:rsidRPr="000B55DF">
        <w:rPr>
          <w:rFonts w:ascii="Palatino Linotype" w:hAnsi="Palatino Linotype"/>
        </w:rPr>
        <w:t xml:space="preserve">en términos del </w:t>
      </w:r>
      <w:r w:rsidR="004B01A2" w:rsidRPr="000B55DF">
        <w:rPr>
          <w:rFonts w:ascii="Palatino Linotype" w:hAnsi="Palatino Linotype"/>
          <w:b/>
        </w:rPr>
        <w:t>c</w:t>
      </w:r>
      <w:r w:rsidRPr="000B55DF">
        <w:rPr>
          <w:rFonts w:ascii="Palatino Linotype" w:hAnsi="Palatino Linotype"/>
          <w:b/>
        </w:rPr>
        <w:t>onsiderando TERCERO</w:t>
      </w:r>
      <w:r w:rsidRPr="000B55DF">
        <w:rPr>
          <w:rFonts w:ascii="Palatino Linotype" w:hAnsi="Palatino Linotype"/>
        </w:rPr>
        <w:t xml:space="preserve"> de la presente resolución.</w:t>
      </w:r>
    </w:p>
    <w:p w14:paraId="4E0369B1" w14:textId="77777777" w:rsidR="008C1DBF" w:rsidRPr="000B55DF" w:rsidRDefault="008C1DBF" w:rsidP="008C1DBF">
      <w:pPr>
        <w:spacing w:line="360" w:lineRule="auto"/>
        <w:jc w:val="both"/>
        <w:rPr>
          <w:rFonts w:ascii="Palatino Linotype" w:hAnsi="Palatino Linotype"/>
        </w:rPr>
      </w:pPr>
    </w:p>
    <w:p w14:paraId="0974C793" w14:textId="4292860F" w:rsidR="001C18A3" w:rsidRPr="000B55DF" w:rsidRDefault="001C18A3" w:rsidP="008C1DBF">
      <w:pPr>
        <w:pStyle w:val="Sinespaciado"/>
        <w:spacing w:line="360" w:lineRule="auto"/>
        <w:jc w:val="both"/>
        <w:rPr>
          <w:rFonts w:ascii="Palatino Linotype" w:eastAsia="Calibri" w:hAnsi="Palatino Linotype" w:cs="Arial"/>
          <w:b/>
          <w:bCs/>
          <w:lang w:val="es-ES"/>
        </w:rPr>
      </w:pPr>
      <w:r w:rsidRPr="000B55DF">
        <w:rPr>
          <w:rFonts w:ascii="Palatino Linotype" w:eastAsia="Calibri" w:hAnsi="Palatino Linotype" w:cs="Arial"/>
          <w:b/>
          <w:bCs/>
          <w:lang w:val="es-ES"/>
        </w:rPr>
        <w:t xml:space="preserve">SEGUNDO. </w:t>
      </w:r>
      <w:r w:rsidR="003C4FDD" w:rsidRPr="000B55DF">
        <w:rPr>
          <w:rFonts w:ascii="Palatino Linotype" w:eastAsia="Calibri" w:hAnsi="Palatino Linotype" w:cs="Arial"/>
          <w:b/>
          <w:bCs/>
          <w:lang w:val="es-ES"/>
        </w:rPr>
        <w:t>Notifíquese</w:t>
      </w:r>
      <w:r w:rsidRPr="000B55DF">
        <w:rPr>
          <w:rFonts w:ascii="Palatino Linotype" w:eastAsia="Calibri" w:hAnsi="Palatino Linotype" w:cs="Arial"/>
          <w:b/>
          <w:bCs/>
          <w:lang w:val="es-ES"/>
        </w:rPr>
        <w:t xml:space="preserve"> </w:t>
      </w:r>
      <w:r w:rsidRPr="000B55DF">
        <w:rPr>
          <w:rFonts w:ascii="Palatino Linotype" w:eastAsia="Calibri" w:hAnsi="Palatino Linotype" w:cs="Arial"/>
          <w:bCs/>
          <w:lang w:val="es-ES"/>
        </w:rPr>
        <w:t xml:space="preserve">a través del Sistema de Acceso a la Información Mexiquense </w:t>
      </w:r>
      <w:r w:rsidRPr="000B55DF">
        <w:rPr>
          <w:rFonts w:ascii="Palatino Linotype" w:eastAsia="Calibri" w:hAnsi="Palatino Linotype" w:cs="Arial"/>
          <w:lang w:val="es-ES"/>
        </w:rPr>
        <w:t>(SAIMEX) la</w:t>
      </w:r>
      <w:r w:rsidRPr="000B55DF">
        <w:rPr>
          <w:rFonts w:ascii="Palatino Linotype" w:eastAsia="Calibri" w:hAnsi="Palatino Linotype" w:cs="Arial"/>
          <w:bCs/>
          <w:lang w:val="es-ES"/>
        </w:rPr>
        <w:t xml:space="preserve"> presente resolución a</w:t>
      </w:r>
      <w:r w:rsidR="00D44080" w:rsidRPr="000B55DF">
        <w:rPr>
          <w:rFonts w:ascii="Palatino Linotype" w:eastAsia="Calibri" w:hAnsi="Palatino Linotype" w:cs="Arial"/>
          <w:bCs/>
          <w:lang w:val="es-ES"/>
        </w:rPr>
        <w:t xml:space="preserve"> </w:t>
      </w:r>
      <w:r w:rsidRPr="000B55DF">
        <w:rPr>
          <w:rFonts w:ascii="Palatino Linotype" w:eastAsia="Calibri" w:hAnsi="Palatino Linotype" w:cs="Arial"/>
          <w:bCs/>
          <w:lang w:val="es-ES"/>
        </w:rPr>
        <w:t>l</w:t>
      </w:r>
      <w:r w:rsidR="00D44080" w:rsidRPr="000B55DF">
        <w:rPr>
          <w:rFonts w:ascii="Palatino Linotype" w:eastAsia="Calibri" w:hAnsi="Palatino Linotype" w:cs="Arial"/>
          <w:bCs/>
          <w:lang w:val="es-ES"/>
        </w:rPr>
        <w:t>a</w:t>
      </w:r>
      <w:r w:rsidRPr="000B55DF">
        <w:rPr>
          <w:rFonts w:ascii="Palatino Linotype" w:eastAsia="Calibri" w:hAnsi="Palatino Linotype" w:cs="Arial"/>
          <w:bCs/>
          <w:lang w:val="es-ES"/>
        </w:rPr>
        <w:t xml:space="preserve"> Titular de la Unidad de Transparencia del</w:t>
      </w:r>
      <w:r w:rsidRPr="000B55DF">
        <w:rPr>
          <w:rFonts w:ascii="Palatino Linotype" w:eastAsia="Calibri" w:hAnsi="Palatino Linotype" w:cs="Arial"/>
          <w:b/>
          <w:bCs/>
          <w:lang w:val="es-ES"/>
        </w:rPr>
        <w:t xml:space="preserve"> SUJETO OBLIGADO. </w:t>
      </w:r>
    </w:p>
    <w:p w14:paraId="73FA818A" w14:textId="77777777" w:rsidR="008C1DBF" w:rsidRPr="000B55DF" w:rsidRDefault="008C1DBF" w:rsidP="008C1DBF">
      <w:pPr>
        <w:pStyle w:val="Sinespaciado"/>
        <w:spacing w:line="360" w:lineRule="auto"/>
        <w:jc w:val="both"/>
        <w:rPr>
          <w:rFonts w:ascii="Palatino Linotype" w:eastAsia="Calibri" w:hAnsi="Palatino Linotype" w:cs="Arial"/>
          <w:b/>
          <w:bCs/>
          <w:lang w:val="es-ES"/>
        </w:rPr>
      </w:pPr>
    </w:p>
    <w:p w14:paraId="3B315857" w14:textId="6C0CF1C9" w:rsidR="001C18A3" w:rsidRPr="000B55DF" w:rsidRDefault="001C18A3" w:rsidP="008C1DBF">
      <w:pPr>
        <w:pStyle w:val="Sinespaciado"/>
        <w:spacing w:line="360" w:lineRule="auto"/>
        <w:jc w:val="both"/>
        <w:rPr>
          <w:rFonts w:ascii="Palatino Linotype" w:eastAsia="Times New Roman" w:hAnsi="Palatino Linotype" w:cs="Times New Roman"/>
          <w:color w:val="222222"/>
          <w:lang w:val="es-ES" w:eastAsia="es-MX"/>
        </w:rPr>
      </w:pPr>
      <w:r w:rsidRPr="000B55DF">
        <w:rPr>
          <w:rFonts w:ascii="Palatino Linotype" w:eastAsia="Times New Roman" w:hAnsi="Palatino Linotype" w:cs="Arial"/>
          <w:b/>
        </w:rPr>
        <w:t xml:space="preserve">TERCERO. </w:t>
      </w:r>
      <w:r w:rsidRPr="000B55DF">
        <w:rPr>
          <w:rFonts w:ascii="Palatino Linotype" w:eastAsia="Times New Roman" w:hAnsi="Palatino Linotype" w:cs="Times New Roman"/>
          <w:b/>
          <w:bCs/>
          <w:color w:val="222222"/>
          <w:lang w:val="es-ES"/>
        </w:rPr>
        <w:t xml:space="preserve">Notifíquese </w:t>
      </w:r>
      <w:r w:rsidRPr="000B55DF">
        <w:rPr>
          <w:rFonts w:ascii="Palatino Linotype" w:eastAsia="Times New Roman" w:hAnsi="Palatino Linotype" w:cs="Times New Roman"/>
          <w:bCs/>
          <w:color w:val="222222"/>
          <w:lang w:val="es-ES"/>
        </w:rPr>
        <w:t>a</w:t>
      </w:r>
      <w:r w:rsidR="001F58E5" w:rsidRPr="000B55DF">
        <w:rPr>
          <w:rFonts w:ascii="Palatino Linotype" w:eastAsia="Times New Roman" w:hAnsi="Palatino Linotype" w:cs="Times New Roman"/>
          <w:bCs/>
          <w:color w:val="222222"/>
          <w:lang w:val="es-ES"/>
        </w:rPr>
        <w:t>l</w:t>
      </w:r>
      <w:r w:rsidRPr="000B55DF">
        <w:rPr>
          <w:rFonts w:ascii="Palatino Linotype" w:eastAsia="Times New Roman" w:hAnsi="Palatino Linotype" w:cs="Times New Roman"/>
          <w:bCs/>
          <w:color w:val="222222"/>
          <w:lang w:val="es-ES"/>
        </w:rPr>
        <w:t xml:space="preserve"> </w:t>
      </w:r>
      <w:r w:rsidR="001F58E5" w:rsidRPr="000B55DF">
        <w:rPr>
          <w:rFonts w:ascii="Palatino Linotype" w:hAnsi="Palatino Linotype"/>
          <w:b/>
        </w:rPr>
        <w:t>RECURRENTE</w:t>
      </w:r>
      <w:r w:rsidRPr="000B55DF">
        <w:rPr>
          <w:rFonts w:ascii="Palatino Linotype" w:hAnsi="Palatino Linotype"/>
          <w:b/>
        </w:rPr>
        <w:t xml:space="preserve"> </w:t>
      </w:r>
      <w:r w:rsidRPr="000B55DF">
        <w:rPr>
          <w:rFonts w:ascii="Palatino Linotype" w:eastAsia="Times New Roman" w:hAnsi="Palatino Linotype" w:cs="Times New Roman"/>
          <w:color w:val="222222"/>
          <w:lang w:val="es-ES" w:eastAsia="es-MX"/>
        </w:rPr>
        <w:t>la presente resolución</w:t>
      </w:r>
      <w:r w:rsidR="006A2822" w:rsidRPr="000B55DF">
        <w:rPr>
          <w:rFonts w:ascii="Palatino Linotype" w:eastAsia="Times New Roman" w:hAnsi="Palatino Linotype" w:cs="Times New Roman"/>
          <w:color w:val="222222"/>
          <w:lang w:val="es-ES" w:eastAsia="es-MX"/>
        </w:rPr>
        <w:t xml:space="preserve"> vía Sistema de Acceso a la Información Mexiquense (SAIMEX) y correo electrónico</w:t>
      </w:r>
      <w:r w:rsidR="00505AAD" w:rsidRPr="000B55DF">
        <w:rPr>
          <w:rFonts w:ascii="Palatino Linotype" w:eastAsia="Times New Roman" w:hAnsi="Palatino Linotype" w:cs="Times New Roman"/>
          <w:color w:val="222222"/>
          <w:lang w:val="es-ES" w:eastAsia="es-MX"/>
        </w:rPr>
        <w:t>.</w:t>
      </w:r>
    </w:p>
    <w:p w14:paraId="6C488DF5" w14:textId="77777777" w:rsidR="008C1DBF" w:rsidRPr="000B55DF" w:rsidRDefault="008C1DBF" w:rsidP="008C1DBF">
      <w:pPr>
        <w:pStyle w:val="Sinespaciado"/>
        <w:spacing w:line="360" w:lineRule="auto"/>
        <w:jc w:val="both"/>
        <w:rPr>
          <w:rFonts w:ascii="Palatino Linotype" w:eastAsia="Times New Roman" w:hAnsi="Palatino Linotype" w:cs="Times New Roman"/>
          <w:color w:val="222222"/>
          <w:lang w:val="es-ES" w:eastAsia="es-MX"/>
        </w:rPr>
      </w:pPr>
    </w:p>
    <w:p w14:paraId="35016B41" w14:textId="0F56A7BC" w:rsidR="001C18A3" w:rsidRPr="000B55DF" w:rsidRDefault="001C18A3" w:rsidP="008C1DBF">
      <w:pPr>
        <w:pStyle w:val="Prrafodelista"/>
        <w:spacing w:line="360" w:lineRule="auto"/>
        <w:ind w:left="0"/>
        <w:jc w:val="both"/>
        <w:rPr>
          <w:rFonts w:ascii="Palatino Linotype" w:eastAsia="MS Mincho" w:hAnsi="Palatino Linotype" w:cs="Times New Roman"/>
          <w:lang w:val="es-ES"/>
        </w:rPr>
      </w:pPr>
      <w:r w:rsidRPr="000B55DF">
        <w:rPr>
          <w:rFonts w:ascii="Palatino Linotype" w:eastAsia="MS Mincho" w:hAnsi="Palatino Linotype" w:cs="Times New Roman"/>
          <w:b/>
          <w:lang w:val="es-MX"/>
        </w:rPr>
        <w:t>CUARTO.</w:t>
      </w:r>
      <w:r w:rsidRPr="000B55DF">
        <w:rPr>
          <w:rFonts w:ascii="Palatino Linotype" w:eastAsia="MS Mincho" w:hAnsi="Palatino Linotype" w:cs="Times New Roman"/>
          <w:lang w:val="es-MX"/>
        </w:rPr>
        <w:t xml:space="preserve"> </w:t>
      </w:r>
      <w:r w:rsidRPr="000B55DF">
        <w:rPr>
          <w:rFonts w:ascii="Palatino Linotype" w:eastAsia="MS Mincho" w:hAnsi="Palatino Linotype" w:cs="Times New Roman"/>
          <w:lang w:val="es-ES"/>
        </w:rPr>
        <w:t>Se hace del conocimiento de</w:t>
      </w:r>
      <w:r w:rsidR="001F58E5" w:rsidRPr="000B55DF">
        <w:rPr>
          <w:rFonts w:ascii="Palatino Linotype" w:eastAsia="MS Mincho" w:hAnsi="Palatino Linotype" w:cs="Times New Roman"/>
          <w:lang w:val="es-ES"/>
        </w:rPr>
        <w:t>l</w:t>
      </w:r>
      <w:r w:rsidRPr="000B55DF">
        <w:rPr>
          <w:rFonts w:ascii="Palatino Linotype" w:eastAsia="MS Mincho" w:hAnsi="Palatino Linotype" w:cs="Times New Roman"/>
          <w:lang w:val="es-ES"/>
        </w:rPr>
        <w:t xml:space="preserve"> </w:t>
      </w:r>
      <w:r w:rsidR="001F58E5" w:rsidRPr="000B55DF">
        <w:rPr>
          <w:rFonts w:ascii="Palatino Linotype" w:hAnsi="Palatino Linotype"/>
          <w:b/>
        </w:rPr>
        <w:t>RECURRENTE</w:t>
      </w:r>
      <w:r w:rsidR="00505AAD" w:rsidRPr="000B55DF">
        <w:rPr>
          <w:rFonts w:ascii="Palatino Linotype" w:hAnsi="Palatino Linotype"/>
          <w:b/>
        </w:rPr>
        <w:t xml:space="preserve"> </w:t>
      </w:r>
      <w:r w:rsidRPr="000B55DF">
        <w:rPr>
          <w:rFonts w:ascii="Palatino Linotype" w:eastAsia="MS Mincho" w:hAnsi="Palatino Linotype" w:cs="Times New Roman"/>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0B55DF">
        <w:rPr>
          <w:rFonts w:ascii="Palatino Linotype" w:eastAsia="MS Mincho" w:hAnsi="Palatino Linotype" w:cs="Times New Roman"/>
          <w:bCs/>
          <w:lang w:val="es-ES"/>
        </w:rPr>
        <w:t>vía juicio de amparo</w:t>
      </w:r>
      <w:r w:rsidR="00505AAD" w:rsidRPr="000B55DF">
        <w:rPr>
          <w:rFonts w:ascii="Palatino Linotype" w:eastAsia="MS Mincho" w:hAnsi="Palatino Linotype" w:cs="Times New Roman"/>
          <w:bCs/>
          <w:lang w:val="es-ES"/>
        </w:rPr>
        <w:t xml:space="preserve"> </w:t>
      </w:r>
      <w:r w:rsidRPr="000B55DF">
        <w:rPr>
          <w:rFonts w:ascii="Palatino Linotype" w:eastAsia="MS Mincho" w:hAnsi="Palatino Linotype" w:cs="Times New Roman"/>
          <w:lang w:val="es-ES"/>
        </w:rPr>
        <w:t>en los términos de las leyes aplicables.</w:t>
      </w:r>
    </w:p>
    <w:p w14:paraId="7FBED4E0" w14:textId="77777777" w:rsidR="00CD099D" w:rsidRPr="000B55DF" w:rsidRDefault="00CD099D" w:rsidP="008C1DBF">
      <w:pPr>
        <w:pStyle w:val="Prrafodelista"/>
        <w:spacing w:line="360" w:lineRule="auto"/>
        <w:ind w:left="0"/>
        <w:jc w:val="both"/>
        <w:rPr>
          <w:rFonts w:ascii="Palatino Linotype" w:eastAsia="MS Mincho" w:hAnsi="Palatino Linotype" w:cs="Times New Roman"/>
          <w:lang w:val="es-ES"/>
        </w:rPr>
      </w:pPr>
    </w:p>
    <w:p w14:paraId="1478B250" w14:textId="77777777" w:rsidR="004B01A2" w:rsidRPr="004B01A2" w:rsidRDefault="004B01A2" w:rsidP="004B01A2">
      <w:pPr>
        <w:spacing w:before="240" w:after="240" w:line="360" w:lineRule="auto"/>
        <w:ind w:firstLine="1"/>
        <w:jc w:val="both"/>
        <w:rPr>
          <w:rStyle w:val="Referenciasutil"/>
          <w:rFonts w:ascii="Palatino Linotype" w:hAnsi="Palatino Linotype"/>
          <w:color w:val="auto"/>
        </w:rPr>
      </w:pPr>
      <w:bookmarkStart w:id="43" w:name="_Hlk129792997"/>
      <w:r w:rsidRPr="000B55DF">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0B55DF">
        <w:rPr>
          <w:rStyle w:val="Referenciasutil"/>
          <w:rFonts w:ascii="Palatino Linotype" w:hAnsi="Palatino Linotype"/>
          <w:color w:val="auto"/>
        </w:rPr>
        <w:lastRenderedPageBreak/>
        <w:t>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4B01A2">
        <w:rPr>
          <w:rStyle w:val="Referenciasutil"/>
          <w:rFonts w:ascii="Palatino Linotype" w:hAnsi="Palatino Linotype"/>
          <w:color w:val="auto"/>
        </w:rPr>
        <w:t xml:space="preserve"> </w:t>
      </w:r>
      <w:bookmarkEnd w:id="43"/>
    </w:p>
    <w:p w14:paraId="09D5B693" w14:textId="38E06425" w:rsidR="001C18A3" w:rsidRPr="004B01A2" w:rsidRDefault="001C18A3" w:rsidP="00CD099D">
      <w:pPr>
        <w:spacing w:before="240" w:after="240" w:line="360" w:lineRule="auto"/>
        <w:ind w:firstLine="1"/>
        <w:jc w:val="both"/>
        <w:rPr>
          <w:rFonts w:ascii="Palatino Linotype" w:hAnsi="Palatino Linotype"/>
        </w:rPr>
      </w:pPr>
      <w:r w:rsidRPr="004B01A2">
        <w:rPr>
          <w:rFonts w:ascii="Palatino Linotype" w:hAnsi="Palatino Linotype"/>
        </w:rPr>
        <w:br w:type="page"/>
      </w:r>
    </w:p>
    <w:p w14:paraId="40C6EE59" w14:textId="146A3A25" w:rsidR="001C18A3" w:rsidRPr="004B01A2" w:rsidRDefault="001C18A3" w:rsidP="00B818B8">
      <w:pPr>
        <w:spacing w:before="240" w:after="240" w:line="360" w:lineRule="auto"/>
        <w:ind w:right="49"/>
        <w:jc w:val="both"/>
        <w:rPr>
          <w:rFonts w:ascii="Palatino Linotype" w:hAnsi="Palatino Linotype"/>
        </w:rPr>
      </w:pPr>
    </w:p>
    <w:p w14:paraId="6C9E54DC" w14:textId="77777777" w:rsidR="004B01A2" w:rsidRPr="004B01A2" w:rsidRDefault="004B01A2">
      <w:pPr>
        <w:spacing w:before="240" w:after="240" w:line="360" w:lineRule="auto"/>
        <w:ind w:right="49"/>
        <w:jc w:val="both"/>
        <w:rPr>
          <w:rFonts w:ascii="Palatino Linotype" w:hAnsi="Palatino Linotype"/>
        </w:rPr>
      </w:pPr>
    </w:p>
    <w:sectPr w:rsidR="004B01A2" w:rsidRPr="004B01A2" w:rsidSect="00472C41">
      <w:headerReference w:type="default"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9F93" w14:textId="77777777" w:rsidR="00335C87" w:rsidRDefault="00335C87" w:rsidP="00587366">
      <w:r>
        <w:separator/>
      </w:r>
    </w:p>
  </w:endnote>
  <w:endnote w:type="continuationSeparator" w:id="0">
    <w:p w14:paraId="37F58493" w14:textId="77777777" w:rsidR="00335C87" w:rsidRDefault="00335C87"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246A4717" w:rsidR="000E3A33" w:rsidRPr="00883450" w:rsidRDefault="000E3A33">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4B01A2">
              <w:rPr>
                <w:rFonts w:ascii="Palatino Linotype" w:hAnsi="Palatino Linotype"/>
                <w:b/>
                <w:bCs/>
                <w:noProof/>
                <w:sz w:val="22"/>
                <w:szCs w:val="20"/>
              </w:rPr>
              <w:t>22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4B01A2">
              <w:rPr>
                <w:rFonts w:ascii="Palatino Linotype" w:hAnsi="Palatino Linotype"/>
                <w:b/>
                <w:bCs/>
                <w:noProof/>
                <w:sz w:val="22"/>
                <w:szCs w:val="20"/>
              </w:rPr>
              <w:t>38</w:t>
            </w:r>
            <w:r w:rsidRPr="00883450">
              <w:rPr>
                <w:rFonts w:ascii="Palatino Linotype" w:hAnsi="Palatino Linotype"/>
                <w:b/>
                <w:bCs/>
                <w:sz w:val="22"/>
                <w:szCs w:val="20"/>
              </w:rPr>
              <w:fldChar w:fldCharType="end"/>
            </w:r>
          </w:p>
        </w:sdtContent>
      </w:sdt>
    </w:sdtContent>
  </w:sdt>
  <w:p w14:paraId="6243EC1B" w14:textId="77777777" w:rsidR="000E3A33" w:rsidRDefault="000E3A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0E3A33" w:rsidRPr="00883450" w:rsidRDefault="000E3A33"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4B01A2" w:rsidRPr="004B01A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4B01A2" w:rsidRPr="004B01A2">
      <w:rPr>
        <w:rFonts w:ascii="Palatino Linotype" w:hAnsi="Palatino Linotype"/>
        <w:noProof/>
        <w:sz w:val="22"/>
        <w:szCs w:val="22"/>
        <w:lang w:val="es-ES"/>
      </w:rPr>
      <w:t>38</w:t>
    </w:r>
    <w:r w:rsidRPr="00883450">
      <w:rPr>
        <w:rFonts w:ascii="Palatino Linotype" w:hAnsi="Palatino Linotype"/>
        <w:sz w:val="22"/>
        <w:szCs w:val="22"/>
      </w:rPr>
      <w:fldChar w:fldCharType="end"/>
    </w:r>
  </w:p>
  <w:p w14:paraId="5F5C4865" w14:textId="77777777" w:rsidR="000E3A33" w:rsidRPr="00883450" w:rsidRDefault="000E3A33">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EDFC" w14:textId="77777777" w:rsidR="00335C87" w:rsidRDefault="00335C87" w:rsidP="00587366">
      <w:r>
        <w:separator/>
      </w:r>
    </w:p>
  </w:footnote>
  <w:footnote w:type="continuationSeparator" w:id="0">
    <w:p w14:paraId="2C61B524" w14:textId="77777777" w:rsidR="00335C87" w:rsidRDefault="00335C87" w:rsidP="00587366">
      <w:r>
        <w:continuationSeparator/>
      </w:r>
    </w:p>
  </w:footnote>
  <w:footnote w:id="1">
    <w:p w14:paraId="40AB457B" w14:textId="77777777" w:rsidR="000E3A33" w:rsidRPr="00C7183E" w:rsidRDefault="000E3A33" w:rsidP="002B4830">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059554BB" w14:textId="77777777" w:rsidR="000E3A33" w:rsidRDefault="000E3A33" w:rsidP="002B4830">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4CE043A1" w14:textId="77777777" w:rsidR="000E3A33" w:rsidRDefault="000E3A33" w:rsidP="002B4830">
      <w:pPr>
        <w:pStyle w:val="Textonotapie"/>
      </w:pPr>
      <w:r>
        <w:rPr>
          <w:rStyle w:val="Refdenotaalpie"/>
        </w:rPr>
        <w:footnoteRef/>
      </w:r>
      <w:r>
        <w:t xml:space="preserve"> Consultable </w:t>
      </w:r>
      <w:r w:rsidRPr="00EC7027">
        <w:t>en el Seminario Judicial de la Federación y su gaceta, con el registro digital 2002350.</w:t>
      </w:r>
    </w:p>
  </w:footnote>
  <w:footnote w:id="4">
    <w:p w14:paraId="6478C4F9" w14:textId="77777777" w:rsidR="000E3A33" w:rsidRDefault="000E3A33" w:rsidP="003B18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5">
    <w:p w14:paraId="08296498" w14:textId="77777777" w:rsidR="000E3A33" w:rsidRDefault="000E3A33" w:rsidP="003B18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6">
    <w:p w14:paraId="3704D06B" w14:textId="77777777" w:rsidR="000E3A33" w:rsidRDefault="000E3A33" w:rsidP="003B18B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EBC715C" w14:textId="77777777" w:rsidR="000E3A33" w:rsidRDefault="000E3A33" w:rsidP="003B18B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2E55C41E" w14:textId="77777777" w:rsidR="000E3A33" w:rsidRDefault="000E3A33" w:rsidP="003B18B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B5189BE" w14:textId="77777777" w:rsidR="000E3A33" w:rsidRDefault="000E3A33" w:rsidP="003B18B8">
      <w:pPr>
        <w:pBdr>
          <w:top w:val="nil"/>
          <w:left w:val="nil"/>
          <w:bottom w:val="nil"/>
          <w:right w:val="nil"/>
          <w:between w:val="nil"/>
        </w:pBdr>
        <w:rPr>
          <w:color w:val="000000"/>
          <w:sz w:val="20"/>
          <w:szCs w:val="20"/>
        </w:rPr>
      </w:pPr>
      <w:r>
        <w:rPr>
          <w:color w:val="000000"/>
          <w:sz w:val="20"/>
          <w:szCs w:val="20"/>
        </w:rPr>
        <w:t>(…)”</w:t>
      </w:r>
    </w:p>
  </w:footnote>
  <w:footnote w:id="7">
    <w:p w14:paraId="1294C075" w14:textId="77777777" w:rsidR="000E3A33" w:rsidRDefault="000E3A33" w:rsidP="002806E5">
      <w:pPr>
        <w:pStyle w:val="Textonotapie"/>
      </w:pPr>
      <w:r>
        <w:rPr>
          <w:rStyle w:val="Refdenotaalpie"/>
        </w:rPr>
        <w:footnoteRef/>
      </w:r>
      <w:r>
        <w:t xml:space="preserve"> Artículo 50, Ley de Transparencia y Acceso a la Información Pública del Estado de México y Municipios.</w:t>
      </w:r>
    </w:p>
  </w:footnote>
  <w:footnote w:id="8">
    <w:p w14:paraId="6FA80797" w14:textId="77777777" w:rsidR="000E3A33" w:rsidRDefault="000E3A33" w:rsidP="002806E5">
      <w:pPr>
        <w:pStyle w:val="Textonotapie"/>
      </w:pPr>
      <w:r>
        <w:rPr>
          <w:rStyle w:val="Refdenotaalpie"/>
        </w:rPr>
        <w:footnoteRef/>
      </w:r>
      <w:r>
        <w:t xml:space="preserve"> Artículo 51, Ídem.</w:t>
      </w:r>
    </w:p>
  </w:footnote>
  <w:footnote w:id="9">
    <w:p w14:paraId="1C3829D0" w14:textId="77777777" w:rsidR="000E3A33" w:rsidRDefault="000E3A33" w:rsidP="002806E5">
      <w:pPr>
        <w:pStyle w:val="Textonotapie"/>
      </w:pPr>
      <w:r>
        <w:rPr>
          <w:rStyle w:val="Refdenotaalpie"/>
        </w:rPr>
        <w:footnoteRef/>
      </w:r>
      <w:r>
        <w:t xml:space="preserve"> Artículo 58, Ley de Transparencia y Acceso a la Información Pública del Estado de México y Municipios.</w:t>
      </w:r>
    </w:p>
  </w:footnote>
  <w:footnote w:id="10">
    <w:p w14:paraId="31A8D114" w14:textId="77777777" w:rsidR="000E3A33" w:rsidRDefault="000E3A33" w:rsidP="002806E5">
      <w:pPr>
        <w:pStyle w:val="Textonotapie"/>
      </w:pPr>
      <w:r>
        <w:rPr>
          <w:rStyle w:val="Refdenotaalpie"/>
        </w:rPr>
        <w:footnoteRef/>
      </w:r>
      <w:r>
        <w:t xml:space="preserve"> Artículo 59, Ídem.</w:t>
      </w:r>
    </w:p>
  </w:footnote>
  <w:footnote w:id="11">
    <w:p w14:paraId="38FDF06F" w14:textId="77777777" w:rsidR="000E3A33" w:rsidRDefault="000E3A33" w:rsidP="00D45FFC">
      <w:pPr>
        <w:pStyle w:val="Textonotapie"/>
      </w:pPr>
      <w:r>
        <w:rPr>
          <w:rStyle w:val="Refdenotaalpie"/>
        </w:rPr>
        <w:footnoteRef/>
      </w:r>
      <w:r>
        <w:t xml:space="preserve"> Artículo 65, </w:t>
      </w:r>
      <w:r w:rsidRPr="002E61FC">
        <w:t>Constitución Política del Estado Libre y Soberano de México</w:t>
      </w:r>
      <w:r>
        <w:t>.</w:t>
      </w:r>
    </w:p>
  </w:footnote>
  <w:footnote w:id="12">
    <w:p w14:paraId="00FDB502" w14:textId="77777777" w:rsidR="000E3A33" w:rsidRDefault="000E3A33" w:rsidP="00D45FFC">
      <w:pPr>
        <w:pStyle w:val="Textonotapie"/>
      </w:pPr>
      <w:r>
        <w:rPr>
          <w:rStyle w:val="Refdenotaalpie"/>
        </w:rPr>
        <w:footnoteRef/>
      </w:r>
      <w:r>
        <w:t xml:space="preserve"> Artículo 67, Ídem.</w:t>
      </w:r>
    </w:p>
  </w:footnote>
  <w:footnote w:id="13">
    <w:p w14:paraId="2015C9AC" w14:textId="77777777" w:rsidR="000E3A33" w:rsidRDefault="000E3A33" w:rsidP="00D45FFC">
      <w:pPr>
        <w:pStyle w:val="Textonotapie"/>
      </w:pPr>
      <w:r>
        <w:rPr>
          <w:rStyle w:val="Refdenotaalpie"/>
        </w:rPr>
        <w:footnoteRef/>
      </w:r>
      <w:r>
        <w:t xml:space="preserve"> Artículo 77, Ídem.</w:t>
      </w:r>
    </w:p>
  </w:footnote>
  <w:footnote w:id="14">
    <w:p w14:paraId="7EE68AF2" w14:textId="77777777" w:rsidR="000E3A33" w:rsidRDefault="000E3A33" w:rsidP="00D45FFC">
      <w:pPr>
        <w:pStyle w:val="Textonotapie"/>
      </w:pPr>
      <w:r>
        <w:rPr>
          <w:rStyle w:val="Refdenotaalpie"/>
        </w:rPr>
        <w:footnoteRef/>
      </w:r>
      <w:r>
        <w:t xml:space="preserve"> Artículo 1, Ley Orgánica de la Administración Pública del Estado de México.</w:t>
      </w:r>
    </w:p>
  </w:footnote>
  <w:footnote w:id="15">
    <w:p w14:paraId="6D6D6BD9" w14:textId="60B7DBBC" w:rsidR="000E3A33" w:rsidRDefault="000E3A33" w:rsidP="00D45FFC">
      <w:pPr>
        <w:pStyle w:val="Textonotapie"/>
      </w:pPr>
      <w:r>
        <w:rPr>
          <w:rStyle w:val="Refdenotaalpie"/>
        </w:rPr>
        <w:footnoteRef/>
      </w:r>
      <w:r>
        <w:t xml:space="preserve"> Artículo 26, Ley Orgánica de la Administración Pública del Estado de México.</w:t>
      </w:r>
    </w:p>
  </w:footnote>
  <w:footnote w:id="16">
    <w:p w14:paraId="744B8EAD" w14:textId="2F220E99" w:rsidR="000E3A33" w:rsidRDefault="000E3A33">
      <w:pPr>
        <w:pStyle w:val="Textonotapie"/>
      </w:pPr>
      <w:r>
        <w:rPr>
          <w:rStyle w:val="Refdenotaalpie"/>
        </w:rPr>
        <w:footnoteRef/>
      </w:r>
      <w:r>
        <w:t xml:space="preserve"> Artículo 7, Reglamento Interior de la Secretaría de Seguridad.</w:t>
      </w:r>
    </w:p>
  </w:footnote>
  <w:footnote w:id="17">
    <w:p w14:paraId="44C50480" w14:textId="460F1F81" w:rsidR="000E3A33" w:rsidRDefault="000E3A33">
      <w:pPr>
        <w:pStyle w:val="Textonotapie"/>
      </w:pPr>
      <w:r>
        <w:rPr>
          <w:rStyle w:val="Refdenotaalpie"/>
        </w:rPr>
        <w:footnoteRef/>
      </w:r>
      <w:r>
        <w:t xml:space="preserve"> </w:t>
      </w:r>
      <w:r w:rsidRPr="006861AA">
        <w:t>https://twitter.com/C5Edomex/status/1159972706286264320?s=20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45" w:type="dxa"/>
      <w:tblInd w:w="3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401"/>
    </w:tblGrid>
    <w:tr w:rsidR="000E3A33" w:rsidRPr="00674A46" w14:paraId="07F2896E" w14:textId="77777777" w:rsidTr="004B01A2">
      <w:trPr>
        <w:trHeight w:val="138"/>
      </w:trPr>
      <w:tc>
        <w:tcPr>
          <w:tcW w:w="3544" w:type="dxa"/>
          <w:vAlign w:val="center"/>
        </w:tcPr>
        <w:p w14:paraId="4A5B1974" w14:textId="4337D024" w:rsidR="000E3A33" w:rsidRPr="00674A46" w:rsidRDefault="000E3A33" w:rsidP="006E6B65">
          <w:pPr>
            <w:ind w:right="34"/>
            <w:jc w:val="right"/>
            <w:rPr>
              <w:rFonts w:ascii="Palatino Linotype" w:hAnsi="Palatino Linotype"/>
              <w:b/>
              <w:sz w:val="22"/>
              <w:szCs w:val="22"/>
            </w:rPr>
          </w:pPr>
          <w:r w:rsidRPr="00674A46">
            <w:rPr>
              <w:rFonts w:ascii="Palatino Linotype" w:hAnsi="Palatino Linotype"/>
              <w:b/>
              <w:sz w:val="22"/>
              <w:szCs w:val="22"/>
            </w:rPr>
            <w:t>RECURSO DE REVISIÓN:</w:t>
          </w:r>
        </w:p>
      </w:tc>
      <w:tc>
        <w:tcPr>
          <w:tcW w:w="3401" w:type="dxa"/>
          <w:vAlign w:val="center"/>
        </w:tcPr>
        <w:p w14:paraId="3A05B4B6" w14:textId="027C3A2C" w:rsidR="000E3A33" w:rsidRPr="004B01A2" w:rsidRDefault="000E3A33" w:rsidP="00E8078D">
          <w:pPr>
            <w:pStyle w:val="Encabezado"/>
            <w:jc w:val="both"/>
            <w:rPr>
              <w:rFonts w:ascii="Palatino Linotype" w:hAnsi="Palatino Linotype"/>
              <w:sz w:val="22"/>
              <w:szCs w:val="22"/>
            </w:rPr>
          </w:pPr>
          <w:r w:rsidRPr="004B01A2">
            <w:rPr>
              <w:rFonts w:ascii="Palatino Linotype" w:hAnsi="Palatino Linotype" w:cs="Arial"/>
              <w:bCs/>
              <w:sz w:val="22"/>
              <w:szCs w:val="22"/>
              <w:lang w:eastAsia="es-MX"/>
            </w:rPr>
            <w:t>04723/INFOEM/IP/RR/2023</w:t>
          </w:r>
        </w:p>
      </w:tc>
    </w:tr>
    <w:tr w:rsidR="000E3A33" w:rsidRPr="00674A46" w14:paraId="1B5D8690" w14:textId="77777777" w:rsidTr="004B01A2">
      <w:trPr>
        <w:trHeight w:val="233"/>
      </w:trPr>
      <w:tc>
        <w:tcPr>
          <w:tcW w:w="3544" w:type="dxa"/>
          <w:vAlign w:val="center"/>
        </w:tcPr>
        <w:p w14:paraId="3903F2C6" w14:textId="22D569F8" w:rsidR="000E3A33" w:rsidRPr="00674A46" w:rsidRDefault="000E3A33" w:rsidP="005908C7">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401" w:type="dxa"/>
          <w:vAlign w:val="center"/>
        </w:tcPr>
        <w:p w14:paraId="03C799A2" w14:textId="2EB199A2" w:rsidR="000E3A33" w:rsidRPr="004B01A2" w:rsidRDefault="000E3A33" w:rsidP="005908C7">
          <w:pPr>
            <w:pStyle w:val="Encabezado"/>
            <w:rPr>
              <w:rFonts w:ascii="Palatino Linotype" w:hAnsi="Palatino Linotype"/>
              <w:sz w:val="22"/>
              <w:szCs w:val="22"/>
            </w:rPr>
          </w:pPr>
          <w:r w:rsidRPr="004B01A2">
            <w:rPr>
              <w:rFonts w:ascii="Palatino Linotype" w:hAnsi="Palatino Linotype"/>
              <w:bCs/>
              <w:color w:val="000000"/>
              <w:sz w:val="22"/>
              <w:szCs w:val="22"/>
            </w:rPr>
            <w:t>Secretaría de Seguridad</w:t>
          </w:r>
        </w:p>
      </w:tc>
    </w:tr>
    <w:tr w:rsidR="000E3A33" w:rsidRPr="00674A46" w14:paraId="095EB01B" w14:textId="77777777" w:rsidTr="004B01A2">
      <w:trPr>
        <w:trHeight w:val="321"/>
      </w:trPr>
      <w:tc>
        <w:tcPr>
          <w:tcW w:w="3544" w:type="dxa"/>
          <w:vAlign w:val="center"/>
        </w:tcPr>
        <w:p w14:paraId="6E000A51" w14:textId="58630888" w:rsidR="000E3A33" w:rsidRPr="00674A46" w:rsidRDefault="000E3A33" w:rsidP="006E6B6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401" w:type="dxa"/>
          <w:vAlign w:val="center"/>
        </w:tcPr>
        <w:p w14:paraId="07560085" w14:textId="2AA00E6C" w:rsidR="000E3A33" w:rsidRPr="004B01A2" w:rsidRDefault="000E3A33" w:rsidP="00472C41">
          <w:pPr>
            <w:pStyle w:val="Encabezado"/>
            <w:rPr>
              <w:rFonts w:ascii="Palatino Linotype" w:hAnsi="Palatino Linotype"/>
              <w:sz w:val="22"/>
              <w:szCs w:val="22"/>
            </w:rPr>
          </w:pPr>
          <w:r w:rsidRPr="004B01A2">
            <w:rPr>
              <w:rFonts w:ascii="Palatino Linotype" w:hAnsi="Palatino Linotype"/>
              <w:sz w:val="22"/>
              <w:szCs w:val="22"/>
            </w:rPr>
            <w:t>María del Rosario Mejía Ayala</w:t>
          </w:r>
        </w:p>
      </w:tc>
    </w:tr>
  </w:tbl>
  <w:p w14:paraId="1096C1B8" w14:textId="4F38CB78" w:rsidR="000E3A33" w:rsidRDefault="000B55DF" w:rsidP="00472C41">
    <w:pPr>
      <w:pStyle w:val="Encabezado"/>
    </w:pPr>
    <w:r>
      <w:rPr>
        <w:noProof/>
        <w:lang w:val="es-MX" w:eastAsia="es-MX"/>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90.35pt;margin-top:-109.1pt;width:663.5pt;height:12in;z-index:-251657216;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803" w:type="dxa"/>
      <w:tblInd w:w="2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3408"/>
    </w:tblGrid>
    <w:tr w:rsidR="000E3A33" w:rsidRPr="00674A46" w14:paraId="0A3256F2" w14:textId="77777777" w:rsidTr="004B01A2">
      <w:trPr>
        <w:trHeight w:val="138"/>
      </w:trPr>
      <w:tc>
        <w:tcPr>
          <w:tcW w:w="4395" w:type="dxa"/>
          <w:vAlign w:val="center"/>
        </w:tcPr>
        <w:p w14:paraId="3D80769D" w14:textId="52EF1694" w:rsidR="000E3A33" w:rsidRPr="00674A46" w:rsidRDefault="000E3A33" w:rsidP="00472C41">
          <w:pPr>
            <w:jc w:val="right"/>
            <w:rPr>
              <w:rFonts w:ascii="Palatino Linotype" w:hAnsi="Palatino Linotype"/>
              <w:b/>
              <w:sz w:val="22"/>
              <w:szCs w:val="22"/>
            </w:rPr>
          </w:pPr>
          <w:r>
            <w:tab/>
          </w:r>
          <w:r>
            <w:rPr>
              <w:rFonts w:ascii="Palatino Linotype" w:hAnsi="Palatino Linotype"/>
              <w:b/>
              <w:sz w:val="22"/>
              <w:szCs w:val="22"/>
            </w:rPr>
            <w:t>RECURSO D</w:t>
          </w:r>
          <w:r w:rsidRPr="00674A46">
            <w:rPr>
              <w:rFonts w:ascii="Palatino Linotype" w:hAnsi="Palatino Linotype"/>
              <w:b/>
              <w:sz w:val="22"/>
              <w:szCs w:val="22"/>
            </w:rPr>
            <w:t>E REVISIÓN:</w:t>
          </w:r>
        </w:p>
      </w:tc>
      <w:tc>
        <w:tcPr>
          <w:tcW w:w="3408" w:type="dxa"/>
          <w:vAlign w:val="center"/>
        </w:tcPr>
        <w:p w14:paraId="0453495E" w14:textId="14665EC2" w:rsidR="000E3A33" w:rsidRPr="004B01A2" w:rsidRDefault="000E3A33" w:rsidP="004B01A2">
          <w:pPr>
            <w:pStyle w:val="Encabezado"/>
            <w:tabs>
              <w:tab w:val="clear" w:pos="4252"/>
            </w:tabs>
            <w:rPr>
              <w:rFonts w:ascii="Palatino Linotype" w:hAnsi="Palatino Linotype"/>
              <w:sz w:val="22"/>
              <w:szCs w:val="22"/>
            </w:rPr>
          </w:pPr>
          <w:r w:rsidRPr="004B01A2">
            <w:rPr>
              <w:rFonts w:ascii="Palatino Linotype" w:hAnsi="Palatino Linotype" w:cs="Arial"/>
              <w:bCs/>
              <w:sz w:val="22"/>
              <w:szCs w:val="22"/>
              <w:lang w:eastAsia="es-MX"/>
            </w:rPr>
            <w:t>04723/INFOEM/IP/RR/2023</w:t>
          </w:r>
        </w:p>
      </w:tc>
    </w:tr>
    <w:tr w:rsidR="000E3A33" w:rsidRPr="00B75F20" w14:paraId="128C8B3C" w14:textId="77777777" w:rsidTr="004B01A2">
      <w:trPr>
        <w:trHeight w:val="233"/>
      </w:trPr>
      <w:tc>
        <w:tcPr>
          <w:tcW w:w="4395" w:type="dxa"/>
          <w:vAlign w:val="center"/>
        </w:tcPr>
        <w:p w14:paraId="483E3371" w14:textId="4DF68918" w:rsidR="000E3A33" w:rsidRPr="00674A46" w:rsidRDefault="000E3A33" w:rsidP="00472C41">
          <w:pPr>
            <w:jc w:val="right"/>
            <w:rPr>
              <w:rFonts w:ascii="Palatino Linotype" w:hAnsi="Palatino Linotype"/>
              <w:b/>
              <w:sz w:val="22"/>
              <w:szCs w:val="22"/>
            </w:rPr>
          </w:pPr>
          <w:r w:rsidRPr="00674A46">
            <w:rPr>
              <w:rFonts w:ascii="Palatino Linotype" w:hAnsi="Palatino Linotype"/>
              <w:b/>
              <w:sz w:val="22"/>
              <w:szCs w:val="22"/>
            </w:rPr>
            <w:t>RECURRENTE:</w:t>
          </w:r>
        </w:p>
      </w:tc>
      <w:tc>
        <w:tcPr>
          <w:tcW w:w="3408" w:type="dxa"/>
        </w:tcPr>
        <w:p w14:paraId="1548525E" w14:textId="0BD3CAF2" w:rsidR="000E3A33" w:rsidRPr="004B01A2" w:rsidRDefault="00EB0768" w:rsidP="004B01A2">
          <w:pPr>
            <w:pStyle w:val="Encabezado"/>
            <w:tabs>
              <w:tab w:val="clear" w:pos="4252"/>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0E3A33" w:rsidRPr="00674A46" w14:paraId="41BE0704" w14:textId="77777777" w:rsidTr="004B01A2">
      <w:trPr>
        <w:trHeight w:val="321"/>
      </w:trPr>
      <w:tc>
        <w:tcPr>
          <w:tcW w:w="4395" w:type="dxa"/>
          <w:vAlign w:val="center"/>
        </w:tcPr>
        <w:p w14:paraId="34C64148" w14:textId="50DE04B5" w:rsidR="000E3A33" w:rsidRPr="00674A46" w:rsidRDefault="000E3A33" w:rsidP="00472C41">
          <w:pPr>
            <w:jc w:val="right"/>
            <w:rPr>
              <w:rFonts w:ascii="Palatino Linotype" w:hAnsi="Palatino Linotype"/>
              <w:b/>
              <w:sz w:val="22"/>
              <w:szCs w:val="22"/>
            </w:rPr>
          </w:pPr>
          <w:r w:rsidRPr="00674A46">
            <w:rPr>
              <w:rFonts w:ascii="Palatino Linotype" w:hAnsi="Palatino Linotype"/>
              <w:b/>
              <w:sz w:val="22"/>
              <w:szCs w:val="22"/>
            </w:rPr>
            <w:t>SUJETO OBLIGADO:</w:t>
          </w:r>
        </w:p>
      </w:tc>
      <w:tc>
        <w:tcPr>
          <w:tcW w:w="3408" w:type="dxa"/>
          <w:vAlign w:val="center"/>
        </w:tcPr>
        <w:p w14:paraId="34C341BF" w14:textId="2D975D42" w:rsidR="000E3A33" w:rsidRPr="004B01A2" w:rsidRDefault="000E3A33" w:rsidP="004B01A2">
          <w:pPr>
            <w:pStyle w:val="Encabezado"/>
            <w:tabs>
              <w:tab w:val="clear" w:pos="4252"/>
            </w:tabs>
            <w:rPr>
              <w:rFonts w:ascii="Palatino Linotype" w:hAnsi="Palatino Linotype"/>
              <w:sz w:val="22"/>
              <w:szCs w:val="22"/>
            </w:rPr>
          </w:pPr>
          <w:r w:rsidRPr="004B01A2">
            <w:rPr>
              <w:rFonts w:ascii="Palatino Linotype" w:hAnsi="Palatino Linotype"/>
              <w:bCs/>
              <w:color w:val="000000"/>
              <w:sz w:val="22"/>
              <w:szCs w:val="22"/>
            </w:rPr>
            <w:t>Secretaría de Seguridad</w:t>
          </w:r>
        </w:p>
      </w:tc>
    </w:tr>
    <w:tr w:rsidR="000E3A33" w:rsidRPr="00674A46" w14:paraId="0C8B6193" w14:textId="77777777" w:rsidTr="004B01A2">
      <w:trPr>
        <w:trHeight w:val="321"/>
      </w:trPr>
      <w:tc>
        <w:tcPr>
          <w:tcW w:w="4395" w:type="dxa"/>
          <w:vAlign w:val="center"/>
        </w:tcPr>
        <w:p w14:paraId="321FFAFF" w14:textId="3629C56E" w:rsidR="000E3A33" w:rsidRPr="00674A46" w:rsidRDefault="000E3A33" w:rsidP="00472C41">
          <w:pPr>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408" w:type="dxa"/>
          <w:vAlign w:val="center"/>
        </w:tcPr>
        <w:p w14:paraId="0FECDA9D" w14:textId="56AFA08D" w:rsidR="000E3A33" w:rsidRPr="004B01A2" w:rsidRDefault="000E3A33" w:rsidP="004B01A2">
          <w:pPr>
            <w:pStyle w:val="Encabezado"/>
            <w:tabs>
              <w:tab w:val="clear" w:pos="4252"/>
            </w:tabs>
            <w:rPr>
              <w:rFonts w:ascii="Palatino Linotype" w:hAnsi="Palatino Linotype"/>
              <w:sz w:val="22"/>
              <w:szCs w:val="22"/>
            </w:rPr>
          </w:pPr>
          <w:r w:rsidRPr="004B01A2">
            <w:rPr>
              <w:rFonts w:ascii="Palatino Linotype" w:hAnsi="Palatino Linotype"/>
              <w:sz w:val="22"/>
              <w:szCs w:val="22"/>
            </w:rPr>
            <w:t>María del Rosario Mejía Ayala</w:t>
          </w:r>
        </w:p>
      </w:tc>
    </w:tr>
  </w:tbl>
  <w:p w14:paraId="156B5574" w14:textId="394212DE" w:rsidR="000E3A33" w:rsidRDefault="000B55DF" w:rsidP="00472C41">
    <w:pPr>
      <w:pStyle w:val="Encabezado"/>
      <w:tabs>
        <w:tab w:val="clear" w:pos="4252"/>
        <w:tab w:val="clear" w:pos="8504"/>
        <w:tab w:val="left" w:pos="3103"/>
      </w:tabs>
    </w:pPr>
    <w:r>
      <w:rPr>
        <w:noProof/>
        <w:lang w:val="es-MX" w:eastAsia="es-MX"/>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06.25pt;margin-top:-124.6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597"/>
    <w:multiLevelType w:val="hybridMultilevel"/>
    <w:tmpl w:val="685E3F50"/>
    <w:lvl w:ilvl="0" w:tplc="E36EB920">
      <w:start w:val="1"/>
      <w:numFmt w:val="decimal"/>
      <w:lvlText w:val="%1."/>
      <w:lvlJc w:val="left"/>
      <w:pPr>
        <w:ind w:left="720" w:hanging="360"/>
      </w:pPr>
      <w:rPr>
        <w:rFonts w:ascii="Palatino Linotype" w:hAnsi="Palatino Linotype" w:hint="default"/>
        <w:b/>
        <w:i w:val="0"/>
        <w:color w:val="auto"/>
        <w:sz w:val="24"/>
      </w:rPr>
    </w:lvl>
    <w:lvl w:ilvl="1" w:tplc="37A2A20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836D15"/>
    <w:multiLevelType w:val="hybridMultilevel"/>
    <w:tmpl w:val="965E4142"/>
    <w:lvl w:ilvl="0" w:tplc="FFFFFFFF">
      <w:start w:val="1"/>
      <w:numFmt w:val="decimal"/>
      <w:lvlText w:val="%1."/>
      <w:lvlJc w:val="left"/>
      <w:pPr>
        <w:ind w:left="720" w:hanging="360"/>
      </w:pPr>
      <w:rPr>
        <w:rFonts w:ascii="Palatino Linotype" w:hAnsi="Palatino Linotype" w:hint="default"/>
        <w:b/>
        <w:i w:val="0"/>
        <w:color w:val="auto"/>
        <w:sz w:val="24"/>
      </w:rPr>
    </w:lvl>
    <w:lvl w:ilvl="1" w:tplc="EE6AFA7E">
      <w:start w:val="1"/>
      <w:numFmt w:val="upperRoman"/>
      <w:lvlText w:val="%2."/>
      <w:lvlJc w:val="righ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754478"/>
    <w:multiLevelType w:val="hybridMultilevel"/>
    <w:tmpl w:val="40545744"/>
    <w:lvl w:ilvl="0" w:tplc="E36EB920">
      <w:start w:val="1"/>
      <w:numFmt w:val="decimal"/>
      <w:lvlText w:val="%1."/>
      <w:lvlJc w:val="left"/>
      <w:pPr>
        <w:ind w:left="720" w:hanging="360"/>
      </w:pPr>
      <w:rPr>
        <w:rFonts w:ascii="Palatino Linotype" w:hAnsi="Palatino Linotype" w:hint="default"/>
        <w:b/>
        <w:i w:val="0"/>
        <w:color w:val="auto"/>
        <w:sz w:val="24"/>
      </w:rPr>
    </w:lvl>
    <w:lvl w:ilvl="1" w:tplc="643012F2">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522477EA"/>
    <w:multiLevelType w:val="hybridMultilevel"/>
    <w:tmpl w:val="BFAE1F92"/>
    <w:lvl w:ilvl="0" w:tplc="FFFFFFFF">
      <w:start w:val="1"/>
      <w:numFmt w:val="decimal"/>
      <w:lvlText w:val="%1."/>
      <w:lvlJc w:val="left"/>
      <w:pPr>
        <w:ind w:left="720" w:hanging="360"/>
      </w:pPr>
      <w:rPr>
        <w:rFonts w:ascii="Palatino Linotype" w:hAnsi="Palatino Linotype" w:hint="default"/>
        <w:b/>
        <w:i w:val="0"/>
        <w:color w:val="auto"/>
        <w:sz w:val="24"/>
      </w:rPr>
    </w:lvl>
    <w:lvl w:ilvl="1" w:tplc="A5D4465A">
      <w:start w:val="1"/>
      <w:numFmt w:val="upperRoman"/>
      <w:lvlText w:val="%2."/>
      <w:lvlJc w:val="right"/>
      <w:pPr>
        <w:ind w:left="1440" w:hanging="360"/>
      </w:pPr>
      <w:rPr>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B314C1"/>
    <w:multiLevelType w:val="hybridMultilevel"/>
    <w:tmpl w:val="3D123252"/>
    <w:lvl w:ilvl="0" w:tplc="E36EB920">
      <w:start w:val="1"/>
      <w:numFmt w:val="decimal"/>
      <w:lvlText w:val="%1."/>
      <w:lvlJc w:val="left"/>
      <w:pPr>
        <w:ind w:left="720" w:hanging="360"/>
      </w:pPr>
      <w:rPr>
        <w:rFonts w:ascii="Palatino Linotype" w:hAnsi="Palatino Linotype" w:hint="default"/>
        <w:b/>
        <w:i w:val="0"/>
        <w:color w:val="auto"/>
        <w:sz w:val="24"/>
      </w:rPr>
    </w:lvl>
    <w:lvl w:ilvl="1" w:tplc="A4D0299C">
      <w:start w:val="1"/>
      <w:numFmt w:val="upperRoman"/>
      <w:lvlText w:val="%2."/>
      <w:lvlJc w:val="right"/>
      <w:pPr>
        <w:ind w:left="1440" w:hanging="360"/>
      </w:pPr>
      <w:rPr>
        <w:rFonts w:hint="default"/>
        <w:b/>
      </w:rPr>
    </w:lvl>
    <w:lvl w:ilvl="2" w:tplc="C35C15EE">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31557C"/>
    <w:multiLevelType w:val="hybridMultilevel"/>
    <w:tmpl w:val="7B18E762"/>
    <w:lvl w:ilvl="0" w:tplc="E36EB920">
      <w:start w:val="1"/>
      <w:numFmt w:val="decimal"/>
      <w:lvlText w:val="%1."/>
      <w:lvlJc w:val="left"/>
      <w:pPr>
        <w:ind w:left="720" w:hanging="360"/>
      </w:pPr>
      <w:rPr>
        <w:rFonts w:ascii="Palatino Linotype" w:hAnsi="Palatino Linotype" w:hint="default"/>
        <w:b/>
        <w:i w:val="0"/>
        <w:color w:val="auto"/>
        <w:sz w:val="24"/>
      </w:rPr>
    </w:lvl>
    <w:lvl w:ilvl="1" w:tplc="4DC26056">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AE5C05"/>
    <w:multiLevelType w:val="hybridMultilevel"/>
    <w:tmpl w:val="54A49188"/>
    <w:lvl w:ilvl="0" w:tplc="E36EB920">
      <w:start w:val="1"/>
      <w:numFmt w:val="decimal"/>
      <w:lvlText w:val="%1."/>
      <w:lvlJc w:val="left"/>
      <w:pPr>
        <w:ind w:left="720" w:hanging="360"/>
      </w:pPr>
      <w:rPr>
        <w:rFonts w:ascii="Palatino Linotype" w:hAnsi="Palatino Linotype" w:hint="default"/>
        <w:b/>
        <w:i w:val="0"/>
        <w:color w:val="auto"/>
        <w:sz w:val="24"/>
      </w:rPr>
    </w:lvl>
    <w:lvl w:ilvl="1" w:tplc="A4D0299C">
      <w:start w:val="1"/>
      <w:numFmt w:val="upperRoman"/>
      <w:lvlText w:val="%2."/>
      <w:lvlJc w:val="right"/>
      <w:pPr>
        <w:ind w:left="1440" w:hanging="36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626B0E"/>
    <w:multiLevelType w:val="hybridMultilevel"/>
    <w:tmpl w:val="D6367048"/>
    <w:lvl w:ilvl="0" w:tplc="E36EB920">
      <w:start w:val="1"/>
      <w:numFmt w:val="decimal"/>
      <w:lvlText w:val="%1."/>
      <w:lvlJc w:val="left"/>
      <w:pPr>
        <w:ind w:left="720" w:hanging="360"/>
      </w:pPr>
      <w:rPr>
        <w:rFonts w:ascii="Palatino Linotype" w:hAnsi="Palatino Linotype" w:hint="default"/>
        <w:b/>
        <w:i w:val="0"/>
        <w:color w:val="auto"/>
        <w:sz w:val="24"/>
      </w:rPr>
    </w:lvl>
    <w:lvl w:ilvl="1" w:tplc="A4D0299C">
      <w:start w:val="1"/>
      <w:numFmt w:val="upperRoman"/>
      <w:lvlText w:val="%2."/>
      <w:lvlJc w:val="right"/>
      <w:pPr>
        <w:ind w:left="1440" w:hanging="360"/>
      </w:pPr>
      <w:rPr>
        <w:rFonts w:hint="default"/>
        <w:b/>
      </w:rPr>
    </w:lvl>
    <w:lvl w:ilvl="2" w:tplc="E49E1B18">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0223367">
    <w:abstractNumId w:val="3"/>
  </w:num>
  <w:num w:numId="2" w16cid:durableId="1968120887">
    <w:abstractNumId w:val="6"/>
  </w:num>
  <w:num w:numId="3" w16cid:durableId="476801644">
    <w:abstractNumId w:val="7"/>
  </w:num>
  <w:num w:numId="4" w16cid:durableId="1391491436">
    <w:abstractNumId w:val="2"/>
  </w:num>
  <w:num w:numId="5" w16cid:durableId="162358092">
    <w:abstractNumId w:val="4"/>
  </w:num>
  <w:num w:numId="6" w16cid:durableId="1088815985">
    <w:abstractNumId w:val="11"/>
  </w:num>
  <w:num w:numId="7" w16cid:durableId="896090927">
    <w:abstractNumId w:val="9"/>
  </w:num>
  <w:num w:numId="8" w16cid:durableId="1989236664">
    <w:abstractNumId w:val="1"/>
  </w:num>
  <w:num w:numId="9" w16cid:durableId="1126584325">
    <w:abstractNumId w:val="5"/>
  </w:num>
  <w:num w:numId="10" w16cid:durableId="1834566816">
    <w:abstractNumId w:val="10"/>
  </w:num>
  <w:num w:numId="11" w16cid:durableId="1600068338">
    <w:abstractNumId w:val="12"/>
  </w:num>
  <w:num w:numId="12" w16cid:durableId="988903066">
    <w:abstractNumId w:val="8"/>
  </w:num>
  <w:num w:numId="13" w16cid:durableId="14435005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310F"/>
    <w:rsid w:val="00003A05"/>
    <w:rsid w:val="0000407F"/>
    <w:rsid w:val="000058E3"/>
    <w:rsid w:val="00007E8A"/>
    <w:rsid w:val="00010C37"/>
    <w:rsid w:val="0001106B"/>
    <w:rsid w:val="00012472"/>
    <w:rsid w:val="0001398B"/>
    <w:rsid w:val="000139AF"/>
    <w:rsid w:val="00013F5A"/>
    <w:rsid w:val="000203D3"/>
    <w:rsid w:val="000211F8"/>
    <w:rsid w:val="000218EB"/>
    <w:rsid w:val="00024F35"/>
    <w:rsid w:val="0003063D"/>
    <w:rsid w:val="00031F10"/>
    <w:rsid w:val="00032493"/>
    <w:rsid w:val="00035D47"/>
    <w:rsid w:val="00037B7B"/>
    <w:rsid w:val="0004072A"/>
    <w:rsid w:val="0004193F"/>
    <w:rsid w:val="00042380"/>
    <w:rsid w:val="0004378D"/>
    <w:rsid w:val="0004686A"/>
    <w:rsid w:val="000468B5"/>
    <w:rsid w:val="000468E2"/>
    <w:rsid w:val="00050F70"/>
    <w:rsid w:val="0005237C"/>
    <w:rsid w:val="00052A3C"/>
    <w:rsid w:val="00052F4B"/>
    <w:rsid w:val="000533FB"/>
    <w:rsid w:val="00054A03"/>
    <w:rsid w:val="00056A79"/>
    <w:rsid w:val="00061344"/>
    <w:rsid w:val="00062648"/>
    <w:rsid w:val="000631D9"/>
    <w:rsid w:val="000638BC"/>
    <w:rsid w:val="0006407E"/>
    <w:rsid w:val="000648B8"/>
    <w:rsid w:val="00064A37"/>
    <w:rsid w:val="00064B95"/>
    <w:rsid w:val="000708BE"/>
    <w:rsid w:val="000800AC"/>
    <w:rsid w:val="00080135"/>
    <w:rsid w:val="0008230A"/>
    <w:rsid w:val="00082D11"/>
    <w:rsid w:val="000834FE"/>
    <w:rsid w:val="000852A4"/>
    <w:rsid w:val="0008542A"/>
    <w:rsid w:val="00087302"/>
    <w:rsid w:val="00090D6F"/>
    <w:rsid w:val="000A3F90"/>
    <w:rsid w:val="000A4E44"/>
    <w:rsid w:val="000A77ED"/>
    <w:rsid w:val="000B0370"/>
    <w:rsid w:val="000B0BDB"/>
    <w:rsid w:val="000B55DF"/>
    <w:rsid w:val="000B5AB1"/>
    <w:rsid w:val="000B5AE8"/>
    <w:rsid w:val="000B5D79"/>
    <w:rsid w:val="000B6D31"/>
    <w:rsid w:val="000C0061"/>
    <w:rsid w:val="000C0663"/>
    <w:rsid w:val="000C10B9"/>
    <w:rsid w:val="000C1D19"/>
    <w:rsid w:val="000C2E5F"/>
    <w:rsid w:val="000C3423"/>
    <w:rsid w:val="000C3861"/>
    <w:rsid w:val="000C4A8E"/>
    <w:rsid w:val="000C5A04"/>
    <w:rsid w:val="000C5AF7"/>
    <w:rsid w:val="000D0855"/>
    <w:rsid w:val="000D1E0F"/>
    <w:rsid w:val="000D3275"/>
    <w:rsid w:val="000D5A1D"/>
    <w:rsid w:val="000D605D"/>
    <w:rsid w:val="000D6DEC"/>
    <w:rsid w:val="000D7369"/>
    <w:rsid w:val="000E07DC"/>
    <w:rsid w:val="000E2665"/>
    <w:rsid w:val="000E3A33"/>
    <w:rsid w:val="000E77B8"/>
    <w:rsid w:val="000F2EDD"/>
    <w:rsid w:val="000F37A8"/>
    <w:rsid w:val="000F6ABD"/>
    <w:rsid w:val="000F6D7E"/>
    <w:rsid w:val="00100187"/>
    <w:rsid w:val="00100D7E"/>
    <w:rsid w:val="00100DDD"/>
    <w:rsid w:val="001015A7"/>
    <w:rsid w:val="00102D65"/>
    <w:rsid w:val="00103888"/>
    <w:rsid w:val="001068F1"/>
    <w:rsid w:val="00107499"/>
    <w:rsid w:val="00107557"/>
    <w:rsid w:val="0011167C"/>
    <w:rsid w:val="001117D1"/>
    <w:rsid w:val="001128D4"/>
    <w:rsid w:val="00112B02"/>
    <w:rsid w:val="00114A21"/>
    <w:rsid w:val="00117441"/>
    <w:rsid w:val="0012006D"/>
    <w:rsid w:val="00121AEC"/>
    <w:rsid w:val="00123934"/>
    <w:rsid w:val="001250B4"/>
    <w:rsid w:val="001253D1"/>
    <w:rsid w:val="00130BA5"/>
    <w:rsid w:val="001318D2"/>
    <w:rsid w:val="00132C06"/>
    <w:rsid w:val="00133B79"/>
    <w:rsid w:val="00133CE5"/>
    <w:rsid w:val="001352E5"/>
    <w:rsid w:val="00135DD5"/>
    <w:rsid w:val="0013673A"/>
    <w:rsid w:val="00140D44"/>
    <w:rsid w:val="00143219"/>
    <w:rsid w:val="001436BB"/>
    <w:rsid w:val="001459C8"/>
    <w:rsid w:val="00147864"/>
    <w:rsid w:val="00153833"/>
    <w:rsid w:val="00154304"/>
    <w:rsid w:val="0015466E"/>
    <w:rsid w:val="00154765"/>
    <w:rsid w:val="00154EF0"/>
    <w:rsid w:val="00156A23"/>
    <w:rsid w:val="001628DF"/>
    <w:rsid w:val="00163780"/>
    <w:rsid w:val="00163B1F"/>
    <w:rsid w:val="001648EE"/>
    <w:rsid w:val="00164B65"/>
    <w:rsid w:val="001656F2"/>
    <w:rsid w:val="00166794"/>
    <w:rsid w:val="00167A2F"/>
    <w:rsid w:val="0017653A"/>
    <w:rsid w:val="00176C3B"/>
    <w:rsid w:val="001774C6"/>
    <w:rsid w:val="001775DF"/>
    <w:rsid w:val="00187695"/>
    <w:rsid w:val="00190B38"/>
    <w:rsid w:val="00192E4B"/>
    <w:rsid w:val="00195DCC"/>
    <w:rsid w:val="0019681C"/>
    <w:rsid w:val="001972CC"/>
    <w:rsid w:val="001A138D"/>
    <w:rsid w:val="001A2857"/>
    <w:rsid w:val="001A2A89"/>
    <w:rsid w:val="001A3634"/>
    <w:rsid w:val="001A4D5D"/>
    <w:rsid w:val="001A5A18"/>
    <w:rsid w:val="001A61E1"/>
    <w:rsid w:val="001A6C1E"/>
    <w:rsid w:val="001B30F9"/>
    <w:rsid w:val="001B3659"/>
    <w:rsid w:val="001B40F3"/>
    <w:rsid w:val="001B53A0"/>
    <w:rsid w:val="001B5F70"/>
    <w:rsid w:val="001B6845"/>
    <w:rsid w:val="001B71EC"/>
    <w:rsid w:val="001C0AED"/>
    <w:rsid w:val="001C13B1"/>
    <w:rsid w:val="001C18A3"/>
    <w:rsid w:val="001C1C2A"/>
    <w:rsid w:val="001C1CDE"/>
    <w:rsid w:val="001C2713"/>
    <w:rsid w:val="001C2EF3"/>
    <w:rsid w:val="001C34D6"/>
    <w:rsid w:val="001C54A9"/>
    <w:rsid w:val="001C6012"/>
    <w:rsid w:val="001C67B0"/>
    <w:rsid w:val="001C79FA"/>
    <w:rsid w:val="001D07C9"/>
    <w:rsid w:val="001D3AB5"/>
    <w:rsid w:val="001D606C"/>
    <w:rsid w:val="001D7D8F"/>
    <w:rsid w:val="001D7E82"/>
    <w:rsid w:val="001E0AD2"/>
    <w:rsid w:val="001E29B8"/>
    <w:rsid w:val="001E3F91"/>
    <w:rsid w:val="001E5C94"/>
    <w:rsid w:val="001E6822"/>
    <w:rsid w:val="001E74A5"/>
    <w:rsid w:val="001E7B9E"/>
    <w:rsid w:val="001F025B"/>
    <w:rsid w:val="001F1A0A"/>
    <w:rsid w:val="001F58E5"/>
    <w:rsid w:val="001F783F"/>
    <w:rsid w:val="001F7BE2"/>
    <w:rsid w:val="001F7DE2"/>
    <w:rsid w:val="002031F3"/>
    <w:rsid w:val="00206FB2"/>
    <w:rsid w:val="00211229"/>
    <w:rsid w:val="00212C9C"/>
    <w:rsid w:val="00213108"/>
    <w:rsid w:val="0021453E"/>
    <w:rsid w:val="0021475E"/>
    <w:rsid w:val="0021686B"/>
    <w:rsid w:val="002179AC"/>
    <w:rsid w:val="00220ADB"/>
    <w:rsid w:val="002217BA"/>
    <w:rsid w:val="00221E74"/>
    <w:rsid w:val="00223507"/>
    <w:rsid w:val="0022448D"/>
    <w:rsid w:val="00230170"/>
    <w:rsid w:val="002305CF"/>
    <w:rsid w:val="00233E08"/>
    <w:rsid w:val="002345FF"/>
    <w:rsid w:val="00237611"/>
    <w:rsid w:val="00244476"/>
    <w:rsid w:val="00252A20"/>
    <w:rsid w:val="00252B41"/>
    <w:rsid w:val="00255027"/>
    <w:rsid w:val="0025524F"/>
    <w:rsid w:val="00257D00"/>
    <w:rsid w:val="00260C1D"/>
    <w:rsid w:val="00260E09"/>
    <w:rsid w:val="00261001"/>
    <w:rsid w:val="00261D84"/>
    <w:rsid w:val="00264D02"/>
    <w:rsid w:val="0026500D"/>
    <w:rsid w:val="00265CD7"/>
    <w:rsid w:val="002665BD"/>
    <w:rsid w:val="00271B06"/>
    <w:rsid w:val="00273013"/>
    <w:rsid w:val="00273C37"/>
    <w:rsid w:val="0027430D"/>
    <w:rsid w:val="00277A35"/>
    <w:rsid w:val="002806E5"/>
    <w:rsid w:val="00280994"/>
    <w:rsid w:val="0028110C"/>
    <w:rsid w:val="00283F30"/>
    <w:rsid w:val="002871EB"/>
    <w:rsid w:val="002963F8"/>
    <w:rsid w:val="002A210E"/>
    <w:rsid w:val="002A229B"/>
    <w:rsid w:val="002A35B6"/>
    <w:rsid w:val="002A524E"/>
    <w:rsid w:val="002B085C"/>
    <w:rsid w:val="002B284F"/>
    <w:rsid w:val="002B2A2E"/>
    <w:rsid w:val="002B2F59"/>
    <w:rsid w:val="002B4830"/>
    <w:rsid w:val="002B4D21"/>
    <w:rsid w:val="002C0074"/>
    <w:rsid w:val="002C0804"/>
    <w:rsid w:val="002C2D44"/>
    <w:rsid w:val="002C4715"/>
    <w:rsid w:val="002C4780"/>
    <w:rsid w:val="002C47ED"/>
    <w:rsid w:val="002C484A"/>
    <w:rsid w:val="002C570D"/>
    <w:rsid w:val="002C6DB3"/>
    <w:rsid w:val="002D07D5"/>
    <w:rsid w:val="002D0D75"/>
    <w:rsid w:val="002D0E3D"/>
    <w:rsid w:val="002D10C8"/>
    <w:rsid w:val="002D1A38"/>
    <w:rsid w:val="002D2E16"/>
    <w:rsid w:val="002D373C"/>
    <w:rsid w:val="002E29C7"/>
    <w:rsid w:val="002E3D46"/>
    <w:rsid w:val="002E482C"/>
    <w:rsid w:val="002E5399"/>
    <w:rsid w:val="002E53A6"/>
    <w:rsid w:val="002E6531"/>
    <w:rsid w:val="002E689B"/>
    <w:rsid w:val="002E6CFE"/>
    <w:rsid w:val="002E74CE"/>
    <w:rsid w:val="002E7AD0"/>
    <w:rsid w:val="002E7CFA"/>
    <w:rsid w:val="002F1871"/>
    <w:rsid w:val="002F29B1"/>
    <w:rsid w:val="002F3672"/>
    <w:rsid w:val="002F3CA9"/>
    <w:rsid w:val="002F72FA"/>
    <w:rsid w:val="003007E0"/>
    <w:rsid w:val="0030150B"/>
    <w:rsid w:val="00301B41"/>
    <w:rsid w:val="00301D47"/>
    <w:rsid w:val="003030B1"/>
    <w:rsid w:val="00303717"/>
    <w:rsid w:val="00304013"/>
    <w:rsid w:val="00304137"/>
    <w:rsid w:val="003046AA"/>
    <w:rsid w:val="003049F3"/>
    <w:rsid w:val="00305F6D"/>
    <w:rsid w:val="003064B8"/>
    <w:rsid w:val="00307227"/>
    <w:rsid w:val="003105D0"/>
    <w:rsid w:val="003105D6"/>
    <w:rsid w:val="00310D66"/>
    <w:rsid w:val="003111C5"/>
    <w:rsid w:val="003116A6"/>
    <w:rsid w:val="00312733"/>
    <w:rsid w:val="00316065"/>
    <w:rsid w:val="00317883"/>
    <w:rsid w:val="00317EFF"/>
    <w:rsid w:val="00320FD0"/>
    <w:rsid w:val="00321AA3"/>
    <w:rsid w:val="00321AE9"/>
    <w:rsid w:val="00321FD2"/>
    <w:rsid w:val="00323895"/>
    <w:rsid w:val="00327D79"/>
    <w:rsid w:val="00332E6B"/>
    <w:rsid w:val="00333BE8"/>
    <w:rsid w:val="003344DB"/>
    <w:rsid w:val="00335BFE"/>
    <w:rsid w:val="00335C87"/>
    <w:rsid w:val="0033608B"/>
    <w:rsid w:val="00337941"/>
    <w:rsid w:val="003407D0"/>
    <w:rsid w:val="00345B79"/>
    <w:rsid w:val="00345D0F"/>
    <w:rsid w:val="00346885"/>
    <w:rsid w:val="003472B3"/>
    <w:rsid w:val="0035104F"/>
    <w:rsid w:val="00352E9D"/>
    <w:rsid w:val="003559F2"/>
    <w:rsid w:val="00355AEE"/>
    <w:rsid w:val="00355D3B"/>
    <w:rsid w:val="0035606B"/>
    <w:rsid w:val="0036073F"/>
    <w:rsid w:val="0036264B"/>
    <w:rsid w:val="003629EE"/>
    <w:rsid w:val="003643B3"/>
    <w:rsid w:val="00370BB1"/>
    <w:rsid w:val="003721B2"/>
    <w:rsid w:val="00372328"/>
    <w:rsid w:val="00374CE8"/>
    <w:rsid w:val="003762FD"/>
    <w:rsid w:val="00383E66"/>
    <w:rsid w:val="00383FA4"/>
    <w:rsid w:val="00387DC9"/>
    <w:rsid w:val="0039193E"/>
    <w:rsid w:val="00391ADA"/>
    <w:rsid w:val="00392CDB"/>
    <w:rsid w:val="0039380F"/>
    <w:rsid w:val="00393B71"/>
    <w:rsid w:val="00394095"/>
    <w:rsid w:val="003940F6"/>
    <w:rsid w:val="00396545"/>
    <w:rsid w:val="00396F71"/>
    <w:rsid w:val="003A04FF"/>
    <w:rsid w:val="003A1B01"/>
    <w:rsid w:val="003A2029"/>
    <w:rsid w:val="003A5A8A"/>
    <w:rsid w:val="003A6417"/>
    <w:rsid w:val="003A65FE"/>
    <w:rsid w:val="003A6A5A"/>
    <w:rsid w:val="003A7221"/>
    <w:rsid w:val="003A730E"/>
    <w:rsid w:val="003B06F8"/>
    <w:rsid w:val="003B18B8"/>
    <w:rsid w:val="003B1CEE"/>
    <w:rsid w:val="003B2856"/>
    <w:rsid w:val="003B2A0D"/>
    <w:rsid w:val="003B55AD"/>
    <w:rsid w:val="003B7EC4"/>
    <w:rsid w:val="003C4FDD"/>
    <w:rsid w:val="003C7282"/>
    <w:rsid w:val="003C7C5C"/>
    <w:rsid w:val="003D00D5"/>
    <w:rsid w:val="003D0A29"/>
    <w:rsid w:val="003D181D"/>
    <w:rsid w:val="003D20C4"/>
    <w:rsid w:val="003D3352"/>
    <w:rsid w:val="003D46D0"/>
    <w:rsid w:val="003E6679"/>
    <w:rsid w:val="003E6D0F"/>
    <w:rsid w:val="003E712E"/>
    <w:rsid w:val="003F140F"/>
    <w:rsid w:val="003F15DB"/>
    <w:rsid w:val="003F2702"/>
    <w:rsid w:val="003F2778"/>
    <w:rsid w:val="003F36A4"/>
    <w:rsid w:val="003F70CA"/>
    <w:rsid w:val="003F7823"/>
    <w:rsid w:val="0040137F"/>
    <w:rsid w:val="00402179"/>
    <w:rsid w:val="0040278D"/>
    <w:rsid w:val="00412E24"/>
    <w:rsid w:val="00414C0A"/>
    <w:rsid w:val="00416727"/>
    <w:rsid w:val="0042068A"/>
    <w:rsid w:val="0042437A"/>
    <w:rsid w:val="00424E72"/>
    <w:rsid w:val="00426D7C"/>
    <w:rsid w:val="004300ED"/>
    <w:rsid w:val="00431687"/>
    <w:rsid w:val="00432B72"/>
    <w:rsid w:val="00433016"/>
    <w:rsid w:val="004342F1"/>
    <w:rsid w:val="004349C0"/>
    <w:rsid w:val="00437702"/>
    <w:rsid w:val="004401B5"/>
    <w:rsid w:val="00440800"/>
    <w:rsid w:val="004413DD"/>
    <w:rsid w:val="00442393"/>
    <w:rsid w:val="004436D7"/>
    <w:rsid w:val="00443DCB"/>
    <w:rsid w:val="00443DEB"/>
    <w:rsid w:val="0044535B"/>
    <w:rsid w:val="00445FDA"/>
    <w:rsid w:val="00447F0D"/>
    <w:rsid w:val="00450A5F"/>
    <w:rsid w:val="00451514"/>
    <w:rsid w:val="00453BB4"/>
    <w:rsid w:val="0045405D"/>
    <w:rsid w:val="00456317"/>
    <w:rsid w:val="00456348"/>
    <w:rsid w:val="004572A1"/>
    <w:rsid w:val="004613B1"/>
    <w:rsid w:val="0046231E"/>
    <w:rsid w:val="004635E2"/>
    <w:rsid w:val="00464CB6"/>
    <w:rsid w:val="0046566E"/>
    <w:rsid w:val="0047025A"/>
    <w:rsid w:val="00472C41"/>
    <w:rsid w:val="00473115"/>
    <w:rsid w:val="00474477"/>
    <w:rsid w:val="004764CB"/>
    <w:rsid w:val="00476730"/>
    <w:rsid w:val="004769A5"/>
    <w:rsid w:val="00477E1A"/>
    <w:rsid w:val="00481A7B"/>
    <w:rsid w:val="0048386B"/>
    <w:rsid w:val="00483C14"/>
    <w:rsid w:val="00484B3A"/>
    <w:rsid w:val="00485DB6"/>
    <w:rsid w:val="0048658E"/>
    <w:rsid w:val="00491AC0"/>
    <w:rsid w:val="00491C96"/>
    <w:rsid w:val="004923B6"/>
    <w:rsid w:val="00494294"/>
    <w:rsid w:val="00494406"/>
    <w:rsid w:val="00495611"/>
    <w:rsid w:val="00496359"/>
    <w:rsid w:val="004A14BE"/>
    <w:rsid w:val="004A2BF5"/>
    <w:rsid w:val="004A3085"/>
    <w:rsid w:val="004A32CD"/>
    <w:rsid w:val="004A4BD5"/>
    <w:rsid w:val="004A4CFD"/>
    <w:rsid w:val="004A677C"/>
    <w:rsid w:val="004B01A2"/>
    <w:rsid w:val="004B176B"/>
    <w:rsid w:val="004B293C"/>
    <w:rsid w:val="004B3D59"/>
    <w:rsid w:val="004B58EA"/>
    <w:rsid w:val="004B70A6"/>
    <w:rsid w:val="004B73EF"/>
    <w:rsid w:val="004C20F2"/>
    <w:rsid w:val="004C251E"/>
    <w:rsid w:val="004C3F25"/>
    <w:rsid w:val="004C525E"/>
    <w:rsid w:val="004C67E2"/>
    <w:rsid w:val="004C7A27"/>
    <w:rsid w:val="004D0490"/>
    <w:rsid w:val="004D12F1"/>
    <w:rsid w:val="004D1805"/>
    <w:rsid w:val="004D1CB6"/>
    <w:rsid w:val="004D257A"/>
    <w:rsid w:val="004D3142"/>
    <w:rsid w:val="004D35C8"/>
    <w:rsid w:val="004D4509"/>
    <w:rsid w:val="004D52DD"/>
    <w:rsid w:val="004D68F8"/>
    <w:rsid w:val="004D6D19"/>
    <w:rsid w:val="004E11D8"/>
    <w:rsid w:val="004E6E3A"/>
    <w:rsid w:val="004F0C96"/>
    <w:rsid w:val="004F15F9"/>
    <w:rsid w:val="004F1D8A"/>
    <w:rsid w:val="004F28A0"/>
    <w:rsid w:val="004F44C7"/>
    <w:rsid w:val="004F489F"/>
    <w:rsid w:val="004F4958"/>
    <w:rsid w:val="004F766F"/>
    <w:rsid w:val="004F78B7"/>
    <w:rsid w:val="004F7944"/>
    <w:rsid w:val="00500224"/>
    <w:rsid w:val="005041C2"/>
    <w:rsid w:val="00505AAD"/>
    <w:rsid w:val="00505CA0"/>
    <w:rsid w:val="00507C08"/>
    <w:rsid w:val="00507D18"/>
    <w:rsid w:val="0051016E"/>
    <w:rsid w:val="00511A30"/>
    <w:rsid w:val="00512F22"/>
    <w:rsid w:val="00516603"/>
    <w:rsid w:val="005167B1"/>
    <w:rsid w:val="00517A46"/>
    <w:rsid w:val="00517D20"/>
    <w:rsid w:val="005215EE"/>
    <w:rsid w:val="00521F15"/>
    <w:rsid w:val="00522599"/>
    <w:rsid w:val="00522F5F"/>
    <w:rsid w:val="005248B9"/>
    <w:rsid w:val="005255D3"/>
    <w:rsid w:val="00526446"/>
    <w:rsid w:val="00527495"/>
    <w:rsid w:val="00527E7A"/>
    <w:rsid w:val="00531594"/>
    <w:rsid w:val="00537B48"/>
    <w:rsid w:val="00537E2C"/>
    <w:rsid w:val="00542797"/>
    <w:rsid w:val="00542B3A"/>
    <w:rsid w:val="00544B9C"/>
    <w:rsid w:val="00544EC9"/>
    <w:rsid w:val="00546FBD"/>
    <w:rsid w:val="00550442"/>
    <w:rsid w:val="00551A9B"/>
    <w:rsid w:val="005520BF"/>
    <w:rsid w:val="00552213"/>
    <w:rsid w:val="0055544F"/>
    <w:rsid w:val="00556B04"/>
    <w:rsid w:val="00562B0A"/>
    <w:rsid w:val="00562CCE"/>
    <w:rsid w:val="005669D6"/>
    <w:rsid w:val="00567005"/>
    <w:rsid w:val="00567743"/>
    <w:rsid w:val="00567998"/>
    <w:rsid w:val="005739E4"/>
    <w:rsid w:val="00574D1E"/>
    <w:rsid w:val="005759CD"/>
    <w:rsid w:val="00577884"/>
    <w:rsid w:val="0058171B"/>
    <w:rsid w:val="00581C0F"/>
    <w:rsid w:val="00582472"/>
    <w:rsid w:val="00582919"/>
    <w:rsid w:val="005849B2"/>
    <w:rsid w:val="00585172"/>
    <w:rsid w:val="00587366"/>
    <w:rsid w:val="0058757A"/>
    <w:rsid w:val="00590037"/>
    <w:rsid w:val="005908C7"/>
    <w:rsid w:val="00593476"/>
    <w:rsid w:val="005935F9"/>
    <w:rsid w:val="00595511"/>
    <w:rsid w:val="005A228F"/>
    <w:rsid w:val="005A2A65"/>
    <w:rsid w:val="005A2F65"/>
    <w:rsid w:val="005A3513"/>
    <w:rsid w:val="005A3BD7"/>
    <w:rsid w:val="005A6034"/>
    <w:rsid w:val="005A60E1"/>
    <w:rsid w:val="005A786F"/>
    <w:rsid w:val="005B169C"/>
    <w:rsid w:val="005B2DD1"/>
    <w:rsid w:val="005B3A49"/>
    <w:rsid w:val="005B6ADF"/>
    <w:rsid w:val="005B773D"/>
    <w:rsid w:val="005B7C5D"/>
    <w:rsid w:val="005C1A74"/>
    <w:rsid w:val="005C3294"/>
    <w:rsid w:val="005C347F"/>
    <w:rsid w:val="005C6F55"/>
    <w:rsid w:val="005D27DD"/>
    <w:rsid w:val="005D3493"/>
    <w:rsid w:val="005D622E"/>
    <w:rsid w:val="005D6FF0"/>
    <w:rsid w:val="005E11D5"/>
    <w:rsid w:val="005E34D4"/>
    <w:rsid w:val="005E3AE2"/>
    <w:rsid w:val="005E3FDE"/>
    <w:rsid w:val="005E4990"/>
    <w:rsid w:val="005E55F2"/>
    <w:rsid w:val="005E68FC"/>
    <w:rsid w:val="005E7271"/>
    <w:rsid w:val="005F487C"/>
    <w:rsid w:val="005F53A4"/>
    <w:rsid w:val="005F5FE1"/>
    <w:rsid w:val="005F62B2"/>
    <w:rsid w:val="005F715E"/>
    <w:rsid w:val="006010DA"/>
    <w:rsid w:val="006017AB"/>
    <w:rsid w:val="00603CEB"/>
    <w:rsid w:val="00604AC3"/>
    <w:rsid w:val="00605865"/>
    <w:rsid w:val="006068CF"/>
    <w:rsid w:val="00611618"/>
    <w:rsid w:val="00617125"/>
    <w:rsid w:val="00617813"/>
    <w:rsid w:val="006206CC"/>
    <w:rsid w:val="00622B06"/>
    <w:rsid w:val="00625219"/>
    <w:rsid w:val="00627163"/>
    <w:rsid w:val="0063034E"/>
    <w:rsid w:val="00632C9B"/>
    <w:rsid w:val="00634476"/>
    <w:rsid w:val="006366A9"/>
    <w:rsid w:val="00637EA1"/>
    <w:rsid w:val="00640D6A"/>
    <w:rsid w:val="0064393B"/>
    <w:rsid w:val="00644375"/>
    <w:rsid w:val="00644A5C"/>
    <w:rsid w:val="00646A08"/>
    <w:rsid w:val="00650392"/>
    <w:rsid w:val="0065061D"/>
    <w:rsid w:val="0065238B"/>
    <w:rsid w:val="0065715E"/>
    <w:rsid w:val="00657670"/>
    <w:rsid w:val="00657DBF"/>
    <w:rsid w:val="00657DE0"/>
    <w:rsid w:val="00661EC7"/>
    <w:rsid w:val="00662C69"/>
    <w:rsid w:val="00663CC7"/>
    <w:rsid w:val="0066458B"/>
    <w:rsid w:val="00664805"/>
    <w:rsid w:val="006718FB"/>
    <w:rsid w:val="006720F3"/>
    <w:rsid w:val="00673695"/>
    <w:rsid w:val="00673C1C"/>
    <w:rsid w:val="00674689"/>
    <w:rsid w:val="00674701"/>
    <w:rsid w:val="00674A46"/>
    <w:rsid w:val="006752B0"/>
    <w:rsid w:val="00675F80"/>
    <w:rsid w:val="00676959"/>
    <w:rsid w:val="00676C6B"/>
    <w:rsid w:val="00680F25"/>
    <w:rsid w:val="00685689"/>
    <w:rsid w:val="0068594B"/>
    <w:rsid w:val="006861AA"/>
    <w:rsid w:val="00686B04"/>
    <w:rsid w:val="006901FA"/>
    <w:rsid w:val="00690ED0"/>
    <w:rsid w:val="00693427"/>
    <w:rsid w:val="00694C00"/>
    <w:rsid w:val="006958A7"/>
    <w:rsid w:val="00695F94"/>
    <w:rsid w:val="006964F5"/>
    <w:rsid w:val="00696EF8"/>
    <w:rsid w:val="006A1047"/>
    <w:rsid w:val="006A2822"/>
    <w:rsid w:val="006A2CF3"/>
    <w:rsid w:val="006A2D34"/>
    <w:rsid w:val="006A2EDE"/>
    <w:rsid w:val="006A3D7A"/>
    <w:rsid w:val="006A48DE"/>
    <w:rsid w:val="006B004E"/>
    <w:rsid w:val="006B0198"/>
    <w:rsid w:val="006B09A8"/>
    <w:rsid w:val="006B12E8"/>
    <w:rsid w:val="006B1C19"/>
    <w:rsid w:val="006B65D4"/>
    <w:rsid w:val="006B7A58"/>
    <w:rsid w:val="006C26B3"/>
    <w:rsid w:val="006C2FEE"/>
    <w:rsid w:val="006C50C2"/>
    <w:rsid w:val="006C563A"/>
    <w:rsid w:val="006C6E1A"/>
    <w:rsid w:val="006D27EF"/>
    <w:rsid w:val="006D52D1"/>
    <w:rsid w:val="006E013D"/>
    <w:rsid w:val="006E1056"/>
    <w:rsid w:val="006E3A2A"/>
    <w:rsid w:val="006E3C4C"/>
    <w:rsid w:val="006E4BD4"/>
    <w:rsid w:val="006E4E2A"/>
    <w:rsid w:val="006E5950"/>
    <w:rsid w:val="006E6B65"/>
    <w:rsid w:val="006E6C14"/>
    <w:rsid w:val="006E7CC5"/>
    <w:rsid w:val="006F1E31"/>
    <w:rsid w:val="006F2C12"/>
    <w:rsid w:val="006F2F92"/>
    <w:rsid w:val="006F549B"/>
    <w:rsid w:val="007050B1"/>
    <w:rsid w:val="00705527"/>
    <w:rsid w:val="00706996"/>
    <w:rsid w:val="00707096"/>
    <w:rsid w:val="00707114"/>
    <w:rsid w:val="00712238"/>
    <w:rsid w:val="007136BC"/>
    <w:rsid w:val="00714576"/>
    <w:rsid w:val="00715A04"/>
    <w:rsid w:val="00721335"/>
    <w:rsid w:val="00721924"/>
    <w:rsid w:val="00721F66"/>
    <w:rsid w:val="00722B93"/>
    <w:rsid w:val="00731F1F"/>
    <w:rsid w:val="007365AD"/>
    <w:rsid w:val="00742486"/>
    <w:rsid w:val="0074433B"/>
    <w:rsid w:val="0074596C"/>
    <w:rsid w:val="0074628D"/>
    <w:rsid w:val="007473D2"/>
    <w:rsid w:val="007479C2"/>
    <w:rsid w:val="00750A80"/>
    <w:rsid w:val="0075151E"/>
    <w:rsid w:val="0075265E"/>
    <w:rsid w:val="0075440D"/>
    <w:rsid w:val="00754EF8"/>
    <w:rsid w:val="0075604A"/>
    <w:rsid w:val="0075650E"/>
    <w:rsid w:val="00757995"/>
    <w:rsid w:val="007644E6"/>
    <w:rsid w:val="007652EA"/>
    <w:rsid w:val="00766390"/>
    <w:rsid w:val="0076664D"/>
    <w:rsid w:val="00766CDD"/>
    <w:rsid w:val="007674F3"/>
    <w:rsid w:val="00767CD2"/>
    <w:rsid w:val="00770859"/>
    <w:rsid w:val="007727B7"/>
    <w:rsid w:val="00774A5F"/>
    <w:rsid w:val="00774DFD"/>
    <w:rsid w:val="007753FA"/>
    <w:rsid w:val="0077544D"/>
    <w:rsid w:val="0078079A"/>
    <w:rsid w:val="007810D6"/>
    <w:rsid w:val="007860B9"/>
    <w:rsid w:val="007914E4"/>
    <w:rsid w:val="00791E58"/>
    <w:rsid w:val="00794DEC"/>
    <w:rsid w:val="007A0692"/>
    <w:rsid w:val="007A082B"/>
    <w:rsid w:val="007A1303"/>
    <w:rsid w:val="007A2C90"/>
    <w:rsid w:val="007A65E0"/>
    <w:rsid w:val="007A70B9"/>
    <w:rsid w:val="007A7602"/>
    <w:rsid w:val="007B02B9"/>
    <w:rsid w:val="007B02DD"/>
    <w:rsid w:val="007B05EB"/>
    <w:rsid w:val="007B1AED"/>
    <w:rsid w:val="007B26B2"/>
    <w:rsid w:val="007B30F3"/>
    <w:rsid w:val="007B3CEF"/>
    <w:rsid w:val="007B5AF0"/>
    <w:rsid w:val="007B6317"/>
    <w:rsid w:val="007B694D"/>
    <w:rsid w:val="007C0013"/>
    <w:rsid w:val="007C0CBC"/>
    <w:rsid w:val="007C255D"/>
    <w:rsid w:val="007C37D2"/>
    <w:rsid w:val="007C3985"/>
    <w:rsid w:val="007C6110"/>
    <w:rsid w:val="007C7154"/>
    <w:rsid w:val="007D03C0"/>
    <w:rsid w:val="007D0C01"/>
    <w:rsid w:val="007D3FBD"/>
    <w:rsid w:val="007D49A0"/>
    <w:rsid w:val="007D7EF3"/>
    <w:rsid w:val="007E5125"/>
    <w:rsid w:val="007E5DB4"/>
    <w:rsid w:val="007E6B65"/>
    <w:rsid w:val="007E72DF"/>
    <w:rsid w:val="007F0617"/>
    <w:rsid w:val="007F313E"/>
    <w:rsid w:val="007F729E"/>
    <w:rsid w:val="00800E69"/>
    <w:rsid w:val="00800EC4"/>
    <w:rsid w:val="00802BFE"/>
    <w:rsid w:val="008039C2"/>
    <w:rsid w:val="008046E4"/>
    <w:rsid w:val="008055FF"/>
    <w:rsid w:val="00806782"/>
    <w:rsid w:val="00810F94"/>
    <w:rsid w:val="008167F5"/>
    <w:rsid w:val="0081794B"/>
    <w:rsid w:val="00817D8E"/>
    <w:rsid w:val="008200A3"/>
    <w:rsid w:val="00820BF2"/>
    <w:rsid w:val="00824C4E"/>
    <w:rsid w:val="00826125"/>
    <w:rsid w:val="0083070B"/>
    <w:rsid w:val="00833E4C"/>
    <w:rsid w:val="00836224"/>
    <w:rsid w:val="00837BE4"/>
    <w:rsid w:val="00840559"/>
    <w:rsid w:val="00843153"/>
    <w:rsid w:val="00843908"/>
    <w:rsid w:val="00845D12"/>
    <w:rsid w:val="00846594"/>
    <w:rsid w:val="00846713"/>
    <w:rsid w:val="00846D48"/>
    <w:rsid w:val="008473FA"/>
    <w:rsid w:val="00847830"/>
    <w:rsid w:val="00851A81"/>
    <w:rsid w:val="00851F4C"/>
    <w:rsid w:val="008523BA"/>
    <w:rsid w:val="00852B26"/>
    <w:rsid w:val="0085480B"/>
    <w:rsid w:val="008560F4"/>
    <w:rsid w:val="00860A1E"/>
    <w:rsid w:val="00861622"/>
    <w:rsid w:val="008662C0"/>
    <w:rsid w:val="0087153F"/>
    <w:rsid w:val="00874187"/>
    <w:rsid w:val="0087459A"/>
    <w:rsid w:val="00875167"/>
    <w:rsid w:val="00875443"/>
    <w:rsid w:val="00881572"/>
    <w:rsid w:val="00882FEA"/>
    <w:rsid w:val="00883450"/>
    <w:rsid w:val="0088398C"/>
    <w:rsid w:val="00885A71"/>
    <w:rsid w:val="00885C6E"/>
    <w:rsid w:val="0088743F"/>
    <w:rsid w:val="0089067B"/>
    <w:rsid w:val="0089412A"/>
    <w:rsid w:val="00895536"/>
    <w:rsid w:val="00896AD4"/>
    <w:rsid w:val="008A52F3"/>
    <w:rsid w:val="008A5456"/>
    <w:rsid w:val="008A6B64"/>
    <w:rsid w:val="008A7F7D"/>
    <w:rsid w:val="008B1A5A"/>
    <w:rsid w:val="008B382F"/>
    <w:rsid w:val="008B3CE9"/>
    <w:rsid w:val="008B4590"/>
    <w:rsid w:val="008B5AB4"/>
    <w:rsid w:val="008B6849"/>
    <w:rsid w:val="008B7FFE"/>
    <w:rsid w:val="008C0446"/>
    <w:rsid w:val="008C1DBF"/>
    <w:rsid w:val="008C2B3C"/>
    <w:rsid w:val="008C41A7"/>
    <w:rsid w:val="008C6F34"/>
    <w:rsid w:val="008C7108"/>
    <w:rsid w:val="008D02A3"/>
    <w:rsid w:val="008D22D8"/>
    <w:rsid w:val="008D2BCD"/>
    <w:rsid w:val="008D406E"/>
    <w:rsid w:val="008D4E99"/>
    <w:rsid w:val="008D5066"/>
    <w:rsid w:val="008D5A97"/>
    <w:rsid w:val="008D6697"/>
    <w:rsid w:val="008D728C"/>
    <w:rsid w:val="008E00D7"/>
    <w:rsid w:val="008E0674"/>
    <w:rsid w:val="008E11CC"/>
    <w:rsid w:val="008E1B8F"/>
    <w:rsid w:val="008E580D"/>
    <w:rsid w:val="008F12E6"/>
    <w:rsid w:val="008F1558"/>
    <w:rsid w:val="008F1F33"/>
    <w:rsid w:val="008F4078"/>
    <w:rsid w:val="008F5927"/>
    <w:rsid w:val="0090174A"/>
    <w:rsid w:val="009036B3"/>
    <w:rsid w:val="00905364"/>
    <w:rsid w:val="009071FE"/>
    <w:rsid w:val="00907761"/>
    <w:rsid w:val="0091242A"/>
    <w:rsid w:val="00913AA4"/>
    <w:rsid w:val="00915778"/>
    <w:rsid w:val="009164DD"/>
    <w:rsid w:val="009210C9"/>
    <w:rsid w:val="009241E0"/>
    <w:rsid w:val="00925C68"/>
    <w:rsid w:val="009315B0"/>
    <w:rsid w:val="009316E9"/>
    <w:rsid w:val="0093416D"/>
    <w:rsid w:val="009365E4"/>
    <w:rsid w:val="00937309"/>
    <w:rsid w:val="00945A61"/>
    <w:rsid w:val="00950154"/>
    <w:rsid w:val="00953054"/>
    <w:rsid w:val="009548C1"/>
    <w:rsid w:val="009563A5"/>
    <w:rsid w:val="00956868"/>
    <w:rsid w:val="0095765F"/>
    <w:rsid w:val="009606E6"/>
    <w:rsid w:val="009620BF"/>
    <w:rsid w:val="00962F40"/>
    <w:rsid w:val="00963968"/>
    <w:rsid w:val="00967224"/>
    <w:rsid w:val="00970F70"/>
    <w:rsid w:val="00971056"/>
    <w:rsid w:val="009723CE"/>
    <w:rsid w:val="0097252B"/>
    <w:rsid w:val="00972668"/>
    <w:rsid w:val="009727B4"/>
    <w:rsid w:val="00972C36"/>
    <w:rsid w:val="009750AA"/>
    <w:rsid w:val="00977A8E"/>
    <w:rsid w:val="00977D37"/>
    <w:rsid w:val="009830D3"/>
    <w:rsid w:val="00983B8F"/>
    <w:rsid w:val="0098595E"/>
    <w:rsid w:val="00986073"/>
    <w:rsid w:val="00990EE2"/>
    <w:rsid w:val="009916D2"/>
    <w:rsid w:val="0099229C"/>
    <w:rsid w:val="009957DF"/>
    <w:rsid w:val="009959DB"/>
    <w:rsid w:val="00995C9F"/>
    <w:rsid w:val="0099752D"/>
    <w:rsid w:val="00997C2A"/>
    <w:rsid w:val="009A0461"/>
    <w:rsid w:val="009A28A2"/>
    <w:rsid w:val="009A5191"/>
    <w:rsid w:val="009B01B8"/>
    <w:rsid w:val="009B0F5C"/>
    <w:rsid w:val="009B11D6"/>
    <w:rsid w:val="009B183B"/>
    <w:rsid w:val="009B2EE9"/>
    <w:rsid w:val="009B4864"/>
    <w:rsid w:val="009B5504"/>
    <w:rsid w:val="009B5D1A"/>
    <w:rsid w:val="009B649B"/>
    <w:rsid w:val="009B6F16"/>
    <w:rsid w:val="009C0940"/>
    <w:rsid w:val="009C1D99"/>
    <w:rsid w:val="009C1F8B"/>
    <w:rsid w:val="009C20A8"/>
    <w:rsid w:val="009C2424"/>
    <w:rsid w:val="009D2384"/>
    <w:rsid w:val="009D3240"/>
    <w:rsid w:val="009D3A6E"/>
    <w:rsid w:val="009D61D9"/>
    <w:rsid w:val="009D624D"/>
    <w:rsid w:val="009E0AB4"/>
    <w:rsid w:val="009E4942"/>
    <w:rsid w:val="009E6940"/>
    <w:rsid w:val="009E6E48"/>
    <w:rsid w:val="009E7295"/>
    <w:rsid w:val="009F0B67"/>
    <w:rsid w:val="009F0E3E"/>
    <w:rsid w:val="009F1E4B"/>
    <w:rsid w:val="009F307E"/>
    <w:rsid w:val="009F3176"/>
    <w:rsid w:val="009F50DE"/>
    <w:rsid w:val="009F58B2"/>
    <w:rsid w:val="009F6D34"/>
    <w:rsid w:val="009F7BB0"/>
    <w:rsid w:val="00A036C5"/>
    <w:rsid w:val="00A03AD2"/>
    <w:rsid w:val="00A07D84"/>
    <w:rsid w:val="00A10336"/>
    <w:rsid w:val="00A10CE2"/>
    <w:rsid w:val="00A13703"/>
    <w:rsid w:val="00A13811"/>
    <w:rsid w:val="00A16DF1"/>
    <w:rsid w:val="00A17A17"/>
    <w:rsid w:val="00A17E83"/>
    <w:rsid w:val="00A20B1F"/>
    <w:rsid w:val="00A235D0"/>
    <w:rsid w:val="00A27A7F"/>
    <w:rsid w:val="00A3276A"/>
    <w:rsid w:val="00A349D2"/>
    <w:rsid w:val="00A34C05"/>
    <w:rsid w:val="00A35492"/>
    <w:rsid w:val="00A4044E"/>
    <w:rsid w:val="00A42869"/>
    <w:rsid w:val="00A4379F"/>
    <w:rsid w:val="00A4434D"/>
    <w:rsid w:val="00A45039"/>
    <w:rsid w:val="00A454E0"/>
    <w:rsid w:val="00A45546"/>
    <w:rsid w:val="00A4585A"/>
    <w:rsid w:val="00A459D6"/>
    <w:rsid w:val="00A45B12"/>
    <w:rsid w:val="00A462D5"/>
    <w:rsid w:val="00A46F7C"/>
    <w:rsid w:val="00A471A7"/>
    <w:rsid w:val="00A50B8A"/>
    <w:rsid w:val="00A51F40"/>
    <w:rsid w:val="00A52E3B"/>
    <w:rsid w:val="00A564AE"/>
    <w:rsid w:val="00A572BC"/>
    <w:rsid w:val="00A67428"/>
    <w:rsid w:val="00A70CF3"/>
    <w:rsid w:val="00A7155E"/>
    <w:rsid w:val="00A74EDE"/>
    <w:rsid w:val="00A75068"/>
    <w:rsid w:val="00A763AE"/>
    <w:rsid w:val="00A76B0D"/>
    <w:rsid w:val="00A80223"/>
    <w:rsid w:val="00A81AB5"/>
    <w:rsid w:val="00A82724"/>
    <w:rsid w:val="00A82C5A"/>
    <w:rsid w:val="00A83FF6"/>
    <w:rsid w:val="00A85C82"/>
    <w:rsid w:val="00A8620F"/>
    <w:rsid w:val="00A86AAB"/>
    <w:rsid w:val="00A8769A"/>
    <w:rsid w:val="00A92EC0"/>
    <w:rsid w:val="00A92EED"/>
    <w:rsid w:val="00A9772B"/>
    <w:rsid w:val="00AA0660"/>
    <w:rsid w:val="00AA1075"/>
    <w:rsid w:val="00AA3509"/>
    <w:rsid w:val="00AA3875"/>
    <w:rsid w:val="00AA404A"/>
    <w:rsid w:val="00AA40DC"/>
    <w:rsid w:val="00AA6228"/>
    <w:rsid w:val="00AA69A4"/>
    <w:rsid w:val="00AB2744"/>
    <w:rsid w:val="00AB274F"/>
    <w:rsid w:val="00AB5F30"/>
    <w:rsid w:val="00AB6BE3"/>
    <w:rsid w:val="00AC37C3"/>
    <w:rsid w:val="00AC535B"/>
    <w:rsid w:val="00AC5F6A"/>
    <w:rsid w:val="00AD0B3C"/>
    <w:rsid w:val="00AD1CC0"/>
    <w:rsid w:val="00AD22B5"/>
    <w:rsid w:val="00AD33D3"/>
    <w:rsid w:val="00AD3DB4"/>
    <w:rsid w:val="00AD5B02"/>
    <w:rsid w:val="00AE3E29"/>
    <w:rsid w:val="00AE73CD"/>
    <w:rsid w:val="00AF1F04"/>
    <w:rsid w:val="00AF3B55"/>
    <w:rsid w:val="00AF3D59"/>
    <w:rsid w:val="00AF6794"/>
    <w:rsid w:val="00AF6F48"/>
    <w:rsid w:val="00AF717E"/>
    <w:rsid w:val="00B016F7"/>
    <w:rsid w:val="00B02BDD"/>
    <w:rsid w:val="00B055B9"/>
    <w:rsid w:val="00B05F36"/>
    <w:rsid w:val="00B13D85"/>
    <w:rsid w:val="00B16296"/>
    <w:rsid w:val="00B1786A"/>
    <w:rsid w:val="00B17E80"/>
    <w:rsid w:val="00B206D8"/>
    <w:rsid w:val="00B2715A"/>
    <w:rsid w:val="00B312C7"/>
    <w:rsid w:val="00B316B9"/>
    <w:rsid w:val="00B32E58"/>
    <w:rsid w:val="00B335A2"/>
    <w:rsid w:val="00B33B9A"/>
    <w:rsid w:val="00B34371"/>
    <w:rsid w:val="00B357DD"/>
    <w:rsid w:val="00B37104"/>
    <w:rsid w:val="00B406E3"/>
    <w:rsid w:val="00B433EB"/>
    <w:rsid w:val="00B447D7"/>
    <w:rsid w:val="00B47889"/>
    <w:rsid w:val="00B47D0D"/>
    <w:rsid w:val="00B506C7"/>
    <w:rsid w:val="00B509E2"/>
    <w:rsid w:val="00B52B7D"/>
    <w:rsid w:val="00B531D2"/>
    <w:rsid w:val="00B53CCA"/>
    <w:rsid w:val="00B53EA2"/>
    <w:rsid w:val="00B54441"/>
    <w:rsid w:val="00B54A5F"/>
    <w:rsid w:val="00B560C2"/>
    <w:rsid w:val="00B56409"/>
    <w:rsid w:val="00B56F9B"/>
    <w:rsid w:val="00B606CB"/>
    <w:rsid w:val="00B61F0B"/>
    <w:rsid w:val="00B64919"/>
    <w:rsid w:val="00B667C6"/>
    <w:rsid w:val="00B66BC8"/>
    <w:rsid w:val="00B67ED9"/>
    <w:rsid w:val="00B71E58"/>
    <w:rsid w:val="00B71F08"/>
    <w:rsid w:val="00B73838"/>
    <w:rsid w:val="00B7421A"/>
    <w:rsid w:val="00B75F20"/>
    <w:rsid w:val="00B762FD"/>
    <w:rsid w:val="00B808A4"/>
    <w:rsid w:val="00B81371"/>
    <w:rsid w:val="00B818B8"/>
    <w:rsid w:val="00B83E2E"/>
    <w:rsid w:val="00B902E7"/>
    <w:rsid w:val="00B922D9"/>
    <w:rsid w:val="00B926D6"/>
    <w:rsid w:val="00B92BF1"/>
    <w:rsid w:val="00B966BF"/>
    <w:rsid w:val="00B974B4"/>
    <w:rsid w:val="00BA0012"/>
    <w:rsid w:val="00BA4F66"/>
    <w:rsid w:val="00BA54A2"/>
    <w:rsid w:val="00BA7987"/>
    <w:rsid w:val="00BA7CFA"/>
    <w:rsid w:val="00BB067E"/>
    <w:rsid w:val="00BB1309"/>
    <w:rsid w:val="00BB2592"/>
    <w:rsid w:val="00BB3156"/>
    <w:rsid w:val="00BB5CA9"/>
    <w:rsid w:val="00BB6662"/>
    <w:rsid w:val="00BC0CE4"/>
    <w:rsid w:val="00BC260A"/>
    <w:rsid w:val="00BC30BF"/>
    <w:rsid w:val="00BC3150"/>
    <w:rsid w:val="00BC61B2"/>
    <w:rsid w:val="00BC6248"/>
    <w:rsid w:val="00BD025A"/>
    <w:rsid w:val="00BD02D5"/>
    <w:rsid w:val="00BD0DA4"/>
    <w:rsid w:val="00BD1642"/>
    <w:rsid w:val="00BD1B67"/>
    <w:rsid w:val="00BD335B"/>
    <w:rsid w:val="00BD33B6"/>
    <w:rsid w:val="00BD3D7F"/>
    <w:rsid w:val="00BD4097"/>
    <w:rsid w:val="00BD4E41"/>
    <w:rsid w:val="00BD6560"/>
    <w:rsid w:val="00BE00FA"/>
    <w:rsid w:val="00BE0C95"/>
    <w:rsid w:val="00BE3438"/>
    <w:rsid w:val="00BE545A"/>
    <w:rsid w:val="00BE5E11"/>
    <w:rsid w:val="00BE6C95"/>
    <w:rsid w:val="00BE74FA"/>
    <w:rsid w:val="00BF0A54"/>
    <w:rsid w:val="00BF0F1C"/>
    <w:rsid w:val="00BF1B7F"/>
    <w:rsid w:val="00BF2346"/>
    <w:rsid w:val="00BF6B5B"/>
    <w:rsid w:val="00BF6D83"/>
    <w:rsid w:val="00BF704D"/>
    <w:rsid w:val="00BF7365"/>
    <w:rsid w:val="00BF7824"/>
    <w:rsid w:val="00BF7CCA"/>
    <w:rsid w:val="00C020F8"/>
    <w:rsid w:val="00C02535"/>
    <w:rsid w:val="00C04666"/>
    <w:rsid w:val="00C04D22"/>
    <w:rsid w:val="00C11482"/>
    <w:rsid w:val="00C14CDF"/>
    <w:rsid w:val="00C150E0"/>
    <w:rsid w:val="00C150F6"/>
    <w:rsid w:val="00C16762"/>
    <w:rsid w:val="00C17637"/>
    <w:rsid w:val="00C179FC"/>
    <w:rsid w:val="00C20EB1"/>
    <w:rsid w:val="00C2139F"/>
    <w:rsid w:val="00C27ABF"/>
    <w:rsid w:val="00C315FB"/>
    <w:rsid w:val="00C317BD"/>
    <w:rsid w:val="00C33279"/>
    <w:rsid w:val="00C33866"/>
    <w:rsid w:val="00C41015"/>
    <w:rsid w:val="00C41131"/>
    <w:rsid w:val="00C411C1"/>
    <w:rsid w:val="00C45BF0"/>
    <w:rsid w:val="00C46FB9"/>
    <w:rsid w:val="00C47468"/>
    <w:rsid w:val="00C55FE8"/>
    <w:rsid w:val="00C6220B"/>
    <w:rsid w:val="00C634D6"/>
    <w:rsid w:val="00C63CF2"/>
    <w:rsid w:val="00C648FC"/>
    <w:rsid w:val="00C663BE"/>
    <w:rsid w:val="00C71858"/>
    <w:rsid w:val="00C722C5"/>
    <w:rsid w:val="00C744AE"/>
    <w:rsid w:val="00C74781"/>
    <w:rsid w:val="00C80034"/>
    <w:rsid w:val="00C80DDA"/>
    <w:rsid w:val="00C80FC2"/>
    <w:rsid w:val="00C81C79"/>
    <w:rsid w:val="00C83EA7"/>
    <w:rsid w:val="00C84559"/>
    <w:rsid w:val="00C862C4"/>
    <w:rsid w:val="00C86B34"/>
    <w:rsid w:val="00C90A38"/>
    <w:rsid w:val="00C952C8"/>
    <w:rsid w:val="00C95593"/>
    <w:rsid w:val="00CA2022"/>
    <w:rsid w:val="00CA31B7"/>
    <w:rsid w:val="00CA3FB4"/>
    <w:rsid w:val="00CB0056"/>
    <w:rsid w:val="00CB1DEC"/>
    <w:rsid w:val="00CB3C69"/>
    <w:rsid w:val="00CB57BF"/>
    <w:rsid w:val="00CC10A6"/>
    <w:rsid w:val="00CC2DE4"/>
    <w:rsid w:val="00CC360E"/>
    <w:rsid w:val="00CC48D6"/>
    <w:rsid w:val="00CC5D56"/>
    <w:rsid w:val="00CD099D"/>
    <w:rsid w:val="00CD6866"/>
    <w:rsid w:val="00CD6875"/>
    <w:rsid w:val="00CD76D4"/>
    <w:rsid w:val="00CD7893"/>
    <w:rsid w:val="00CE03CC"/>
    <w:rsid w:val="00CE10A2"/>
    <w:rsid w:val="00CE7E6A"/>
    <w:rsid w:val="00CF030B"/>
    <w:rsid w:val="00CF23A2"/>
    <w:rsid w:val="00CF5D77"/>
    <w:rsid w:val="00CF6EB2"/>
    <w:rsid w:val="00D03311"/>
    <w:rsid w:val="00D12EE7"/>
    <w:rsid w:val="00D1373C"/>
    <w:rsid w:val="00D13EAD"/>
    <w:rsid w:val="00D17702"/>
    <w:rsid w:val="00D17C3D"/>
    <w:rsid w:val="00D225CB"/>
    <w:rsid w:val="00D25A9F"/>
    <w:rsid w:val="00D2734A"/>
    <w:rsid w:val="00D276CF"/>
    <w:rsid w:val="00D27723"/>
    <w:rsid w:val="00D30003"/>
    <w:rsid w:val="00D306AB"/>
    <w:rsid w:val="00D31B93"/>
    <w:rsid w:val="00D32293"/>
    <w:rsid w:val="00D33323"/>
    <w:rsid w:val="00D3469A"/>
    <w:rsid w:val="00D3478C"/>
    <w:rsid w:val="00D34A5C"/>
    <w:rsid w:val="00D35986"/>
    <w:rsid w:val="00D37494"/>
    <w:rsid w:val="00D3789A"/>
    <w:rsid w:val="00D405C7"/>
    <w:rsid w:val="00D407B7"/>
    <w:rsid w:val="00D409B3"/>
    <w:rsid w:val="00D4190D"/>
    <w:rsid w:val="00D41E2D"/>
    <w:rsid w:val="00D4287D"/>
    <w:rsid w:val="00D42957"/>
    <w:rsid w:val="00D44080"/>
    <w:rsid w:val="00D45FFC"/>
    <w:rsid w:val="00D47265"/>
    <w:rsid w:val="00D4793C"/>
    <w:rsid w:val="00D50187"/>
    <w:rsid w:val="00D559D9"/>
    <w:rsid w:val="00D614F7"/>
    <w:rsid w:val="00D63990"/>
    <w:rsid w:val="00D65068"/>
    <w:rsid w:val="00D65243"/>
    <w:rsid w:val="00D658A1"/>
    <w:rsid w:val="00D67E99"/>
    <w:rsid w:val="00D72748"/>
    <w:rsid w:val="00D738F0"/>
    <w:rsid w:val="00D74F08"/>
    <w:rsid w:val="00D82CB3"/>
    <w:rsid w:val="00D82FC0"/>
    <w:rsid w:val="00D8322A"/>
    <w:rsid w:val="00D83C17"/>
    <w:rsid w:val="00D85885"/>
    <w:rsid w:val="00D870AF"/>
    <w:rsid w:val="00D8720F"/>
    <w:rsid w:val="00D87527"/>
    <w:rsid w:val="00D87652"/>
    <w:rsid w:val="00D916A2"/>
    <w:rsid w:val="00D92D08"/>
    <w:rsid w:val="00D9372E"/>
    <w:rsid w:val="00D9392E"/>
    <w:rsid w:val="00D947F0"/>
    <w:rsid w:val="00D963CC"/>
    <w:rsid w:val="00DA3A4F"/>
    <w:rsid w:val="00DA42C0"/>
    <w:rsid w:val="00DA48D8"/>
    <w:rsid w:val="00DA52A2"/>
    <w:rsid w:val="00DA7E2F"/>
    <w:rsid w:val="00DB0C0B"/>
    <w:rsid w:val="00DB12A4"/>
    <w:rsid w:val="00DB31E7"/>
    <w:rsid w:val="00DB3A66"/>
    <w:rsid w:val="00DB4BEF"/>
    <w:rsid w:val="00DB78B2"/>
    <w:rsid w:val="00DC073A"/>
    <w:rsid w:val="00DC0ED6"/>
    <w:rsid w:val="00DC230C"/>
    <w:rsid w:val="00DC2CE7"/>
    <w:rsid w:val="00DC301A"/>
    <w:rsid w:val="00DC6AEA"/>
    <w:rsid w:val="00DC7377"/>
    <w:rsid w:val="00DD1A94"/>
    <w:rsid w:val="00DD4849"/>
    <w:rsid w:val="00DE0FC0"/>
    <w:rsid w:val="00DE3A31"/>
    <w:rsid w:val="00DE71CA"/>
    <w:rsid w:val="00DF13A5"/>
    <w:rsid w:val="00DF1576"/>
    <w:rsid w:val="00DF1C93"/>
    <w:rsid w:val="00DF1E5D"/>
    <w:rsid w:val="00DF2ABA"/>
    <w:rsid w:val="00DF419C"/>
    <w:rsid w:val="00DF44BC"/>
    <w:rsid w:val="00DF51C5"/>
    <w:rsid w:val="00DF72C7"/>
    <w:rsid w:val="00E03246"/>
    <w:rsid w:val="00E03508"/>
    <w:rsid w:val="00E03C0E"/>
    <w:rsid w:val="00E073C2"/>
    <w:rsid w:val="00E10C25"/>
    <w:rsid w:val="00E1123F"/>
    <w:rsid w:val="00E12D1C"/>
    <w:rsid w:val="00E14307"/>
    <w:rsid w:val="00E16412"/>
    <w:rsid w:val="00E165DD"/>
    <w:rsid w:val="00E16A98"/>
    <w:rsid w:val="00E223B2"/>
    <w:rsid w:val="00E227C3"/>
    <w:rsid w:val="00E22843"/>
    <w:rsid w:val="00E24C79"/>
    <w:rsid w:val="00E26881"/>
    <w:rsid w:val="00E26DFE"/>
    <w:rsid w:val="00E2713B"/>
    <w:rsid w:val="00E32DDF"/>
    <w:rsid w:val="00E33108"/>
    <w:rsid w:val="00E331DF"/>
    <w:rsid w:val="00E34706"/>
    <w:rsid w:val="00E417AA"/>
    <w:rsid w:val="00E420EC"/>
    <w:rsid w:val="00E42EEE"/>
    <w:rsid w:val="00E43ABE"/>
    <w:rsid w:val="00E44057"/>
    <w:rsid w:val="00E445BD"/>
    <w:rsid w:val="00E47A5F"/>
    <w:rsid w:val="00E507A5"/>
    <w:rsid w:val="00E50E21"/>
    <w:rsid w:val="00E515B6"/>
    <w:rsid w:val="00E52712"/>
    <w:rsid w:val="00E528D2"/>
    <w:rsid w:val="00E530F2"/>
    <w:rsid w:val="00E54E89"/>
    <w:rsid w:val="00E601CE"/>
    <w:rsid w:val="00E602CF"/>
    <w:rsid w:val="00E61722"/>
    <w:rsid w:val="00E61EE8"/>
    <w:rsid w:val="00E62441"/>
    <w:rsid w:val="00E63879"/>
    <w:rsid w:val="00E63CAC"/>
    <w:rsid w:val="00E66EE6"/>
    <w:rsid w:val="00E71633"/>
    <w:rsid w:val="00E72689"/>
    <w:rsid w:val="00E730AA"/>
    <w:rsid w:val="00E74C7A"/>
    <w:rsid w:val="00E76F52"/>
    <w:rsid w:val="00E77E1E"/>
    <w:rsid w:val="00E8078D"/>
    <w:rsid w:val="00E82B54"/>
    <w:rsid w:val="00E838B2"/>
    <w:rsid w:val="00E84521"/>
    <w:rsid w:val="00E84844"/>
    <w:rsid w:val="00E856B0"/>
    <w:rsid w:val="00E86C2A"/>
    <w:rsid w:val="00E86CA1"/>
    <w:rsid w:val="00E9142A"/>
    <w:rsid w:val="00E91E35"/>
    <w:rsid w:val="00E937B5"/>
    <w:rsid w:val="00E9442F"/>
    <w:rsid w:val="00E969D2"/>
    <w:rsid w:val="00EA0CA1"/>
    <w:rsid w:val="00EA3249"/>
    <w:rsid w:val="00EA3C59"/>
    <w:rsid w:val="00EA5118"/>
    <w:rsid w:val="00EB02F9"/>
    <w:rsid w:val="00EB0768"/>
    <w:rsid w:val="00EB0DF0"/>
    <w:rsid w:val="00EB1A2C"/>
    <w:rsid w:val="00EB2513"/>
    <w:rsid w:val="00EB40DC"/>
    <w:rsid w:val="00EB743F"/>
    <w:rsid w:val="00EC064C"/>
    <w:rsid w:val="00EC0BFA"/>
    <w:rsid w:val="00EC0EDE"/>
    <w:rsid w:val="00EC115D"/>
    <w:rsid w:val="00EC3328"/>
    <w:rsid w:val="00EC34A9"/>
    <w:rsid w:val="00EC3629"/>
    <w:rsid w:val="00EC3934"/>
    <w:rsid w:val="00EC4D49"/>
    <w:rsid w:val="00EC6F0E"/>
    <w:rsid w:val="00EC7352"/>
    <w:rsid w:val="00ED2270"/>
    <w:rsid w:val="00ED2DFD"/>
    <w:rsid w:val="00ED2F99"/>
    <w:rsid w:val="00ED512E"/>
    <w:rsid w:val="00ED545B"/>
    <w:rsid w:val="00EE0293"/>
    <w:rsid w:val="00EE048D"/>
    <w:rsid w:val="00EE0ACB"/>
    <w:rsid w:val="00EE107C"/>
    <w:rsid w:val="00EE280E"/>
    <w:rsid w:val="00EE3E9C"/>
    <w:rsid w:val="00EE3F54"/>
    <w:rsid w:val="00EE4D4C"/>
    <w:rsid w:val="00EE4FBE"/>
    <w:rsid w:val="00EF26CB"/>
    <w:rsid w:val="00EF2E2B"/>
    <w:rsid w:val="00EF34D2"/>
    <w:rsid w:val="00EF4C26"/>
    <w:rsid w:val="00EF5CC0"/>
    <w:rsid w:val="00EF67AF"/>
    <w:rsid w:val="00F00649"/>
    <w:rsid w:val="00F02412"/>
    <w:rsid w:val="00F026B4"/>
    <w:rsid w:val="00F02E9D"/>
    <w:rsid w:val="00F0313C"/>
    <w:rsid w:val="00F04044"/>
    <w:rsid w:val="00F046C8"/>
    <w:rsid w:val="00F047AB"/>
    <w:rsid w:val="00F05DE1"/>
    <w:rsid w:val="00F07353"/>
    <w:rsid w:val="00F10D6B"/>
    <w:rsid w:val="00F12CDC"/>
    <w:rsid w:val="00F13E45"/>
    <w:rsid w:val="00F147C6"/>
    <w:rsid w:val="00F152DC"/>
    <w:rsid w:val="00F21705"/>
    <w:rsid w:val="00F2292D"/>
    <w:rsid w:val="00F22EF4"/>
    <w:rsid w:val="00F231FC"/>
    <w:rsid w:val="00F24AB7"/>
    <w:rsid w:val="00F25E84"/>
    <w:rsid w:val="00F2706D"/>
    <w:rsid w:val="00F27ADB"/>
    <w:rsid w:val="00F31178"/>
    <w:rsid w:val="00F32971"/>
    <w:rsid w:val="00F3400B"/>
    <w:rsid w:val="00F34FD6"/>
    <w:rsid w:val="00F35C44"/>
    <w:rsid w:val="00F36DCA"/>
    <w:rsid w:val="00F40C05"/>
    <w:rsid w:val="00F40E86"/>
    <w:rsid w:val="00F42168"/>
    <w:rsid w:val="00F425B3"/>
    <w:rsid w:val="00F44C78"/>
    <w:rsid w:val="00F452C0"/>
    <w:rsid w:val="00F459E6"/>
    <w:rsid w:val="00F53C70"/>
    <w:rsid w:val="00F578FC"/>
    <w:rsid w:val="00F60C62"/>
    <w:rsid w:val="00F645AF"/>
    <w:rsid w:val="00F66BC9"/>
    <w:rsid w:val="00F67946"/>
    <w:rsid w:val="00F705AB"/>
    <w:rsid w:val="00F71771"/>
    <w:rsid w:val="00F72B99"/>
    <w:rsid w:val="00F72CCD"/>
    <w:rsid w:val="00F72E9F"/>
    <w:rsid w:val="00F73166"/>
    <w:rsid w:val="00F739E9"/>
    <w:rsid w:val="00F75AF7"/>
    <w:rsid w:val="00F81620"/>
    <w:rsid w:val="00F82A4B"/>
    <w:rsid w:val="00F84240"/>
    <w:rsid w:val="00F85237"/>
    <w:rsid w:val="00F8564F"/>
    <w:rsid w:val="00F856B9"/>
    <w:rsid w:val="00F87DAE"/>
    <w:rsid w:val="00F9000A"/>
    <w:rsid w:val="00F9002A"/>
    <w:rsid w:val="00F906D0"/>
    <w:rsid w:val="00F90CC8"/>
    <w:rsid w:val="00F94E43"/>
    <w:rsid w:val="00F94FF9"/>
    <w:rsid w:val="00F97AFE"/>
    <w:rsid w:val="00FA0128"/>
    <w:rsid w:val="00FA1786"/>
    <w:rsid w:val="00FA215F"/>
    <w:rsid w:val="00FA3191"/>
    <w:rsid w:val="00FA5AE3"/>
    <w:rsid w:val="00FA73DD"/>
    <w:rsid w:val="00FB13C2"/>
    <w:rsid w:val="00FB380D"/>
    <w:rsid w:val="00FB76C5"/>
    <w:rsid w:val="00FC0C57"/>
    <w:rsid w:val="00FC1DA7"/>
    <w:rsid w:val="00FC2414"/>
    <w:rsid w:val="00FC2C4D"/>
    <w:rsid w:val="00FC44A1"/>
    <w:rsid w:val="00FC4DEB"/>
    <w:rsid w:val="00FC77FF"/>
    <w:rsid w:val="00FC7E40"/>
    <w:rsid w:val="00FD1351"/>
    <w:rsid w:val="00FD4B65"/>
    <w:rsid w:val="00FD6729"/>
    <w:rsid w:val="00FD6DCF"/>
    <w:rsid w:val="00FD7EFE"/>
    <w:rsid w:val="00FE2025"/>
    <w:rsid w:val="00FE2D9D"/>
    <w:rsid w:val="00FE3280"/>
    <w:rsid w:val="00FE4790"/>
    <w:rsid w:val="00FE49E3"/>
    <w:rsid w:val="00FE4E1B"/>
    <w:rsid w:val="00FE7904"/>
    <w:rsid w:val="00FE79C6"/>
    <w:rsid w:val="00FF0AD1"/>
    <w:rsid w:val="00FF2F56"/>
    <w:rsid w:val="00FF3373"/>
    <w:rsid w:val="00FF3B7B"/>
    <w:rsid w:val="00FF51E0"/>
    <w:rsid w:val="00FF774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66D2810C-513C-4AAF-BC0A-03F0FECF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val="es-MX"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qFormat/>
    <w:rsid w:val="00587366"/>
    <w:pPr>
      <w:tabs>
        <w:tab w:val="center" w:pos="4252"/>
        <w:tab w:val="right" w:pos="8504"/>
      </w:tabs>
    </w:pPr>
  </w:style>
  <w:style w:type="character" w:customStyle="1" w:styleId="PiedepginaCar">
    <w:name w:val="Pie de página Car"/>
    <w:basedOn w:val="Fuentedeprrafopredeter"/>
    <w:link w:val="Piedepgina"/>
    <w:uiPriority w:val="99"/>
    <w:qFormat/>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02BFE"/>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character" w:styleId="Hipervnculovisitado">
    <w:name w:val="FollowedHyperlink"/>
    <w:basedOn w:val="Fuentedeprrafopredeter"/>
    <w:uiPriority w:val="99"/>
    <w:semiHidden/>
    <w:unhideWhenUsed/>
    <w:rsid w:val="00F36DCA"/>
    <w:rPr>
      <w:color w:val="800080" w:themeColor="followedHyperlink"/>
      <w:u w:val="single"/>
    </w:rPr>
  </w:style>
  <w:style w:type="character" w:styleId="Referenciasutil">
    <w:name w:val="Subtle Reference"/>
    <w:basedOn w:val="Fuentedeprrafopredeter"/>
    <w:uiPriority w:val="31"/>
    <w:qFormat/>
    <w:rsid w:val="004B01A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232">
      <w:bodyDiv w:val="1"/>
      <w:marLeft w:val="0"/>
      <w:marRight w:val="0"/>
      <w:marTop w:val="0"/>
      <w:marBottom w:val="0"/>
      <w:divBdr>
        <w:top w:val="none" w:sz="0" w:space="0" w:color="auto"/>
        <w:left w:val="none" w:sz="0" w:space="0" w:color="auto"/>
        <w:bottom w:val="none" w:sz="0" w:space="0" w:color="auto"/>
        <w:right w:val="none" w:sz="0" w:space="0" w:color="auto"/>
      </w:divBdr>
      <w:divsChild>
        <w:div w:id="182288382">
          <w:marLeft w:val="0"/>
          <w:marRight w:val="0"/>
          <w:marTop w:val="0"/>
          <w:marBottom w:val="0"/>
          <w:divBdr>
            <w:top w:val="none" w:sz="0" w:space="0" w:color="auto"/>
            <w:left w:val="none" w:sz="0" w:space="0" w:color="auto"/>
            <w:bottom w:val="none" w:sz="0" w:space="0" w:color="auto"/>
            <w:right w:val="none" w:sz="0" w:space="0" w:color="auto"/>
          </w:divBdr>
        </w:div>
        <w:div w:id="1750496363">
          <w:marLeft w:val="0"/>
          <w:marRight w:val="0"/>
          <w:marTop w:val="0"/>
          <w:marBottom w:val="0"/>
          <w:divBdr>
            <w:top w:val="none" w:sz="0" w:space="0" w:color="auto"/>
            <w:left w:val="none" w:sz="0" w:space="0" w:color="auto"/>
            <w:bottom w:val="none" w:sz="0" w:space="0" w:color="auto"/>
            <w:right w:val="none" w:sz="0" w:space="0" w:color="auto"/>
          </w:divBdr>
        </w:div>
        <w:div w:id="1374161440">
          <w:marLeft w:val="0"/>
          <w:marRight w:val="0"/>
          <w:marTop w:val="0"/>
          <w:marBottom w:val="0"/>
          <w:divBdr>
            <w:top w:val="none" w:sz="0" w:space="0" w:color="auto"/>
            <w:left w:val="none" w:sz="0" w:space="0" w:color="auto"/>
            <w:bottom w:val="none" w:sz="0" w:space="0" w:color="auto"/>
            <w:right w:val="none" w:sz="0" w:space="0" w:color="auto"/>
          </w:divBdr>
        </w:div>
      </w:divsChild>
    </w:div>
    <w:div w:id="127020458">
      <w:bodyDiv w:val="1"/>
      <w:marLeft w:val="0"/>
      <w:marRight w:val="0"/>
      <w:marTop w:val="0"/>
      <w:marBottom w:val="0"/>
      <w:divBdr>
        <w:top w:val="none" w:sz="0" w:space="0" w:color="auto"/>
        <w:left w:val="none" w:sz="0" w:space="0" w:color="auto"/>
        <w:bottom w:val="none" w:sz="0" w:space="0" w:color="auto"/>
        <w:right w:val="none" w:sz="0" w:space="0" w:color="auto"/>
      </w:divBdr>
      <w:divsChild>
        <w:div w:id="102383214">
          <w:marLeft w:val="0"/>
          <w:marRight w:val="0"/>
          <w:marTop w:val="0"/>
          <w:marBottom w:val="0"/>
          <w:divBdr>
            <w:top w:val="none" w:sz="0" w:space="0" w:color="auto"/>
            <w:left w:val="none" w:sz="0" w:space="0" w:color="auto"/>
            <w:bottom w:val="none" w:sz="0" w:space="0" w:color="auto"/>
            <w:right w:val="none" w:sz="0" w:space="0" w:color="auto"/>
          </w:divBdr>
        </w:div>
        <w:div w:id="478032994">
          <w:marLeft w:val="0"/>
          <w:marRight w:val="0"/>
          <w:marTop w:val="0"/>
          <w:marBottom w:val="0"/>
          <w:divBdr>
            <w:top w:val="none" w:sz="0" w:space="0" w:color="auto"/>
            <w:left w:val="none" w:sz="0" w:space="0" w:color="auto"/>
            <w:bottom w:val="none" w:sz="0" w:space="0" w:color="auto"/>
            <w:right w:val="none" w:sz="0" w:space="0" w:color="auto"/>
          </w:divBdr>
        </w:div>
        <w:div w:id="959797996">
          <w:marLeft w:val="0"/>
          <w:marRight w:val="0"/>
          <w:marTop w:val="0"/>
          <w:marBottom w:val="0"/>
          <w:divBdr>
            <w:top w:val="none" w:sz="0" w:space="0" w:color="auto"/>
            <w:left w:val="none" w:sz="0" w:space="0" w:color="auto"/>
            <w:bottom w:val="none" w:sz="0" w:space="0" w:color="auto"/>
            <w:right w:val="none" w:sz="0" w:space="0" w:color="auto"/>
          </w:divBdr>
        </w:div>
        <w:div w:id="843934150">
          <w:marLeft w:val="0"/>
          <w:marRight w:val="0"/>
          <w:marTop w:val="0"/>
          <w:marBottom w:val="0"/>
          <w:divBdr>
            <w:top w:val="none" w:sz="0" w:space="0" w:color="auto"/>
            <w:left w:val="none" w:sz="0" w:space="0" w:color="auto"/>
            <w:bottom w:val="none" w:sz="0" w:space="0" w:color="auto"/>
            <w:right w:val="none" w:sz="0" w:space="0" w:color="auto"/>
          </w:divBdr>
        </w:div>
      </w:divsChild>
    </w:div>
    <w:div w:id="13626762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1436746">
      <w:bodyDiv w:val="1"/>
      <w:marLeft w:val="0"/>
      <w:marRight w:val="0"/>
      <w:marTop w:val="0"/>
      <w:marBottom w:val="0"/>
      <w:divBdr>
        <w:top w:val="none" w:sz="0" w:space="0" w:color="auto"/>
        <w:left w:val="none" w:sz="0" w:space="0" w:color="auto"/>
        <w:bottom w:val="none" w:sz="0" w:space="0" w:color="auto"/>
        <w:right w:val="none" w:sz="0" w:space="0" w:color="auto"/>
      </w:divBdr>
      <w:divsChild>
        <w:div w:id="1728650208">
          <w:marLeft w:val="0"/>
          <w:marRight w:val="0"/>
          <w:marTop w:val="0"/>
          <w:marBottom w:val="0"/>
          <w:divBdr>
            <w:top w:val="none" w:sz="0" w:space="0" w:color="auto"/>
            <w:left w:val="none" w:sz="0" w:space="0" w:color="auto"/>
            <w:bottom w:val="none" w:sz="0" w:space="0" w:color="auto"/>
            <w:right w:val="none" w:sz="0" w:space="0" w:color="auto"/>
          </w:divBdr>
        </w:div>
        <w:div w:id="1570920675">
          <w:marLeft w:val="0"/>
          <w:marRight w:val="0"/>
          <w:marTop w:val="0"/>
          <w:marBottom w:val="0"/>
          <w:divBdr>
            <w:top w:val="none" w:sz="0" w:space="0" w:color="auto"/>
            <w:left w:val="none" w:sz="0" w:space="0" w:color="auto"/>
            <w:bottom w:val="none" w:sz="0" w:space="0" w:color="auto"/>
            <w:right w:val="none" w:sz="0" w:space="0" w:color="auto"/>
          </w:divBdr>
        </w:div>
        <w:div w:id="690687864">
          <w:marLeft w:val="0"/>
          <w:marRight w:val="0"/>
          <w:marTop w:val="0"/>
          <w:marBottom w:val="0"/>
          <w:divBdr>
            <w:top w:val="none" w:sz="0" w:space="0" w:color="auto"/>
            <w:left w:val="none" w:sz="0" w:space="0" w:color="auto"/>
            <w:bottom w:val="none" w:sz="0" w:space="0" w:color="auto"/>
            <w:right w:val="none" w:sz="0" w:space="0" w:color="auto"/>
          </w:divBdr>
        </w:div>
      </w:divsChild>
    </w:div>
    <w:div w:id="163472980">
      <w:bodyDiv w:val="1"/>
      <w:marLeft w:val="0"/>
      <w:marRight w:val="0"/>
      <w:marTop w:val="0"/>
      <w:marBottom w:val="0"/>
      <w:divBdr>
        <w:top w:val="none" w:sz="0" w:space="0" w:color="auto"/>
        <w:left w:val="none" w:sz="0" w:space="0" w:color="auto"/>
        <w:bottom w:val="none" w:sz="0" w:space="0" w:color="auto"/>
        <w:right w:val="none" w:sz="0" w:space="0" w:color="auto"/>
      </w:divBdr>
    </w:div>
    <w:div w:id="209801834">
      <w:bodyDiv w:val="1"/>
      <w:marLeft w:val="0"/>
      <w:marRight w:val="0"/>
      <w:marTop w:val="0"/>
      <w:marBottom w:val="0"/>
      <w:divBdr>
        <w:top w:val="none" w:sz="0" w:space="0" w:color="auto"/>
        <w:left w:val="none" w:sz="0" w:space="0" w:color="auto"/>
        <w:bottom w:val="none" w:sz="0" w:space="0" w:color="auto"/>
        <w:right w:val="none" w:sz="0" w:space="0" w:color="auto"/>
      </w:divBdr>
    </w:div>
    <w:div w:id="214239715">
      <w:bodyDiv w:val="1"/>
      <w:marLeft w:val="0"/>
      <w:marRight w:val="0"/>
      <w:marTop w:val="0"/>
      <w:marBottom w:val="0"/>
      <w:divBdr>
        <w:top w:val="none" w:sz="0" w:space="0" w:color="auto"/>
        <w:left w:val="none" w:sz="0" w:space="0" w:color="auto"/>
        <w:bottom w:val="none" w:sz="0" w:space="0" w:color="auto"/>
        <w:right w:val="none" w:sz="0" w:space="0" w:color="auto"/>
      </w:divBdr>
    </w:div>
    <w:div w:id="238640618">
      <w:bodyDiv w:val="1"/>
      <w:marLeft w:val="0"/>
      <w:marRight w:val="0"/>
      <w:marTop w:val="0"/>
      <w:marBottom w:val="0"/>
      <w:divBdr>
        <w:top w:val="none" w:sz="0" w:space="0" w:color="auto"/>
        <w:left w:val="none" w:sz="0" w:space="0" w:color="auto"/>
        <w:bottom w:val="none" w:sz="0" w:space="0" w:color="auto"/>
        <w:right w:val="none" w:sz="0" w:space="0" w:color="auto"/>
      </w:divBdr>
    </w:div>
    <w:div w:id="299195151">
      <w:bodyDiv w:val="1"/>
      <w:marLeft w:val="0"/>
      <w:marRight w:val="0"/>
      <w:marTop w:val="0"/>
      <w:marBottom w:val="0"/>
      <w:divBdr>
        <w:top w:val="none" w:sz="0" w:space="0" w:color="auto"/>
        <w:left w:val="none" w:sz="0" w:space="0" w:color="auto"/>
        <w:bottom w:val="none" w:sz="0" w:space="0" w:color="auto"/>
        <w:right w:val="none" w:sz="0" w:space="0" w:color="auto"/>
      </w:divBdr>
    </w:div>
    <w:div w:id="336151179">
      <w:bodyDiv w:val="1"/>
      <w:marLeft w:val="0"/>
      <w:marRight w:val="0"/>
      <w:marTop w:val="0"/>
      <w:marBottom w:val="0"/>
      <w:divBdr>
        <w:top w:val="none" w:sz="0" w:space="0" w:color="auto"/>
        <w:left w:val="none" w:sz="0" w:space="0" w:color="auto"/>
        <w:bottom w:val="none" w:sz="0" w:space="0" w:color="auto"/>
        <w:right w:val="none" w:sz="0" w:space="0" w:color="auto"/>
      </w:divBdr>
    </w:div>
    <w:div w:id="344944155">
      <w:bodyDiv w:val="1"/>
      <w:marLeft w:val="0"/>
      <w:marRight w:val="0"/>
      <w:marTop w:val="0"/>
      <w:marBottom w:val="0"/>
      <w:divBdr>
        <w:top w:val="none" w:sz="0" w:space="0" w:color="auto"/>
        <w:left w:val="none" w:sz="0" w:space="0" w:color="auto"/>
        <w:bottom w:val="none" w:sz="0" w:space="0" w:color="auto"/>
        <w:right w:val="none" w:sz="0" w:space="0" w:color="auto"/>
      </w:divBdr>
    </w:div>
    <w:div w:id="468933896">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821578527">
      <w:bodyDiv w:val="1"/>
      <w:marLeft w:val="0"/>
      <w:marRight w:val="0"/>
      <w:marTop w:val="0"/>
      <w:marBottom w:val="0"/>
      <w:divBdr>
        <w:top w:val="none" w:sz="0" w:space="0" w:color="auto"/>
        <w:left w:val="none" w:sz="0" w:space="0" w:color="auto"/>
        <w:bottom w:val="none" w:sz="0" w:space="0" w:color="auto"/>
        <w:right w:val="none" w:sz="0" w:space="0" w:color="auto"/>
      </w:divBdr>
      <w:divsChild>
        <w:div w:id="1497530059">
          <w:marLeft w:val="0"/>
          <w:marRight w:val="0"/>
          <w:marTop w:val="0"/>
          <w:marBottom w:val="0"/>
          <w:divBdr>
            <w:top w:val="none" w:sz="0" w:space="0" w:color="auto"/>
            <w:left w:val="none" w:sz="0" w:space="0" w:color="auto"/>
            <w:bottom w:val="none" w:sz="0" w:space="0" w:color="auto"/>
            <w:right w:val="none" w:sz="0" w:space="0" w:color="auto"/>
          </w:divBdr>
        </w:div>
        <w:div w:id="1466392949">
          <w:marLeft w:val="0"/>
          <w:marRight w:val="0"/>
          <w:marTop w:val="0"/>
          <w:marBottom w:val="0"/>
          <w:divBdr>
            <w:top w:val="none" w:sz="0" w:space="0" w:color="auto"/>
            <w:left w:val="none" w:sz="0" w:space="0" w:color="auto"/>
            <w:bottom w:val="none" w:sz="0" w:space="0" w:color="auto"/>
            <w:right w:val="none" w:sz="0" w:space="0" w:color="auto"/>
          </w:divBdr>
        </w:div>
        <w:div w:id="1997569692">
          <w:marLeft w:val="0"/>
          <w:marRight w:val="0"/>
          <w:marTop w:val="0"/>
          <w:marBottom w:val="0"/>
          <w:divBdr>
            <w:top w:val="none" w:sz="0" w:space="0" w:color="auto"/>
            <w:left w:val="none" w:sz="0" w:space="0" w:color="auto"/>
            <w:bottom w:val="none" w:sz="0" w:space="0" w:color="auto"/>
            <w:right w:val="none" w:sz="0" w:space="0" w:color="auto"/>
          </w:divBdr>
        </w:div>
        <w:div w:id="1295599013">
          <w:marLeft w:val="0"/>
          <w:marRight w:val="0"/>
          <w:marTop w:val="0"/>
          <w:marBottom w:val="0"/>
          <w:divBdr>
            <w:top w:val="none" w:sz="0" w:space="0" w:color="auto"/>
            <w:left w:val="none" w:sz="0" w:space="0" w:color="auto"/>
            <w:bottom w:val="none" w:sz="0" w:space="0" w:color="auto"/>
            <w:right w:val="none" w:sz="0" w:space="0" w:color="auto"/>
          </w:divBdr>
        </w:div>
        <w:div w:id="17325787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535934">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8757516">
      <w:bodyDiv w:val="1"/>
      <w:marLeft w:val="0"/>
      <w:marRight w:val="0"/>
      <w:marTop w:val="0"/>
      <w:marBottom w:val="0"/>
      <w:divBdr>
        <w:top w:val="none" w:sz="0" w:space="0" w:color="auto"/>
        <w:left w:val="none" w:sz="0" w:space="0" w:color="auto"/>
        <w:bottom w:val="none" w:sz="0" w:space="0" w:color="auto"/>
        <w:right w:val="none" w:sz="0" w:space="0" w:color="auto"/>
      </w:divBdr>
    </w:div>
    <w:div w:id="929116725">
      <w:bodyDiv w:val="1"/>
      <w:marLeft w:val="0"/>
      <w:marRight w:val="0"/>
      <w:marTop w:val="0"/>
      <w:marBottom w:val="0"/>
      <w:divBdr>
        <w:top w:val="none" w:sz="0" w:space="0" w:color="auto"/>
        <w:left w:val="none" w:sz="0" w:space="0" w:color="auto"/>
        <w:bottom w:val="none" w:sz="0" w:space="0" w:color="auto"/>
        <w:right w:val="none" w:sz="0" w:space="0" w:color="auto"/>
      </w:divBdr>
    </w:div>
    <w:div w:id="978726862">
      <w:bodyDiv w:val="1"/>
      <w:marLeft w:val="0"/>
      <w:marRight w:val="0"/>
      <w:marTop w:val="0"/>
      <w:marBottom w:val="0"/>
      <w:divBdr>
        <w:top w:val="none" w:sz="0" w:space="0" w:color="auto"/>
        <w:left w:val="none" w:sz="0" w:space="0" w:color="auto"/>
        <w:bottom w:val="none" w:sz="0" w:space="0" w:color="auto"/>
        <w:right w:val="none" w:sz="0" w:space="0" w:color="auto"/>
      </w:divBdr>
    </w:div>
    <w:div w:id="993533075">
      <w:bodyDiv w:val="1"/>
      <w:marLeft w:val="0"/>
      <w:marRight w:val="0"/>
      <w:marTop w:val="0"/>
      <w:marBottom w:val="0"/>
      <w:divBdr>
        <w:top w:val="none" w:sz="0" w:space="0" w:color="auto"/>
        <w:left w:val="none" w:sz="0" w:space="0" w:color="auto"/>
        <w:bottom w:val="none" w:sz="0" w:space="0" w:color="auto"/>
        <w:right w:val="none" w:sz="0" w:space="0" w:color="auto"/>
      </w:divBdr>
    </w:div>
    <w:div w:id="1042637438">
      <w:bodyDiv w:val="1"/>
      <w:marLeft w:val="0"/>
      <w:marRight w:val="0"/>
      <w:marTop w:val="0"/>
      <w:marBottom w:val="0"/>
      <w:divBdr>
        <w:top w:val="none" w:sz="0" w:space="0" w:color="auto"/>
        <w:left w:val="none" w:sz="0" w:space="0" w:color="auto"/>
        <w:bottom w:val="none" w:sz="0" w:space="0" w:color="auto"/>
        <w:right w:val="none" w:sz="0" w:space="0" w:color="auto"/>
      </w:divBdr>
      <w:divsChild>
        <w:div w:id="845094617">
          <w:marLeft w:val="0"/>
          <w:marRight w:val="0"/>
          <w:marTop w:val="0"/>
          <w:marBottom w:val="0"/>
          <w:divBdr>
            <w:top w:val="none" w:sz="0" w:space="0" w:color="auto"/>
            <w:left w:val="none" w:sz="0" w:space="0" w:color="auto"/>
            <w:bottom w:val="none" w:sz="0" w:space="0" w:color="auto"/>
            <w:right w:val="none" w:sz="0" w:space="0" w:color="auto"/>
          </w:divBdr>
        </w:div>
        <w:div w:id="222955373">
          <w:marLeft w:val="0"/>
          <w:marRight w:val="0"/>
          <w:marTop w:val="0"/>
          <w:marBottom w:val="0"/>
          <w:divBdr>
            <w:top w:val="none" w:sz="0" w:space="0" w:color="auto"/>
            <w:left w:val="none" w:sz="0" w:space="0" w:color="auto"/>
            <w:bottom w:val="none" w:sz="0" w:space="0" w:color="auto"/>
            <w:right w:val="none" w:sz="0" w:space="0" w:color="auto"/>
          </w:divBdr>
        </w:div>
        <w:div w:id="1893467069">
          <w:marLeft w:val="0"/>
          <w:marRight w:val="0"/>
          <w:marTop w:val="0"/>
          <w:marBottom w:val="0"/>
          <w:divBdr>
            <w:top w:val="none" w:sz="0" w:space="0" w:color="auto"/>
            <w:left w:val="none" w:sz="0" w:space="0" w:color="auto"/>
            <w:bottom w:val="none" w:sz="0" w:space="0" w:color="auto"/>
            <w:right w:val="none" w:sz="0" w:space="0" w:color="auto"/>
          </w:divBdr>
        </w:div>
        <w:div w:id="1919554810">
          <w:marLeft w:val="0"/>
          <w:marRight w:val="0"/>
          <w:marTop w:val="0"/>
          <w:marBottom w:val="0"/>
          <w:divBdr>
            <w:top w:val="none" w:sz="0" w:space="0" w:color="auto"/>
            <w:left w:val="none" w:sz="0" w:space="0" w:color="auto"/>
            <w:bottom w:val="none" w:sz="0" w:space="0" w:color="auto"/>
            <w:right w:val="none" w:sz="0" w:space="0" w:color="auto"/>
          </w:divBdr>
        </w:div>
      </w:divsChild>
    </w:div>
    <w:div w:id="1087271410">
      <w:bodyDiv w:val="1"/>
      <w:marLeft w:val="0"/>
      <w:marRight w:val="0"/>
      <w:marTop w:val="0"/>
      <w:marBottom w:val="0"/>
      <w:divBdr>
        <w:top w:val="none" w:sz="0" w:space="0" w:color="auto"/>
        <w:left w:val="none" w:sz="0" w:space="0" w:color="auto"/>
        <w:bottom w:val="none" w:sz="0" w:space="0" w:color="auto"/>
        <w:right w:val="none" w:sz="0" w:space="0" w:color="auto"/>
      </w:divBdr>
    </w:div>
    <w:div w:id="1096829690">
      <w:bodyDiv w:val="1"/>
      <w:marLeft w:val="0"/>
      <w:marRight w:val="0"/>
      <w:marTop w:val="0"/>
      <w:marBottom w:val="0"/>
      <w:divBdr>
        <w:top w:val="none" w:sz="0" w:space="0" w:color="auto"/>
        <w:left w:val="none" w:sz="0" w:space="0" w:color="auto"/>
        <w:bottom w:val="none" w:sz="0" w:space="0" w:color="auto"/>
        <w:right w:val="none" w:sz="0" w:space="0" w:color="auto"/>
      </w:divBdr>
    </w:div>
    <w:div w:id="1100024794">
      <w:bodyDiv w:val="1"/>
      <w:marLeft w:val="0"/>
      <w:marRight w:val="0"/>
      <w:marTop w:val="0"/>
      <w:marBottom w:val="0"/>
      <w:divBdr>
        <w:top w:val="none" w:sz="0" w:space="0" w:color="auto"/>
        <w:left w:val="none" w:sz="0" w:space="0" w:color="auto"/>
        <w:bottom w:val="none" w:sz="0" w:space="0" w:color="auto"/>
        <w:right w:val="none" w:sz="0" w:space="0" w:color="auto"/>
      </w:divBdr>
      <w:divsChild>
        <w:div w:id="458645724">
          <w:marLeft w:val="0"/>
          <w:marRight w:val="0"/>
          <w:marTop w:val="0"/>
          <w:marBottom w:val="0"/>
          <w:divBdr>
            <w:top w:val="none" w:sz="0" w:space="0" w:color="auto"/>
            <w:left w:val="none" w:sz="0" w:space="0" w:color="auto"/>
            <w:bottom w:val="none" w:sz="0" w:space="0" w:color="auto"/>
            <w:right w:val="none" w:sz="0" w:space="0" w:color="auto"/>
          </w:divBdr>
        </w:div>
        <w:div w:id="1799176874">
          <w:marLeft w:val="0"/>
          <w:marRight w:val="0"/>
          <w:marTop w:val="0"/>
          <w:marBottom w:val="0"/>
          <w:divBdr>
            <w:top w:val="none" w:sz="0" w:space="0" w:color="auto"/>
            <w:left w:val="none" w:sz="0" w:space="0" w:color="auto"/>
            <w:bottom w:val="none" w:sz="0" w:space="0" w:color="auto"/>
            <w:right w:val="none" w:sz="0" w:space="0" w:color="auto"/>
          </w:divBdr>
        </w:div>
        <w:div w:id="2118212810">
          <w:marLeft w:val="0"/>
          <w:marRight w:val="0"/>
          <w:marTop w:val="0"/>
          <w:marBottom w:val="0"/>
          <w:divBdr>
            <w:top w:val="none" w:sz="0" w:space="0" w:color="auto"/>
            <w:left w:val="none" w:sz="0" w:space="0" w:color="auto"/>
            <w:bottom w:val="none" w:sz="0" w:space="0" w:color="auto"/>
            <w:right w:val="none" w:sz="0" w:space="0" w:color="auto"/>
          </w:divBdr>
        </w:div>
        <w:div w:id="1498497201">
          <w:marLeft w:val="0"/>
          <w:marRight w:val="0"/>
          <w:marTop w:val="0"/>
          <w:marBottom w:val="0"/>
          <w:divBdr>
            <w:top w:val="none" w:sz="0" w:space="0" w:color="auto"/>
            <w:left w:val="none" w:sz="0" w:space="0" w:color="auto"/>
            <w:bottom w:val="none" w:sz="0" w:space="0" w:color="auto"/>
            <w:right w:val="none" w:sz="0" w:space="0" w:color="auto"/>
          </w:divBdr>
        </w:div>
        <w:div w:id="1469854888">
          <w:marLeft w:val="0"/>
          <w:marRight w:val="0"/>
          <w:marTop w:val="0"/>
          <w:marBottom w:val="0"/>
          <w:divBdr>
            <w:top w:val="none" w:sz="0" w:space="0" w:color="auto"/>
            <w:left w:val="none" w:sz="0" w:space="0" w:color="auto"/>
            <w:bottom w:val="none" w:sz="0" w:space="0" w:color="auto"/>
            <w:right w:val="none" w:sz="0" w:space="0" w:color="auto"/>
          </w:divBdr>
        </w:div>
        <w:div w:id="835073956">
          <w:marLeft w:val="0"/>
          <w:marRight w:val="0"/>
          <w:marTop w:val="0"/>
          <w:marBottom w:val="0"/>
          <w:divBdr>
            <w:top w:val="none" w:sz="0" w:space="0" w:color="auto"/>
            <w:left w:val="none" w:sz="0" w:space="0" w:color="auto"/>
            <w:bottom w:val="none" w:sz="0" w:space="0" w:color="auto"/>
            <w:right w:val="none" w:sz="0" w:space="0" w:color="auto"/>
          </w:divBdr>
        </w:div>
        <w:div w:id="848526184">
          <w:marLeft w:val="0"/>
          <w:marRight w:val="0"/>
          <w:marTop w:val="0"/>
          <w:marBottom w:val="0"/>
          <w:divBdr>
            <w:top w:val="none" w:sz="0" w:space="0" w:color="auto"/>
            <w:left w:val="none" w:sz="0" w:space="0" w:color="auto"/>
            <w:bottom w:val="none" w:sz="0" w:space="0" w:color="auto"/>
            <w:right w:val="none" w:sz="0" w:space="0" w:color="auto"/>
          </w:divBdr>
        </w:div>
        <w:div w:id="2071803534">
          <w:marLeft w:val="0"/>
          <w:marRight w:val="0"/>
          <w:marTop w:val="0"/>
          <w:marBottom w:val="0"/>
          <w:divBdr>
            <w:top w:val="none" w:sz="0" w:space="0" w:color="auto"/>
            <w:left w:val="none" w:sz="0" w:space="0" w:color="auto"/>
            <w:bottom w:val="none" w:sz="0" w:space="0" w:color="auto"/>
            <w:right w:val="none" w:sz="0" w:space="0" w:color="auto"/>
          </w:divBdr>
        </w:div>
        <w:div w:id="2066446112">
          <w:marLeft w:val="0"/>
          <w:marRight w:val="0"/>
          <w:marTop w:val="0"/>
          <w:marBottom w:val="0"/>
          <w:divBdr>
            <w:top w:val="none" w:sz="0" w:space="0" w:color="auto"/>
            <w:left w:val="none" w:sz="0" w:space="0" w:color="auto"/>
            <w:bottom w:val="none" w:sz="0" w:space="0" w:color="auto"/>
            <w:right w:val="none" w:sz="0" w:space="0" w:color="auto"/>
          </w:divBdr>
        </w:div>
      </w:divsChild>
    </w:div>
    <w:div w:id="1181552779">
      <w:bodyDiv w:val="1"/>
      <w:marLeft w:val="0"/>
      <w:marRight w:val="0"/>
      <w:marTop w:val="0"/>
      <w:marBottom w:val="0"/>
      <w:divBdr>
        <w:top w:val="none" w:sz="0" w:space="0" w:color="auto"/>
        <w:left w:val="none" w:sz="0" w:space="0" w:color="auto"/>
        <w:bottom w:val="none" w:sz="0" w:space="0" w:color="auto"/>
        <w:right w:val="none" w:sz="0" w:space="0" w:color="auto"/>
      </w:divBdr>
    </w:div>
    <w:div w:id="1196042847">
      <w:bodyDiv w:val="1"/>
      <w:marLeft w:val="0"/>
      <w:marRight w:val="0"/>
      <w:marTop w:val="0"/>
      <w:marBottom w:val="0"/>
      <w:divBdr>
        <w:top w:val="none" w:sz="0" w:space="0" w:color="auto"/>
        <w:left w:val="none" w:sz="0" w:space="0" w:color="auto"/>
        <w:bottom w:val="none" w:sz="0" w:space="0" w:color="auto"/>
        <w:right w:val="none" w:sz="0" w:space="0" w:color="auto"/>
      </w:divBdr>
    </w:div>
    <w:div w:id="1259487487">
      <w:bodyDiv w:val="1"/>
      <w:marLeft w:val="0"/>
      <w:marRight w:val="0"/>
      <w:marTop w:val="0"/>
      <w:marBottom w:val="0"/>
      <w:divBdr>
        <w:top w:val="none" w:sz="0" w:space="0" w:color="auto"/>
        <w:left w:val="none" w:sz="0" w:space="0" w:color="auto"/>
        <w:bottom w:val="none" w:sz="0" w:space="0" w:color="auto"/>
        <w:right w:val="none" w:sz="0" w:space="0" w:color="auto"/>
      </w:divBdr>
      <w:divsChild>
        <w:div w:id="758718985">
          <w:marLeft w:val="0"/>
          <w:marRight w:val="0"/>
          <w:marTop w:val="0"/>
          <w:marBottom w:val="0"/>
          <w:divBdr>
            <w:top w:val="none" w:sz="0" w:space="0" w:color="auto"/>
            <w:left w:val="none" w:sz="0" w:space="0" w:color="auto"/>
            <w:bottom w:val="none" w:sz="0" w:space="0" w:color="auto"/>
            <w:right w:val="none" w:sz="0" w:space="0" w:color="auto"/>
          </w:divBdr>
        </w:div>
        <w:div w:id="944118848">
          <w:marLeft w:val="0"/>
          <w:marRight w:val="0"/>
          <w:marTop w:val="0"/>
          <w:marBottom w:val="0"/>
          <w:divBdr>
            <w:top w:val="none" w:sz="0" w:space="0" w:color="auto"/>
            <w:left w:val="none" w:sz="0" w:space="0" w:color="auto"/>
            <w:bottom w:val="none" w:sz="0" w:space="0" w:color="auto"/>
            <w:right w:val="none" w:sz="0" w:space="0" w:color="auto"/>
          </w:divBdr>
        </w:div>
        <w:div w:id="1444494526">
          <w:marLeft w:val="0"/>
          <w:marRight w:val="0"/>
          <w:marTop w:val="0"/>
          <w:marBottom w:val="0"/>
          <w:divBdr>
            <w:top w:val="none" w:sz="0" w:space="0" w:color="auto"/>
            <w:left w:val="none" w:sz="0" w:space="0" w:color="auto"/>
            <w:bottom w:val="none" w:sz="0" w:space="0" w:color="auto"/>
            <w:right w:val="none" w:sz="0" w:space="0" w:color="auto"/>
          </w:divBdr>
        </w:div>
        <w:div w:id="1567375737">
          <w:marLeft w:val="0"/>
          <w:marRight w:val="0"/>
          <w:marTop w:val="0"/>
          <w:marBottom w:val="0"/>
          <w:divBdr>
            <w:top w:val="none" w:sz="0" w:space="0" w:color="auto"/>
            <w:left w:val="none" w:sz="0" w:space="0" w:color="auto"/>
            <w:bottom w:val="none" w:sz="0" w:space="0" w:color="auto"/>
            <w:right w:val="none" w:sz="0" w:space="0" w:color="auto"/>
          </w:divBdr>
        </w:div>
      </w:divsChild>
    </w:div>
    <w:div w:id="1279873315">
      <w:bodyDiv w:val="1"/>
      <w:marLeft w:val="0"/>
      <w:marRight w:val="0"/>
      <w:marTop w:val="0"/>
      <w:marBottom w:val="0"/>
      <w:divBdr>
        <w:top w:val="none" w:sz="0" w:space="0" w:color="auto"/>
        <w:left w:val="none" w:sz="0" w:space="0" w:color="auto"/>
        <w:bottom w:val="none" w:sz="0" w:space="0" w:color="auto"/>
        <w:right w:val="none" w:sz="0" w:space="0" w:color="auto"/>
      </w:divBdr>
      <w:divsChild>
        <w:div w:id="1980381681">
          <w:marLeft w:val="0"/>
          <w:marRight w:val="0"/>
          <w:marTop w:val="0"/>
          <w:marBottom w:val="0"/>
          <w:divBdr>
            <w:top w:val="none" w:sz="0" w:space="0" w:color="auto"/>
            <w:left w:val="none" w:sz="0" w:space="0" w:color="auto"/>
            <w:bottom w:val="none" w:sz="0" w:space="0" w:color="auto"/>
            <w:right w:val="none" w:sz="0" w:space="0" w:color="auto"/>
          </w:divBdr>
        </w:div>
        <w:div w:id="1501582542">
          <w:marLeft w:val="0"/>
          <w:marRight w:val="0"/>
          <w:marTop w:val="0"/>
          <w:marBottom w:val="0"/>
          <w:divBdr>
            <w:top w:val="none" w:sz="0" w:space="0" w:color="auto"/>
            <w:left w:val="none" w:sz="0" w:space="0" w:color="auto"/>
            <w:bottom w:val="none" w:sz="0" w:space="0" w:color="auto"/>
            <w:right w:val="none" w:sz="0" w:space="0" w:color="auto"/>
          </w:divBdr>
        </w:div>
        <w:div w:id="378894294">
          <w:marLeft w:val="0"/>
          <w:marRight w:val="0"/>
          <w:marTop w:val="0"/>
          <w:marBottom w:val="0"/>
          <w:divBdr>
            <w:top w:val="none" w:sz="0" w:space="0" w:color="auto"/>
            <w:left w:val="none" w:sz="0" w:space="0" w:color="auto"/>
            <w:bottom w:val="none" w:sz="0" w:space="0" w:color="auto"/>
            <w:right w:val="none" w:sz="0" w:space="0" w:color="auto"/>
          </w:divBdr>
        </w:div>
        <w:div w:id="6374791">
          <w:marLeft w:val="0"/>
          <w:marRight w:val="0"/>
          <w:marTop w:val="0"/>
          <w:marBottom w:val="0"/>
          <w:divBdr>
            <w:top w:val="none" w:sz="0" w:space="0" w:color="auto"/>
            <w:left w:val="none" w:sz="0" w:space="0" w:color="auto"/>
            <w:bottom w:val="none" w:sz="0" w:space="0" w:color="auto"/>
            <w:right w:val="none" w:sz="0" w:space="0" w:color="auto"/>
          </w:divBdr>
        </w:div>
        <w:div w:id="1538618672">
          <w:marLeft w:val="0"/>
          <w:marRight w:val="0"/>
          <w:marTop w:val="0"/>
          <w:marBottom w:val="0"/>
          <w:divBdr>
            <w:top w:val="none" w:sz="0" w:space="0" w:color="auto"/>
            <w:left w:val="none" w:sz="0" w:space="0" w:color="auto"/>
            <w:bottom w:val="none" w:sz="0" w:space="0" w:color="auto"/>
            <w:right w:val="none" w:sz="0" w:space="0" w:color="auto"/>
          </w:divBdr>
        </w:div>
        <w:div w:id="1376344897">
          <w:marLeft w:val="0"/>
          <w:marRight w:val="0"/>
          <w:marTop w:val="0"/>
          <w:marBottom w:val="0"/>
          <w:divBdr>
            <w:top w:val="none" w:sz="0" w:space="0" w:color="auto"/>
            <w:left w:val="none" w:sz="0" w:space="0" w:color="auto"/>
            <w:bottom w:val="none" w:sz="0" w:space="0" w:color="auto"/>
            <w:right w:val="none" w:sz="0" w:space="0" w:color="auto"/>
          </w:divBdr>
        </w:div>
        <w:div w:id="1821262568">
          <w:marLeft w:val="0"/>
          <w:marRight w:val="0"/>
          <w:marTop w:val="0"/>
          <w:marBottom w:val="0"/>
          <w:divBdr>
            <w:top w:val="none" w:sz="0" w:space="0" w:color="auto"/>
            <w:left w:val="none" w:sz="0" w:space="0" w:color="auto"/>
            <w:bottom w:val="none" w:sz="0" w:space="0" w:color="auto"/>
            <w:right w:val="none" w:sz="0" w:space="0" w:color="auto"/>
          </w:divBdr>
        </w:div>
      </w:divsChild>
    </w:div>
    <w:div w:id="1339575595">
      <w:bodyDiv w:val="1"/>
      <w:marLeft w:val="0"/>
      <w:marRight w:val="0"/>
      <w:marTop w:val="0"/>
      <w:marBottom w:val="0"/>
      <w:divBdr>
        <w:top w:val="none" w:sz="0" w:space="0" w:color="auto"/>
        <w:left w:val="none" w:sz="0" w:space="0" w:color="auto"/>
        <w:bottom w:val="none" w:sz="0" w:space="0" w:color="auto"/>
        <w:right w:val="none" w:sz="0" w:space="0" w:color="auto"/>
      </w:divBdr>
    </w:div>
    <w:div w:id="1370104478">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3700322">
      <w:bodyDiv w:val="1"/>
      <w:marLeft w:val="0"/>
      <w:marRight w:val="0"/>
      <w:marTop w:val="0"/>
      <w:marBottom w:val="0"/>
      <w:divBdr>
        <w:top w:val="none" w:sz="0" w:space="0" w:color="auto"/>
        <w:left w:val="none" w:sz="0" w:space="0" w:color="auto"/>
        <w:bottom w:val="none" w:sz="0" w:space="0" w:color="auto"/>
        <w:right w:val="none" w:sz="0" w:space="0" w:color="auto"/>
      </w:divBdr>
      <w:divsChild>
        <w:div w:id="1906061718">
          <w:marLeft w:val="0"/>
          <w:marRight w:val="0"/>
          <w:marTop w:val="0"/>
          <w:marBottom w:val="0"/>
          <w:divBdr>
            <w:top w:val="none" w:sz="0" w:space="0" w:color="auto"/>
            <w:left w:val="none" w:sz="0" w:space="0" w:color="auto"/>
            <w:bottom w:val="none" w:sz="0" w:space="0" w:color="auto"/>
            <w:right w:val="none" w:sz="0" w:space="0" w:color="auto"/>
          </w:divBdr>
        </w:div>
        <w:div w:id="1427455181">
          <w:marLeft w:val="0"/>
          <w:marRight w:val="0"/>
          <w:marTop w:val="0"/>
          <w:marBottom w:val="0"/>
          <w:divBdr>
            <w:top w:val="none" w:sz="0" w:space="0" w:color="auto"/>
            <w:left w:val="none" w:sz="0" w:space="0" w:color="auto"/>
            <w:bottom w:val="none" w:sz="0" w:space="0" w:color="auto"/>
            <w:right w:val="none" w:sz="0" w:space="0" w:color="auto"/>
          </w:divBdr>
        </w:div>
        <w:div w:id="639916988">
          <w:marLeft w:val="0"/>
          <w:marRight w:val="0"/>
          <w:marTop w:val="0"/>
          <w:marBottom w:val="0"/>
          <w:divBdr>
            <w:top w:val="none" w:sz="0" w:space="0" w:color="auto"/>
            <w:left w:val="none" w:sz="0" w:space="0" w:color="auto"/>
            <w:bottom w:val="none" w:sz="0" w:space="0" w:color="auto"/>
            <w:right w:val="none" w:sz="0" w:space="0" w:color="auto"/>
          </w:divBdr>
        </w:div>
      </w:divsChild>
    </w:div>
    <w:div w:id="1415274866">
      <w:bodyDiv w:val="1"/>
      <w:marLeft w:val="0"/>
      <w:marRight w:val="0"/>
      <w:marTop w:val="0"/>
      <w:marBottom w:val="0"/>
      <w:divBdr>
        <w:top w:val="none" w:sz="0" w:space="0" w:color="auto"/>
        <w:left w:val="none" w:sz="0" w:space="0" w:color="auto"/>
        <w:bottom w:val="none" w:sz="0" w:space="0" w:color="auto"/>
        <w:right w:val="none" w:sz="0" w:space="0" w:color="auto"/>
      </w:divBdr>
      <w:divsChild>
        <w:div w:id="1607352257">
          <w:marLeft w:val="0"/>
          <w:marRight w:val="0"/>
          <w:marTop w:val="0"/>
          <w:marBottom w:val="0"/>
          <w:divBdr>
            <w:top w:val="none" w:sz="0" w:space="0" w:color="auto"/>
            <w:left w:val="none" w:sz="0" w:space="0" w:color="auto"/>
            <w:bottom w:val="none" w:sz="0" w:space="0" w:color="auto"/>
            <w:right w:val="none" w:sz="0" w:space="0" w:color="auto"/>
          </w:divBdr>
        </w:div>
        <w:div w:id="1468162257">
          <w:marLeft w:val="0"/>
          <w:marRight w:val="0"/>
          <w:marTop w:val="0"/>
          <w:marBottom w:val="0"/>
          <w:divBdr>
            <w:top w:val="none" w:sz="0" w:space="0" w:color="auto"/>
            <w:left w:val="none" w:sz="0" w:space="0" w:color="auto"/>
            <w:bottom w:val="none" w:sz="0" w:space="0" w:color="auto"/>
            <w:right w:val="none" w:sz="0" w:space="0" w:color="auto"/>
          </w:divBdr>
        </w:div>
        <w:div w:id="1502307225">
          <w:marLeft w:val="0"/>
          <w:marRight w:val="0"/>
          <w:marTop w:val="0"/>
          <w:marBottom w:val="0"/>
          <w:divBdr>
            <w:top w:val="none" w:sz="0" w:space="0" w:color="auto"/>
            <w:left w:val="none" w:sz="0" w:space="0" w:color="auto"/>
            <w:bottom w:val="none" w:sz="0" w:space="0" w:color="auto"/>
            <w:right w:val="none" w:sz="0" w:space="0" w:color="auto"/>
          </w:divBdr>
        </w:div>
        <w:div w:id="2101949470">
          <w:marLeft w:val="0"/>
          <w:marRight w:val="0"/>
          <w:marTop w:val="0"/>
          <w:marBottom w:val="0"/>
          <w:divBdr>
            <w:top w:val="none" w:sz="0" w:space="0" w:color="auto"/>
            <w:left w:val="none" w:sz="0" w:space="0" w:color="auto"/>
            <w:bottom w:val="none" w:sz="0" w:space="0" w:color="auto"/>
            <w:right w:val="none" w:sz="0" w:space="0" w:color="auto"/>
          </w:divBdr>
        </w:div>
        <w:div w:id="15159427">
          <w:marLeft w:val="0"/>
          <w:marRight w:val="0"/>
          <w:marTop w:val="0"/>
          <w:marBottom w:val="0"/>
          <w:divBdr>
            <w:top w:val="none" w:sz="0" w:space="0" w:color="auto"/>
            <w:left w:val="none" w:sz="0" w:space="0" w:color="auto"/>
            <w:bottom w:val="none" w:sz="0" w:space="0" w:color="auto"/>
            <w:right w:val="none" w:sz="0" w:space="0" w:color="auto"/>
          </w:divBdr>
        </w:div>
      </w:divsChild>
    </w:div>
    <w:div w:id="1460107737">
      <w:bodyDiv w:val="1"/>
      <w:marLeft w:val="0"/>
      <w:marRight w:val="0"/>
      <w:marTop w:val="0"/>
      <w:marBottom w:val="0"/>
      <w:divBdr>
        <w:top w:val="none" w:sz="0" w:space="0" w:color="auto"/>
        <w:left w:val="none" w:sz="0" w:space="0" w:color="auto"/>
        <w:bottom w:val="none" w:sz="0" w:space="0" w:color="auto"/>
        <w:right w:val="none" w:sz="0" w:space="0" w:color="auto"/>
      </w:divBdr>
      <w:divsChild>
        <w:div w:id="1009410521">
          <w:marLeft w:val="0"/>
          <w:marRight w:val="0"/>
          <w:marTop w:val="0"/>
          <w:marBottom w:val="0"/>
          <w:divBdr>
            <w:top w:val="none" w:sz="0" w:space="0" w:color="auto"/>
            <w:left w:val="none" w:sz="0" w:space="0" w:color="auto"/>
            <w:bottom w:val="none" w:sz="0" w:space="0" w:color="auto"/>
            <w:right w:val="none" w:sz="0" w:space="0" w:color="auto"/>
          </w:divBdr>
        </w:div>
        <w:div w:id="1483959922">
          <w:marLeft w:val="0"/>
          <w:marRight w:val="0"/>
          <w:marTop w:val="0"/>
          <w:marBottom w:val="0"/>
          <w:divBdr>
            <w:top w:val="none" w:sz="0" w:space="0" w:color="auto"/>
            <w:left w:val="none" w:sz="0" w:space="0" w:color="auto"/>
            <w:bottom w:val="none" w:sz="0" w:space="0" w:color="auto"/>
            <w:right w:val="none" w:sz="0" w:space="0" w:color="auto"/>
          </w:divBdr>
        </w:div>
        <w:div w:id="1092554861">
          <w:marLeft w:val="0"/>
          <w:marRight w:val="0"/>
          <w:marTop w:val="0"/>
          <w:marBottom w:val="0"/>
          <w:divBdr>
            <w:top w:val="none" w:sz="0" w:space="0" w:color="auto"/>
            <w:left w:val="none" w:sz="0" w:space="0" w:color="auto"/>
            <w:bottom w:val="none" w:sz="0" w:space="0" w:color="auto"/>
            <w:right w:val="none" w:sz="0" w:space="0" w:color="auto"/>
          </w:divBdr>
        </w:div>
        <w:div w:id="680161235">
          <w:marLeft w:val="0"/>
          <w:marRight w:val="0"/>
          <w:marTop w:val="0"/>
          <w:marBottom w:val="0"/>
          <w:divBdr>
            <w:top w:val="none" w:sz="0" w:space="0" w:color="auto"/>
            <w:left w:val="none" w:sz="0" w:space="0" w:color="auto"/>
            <w:bottom w:val="none" w:sz="0" w:space="0" w:color="auto"/>
            <w:right w:val="none" w:sz="0" w:space="0" w:color="auto"/>
          </w:divBdr>
        </w:div>
        <w:div w:id="504246812">
          <w:marLeft w:val="0"/>
          <w:marRight w:val="0"/>
          <w:marTop w:val="0"/>
          <w:marBottom w:val="0"/>
          <w:divBdr>
            <w:top w:val="none" w:sz="0" w:space="0" w:color="auto"/>
            <w:left w:val="none" w:sz="0" w:space="0" w:color="auto"/>
            <w:bottom w:val="none" w:sz="0" w:space="0" w:color="auto"/>
            <w:right w:val="none" w:sz="0" w:space="0" w:color="auto"/>
          </w:divBdr>
        </w:div>
        <w:div w:id="1864171988">
          <w:marLeft w:val="0"/>
          <w:marRight w:val="0"/>
          <w:marTop w:val="0"/>
          <w:marBottom w:val="0"/>
          <w:divBdr>
            <w:top w:val="none" w:sz="0" w:space="0" w:color="auto"/>
            <w:left w:val="none" w:sz="0" w:space="0" w:color="auto"/>
            <w:bottom w:val="none" w:sz="0" w:space="0" w:color="auto"/>
            <w:right w:val="none" w:sz="0" w:space="0" w:color="auto"/>
          </w:divBdr>
        </w:div>
        <w:div w:id="856390800">
          <w:marLeft w:val="0"/>
          <w:marRight w:val="0"/>
          <w:marTop w:val="0"/>
          <w:marBottom w:val="0"/>
          <w:divBdr>
            <w:top w:val="none" w:sz="0" w:space="0" w:color="auto"/>
            <w:left w:val="none" w:sz="0" w:space="0" w:color="auto"/>
            <w:bottom w:val="none" w:sz="0" w:space="0" w:color="auto"/>
            <w:right w:val="none" w:sz="0" w:space="0" w:color="auto"/>
          </w:divBdr>
        </w:div>
        <w:div w:id="1256010324">
          <w:marLeft w:val="0"/>
          <w:marRight w:val="0"/>
          <w:marTop w:val="0"/>
          <w:marBottom w:val="0"/>
          <w:divBdr>
            <w:top w:val="none" w:sz="0" w:space="0" w:color="auto"/>
            <w:left w:val="none" w:sz="0" w:space="0" w:color="auto"/>
            <w:bottom w:val="none" w:sz="0" w:space="0" w:color="auto"/>
            <w:right w:val="none" w:sz="0" w:space="0" w:color="auto"/>
          </w:divBdr>
        </w:div>
        <w:div w:id="1185244014">
          <w:marLeft w:val="0"/>
          <w:marRight w:val="0"/>
          <w:marTop w:val="0"/>
          <w:marBottom w:val="0"/>
          <w:divBdr>
            <w:top w:val="none" w:sz="0" w:space="0" w:color="auto"/>
            <w:left w:val="none" w:sz="0" w:space="0" w:color="auto"/>
            <w:bottom w:val="none" w:sz="0" w:space="0" w:color="auto"/>
            <w:right w:val="none" w:sz="0" w:space="0" w:color="auto"/>
          </w:divBdr>
        </w:div>
        <w:div w:id="691538367">
          <w:marLeft w:val="0"/>
          <w:marRight w:val="0"/>
          <w:marTop w:val="0"/>
          <w:marBottom w:val="0"/>
          <w:divBdr>
            <w:top w:val="none" w:sz="0" w:space="0" w:color="auto"/>
            <w:left w:val="none" w:sz="0" w:space="0" w:color="auto"/>
            <w:bottom w:val="none" w:sz="0" w:space="0" w:color="auto"/>
            <w:right w:val="none" w:sz="0" w:space="0" w:color="auto"/>
          </w:divBdr>
        </w:div>
        <w:div w:id="1655404858">
          <w:marLeft w:val="0"/>
          <w:marRight w:val="0"/>
          <w:marTop w:val="0"/>
          <w:marBottom w:val="0"/>
          <w:divBdr>
            <w:top w:val="none" w:sz="0" w:space="0" w:color="auto"/>
            <w:left w:val="none" w:sz="0" w:space="0" w:color="auto"/>
            <w:bottom w:val="none" w:sz="0" w:space="0" w:color="auto"/>
            <w:right w:val="none" w:sz="0" w:space="0" w:color="auto"/>
          </w:divBdr>
        </w:div>
      </w:divsChild>
    </w:div>
    <w:div w:id="1465385384">
      <w:bodyDiv w:val="1"/>
      <w:marLeft w:val="0"/>
      <w:marRight w:val="0"/>
      <w:marTop w:val="0"/>
      <w:marBottom w:val="0"/>
      <w:divBdr>
        <w:top w:val="none" w:sz="0" w:space="0" w:color="auto"/>
        <w:left w:val="none" w:sz="0" w:space="0" w:color="auto"/>
        <w:bottom w:val="none" w:sz="0" w:space="0" w:color="auto"/>
        <w:right w:val="none" w:sz="0" w:space="0" w:color="auto"/>
      </w:divBdr>
      <w:divsChild>
        <w:div w:id="1081217309">
          <w:marLeft w:val="0"/>
          <w:marRight w:val="0"/>
          <w:marTop w:val="0"/>
          <w:marBottom w:val="0"/>
          <w:divBdr>
            <w:top w:val="none" w:sz="0" w:space="0" w:color="auto"/>
            <w:left w:val="none" w:sz="0" w:space="0" w:color="auto"/>
            <w:bottom w:val="none" w:sz="0" w:space="0" w:color="auto"/>
            <w:right w:val="none" w:sz="0" w:space="0" w:color="auto"/>
          </w:divBdr>
        </w:div>
        <w:div w:id="441345220">
          <w:marLeft w:val="0"/>
          <w:marRight w:val="0"/>
          <w:marTop w:val="0"/>
          <w:marBottom w:val="0"/>
          <w:divBdr>
            <w:top w:val="none" w:sz="0" w:space="0" w:color="auto"/>
            <w:left w:val="none" w:sz="0" w:space="0" w:color="auto"/>
            <w:bottom w:val="none" w:sz="0" w:space="0" w:color="auto"/>
            <w:right w:val="none" w:sz="0" w:space="0" w:color="auto"/>
          </w:divBdr>
        </w:div>
        <w:div w:id="1227062980">
          <w:marLeft w:val="0"/>
          <w:marRight w:val="0"/>
          <w:marTop w:val="0"/>
          <w:marBottom w:val="0"/>
          <w:divBdr>
            <w:top w:val="none" w:sz="0" w:space="0" w:color="auto"/>
            <w:left w:val="none" w:sz="0" w:space="0" w:color="auto"/>
            <w:bottom w:val="none" w:sz="0" w:space="0" w:color="auto"/>
            <w:right w:val="none" w:sz="0" w:space="0" w:color="auto"/>
          </w:divBdr>
        </w:div>
      </w:divsChild>
    </w:div>
    <w:div w:id="1504782761">
      <w:bodyDiv w:val="1"/>
      <w:marLeft w:val="0"/>
      <w:marRight w:val="0"/>
      <w:marTop w:val="0"/>
      <w:marBottom w:val="0"/>
      <w:divBdr>
        <w:top w:val="none" w:sz="0" w:space="0" w:color="auto"/>
        <w:left w:val="none" w:sz="0" w:space="0" w:color="auto"/>
        <w:bottom w:val="none" w:sz="0" w:space="0" w:color="auto"/>
        <w:right w:val="none" w:sz="0" w:space="0" w:color="auto"/>
      </w:divBdr>
    </w:div>
    <w:div w:id="1510869686">
      <w:bodyDiv w:val="1"/>
      <w:marLeft w:val="0"/>
      <w:marRight w:val="0"/>
      <w:marTop w:val="0"/>
      <w:marBottom w:val="0"/>
      <w:divBdr>
        <w:top w:val="none" w:sz="0" w:space="0" w:color="auto"/>
        <w:left w:val="none" w:sz="0" w:space="0" w:color="auto"/>
        <w:bottom w:val="none" w:sz="0" w:space="0" w:color="auto"/>
        <w:right w:val="none" w:sz="0" w:space="0" w:color="auto"/>
      </w:divBdr>
    </w:div>
    <w:div w:id="160596049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68288101">
      <w:bodyDiv w:val="1"/>
      <w:marLeft w:val="0"/>
      <w:marRight w:val="0"/>
      <w:marTop w:val="0"/>
      <w:marBottom w:val="0"/>
      <w:divBdr>
        <w:top w:val="none" w:sz="0" w:space="0" w:color="auto"/>
        <w:left w:val="none" w:sz="0" w:space="0" w:color="auto"/>
        <w:bottom w:val="none" w:sz="0" w:space="0" w:color="auto"/>
        <w:right w:val="none" w:sz="0" w:space="0" w:color="auto"/>
      </w:divBdr>
    </w:div>
    <w:div w:id="1827285367">
      <w:bodyDiv w:val="1"/>
      <w:marLeft w:val="0"/>
      <w:marRight w:val="0"/>
      <w:marTop w:val="0"/>
      <w:marBottom w:val="0"/>
      <w:divBdr>
        <w:top w:val="none" w:sz="0" w:space="0" w:color="auto"/>
        <w:left w:val="none" w:sz="0" w:space="0" w:color="auto"/>
        <w:bottom w:val="none" w:sz="0" w:space="0" w:color="auto"/>
        <w:right w:val="none" w:sz="0" w:space="0" w:color="auto"/>
      </w:divBdr>
    </w:div>
    <w:div w:id="1848205213">
      <w:bodyDiv w:val="1"/>
      <w:marLeft w:val="0"/>
      <w:marRight w:val="0"/>
      <w:marTop w:val="0"/>
      <w:marBottom w:val="0"/>
      <w:divBdr>
        <w:top w:val="none" w:sz="0" w:space="0" w:color="auto"/>
        <w:left w:val="none" w:sz="0" w:space="0" w:color="auto"/>
        <w:bottom w:val="none" w:sz="0" w:space="0" w:color="auto"/>
        <w:right w:val="none" w:sz="0" w:space="0" w:color="auto"/>
      </w:divBdr>
    </w:div>
    <w:div w:id="1866747311">
      <w:bodyDiv w:val="1"/>
      <w:marLeft w:val="0"/>
      <w:marRight w:val="0"/>
      <w:marTop w:val="0"/>
      <w:marBottom w:val="0"/>
      <w:divBdr>
        <w:top w:val="none" w:sz="0" w:space="0" w:color="auto"/>
        <w:left w:val="none" w:sz="0" w:space="0" w:color="auto"/>
        <w:bottom w:val="none" w:sz="0" w:space="0" w:color="auto"/>
        <w:right w:val="none" w:sz="0" w:space="0" w:color="auto"/>
      </w:divBdr>
    </w:div>
    <w:div w:id="1907839488">
      <w:bodyDiv w:val="1"/>
      <w:marLeft w:val="0"/>
      <w:marRight w:val="0"/>
      <w:marTop w:val="0"/>
      <w:marBottom w:val="0"/>
      <w:divBdr>
        <w:top w:val="none" w:sz="0" w:space="0" w:color="auto"/>
        <w:left w:val="none" w:sz="0" w:space="0" w:color="auto"/>
        <w:bottom w:val="none" w:sz="0" w:space="0" w:color="auto"/>
        <w:right w:val="none" w:sz="0" w:space="0" w:color="auto"/>
      </w:divBdr>
      <w:divsChild>
        <w:div w:id="2107842915">
          <w:marLeft w:val="0"/>
          <w:marRight w:val="0"/>
          <w:marTop w:val="0"/>
          <w:marBottom w:val="0"/>
          <w:divBdr>
            <w:top w:val="none" w:sz="0" w:space="0" w:color="auto"/>
            <w:left w:val="none" w:sz="0" w:space="0" w:color="auto"/>
            <w:bottom w:val="none" w:sz="0" w:space="0" w:color="auto"/>
            <w:right w:val="none" w:sz="0" w:space="0" w:color="auto"/>
          </w:divBdr>
        </w:div>
        <w:div w:id="1753772651">
          <w:marLeft w:val="0"/>
          <w:marRight w:val="0"/>
          <w:marTop w:val="0"/>
          <w:marBottom w:val="0"/>
          <w:divBdr>
            <w:top w:val="none" w:sz="0" w:space="0" w:color="auto"/>
            <w:left w:val="none" w:sz="0" w:space="0" w:color="auto"/>
            <w:bottom w:val="none" w:sz="0" w:space="0" w:color="auto"/>
            <w:right w:val="none" w:sz="0" w:space="0" w:color="auto"/>
          </w:divBdr>
        </w:div>
        <w:div w:id="775711382">
          <w:marLeft w:val="0"/>
          <w:marRight w:val="0"/>
          <w:marTop w:val="0"/>
          <w:marBottom w:val="0"/>
          <w:divBdr>
            <w:top w:val="none" w:sz="0" w:space="0" w:color="auto"/>
            <w:left w:val="none" w:sz="0" w:space="0" w:color="auto"/>
            <w:bottom w:val="none" w:sz="0" w:space="0" w:color="auto"/>
            <w:right w:val="none" w:sz="0" w:space="0" w:color="auto"/>
          </w:divBdr>
        </w:div>
        <w:div w:id="833833514">
          <w:marLeft w:val="0"/>
          <w:marRight w:val="0"/>
          <w:marTop w:val="0"/>
          <w:marBottom w:val="0"/>
          <w:divBdr>
            <w:top w:val="none" w:sz="0" w:space="0" w:color="auto"/>
            <w:left w:val="none" w:sz="0" w:space="0" w:color="auto"/>
            <w:bottom w:val="none" w:sz="0" w:space="0" w:color="auto"/>
            <w:right w:val="none" w:sz="0" w:space="0" w:color="auto"/>
          </w:divBdr>
        </w:div>
        <w:div w:id="1563516309">
          <w:marLeft w:val="0"/>
          <w:marRight w:val="0"/>
          <w:marTop w:val="0"/>
          <w:marBottom w:val="0"/>
          <w:divBdr>
            <w:top w:val="none" w:sz="0" w:space="0" w:color="auto"/>
            <w:left w:val="none" w:sz="0" w:space="0" w:color="auto"/>
            <w:bottom w:val="none" w:sz="0" w:space="0" w:color="auto"/>
            <w:right w:val="none" w:sz="0" w:space="0" w:color="auto"/>
          </w:divBdr>
        </w:div>
        <w:div w:id="1295989858">
          <w:marLeft w:val="0"/>
          <w:marRight w:val="0"/>
          <w:marTop w:val="0"/>
          <w:marBottom w:val="0"/>
          <w:divBdr>
            <w:top w:val="none" w:sz="0" w:space="0" w:color="auto"/>
            <w:left w:val="none" w:sz="0" w:space="0" w:color="auto"/>
            <w:bottom w:val="none" w:sz="0" w:space="0" w:color="auto"/>
            <w:right w:val="none" w:sz="0" w:space="0" w:color="auto"/>
          </w:divBdr>
        </w:div>
        <w:div w:id="509105911">
          <w:marLeft w:val="0"/>
          <w:marRight w:val="0"/>
          <w:marTop w:val="0"/>
          <w:marBottom w:val="0"/>
          <w:divBdr>
            <w:top w:val="none" w:sz="0" w:space="0" w:color="auto"/>
            <w:left w:val="none" w:sz="0" w:space="0" w:color="auto"/>
            <w:bottom w:val="none" w:sz="0" w:space="0" w:color="auto"/>
            <w:right w:val="none" w:sz="0" w:space="0" w:color="auto"/>
          </w:divBdr>
        </w:div>
      </w:divsChild>
    </w:div>
    <w:div w:id="1948000522">
      <w:bodyDiv w:val="1"/>
      <w:marLeft w:val="0"/>
      <w:marRight w:val="0"/>
      <w:marTop w:val="0"/>
      <w:marBottom w:val="0"/>
      <w:divBdr>
        <w:top w:val="none" w:sz="0" w:space="0" w:color="auto"/>
        <w:left w:val="none" w:sz="0" w:space="0" w:color="auto"/>
        <w:bottom w:val="none" w:sz="0" w:space="0" w:color="auto"/>
        <w:right w:val="none" w:sz="0" w:space="0" w:color="auto"/>
      </w:divBdr>
      <w:divsChild>
        <w:div w:id="1686856776">
          <w:marLeft w:val="0"/>
          <w:marRight w:val="0"/>
          <w:marTop w:val="0"/>
          <w:marBottom w:val="0"/>
          <w:divBdr>
            <w:top w:val="none" w:sz="0" w:space="0" w:color="auto"/>
            <w:left w:val="none" w:sz="0" w:space="0" w:color="auto"/>
            <w:bottom w:val="none" w:sz="0" w:space="0" w:color="auto"/>
            <w:right w:val="none" w:sz="0" w:space="0" w:color="auto"/>
          </w:divBdr>
        </w:div>
        <w:div w:id="1413119344">
          <w:marLeft w:val="0"/>
          <w:marRight w:val="0"/>
          <w:marTop w:val="0"/>
          <w:marBottom w:val="0"/>
          <w:divBdr>
            <w:top w:val="none" w:sz="0" w:space="0" w:color="auto"/>
            <w:left w:val="none" w:sz="0" w:space="0" w:color="auto"/>
            <w:bottom w:val="none" w:sz="0" w:space="0" w:color="auto"/>
            <w:right w:val="none" w:sz="0" w:space="0" w:color="auto"/>
          </w:divBdr>
        </w:div>
        <w:div w:id="1682782348">
          <w:marLeft w:val="0"/>
          <w:marRight w:val="0"/>
          <w:marTop w:val="0"/>
          <w:marBottom w:val="0"/>
          <w:divBdr>
            <w:top w:val="none" w:sz="0" w:space="0" w:color="auto"/>
            <w:left w:val="none" w:sz="0" w:space="0" w:color="auto"/>
            <w:bottom w:val="none" w:sz="0" w:space="0" w:color="auto"/>
            <w:right w:val="none" w:sz="0" w:space="0" w:color="auto"/>
          </w:divBdr>
        </w:div>
        <w:div w:id="1877039884">
          <w:marLeft w:val="0"/>
          <w:marRight w:val="0"/>
          <w:marTop w:val="0"/>
          <w:marBottom w:val="0"/>
          <w:divBdr>
            <w:top w:val="none" w:sz="0" w:space="0" w:color="auto"/>
            <w:left w:val="none" w:sz="0" w:space="0" w:color="auto"/>
            <w:bottom w:val="none" w:sz="0" w:space="0" w:color="auto"/>
            <w:right w:val="none" w:sz="0" w:space="0" w:color="auto"/>
          </w:divBdr>
        </w:div>
      </w:divsChild>
    </w:div>
    <w:div w:id="2014336921">
      <w:bodyDiv w:val="1"/>
      <w:marLeft w:val="0"/>
      <w:marRight w:val="0"/>
      <w:marTop w:val="0"/>
      <w:marBottom w:val="0"/>
      <w:divBdr>
        <w:top w:val="none" w:sz="0" w:space="0" w:color="auto"/>
        <w:left w:val="none" w:sz="0" w:space="0" w:color="auto"/>
        <w:bottom w:val="none" w:sz="0" w:space="0" w:color="auto"/>
        <w:right w:val="none" w:sz="0" w:space="0" w:color="auto"/>
      </w:divBdr>
    </w:div>
    <w:div w:id="212094623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8">
          <w:marLeft w:val="0"/>
          <w:marRight w:val="0"/>
          <w:marTop w:val="0"/>
          <w:marBottom w:val="0"/>
          <w:divBdr>
            <w:top w:val="none" w:sz="0" w:space="0" w:color="auto"/>
            <w:left w:val="none" w:sz="0" w:space="0" w:color="auto"/>
            <w:bottom w:val="none" w:sz="0" w:space="0" w:color="auto"/>
            <w:right w:val="none" w:sz="0" w:space="0" w:color="auto"/>
          </w:divBdr>
        </w:div>
        <w:div w:id="2066903878">
          <w:marLeft w:val="0"/>
          <w:marRight w:val="0"/>
          <w:marTop w:val="0"/>
          <w:marBottom w:val="0"/>
          <w:divBdr>
            <w:top w:val="none" w:sz="0" w:space="0" w:color="auto"/>
            <w:left w:val="none" w:sz="0" w:space="0" w:color="auto"/>
            <w:bottom w:val="none" w:sz="0" w:space="0" w:color="auto"/>
            <w:right w:val="none" w:sz="0" w:space="0" w:color="auto"/>
          </w:divBdr>
        </w:div>
        <w:div w:id="1562862930">
          <w:marLeft w:val="0"/>
          <w:marRight w:val="0"/>
          <w:marTop w:val="0"/>
          <w:marBottom w:val="0"/>
          <w:divBdr>
            <w:top w:val="none" w:sz="0" w:space="0" w:color="auto"/>
            <w:left w:val="none" w:sz="0" w:space="0" w:color="auto"/>
            <w:bottom w:val="none" w:sz="0" w:space="0" w:color="auto"/>
            <w:right w:val="none" w:sz="0" w:space="0" w:color="auto"/>
          </w:divBdr>
        </w:div>
        <w:div w:id="338852486">
          <w:marLeft w:val="0"/>
          <w:marRight w:val="0"/>
          <w:marTop w:val="0"/>
          <w:marBottom w:val="0"/>
          <w:divBdr>
            <w:top w:val="none" w:sz="0" w:space="0" w:color="auto"/>
            <w:left w:val="none" w:sz="0" w:space="0" w:color="auto"/>
            <w:bottom w:val="none" w:sz="0" w:space="0" w:color="auto"/>
            <w:right w:val="none" w:sz="0" w:space="0" w:color="auto"/>
          </w:divBdr>
        </w:div>
        <w:div w:id="391537358">
          <w:marLeft w:val="0"/>
          <w:marRight w:val="0"/>
          <w:marTop w:val="0"/>
          <w:marBottom w:val="0"/>
          <w:divBdr>
            <w:top w:val="none" w:sz="0" w:space="0" w:color="auto"/>
            <w:left w:val="none" w:sz="0" w:space="0" w:color="auto"/>
            <w:bottom w:val="none" w:sz="0" w:space="0" w:color="auto"/>
            <w:right w:val="none" w:sz="0" w:space="0" w:color="auto"/>
          </w:divBdr>
        </w:div>
        <w:div w:id="384961050">
          <w:marLeft w:val="0"/>
          <w:marRight w:val="0"/>
          <w:marTop w:val="0"/>
          <w:marBottom w:val="0"/>
          <w:divBdr>
            <w:top w:val="none" w:sz="0" w:space="0" w:color="auto"/>
            <w:left w:val="none" w:sz="0" w:space="0" w:color="auto"/>
            <w:bottom w:val="none" w:sz="0" w:space="0" w:color="auto"/>
            <w:right w:val="none" w:sz="0" w:space="0" w:color="auto"/>
          </w:divBdr>
        </w:div>
        <w:div w:id="97912934">
          <w:marLeft w:val="0"/>
          <w:marRight w:val="0"/>
          <w:marTop w:val="0"/>
          <w:marBottom w:val="0"/>
          <w:divBdr>
            <w:top w:val="none" w:sz="0" w:space="0" w:color="auto"/>
            <w:left w:val="none" w:sz="0" w:space="0" w:color="auto"/>
            <w:bottom w:val="none" w:sz="0" w:space="0" w:color="auto"/>
            <w:right w:val="none" w:sz="0" w:space="0" w:color="auto"/>
          </w:divBdr>
        </w:div>
        <w:div w:id="10440634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1DB1-9CCC-48FE-A467-A4E7B013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8929</Words>
  <Characters>49112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Thaylis Suarez</cp:lastModifiedBy>
  <cp:revision>7</cp:revision>
  <cp:lastPrinted>2018-01-09T18:26:00Z</cp:lastPrinted>
  <dcterms:created xsi:type="dcterms:W3CDTF">2024-02-08T19:37:00Z</dcterms:created>
  <dcterms:modified xsi:type="dcterms:W3CDTF">2024-03-12T04:43:00Z</dcterms:modified>
</cp:coreProperties>
</file>