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0890" w14:textId="77777777" w:rsidR="009B5D99" w:rsidRDefault="009B5D99">
      <w:pPr>
        <w:widowControl w:val="0"/>
        <w:pBdr>
          <w:top w:val="nil"/>
          <w:left w:val="nil"/>
          <w:bottom w:val="nil"/>
          <w:right w:val="nil"/>
          <w:between w:val="nil"/>
        </w:pBdr>
        <w:spacing w:line="276" w:lineRule="auto"/>
      </w:pPr>
    </w:p>
    <w:p w14:paraId="03AD6C1C" w14:textId="77777777" w:rsidR="009B5D99" w:rsidRDefault="00B63B39">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(28) de agosto de dos mil veinticuatro </w:t>
      </w:r>
    </w:p>
    <w:p w14:paraId="2F1921F3" w14:textId="77777777" w:rsidR="009B5D99" w:rsidRDefault="009B5D99">
      <w:pPr>
        <w:spacing w:line="360" w:lineRule="auto"/>
        <w:ind w:right="-876"/>
        <w:jc w:val="both"/>
        <w:rPr>
          <w:rFonts w:ascii="Palatino Linotype" w:eastAsia="Palatino Linotype" w:hAnsi="Palatino Linotype" w:cs="Palatino Linotype"/>
        </w:rPr>
      </w:pPr>
    </w:p>
    <w:p w14:paraId="72382E75" w14:textId="0DEBBFF5" w:rsidR="009B5D99" w:rsidRDefault="00B63B39">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  03298/INFOEM/IP/RR/2023, </w:t>
      </w:r>
      <w:r>
        <w:rPr>
          <w:rFonts w:ascii="Palatino Linotype" w:eastAsia="Palatino Linotype" w:hAnsi="Palatino Linotype" w:cs="Palatino Linotype"/>
        </w:rPr>
        <w:t xml:space="preserve">promovido por </w:t>
      </w:r>
      <w:r>
        <w:rPr>
          <w:rFonts w:ascii="Palatino Linotype" w:eastAsia="Palatino Linotype" w:hAnsi="Palatino Linotype" w:cs="Palatino Linotype"/>
          <w:b/>
        </w:rPr>
        <w:t> </w:t>
      </w:r>
      <w:r w:rsidR="00A575F7">
        <w:rPr>
          <w:rFonts w:ascii="Palatino Linotype" w:eastAsia="Palatino Linotype" w:hAnsi="Palatino Linotype" w:cs="Palatino Linotype"/>
          <w:b/>
        </w:rPr>
        <w:t xml:space="preserve">XXX </w:t>
      </w:r>
      <w:proofErr w:type="spellStart"/>
      <w:r w:rsidR="00A575F7">
        <w:rPr>
          <w:rFonts w:ascii="Palatino Linotype" w:eastAsia="Palatino Linotype" w:hAnsi="Palatino Linotype" w:cs="Palatino Linotype"/>
          <w:b/>
        </w:rPr>
        <w:t>XXX</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y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Organismo Público Descentralizado para la Prestación de Los Servicios de Agua Potable Alcantarillado y Saneamiento de Atizapán de Zaragoza por sus siglas S.A.P.A.S.A.,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705B2DC5" w14:textId="77777777" w:rsidR="009B5D99" w:rsidRDefault="009B5D99">
      <w:pPr>
        <w:spacing w:line="360" w:lineRule="auto"/>
        <w:ind w:right="-876"/>
        <w:jc w:val="both"/>
        <w:rPr>
          <w:rFonts w:ascii="Palatino Linotype" w:eastAsia="Palatino Linotype" w:hAnsi="Palatino Linotype" w:cs="Palatino Linotype"/>
          <w:b/>
        </w:rPr>
      </w:pPr>
    </w:p>
    <w:p w14:paraId="74F7D4BA" w14:textId="77777777" w:rsidR="009B5D99" w:rsidRDefault="00B63B39">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62A8CEA4" w14:textId="77777777" w:rsidR="009B5D99" w:rsidRDefault="009B5D99">
      <w:pPr>
        <w:keepNext/>
        <w:keepLines/>
        <w:spacing w:line="360" w:lineRule="auto"/>
        <w:ind w:right="-876"/>
        <w:jc w:val="center"/>
        <w:rPr>
          <w:rFonts w:ascii="Palatino Linotype" w:eastAsia="Palatino Linotype" w:hAnsi="Palatino Linotype" w:cs="Palatino Linotype"/>
          <w:b/>
        </w:rPr>
      </w:pPr>
    </w:p>
    <w:p w14:paraId="010C592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veintiséis de abril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la Plataforma Nacional de Transparencia (PNT), la solicitud de información pública registrada con el </w:t>
      </w:r>
      <w:proofErr w:type="gramStart"/>
      <w:r>
        <w:rPr>
          <w:rFonts w:ascii="Palatino Linotype" w:eastAsia="Palatino Linotype" w:hAnsi="Palatino Linotype" w:cs="Palatino Linotype"/>
        </w:rPr>
        <w:t>número</w:t>
      </w:r>
      <w:r>
        <w:rPr>
          <w:rFonts w:ascii="Palatino Linotype" w:eastAsia="Palatino Linotype" w:hAnsi="Palatino Linotype" w:cs="Palatino Linotype"/>
          <w:b/>
        </w:rPr>
        <w:t>  00080</w:t>
      </w:r>
      <w:proofErr w:type="gramEnd"/>
      <w:r>
        <w:rPr>
          <w:rFonts w:ascii="Palatino Linotype" w:eastAsia="Palatino Linotype" w:hAnsi="Palatino Linotype" w:cs="Palatino Linotype"/>
          <w:b/>
        </w:rPr>
        <w:t xml:space="preserve">/OASATIZARA/IP/2023, </w:t>
      </w:r>
      <w:r>
        <w:rPr>
          <w:rFonts w:ascii="Palatino Linotype" w:eastAsia="Palatino Linotype" w:hAnsi="Palatino Linotype" w:cs="Palatino Linotype"/>
        </w:rPr>
        <w:t>en la que se solicitó lo siguiente:</w:t>
      </w:r>
    </w:p>
    <w:p w14:paraId="51C4CC0A" w14:textId="77777777" w:rsidR="009B5D99" w:rsidRDefault="009B5D99">
      <w:pPr>
        <w:pBdr>
          <w:top w:val="nil"/>
          <w:left w:val="nil"/>
          <w:bottom w:val="nil"/>
          <w:right w:val="nil"/>
          <w:between w:val="nil"/>
        </w:pBdr>
        <w:spacing w:line="360" w:lineRule="auto"/>
        <w:ind w:left="1069" w:right="-876"/>
        <w:jc w:val="both"/>
        <w:rPr>
          <w:rFonts w:ascii="Palatino Linotype" w:eastAsia="Palatino Linotype" w:hAnsi="Palatino Linotype" w:cs="Palatino Linotype"/>
          <w:i/>
          <w:color w:val="000000"/>
        </w:rPr>
      </w:pPr>
    </w:p>
    <w:p w14:paraId="05D46F2F" w14:textId="77777777" w:rsidR="009B5D99" w:rsidRDefault="00B63B39">
      <w:pPr>
        <w:pBdr>
          <w:top w:val="nil"/>
          <w:left w:val="nil"/>
          <w:bottom w:val="nil"/>
          <w:right w:val="nil"/>
          <w:between w:val="nil"/>
        </w:pBdr>
        <w:ind w:left="567" w:right="11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medio del presente le solicito al organismo, con el debido respeto, que se sirvan informar a este solicitante todos los datos con la obra y/o servicio denominado SERVICIO DE INTERCONEXIÓN DE AGUA POTABLE DE LA LINEA DEL POZO 221, realizado por AQUA PERFORMANCE S.A DE C.V. Para el caso también se solicita copia certificada del oficio SAPASA/CF/MABA/B00B01/2020/0482, de fecha 17 de agosto de 2020, firmado por la C. MARIA ANTONIETA BECERRIL AYALA, </w:t>
      </w:r>
      <w:r>
        <w:rPr>
          <w:rFonts w:ascii="Palatino Linotype" w:eastAsia="Palatino Linotype" w:hAnsi="Palatino Linotype" w:cs="Palatino Linotype"/>
          <w:i/>
          <w:color w:val="000000"/>
        </w:rPr>
        <w:lastRenderedPageBreak/>
        <w:t xml:space="preserve">Coordinadora de finanzas del organismo. Siendo que, de los anexos que acompañan a la presente solicitud se observa que los carriles </w:t>
      </w:r>
      <w:r w:rsidRPr="00E37F7A">
        <w:rPr>
          <w:rFonts w:ascii="Palatino Linotype" w:eastAsia="Palatino Linotype" w:hAnsi="Palatino Linotype" w:cs="Palatino Linotype"/>
          <w:i/>
          <w:color w:val="000000"/>
        </w:rPr>
        <w:t>del Boulevard Adolfo López Mateos, esquina con Calle Pedro Guzmán, de este municipio de</w:t>
      </w:r>
      <w:r>
        <w:rPr>
          <w:rFonts w:ascii="Palatino Linotype" w:eastAsia="Palatino Linotype" w:hAnsi="Palatino Linotype" w:cs="Palatino Linotype"/>
          <w:i/>
          <w:color w:val="000000"/>
        </w:rPr>
        <w:t xml:space="preserve"> Atizapán de Zaragoza, que van de sur a norte, el día diecinueve de octubre de dos mil diecinueve, a las 03:51 a.m. se encontraban cerrados, se solicita al municipio se sirva indicar cual es el proceso para cerrar carriles en esta vialidad, y en su caso, quien solicito el cierre en cuestión en la fecha y hora señalada. Solicitando igualmente al organismo, que se sirvan remitir al suscrito, en copia simple y en copia certificada, lo siguiente: 1) Contrato de obra y/o servicios, por virtud del cual el organismo hubiera contratado a dicho contratista o prestador de servicios, con el objeto de llevar a cabo la obra que se precisa en el primer párrafo de esta solicitud. 2) Bitácora completa de la obra, en caso de tenerla disponible. 3) Acta de entrega recepción de obra o documento en que conste la fecha de finalización de los trabajos. Se anexa a la solicitud: Oficio SAPASACFMABAB00B0120200482, firmado por la C. MARIA ANTONIETA BECERRIL AYALA, Coordinadora de finanzas del organismo a la fecha del oficio. Captura de video de la fecha y hora indicada en la ubicación señalada. Ubicación de la obra en cuestión.” (Sic) </w:t>
      </w:r>
    </w:p>
    <w:p w14:paraId="41BA0AF5" w14:textId="77777777" w:rsidR="009B5D99" w:rsidRDefault="009B5D99">
      <w:pPr>
        <w:pBdr>
          <w:top w:val="nil"/>
          <w:left w:val="nil"/>
          <w:bottom w:val="nil"/>
          <w:right w:val="nil"/>
          <w:between w:val="nil"/>
        </w:pBdr>
        <w:ind w:left="567" w:right="-876"/>
        <w:jc w:val="both"/>
        <w:rPr>
          <w:rFonts w:ascii="Palatino Linotype" w:eastAsia="Palatino Linotype" w:hAnsi="Palatino Linotype" w:cs="Palatino Linotype"/>
          <w:i/>
          <w:color w:val="000000"/>
        </w:rPr>
      </w:pPr>
    </w:p>
    <w:p w14:paraId="19432B47" w14:textId="2DDDAEFF" w:rsidR="009B5D99" w:rsidRDefault="00B63B39">
      <w:pPr>
        <w:numPr>
          <w:ilvl w:val="0"/>
          <w:numId w:val="12"/>
        </w:numPr>
        <w:pBdr>
          <w:top w:val="nil"/>
          <w:left w:val="nil"/>
          <w:bottom w:val="nil"/>
          <w:right w:val="nil"/>
          <w:between w:val="nil"/>
        </w:pBdr>
        <w:ind w:right="-87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Se eligió como modalidad de entrega de la información </w:t>
      </w:r>
      <w:r w:rsidR="00164C04">
        <w:rPr>
          <w:rFonts w:ascii="Palatino Linotype" w:eastAsia="Palatino Linotype" w:hAnsi="Palatino Linotype" w:cs="Palatino Linotype"/>
          <w:color w:val="000000"/>
        </w:rPr>
        <w:t>copia certificada.</w:t>
      </w:r>
    </w:p>
    <w:p w14:paraId="40E00734" w14:textId="0AB9C5FC" w:rsidR="009B5D99" w:rsidRDefault="009B5D99">
      <w:pPr>
        <w:keepNext/>
        <w:keepLines/>
        <w:spacing w:line="360" w:lineRule="auto"/>
        <w:ind w:right="-876"/>
        <w:rPr>
          <w:rFonts w:ascii="Palatino Linotype" w:eastAsia="Palatino Linotype" w:hAnsi="Palatino Linotype" w:cs="Palatino Linotype"/>
        </w:rPr>
      </w:pPr>
    </w:p>
    <w:p w14:paraId="6D812982" w14:textId="77777777" w:rsidR="009B5D99" w:rsidRDefault="009B5D99">
      <w:pPr>
        <w:keepNext/>
        <w:keepLines/>
        <w:spacing w:line="360" w:lineRule="auto"/>
        <w:ind w:right="-876"/>
        <w:rPr>
          <w:rFonts w:ascii="Palatino Linotype" w:eastAsia="Palatino Linotype" w:hAnsi="Palatino Linotype" w:cs="Palatino Linotype"/>
        </w:rPr>
      </w:pPr>
    </w:p>
    <w:p w14:paraId="0F225558" w14:textId="77777777" w:rsidR="009B5D99" w:rsidRDefault="00B63B39" w:rsidP="00164C04">
      <w:pPr>
        <w:keepNext/>
        <w:keepLines/>
        <w:pBdr>
          <w:top w:val="nil"/>
          <w:left w:val="nil"/>
          <w:bottom w:val="nil"/>
          <w:right w:val="nil"/>
          <w:between w:val="nil"/>
        </w:pBdr>
        <w:spacing w:line="360" w:lineRule="auto"/>
        <w:ind w:right="-876"/>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la solicitud de información </w:t>
      </w:r>
      <w:hyperlink r:id="rId9">
        <w:r>
          <w:rPr>
            <w:rFonts w:ascii="Palatino Linotype" w:eastAsia="Palatino Linotype" w:hAnsi="Palatino Linotype" w:cs="Palatino Linotype"/>
            <w:color w:val="000000"/>
          </w:rPr>
          <w:t>Archivo Adjunto a la Solicitud</w:t>
        </w:r>
      </w:hyperlink>
      <w:r>
        <w:rPr>
          <w:rFonts w:ascii="Palatino Linotype" w:eastAsia="Palatino Linotype" w:hAnsi="Palatino Linotype" w:cs="Palatino Linotype"/>
          <w:color w:val="000000"/>
        </w:rPr>
        <w:t>, del que se desprende el oficio SAPASA/CF/MABA/B00B01/2020/0842</w:t>
      </w:r>
    </w:p>
    <w:p w14:paraId="3330C0D9" w14:textId="77777777" w:rsidR="009B5D99" w:rsidRDefault="009B5D99">
      <w:pPr>
        <w:keepNext/>
        <w:keepLines/>
        <w:spacing w:line="360" w:lineRule="auto"/>
        <w:ind w:right="-876"/>
        <w:jc w:val="center"/>
        <w:rPr>
          <w:rFonts w:ascii="Palatino Linotype" w:eastAsia="Palatino Linotype" w:hAnsi="Palatino Linotype" w:cs="Palatino Linotype"/>
          <w:b/>
        </w:rPr>
      </w:pPr>
    </w:p>
    <w:p w14:paraId="7063214A"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diecinueve de mayo de dos mil veintitrés,</w:t>
      </w:r>
      <w:r>
        <w:rPr>
          <w:rFonts w:ascii="Palatino Linotype" w:eastAsia="Palatino Linotype" w:hAnsi="Palatino Linotype" w:cs="Palatino Linotype"/>
          <w:color w:val="000000"/>
        </w:rPr>
        <w:t xml:space="preserve"> se autorizó prórroga para dar contestación a la solicitud de información en los siguientes términos:</w:t>
      </w:r>
    </w:p>
    <w:p w14:paraId="260119A2" w14:textId="77777777" w:rsidR="009B5D99" w:rsidRDefault="00B63B39">
      <w:pPr>
        <w:ind w:left="567" w:right="115"/>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 Descentralizado para la Prestación de Los Servicios de Agua Potable Alcantarillado y Saneamiento de Atizapán de Zaragoza por sus siglas S.A.P.A.S.A., México a 19 de </w:t>
      </w:r>
      <w:proofErr w:type="gramStart"/>
      <w:r>
        <w:rPr>
          <w:rFonts w:ascii="Palatino Linotype" w:eastAsia="Palatino Linotype" w:hAnsi="Palatino Linotype" w:cs="Palatino Linotype"/>
          <w:i/>
          <w:color w:val="000000"/>
          <w:sz w:val="22"/>
          <w:szCs w:val="22"/>
        </w:rPr>
        <w:t>Mayo</w:t>
      </w:r>
      <w:proofErr w:type="gramEnd"/>
      <w:r>
        <w:rPr>
          <w:rFonts w:ascii="Palatino Linotype" w:eastAsia="Palatino Linotype" w:hAnsi="Palatino Linotype" w:cs="Palatino Linotype"/>
          <w:i/>
          <w:color w:val="000000"/>
          <w:sz w:val="22"/>
          <w:szCs w:val="22"/>
        </w:rPr>
        <w:t xml:space="preserve"> de 2023</w:t>
      </w:r>
    </w:p>
    <w:p w14:paraId="1341182C" w14:textId="77777777" w:rsidR="009B5D99" w:rsidRDefault="00B63B39">
      <w:pPr>
        <w:ind w:left="567" w:right="115"/>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Nombre del solicitante:</w:t>
      </w:r>
    </w:p>
    <w:p w14:paraId="43490BED" w14:textId="77777777" w:rsidR="009B5D99" w:rsidRDefault="00B63B39">
      <w:pPr>
        <w:ind w:left="567" w:right="115"/>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00080/OASATIZARA/IP/2023</w:t>
      </w:r>
    </w:p>
    <w:p w14:paraId="645B68EC" w14:textId="77777777" w:rsidR="009B5D99" w:rsidRDefault="009B5D99">
      <w:pPr>
        <w:ind w:left="567" w:right="115"/>
        <w:jc w:val="right"/>
        <w:rPr>
          <w:rFonts w:ascii="Palatino Linotype" w:eastAsia="Palatino Linotype" w:hAnsi="Palatino Linotype" w:cs="Palatino Linotype"/>
          <w:i/>
          <w:color w:val="000000"/>
          <w:sz w:val="22"/>
          <w:szCs w:val="22"/>
        </w:rPr>
      </w:pPr>
    </w:p>
    <w:p w14:paraId="21D5202B" w14:textId="77777777" w:rsidR="009B5D99" w:rsidRDefault="00B63B39">
      <w:pPr>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83FE3D2" w14:textId="77777777" w:rsidR="009B5D99" w:rsidRDefault="00B63B39">
      <w:pPr>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solicita prorroga debido que la información de referencia se encuentra en análisis y se determinará los términos en que se entregará.</w:t>
      </w:r>
    </w:p>
    <w:p w14:paraId="1613ACBC" w14:textId="77777777" w:rsidR="009B5D99" w:rsidRDefault="00B63B39">
      <w:pPr>
        <w:ind w:left="567" w:right="115"/>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MARIAMNEÈ VEGA BLANCARTE</w:t>
      </w:r>
    </w:p>
    <w:p w14:paraId="0BD659AE" w14:textId="77777777" w:rsidR="009B5D99" w:rsidRDefault="00B63B39">
      <w:pPr>
        <w:ind w:left="567" w:right="115"/>
        <w:jc w:val="right"/>
        <w:rPr>
          <w:sz w:val="22"/>
          <w:szCs w:val="22"/>
        </w:rPr>
      </w:pPr>
      <w:r>
        <w:rPr>
          <w:rFonts w:ascii="Palatino Linotype" w:eastAsia="Palatino Linotype" w:hAnsi="Palatino Linotype" w:cs="Palatino Linotype"/>
          <w:i/>
          <w:color w:val="000000"/>
          <w:sz w:val="22"/>
          <w:szCs w:val="22"/>
        </w:rPr>
        <w:t>Responsable de la Unidad de Transparencia</w:t>
      </w:r>
    </w:p>
    <w:p w14:paraId="393B1039" w14:textId="77777777" w:rsidR="009B5D99" w:rsidRDefault="009B5D99">
      <w:pPr>
        <w:spacing w:line="360" w:lineRule="auto"/>
        <w:ind w:right="-876"/>
        <w:jc w:val="both"/>
        <w:rPr>
          <w:rFonts w:ascii="Palatino Linotype" w:eastAsia="Palatino Linotype" w:hAnsi="Palatino Linotype" w:cs="Palatino Linotype"/>
        </w:rPr>
      </w:pPr>
    </w:p>
    <w:p w14:paraId="29EA3466"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veintitrés de mayo de dos </w:t>
      </w:r>
      <w:proofErr w:type="gramStart"/>
      <w:r>
        <w:rPr>
          <w:rFonts w:ascii="Palatino Linotype" w:eastAsia="Palatino Linotype" w:hAnsi="Palatino Linotype" w:cs="Palatino Linotype"/>
          <w:b/>
        </w:rPr>
        <w:t>mil  veintitrés</w:t>
      </w:r>
      <w:proofErr w:type="gramEnd"/>
      <w:r>
        <w:rPr>
          <w:rFonts w:ascii="Palatino Linotype" w:eastAsia="Palatino Linotype" w:hAnsi="Palatino Linotype" w:cs="Palatino Linotype"/>
          <w:b/>
        </w:rPr>
        <w:t>,</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dio </w:t>
      </w:r>
      <w:r>
        <w:rPr>
          <w:rFonts w:ascii="Palatino Linotype" w:eastAsia="Palatino Linotype" w:hAnsi="Palatino Linotype" w:cs="Palatino Linotype"/>
          <w:b/>
        </w:rPr>
        <w:t>RESPUESTA</w:t>
      </w:r>
      <w:r>
        <w:rPr>
          <w:rFonts w:ascii="Palatino Linotype" w:eastAsia="Palatino Linotype" w:hAnsi="Palatino Linotype" w:cs="Palatino Linotype"/>
        </w:rPr>
        <w:t xml:space="preserve"> a la solicitud, por medio del archivo:</w:t>
      </w:r>
    </w:p>
    <w:p w14:paraId="18E8F0CB" w14:textId="77777777" w:rsidR="009B5D99" w:rsidRDefault="009B5D99">
      <w:pPr>
        <w:spacing w:line="360" w:lineRule="auto"/>
        <w:ind w:right="-876"/>
        <w:jc w:val="both"/>
        <w:rPr>
          <w:rFonts w:ascii="Palatino Linotype" w:eastAsia="Palatino Linotype" w:hAnsi="Palatino Linotype" w:cs="Palatino Linotype"/>
        </w:rPr>
      </w:pPr>
    </w:p>
    <w:p w14:paraId="3B6A5704" w14:textId="77777777" w:rsidR="009B5D99" w:rsidRDefault="00B63B39">
      <w:pPr>
        <w:numPr>
          <w:ilvl w:val="0"/>
          <w:numId w:val="13"/>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RESPUESTA A SOLICITUD 00080 2023.pdf</w:t>
      </w:r>
    </w:p>
    <w:p w14:paraId="799901ED" w14:textId="77777777" w:rsidR="009B5D99" w:rsidRDefault="00B63B39">
      <w:p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Oficio SPASA/DTYSO/139/2023, firmado por el jefe de Departamento Técnico y Supervisión de Obra, en donde </w:t>
      </w:r>
      <w:r>
        <w:rPr>
          <w:rFonts w:ascii="Palatino Linotype" w:eastAsia="Palatino Linotype" w:hAnsi="Palatino Linotype" w:cs="Palatino Linotype"/>
          <w:sz w:val="22"/>
          <w:szCs w:val="22"/>
        </w:rPr>
        <w:t>indica</w:t>
      </w:r>
      <w:r>
        <w:rPr>
          <w:rFonts w:ascii="Palatino Linotype" w:eastAsia="Palatino Linotype" w:hAnsi="Palatino Linotype" w:cs="Palatino Linotype"/>
          <w:color w:val="000000"/>
          <w:sz w:val="22"/>
          <w:szCs w:val="22"/>
        </w:rPr>
        <w:t xml:space="preserve"> que “</w:t>
      </w:r>
      <w:r>
        <w:rPr>
          <w:rFonts w:ascii="Palatino Linotype" w:eastAsia="Palatino Linotype" w:hAnsi="Palatino Linotype" w:cs="Palatino Linotype"/>
          <w:i/>
          <w:color w:val="000000"/>
          <w:sz w:val="22"/>
          <w:szCs w:val="22"/>
        </w:rPr>
        <w:t>después de realizar una búsqueda exhaustiva del referido servicio con descripción literal o similar, en los archivos físicos y electrónicos de las áreas a mi cargo, le informo que no existe documento, expediente ni registro alguno, referente a dicho servicio, razón por la cual este Organismo está imposibilitado para atender de manera favorable la petición”</w:t>
      </w:r>
    </w:p>
    <w:p w14:paraId="7DEBDA41" w14:textId="77777777" w:rsidR="009B5D99" w:rsidRDefault="009B5D99">
      <w:pPr>
        <w:ind w:left="851" w:right="-876"/>
        <w:jc w:val="both"/>
        <w:rPr>
          <w:rFonts w:ascii="Palatino Linotype" w:eastAsia="Palatino Linotype" w:hAnsi="Palatino Linotype" w:cs="Palatino Linotype"/>
          <w:b/>
          <w:i/>
        </w:rPr>
      </w:pPr>
    </w:p>
    <w:p w14:paraId="5C20E4E0" w14:textId="77777777" w:rsidR="009B5D99" w:rsidRDefault="009B5D99">
      <w:pPr>
        <w:ind w:left="851" w:right="-876"/>
        <w:jc w:val="both"/>
        <w:rPr>
          <w:rFonts w:ascii="Palatino Linotype" w:eastAsia="Palatino Linotype" w:hAnsi="Palatino Linotype" w:cs="Palatino Linotype"/>
          <w:b/>
          <w:i/>
        </w:rPr>
      </w:pPr>
    </w:p>
    <w:p w14:paraId="74F9498D"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w:t>
      </w:r>
      <w:r>
        <w:rPr>
          <w:rFonts w:ascii="Palatino Linotype" w:eastAsia="Palatino Linotype" w:hAnsi="Palatino Linotype" w:cs="Palatino Linotype"/>
          <w:b/>
        </w:rPr>
        <w:t xml:space="preserve">doce de junio de dos mil </w:t>
      </w:r>
      <w:proofErr w:type="gramStart"/>
      <w:r>
        <w:rPr>
          <w:rFonts w:ascii="Palatino Linotype" w:eastAsia="Palatino Linotype" w:hAnsi="Palatino Linotype" w:cs="Palatino Linotype"/>
          <w:b/>
        </w:rPr>
        <w:t>veintitrés</w:t>
      </w:r>
      <w:r>
        <w:rPr>
          <w:rFonts w:ascii="Palatino Linotype" w:eastAsia="Palatino Linotype" w:hAnsi="Palatino Linotype" w:cs="Palatino Linotype"/>
        </w:rPr>
        <w:t>,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interpuso recurso de revisión, arguyendo como </w:t>
      </w:r>
    </w:p>
    <w:p w14:paraId="1A87A0CF" w14:textId="77777777" w:rsidR="009B5D99" w:rsidRDefault="00B63B39">
      <w:pPr>
        <w:numPr>
          <w:ilvl w:val="0"/>
          <w:numId w:val="2"/>
        </w:numPr>
        <w:pBdr>
          <w:top w:val="nil"/>
          <w:left w:val="nil"/>
          <w:bottom w:val="nil"/>
          <w:right w:val="nil"/>
          <w:between w:val="nil"/>
        </w:pBdr>
        <w:spacing w:line="276"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Acto impugnado</w:t>
      </w:r>
      <w:r>
        <w:rPr>
          <w:rFonts w:ascii="Palatino Linotype" w:eastAsia="Palatino Linotype" w:hAnsi="Palatino Linotype" w:cs="Palatino Linotype"/>
          <w:b/>
          <w:i/>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RESPUESTA DE 22 DE MAYO DE 2023” (sic)</w:t>
      </w:r>
    </w:p>
    <w:p w14:paraId="6030DEF8" w14:textId="6DCE0F51" w:rsidR="009B5D99" w:rsidRDefault="00B63B39">
      <w:pPr>
        <w:numPr>
          <w:ilvl w:val="0"/>
          <w:numId w:val="2"/>
        </w:numPr>
        <w:pBdr>
          <w:top w:val="nil"/>
          <w:left w:val="nil"/>
          <w:bottom w:val="nil"/>
          <w:right w:val="nil"/>
          <w:between w:val="nil"/>
        </w:pBdr>
        <w:spacing w:line="276"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w:t>
      </w:r>
      <w:r w:rsidR="0072148E">
        <w:rPr>
          <w:rFonts w:ascii="Palatino Linotype" w:eastAsia="Palatino Linotype" w:hAnsi="Palatino Linotype" w:cs="Palatino Linotype"/>
          <w:i/>
          <w:color w:val="000000"/>
          <w:highlight w:val="yellow"/>
        </w:rPr>
        <w:t xml:space="preserve">XXX </w:t>
      </w:r>
      <w:proofErr w:type="spellStart"/>
      <w:r w:rsidR="0072148E">
        <w:rPr>
          <w:rFonts w:ascii="Palatino Linotype" w:eastAsia="Palatino Linotype" w:hAnsi="Palatino Linotype" w:cs="Palatino Linotype"/>
          <w:i/>
          <w:color w:val="000000"/>
          <w:highlight w:val="yellow"/>
        </w:rPr>
        <w:t>XXX</w:t>
      </w:r>
      <w:proofErr w:type="spellEnd"/>
      <w:r w:rsidR="0072148E">
        <w:rPr>
          <w:rFonts w:ascii="Palatino Linotype" w:eastAsia="Palatino Linotype" w:hAnsi="Palatino Linotype" w:cs="Palatino Linotype"/>
          <w:i/>
          <w:color w:val="000000"/>
          <w:highlight w:val="yellow"/>
        </w:rPr>
        <w:t xml:space="preserve"> </w:t>
      </w:r>
      <w:proofErr w:type="spellStart"/>
      <w:r w:rsidR="0072148E">
        <w:rPr>
          <w:rFonts w:ascii="Palatino Linotype" w:eastAsia="Palatino Linotype" w:hAnsi="Palatino Linotype" w:cs="Palatino Linotype"/>
          <w:i/>
          <w:color w:val="000000"/>
          <w:highlight w:val="yellow"/>
        </w:rPr>
        <w:t>XXX</w:t>
      </w:r>
      <w:proofErr w:type="spellEnd"/>
      <w:r w:rsidRPr="00EF452E">
        <w:rPr>
          <w:rFonts w:ascii="Palatino Linotype" w:eastAsia="Palatino Linotype" w:hAnsi="Palatino Linotype" w:cs="Palatino Linotype"/>
          <w:i/>
          <w:color w:val="000000"/>
          <w:highlight w:val="yellow"/>
        </w:rPr>
        <w:t xml:space="preserve"> y </w:t>
      </w:r>
      <w:r w:rsidR="0072148E">
        <w:rPr>
          <w:rFonts w:ascii="Palatino Linotype" w:eastAsia="Palatino Linotype" w:hAnsi="Palatino Linotype" w:cs="Palatino Linotype"/>
          <w:i/>
          <w:color w:val="000000"/>
        </w:rPr>
        <w:t xml:space="preserve">XXX </w:t>
      </w:r>
      <w:proofErr w:type="spellStart"/>
      <w:r w:rsidR="0072148E">
        <w:rPr>
          <w:rFonts w:ascii="Palatino Linotype" w:eastAsia="Palatino Linotype" w:hAnsi="Palatino Linotype" w:cs="Palatino Linotype"/>
          <w:i/>
          <w:color w:val="000000"/>
        </w:rPr>
        <w:t>XXX</w:t>
      </w:r>
      <w:proofErr w:type="spellEnd"/>
      <w:r w:rsidR="0072148E">
        <w:rPr>
          <w:rFonts w:ascii="Palatino Linotype" w:eastAsia="Palatino Linotype" w:hAnsi="Palatino Linotype" w:cs="Palatino Linotype"/>
          <w:i/>
          <w:color w:val="000000"/>
        </w:rPr>
        <w:t xml:space="preserve"> </w:t>
      </w:r>
      <w:proofErr w:type="spellStart"/>
      <w:r w:rsidR="0072148E">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 xml:space="preserve">, por propio derecho, recurrimos la respuesta emitida por el sujeto obligado Organismo </w:t>
      </w:r>
      <w:r>
        <w:rPr>
          <w:rFonts w:ascii="Palatino Linotype" w:eastAsia="Palatino Linotype" w:hAnsi="Palatino Linotype" w:cs="Palatino Linotype"/>
          <w:i/>
          <w:color w:val="000000"/>
        </w:rPr>
        <w:lastRenderedPageBreak/>
        <w:t xml:space="preserve">Público Descentralizado para la Prestación de los Servicios de Agua Potable, Alcantarillado y Saneamiento del municipio de Atizapán de Zaragoza emitida respecto de la solicitud 00080/OASATIZARA/IP/2023. Misma que me fue notificada el día 23 de mayo de 2023. Recurriendo para estos efectos los siguientes actos: 1) Respuesta del SUJETO OBLIGADO denominado Organismo Público Descentralizado para la Prestación de los Servicios de Agua Potable, Alcantarillado y Saneamiento del municipio de Atizapán de Zaragoza a la solicitud de información pública 00080/OASATIZARA/IP/2023, notificada el día 23 de mayo del presente año. Lo anterior, con base en lo siguiente: El sujeto obligado niega de forma infunda y sin motivo el acceso a la información pública relativa al servicio y/o contrato denominado “SERVICIO DE INTERCONEXION DE AGUA POTABLE DE LA LINEA DEL POZO 221”. Ahora bien, manifiesto que no es infundado e inmotivado lo resuelto, pues el obligado manifiesta que no cuenta con registros de dicha obra, sin embargo, en el OFICIO </w:t>
      </w:r>
      <w:proofErr w:type="spellStart"/>
      <w:r>
        <w:rPr>
          <w:rFonts w:ascii="Palatino Linotype" w:eastAsia="Palatino Linotype" w:hAnsi="Palatino Linotype" w:cs="Palatino Linotype"/>
          <w:i/>
          <w:color w:val="000000"/>
        </w:rPr>
        <w:t>N°</w:t>
      </w:r>
      <w:proofErr w:type="spellEnd"/>
      <w:r>
        <w:rPr>
          <w:rFonts w:ascii="Palatino Linotype" w:eastAsia="Palatino Linotype" w:hAnsi="Palatino Linotype" w:cs="Palatino Linotype"/>
          <w:i/>
          <w:color w:val="000000"/>
        </w:rPr>
        <w:t xml:space="preserve"> SAPASA/CF/MABA/B00B01/2020/0482, mismo que ingreso adjunto al presente como ANEXO 1, en su página 13 de 14, se aprecia que, con el número de control F-769, se encuentra registrado un servicio denominado: “SERVICIO DE INTERCONEXION DE AGUA POTABLE DE LA LINEA DEL POZO 221”, que tuvo un costo de $556,800.00 (QUINIENTOS CINCUENTA Y SEÍS MIL OCHOCIENTOS PESOS) realizado por una persona moral denominada AQUA PERFORMANCE S.A DE C.V. De lo que, para los suscritos se sigue como totalmente ilícito lo resuelto por la responsable respecto a la solicitud 00080/OASATIZARA/IP/2023, ya que es precisamente este servicio sobre el que estamos pidiendo información y no es posible que manifiesten que no cuentan con documento, expediente o registro alguno de éste, cuando claramente en el año 2020, la COORDINADORA DE FINANZAS del organismo responsable enlistaba el mismo en la relación de pagos emitidos por dicho organismo, reconociendo que pagó más de $500,000.00 por el mismo, vía transferencia electrónica. Por lo cual, los suscritos apreciamos una clara contradicción entre lo resuelto y el contenido de los archivos y </w:t>
      </w:r>
      <w:r>
        <w:rPr>
          <w:rFonts w:ascii="Palatino Linotype" w:eastAsia="Palatino Linotype" w:hAnsi="Palatino Linotype" w:cs="Palatino Linotype"/>
          <w:i/>
          <w:color w:val="000000"/>
        </w:rPr>
        <w:lastRenderedPageBreak/>
        <w:t>diversos oficios del sujeto obligado a los que hemos tenido acceso vía internet. Manifestando bajo protesta de decir verdad, que el documento exhibido es copia autentica e inalterada de la versión en línea obtenida por los suscritos en el siguiente link: https://sapasa.gob.mx/wp-content/uploads/2021/09/F00073-1.pdf Pedimos a quien corresponda que por falsedad e inexactitud revoque la respuesta recurrida mediante el presente y obligue al sujeto responsable a emitir una nueva respuesta donde entreguen toda la información que tenga respecto del servicio en comento y/o, en su del proveedor denominado AQUA PERFORMANCE S.A DE C.V. “(Sic)</w:t>
      </w:r>
    </w:p>
    <w:p w14:paraId="4DE6ABA8" w14:textId="77777777" w:rsidR="009B5D99" w:rsidRDefault="009B5D99">
      <w:pPr>
        <w:pBdr>
          <w:top w:val="nil"/>
          <w:left w:val="nil"/>
          <w:bottom w:val="nil"/>
          <w:right w:val="nil"/>
          <w:between w:val="nil"/>
        </w:pBdr>
        <w:spacing w:line="276" w:lineRule="auto"/>
        <w:ind w:left="720" w:right="-25"/>
        <w:jc w:val="both"/>
        <w:rPr>
          <w:rFonts w:ascii="Palatino Linotype" w:eastAsia="Palatino Linotype" w:hAnsi="Palatino Linotype" w:cs="Palatino Linotype"/>
          <w:b/>
          <w:color w:val="000000"/>
        </w:rPr>
      </w:pPr>
    </w:p>
    <w:p w14:paraId="25542486" w14:textId="77777777" w:rsidR="009B5D99" w:rsidRDefault="00B63B39">
      <w:pPr>
        <w:numPr>
          <w:ilvl w:val="0"/>
          <w:numId w:val="12"/>
        </w:numPr>
        <w:pBdr>
          <w:top w:val="nil"/>
          <w:left w:val="nil"/>
          <w:bottom w:val="nil"/>
          <w:right w:val="nil"/>
          <w:between w:val="nil"/>
        </w:pBdr>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su recurso adjunto los archivos:</w:t>
      </w:r>
    </w:p>
    <w:p w14:paraId="2809F003" w14:textId="77777777" w:rsidR="009B5D99" w:rsidRDefault="00607C46">
      <w:pPr>
        <w:spacing w:line="360" w:lineRule="auto"/>
        <w:ind w:left="644" w:right="-25"/>
        <w:jc w:val="both"/>
        <w:rPr>
          <w:rFonts w:ascii="Palatino Linotype" w:eastAsia="Palatino Linotype" w:hAnsi="Palatino Linotype" w:cs="Palatino Linotype"/>
          <w:b/>
        </w:rPr>
      </w:pPr>
      <w:hyperlink r:id="rId10">
        <w:r w:rsidR="00B63B39">
          <w:rPr>
            <w:rFonts w:ascii="Palatino Linotype" w:eastAsia="Palatino Linotype" w:hAnsi="Palatino Linotype" w:cs="Palatino Linotype"/>
            <w:b/>
          </w:rPr>
          <w:t>RESPUESTA A SOLICITUD 00080 2023.pdf</w:t>
        </w:r>
      </w:hyperlink>
      <w:r w:rsidR="00B63B39">
        <w:rPr>
          <w:rFonts w:ascii="Palatino Linotype" w:eastAsia="Palatino Linotype" w:hAnsi="Palatino Linotype" w:cs="Palatino Linotype"/>
          <w:b/>
        </w:rPr>
        <w:t xml:space="preserve">, </w:t>
      </w:r>
      <w:r w:rsidR="00B63B39">
        <w:rPr>
          <w:rFonts w:ascii="Palatino Linotype" w:eastAsia="Palatino Linotype" w:hAnsi="Palatino Linotype" w:cs="Palatino Linotype"/>
        </w:rPr>
        <w:t>del que se desprende la respuesta primigenia a la solicitud de información</w:t>
      </w:r>
    </w:p>
    <w:p w14:paraId="204979EF" w14:textId="77777777" w:rsidR="009B5D99" w:rsidRDefault="00607C46">
      <w:pPr>
        <w:spacing w:line="360" w:lineRule="auto"/>
        <w:ind w:left="644" w:right="-25"/>
        <w:jc w:val="both"/>
        <w:rPr>
          <w:rFonts w:ascii="Palatino Linotype" w:eastAsia="Palatino Linotype" w:hAnsi="Palatino Linotype" w:cs="Palatino Linotype"/>
        </w:rPr>
      </w:pPr>
      <w:hyperlink r:id="rId11">
        <w:r w:rsidR="00B63B39">
          <w:rPr>
            <w:rFonts w:ascii="Palatino Linotype" w:eastAsia="Palatino Linotype" w:hAnsi="Palatino Linotype" w:cs="Palatino Linotype"/>
            <w:b/>
          </w:rPr>
          <w:t>Oficio SAPASACFMABAB00B0120200482.pdf</w:t>
        </w:r>
      </w:hyperlink>
      <w:r w:rsidR="00B63B39">
        <w:rPr>
          <w:rFonts w:ascii="Palatino Linotype" w:eastAsia="Palatino Linotype" w:hAnsi="Palatino Linotype" w:cs="Palatino Linotype"/>
          <w:b/>
        </w:rPr>
        <w:t xml:space="preserve">, </w:t>
      </w:r>
      <w:r w:rsidR="00B63B39">
        <w:rPr>
          <w:rFonts w:ascii="Palatino Linotype" w:eastAsia="Palatino Linotype" w:hAnsi="Palatino Linotype" w:cs="Palatino Linotype"/>
        </w:rPr>
        <w:t xml:space="preserve">del que se desprende el </w:t>
      </w:r>
      <w:proofErr w:type="gramStart"/>
      <w:r w:rsidR="00B63B39">
        <w:rPr>
          <w:rFonts w:ascii="Palatino Linotype" w:eastAsia="Palatino Linotype" w:hAnsi="Palatino Linotype" w:cs="Palatino Linotype"/>
        </w:rPr>
        <w:t>oficio  SAPASA</w:t>
      </w:r>
      <w:proofErr w:type="gramEnd"/>
      <w:r w:rsidR="00B63B39">
        <w:rPr>
          <w:rFonts w:ascii="Palatino Linotype" w:eastAsia="Palatino Linotype" w:hAnsi="Palatino Linotype" w:cs="Palatino Linotype"/>
        </w:rPr>
        <w:t>/CF/MABA/B00B01/20200/482, que corresponde al mismo que se adjuntó a la solicitud de información</w:t>
      </w:r>
    </w:p>
    <w:p w14:paraId="3DD78D4E" w14:textId="77777777" w:rsidR="009B5D99" w:rsidRDefault="009B5D99">
      <w:pPr>
        <w:spacing w:line="360" w:lineRule="auto"/>
        <w:ind w:left="644" w:right="-876"/>
        <w:jc w:val="both"/>
        <w:rPr>
          <w:rFonts w:ascii="Palatino Linotype" w:eastAsia="Palatino Linotype" w:hAnsi="Palatino Linotype" w:cs="Palatino Linotype"/>
          <w:b/>
        </w:rPr>
      </w:pPr>
    </w:p>
    <w:p w14:paraId="1154CE1E" w14:textId="77777777" w:rsidR="009B5D99" w:rsidRDefault="00B63B39">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noProof/>
        </w:rPr>
        <w:drawing>
          <wp:inline distT="0" distB="0" distL="0" distR="0" wp14:anchorId="1D834B66" wp14:editId="50F04891">
            <wp:extent cx="5742940" cy="65151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42940" cy="651510"/>
                    </a:xfrm>
                    <a:prstGeom prst="rect">
                      <a:avLst/>
                    </a:prstGeom>
                    <a:ln/>
                  </pic:spPr>
                </pic:pic>
              </a:graphicData>
            </a:graphic>
          </wp:inline>
        </w:drawing>
      </w:r>
    </w:p>
    <w:p w14:paraId="7D741422" w14:textId="77777777" w:rsidR="009B5D99" w:rsidRDefault="009B5D99">
      <w:pPr>
        <w:pBdr>
          <w:top w:val="nil"/>
          <w:left w:val="nil"/>
          <w:bottom w:val="nil"/>
          <w:right w:val="nil"/>
          <w:between w:val="nil"/>
        </w:pBdr>
        <w:ind w:left="720" w:right="-876"/>
        <w:jc w:val="both"/>
        <w:rPr>
          <w:rFonts w:ascii="Palatino Linotype" w:eastAsia="Palatino Linotype" w:hAnsi="Palatino Linotype" w:cs="Palatino Linotype"/>
          <w:color w:val="000000"/>
        </w:rPr>
      </w:pPr>
    </w:p>
    <w:p w14:paraId="6935683E" w14:textId="77777777" w:rsidR="009B5D99" w:rsidRDefault="009B5D99">
      <w:pPr>
        <w:spacing w:line="360" w:lineRule="auto"/>
        <w:ind w:right="-876"/>
        <w:jc w:val="both"/>
        <w:rPr>
          <w:rFonts w:ascii="Palatino Linotype" w:eastAsia="Palatino Linotype" w:hAnsi="Palatino Linotype" w:cs="Palatino Linotype"/>
        </w:rPr>
      </w:pPr>
    </w:p>
    <w:p w14:paraId="40ECF128"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w:t>
      </w:r>
      <w:r>
        <w:rPr>
          <w:rFonts w:ascii="Palatino Linotype" w:eastAsia="Palatino Linotype" w:hAnsi="Palatino Linotype" w:cs="Palatino Linotype"/>
          <w:b/>
        </w:rPr>
        <w:lastRenderedPageBreak/>
        <w:t xml:space="preserve">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5CEC752E" w14:textId="77777777" w:rsidR="009B5D99" w:rsidRDefault="009B5D99">
      <w:pPr>
        <w:spacing w:line="360" w:lineRule="auto"/>
        <w:ind w:right="-876"/>
        <w:jc w:val="both"/>
        <w:rPr>
          <w:rFonts w:ascii="Palatino Linotype" w:eastAsia="Palatino Linotype" w:hAnsi="Palatino Linotype" w:cs="Palatino Linotype"/>
        </w:rPr>
      </w:pPr>
    </w:p>
    <w:p w14:paraId="765843E5"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 Comisionada Ponente con fundamento en lo dispuesto por el artículo 18 fracción II de la ley de la materia, a través del acuerdo de admisión notificado el </w:t>
      </w:r>
      <w:r>
        <w:rPr>
          <w:rFonts w:ascii="Palatino Linotype" w:eastAsia="Palatino Linotype" w:hAnsi="Palatino Linotype" w:cs="Palatino Linotype"/>
          <w:b/>
        </w:rPr>
        <w:t>trece de junio de dos mil veintitrés,</w:t>
      </w:r>
      <w:r>
        <w:rPr>
          <w:rFonts w:ascii="Palatino Linotype" w:eastAsia="Palatino Linotype" w:hAnsi="Palatino Linotype" w:cs="Palatino Linotype"/>
        </w:rPr>
        <w:t xml:space="preserve"> se puso a disposición de las partes el expediente electrónico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33318E65"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las constancias que obran en el expediente electrónico SAIMEX, se advierte que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no </w:t>
      </w:r>
      <w:proofErr w:type="gramStart"/>
      <w:r>
        <w:rPr>
          <w:rFonts w:ascii="Palatino Linotype" w:eastAsia="Palatino Linotype" w:hAnsi="Palatino Linotype" w:cs="Palatino Linotype"/>
        </w:rPr>
        <w:t>realizó  manifestación</w:t>
      </w:r>
      <w:proofErr w:type="gramEnd"/>
      <w:r>
        <w:rPr>
          <w:rFonts w:ascii="Palatino Linotype" w:eastAsia="Palatino Linotype" w:hAnsi="Palatino Linotype" w:cs="Palatino Linotype"/>
        </w:rPr>
        <w:t xml:space="preserve"> alguna conforme a su derecho conviniera</w:t>
      </w:r>
    </w:p>
    <w:p w14:paraId="0F30893E"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i/>
          <w:color w:val="000000"/>
        </w:rPr>
      </w:pPr>
    </w:p>
    <w:p w14:paraId="540DCD1D" w14:textId="77777777" w:rsidR="009B5D99" w:rsidRDefault="00B63B39">
      <w:pPr>
        <w:numPr>
          <w:ilvl w:val="0"/>
          <w:numId w:val="5"/>
        </w:numPr>
        <w:spacing w:line="360" w:lineRule="auto"/>
        <w:ind w:left="566" w:right="-876" w:hanging="566"/>
        <w:jc w:val="both"/>
        <w:rPr>
          <w:rFonts w:ascii="Palatino Linotype" w:eastAsia="Palatino Linotype" w:hAnsi="Palatino Linotype" w:cs="Palatino Linotype"/>
        </w:rPr>
      </w:pPr>
      <w:r>
        <w:rPr>
          <w:rFonts w:ascii="Palatino Linotype" w:eastAsia="Palatino Linotype" w:hAnsi="Palatino Linotype" w:cs="Palatino Linotype"/>
        </w:rPr>
        <w:t xml:space="preserve">En tanto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hizo uso de su derecho al tenor siguiente:</w:t>
      </w:r>
    </w:p>
    <w:p w14:paraId="3082B737" w14:textId="77777777" w:rsidR="009B5D99" w:rsidRDefault="00B63B39">
      <w:pPr>
        <w:pBdr>
          <w:top w:val="nil"/>
          <w:left w:val="nil"/>
          <w:bottom w:val="nil"/>
          <w:right w:val="nil"/>
          <w:between w:val="nil"/>
        </w:pBdr>
        <w:spacing w:line="360" w:lineRule="auto"/>
        <w:ind w:left="708" w:right="115"/>
        <w:jc w:val="both"/>
        <w:rPr>
          <w:rFonts w:ascii="Palatino Linotype" w:eastAsia="Palatino Linotype" w:hAnsi="Palatino Linotype" w:cs="Palatino Linotype"/>
          <w:i/>
          <w:color w:val="000000"/>
          <w:sz w:val="22"/>
          <w:szCs w:val="22"/>
        </w:rPr>
      </w:pPr>
      <w:bookmarkStart w:id="1" w:name="_heading=h.3rdcrjn" w:colFirst="0" w:colLast="0"/>
      <w:bookmarkEnd w:id="1"/>
      <w:r>
        <w:rPr>
          <w:rFonts w:ascii="Palatino Linotype" w:eastAsia="Palatino Linotype" w:hAnsi="Palatino Linotype" w:cs="Palatino Linotype"/>
          <w:b/>
          <w:color w:val="000000"/>
          <w:sz w:val="22"/>
          <w:szCs w:val="22"/>
        </w:rPr>
        <w:t xml:space="preserve">recurso_03298_ifoem_ip_rr_2023.pdf: </w:t>
      </w:r>
      <w:r>
        <w:rPr>
          <w:rFonts w:ascii="Palatino Linotype" w:eastAsia="Palatino Linotype" w:hAnsi="Palatino Linotype" w:cs="Palatino Linotype"/>
          <w:color w:val="000000"/>
          <w:sz w:val="22"/>
          <w:szCs w:val="22"/>
        </w:rPr>
        <w:t xml:space="preserve">firmado por el jefe de Departamento Técnico y Supervisión de Obra, en donde </w:t>
      </w:r>
      <w:r>
        <w:rPr>
          <w:rFonts w:ascii="Palatino Linotype" w:eastAsia="Palatino Linotype" w:hAnsi="Palatino Linotype" w:cs="Palatino Linotype"/>
          <w:sz w:val="22"/>
          <w:szCs w:val="22"/>
        </w:rPr>
        <w:t>informó</w:t>
      </w:r>
      <w:r>
        <w:rPr>
          <w:rFonts w:ascii="Palatino Linotype" w:eastAsia="Palatino Linotype" w:hAnsi="Palatino Linotype" w:cs="Palatino Linotype"/>
          <w:color w:val="000000"/>
          <w:sz w:val="22"/>
          <w:szCs w:val="22"/>
        </w:rPr>
        <w:t xml:space="preserve"> que “</w:t>
      </w:r>
      <w:r>
        <w:rPr>
          <w:rFonts w:ascii="Palatino Linotype" w:eastAsia="Palatino Linotype" w:hAnsi="Palatino Linotype" w:cs="Palatino Linotype"/>
          <w:i/>
          <w:color w:val="000000"/>
          <w:sz w:val="22"/>
          <w:szCs w:val="22"/>
        </w:rPr>
        <w:t>después de realizar una búsqueda exhaustiva del referido servicio con descripción literal o similar, en los archivos físicos y electrónicos de las áreas a mi cargo, le informo que no existe documento, expediente ni registro alguno, referente a dicho servicio, razón por la cual este Organismo está imposibilitado para atender de manera favorable la petición”</w:t>
      </w:r>
    </w:p>
    <w:p w14:paraId="21BB7F1E" w14:textId="77777777" w:rsidR="009B5D99" w:rsidRDefault="009B5D99">
      <w:pPr>
        <w:ind w:right="-876"/>
        <w:jc w:val="both"/>
        <w:rPr>
          <w:rFonts w:ascii="Palatino Linotype" w:eastAsia="Palatino Linotype" w:hAnsi="Palatino Linotype" w:cs="Palatino Linotype"/>
        </w:rPr>
      </w:pPr>
    </w:p>
    <w:p w14:paraId="310855FA"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once de octubre de dos mil veintitrés</w:t>
      </w:r>
      <w:r>
        <w:rPr>
          <w:rFonts w:ascii="Palatino Linotype" w:eastAsia="Palatino Linotype" w:hAnsi="Palatino Linotype" w:cs="Palatino Linotype"/>
        </w:rPr>
        <w:t xml:space="preserve">, se notificó el acuerdo mediante el cual se aprobó la ampliación de plazo para emitir resolución. </w:t>
      </w:r>
    </w:p>
    <w:p w14:paraId="27D71484" w14:textId="77777777" w:rsidR="009B5D99" w:rsidRDefault="009B5D99">
      <w:pPr>
        <w:spacing w:line="360" w:lineRule="auto"/>
        <w:ind w:right="-876"/>
        <w:jc w:val="both"/>
        <w:rPr>
          <w:rFonts w:ascii="Palatino Linotype" w:eastAsia="Palatino Linotype" w:hAnsi="Palatino Linotype" w:cs="Palatino Linotype"/>
        </w:rPr>
      </w:pPr>
    </w:p>
    <w:p w14:paraId="013AC461"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68C6819" w14:textId="77777777" w:rsidR="009B5D99" w:rsidRDefault="009B5D99">
      <w:pPr>
        <w:spacing w:line="360" w:lineRule="auto"/>
        <w:ind w:right="-876"/>
        <w:jc w:val="both"/>
        <w:rPr>
          <w:rFonts w:ascii="Palatino Linotype" w:eastAsia="Palatino Linotype" w:hAnsi="Palatino Linotype" w:cs="Palatino Linotype"/>
        </w:rPr>
      </w:pPr>
    </w:p>
    <w:p w14:paraId="13825D0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B37A199" w14:textId="77777777" w:rsidR="009B5D99" w:rsidRDefault="009B5D99">
      <w:pPr>
        <w:spacing w:line="360" w:lineRule="auto"/>
        <w:ind w:right="-876"/>
        <w:jc w:val="both"/>
        <w:rPr>
          <w:rFonts w:ascii="Palatino Linotype" w:eastAsia="Palatino Linotype" w:hAnsi="Palatino Linotype" w:cs="Palatino Linotype"/>
        </w:rPr>
      </w:pPr>
    </w:p>
    <w:p w14:paraId="703F2C11"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8A7EF0" w14:textId="77777777" w:rsidR="009B5D99" w:rsidRDefault="009B5D99">
      <w:pPr>
        <w:spacing w:line="360" w:lineRule="auto"/>
        <w:ind w:right="-876"/>
        <w:jc w:val="both"/>
        <w:rPr>
          <w:rFonts w:ascii="Palatino Linotype" w:eastAsia="Palatino Linotype" w:hAnsi="Palatino Linotype" w:cs="Palatino Linotype"/>
        </w:rPr>
      </w:pPr>
    </w:p>
    <w:p w14:paraId="5634934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A02FFAF" w14:textId="77777777" w:rsidR="009B5D99" w:rsidRDefault="009B5D99">
      <w:pPr>
        <w:spacing w:line="360" w:lineRule="auto"/>
        <w:ind w:right="-876"/>
        <w:jc w:val="both"/>
        <w:rPr>
          <w:rFonts w:ascii="Palatino Linotype" w:eastAsia="Palatino Linotype" w:hAnsi="Palatino Linotype" w:cs="Palatino Linotype"/>
        </w:rPr>
      </w:pPr>
    </w:p>
    <w:p w14:paraId="20179DD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450EFC99" w14:textId="77777777" w:rsidR="009B5D99" w:rsidRDefault="00B63B39">
      <w:pPr>
        <w:spacing w:line="360" w:lineRule="auto"/>
        <w:ind w:left="851" w:right="-25"/>
        <w:jc w:val="both"/>
        <w:rPr>
          <w:rFonts w:ascii="Palatino Linotype" w:eastAsia="Palatino Linotype" w:hAnsi="Palatino Linotype" w:cs="Palatino Linotype"/>
        </w:rPr>
      </w:pPr>
      <w:r>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6AFD5BF6" w14:textId="77777777" w:rsidR="009B5D99" w:rsidRDefault="00B63B39">
      <w:pPr>
        <w:spacing w:line="360" w:lineRule="auto"/>
        <w:ind w:left="851" w:right="-25"/>
        <w:jc w:val="both"/>
        <w:rPr>
          <w:rFonts w:ascii="Palatino Linotype" w:eastAsia="Palatino Linotype" w:hAnsi="Palatino Linotype" w:cs="Palatino Linotype"/>
        </w:rPr>
      </w:pPr>
      <w:r>
        <w:rPr>
          <w:rFonts w:ascii="Palatino Linotype" w:eastAsia="Palatino Linotype" w:hAnsi="Palatino Linotype" w:cs="Palatino Linotype"/>
        </w:rPr>
        <w:t>b) Actividad Procesal del interesado. Acciones u omisiones del interesado.</w:t>
      </w:r>
    </w:p>
    <w:p w14:paraId="14BDD92B" w14:textId="77777777" w:rsidR="009B5D99" w:rsidRDefault="00B63B39">
      <w:pPr>
        <w:spacing w:line="360" w:lineRule="auto"/>
        <w:ind w:left="851" w:right="-25"/>
        <w:jc w:val="both"/>
        <w:rPr>
          <w:rFonts w:ascii="Palatino Linotype" w:eastAsia="Palatino Linotype" w:hAnsi="Palatino Linotype" w:cs="Palatino Linotype"/>
        </w:rPr>
      </w:pPr>
      <w:r>
        <w:rPr>
          <w:rFonts w:ascii="Palatino Linotype" w:eastAsia="Palatino Linotype" w:hAnsi="Palatino Linotype" w:cs="Palatino Linotype"/>
        </w:rPr>
        <w:t>c) Conducta de la Autoridad: Las Acciones u omisiones realizadas en el procedimiento. Así como si la autoridad actuó con la debida diligencia.</w:t>
      </w:r>
    </w:p>
    <w:p w14:paraId="5240F035" w14:textId="77777777" w:rsidR="009B5D99" w:rsidRDefault="00B63B39">
      <w:pPr>
        <w:spacing w:line="360" w:lineRule="auto"/>
        <w:ind w:left="851" w:right="-25"/>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204BF3D4" w14:textId="77777777" w:rsidR="009B5D99" w:rsidRDefault="009B5D99">
      <w:pPr>
        <w:spacing w:line="360" w:lineRule="auto"/>
        <w:ind w:right="-876"/>
        <w:jc w:val="both"/>
        <w:rPr>
          <w:rFonts w:ascii="Palatino Linotype" w:eastAsia="Palatino Linotype" w:hAnsi="Palatino Linotype" w:cs="Palatino Linotype"/>
        </w:rPr>
      </w:pPr>
    </w:p>
    <w:p w14:paraId="1CD5C5F0"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0174B53" w14:textId="77777777" w:rsidR="009B5D99" w:rsidRDefault="009B5D99">
      <w:pPr>
        <w:spacing w:line="360" w:lineRule="auto"/>
        <w:ind w:right="-876"/>
        <w:jc w:val="both"/>
        <w:rPr>
          <w:rFonts w:ascii="Palatino Linotype" w:eastAsia="Palatino Linotype" w:hAnsi="Palatino Linotype" w:cs="Palatino Linotype"/>
        </w:rPr>
      </w:pPr>
    </w:p>
    <w:p w14:paraId="28B17F6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 xml:space="preserve">“TÉRMINOS PROCESALES. PARA DETERMINAR SI UN FUNCIONARIO JUDICIAL ACTUÓ INDEBIDAMENTE POR NO </w:t>
      </w:r>
      <w:r>
        <w:rPr>
          <w:rFonts w:ascii="Palatino Linotype" w:eastAsia="Palatino Linotype" w:hAnsi="Palatino Linotype" w:cs="Palatino Linotype"/>
          <w:i/>
        </w:rPr>
        <w:lastRenderedPageBreak/>
        <w:t>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3C715A80" w14:textId="77777777" w:rsidR="009B5D99" w:rsidRDefault="009B5D99">
      <w:pPr>
        <w:spacing w:line="360" w:lineRule="auto"/>
        <w:ind w:right="-876"/>
        <w:jc w:val="both"/>
        <w:rPr>
          <w:rFonts w:ascii="Palatino Linotype" w:eastAsia="Palatino Linotype" w:hAnsi="Palatino Linotype" w:cs="Palatino Linotype"/>
        </w:rPr>
      </w:pPr>
    </w:p>
    <w:p w14:paraId="63A9B04C"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DD3E9A" w14:textId="77777777" w:rsidR="009B5D99" w:rsidRDefault="009B5D99">
      <w:pPr>
        <w:spacing w:line="360" w:lineRule="auto"/>
        <w:ind w:right="-876"/>
        <w:jc w:val="both"/>
        <w:rPr>
          <w:rFonts w:ascii="Palatino Linotype" w:eastAsia="Palatino Linotype" w:hAnsi="Palatino Linotype" w:cs="Palatino Linotype"/>
        </w:rPr>
      </w:pPr>
    </w:p>
    <w:p w14:paraId="65B7A8D5"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1D4DC34" w14:textId="77777777" w:rsidR="009B5D99" w:rsidRDefault="009B5D99">
      <w:pPr>
        <w:spacing w:line="360" w:lineRule="auto"/>
        <w:ind w:right="-876"/>
        <w:jc w:val="both"/>
        <w:rPr>
          <w:rFonts w:ascii="Palatino Linotype" w:eastAsia="Palatino Linotype" w:hAnsi="Palatino Linotype" w:cs="Palatino Linotype"/>
        </w:rPr>
      </w:pPr>
    </w:p>
    <w:p w14:paraId="6E109526"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D36BFFB" w14:textId="77777777" w:rsidR="009B5D99" w:rsidRDefault="00B63B39">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086FA653" w14:textId="77777777" w:rsidR="009B5D99" w:rsidRDefault="009B5D99">
      <w:pPr>
        <w:spacing w:line="360" w:lineRule="auto"/>
        <w:ind w:left="851" w:right="-25"/>
        <w:jc w:val="both"/>
        <w:rPr>
          <w:rFonts w:ascii="Palatino Linotype" w:eastAsia="Palatino Linotype" w:hAnsi="Palatino Linotype" w:cs="Palatino Linotype"/>
          <w:b/>
          <w:sz w:val="22"/>
          <w:szCs w:val="22"/>
        </w:rPr>
      </w:pPr>
    </w:p>
    <w:p w14:paraId="3E4C8316" w14:textId="77777777" w:rsidR="009B5D99" w:rsidRDefault="00B63B39">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184DC108" w14:textId="77777777" w:rsidR="009B5D99" w:rsidRDefault="009B5D99">
      <w:pPr>
        <w:spacing w:line="360" w:lineRule="auto"/>
        <w:ind w:right="-876"/>
        <w:jc w:val="both"/>
        <w:rPr>
          <w:rFonts w:ascii="Palatino Linotype" w:eastAsia="Palatino Linotype" w:hAnsi="Palatino Linotype" w:cs="Palatino Linotype"/>
        </w:rPr>
      </w:pPr>
    </w:p>
    <w:p w14:paraId="79F301CE"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este Organismo Garante comprometido con la tutela de los derechos humanos confiados, señala que este exceso de plazo legal para resolver el presente asunto, resulta de carácter excepcional. </w:t>
      </w:r>
    </w:p>
    <w:p w14:paraId="7A993AFC" w14:textId="77777777" w:rsidR="009B5D99" w:rsidRDefault="009B5D99">
      <w:pPr>
        <w:spacing w:line="360" w:lineRule="auto"/>
        <w:ind w:right="-876"/>
        <w:jc w:val="both"/>
        <w:rPr>
          <w:rFonts w:ascii="Palatino Linotype" w:eastAsia="Palatino Linotype" w:hAnsi="Palatino Linotype" w:cs="Palatino Linotype"/>
        </w:rPr>
      </w:pPr>
    </w:p>
    <w:p w14:paraId="6378DF30" w14:textId="77777777" w:rsidR="009B5D99" w:rsidRDefault="00B63B39">
      <w:pPr>
        <w:numPr>
          <w:ilvl w:val="0"/>
          <w:numId w:val="5"/>
        </w:numPr>
        <w:tabs>
          <w:tab w:val="left" w:pos="426"/>
        </w:tabs>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diecinueve de agosto de dos mil veinticuatro</w:t>
      </w:r>
      <w:r>
        <w:rPr>
          <w:rFonts w:ascii="Palatino Linotype" w:eastAsia="Palatino Linotype" w:hAnsi="Palatino Linotype" w:cs="Palatino Linotype"/>
        </w:rPr>
        <w:t>, la Comisionada Ponente decretó el cierre de instrucción y al no existir diligencias por realizar y se turna el expediente a resolución correspondiente, por lo que no habiendo más que hacer constar, y —------------------</w:t>
      </w:r>
    </w:p>
    <w:p w14:paraId="2F172834"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266E1EB8" w14:textId="77777777" w:rsidR="009B5D99" w:rsidRDefault="009B5D99">
      <w:pPr>
        <w:tabs>
          <w:tab w:val="left" w:pos="426"/>
        </w:tabs>
        <w:spacing w:line="360" w:lineRule="auto"/>
        <w:ind w:right="-876"/>
        <w:jc w:val="both"/>
        <w:rPr>
          <w:rFonts w:ascii="Palatino Linotype" w:eastAsia="Palatino Linotype" w:hAnsi="Palatino Linotype" w:cs="Palatino Linotype"/>
        </w:rPr>
      </w:pPr>
    </w:p>
    <w:p w14:paraId="699D4BCA" w14:textId="77777777" w:rsidR="009B5D99" w:rsidRDefault="00B63B39">
      <w:pPr>
        <w:keepNext/>
        <w:keepLines/>
        <w:spacing w:line="360" w:lineRule="auto"/>
        <w:ind w:right="-876"/>
        <w:jc w:val="center"/>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b/>
        </w:rPr>
        <w:t xml:space="preserve">C O N S I D E R A N D O </w:t>
      </w:r>
    </w:p>
    <w:p w14:paraId="52716125" w14:textId="77777777" w:rsidR="009B5D99" w:rsidRDefault="009B5D99">
      <w:pPr>
        <w:spacing w:line="360" w:lineRule="auto"/>
        <w:ind w:right="-876"/>
        <w:rPr>
          <w:rFonts w:ascii="Palatino Linotype" w:eastAsia="Palatino Linotype" w:hAnsi="Palatino Linotype" w:cs="Palatino Linotype"/>
        </w:rPr>
      </w:pPr>
    </w:p>
    <w:p w14:paraId="62A89D55" w14:textId="77777777" w:rsidR="009B5D99" w:rsidRDefault="00B63B39">
      <w:pPr>
        <w:keepNext/>
        <w:keepLines/>
        <w:spacing w:line="360" w:lineRule="auto"/>
        <w:ind w:right="-876"/>
        <w:rPr>
          <w:rFonts w:ascii="Palatino Linotype" w:eastAsia="Palatino Linotype" w:hAnsi="Palatino Linotype" w:cs="Palatino Linotype"/>
          <w:b/>
        </w:rPr>
      </w:pPr>
      <w:bookmarkStart w:id="3" w:name="_heading=h.1fob9te" w:colFirst="0" w:colLast="0"/>
      <w:bookmarkEnd w:id="3"/>
      <w:r>
        <w:rPr>
          <w:rFonts w:ascii="Palatino Linotype" w:eastAsia="Palatino Linotype" w:hAnsi="Palatino Linotype" w:cs="Palatino Linotype"/>
          <w:b/>
        </w:rPr>
        <w:t>PRIMERO. De la competencia</w:t>
      </w:r>
    </w:p>
    <w:p w14:paraId="79A8BE5C" w14:textId="77777777" w:rsidR="009B5D99" w:rsidRDefault="00B63B39">
      <w:pPr>
        <w:numPr>
          <w:ilvl w:val="0"/>
          <w:numId w:val="5"/>
        </w:numPr>
        <w:tabs>
          <w:tab w:val="left" w:pos="426"/>
        </w:tabs>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w:t>
      </w:r>
      <w:r>
        <w:rPr>
          <w:rFonts w:ascii="Palatino Linotype" w:eastAsia="Palatino Linotype" w:hAnsi="Palatino Linotype" w:cs="Palatino Linotype"/>
          <w:color w:val="000000"/>
        </w:rPr>
        <w:lastRenderedPageBreak/>
        <w:t>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99BD29F" w14:textId="77777777" w:rsidR="009B5D99" w:rsidRDefault="009B5D99">
      <w:pPr>
        <w:tabs>
          <w:tab w:val="left" w:pos="426"/>
        </w:tabs>
        <w:spacing w:line="360" w:lineRule="auto"/>
        <w:ind w:right="-876"/>
        <w:jc w:val="both"/>
        <w:rPr>
          <w:rFonts w:ascii="Palatino Linotype" w:eastAsia="Palatino Linotype" w:hAnsi="Palatino Linotype" w:cs="Palatino Linotype"/>
          <w:color w:val="000000"/>
        </w:rPr>
      </w:pPr>
    </w:p>
    <w:p w14:paraId="49EBF9B3" w14:textId="77777777" w:rsidR="009B5D99" w:rsidRDefault="00B63B39">
      <w:pPr>
        <w:keepNext/>
        <w:keepLines/>
        <w:spacing w:line="360" w:lineRule="auto"/>
        <w:ind w:right="-876"/>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SEGUNDO. De la oportunidad y procedencia.</w:t>
      </w:r>
    </w:p>
    <w:p w14:paraId="7CD71CFE"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veintitrés de mayo de dos mil veintitrés</w:t>
      </w:r>
      <w:r>
        <w:rPr>
          <w:rFonts w:ascii="Palatino Linotype" w:eastAsia="Palatino Linotype" w:hAnsi="Palatino Linotype" w:cs="Palatino Linotype"/>
        </w:rPr>
        <w:t xml:space="preserve">, de tal forma que el plazo para interponer el recurso transcurrió del </w:t>
      </w:r>
      <w:r>
        <w:rPr>
          <w:rFonts w:ascii="Palatino Linotype" w:eastAsia="Palatino Linotype" w:hAnsi="Palatino Linotype" w:cs="Palatino Linotype"/>
          <w:b/>
        </w:rPr>
        <w:t>veinticuatro de mayo  de dos mil veintitrés</w:t>
      </w:r>
      <w:r>
        <w:rPr>
          <w:rFonts w:ascii="Palatino Linotype" w:eastAsia="Palatino Linotype" w:hAnsi="Palatino Linotype" w:cs="Palatino Linotype"/>
        </w:rPr>
        <w:t xml:space="preserve"> al </w:t>
      </w:r>
      <w:r>
        <w:rPr>
          <w:rFonts w:ascii="Palatino Linotype" w:eastAsia="Palatino Linotype" w:hAnsi="Palatino Linotype" w:cs="Palatino Linotype"/>
          <w:b/>
        </w:rPr>
        <w:t xml:space="preserve"> trece de junio de dos mil veintitrés</w:t>
      </w:r>
      <w:r>
        <w:rPr>
          <w:rFonts w:ascii="Palatino Linotype" w:eastAsia="Palatino Linotype" w:hAnsi="Palatino Linotype" w:cs="Palatino Linotype"/>
        </w:rPr>
        <w:t xml:space="preserve">; en consecuencia, si el </w:t>
      </w:r>
      <w:r>
        <w:rPr>
          <w:rFonts w:ascii="Palatino Linotype" w:eastAsia="Palatino Linotype" w:hAnsi="Palatino Linotype" w:cs="Palatino Linotype"/>
          <w:b/>
        </w:rPr>
        <w:t>PARTICULAR</w:t>
      </w:r>
      <w:r>
        <w:rPr>
          <w:rFonts w:ascii="Palatino Linotype" w:eastAsia="Palatino Linotype" w:hAnsi="Palatino Linotype" w:cs="Palatino Linotype"/>
        </w:rPr>
        <w:t xml:space="preserve"> presentó su inconformidad el </w:t>
      </w:r>
      <w:r>
        <w:rPr>
          <w:rFonts w:ascii="Palatino Linotype" w:eastAsia="Palatino Linotype" w:hAnsi="Palatino Linotype" w:cs="Palatino Linotype"/>
          <w:b/>
        </w:rPr>
        <w:t>doce de junio de dos mil veintitrés</w:t>
      </w:r>
      <w:r>
        <w:rPr>
          <w:rFonts w:ascii="Palatino Linotype" w:eastAsia="Palatino Linotype" w:hAnsi="Palatino Linotype" w:cs="Palatino Linotype"/>
        </w:rPr>
        <w:t xml:space="preserve">, este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63803BBA" w14:textId="77777777" w:rsidR="009B5D99" w:rsidRDefault="009B5D99">
      <w:pPr>
        <w:spacing w:line="360" w:lineRule="auto"/>
        <w:ind w:right="-876"/>
        <w:jc w:val="both"/>
        <w:rPr>
          <w:rFonts w:ascii="Palatino Linotype" w:eastAsia="Palatino Linotype" w:hAnsi="Palatino Linotype" w:cs="Palatino Linotype"/>
        </w:rPr>
      </w:pPr>
    </w:p>
    <w:p w14:paraId="4980275C"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bookmarkStart w:id="5" w:name="_heading=h.2et92p0" w:colFirst="0" w:colLast="0"/>
      <w:bookmarkEnd w:id="5"/>
      <w:r>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w:t>
      </w:r>
      <w:r>
        <w:rPr>
          <w:rFonts w:ascii="Palatino Linotype" w:eastAsia="Palatino Linotype" w:hAnsi="Palatino Linotype" w:cs="Palatino Linotype"/>
        </w:rPr>
        <w:lastRenderedPageBreak/>
        <w:t>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472D7A0"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54C701D8" w14:textId="77777777" w:rsidR="009B5D99" w:rsidRDefault="009B5D99">
      <w:pPr>
        <w:spacing w:line="360" w:lineRule="auto"/>
        <w:ind w:left="644" w:right="-876"/>
        <w:jc w:val="both"/>
        <w:rPr>
          <w:rFonts w:ascii="Palatino Linotype" w:eastAsia="Palatino Linotype" w:hAnsi="Palatino Linotype" w:cs="Palatino Linotype"/>
        </w:rPr>
      </w:pPr>
    </w:p>
    <w:p w14:paraId="719EAACF"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6F0BC441" w14:textId="77777777" w:rsidR="009B5D99" w:rsidRDefault="00B63B39">
      <w:pPr>
        <w:spacing w:line="360" w:lineRule="auto"/>
        <w:ind w:left="993" w:right="-25"/>
        <w:jc w:val="both"/>
        <w:rPr>
          <w:rFonts w:ascii="Palatino Linotype" w:eastAsia="Palatino Linotype" w:hAnsi="Palatino Linotype" w:cs="Palatino Linotype"/>
          <w:i/>
        </w:rPr>
      </w:pPr>
      <w:r>
        <w:rPr>
          <w:rFonts w:ascii="Palatino Linotype" w:eastAsia="Palatino Linotype" w:hAnsi="Palatino Linotype" w:cs="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174D199" w14:textId="77777777" w:rsidR="009B5D99" w:rsidRDefault="009B5D99">
      <w:pPr>
        <w:spacing w:line="360" w:lineRule="auto"/>
        <w:ind w:left="993" w:right="-876"/>
        <w:jc w:val="both"/>
        <w:rPr>
          <w:rFonts w:ascii="Palatino Linotype" w:eastAsia="Palatino Linotype" w:hAnsi="Palatino Linotype" w:cs="Palatino Linotype"/>
        </w:rPr>
      </w:pPr>
    </w:p>
    <w:p w14:paraId="6999A848"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Para efectos de lo dispuesto en el presente artículo se observará lo siguiente:</w:t>
      </w:r>
    </w:p>
    <w:p w14:paraId="46D9B9DB" w14:textId="77777777" w:rsidR="009B5D99" w:rsidRDefault="00B63B39">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Para el ejercicio del derecho de acceso a la información, la Federación, los Estados y el Distrito Federal, en el ámbito de sus respectivas competencias, se regirán por los siguientes principios y bases:</w:t>
      </w:r>
    </w:p>
    <w:p w14:paraId="29BBEF63" w14:textId="77777777" w:rsidR="009B5D99" w:rsidRDefault="00B63B39">
      <w:pPr>
        <w:spacing w:line="360" w:lineRule="auto"/>
        <w:ind w:left="1134" w:right="115"/>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 (Sic)</w:t>
      </w:r>
    </w:p>
    <w:p w14:paraId="29DB60DD" w14:textId="77777777" w:rsidR="009B5D99" w:rsidRDefault="009B5D99">
      <w:pPr>
        <w:spacing w:line="360" w:lineRule="auto"/>
        <w:ind w:left="644" w:right="-876"/>
        <w:jc w:val="both"/>
        <w:rPr>
          <w:rFonts w:ascii="Palatino Linotype" w:eastAsia="Palatino Linotype" w:hAnsi="Palatino Linotype" w:cs="Palatino Linotype"/>
        </w:rPr>
      </w:pPr>
    </w:p>
    <w:p w14:paraId="601FC51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3DD8F625" w14:textId="77777777" w:rsidR="009B5D99" w:rsidRDefault="00B63B39">
      <w:pPr>
        <w:spacing w:line="360" w:lineRule="auto"/>
        <w:ind w:left="1134" w:right="-25"/>
        <w:jc w:val="both"/>
        <w:rPr>
          <w:rFonts w:ascii="Palatino Linotype" w:eastAsia="Palatino Linotype" w:hAnsi="Palatino Linotype" w:cs="Palatino Linotype"/>
          <w:i/>
        </w:rPr>
      </w:pPr>
      <w:r>
        <w:rPr>
          <w:rFonts w:ascii="Palatino Linotype" w:eastAsia="Palatino Linotype" w:hAnsi="Palatino Linotype" w:cs="Palatino Linotype"/>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767CDC5" w14:textId="77777777" w:rsidR="009B5D99" w:rsidRDefault="009B5D99">
      <w:pPr>
        <w:spacing w:line="360" w:lineRule="auto"/>
        <w:ind w:left="644" w:right="-876"/>
        <w:jc w:val="both"/>
        <w:rPr>
          <w:rFonts w:ascii="Palatino Linotype" w:eastAsia="Palatino Linotype" w:hAnsi="Palatino Linotype" w:cs="Palatino Linotype"/>
        </w:rPr>
      </w:pPr>
    </w:p>
    <w:p w14:paraId="744DE0B8"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Toda persona en el Estado de México, tiene derecho al libre acceso a la información plural y oportuna, así como a buscar recibir y difundir información e ideas de toda índole por cualquier medio de expresión.</w:t>
      </w:r>
    </w:p>
    <w:p w14:paraId="6AB2F118" w14:textId="77777777" w:rsidR="009B5D99" w:rsidRDefault="009B5D99">
      <w:pPr>
        <w:spacing w:line="360" w:lineRule="auto"/>
        <w:ind w:left="644" w:right="-876"/>
        <w:jc w:val="both"/>
        <w:rPr>
          <w:rFonts w:ascii="Palatino Linotype" w:eastAsia="Palatino Linotype" w:hAnsi="Palatino Linotype" w:cs="Palatino Linotype"/>
        </w:rPr>
      </w:pPr>
    </w:p>
    <w:p w14:paraId="6DD8287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El derecho a la información será garantizado por el Estado. La ley establecerá las previsiones que permitan asegurar la protección, el respeto y la difusión de este derecho.</w:t>
      </w:r>
    </w:p>
    <w:p w14:paraId="18955C03" w14:textId="77777777" w:rsidR="009B5D99" w:rsidRDefault="009B5D99">
      <w:pPr>
        <w:spacing w:line="360" w:lineRule="auto"/>
        <w:ind w:right="-876"/>
        <w:jc w:val="both"/>
        <w:rPr>
          <w:rFonts w:ascii="Palatino Linotype" w:eastAsia="Palatino Linotype" w:hAnsi="Palatino Linotype" w:cs="Palatino Linotype"/>
        </w:rPr>
      </w:pPr>
    </w:p>
    <w:p w14:paraId="34F79F74"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garantizar el ejercicio del derecho de transparencia, acceso a la información pública y protección de datos personales, los poderes públicos y los organismos autónomos, transparentar sus acciones, en términos de las disposiciones aplicables, la información será oportuna, clara, veraz y de fácil acceso. Este derecho se regirá por los principios y bases siguientes:</w:t>
      </w:r>
    </w:p>
    <w:p w14:paraId="1AAD001B" w14:textId="77777777" w:rsidR="009B5D99" w:rsidRDefault="00B63B39">
      <w:pPr>
        <w:spacing w:line="360" w:lineRule="auto"/>
        <w:ind w:left="1134"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9E9D2EA" w14:textId="77777777" w:rsidR="009B5D99" w:rsidRDefault="00B63B39">
      <w:pPr>
        <w:spacing w:line="360" w:lineRule="auto"/>
        <w:ind w:left="1134"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1A4D4350" w14:textId="77777777" w:rsidR="009B5D99" w:rsidRDefault="009B5D99">
      <w:pPr>
        <w:spacing w:line="360" w:lineRule="auto"/>
        <w:ind w:left="644" w:right="-876"/>
        <w:jc w:val="both"/>
        <w:rPr>
          <w:rFonts w:ascii="Palatino Linotype" w:eastAsia="Palatino Linotype" w:hAnsi="Palatino Linotype" w:cs="Palatino Linotype"/>
        </w:rPr>
      </w:pPr>
    </w:p>
    <w:p w14:paraId="211C018C"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14:paraId="4A741527" w14:textId="77777777" w:rsidR="009B5D99" w:rsidRDefault="00B63B39">
      <w:pPr>
        <w:spacing w:line="360" w:lineRule="auto"/>
        <w:ind w:left="1134"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 En los Estados Unidos Mexicanos todas las personas gozarán de los derechos humanos reconocidos en esta Constitución y en los </w:t>
      </w:r>
      <w:proofErr w:type="gramStart"/>
      <w:r>
        <w:rPr>
          <w:rFonts w:ascii="Palatino Linotype" w:eastAsia="Palatino Linotype" w:hAnsi="Palatino Linotype" w:cs="Palatino Linotype"/>
          <w:i/>
          <w:sz w:val="22"/>
          <w:szCs w:val="22"/>
        </w:rPr>
        <w:t>tratados  internacionales</w:t>
      </w:r>
      <w:proofErr w:type="gramEnd"/>
      <w:r>
        <w:rPr>
          <w:rFonts w:ascii="Palatino Linotype" w:eastAsia="Palatino Linotype" w:hAnsi="Palatino Linotype" w:cs="Palatino Linotype"/>
          <w:i/>
          <w:sz w:val="22"/>
          <w:szCs w:val="22"/>
        </w:rPr>
        <w:t xml:space="preserve"> de los que el Estado Mexicano sea parte, así como de las garantías para su protección, cuyo ejercicio no podrá restringirse ni suspenderse, salvo en los casos y bajo las condiciones que esta Constitución establece.</w:t>
      </w:r>
    </w:p>
    <w:p w14:paraId="625C42F8" w14:textId="77777777" w:rsidR="009B5D99" w:rsidRDefault="009B5D99">
      <w:pPr>
        <w:spacing w:line="360" w:lineRule="auto"/>
        <w:ind w:right="-876"/>
        <w:jc w:val="both"/>
        <w:rPr>
          <w:rFonts w:ascii="Palatino Linotype" w:eastAsia="Palatino Linotype" w:hAnsi="Palatino Linotype" w:cs="Palatino Linotype"/>
          <w:i/>
        </w:rPr>
      </w:pPr>
    </w:p>
    <w:p w14:paraId="08822114"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Las normas relativas a los derechos humanos se interpretarán de conformidad con esta Constitución y con los tratados internacionales de la materia favoreciendo en todo tiempo a las personas la protección más amplia.</w:t>
      </w:r>
    </w:p>
    <w:p w14:paraId="033BAED9" w14:textId="77777777" w:rsidR="009B5D99" w:rsidRDefault="00B63B39">
      <w:pPr>
        <w:spacing w:line="360" w:lineRule="auto"/>
        <w:ind w:left="1418"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3AF5F40" w14:textId="77777777" w:rsidR="009B5D99" w:rsidRDefault="009B5D99">
      <w:pPr>
        <w:spacing w:line="360" w:lineRule="auto"/>
        <w:ind w:right="-876"/>
        <w:jc w:val="both"/>
        <w:rPr>
          <w:rFonts w:ascii="Palatino Linotype" w:eastAsia="Palatino Linotype" w:hAnsi="Palatino Linotype" w:cs="Palatino Linotype"/>
          <w:i/>
        </w:rPr>
      </w:pPr>
    </w:p>
    <w:p w14:paraId="19E5D85F"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1AA6EE2" w14:textId="77777777" w:rsidR="009B5D99" w:rsidRDefault="009B5D99">
      <w:pPr>
        <w:spacing w:line="360" w:lineRule="auto"/>
        <w:ind w:right="-876"/>
        <w:jc w:val="both"/>
        <w:rPr>
          <w:rFonts w:ascii="Palatino Linotype" w:eastAsia="Palatino Linotype" w:hAnsi="Palatino Linotype" w:cs="Palatino Linotype"/>
        </w:rPr>
      </w:pPr>
    </w:p>
    <w:p w14:paraId="226C9AB0"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w:t>
      </w:r>
      <w:r>
        <w:rPr>
          <w:rFonts w:ascii="Palatino Linotype" w:eastAsia="Palatino Linotype" w:hAnsi="Palatino Linotype" w:cs="Palatino Linotype"/>
        </w:rPr>
        <w:lastRenderedPageBreak/>
        <w:t>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B770976" w14:textId="77777777" w:rsidR="009B5D99" w:rsidRDefault="009B5D99">
      <w:pPr>
        <w:ind w:right="-876"/>
        <w:rPr>
          <w:rFonts w:ascii="Palatino Linotype" w:eastAsia="Palatino Linotype" w:hAnsi="Palatino Linotype" w:cs="Palatino Linotype"/>
        </w:rPr>
      </w:pPr>
    </w:p>
    <w:p w14:paraId="60B2BE32" w14:textId="77777777" w:rsidR="009B5D99" w:rsidRDefault="00B63B39">
      <w:pPr>
        <w:pStyle w:val="Ttulo2"/>
        <w:ind w:right="-876"/>
        <w:rPr>
          <w:rFonts w:ascii="Palatino Linotype" w:eastAsia="Palatino Linotype" w:hAnsi="Palatino Linotype" w:cs="Palatino Linotype"/>
          <w:b/>
          <w:i/>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p>
    <w:p w14:paraId="44376532" w14:textId="77777777" w:rsidR="009B5D99" w:rsidRDefault="009B5D99">
      <w:pPr>
        <w:ind w:right="-876"/>
      </w:pPr>
    </w:p>
    <w:p w14:paraId="1C32119F"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solicitó del </w:t>
      </w:r>
      <w:r>
        <w:rPr>
          <w:rFonts w:ascii="Palatino Linotype" w:eastAsia="Palatino Linotype" w:hAnsi="Palatino Linotype" w:cs="Palatino Linotype"/>
          <w:b/>
        </w:rPr>
        <w:t>Organismo Público Descentralizado para la Prestación de Los Servicios de Agua Potable Alcantarillado y Saneamiento de Atizapán de Zaragoza por sus siglas S.A.P.A.S.A.</w:t>
      </w:r>
      <w:r>
        <w:rPr>
          <w:rFonts w:ascii="Palatino Linotype" w:eastAsia="Palatino Linotype" w:hAnsi="Palatino Linotype" w:cs="Palatino Linotype"/>
        </w:rPr>
        <w:t xml:space="preserve"> la información que a continuación se desagrega:</w:t>
      </w:r>
    </w:p>
    <w:p w14:paraId="47DACE2A" w14:textId="77777777" w:rsidR="009B5D99" w:rsidRDefault="00B63B39">
      <w:pPr>
        <w:spacing w:line="276"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le solicito al organismo, con el debido respeto, que se sirvan informar a este solicitante todos los datos con la obra y/o servicio denominado SERVICIO DE INTERCONEXIÓN DE AGUA POTABLE DE LA LINEA DEL POZO 221, realizado por AQUA PERFORMANCE S.A DE C.V. Para el caso también se solicita copia certificada del oficio SAPASA/CF/MABA/B00B01/2020/0482, de fecha 17 de agosto de 2020, firmado por la C. MARIA ANTONIETA BECERRIL AYALA, Coordinadora de finanzas </w:t>
      </w:r>
      <w:r w:rsidRPr="0072148E">
        <w:rPr>
          <w:rFonts w:ascii="Palatino Linotype" w:eastAsia="Palatino Linotype" w:hAnsi="Palatino Linotype" w:cs="Palatino Linotype"/>
          <w:i/>
          <w:sz w:val="22"/>
          <w:szCs w:val="22"/>
        </w:rPr>
        <w:t>del organismo. Siendo que, de los anexos que acompañan a la presente solicitud se observa que los carriles del Boulevard Adolfo López Mateos, esquina con Calle Pedro Guzmán, de este municipio de Atizapán</w:t>
      </w:r>
      <w:r>
        <w:rPr>
          <w:rFonts w:ascii="Palatino Linotype" w:eastAsia="Palatino Linotype" w:hAnsi="Palatino Linotype" w:cs="Palatino Linotype"/>
          <w:i/>
          <w:sz w:val="22"/>
          <w:szCs w:val="22"/>
        </w:rPr>
        <w:t xml:space="preserve"> de Zaragoza, que van de sur a norte, el día diecinueve de octubre de dos mil diecinueve, a las 03:51 a.m. se encontraban cerrados, se solicita al municipio se sirva indicar cual es el proceso para cerrar carriles en esta vialidad, y en su caso, quien solicito el cierre en cuestión en la fecha y hora señalada. Solicitando igualmente al organismo, que se sirvan remitir al suscrito, en copia simple y en copia certificada, lo siguiente: 1) Contrato de obra y/o servicios, por virtud del cual el organismo hubiera contratado a dicho contratista o prestador de servicios, con el objeto de llevar a cabo la obra que se precisa en el primer párrafo de esta solicitud. 2) Bitácora completa de la obra, en caso de tenerla disponible. 3) Acta de entrega recepción de obra o documento en que conste la fecha de finalización de los trabajos. Se anexa a la solicitud: Oficio </w:t>
      </w:r>
      <w:r>
        <w:rPr>
          <w:rFonts w:ascii="Palatino Linotype" w:eastAsia="Palatino Linotype" w:hAnsi="Palatino Linotype" w:cs="Palatino Linotype"/>
          <w:i/>
          <w:sz w:val="22"/>
          <w:szCs w:val="22"/>
        </w:rPr>
        <w:lastRenderedPageBreak/>
        <w:t>SAPASACFMABAB00B0120200482, firmado por la C. MARIA ANTONIETA BECERRIL AYALA, Coordinadora de finanzas del organismo a la fecha del oficio. Captura de video de la fecha y hora indicada en la ubicación señalada. Ubicación de la obra en cuestión.”</w:t>
      </w:r>
    </w:p>
    <w:p w14:paraId="3023ED16" w14:textId="77777777" w:rsidR="009B5D99" w:rsidRDefault="009B5D99">
      <w:pPr>
        <w:spacing w:line="276" w:lineRule="auto"/>
        <w:ind w:left="567" w:right="-876"/>
        <w:jc w:val="both"/>
        <w:rPr>
          <w:rFonts w:ascii="Palatino Linotype" w:eastAsia="Palatino Linotype" w:hAnsi="Palatino Linotype" w:cs="Palatino Linotype"/>
        </w:rPr>
      </w:pPr>
    </w:p>
    <w:p w14:paraId="6D4B37EF"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mediante los archivos descritos en el numeral dos del presente proyecto </w:t>
      </w:r>
    </w:p>
    <w:p w14:paraId="79ADCEF2" w14:textId="77777777" w:rsidR="009B5D99" w:rsidRDefault="009B5D99">
      <w:pPr>
        <w:spacing w:line="360" w:lineRule="auto"/>
        <w:ind w:right="-876"/>
        <w:jc w:val="both"/>
        <w:rPr>
          <w:rFonts w:ascii="Palatino Linotype" w:eastAsia="Palatino Linotype" w:hAnsi="Palatino Linotype" w:cs="Palatino Linotype"/>
        </w:rPr>
      </w:pPr>
    </w:p>
    <w:p w14:paraId="1BE91553"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 anterior, el ahora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interpuso Recurso de Revisión arguyendo como:</w:t>
      </w:r>
    </w:p>
    <w:p w14:paraId="57E3CAEC" w14:textId="77777777" w:rsidR="009B5D99" w:rsidRDefault="00B63B39">
      <w:pPr>
        <w:numPr>
          <w:ilvl w:val="0"/>
          <w:numId w:val="2"/>
        </w:numPr>
        <w:pBdr>
          <w:top w:val="nil"/>
          <w:left w:val="nil"/>
          <w:bottom w:val="nil"/>
          <w:right w:val="nil"/>
          <w:between w:val="nil"/>
        </w:pBdr>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RESPUESTA DE 22 DE MAYO DE 2023” (sic)</w:t>
      </w:r>
    </w:p>
    <w:p w14:paraId="58EC9B4C" w14:textId="65733135" w:rsidR="009B5D99" w:rsidRDefault="00B63B39">
      <w:pPr>
        <w:numPr>
          <w:ilvl w:val="0"/>
          <w:numId w:val="2"/>
        </w:numPr>
        <w:pBdr>
          <w:top w:val="nil"/>
          <w:left w:val="nil"/>
          <w:bottom w:val="nil"/>
          <w:right w:val="nil"/>
          <w:between w:val="nil"/>
        </w:pBdr>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w:t>
      </w:r>
      <w:r w:rsidR="0072148E" w:rsidRPr="00E37F7A">
        <w:rPr>
          <w:rFonts w:ascii="Palatino Linotype" w:eastAsia="Palatino Linotype" w:hAnsi="Palatino Linotype" w:cs="Palatino Linotype"/>
          <w:i/>
          <w:color w:val="000000"/>
          <w:sz w:val="22"/>
          <w:szCs w:val="22"/>
        </w:rPr>
        <w:t xml:space="preserve">XXX </w:t>
      </w:r>
      <w:proofErr w:type="spellStart"/>
      <w:r w:rsidR="0072148E" w:rsidRPr="00E37F7A">
        <w:rPr>
          <w:rFonts w:ascii="Palatino Linotype" w:eastAsia="Palatino Linotype" w:hAnsi="Palatino Linotype" w:cs="Palatino Linotype"/>
          <w:i/>
          <w:color w:val="000000"/>
          <w:sz w:val="22"/>
          <w:szCs w:val="22"/>
        </w:rPr>
        <w:t>XXX</w:t>
      </w:r>
      <w:proofErr w:type="spellEnd"/>
      <w:r w:rsidR="0072148E" w:rsidRPr="00E37F7A">
        <w:rPr>
          <w:rFonts w:ascii="Palatino Linotype" w:eastAsia="Palatino Linotype" w:hAnsi="Palatino Linotype" w:cs="Palatino Linotype"/>
          <w:i/>
          <w:color w:val="000000"/>
          <w:sz w:val="22"/>
          <w:szCs w:val="22"/>
        </w:rPr>
        <w:t xml:space="preserve"> </w:t>
      </w:r>
      <w:proofErr w:type="spellStart"/>
      <w:r w:rsidR="0072148E" w:rsidRPr="00E37F7A">
        <w:rPr>
          <w:rFonts w:ascii="Palatino Linotype" w:eastAsia="Palatino Linotype" w:hAnsi="Palatino Linotype" w:cs="Palatino Linotype"/>
          <w:i/>
          <w:color w:val="000000"/>
          <w:sz w:val="22"/>
          <w:szCs w:val="22"/>
        </w:rPr>
        <w:t>XXX</w:t>
      </w:r>
      <w:proofErr w:type="spellEnd"/>
      <w:r w:rsidRPr="00E37F7A">
        <w:rPr>
          <w:rFonts w:ascii="Palatino Linotype" w:eastAsia="Palatino Linotype" w:hAnsi="Palatino Linotype" w:cs="Palatino Linotype"/>
          <w:i/>
          <w:color w:val="000000"/>
          <w:sz w:val="22"/>
          <w:szCs w:val="22"/>
        </w:rPr>
        <w:t xml:space="preserve"> y </w:t>
      </w:r>
      <w:r w:rsidR="0072148E" w:rsidRPr="00E37F7A">
        <w:rPr>
          <w:rFonts w:ascii="Palatino Linotype" w:eastAsia="Palatino Linotype" w:hAnsi="Palatino Linotype" w:cs="Palatino Linotype"/>
          <w:i/>
          <w:color w:val="000000"/>
          <w:sz w:val="22"/>
          <w:szCs w:val="22"/>
        </w:rPr>
        <w:t xml:space="preserve">XXX </w:t>
      </w:r>
      <w:proofErr w:type="spellStart"/>
      <w:r w:rsidR="0072148E" w:rsidRPr="00E37F7A">
        <w:rPr>
          <w:rFonts w:ascii="Palatino Linotype" w:eastAsia="Palatino Linotype" w:hAnsi="Palatino Linotype" w:cs="Palatino Linotype"/>
          <w:i/>
          <w:color w:val="000000"/>
          <w:sz w:val="22"/>
          <w:szCs w:val="22"/>
        </w:rPr>
        <w:t>XXX</w:t>
      </w:r>
      <w:proofErr w:type="spellEnd"/>
      <w:r w:rsidR="0072148E" w:rsidRPr="00E37F7A">
        <w:rPr>
          <w:rFonts w:ascii="Palatino Linotype" w:eastAsia="Palatino Linotype" w:hAnsi="Palatino Linotype" w:cs="Palatino Linotype"/>
          <w:i/>
          <w:color w:val="000000"/>
          <w:sz w:val="22"/>
          <w:szCs w:val="22"/>
        </w:rPr>
        <w:t xml:space="preserve"> </w:t>
      </w:r>
      <w:proofErr w:type="spellStart"/>
      <w:r w:rsidR="0072148E" w:rsidRPr="00E37F7A">
        <w:rPr>
          <w:rFonts w:ascii="Palatino Linotype" w:eastAsia="Palatino Linotype" w:hAnsi="Palatino Linotype" w:cs="Palatino Linotype"/>
          <w:i/>
          <w:color w:val="000000"/>
          <w:sz w:val="22"/>
          <w:szCs w:val="22"/>
        </w:rPr>
        <w:t>XXX</w:t>
      </w:r>
      <w:proofErr w:type="spellEnd"/>
      <w:r w:rsidRPr="00E37F7A">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 xml:space="preserve"> por propio derecho, recurrimos la respuesta emitida por el sujeto obligado Organismo Público Descentralizado para la Prestación de los Servicios de Agua Potable, Alcantarillado y Saneamiento del municipio de Atizapán de Zaragoza emitida respecto de la solicitud 00080/OASATIZARA/IP/2023. Misma que me fue notificada el día 23 de mayo de 2023. Recurriendo para estos efectos los siguientes actos: 1) Respuesta del SUJETO OBLIGADO denominado Organismo Público Descentralizado para la Prestación de los Servicios de Agua Potable, Alcantarillado y Saneamiento del municipio de Atizapán de Zaragoza a la solicitud de información pública 00080/OASATIZARA/IP/2023, notificada el día 23 de mayo del presente año. Lo anterior, con base en lo siguiente: El sujeto obligado niega de forma infunda y sin motivo el acceso a la información pública relativa al servicio y/o contrato denominado “SERVICIO DE INTERCONEXION DE AGUA POTABLE DE LA LINEA DEL POZO 221”. Ahora bien, manifiesto que no es infundado e inmotivado lo resuelto, pues el obligado manifiesta que no cuenta con registros de dicha obra, sin embargo, en el OFICIO </w:t>
      </w:r>
      <w:proofErr w:type="spellStart"/>
      <w:r>
        <w:rPr>
          <w:rFonts w:ascii="Palatino Linotype" w:eastAsia="Palatino Linotype" w:hAnsi="Palatino Linotype" w:cs="Palatino Linotype"/>
          <w:i/>
          <w:color w:val="000000"/>
          <w:sz w:val="22"/>
          <w:szCs w:val="22"/>
        </w:rPr>
        <w:t>N°</w:t>
      </w:r>
      <w:proofErr w:type="spellEnd"/>
      <w:r>
        <w:rPr>
          <w:rFonts w:ascii="Palatino Linotype" w:eastAsia="Palatino Linotype" w:hAnsi="Palatino Linotype" w:cs="Palatino Linotype"/>
          <w:i/>
          <w:color w:val="000000"/>
          <w:sz w:val="22"/>
          <w:szCs w:val="22"/>
        </w:rPr>
        <w:t xml:space="preserve"> SAPASA/CF/MABA/B00B01/2020/0482, mismo que ingreso adjunto al presente como ANEXO 1, en su página 13 de 14, se aprecia que, con el número de control F-769, se encuentra registrado un servicio denominado: “SERVICIO DE INTERCONEXION DE AGUA POTABLE DE LA LINEA DEL POZO 221”, que tuvo un costo de $556,800.00 (QUINIENTOS CINCUENTA Y SEÍS MIL OCHOCIENTOS PESOS) realizado por una persona moral denominada AQUA PERFORMANCE S.A DE C.V. De lo que, para los suscritos se sigue como totalmente ilícito lo resuelto por la responsable respecto a la solicitud 00080/OASATIZARA/IP/2023, ya que es precisamente este servicio sobre el que estamos </w:t>
      </w:r>
      <w:r>
        <w:rPr>
          <w:rFonts w:ascii="Palatino Linotype" w:eastAsia="Palatino Linotype" w:hAnsi="Palatino Linotype" w:cs="Palatino Linotype"/>
          <w:i/>
          <w:color w:val="000000"/>
          <w:sz w:val="22"/>
          <w:szCs w:val="22"/>
        </w:rPr>
        <w:lastRenderedPageBreak/>
        <w:t>pidiendo información y no es posible que manifiesten que no cuentan con documento, expediente o registro alguno de éste, cuando claramente en el año 2020, la COORDINADORA DE FINANZAS del organismo responsable enlistaba el mismo en la relación de pagos emitidos por dicho organismo, reconociendo que pagó más de $500,000.00 por el mismo, vía transferencia electrónica. Por lo cual, los suscritos apreciamos una clara contradicción entre lo resuelto y el contenido de los archivos y diversos oficios del sujeto obligado a los que hemos tenido acceso vía internet. Manifestando bajo protesta de decir verdad, que el documento exhibido es copia autentica e inalterada de la versión en línea obtenida por los suscritos en el siguiente link: https://sapasa.gob.mx/wp-content/uploads/2021/09/F00073-1.pdf Pedimos a quien corresponda que por falsedad e inexactitud revoque la respuesta recurrida mediante el presente y obligue al sujeto responsable a emitir una nueva respuesta donde entreguen toda la información que tenga respecto del servicio en comento y/o, en su del proveedor denominado AQUA PERFORMANCE S.A DE C.V. “(Sic)</w:t>
      </w:r>
    </w:p>
    <w:p w14:paraId="080E8B1A" w14:textId="77777777" w:rsidR="009B5D99" w:rsidRDefault="009B5D99">
      <w:pPr>
        <w:spacing w:line="360" w:lineRule="auto"/>
        <w:ind w:right="-876"/>
        <w:jc w:val="both"/>
        <w:rPr>
          <w:rFonts w:ascii="Palatino Linotype" w:eastAsia="Palatino Linotype" w:hAnsi="Palatino Linotype" w:cs="Palatino Linotype"/>
          <w:i/>
        </w:rPr>
      </w:pPr>
    </w:p>
    <w:p w14:paraId="30FB2BC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Pr>
          <w:rFonts w:ascii="Palatino Linotype" w:eastAsia="Palatino Linotype" w:hAnsi="Palatino Linotype" w:cs="Palatino Linotype"/>
          <w:b/>
        </w:rPr>
        <w:t xml:space="preserve"> I </w:t>
      </w:r>
      <w:r>
        <w:rPr>
          <w:rFonts w:ascii="Palatino Linotype" w:eastAsia="Palatino Linotype" w:hAnsi="Palatino Linotype" w:cs="Palatino Linotype"/>
        </w:rPr>
        <w:t xml:space="preserve">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fracción que determina </w:t>
      </w:r>
      <w:proofErr w:type="gramStart"/>
      <w:r>
        <w:rPr>
          <w:rFonts w:ascii="Palatino Linotype" w:eastAsia="Palatino Linotype" w:hAnsi="Palatino Linotype" w:cs="Palatino Linotype"/>
          <w:color w:val="000000"/>
        </w:rPr>
        <w:t>las hipótesis jurídica</w:t>
      </w:r>
      <w:proofErr w:type="gramEnd"/>
      <w:r>
        <w:rPr>
          <w:rFonts w:ascii="Palatino Linotype" w:eastAsia="Palatino Linotype" w:hAnsi="Palatino Linotype" w:cs="Palatino Linotype"/>
          <w:color w:val="000000"/>
        </w:rPr>
        <w:t xml:space="preserve"> relativa a la negativa a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2ECB4823"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479B2E32" w14:textId="77777777" w:rsidR="009B5D99" w:rsidRDefault="00B63B39">
      <w:pPr>
        <w:pStyle w:val="Ttulo2"/>
        <w:ind w:right="-876"/>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CUARTO. Del estudio y resolución del asunto.</w:t>
      </w:r>
    </w:p>
    <w:p w14:paraId="274818F2"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Asimismo, la citada ley, establece que la información pública generada, administrada o en posesión de los Sujetos Obligados en ejercicio de sus atribuciones, será accesible de manera </w:t>
      </w:r>
      <w:r>
        <w:rPr>
          <w:rFonts w:ascii="Palatino Linotype" w:eastAsia="Palatino Linotype" w:hAnsi="Palatino Linotype" w:cs="Palatino Linotype"/>
          <w:color w:val="000000"/>
        </w:rPr>
        <w:lastRenderedPageBreak/>
        <w:t>permanente a cualquier persona, privilegiando el principio de máxima publicidad de la información, por lo que deberán apegarse en todo momento a los criterios de publicidad, veracidad, oportunidad entre otros, numeral en comento que a la letra señala:</w:t>
      </w:r>
    </w:p>
    <w:p w14:paraId="13F1BB28" w14:textId="77777777" w:rsidR="009B5D99" w:rsidRDefault="00B63B39">
      <w:pPr>
        <w:pBdr>
          <w:top w:val="nil"/>
          <w:left w:val="nil"/>
          <w:bottom w:val="nil"/>
          <w:right w:val="nil"/>
          <w:between w:val="nil"/>
        </w:pBdr>
        <w:spacing w:line="360" w:lineRule="auto"/>
        <w:ind w:left="360"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3BA5ACB2" w14:textId="77777777" w:rsidR="009B5D99" w:rsidRDefault="009B5D99">
      <w:pPr>
        <w:pBdr>
          <w:top w:val="nil"/>
          <w:left w:val="nil"/>
          <w:bottom w:val="nil"/>
          <w:right w:val="nil"/>
          <w:between w:val="nil"/>
        </w:pBdr>
        <w:spacing w:line="360" w:lineRule="auto"/>
        <w:ind w:left="360" w:right="-876"/>
        <w:jc w:val="both"/>
        <w:rPr>
          <w:rFonts w:ascii="Palatino Linotype" w:eastAsia="Palatino Linotype" w:hAnsi="Palatino Linotype" w:cs="Palatino Linotype"/>
          <w:b/>
          <w:i/>
          <w:color w:val="000000"/>
        </w:rPr>
      </w:pPr>
    </w:p>
    <w:p w14:paraId="5DDF0739"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Además de lo anterior, también es de recordar que el Derecho que tutela este Órgano Garante es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lastRenderedPageBreak/>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14:paraId="5024F863" w14:textId="77777777" w:rsidR="009B5D99" w:rsidRDefault="009B5D99">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rPr>
      </w:pPr>
    </w:p>
    <w:p w14:paraId="3559D046"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197CCE5" w14:textId="77777777" w:rsidR="009B5D99" w:rsidRDefault="00B63B39">
      <w:pPr>
        <w:spacing w:line="360" w:lineRule="auto"/>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479C4143" w14:textId="77777777" w:rsidR="009B5D99" w:rsidRDefault="00B63B39">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807989" w14:textId="77777777" w:rsidR="009B5D99" w:rsidRDefault="00B63B39">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BC36092" w14:textId="77777777" w:rsidR="009B5D99" w:rsidRDefault="00B63B39">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415CBF25" w14:textId="77777777" w:rsidR="009B5D99" w:rsidRDefault="00B63B39">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administrada por los Sujetos Obligados, y</w:t>
      </w:r>
    </w:p>
    <w:p w14:paraId="1E1DBCE5" w14:textId="77777777" w:rsidR="009B5D99" w:rsidRDefault="00B63B39">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 xml:space="preserve">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 encuentre en posesión de los Sujetos Obligados.”</w:t>
      </w:r>
    </w:p>
    <w:p w14:paraId="75E4577C" w14:textId="77777777" w:rsidR="009B5D99" w:rsidRDefault="009B5D99">
      <w:pPr>
        <w:spacing w:line="360" w:lineRule="auto"/>
        <w:ind w:right="-876"/>
        <w:jc w:val="both"/>
        <w:rPr>
          <w:rFonts w:ascii="Palatino Linotype" w:eastAsia="Palatino Linotype" w:hAnsi="Palatino Linotype" w:cs="Palatino Linotype"/>
        </w:rPr>
      </w:pPr>
    </w:p>
    <w:p w14:paraId="53FD1606"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Primeramente es necesario señalar que el particular no impugnó la totalidad de rubros que conforman la solicitud de información, ya que del recurso de revisión sólo impugna lo relacionado a </w:t>
      </w:r>
      <w:r>
        <w:rPr>
          <w:rFonts w:ascii="Palatino Linotype" w:eastAsia="Palatino Linotype" w:hAnsi="Palatino Linotype" w:cs="Palatino Linotype"/>
          <w:i/>
        </w:rPr>
        <w:t>“la obra y/o servicio denominado SERVICIO DE INTERCONEXIÓN DE AGUA POTABLE DE LA LINEA DEL POZO 221, realizado por AQUA PERFORMANCE S.A DE C.V.</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 es decir que solo se inconforma de que el SUJETO OBLIGADO, respondió que dentro de sus archivos no se encontró la obra solicitada; el resto de la información proporcionada por el Sujeto Obligado, se tiene como actos consentidos, de tal forma que, la parte de la solicitud que no fue impugnada debe declararse consentida, toda vez que al no realizar manifestaciones de inconformidad respecto copia certificada del oficio SAPASA/CF/MABA/B00B01/2020/0482, de fecha 17 de agosto de 2020, firmado por la C. MARIA ANTONIETA BECERRIL AYALA, Coordinadora de finanzas e indicar cuál es el proceso para cerrar carriles en esta vialidad, y en su caso, quien solicitó el cierre en cuestión en la fecha y hora señalada, no pueden producirse efectos jurídicos tendentes a revocar, confirmar o modificar el acto reclamado, ya que no realizó manifestación alguna al respecto. </w:t>
      </w:r>
    </w:p>
    <w:p w14:paraId="2F42C643" w14:textId="77777777" w:rsidR="009B5D99" w:rsidRDefault="009B5D99">
      <w:pPr>
        <w:spacing w:line="360" w:lineRule="auto"/>
        <w:ind w:right="-876"/>
        <w:jc w:val="both"/>
        <w:rPr>
          <w:rFonts w:ascii="Palatino Linotype" w:eastAsia="Palatino Linotype" w:hAnsi="Palatino Linotype" w:cs="Palatino Linotype"/>
        </w:rPr>
      </w:pPr>
    </w:p>
    <w:p w14:paraId="2FBCC944"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7881EFC5" w14:textId="77777777" w:rsidR="009B5D99" w:rsidRDefault="00B63B39">
      <w:pPr>
        <w:tabs>
          <w:tab w:val="left" w:pos="851"/>
        </w:tabs>
        <w:spacing w:line="360" w:lineRule="auto"/>
        <w:ind w:left="502"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“ACTOS CONSENTIDOS. SON LOS QUE NO SE IMPUGNAN MEDIANTE EL RECURSO IDÓNEO. </w:t>
      </w:r>
      <w:r>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Pr>
          <w:rFonts w:ascii="Palatino Linotype" w:eastAsia="Palatino Linotype" w:hAnsi="Palatino Linotype" w:cs="Palatino Linotype"/>
          <w:i/>
          <w:sz w:val="22"/>
          <w:szCs w:val="22"/>
        </w:rPr>
        <w:t>ya que</w:t>
      </w:r>
      <w:proofErr w:type="gramEnd"/>
      <w:r>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BD85001" w14:textId="77777777" w:rsidR="009B5D99" w:rsidRDefault="009B5D99">
      <w:pPr>
        <w:spacing w:line="360" w:lineRule="auto"/>
        <w:ind w:left="502" w:right="-876"/>
        <w:jc w:val="both"/>
        <w:rPr>
          <w:rFonts w:ascii="Palatino Linotype" w:eastAsia="Palatino Linotype" w:hAnsi="Palatino Linotype" w:cs="Palatino Linotype"/>
        </w:rPr>
      </w:pPr>
    </w:p>
    <w:p w14:paraId="2481FE85"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interpretación del criterio antes citado, se advierte que cuando el particular impugnó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expresó razón o motivo de inconformidad en contra de todos los rubros solicitados, por </w:t>
      </w:r>
      <w:proofErr w:type="gramStart"/>
      <w:r>
        <w:rPr>
          <w:rFonts w:ascii="Palatino Linotype" w:eastAsia="Palatino Linotype" w:hAnsi="Palatino Linotype" w:cs="Palatino Linotype"/>
        </w:rPr>
        <w:t>tanto</w:t>
      </w:r>
      <w:proofErr w:type="gramEnd"/>
      <w:r>
        <w:rPr>
          <w:rFonts w:ascii="Palatino Linotype" w:eastAsia="Palatino Linotype" w:hAnsi="Palatino Linotype" w:cs="Palatino Linotype"/>
        </w:rPr>
        <w:t xml:space="preserve"> estos deben declararse atendidos, pues se entiende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está conforme con la respuesta proporcionada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al no contravenir la misma. </w:t>
      </w:r>
    </w:p>
    <w:p w14:paraId="2A0E0B16" w14:textId="77777777" w:rsidR="009B5D99" w:rsidRDefault="009B5D99">
      <w:pPr>
        <w:spacing w:line="360" w:lineRule="auto"/>
        <w:ind w:right="-876"/>
        <w:jc w:val="both"/>
        <w:rPr>
          <w:rFonts w:ascii="Palatino Linotype" w:eastAsia="Palatino Linotype" w:hAnsi="Palatino Linotype" w:cs="Palatino Linotype"/>
        </w:rPr>
      </w:pPr>
    </w:p>
    <w:p w14:paraId="77CC0B81"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69E23CC3" w14:textId="77777777" w:rsidR="009B5D99" w:rsidRDefault="00B63B39">
      <w:pPr>
        <w:tabs>
          <w:tab w:val="left" w:pos="7937"/>
          <w:tab w:val="left" w:pos="8222"/>
        </w:tabs>
        <w:spacing w:line="360" w:lineRule="auto"/>
        <w:ind w:left="502"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w:t>
      </w:r>
      <w:r>
        <w:rPr>
          <w:rFonts w:ascii="Palatino Linotype" w:eastAsia="Palatino Linotype" w:hAnsi="Palatino Linotype" w:cs="Palatino Linotype"/>
          <w:i/>
          <w:sz w:val="22"/>
          <w:szCs w:val="22"/>
        </w:rPr>
        <w:lastRenderedPageBreak/>
        <w:t>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741EA12" w14:textId="77777777" w:rsidR="009B5D99" w:rsidRDefault="009B5D99">
      <w:pPr>
        <w:spacing w:line="360" w:lineRule="auto"/>
        <w:ind w:right="-876"/>
        <w:jc w:val="both"/>
        <w:rPr>
          <w:rFonts w:ascii="Palatino Linotype" w:eastAsia="Palatino Linotype" w:hAnsi="Palatino Linotype" w:cs="Palatino Linotype"/>
        </w:rPr>
      </w:pPr>
    </w:p>
    <w:p w14:paraId="26BD773A"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esta Ponencia se abocará a realizar el estudio en conjunto de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con la finalidad de verificar si con la información proporcionada en respuesta dentro del recurso de revisión, se colma en su totalidad la solicitud de información </w:t>
      </w:r>
      <w:r>
        <w:rPr>
          <w:rFonts w:ascii="Palatino Linotype" w:eastAsia="Palatino Linotype" w:hAnsi="Palatino Linotype" w:cs="Palatino Linotype"/>
          <w:b/>
        </w:rPr>
        <w:t>00080/OASATIZARA/IP/2023</w:t>
      </w:r>
    </w:p>
    <w:p w14:paraId="4D93B8DF" w14:textId="77777777" w:rsidR="009B5D99" w:rsidRDefault="009B5D99">
      <w:pPr>
        <w:spacing w:line="360" w:lineRule="auto"/>
        <w:ind w:right="-876"/>
        <w:jc w:val="both"/>
        <w:rPr>
          <w:rFonts w:ascii="Palatino Linotype" w:eastAsia="Palatino Linotype" w:hAnsi="Palatino Linotype" w:cs="Palatino Linotype"/>
        </w:rPr>
      </w:pPr>
    </w:p>
    <w:p w14:paraId="372823D2"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información proporcionada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advierte que el Ing. Eleazar Briones Rojas, </w:t>
      </w:r>
      <w:proofErr w:type="gramStart"/>
      <w:r>
        <w:rPr>
          <w:rFonts w:ascii="Palatino Linotype" w:eastAsia="Palatino Linotype" w:hAnsi="Palatino Linotype" w:cs="Palatino Linotype"/>
        </w:rPr>
        <w:t>Jefe</w:t>
      </w:r>
      <w:proofErr w:type="gramEnd"/>
      <w:r>
        <w:rPr>
          <w:rFonts w:ascii="Palatino Linotype" w:eastAsia="Palatino Linotype" w:hAnsi="Palatino Linotype" w:cs="Palatino Linotype"/>
        </w:rPr>
        <w:t xml:space="preserve"> del Departamento Técnico y de Supervisión de obra, dio respuesta informando que en los archivos a su cargo no obra la información solicitada</w:t>
      </w:r>
    </w:p>
    <w:p w14:paraId="19F2FCD8" w14:textId="77777777" w:rsidR="009B5D99" w:rsidRDefault="009B5D99">
      <w:pPr>
        <w:spacing w:line="360" w:lineRule="auto"/>
        <w:ind w:right="-876"/>
        <w:jc w:val="both"/>
        <w:rPr>
          <w:rFonts w:ascii="Palatino Linotype" w:eastAsia="Palatino Linotype" w:hAnsi="Palatino Linotype" w:cs="Palatino Linotype"/>
          <w:i/>
        </w:rPr>
      </w:pPr>
    </w:p>
    <w:p w14:paraId="19DA9DDF"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Por lo que, al respecto de la fuente obligacional, se advierte lo siguiente:</w:t>
      </w:r>
    </w:p>
    <w:p w14:paraId="72E73EB6" w14:textId="77777777" w:rsidR="009B5D99" w:rsidRDefault="00B63B39">
      <w:pPr>
        <w:pBdr>
          <w:top w:val="nil"/>
          <w:left w:val="nil"/>
          <w:bottom w:val="nil"/>
          <w:right w:val="nil"/>
          <w:between w:val="nil"/>
        </w:pBdr>
        <w:spacing w:before="240" w:after="160" w:line="360" w:lineRule="auto"/>
        <w:ind w:left="851" w:right="-167"/>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Bando Municipal de Atizapán de Zaragoza</w:t>
      </w:r>
    </w:p>
    <w:p w14:paraId="2C5DCFFE" w14:textId="77777777" w:rsidR="009B5D99" w:rsidRDefault="00B63B39">
      <w:pPr>
        <w:pBdr>
          <w:top w:val="nil"/>
          <w:left w:val="nil"/>
          <w:bottom w:val="nil"/>
          <w:right w:val="nil"/>
          <w:between w:val="nil"/>
        </w:pBdr>
        <w:spacing w:before="240" w:after="160" w:line="276"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75</w:t>
      </w:r>
      <w:r>
        <w:rPr>
          <w:rFonts w:ascii="Palatino Linotype" w:eastAsia="Palatino Linotype" w:hAnsi="Palatino Linotype" w:cs="Palatino Linotype"/>
          <w:i/>
          <w:color w:val="000000"/>
          <w:sz w:val="22"/>
          <w:szCs w:val="22"/>
        </w:rPr>
        <w:t xml:space="preserve">.- El Organismo Público Descentralizado para la Prestación de los Servicios de Agua Potable, Alcantarillado y Saneamiento del municipio de Atizapán de Zaragoza, conocido como S.A.P.A.S.A. cuenta con personalidad jurídica y patrimonio propios, así como de autonomía técnica y administrativa en el manejo de sus recursos, para lo cual podrá hacerse de los bienes que constituyan la infraestructura municipal necesaria para la prestación del servicio público teniendo a su cargo y bajo su responsabilidad la prestación, control y vigilancia de los servicios de suministro de agua potable, drenaje, alcantarillado, tratamiento y disposición </w:t>
      </w:r>
      <w:r>
        <w:rPr>
          <w:rFonts w:ascii="Palatino Linotype" w:eastAsia="Palatino Linotype" w:hAnsi="Palatino Linotype" w:cs="Palatino Linotype"/>
          <w:i/>
          <w:color w:val="000000"/>
          <w:sz w:val="22"/>
          <w:szCs w:val="22"/>
        </w:rPr>
        <w:lastRenderedPageBreak/>
        <w:t xml:space="preserve">de aguas residuales dentro del territorio municipal, con carácter de autoridad que expresamente le señalen las leyes del Estado de México, su reglamentación y demás disposiciones legales aplicables que tiendan a regular su funcionamiento y el de los servidores públicos que lo integran. </w:t>
      </w:r>
    </w:p>
    <w:p w14:paraId="26011120" w14:textId="77777777" w:rsidR="009B5D99" w:rsidRDefault="00B63B39">
      <w:pPr>
        <w:pBdr>
          <w:top w:val="nil"/>
          <w:left w:val="nil"/>
          <w:bottom w:val="nil"/>
          <w:right w:val="nil"/>
          <w:between w:val="nil"/>
        </w:pBdr>
        <w:spacing w:before="240" w:after="160" w:line="276"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Administración del Organismo Público Descentralizado, estará a cargo de un Consejo Directivo y su correcta dirección a través del </w:t>
      </w:r>
      <w:proofErr w:type="gramStart"/>
      <w:r>
        <w:rPr>
          <w:rFonts w:ascii="Palatino Linotype" w:eastAsia="Palatino Linotype" w:hAnsi="Palatino Linotype" w:cs="Palatino Linotype"/>
          <w:i/>
          <w:color w:val="000000"/>
          <w:sz w:val="22"/>
          <w:szCs w:val="22"/>
        </w:rPr>
        <w:t>Director General</w:t>
      </w:r>
      <w:proofErr w:type="gramEnd"/>
      <w:r>
        <w:rPr>
          <w:rFonts w:ascii="Palatino Linotype" w:eastAsia="Palatino Linotype" w:hAnsi="Palatino Linotype" w:cs="Palatino Linotype"/>
          <w:i/>
          <w:color w:val="000000"/>
          <w:sz w:val="22"/>
          <w:szCs w:val="22"/>
        </w:rPr>
        <w:t xml:space="preserve">, quien ejercerá las atribuciones y facultades que les confieren la normatividad aplicable. </w:t>
      </w:r>
    </w:p>
    <w:p w14:paraId="11FAC7E7" w14:textId="77777777" w:rsidR="009B5D99" w:rsidRDefault="00B63B39">
      <w:pPr>
        <w:pBdr>
          <w:top w:val="nil"/>
          <w:left w:val="nil"/>
          <w:bottom w:val="nil"/>
          <w:right w:val="nil"/>
          <w:between w:val="nil"/>
        </w:pBdr>
        <w:spacing w:before="240" w:after="160" w:line="276"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76.-</w:t>
      </w:r>
      <w:r>
        <w:rPr>
          <w:rFonts w:ascii="Palatino Linotype" w:eastAsia="Palatino Linotype" w:hAnsi="Palatino Linotype" w:cs="Palatino Linotype"/>
          <w:i/>
          <w:color w:val="000000"/>
          <w:sz w:val="22"/>
          <w:szCs w:val="22"/>
        </w:rPr>
        <w:t xml:space="preserve"> Es atribución del Organismo Público Descentralizado para la Prestación de los Servicios de Agua Potable, Alcantarillado y Saneamiento del Municipio de Atizapán de Zaragoza, conocido como S.A.P.A.S.A., orientar y fomentar entre los usuarios del servicio, el valor sobre la cultura en el uso racional del agua, actividad que realizará a través de programas y campañas que generen en la ciudadanía una conciencia hacia el cuidado e importancia del vital líquido en el Municipio y su impacto a nivel mundial.</w:t>
      </w:r>
    </w:p>
    <w:p w14:paraId="5CD3A323" w14:textId="77777777" w:rsidR="009B5D99" w:rsidRDefault="009B5D99">
      <w:pPr>
        <w:spacing w:line="360" w:lineRule="auto"/>
        <w:ind w:right="-167"/>
        <w:jc w:val="both"/>
        <w:rPr>
          <w:rFonts w:ascii="Palatino Linotype" w:eastAsia="Palatino Linotype" w:hAnsi="Palatino Linotype" w:cs="Palatino Linotype"/>
          <w:i/>
          <w:sz w:val="22"/>
          <w:szCs w:val="22"/>
        </w:rPr>
      </w:pPr>
    </w:p>
    <w:p w14:paraId="3E2654B9" w14:textId="77777777" w:rsidR="009B5D99" w:rsidRDefault="00B63B39">
      <w:pPr>
        <w:spacing w:line="276" w:lineRule="auto"/>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REGLAMENTO ORGÁNICO INTERNO DEL ORGANISMO PÚBLICO DESCENTRALIZADO PARA LA PRESTACIÓN DE LOS SERVICIOS DE AGUA POTABLE, ALCANTARILLADO Y SANEAMIENTO DEL MUNICIPIO DE ATIZAPÁN DE ZARAGOZA, MÉXICO, CONOCIDO COMO S.A.P.A.S.A., el </w:t>
      </w:r>
      <w:r>
        <w:rPr>
          <w:rFonts w:ascii="Palatino Linotype" w:eastAsia="Palatino Linotype" w:hAnsi="Palatino Linotype" w:cs="Palatino Linotype"/>
          <w:b/>
          <w:sz w:val="22"/>
          <w:szCs w:val="22"/>
        </w:rPr>
        <w:t xml:space="preserve">Organismo Público Descentralizado para la Prestación de Los Servicios de Agua Potable Alcantarillado y Saneamiento de Atizapán de Zaragoza por sus siglas S.A.P.A.S.A., </w:t>
      </w:r>
      <w:r>
        <w:rPr>
          <w:rFonts w:ascii="Palatino Linotype" w:eastAsia="Palatino Linotype" w:hAnsi="Palatino Linotype" w:cs="Palatino Linotype"/>
          <w:sz w:val="22"/>
          <w:szCs w:val="22"/>
        </w:rPr>
        <w:t>se integra de la siguiente manera:</w:t>
      </w:r>
    </w:p>
    <w:p w14:paraId="5F8D2355" w14:textId="77777777" w:rsidR="009B5D99" w:rsidRDefault="009B5D99">
      <w:pPr>
        <w:spacing w:line="360" w:lineRule="auto"/>
        <w:ind w:right="-167"/>
        <w:jc w:val="both"/>
        <w:rPr>
          <w:rFonts w:ascii="Palatino Linotype" w:eastAsia="Palatino Linotype" w:hAnsi="Palatino Linotype" w:cs="Palatino Linotype"/>
          <w:i/>
          <w:sz w:val="22"/>
          <w:szCs w:val="22"/>
        </w:rPr>
      </w:pPr>
    </w:p>
    <w:p w14:paraId="449163D2"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Décimo Primero</w:t>
      </w:r>
    </w:p>
    <w:p w14:paraId="18AF575E"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De la Subdirección de Operación Hidráulica</w:t>
      </w:r>
    </w:p>
    <w:p w14:paraId="19B77017" w14:textId="77777777" w:rsidR="009B5D99" w:rsidRDefault="009B5D99">
      <w:pPr>
        <w:ind w:left="1134" w:right="-167"/>
        <w:rPr>
          <w:rFonts w:ascii="Palatino Linotype" w:eastAsia="Palatino Linotype" w:hAnsi="Palatino Linotype" w:cs="Palatino Linotype"/>
          <w:i/>
          <w:sz w:val="22"/>
          <w:szCs w:val="22"/>
        </w:rPr>
      </w:pPr>
    </w:p>
    <w:p w14:paraId="2D53EC03"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Sección Primera </w:t>
      </w:r>
    </w:p>
    <w:p w14:paraId="0791F7C6"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Coordinación de Proyectos. Apartado:</w:t>
      </w:r>
    </w:p>
    <w:p w14:paraId="05DB21C1" w14:textId="77777777" w:rsidR="009B5D99" w:rsidRDefault="00B63B39">
      <w:pPr>
        <w:numPr>
          <w:ilvl w:val="0"/>
          <w:numId w:val="1"/>
        </w:numPr>
        <w:pBdr>
          <w:top w:val="nil"/>
          <w:left w:val="nil"/>
          <w:bottom w:val="nil"/>
          <w:right w:val="nil"/>
          <w:between w:val="nil"/>
        </w:pBdr>
        <w:ind w:left="1134" w:right="-167" w:firstLine="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Departamento Técnico de Precios Unitarios </w:t>
      </w:r>
    </w:p>
    <w:p w14:paraId="42AA8CC8" w14:textId="77777777" w:rsidR="009B5D99" w:rsidRDefault="009B5D99">
      <w:pPr>
        <w:pBdr>
          <w:top w:val="nil"/>
          <w:left w:val="nil"/>
          <w:bottom w:val="nil"/>
          <w:right w:val="nil"/>
          <w:between w:val="nil"/>
        </w:pBdr>
        <w:ind w:left="1134" w:right="-167"/>
        <w:rPr>
          <w:rFonts w:ascii="Palatino Linotype" w:eastAsia="Palatino Linotype" w:hAnsi="Palatino Linotype" w:cs="Palatino Linotype"/>
          <w:i/>
          <w:color w:val="000000"/>
          <w:sz w:val="22"/>
          <w:szCs w:val="22"/>
        </w:rPr>
      </w:pPr>
    </w:p>
    <w:p w14:paraId="23E799D1"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Sección Segunda </w:t>
      </w:r>
    </w:p>
    <w:p w14:paraId="0704B382"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De la Coordinación de Construcción Apartado</w:t>
      </w:r>
      <w:r>
        <w:rPr>
          <w:rFonts w:ascii="Palatino Linotype" w:eastAsia="Palatino Linotype" w:hAnsi="Palatino Linotype" w:cs="Palatino Linotype"/>
          <w:i/>
          <w:sz w:val="22"/>
          <w:szCs w:val="22"/>
        </w:rPr>
        <w:t>:</w:t>
      </w:r>
    </w:p>
    <w:p w14:paraId="5A6727C4"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a) Departamento Técnico de Supervisión y Obra. </w:t>
      </w:r>
    </w:p>
    <w:p w14:paraId="426D641E"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Departamento Electromecánico </w:t>
      </w:r>
    </w:p>
    <w:p w14:paraId="79A6AB89" w14:textId="77777777" w:rsidR="009B5D99" w:rsidRDefault="009B5D99">
      <w:pPr>
        <w:ind w:left="1134" w:right="-167"/>
        <w:rPr>
          <w:rFonts w:ascii="Palatino Linotype" w:eastAsia="Palatino Linotype" w:hAnsi="Palatino Linotype" w:cs="Palatino Linotype"/>
          <w:i/>
          <w:sz w:val="22"/>
          <w:szCs w:val="22"/>
        </w:rPr>
      </w:pPr>
    </w:p>
    <w:p w14:paraId="0A0FA268"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Sección Tercera </w:t>
      </w:r>
    </w:p>
    <w:p w14:paraId="14D6182C" w14:textId="77777777" w:rsidR="009B5D99" w:rsidRDefault="00B63B39">
      <w:pPr>
        <w:ind w:left="1134" w:right="-1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Coordinación de Operación Hidráulica Apartado:</w:t>
      </w:r>
    </w:p>
    <w:p w14:paraId="7469FFC9"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a) Departamento de Agua Potable </w:t>
      </w:r>
    </w:p>
    <w:p w14:paraId="2186BDE1"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Departamento de Drenaje y Alcantarillado</w:t>
      </w:r>
    </w:p>
    <w:p w14:paraId="492F1DF4"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 Departamento de </w:t>
      </w:r>
      <w:proofErr w:type="spellStart"/>
      <w:r>
        <w:rPr>
          <w:rFonts w:ascii="Palatino Linotype" w:eastAsia="Palatino Linotype" w:hAnsi="Palatino Linotype" w:cs="Palatino Linotype"/>
          <w:i/>
          <w:sz w:val="22"/>
          <w:szCs w:val="22"/>
        </w:rPr>
        <w:t>Macromedición</w:t>
      </w:r>
      <w:proofErr w:type="spellEnd"/>
      <w:r>
        <w:rPr>
          <w:rFonts w:ascii="Palatino Linotype" w:eastAsia="Palatino Linotype" w:hAnsi="Palatino Linotype" w:cs="Palatino Linotype"/>
          <w:i/>
          <w:sz w:val="22"/>
          <w:szCs w:val="22"/>
        </w:rPr>
        <w:t xml:space="preserve"> </w:t>
      </w:r>
    </w:p>
    <w:p w14:paraId="2F9D02D7"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 Departamento de Calidad del Agua</w:t>
      </w:r>
    </w:p>
    <w:p w14:paraId="3582CCD8" w14:textId="77777777" w:rsidR="009B5D99" w:rsidRDefault="00B63B39">
      <w:pPr>
        <w:ind w:left="1134" w:right="-1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 Departamento de Aguas Residuales</w:t>
      </w:r>
    </w:p>
    <w:p w14:paraId="75F95308" w14:textId="77777777" w:rsidR="009B5D99" w:rsidRDefault="009B5D99">
      <w:pPr>
        <w:ind w:right="-167"/>
        <w:rPr>
          <w:rFonts w:ascii="Palatino Linotype" w:eastAsia="Palatino Linotype" w:hAnsi="Palatino Linotype" w:cs="Palatino Linotype"/>
          <w:i/>
          <w:sz w:val="22"/>
          <w:szCs w:val="22"/>
        </w:rPr>
      </w:pPr>
    </w:p>
    <w:p w14:paraId="78F34E91" w14:textId="77777777" w:rsidR="009B5D99" w:rsidRDefault="009B5D99">
      <w:pPr>
        <w:ind w:right="-167"/>
        <w:rPr>
          <w:rFonts w:ascii="Palatino Linotype" w:eastAsia="Palatino Linotype" w:hAnsi="Palatino Linotype" w:cs="Palatino Linotype"/>
          <w:b/>
          <w:i/>
          <w:sz w:val="22"/>
          <w:szCs w:val="22"/>
        </w:rPr>
      </w:pPr>
    </w:p>
    <w:p w14:paraId="291A09D6" w14:textId="77777777" w:rsidR="009B5D99" w:rsidRDefault="00B63B39">
      <w:pPr>
        <w:ind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Segundo</w:t>
      </w:r>
    </w:p>
    <w:p w14:paraId="66F825A4" w14:textId="77777777" w:rsidR="009B5D99" w:rsidRDefault="00B63B39">
      <w:pPr>
        <w:ind w:right="-167"/>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Conformación, Organización y Competencia del Organismo</w:t>
      </w:r>
    </w:p>
    <w:p w14:paraId="58C8E8AE" w14:textId="77777777" w:rsidR="009B5D99" w:rsidRDefault="009B5D99">
      <w:pPr>
        <w:ind w:right="-167"/>
        <w:jc w:val="center"/>
        <w:rPr>
          <w:rFonts w:ascii="Palatino Linotype" w:eastAsia="Palatino Linotype" w:hAnsi="Palatino Linotype" w:cs="Palatino Linotype"/>
          <w:i/>
          <w:sz w:val="22"/>
          <w:szCs w:val="22"/>
        </w:rPr>
      </w:pPr>
    </w:p>
    <w:p w14:paraId="2E934ED4"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3.- El Organismo forma parte de la Administración Pública Municipal, tiene la responsabilidad de administrar y operar los servicios, conservar, dar mantenimiento, rehabilitar y ampliar los sistemas de suministro de drenaje y alcantarillado, y en su caso, el tratamiento de aguas y su reúso, así como la disposición final de sus productos resultantes, dentro del ámbito territorial que le corresponda.</w:t>
      </w:r>
    </w:p>
    <w:p w14:paraId="6443D8E8" w14:textId="77777777" w:rsidR="009B5D99" w:rsidRDefault="009B5D99">
      <w:pPr>
        <w:ind w:left="567" w:right="-167"/>
        <w:jc w:val="both"/>
        <w:rPr>
          <w:rFonts w:ascii="Palatino Linotype" w:eastAsia="Palatino Linotype" w:hAnsi="Palatino Linotype" w:cs="Palatino Linotype"/>
          <w:i/>
          <w:sz w:val="22"/>
          <w:szCs w:val="22"/>
        </w:rPr>
      </w:pPr>
    </w:p>
    <w:p w14:paraId="19E51779"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Cuenta con personalidad jurídica y patrimonio propio, autonomía técnica y administrativa en el manejo de sus recursos; creado y facultado para ejercer los actos de autoridad que expresamente le señale la Ley del Agua, su Reglamento, el Código Financiero, el presente Reglamento y demás disposiciones jurídicas aplicables.</w:t>
      </w:r>
    </w:p>
    <w:p w14:paraId="04C2329C" w14:textId="77777777" w:rsidR="009B5D99" w:rsidRDefault="009B5D99">
      <w:pPr>
        <w:ind w:left="567" w:right="-167"/>
        <w:jc w:val="both"/>
        <w:rPr>
          <w:rFonts w:ascii="Palatino Linotype" w:eastAsia="Palatino Linotype" w:hAnsi="Palatino Linotype" w:cs="Palatino Linotype"/>
          <w:i/>
          <w:sz w:val="22"/>
          <w:szCs w:val="22"/>
        </w:rPr>
      </w:pPr>
    </w:p>
    <w:p w14:paraId="291C403F"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4.- El Organismo, es competente para prestar el servicio de suministro, mantenimiento, conservación y operación de agua potable, drenaje, alcantarillado y tratamiento de aguas residuales y será responsable de vigilar, organizar, administrar, conocer y tramitar los asuntos relacionados con la prestación de estos servicios dentro de los límites territoriales de Atizapán de Zaragoza, Estado de México, con sujeción a las disposiciones legales que le son aplicables tendrá a su cargo las atribuciones expresamente señaladas en la Ley del Agua del Estado de México, su Reglamento, el Código Financiero, el presente Reglamento y demás disposiciones jurídicas aplicables</w:t>
      </w:r>
    </w:p>
    <w:p w14:paraId="3BD985DB" w14:textId="77777777" w:rsidR="009B5D99" w:rsidRDefault="009B5D99">
      <w:pPr>
        <w:ind w:left="567" w:right="-167"/>
        <w:jc w:val="both"/>
        <w:rPr>
          <w:rFonts w:ascii="Palatino Linotype" w:eastAsia="Palatino Linotype" w:hAnsi="Palatino Linotype" w:cs="Palatino Linotype"/>
          <w:i/>
          <w:sz w:val="22"/>
          <w:szCs w:val="22"/>
        </w:rPr>
      </w:pPr>
    </w:p>
    <w:p w14:paraId="22F0FBA7" w14:textId="77777777" w:rsidR="009B5D99" w:rsidRDefault="009B5D99">
      <w:pPr>
        <w:ind w:left="567" w:right="-167"/>
        <w:jc w:val="center"/>
        <w:rPr>
          <w:rFonts w:ascii="Palatino Linotype" w:eastAsia="Palatino Linotype" w:hAnsi="Palatino Linotype" w:cs="Palatino Linotype"/>
          <w:i/>
          <w:sz w:val="22"/>
          <w:szCs w:val="22"/>
        </w:rPr>
      </w:pPr>
    </w:p>
    <w:p w14:paraId="11F2E806"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Segundo</w:t>
      </w:r>
    </w:p>
    <w:p w14:paraId="2EBBE40E"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Dirección General</w:t>
      </w:r>
    </w:p>
    <w:p w14:paraId="7928B790" w14:textId="77777777" w:rsidR="009B5D99" w:rsidRDefault="009B5D99">
      <w:pPr>
        <w:ind w:left="567" w:right="-167"/>
        <w:jc w:val="both"/>
        <w:rPr>
          <w:rFonts w:ascii="Palatino Linotype" w:eastAsia="Palatino Linotype" w:hAnsi="Palatino Linotype" w:cs="Palatino Linotype"/>
          <w:b/>
          <w:i/>
          <w:sz w:val="22"/>
          <w:szCs w:val="22"/>
        </w:rPr>
      </w:pPr>
    </w:p>
    <w:p w14:paraId="2A16FE48"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40.- </w:t>
      </w:r>
      <w:r>
        <w:rPr>
          <w:rFonts w:ascii="Palatino Linotype" w:eastAsia="Palatino Linotype" w:hAnsi="Palatino Linotype" w:cs="Palatino Linotype"/>
          <w:i/>
          <w:sz w:val="22"/>
          <w:szCs w:val="22"/>
        </w:rPr>
        <w:t xml:space="preserve">El </w:t>
      </w:r>
      <w:proofErr w:type="gramStart"/>
      <w:r>
        <w:rPr>
          <w:rFonts w:ascii="Palatino Linotype" w:eastAsia="Palatino Linotype" w:hAnsi="Palatino Linotype" w:cs="Palatino Linotype"/>
          <w:i/>
          <w:sz w:val="22"/>
          <w:szCs w:val="22"/>
        </w:rPr>
        <w:t>Director General</w:t>
      </w:r>
      <w:proofErr w:type="gramEnd"/>
      <w:r>
        <w:rPr>
          <w:rFonts w:ascii="Palatino Linotype" w:eastAsia="Palatino Linotype" w:hAnsi="Palatino Linotype" w:cs="Palatino Linotype"/>
          <w:i/>
          <w:sz w:val="22"/>
          <w:szCs w:val="22"/>
        </w:rPr>
        <w:t>, tendrá las siguientes atribuciones y facultades:</w:t>
      </w:r>
    </w:p>
    <w:p w14:paraId="4F25EA72" w14:textId="77777777" w:rsidR="009B5D99" w:rsidRDefault="009B5D99">
      <w:pPr>
        <w:ind w:left="567" w:right="-167"/>
        <w:jc w:val="both"/>
        <w:rPr>
          <w:rFonts w:ascii="Palatino Linotype" w:eastAsia="Palatino Linotype" w:hAnsi="Palatino Linotype" w:cs="Palatino Linotype"/>
          <w:b/>
          <w:i/>
          <w:sz w:val="22"/>
          <w:szCs w:val="22"/>
        </w:rPr>
      </w:pPr>
    </w:p>
    <w:p w14:paraId="7C9FEC87" w14:textId="77777777" w:rsidR="009B5D99" w:rsidRDefault="00B63B39">
      <w:pPr>
        <w:numPr>
          <w:ilvl w:val="0"/>
          <w:numId w:val="7"/>
        </w:numPr>
        <w:pBdr>
          <w:top w:val="nil"/>
          <w:left w:val="nil"/>
          <w:bottom w:val="nil"/>
          <w:right w:val="nil"/>
          <w:between w:val="nil"/>
        </w:pBdr>
        <w:ind w:right="-1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1E42046F" w14:textId="77777777" w:rsidR="009B5D99" w:rsidRDefault="00B63B39">
      <w:pPr>
        <w:numPr>
          <w:ilvl w:val="0"/>
          <w:numId w:val="8"/>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Celebrar, ampliar y rescindir todo tipo de acuerdos, convenios y contratos; </w:t>
      </w:r>
    </w:p>
    <w:p w14:paraId="65B0E6DF" w14:textId="77777777" w:rsidR="009B5D99" w:rsidRDefault="00B63B39">
      <w:pPr>
        <w:numPr>
          <w:ilvl w:val="0"/>
          <w:numId w:val="8"/>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En coordinación con la Subdirección de Administración y Finanzas, ejecutar y controlar el presupuesto del Organismo, en los términos aprobados;</w:t>
      </w:r>
    </w:p>
    <w:p w14:paraId="4E95DCF7" w14:textId="77777777" w:rsidR="009B5D99" w:rsidRDefault="009B5D99">
      <w:pPr>
        <w:ind w:left="567" w:right="-167"/>
        <w:jc w:val="both"/>
        <w:rPr>
          <w:rFonts w:ascii="Palatino Linotype" w:eastAsia="Palatino Linotype" w:hAnsi="Palatino Linotype" w:cs="Palatino Linotype"/>
          <w:b/>
          <w:i/>
          <w:sz w:val="22"/>
          <w:szCs w:val="22"/>
        </w:rPr>
      </w:pPr>
    </w:p>
    <w:p w14:paraId="664AD568" w14:textId="77777777" w:rsidR="009B5D99" w:rsidRDefault="009B5D99">
      <w:pPr>
        <w:ind w:left="567" w:right="-167"/>
        <w:jc w:val="both"/>
        <w:rPr>
          <w:rFonts w:ascii="Palatino Linotype" w:eastAsia="Palatino Linotype" w:hAnsi="Palatino Linotype" w:cs="Palatino Linotype"/>
          <w:b/>
          <w:i/>
          <w:sz w:val="22"/>
          <w:szCs w:val="22"/>
        </w:rPr>
      </w:pPr>
    </w:p>
    <w:p w14:paraId="5FE9E347"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Noveno</w:t>
      </w:r>
    </w:p>
    <w:p w14:paraId="2AC0F53C"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Subdirección de Administración y Finanzas</w:t>
      </w:r>
    </w:p>
    <w:p w14:paraId="478CBB7D" w14:textId="77777777" w:rsidR="009B5D99" w:rsidRDefault="009B5D99">
      <w:pPr>
        <w:ind w:left="567" w:right="-167"/>
        <w:jc w:val="center"/>
        <w:rPr>
          <w:rFonts w:ascii="Palatino Linotype" w:eastAsia="Palatino Linotype" w:hAnsi="Palatino Linotype" w:cs="Palatino Linotype"/>
          <w:b/>
          <w:i/>
          <w:sz w:val="22"/>
          <w:szCs w:val="22"/>
        </w:rPr>
      </w:pPr>
    </w:p>
    <w:p w14:paraId="7D018931"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73.- </w:t>
      </w:r>
      <w:r>
        <w:rPr>
          <w:rFonts w:ascii="Palatino Linotype" w:eastAsia="Palatino Linotype" w:hAnsi="Palatino Linotype" w:cs="Palatino Linotype"/>
          <w:i/>
          <w:sz w:val="22"/>
          <w:szCs w:val="22"/>
        </w:rPr>
        <w:t xml:space="preserve">La Subdirección de Administración y Finanzas, estará a cargo de un </w:t>
      </w:r>
      <w:proofErr w:type="gramStart"/>
      <w:r>
        <w:rPr>
          <w:rFonts w:ascii="Palatino Linotype" w:eastAsia="Palatino Linotype" w:hAnsi="Palatino Linotype" w:cs="Palatino Linotype"/>
          <w:i/>
          <w:sz w:val="22"/>
          <w:szCs w:val="22"/>
        </w:rPr>
        <w:t>Subdirector</w:t>
      </w:r>
      <w:proofErr w:type="gramEnd"/>
      <w:r>
        <w:rPr>
          <w:rFonts w:ascii="Palatino Linotype" w:eastAsia="Palatino Linotype" w:hAnsi="Palatino Linotype" w:cs="Palatino Linotype"/>
          <w:i/>
          <w:sz w:val="22"/>
          <w:szCs w:val="22"/>
        </w:rPr>
        <w:t xml:space="preserve"> denominado “Subdirector de Administración y Finanzas”, quien responderá del desempeño de sus funciones directamente ante el Director General y tendrá las siguientes atribuciones:</w:t>
      </w:r>
    </w:p>
    <w:p w14:paraId="3EF91463" w14:textId="77777777" w:rsidR="009B5D99" w:rsidRDefault="009B5D99">
      <w:pPr>
        <w:ind w:left="567" w:right="-167"/>
        <w:jc w:val="both"/>
        <w:rPr>
          <w:rFonts w:ascii="Palatino Linotype" w:eastAsia="Palatino Linotype" w:hAnsi="Palatino Linotype" w:cs="Palatino Linotype"/>
          <w:i/>
          <w:sz w:val="22"/>
          <w:szCs w:val="22"/>
        </w:rPr>
      </w:pPr>
    </w:p>
    <w:p w14:paraId="748FEFE8"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 Celebrar los contratos y convenios que se requieran y sean necesarios para el cumplimiento de los fines y objetivos del Organismo;</w:t>
      </w:r>
    </w:p>
    <w:p w14:paraId="50F37E3B" w14:textId="77777777" w:rsidR="009B5D99" w:rsidRDefault="009B5D99">
      <w:pPr>
        <w:ind w:left="567" w:right="-167"/>
        <w:jc w:val="both"/>
        <w:rPr>
          <w:rFonts w:ascii="Palatino Linotype" w:eastAsia="Palatino Linotype" w:hAnsi="Palatino Linotype" w:cs="Palatino Linotype"/>
          <w:i/>
          <w:sz w:val="22"/>
          <w:szCs w:val="22"/>
        </w:rPr>
      </w:pPr>
    </w:p>
    <w:p w14:paraId="283E8D74" w14:textId="77777777" w:rsidR="009B5D99" w:rsidRDefault="009B5D99">
      <w:pPr>
        <w:ind w:left="567" w:right="-167"/>
        <w:jc w:val="both"/>
        <w:rPr>
          <w:rFonts w:ascii="Palatino Linotype" w:eastAsia="Palatino Linotype" w:hAnsi="Palatino Linotype" w:cs="Palatino Linotype"/>
          <w:b/>
          <w:i/>
          <w:sz w:val="22"/>
          <w:szCs w:val="22"/>
        </w:rPr>
      </w:pPr>
    </w:p>
    <w:p w14:paraId="02C563D3" w14:textId="77777777" w:rsidR="009B5D99" w:rsidRDefault="009B5D99">
      <w:pPr>
        <w:ind w:left="567" w:right="-167"/>
        <w:jc w:val="both"/>
        <w:rPr>
          <w:rFonts w:ascii="Palatino Linotype" w:eastAsia="Palatino Linotype" w:hAnsi="Palatino Linotype" w:cs="Palatino Linotype"/>
          <w:b/>
          <w:i/>
          <w:sz w:val="22"/>
          <w:szCs w:val="22"/>
        </w:rPr>
      </w:pPr>
    </w:p>
    <w:p w14:paraId="69935078"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Sección Primera</w:t>
      </w:r>
    </w:p>
    <w:p w14:paraId="5382FBFD"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Coordinación de Administración</w:t>
      </w:r>
    </w:p>
    <w:p w14:paraId="6309F512" w14:textId="77777777" w:rsidR="009B5D99" w:rsidRDefault="009B5D99">
      <w:pPr>
        <w:ind w:left="567" w:right="-167"/>
        <w:jc w:val="both"/>
        <w:rPr>
          <w:rFonts w:ascii="Palatino Linotype" w:eastAsia="Palatino Linotype" w:hAnsi="Palatino Linotype" w:cs="Palatino Linotype"/>
          <w:b/>
          <w:i/>
          <w:sz w:val="22"/>
          <w:szCs w:val="22"/>
        </w:rPr>
      </w:pPr>
    </w:p>
    <w:p w14:paraId="100B9D6A"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75.- </w:t>
      </w:r>
      <w:r>
        <w:rPr>
          <w:rFonts w:ascii="Palatino Linotype" w:eastAsia="Palatino Linotype" w:hAnsi="Palatino Linotype" w:cs="Palatino Linotype"/>
          <w:i/>
          <w:sz w:val="22"/>
          <w:szCs w:val="22"/>
        </w:rPr>
        <w:t xml:space="preserve">La Coordinación de Administración, estará a cargo de un Coordinador denominado “Coordinador de Administración”, quien responderá del desempeño de sus funciones directamente ante el </w:t>
      </w:r>
      <w:proofErr w:type="gramStart"/>
      <w:r>
        <w:rPr>
          <w:rFonts w:ascii="Palatino Linotype" w:eastAsia="Palatino Linotype" w:hAnsi="Palatino Linotype" w:cs="Palatino Linotype"/>
          <w:i/>
          <w:sz w:val="22"/>
          <w:szCs w:val="22"/>
        </w:rPr>
        <w:t>Subdirector</w:t>
      </w:r>
      <w:proofErr w:type="gramEnd"/>
      <w:r>
        <w:rPr>
          <w:rFonts w:ascii="Palatino Linotype" w:eastAsia="Palatino Linotype" w:hAnsi="Palatino Linotype" w:cs="Palatino Linotype"/>
          <w:i/>
          <w:sz w:val="22"/>
          <w:szCs w:val="22"/>
        </w:rPr>
        <w:t xml:space="preserve"> de Administración y Finanzas y tendrá las siguientes atribuciones:</w:t>
      </w:r>
    </w:p>
    <w:p w14:paraId="28A2B83C" w14:textId="77777777" w:rsidR="009B5D99" w:rsidRDefault="009B5D99">
      <w:pPr>
        <w:ind w:left="567" w:right="-167"/>
        <w:jc w:val="both"/>
        <w:rPr>
          <w:rFonts w:ascii="Palatino Linotype" w:eastAsia="Palatino Linotype" w:hAnsi="Palatino Linotype" w:cs="Palatino Linotype"/>
          <w:i/>
          <w:sz w:val="22"/>
          <w:szCs w:val="22"/>
        </w:rPr>
      </w:pPr>
    </w:p>
    <w:p w14:paraId="0582AFA4" w14:textId="77777777" w:rsidR="009B5D99" w:rsidRDefault="00B63B39">
      <w:pPr>
        <w:numPr>
          <w:ilvl w:val="0"/>
          <w:numId w:val="10"/>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198D1E4" w14:textId="77777777" w:rsidR="009B5D99" w:rsidRDefault="00B63B39">
      <w:pPr>
        <w:numPr>
          <w:ilvl w:val="0"/>
          <w:numId w:val="10"/>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Remitir a la Dirección General un informe detallado de las contrataciones realizadas, junto con la documentación que ampare la adjudicación de manera mensual; y</w:t>
      </w:r>
    </w:p>
    <w:p w14:paraId="5EB8CADA" w14:textId="77777777" w:rsidR="009B5D99" w:rsidRDefault="009B5D99">
      <w:pPr>
        <w:ind w:left="567" w:right="-167"/>
        <w:jc w:val="both"/>
        <w:rPr>
          <w:rFonts w:ascii="Palatino Linotype" w:eastAsia="Palatino Linotype" w:hAnsi="Palatino Linotype" w:cs="Palatino Linotype"/>
          <w:i/>
          <w:sz w:val="22"/>
          <w:szCs w:val="22"/>
        </w:rPr>
      </w:pPr>
    </w:p>
    <w:p w14:paraId="724B01C8" w14:textId="77777777" w:rsidR="009B5D99" w:rsidRDefault="009B5D99">
      <w:pPr>
        <w:ind w:left="567" w:right="-167"/>
        <w:jc w:val="both"/>
        <w:rPr>
          <w:rFonts w:ascii="Palatino Linotype" w:eastAsia="Palatino Linotype" w:hAnsi="Palatino Linotype" w:cs="Palatino Linotype"/>
          <w:i/>
          <w:sz w:val="22"/>
          <w:szCs w:val="22"/>
        </w:rPr>
      </w:pPr>
    </w:p>
    <w:p w14:paraId="4290533C"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Apartado b)</w:t>
      </w:r>
    </w:p>
    <w:p w14:paraId="35D60F1F" w14:textId="77777777" w:rsidR="009B5D99" w:rsidRDefault="00B63B39">
      <w:pPr>
        <w:ind w:left="567" w:right="-1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Del Departamento de Adquisiciones</w:t>
      </w:r>
    </w:p>
    <w:p w14:paraId="700EE86F" w14:textId="77777777" w:rsidR="009B5D99" w:rsidRDefault="009B5D99">
      <w:pPr>
        <w:ind w:left="567" w:right="-167"/>
        <w:jc w:val="center"/>
        <w:rPr>
          <w:rFonts w:ascii="Palatino Linotype" w:eastAsia="Palatino Linotype" w:hAnsi="Palatino Linotype" w:cs="Palatino Linotype"/>
          <w:b/>
          <w:i/>
          <w:sz w:val="22"/>
          <w:szCs w:val="22"/>
        </w:rPr>
      </w:pPr>
    </w:p>
    <w:p w14:paraId="06F7D1CE"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Artículo 77.- </w:t>
      </w:r>
      <w:r>
        <w:rPr>
          <w:rFonts w:ascii="Palatino Linotype" w:eastAsia="Palatino Linotype" w:hAnsi="Palatino Linotype" w:cs="Palatino Linotype"/>
          <w:i/>
          <w:sz w:val="22"/>
          <w:szCs w:val="22"/>
        </w:rPr>
        <w:t xml:space="preserve">El Departamento de Adquisiciones, estará a cargo de un </w:t>
      </w:r>
      <w:proofErr w:type="gramStart"/>
      <w:r>
        <w:rPr>
          <w:rFonts w:ascii="Palatino Linotype" w:eastAsia="Palatino Linotype" w:hAnsi="Palatino Linotype" w:cs="Palatino Linotype"/>
          <w:i/>
          <w:sz w:val="22"/>
          <w:szCs w:val="22"/>
        </w:rPr>
        <w:t>Jefe</w:t>
      </w:r>
      <w:proofErr w:type="gramEnd"/>
      <w:r>
        <w:rPr>
          <w:rFonts w:ascii="Palatino Linotype" w:eastAsia="Palatino Linotype" w:hAnsi="Palatino Linotype" w:cs="Palatino Linotype"/>
          <w:i/>
          <w:sz w:val="22"/>
          <w:szCs w:val="22"/>
        </w:rPr>
        <w:t xml:space="preserve"> de Departamento denominado “Jefe del Departamento de Adquisiciones”, quien responderá del desempeño de sus funciones directamente ante el Coordinador de Administración y tendrá las siguientes atribuciones:</w:t>
      </w:r>
    </w:p>
    <w:p w14:paraId="6C387977" w14:textId="77777777" w:rsidR="009B5D99" w:rsidRDefault="009B5D99">
      <w:pPr>
        <w:ind w:left="567" w:right="-167"/>
        <w:jc w:val="both"/>
        <w:rPr>
          <w:rFonts w:ascii="Palatino Linotype" w:eastAsia="Palatino Linotype" w:hAnsi="Palatino Linotype" w:cs="Palatino Linotype"/>
          <w:i/>
          <w:sz w:val="22"/>
          <w:szCs w:val="22"/>
        </w:rPr>
      </w:pPr>
    </w:p>
    <w:p w14:paraId="4D98BBD2"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Elaborar y actualizar el padrón de proveedores de bienes y servicios, así como el padrón de contratistas, conforme a la normatividad establecida; </w:t>
      </w:r>
    </w:p>
    <w:p w14:paraId="776A4F36"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Realizar los procedimientos de contratación para la adquisición, arrendamiento, y/o servicios requeridos por las unidades administrativas del Organismo de conformidad con la legislación aplicable; </w:t>
      </w:r>
    </w:p>
    <w:p w14:paraId="446DC859"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Recibir, controlar y tramitar las requisiciones de bienes y servicios de las unidades administrativas del Organismo; </w:t>
      </w:r>
    </w:p>
    <w:p w14:paraId="42ABD061"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Coordinar con el Departamento de Presupuestos, la obtención de la suficiencia presupuestal requerida para proceder a la adjudicación y adquisición, según la normatividad establecida; </w:t>
      </w:r>
    </w:p>
    <w:p w14:paraId="5465EF1B"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Entregar al Departamento de Almacenes la documentación soporte de los bienes que han sido adquiridos y que deberán ser entregados en los almacenes;</w:t>
      </w:r>
    </w:p>
    <w:p w14:paraId="6592BECA"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Conformar el expediente técnico y su entrega ante la Coordinación de Finanzas para la programación del pago a los proveedores de bienes y servicios, recibir copia de las facturas pagadas por cada uno de los procedimientos de Adquisiciones y Servicios, así como el de Obra y servicios relacionados con la misma, para cerrar los expedientes internos y declararlos como concluidos; </w:t>
      </w:r>
    </w:p>
    <w:p w14:paraId="49AE3F5F"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Contratar la Obra Pública requerida por la Coordinación de Obras conforme a la normatividad aplicable; </w:t>
      </w:r>
    </w:p>
    <w:p w14:paraId="3CC2003F"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Conformar, resguardar y custodiar los expedientes técnicos de cada uno de los procesos de adjudicación, conforme a la normatividad establecida; </w:t>
      </w:r>
    </w:p>
    <w:p w14:paraId="79903777"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Publicar en el Sistema de “</w:t>
      </w:r>
      <w:proofErr w:type="spellStart"/>
      <w:r>
        <w:rPr>
          <w:rFonts w:ascii="Palatino Linotype" w:eastAsia="Palatino Linotype" w:hAnsi="Palatino Linotype" w:cs="Palatino Linotype"/>
          <w:i/>
          <w:color w:val="000000"/>
          <w:sz w:val="22"/>
          <w:szCs w:val="22"/>
        </w:rPr>
        <w:t>Compranet</w:t>
      </w:r>
      <w:proofErr w:type="spellEnd"/>
      <w:r>
        <w:rPr>
          <w:rFonts w:ascii="Palatino Linotype" w:eastAsia="Palatino Linotype" w:hAnsi="Palatino Linotype" w:cs="Palatino Linotype"/>
          <w:i/>
          <w:color w:val="000000"/>
          <w:sz w:val="22"/>
          <w:szCs w:val="22"/>
        </w:rPr>
        <w:t xml:space="preserve">” los procedimientos de licitación, de conformidad a la normatividad establecida; </w:t>
      </w:r>
    </w:p>
    <w:p w14:paraId="2CACD47B"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Elaborar el Programa Anual de Adquisiciones para su presentación ante el Consejo Directivo y ante el Comité de Adquisiciones y Servicios del Organismo;</w:t>
      </w:r>
    </w:p>
    <w:p w14:paraId="7D603D15"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Verificar la integración y cuidado de los expedientes integrados, ya sea electrónicos o físicos de conformidad con la normatividad aplicable;</w:t>
      </w:r>
    </w:p>
    <w:p w14:paraId="70145CFD"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Remitir a su jefe inmediato un informe detallado de las contrataciones realizadas, junto con la documentación que ampare la adjudicación de manera mensual; </w:t>
      </w:r>
    </w:p>
    <w:p w14:paraId="58405A9B" w14:textId="77777777" w:rsidR="009B5D99" w:rsidRDefault="00B63B39">
      <w:pPr>
        <w:numPr>
          <w:ilvl w:val="0"/>
          <w:numId w:val="11"/>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Las que le confiera su jefe inmediato, las leyes, reglamentos y demás disposiciones jurídicas aplicables.</w:t>
      </w:r>
    </w:p>
    <w:p w14:paraId="37E0E086" w14:textId="77777777" w:rsidR="009B5D99" w:rsidRDefault="009B5D99">
      <w:pPr>
        <w:ind w:left="567" w:right="-167"/>
        <w:jc w:val="both"/>
        <w:rPr>
          <w:rFonts w:ascii="Palatino Linotype" w:eastAsia="Palatino Linotype" w:hAnsi="Palatino Linotype" w:cs="Palatino Linotype"/>
          <w:i/>
          <w:sz w:val="22"/>
          <w:szCs w:val="22"/>
        </w:rPr>
      </w:pPr>
    </w:p>
    <w:p w14:paraId="491243F4" w14:textId="77777777" w:rsidR="009B5D99" w:rsidRDefault="009B5D99">
      <w:pPr>
        <w:ind w:left="567" w:right="-167"/>
        <w:jc w:val="both"/>
        <w:rPr>
          <w:rFonts w:ascii="Palatino Linotype" w:eastAsia="Palatino Linotype" w:hAnsi="Palatino Linotype" w:cs="Palatino Linotype"/>
          <w:i/>
          <w:sz w:val="22"/>
          <w:szCs w:val="22"/>
        </w:rPr>
      </w:pPr>
    </w:p>
    <w:p w14:paraId="5CC5C839" w14:textId="77777777" w:rsidR="009B5D99" w:rsidRDefault="00B63B39">
      <w:pPr>
        <w:ind w:left="567"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Capítulo Décimo Primero </w:t>
      </w:r>
    </w:p>
    <w:p w14:paraId="2A9F11B8" w14:textId="77777777" w:rsidR="009B5D99" w:rsidRDefault="00B63B39">
      <w:pPr>
        <w:ind w:left="567"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Subdirección de Operación Hidráulica</w:t>
      </w:r>
    </w:p>
    <w:p w14:paraId="33777F9C" w14:textId="77777777" w:rsidR="009B5D99" w:rsidRDefault="009B5D99">
      <w:pPr>
        <w:ind w:left="567" w:right="-167"/>
        <w:jc w:val="both"/>
        <w:rPr>
          <w:rFonts w:ascii="Palatino Linotype" w:eastAsia="Palatino Linotype" w:hAnsi="Palatino Linotype" w:cs="Palatino Linotype"/>
          <w:i/>
          <w:sz w:val="22"/>
          <w:szCs w:val="22"/>
        </w:rPr>
      </w:pPr>
    </w:p>
    <w:p w14:paraId="0A674D41"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Artículo 99.-</w:t>
      </w:r>
      <w:r>
        <w:rPr>
          <w:rFonts w:ascii="Palatino Linotype" w:eastAsia="Palatino Linotype" w:hAnsi="Palatino Linotype" w:cs="Palatino Linotype"/>
          <w:i/>
          <w:sz w:val="22"/>
          <w:szCs w:val="22"/>
        </w:rPr>
        <w:t xml:space="preserve"> La Subdirección de Operación Hidráulica, estará a cargo de un </w:t>
      </w:r>
      <w:proofErr w:type="gramStart"/>
      <w:r>
        <w:rPr>
          <w:rFonts w:ascii="Palatino Linotype" w:eastAsia="Palatino Linotype" w:hAnsi="Palatino Linotype" w:cs="Palatino Linotype"/>
          <w:i/>
          <w:sz w:val="22"/>
          <w:szCs w:val="22"/>
        </w:rPr>
        <w:t>Subdirector</w:t>
      </w:r>
      <w:proofErr w:type="gramEnd"/>
      <w:r>
        <w:rPr>
          <w:rFonts w:ascii="Palatino Linotype" w:eastAsia="Palatino Linotype" w:hAnsi="Palatino Linotype" w:cs="Palatino Linotype"/>
          <w:i/>
          <w:sz w:val="22"/>
          <w:szCs w:val="22"/>
        </w:rPr>
        <w:t xml:space="preserve"> denominado “Subdirector de Operación Hidráulica”, quien responderá del desempeño de sus funciones directamente ante el Director General, y tendrá las siguientes atribuciones:</w:t>
      </w:r>
    </w:p>
    <w:p w14:paraId="380B7854" w14:textId="77777777" w:rsidR="009B5D99" w:rsidRDefault="009B5D99">
      <w:pPr>
        <w:ind w:left="567" w:right="-167"/>
        <w:jc w:val="both"/>
        <w:rPr>
          <w:rFonts w:ascii="Palatino Linotype" w:eastAsia="Palatino Linotype" w:hAnsi="Palatino Linotype" w:cs="Palatino Linotype"/>
          <w:i/>
          <w:sz w:val="22"/>
          <w:szCs w:val="22"/>
        </w:rPr>
      </w:pPr>
    </w:p>
    <w:p w14:paraId="2B13ED75"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Presentar y consensar para su ejecución con la Dirección General las políticas, normas y procedimientos en materia de distribución de agua potable se deberán observar;</w:t>
      </w:r>
    </w:p>
    <w:p w14:paraId="36896B29"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 Planear, ejecutar y supervisar los trabajos para la prestación del servicio de agua potable, así como su mantenimiento preventivo y correctivo;</w:t>
      </w:r>
    </w:p>
    <w:p w14:paraId="50E0CC93"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III. Administrar el sistema de abastecimiento de agua a la población;</w:t>
      </w:r>
    </w:p>
    <w:p w14:paraId="5B150495"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IV. Recopilar, procesar y analizar los datos operacionales del sistema de abastecimiento de agua potable;</w:t>
      </w:r>
    </w:p>
    <w:p w14:paraId="505DB885"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 Ordenar la supervisión de los trabajos que personas físicas o jurídico colectivas realicen para evitar daños a la infraestructura hidráulica;</w:t>
      </w:r>
    </w:p>
    <w:p w14:paraId="367CB1D7"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VI. Establecer las normas y los criterios técnicos a los que deberá ajustarse la prestación de los servicios de agua potable, drenaje, alcantarillado y saneamiento; </w:t>
      </w:r>
    </w:p>
    <w:p w14:paraId="68BF51AE"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Recibir, administrar, vigilar y distribuir el agua en bloque;</w:t>
      </w:r>
    </w:p>
    <w:p w14:paraId="0EAD727B"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Emitir la opinión técnica sobre los dictámenes de existencia, factibilidad, dotación e incorporación a los sistemas de agua potable, drenaje, alcantarillado y saneamiento;</w:t>
      </w:r>
    </w:p>
    <w:p w14:paraId="2F0D8C3C"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Establecer y desarrollar estrategias para garantizar la calidad del agua, evitando así su contaminación;</w:t>
      </w:r>
    </w:p>
    <w:p w14:paraId="35C9B270"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Implementar tácticas para la reducción de volúmenes de agua no contabilizada, que aumente la eficiencia del sistema;</w:t>
      </w:r>
    </w:p>
    <w:p w14:paraId="15CF47F5"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Gestionar la limpieza y rectificación de cauces federales;</w:t>
      </w:r>
    </w:p>
    <w:p w14:paraId="4C08509A"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Coordinar las acciones necesarias, cuando se presenten eventos hidro- meteorológicos que afecten al Municipio;</w:t>
      </w:r>
    </w:p>
    <w:p w14:paraId="76091289"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XIII. Coordinar acciones de apoyo a entidades públicas en caso de catástrofes naturales,</w:t>
      </w:r>
    </w:p>
    <w:p w14:paraId="551915DE" w14:textId="77777777" w:rsidR="009B5D99" w:rsidRDefault="00B63B39">
      <w:pPr>
        <w:ind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contingencias y accidentes;</w:t>
      </w:r>
    </w:p>
    <w:p w14:paraId="3E68C87B"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XIV. Administrar y brindar dentro de los límites del Municipio el apoyo de agua potable en camiones cisterna, de acuerdo a las necesidades sociales o derivado del mantenimiento de la red hidráulica y sanitaria del Organismo, dentro del marco jurídico aplicable;</w:t>
      </w:r>
    </w:p>
    <w:p w14:paraId="54DFE090"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 Coordinar las acciones necesarias para la reparación y prevención de fugas;</w:t>
      </w:r>
    </w:p>
    <w:p w14:paraId="2BB6D1E6"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 Elaborar los proyectos de obra relacionados con los servicios que presta el Organismo;</w:t>
      </w:r>
    </w:p>
    <w:p w14:paraId="1F9F3960"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 Coordinar, integrar y proponer el Programa Anual de Obra;</w:t>
      </w:r>
    </w:p>
    <w:p w14:paraId="3A68E307"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XVIII. Supervisar la integración de los expedientes únicos de obra por administración o por contrato, respecto de la competencia de las unidades administrativas que conforman la Subdirección de Operación Hidráulica;</w:t>
      </w:r>
    </w:p>
    <w:p w14:paraId="64DA6480"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XIX. Integrar y aprobar los informes mensuales y anuales de la obra en proceso y terminada;</w:t>
      </w:r>
    </w:p>
    <w:p w14:paraId="294E5DFD"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 Llevar a cabo los procedimientos administrativos necesarios conforme a la Normatividad vigente e informar de los trabajos de obra al </w:t>
      </w:r>
      <w:proofErr w:type="gramStart"/>
      <w:r>
        <w:rPr>
          <w:rFonts w:ascii="Palatino Linotype" w:eastAsia="Palatino Linotype" w:hAnsi="Palatino Linotype" w:cs="Palatino Linotype"/>
          <w:i/>
          <w:sz w:val="22"/>
          <w:szCs w:val="22"/>
        </w:rPr>
        <w:t>Director General</w:t>
      </w:r>
      <w:proofErr w:type="gramEnd"/>
      <w:r>
        <w:rPr>
          <w:rFonts w:ascii="Palatino Linotype" w:eastAsia="Palatino Linotype" w:hAnsi="Palatino Linotype" w:cs="Palatino Linotype"/>
          <w:i/>
          <w:sz w:val="22"/>
          <w:szCs w:val="22"/>
        </w:rPr>
        <w:t xml:space="preserve"> y a las autoridades competentes;</w:t>
      </w:r>
    </w:p>
    <w:p w14:paraId="3E78846F"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 Integrar los informes periódicos dirigidos al Órgano Superior de Fiscalización del Estado de México, coordinando el proceso de trabajo con las áreas, conformando técnica y administrativamente la información en controles aplicados;</w:t>
      </w:r>
    </w:p>
    <w:p w14:paraId="307D61C7"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 Verificar que la ejecución y desarrollo de las obras contratadas con las empresas se ejecuten con base en los estudios, proyectos, normas, términos de referencia y especificaciones técnicas contratadas, cumpliendo con los programas de ejecución autorizados, así como con la normatividad aplicable;</w:t>
      </w:r>
    </w:p>
    <w:p w14:paraId="551CE5C2"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XXIII. En su caso determinar y aplicar las penalizaciones correspondientes por el incumplimiento de los alcances y/o programas contratados;</w:t>
      </w:r>
    </w:p>
    <w:p w14:paraId="50A734D8"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XXIV. Remitir a la subdirección de administración y finanzas las estimaciones de obra que, por conceptos debidamente ejecutados, presenten las contratistas para la revisión y pago correspondientes.</w:t>
      </w:r>
    </w:p>
    <w:p w14:paraId="39A3157D"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 Informar inmediatamente a la Contraloría Interna de las deficiencias en las obras ejecutadas para iniciar los procedimientos conducentes.</w:t>
      </w:r>
    </w:p>
    <w:p w14:paraId="407C4024"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XXVI. Verificar y recibir las obras terminadas y entregarlas a la unidad operadora de obra, en condiciones de funcionamiento, con los respectivos planos definitivos, las garantías de calidad y manuales de funcionamiento respectivos;</w:t>
      </w:r>
    </w:p>
    <w:p w14:paraId="79B575D9"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XXVII. Supervisar el estado físico de la red de drenaje y alcantarillado a fin de determinar sus condiciones de operación y funcionamiento, para tomar las acciones preventivas y correctivas correspondientes;</w:t>
      </w:r>
    </w:p>
    <w:p w14:paraId="4176FEB1"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XXVIII. Supervisar y coordinar la actualización de los planos de drenaje y alcantarillado;</w:t>
      </w:r>
    </w:p>
    <w:p w14:paraId="0D15A5B2"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XXIX. Coordinar y supervisar la operación de programas de desazolve periódico en las redes de drenaje y alcantarillado, con el fin de evitar encharcamientos e inundaciones;</w:t>
      </w:r>
    </w:p>
    <w:p w14:paraId="12824587"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XXX. Atender en el ámbito de competencia las peticiones de los ciudadanos relativas al otorgamiento de los servicios de agua potable, drenaje, alcantarillado y saneamiento, así como a las entidades públicas que así lo requieran;</w:t>
      </w:r>
    </w:p>
    <w:p w14:paraId="2AB217CC"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XXXI. Elaborar y mantener actualizado el inventario de la infraestructura hidráulica;</w:t>
      </w:r>
    </w:p>
    <w:p w14:paraId="0D47B917"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XXXII. Integrar y actualizar el padrón de las comunidades que cuentan con el servicio de agua potable y alcantarillado, así como aquellas que carezcan del mismo;</w:t>
      </w:r>
    </w:p>
    <w:p w14:paraId="139461E1"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XXXIII. Colaborar con el análisis de costos operativos para integrar la propuesta de las cuotas y tarifas por el cobro de los derechos y precios públicos de los servicios que proporciona el Organismo;</w:t>
      </w:r>
    </w:p>
    <w:p w14:paraId="3E7BA2E5"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XXXIV. Vigilar que la operación de los sistemas de agua potable y drenaje se realicen en condiciones de seguridad, higiene y funcionalidad adecuadas; y,</w:t>
      </w:r>
    </w:p>
    <w:p w14:paraId="282500D6"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XXXV. Las demás que le confieren las Leyes, los Reglamentos aplicables en la materia, así como el </w:t>
      </w:r>
      <w:proofErr w:type="gramStart"/>
      <w:r>
        <w:rPr>
          <w:rFonts w:ascii="Palatino Linotype" w:eastAsia="Palatino Linotype" w:hAnsi="Palatino Linotype" w:cs="Palatino Linotype"/>
          <w:i/>
          <w:sz w:val="22"/>
          <w:szCs w:val="22"/>
        </w:rPr>
        <w:t>Director General</w:t>
      </w:r>
      <w:proofErr w:type="gramEnd"/>
      <w:r>
        <w:rPr>
          <w:rFonts w:ascii="Palatino Linotype" w:eastAsia="Palatino Linotype" w:hAnsi="Palatino Linotype" w:cs="Palatino Linotype"/>
          <w:i/>
          <w:sz w:val="22"/>
          <w:szCs w:val="22"/>
        </w:rPr>
        <w:t>.</w:t>
      </w:r>
    </w:p>
    <w:p w14:paraId="2E9DDCD2" w14:textId="77777777" w:rsidR="009B5D99" w:rsidRDefault="009B5D99">
      <w:pPr>
        <w:ind w:left="567" w:right="-167"/>
        <w:jc w:val="both"/>
        <w:rPr>
          <w:rFonts w:ascii="Palatino Linotype" w:eastAsia="Palatino Linotype" w:hAnsi="Palatino Linotype" w:cs="Palatino Linotype"/>
          <w:i/>
          <w:sz w:val="22"/>
          <w:szCs w:val="22"/>
        </w:rPr>
      </w:pPr>
    </w:p>
    <w:p w14:paraId="792D3E46" w14:textId="77777777" w:rsidR="009B5D99" w:rsidRDefault="009B5D99">
      <w:pPr>
        <w:ind w:left="567" w:right="-167"/>
        <w:jc w:val="both"/>
        <w:rPr>
          <w:rFonts w:ascii="Palatino Linotype" w:eastAsia="Palatino Linotype" w:hAnsi="Palatino Linotype" w:cs="Palatino Linotype"/>
          <w:i/>
          <w:sz w:val="22"/>
          <w:szCs w:val="22"/>
        </w:rPr>
      </w:pPr>
    </w:p>
    <w:p w14:paraId="57BB0966" w14:textId="77777777" w:rsidR="009B5D99" w:rsidRDefault="00B63B39">
      <w:pPr>
        <w:ind w:left="567"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100.- Para el estudio, planeación y despacho de los asuntos de su competencia, la Subdirección de Operación Hidráulica, se integrará por las siguientes Unidades Administrativas subordinadas: </w:t>
      </w:r>
    </w:p>
    <w:p w14:paraId="3D648591" w14:textId="77777777" w:rsidR="009B5D99" w:rsidRDefault="009B5D99">
      <w:pPr>
        <w:ind w:right="-167"/>
        <w:jc w:val="both"/>
        <w:rPr>
          <w:rFonts w:ascii="Palatino Linotype" w:eastAsia="Palatino Linotype" w:hAnsi="Palatino Linotype" w:cs="Palatino Linotype"/>
          <w:i/>
          <w:sz w:val="22"/>
          <w:szCs w:val="22"/>
        </w:rPr>
      </w:pPr>
    </w:p>
    <w:p w14:paraId="5464DAA6"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Coordinación de Proyectos. </w:t>
      </w:r>
    </w:p>
    <w:p w14:paraId="3C24FD61"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Departamento Técnico de Precios Unitarios,</w:t>
      </w:r>
    </w:p>
    <w:p w14:paraId="72193B5E"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Coordinación de Construcción</w:t>
      </w:r>
    </w:p>
    <w:p w14:paraId="4D0769C7"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Departamento Técnico de Supervisión y Obra.</w:t>
      </w:r>
    </w:p>
    <w:p w14:paraId="3071CF09"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Departamento Electromecánico.</w:t>
      </w:r>
    </w:p>
    <w:p w14:paraId="19205AA6" w14:textId="77777777" w:rsidR="009B5D99" w:rsidRDefault="00B63B39">
      <w:pPr>
        <w:ind w:left="273" w:right="-167" w:firstLine="7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Coordinación de Operación Hidráulica </w:t>
      </w:r>
    </w:p>
    <w:p w14:paraId="094245A2" w14:textId="77777777" w:rsidR="009B5D99" w:rsidRDefault="00B63B39">
      <w:pPr>
        <w:tabs>
          <w:tab w:val="center" w:pos="4394"/>
        </w:tabs>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Departamento de Agua Potable </w:t>
      </w:r>
      <w:r>
        <w:rPr>
          <w:rFonts w:ascii="Palatino Linotype" w:eastAsia="Palatino Linotype" w:hAnsi="Palatino Linotype" w:cs="Palatino Linotype"/>
          <w:i/>
          <w:sz w:val="22"/>
          <w:szCs w:val="22"/>
        </w:rPr>
        <w:tab/>
      </w:r>
    </w:p>
    <w:p w14:paraId="4E761B96"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b) Departamento de Drenaje y Alcantarillado </w:t>
      </w:r>
    </w:p>
    <w:p w14:paraId="240D2B20" w14:textId="77777777" w:rsidR="009B5D99" w:rsidRDefault="00B63B39">
      <w:pPr>
        <w:ind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c) Departamento de </w:t>
      </w:r>
      <w:proofErr w:type="spellStart"/>
      <w:r>
        <w:rPr>
          <w:rFonts w:ascii="Palatino Linotype" w:eastAsia="Palatino Linotype" w:hAnsi="Palatino Linotype" w:cs="Palatino Linotype"/>
          <w:i/>
          <w:sz w:val="22"/>
          <w:szCs w:val="22"/>
        </w:rPr>
        <w:t>Macromedición</w:t>
      </w:r>
      <w:proofErr w:type="spellEnd"/>
    </w:p>
    <w:p w14:paraId="283C381A" w14:textId="77777777" w:rsidR="009B5D99" w:rsidRDefault="00B63B39">
      <w:pPr>
        <w:ind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d) Departamento Calidad del Agua </w:t>
      </w:r>
    </w:p>
    <w:p w14:paraId="2941103E"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 Departamento de Aguas Residuales</w:t>
      </w:r>
    </w:p>
    <w:p w14:paraId="4018E959" w14:textId="77777777" w:rsidR="009B5D99" w:rsidRDefault="009B5D99">
      <w:pPr>
        <w:ind w:left="993" w:right="-167"/>
        <w:jc w:val="both"/>
        <w:rPr>
          <w:rFonts w:ascii="Palatino Linotype" w:eastAsia="Palatino Linotype" w:hAnsi="Palatino Linotype" w:cs="Palatino Linotype"/>
          <w:i/>
          <w:sz w:val="22"/>
          <w:szCs w:val="22"/>
        </w:rPr>
      </w:pPr>
    </w:p>
    <w:p w14:paraId="16BCD879" w14:textId="77777777" w:rsidR="009B5D99" w:rsidRDefault="00B63B39">
      <w:pPr>
        <w:ind w:left="993"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Sección Segunda</w:t>
      </w:r>
    </w:p>
    <w:p w14:paraId="65C944F7" w14:textId="77777777" w:rsidR="009B5D99" w:rsidRDefault="00B63B39">
      <w:pPr>
        <w:ind w:left="993"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De la Coordinación de Construcción </w:t>
      </w:r>
    </w:p>
    <w:p w14:paraId="75679B9B" w14:textId="77777777" w:rsidR="009B5D99" w:rsidRDefault="00B63B39">
      <w:pPr>
        <w:ind w:left="993"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103.-</w:t>
      </w:r>
      <w:r>
        <w:rPr>
          <w:rFonts w:ascii="Palatino Linotype" w:eastAsia="Palatino Linotype" w:hAnsi="Palatino Linotype" w:cs="Palatino Linotype"/>
          <w:i/>
          <w:sz w:val="22"/>
          <w:szCs w:val="22"/>
        </w:rPr>
        <w:t xml:space="preserve"> La Coordinación de Construcción, estará a cargo de un Coordinador denominado “Coordinador de Construcción”, quien responderá del desempeño de sus funciones directamente ante el </w:t>
      </w:r>
      <w:proofErr w:type="gramStart"/>
      <w:r>
        <w:rPr>
          <w:rFonts w:ascii="Palatino Linotype" w:eastAsia="Palatino Linotype" w:hAnsi="Palatino Linotype" w:cs="Palatino Linotype"/>
          <w:i/>
          <w:sz w:val="22"/>
          <w:szCs w:val="22"/>
        </w:rPr>
        <w:t>Subdirector</w:t>
      </w:r>
      <w:proofErr w:type="gramEnd"/>
      <w:r>
        <w:rPr>
          <w:rFonts w:ascii="Palatino Linotype" w:eastAsia="Palatino Linotype" w:hAnsi="Palatino Linotype" w:cs="Palatino Linotype"/>
          <w:i/>
          <w:sz w:val="22"/>
          <w:szCs w:val="22"/>
        </w:rPr>
        <w:t xml:space="preserve"> de Operación Hidráulica, y tendrá las siguientes atribuciones:</w:t>
      </w:r>
    </w:p>
    <w:p w14:paraId="22C98E62" w14:textId="77777777" w:rsidR="009B5D99" w:rsidRDefault="009B5D99">
      <w:pPr>
        <w:ind w:left="993" w:right="-167"/>
        <w:jc w:val="both"/>
        <w:rPr>
          <w:rFonts w:ascii="Palatino Linotype" w:eastAsia="Palatino Linotype" w:hAnsi="Palatino Linotype" w:cs="Palatino Linotype"/>
          <w:i/>
          <w:sz w:val="22"/>
          <w:szCs w:val="22"/>
        </w:rPr>
      </w:pPr>
    </w:p>
    <w:p w14:paraId="29680FDB" w14:textId="77777777" w:rsidR="009B5D99" w:rsidRDefault="00B63B39">
      <w:pPr>
        <w:numPr>
          <w:ilvl w:val="0"/>
          <w:numId w:val="3"/>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8351EA0" w14:textId="77777777" w:rsidR="009B5D99" w:rsidRDefault="00B63B39">
      <w:pPr>
        <w:numPr>
          <w:ilvl w:val="0"/>
          <w:numId w:val="6"/>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Coordinar la correcta integración de los Expedientes Únicos de Obra Pública, verificando que se cumpla con la reglamentación que les rige; </w:t>
      </w:r>
    </w:p>
    <w:p w14:paraId="48E4A057" w14:textId="77777777" w:rsidR="009B5D99" w:rsidRDefault="00B63B39">
      <w:pPr>
        <w:numPr>
          <w:ilvl w:val="0"/>
          <w:numId w:val="6"/>
        </w:numPr>
        <w:pBdr>
          <w:top w:val="nil"/>
          <w:left w:val="nil"/>
          <w:bottom w:val="nil"/>
          <w:right w:val="nil"/>
          <w:between w:val="nil"/>
        </w:pBdr>
        <w:ind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5E7F6A3" w14:textId="77777777" w:rsidR="009B5D99" w:rsidRDefault="009B5D99">
      <w:pPr>
        <w:pBdr>
          <w:top w:val="nil"/>
          <w:left w:val="nil"/>
          <w:bottom w:val="nil"/>
          <w:right w:val="nil"/>
          <w:between w:val="nil"/>
        </w:pBdr>
        <w:ind w:left="1778" w:right="-876"/>
        <w:jc w:val="both"/>
        <w:rPr>
          <w:rFonts w:ascii="Palatino Linotype" w:eastAsia="Palatino Linotype" w:hAnsi="Palatino Linotype" w:cs="Palatino Linotype"/>
          <w:i/>
          <w:color w:val="000000"/>
        </w:rPr>
      </w:pPr>
    </w:p>
    <w:p w14:paraId="2EED7434" w14:textId="77777777" w:rsidR="009B5D99" w:rsidRPr="0051502D" w:rsidRDefault="00B63B39">
      <w:pPr>
        <w:numPr>
          <w:ilvl w:val="0"/>
          <w:numId w:val="5"/>
        </w:numPr>
        <w:spacing w:line="360" w:lineRule="auto"/>
        <w:ind w:left="0" w:right="-876" w:firstLine="0"/>
        <w:jc w:val="both"/>
      </w:pPr>
      <w:r w:rsidRPr="0051502D">
        <w:rPr>
          <w:rFonts w:ascii="Palatino Linotype" w:eastAsia="Palatino Linotype" w:hAnsi="Palatino Linotype" w:cs="Palatino Linotype"/>
        </w:rPr>
        <w:t xml:space="preserve">De manera complementaria, conviene precisar que de acuerdo a la naturaleza de la información solicitada se concluye que ésta es de interés general y de alcance público, robustece lo anterior los artículos 24, fracción XII y 92, fracción XIX de la Ley de Transparencia y Acceso a la Información Pública del Estado de México y Municipios, porciones normativas que disponen a la literalidad lo siguiente: </w:t>
      </w:r>
    </w:p>
    <w:p w14:paraId="668FB014" w14:textId="77777777" w:rsidR="009B5D99" w:rsidRDefault="00B63B39">
      <w:pPr>
        <w:pBdr>
          <w:top w:val="nil"/>
          <w:left w:val="nil"/>
          <w:bottom w:val="nil"/>
          <w:right w:val="nil"/>
          <w:between w:val="nil"/>
        </w:pBdr>
        <w:spacing w:before="240" w:after="160" w:line="360" w:lineRule="auto"/>
        <w:ind w:left="1134" w:right="-1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“Artículo 24. </w:t>
      </w:r>
      <w:r>
        <w:rPr>
          <w:rFonts w:ascii="Palatino Linotype" w:eastAsia="Palatino Linotype" w:hAnsi="Palatino Linotype" w:cs="Palatino Linotype"/>
          <w:i/>
          <w:color w:val="000000"/>
          <w:sz w:val="22"/>
          <w:szCs w:val="22"/>
        </w:rPr>
        <w:t>Para el cumplimiento de los objetivos de esta Ley, los sujetos obligados deberán cumplir con las siguientes obligaciones, según corresponda, de acuerdo a su naturaleza:</w:t>
      </w:r>
    </w:p>
    <w:p w14:paraId="3162CA28" w14:textId="77777777" w:rsidR="009B5D99" w:rsidRDefault="00B63B39">
      <w:pPr>
        <w:pBdr>
          <w:top w:val="nil"/>
          <w:left w:val="nil"/>
          <w:bottom w:val="nil"/>
          <w:right w:val="nil"/>
          <w:between w:val="nil"/>
        </w:pBdr>
        <w:spacing w:before="240" w:after="160" w:line="360" w:lineRule="auto"/>
        <w:ind w:left="1134" w:right="-1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XII. </w:t>
      </w:r>
      <w:r>
        <w:rPr>
          <w:rFonts w:ascii="Palatino Linotype" w:eastAsia="Palatino Linotype" w:hAnsi="Palatino Linotype" w:cs="Palatino Linotype"/>
          <w:b/>
          <w:i/>
          <w:color w:val="000000"/>
          <w:sz w:val="22"/>
          <w:szCs w:val="22"/>
          <w:u w:val="single"/>
        </w:rPr>
        <w:t>Publicar y mantener actualizada la información relativa a las obligaciones generales de transparencia</w:t>
      </w:r>
      <w:r>
        <w:rPr>
          <w:rFonts w:ascii="Palatino Linotype" w:eastAsia="Palatino Linotype" w:hAnsi="Palatino Linotype" w:cs="Palatino Linotype"/>
          <w:i/>
          <w:color w:val="000000"/>
          <w:sz w:val="22"/>
          <w:szCs w:val="22"/>
        </w:rPr>
        <w:t xml:space="preserve"> previstas en la presente Ley o determinadas así por el Instituto, y en general aquella que sea de interés público;</w:t>
      </w:r>
    </w:p>
    <w:p w14:paraId="35F220AC" w14:textId="77777777" w:rsidR="009B5D99" w:rsidRDefault="00B63B39">
      <w:pPr>
        <w:pBdr>
          <w:top w:val="nil"/>
          <w:left w:val="nil"/>
          <w:bottom w:val="nil"/>
          <w:right w:val="nil"/>
          <w:between w:val="nil"/>
        </w:pBdr>
        <w:spacing w:before="240" w:after="160" w:line="360" w:lineRule="auto"/>
        <w:ind w:left="993"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92. </w:t>
      </w:r>
      <w:r>
        <w:rPr>
          <w:rFonts w:ascii="Palatino Linotype" w:eastAsia="Palatino Linotype" w:hAnsi="Palatino Linotype" w:cs="Palatino Linotype"/>
          <w:i/>
          <w:color w:val="000000"/>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4DC2C8B" w14:textId="77777777" w:rsidR="009B5D99" w:rsidRDefault="00B63B39">
      <w:pPr>
        <w:pBdr>
          <w:top w:val="nil"/>
          <w:left w:val="nil"/>
          <w:bottom w:val="nil"/>
          <w:right w:val="nil"/>
          <w:between w:val="nil"/>
        </w:pBdr>
        <w:spacing w:before="240" w:after="160"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w:t>
      </w:r>
    </w:p>
    <w:p w14:paraId="2DA5A3F8" w14:textId="77777777" w:rsidR="009B5D99" w:rsidRDefault="00B63B39">
      <w:pPr>
        <w:pBdr>
          <w:top w:val="nil"/>
          <w:left w:val="nil"/>
          <w:bottom w:val="nil"/>
          <w:right w:val="nil"/>
          <w:between w:val="nil"/>
        </w:pBdr>
        <w:spacing w:before="240" w:line="360" w:lineRule="auto"/>
        <w:ind w:left="1134" w:right="-1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lastRenderedPageBreak/>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469021E8" w14:textId="77777777" w:rsidR="009B5D99" w:rsidRDefault="009B5D99">
      <w:pPr>
        <w:pBdr>
          <w:top w:val="nil"/>
          <w:left w:val="nil"/>
          <w:bottom w:val="nil"/>
          <w:right w:val="nil"/>
          <w:between w:val="nil"/>
        </w:pBdr>
        <w:spacing w:line="360" w:lineRule="auto"/>
        <w:ind w:left="1134" w:right="-167"/>
        <w:jc w:val="both"/>
        <w:rPr>
          <w:rFonts w:ascii="Palatino Linotype" w:eastAsia="Palatino Linotype" w:hAnsi="Palatino Linotype" w:cs="Palatino Linotype"/>
          <w:b/>
          <w:i/>
          <w:color w:val="000000"/>
          <w:sz w:val="22"/>
          <w:szCs w:val="22"/>
          <w:u w:val="single"/>
        </w:rPr>
      </w:pPr>
    </w:p>
    <w:p w14:paraId="22719FB1"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a) De licitaciones públicas o procedimientos de invitación restringida: </w:t>
      </w:r>
    </w:p>
    <w:p w14:paraId="7C081E0B"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La convocatoria o invitación emitida, así como los fundamentos legales aplicados para llevarla a cabo; </w:t>
      </w:r>
    </w:p>
    <w:p w14:paraId="5E75768B"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Los nombres de los participantes o invitados; </w:t>
      </w:r>
    </w:p>
    <w:p w14:paraId="5B5197B9"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El nombre del ganador y las razones que lo justifican; </w:t>
      </w:r>
    </w:p>
    <w:p w14:paraId="64367D41"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 El área solicitante y la responsable de su ejecución; </w:t>
      </w:r>
    </w:p>
    <w:p w14:paraId="197019C8"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Las convocatorias e invitaciones emitidas; </w:t>
      </w:r>
    </w:p>
    <w:p w14:paraId="7C99C819"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6) Los dictámenes y fallo de adjudicación; </w:t>
      </w:r>
    </w:p>
    <w:p w14:paraId="329E5AFF"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rPr>
        <w:t xml:space="preserve">7) </w:t>
      </w:r>
      <w:r>
        <w:rPr>
          <w:rFonts w:ascii="Palatino Linotype" w:eastAsia="Palatino Linotype" w:hAnsi="Palatino Linotype" w:cs="Palatino Linotype"/>
          <w:i/>
          <w:color w:val="000000"/>
          <w:sz w:val="22"/>
          <w:szCs w:val="22"/>
          <w:u w:val="single"/>
        </w:rPr>
        <w:t xml:space="preserve">El contrato y, en su caso, sus anexos; </w:t>
      </w:r>
    </w:p>
    <w:p w14:paraId="0015C27B"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8) Los mecanismos de vigilancia y supervisión, incluyendo en su caso, los estudios de impacto urbano y ambiental, según corresponda; </w:t>
      </w:r>
    </w:p>
    <w:p w14:paraId="5DD293FE"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9) La partida presupuestal, de conformidad con el clasificador por objeto del gasto, en el caso de ser aplicable; </w:t>
      </w:r>
    </w:p>
    <w:p w14:paraId="728450A9"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10) Origen de los recursos especificando si son federales, estatales o municipales, así como el tipo de fondo de participación o aportación respectiva; </w:t>
      </w:r>
    </w:p>
    <w:p w14:paraId="5917659E"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 Los convenios modificatorios que, en su caso, sean firmados, precisando el objeto y la fecha de celebración;</w:t>
      </w:r>
    </w:p>
    <w:p w14:paraId="71A252E9"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12) Los informes de avance físico y financiero sobre las obras o servicios contratados; </w:t>
      </w:r>
    </w:p>
    <w:p w14:paraId="7B539FCA"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13) El convenio de terminación; y </w:t>
      </w:r>
    </w:p>
    <w:p w14:paraId="5225FEFE"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14) El finiquito. </w:t>
      </w:r>
    </w:p>
    <w:p w14:paraId="16B444CC"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 xml:space="preserve">b) De las adjudicaciones directas: </w:t>
      </w:r>
    </w:p>
    <w:p w14:paraId="1CBFF684"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La propuesta enviada por el participante; </w:t>
      </w:r>
    </w:p>
    <w:p w14:paraId="0B60E678"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Los motivos y fundamentos legales aplicados para llevarla a cabo; </w:t>
      </w:r>
    </w:p>
    <w:p w14:paraId="1F764C22"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La autorización del ejercicio de la opción; </w:t>
      </w:r>
    </w:p>
    <w:p w14:paraId="18537338"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 En su caso, las cotizaciones consideradas, especificando los nombres de los proveedores y sus montos; </w:t>
      </w:r>
    </w:p>
    <w:p w14:paraId="5477EE07"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El nombre de la persona física o jurídica colectiva adjudicada; </w:t>
      </w:r>
    </w:p>
    <w:p w14:paraId="17F375B6"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6) La unidad administrativa solicitante y la responsable de su ejecución; </w:t>
      </w:r>
    </w:p>
    <w:p w14:paraId="71F7818F"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7) El número, fecha, el monto del contrato y el plazo de entrega o de ejecución de los servicios u obra; </w:t>
      </w:r>
    </w:p>
    <w:p w14:paraId="3F323EDD"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8) Los mecanismos de vigilancia y supervisión, incluyendo, en su caso, los estudios de impacto urbano y ambiental, según corresponda; </w:t>
      </w:r>
    </w:p>
    <w:p w14:paraId="05A27E21"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9) Los informes de avance sobre las obras o servicios contratados; </w:t>
      </w:r>
    </w:p>
    <w:p w14:paraId="45CD634C"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u w:val="single"/>
        </w:rPr>
        <w:t xml:space="preserve">10) El convenio de terminación; y </w:t>
      </w:r>
    </w:p>
    <w:p w14:paraId="736733FF"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 El finiquito.</w:t>
      </w:r>
    </w:p>
    <w:p w14:paraId="5942B239" w14:textId="77777777" w:rsidR="009B5D99" w:rsidRDefault="00B63B39">
      <w:pPr>
        <w:pBdr>
          <w:top w:val="nil"/>
          <w:left w:val="nil"/>
          <w:bottom w:val="nil"/>
          <w:right w:val="nil"/>
          <w:between w:val="nil"/>
        </w:pBdr>
        <w:spacing w:line="360" w:lineRule="auto"/>
        <w:ind w:left="1134" w:right="-1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[Sic]</w:t>
      </w:r>
    </w:p>
    <w:p w14:paraId="6EBC26D2" w14:textId="77777777" w:rsidR="009B5D99" w:rsidRDefault="009B5D99">
      <w:pPr>
        <w:pBdr>
          <w:top w:val="nil"/>
          <w:left w:val="nil"/>
          <w:bottom w:val="nil"/>
          <w:right w:val="nil"/>
          <w:between w:val="nil"/>
        </w:pBdr>
        <w:spacing w:line="360" w:lineRule="auto"/>
        <w:ind w:left="1778" w:right="-876"/>
        <w:jc w:val="both"/>
        <w:rPr>
          <w:rFonts w:ascii="Palatino Linotype" w:eastAsia="Palatino Linotype" w:hAnsi="Palatino Linotype" w:cs="Palatino Linotype"/>
          <w:i/>
          <w:color w:val="000000"/>
        </w:rPr>
      </w:pPr>
    </w:p>
    <w:p w14:paraId="6888DE45" w14:textId="77777777" w:rsidR="002E1F5E" w:rsidRDefault="00B63B39" w:rsidP="002E1F5E">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la Ley de Transparencia y Acceso a la Información Pública del Estado de México y Municipios en el artículo 92, fracción XIX, señala que la información solicitada respecto de licitaciones se trata de una obligación de transparencia común, esto </w:t>
      </w:r>
      <w:proofErr w:type="gramStart"/>
      <w:r>
        <w:rPr>
          <w:rFonts w:ascii="Palatino Linotype" w:eastAsia="Palatino Linotype" w:hAnsi="Palatino Linotype" w:cs="Palatino Linotype"/>
        </w:rPr>
        <w:t>es,  información</w:t>
      </w:r>
      <w:proofErr w:type="gramEnd"/>
      <w:r>
        <w:rPr>
          <w:rFonts w:ascii="Palatino Linotype" w:eastAsia="Palatino Linotype" w:hAnsi="Palatino Linotype" w:cs="Palatino Linotype"/>
        </w:rPr>
        <w:t xml:space="preserve"> que por su naturaleza es pública y que los sujetos obligados deben poner a disposición del público de manera permanente y por tanto deberán mantenerla actualizada.</w:t>
      </w:r>
    </w:p>
    <w:p w14:paraId="1B03F090" w14:textId="093B1D7B" w:rsidR="006635BB" w:rsidRPr="0051502D" w:rsidRDefault="00EE74E1" w:rsidP="006635BB">
      <w:pPr>
        <w:numPr>
          <w:ilvl w:val="0"/>
          <w:numId w:val="5"/>
        </w:numPr>
        <w:spacing w:line="360" w:lineRule="auto"/>
        <w:ind w:left="0" w:right="-876" w:firstLine="0"/>
        <w:jc w:val="both"/>
        <w:rPr>
          <w:rFonts w:ascii="Palatino Linotype" w:eastAsia="Palatino Linotype" w:hAnsi="Palatino Linotype" w:cs="Palatino Linotype"/>
        </w:rPr>
      </w:pPr>
      <w:r w:rsidRPr="0051502D">
        <w:rPr>
          <w:rFonts w:ascii="Palatino Linotype" w:eastAsia="Palatino Linotype" w:hAnsi="Palatino Linotype" w:cs="Palatino Linotype"/>
        </w:rPr>
        <w:lastRenderedPageBreak/>
        <w:t xml:space="preserve">Por su parte, se localizó la Evaluación de Diseño FISMDF 2022 </w:t>
      </w:r>
      <w:r w:rsidR="006635BB" w:rsidRPr="0051502D">
        <w:rPr>
          <w:rFonts w:ascii="Palatino Linotype" w:eastAsia="Palatino Linotype" w:hAnsi="Palatino Linotype" w:cs="Palatino Linotype"/>
        </w:rPr>
        <w:t xml:space="preserve">del Ayuntamiento de Atizapán de Zaragoza, </w:t>
      </w:r>
      <w:r w:rsidRPr="0051502D">
        <w:rPr>
          <w:rFonts w:ascii="Palatino Linotype" w:eastAsia="Palatino Linotype" w:hAnsi="Palatino Linotype" w:cs="Palatino Linotype"/>
        </w:rPr>
        <w:t xml:space="preserve">en el que establece </w:t>
      </w:r>
      <w:r w:rsidR="006635BB" w:rsidRPr="0051502D">
        <w:rPr>
          <w:rFonts w:ascii="Palatino Linotype" w:eastAsia="Palatino Linotype" w:hAnsi="Palatino Linotype" w:cs="Palatino Linotype"/>
        </w:rPr>
        <w:t xml:space="preserve">que los medios de verificación se realizan según el índice de Expediente de Único de Obra el cual se integra de 23 y 26 documentos sustentados en el </w:t>
      </w:r>
      <w:r w:rsidR="006635BB" w:rsidRPr="0051502D">
        <w:rPr>
          <w:rFonts w:ascii="Palatino Linotype" w:hAnsi="Palatino Linotype"/>
        </w:rPr>
        <w:t>Acuerdo del Secretario de Infraestructura por el que se Establece el Índice de Expediente Único de Obra Pública e Instructivos de Llenado en las Modalidades de Adjudicación Directa, Invitación Restringida y Licitación Pública, publicado en la Gaceta de Gobierno número 108 de fecha 02 de diciembre de 2016</w:t>
      </w:r>
      <w:r w:rsidR="00FA105D" w:rsidRPr="0051502D">
        <w:rPr>
          <w:rStyle w:val="Refdenotaalpie"/>
          <w:rFonts w:ascii="Palatino Linotype" w:hAnsi="Palatino Linotype"/>
        </w:rPr>
        <w:footnoteReference w:id="6"/>
      </w:r>
      <w:r w:rsidR="006635BB" w:rsidRPr="0051502D">
        <w:rPr>
          <w:rFonts w:ascii="Palatino Linotype" w:hAnsi="Palatino Linotype"/>
        </w:rPr>
        <w:t xml:space="preserve">. </w:t>
      </w:r>
    </w:p>
    <w:p w14:paraId="3C02EB76" w14:textId="77777777" w:rsidR="006635BB" w:rsidRPr="0051502D" w:rsidRDefault="006635BB" w:rsidP="006635BB">
      <w:pPr>
        <w:spacing w:line="360" w:lineRule="auto"/>
        <w:ind w:right="-876"/>
        <w:jc w:val="both"/>
        <w:rPr>
          <w:rFonts w:ascii="Palatino Linotype" w:hAnsi="Palatino Linotype"/>
        </w:rPr>
      </w:pPr>
    </w:p>
    <w:p w14:paraId="743561C6"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 EXPEDIENTE TÉCNICO.      </w:t>
      </w:r>
    </w:p>
    <w:p w14:paraId="509E5D58"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2 PROYECTO EJECUTIVO.     </w:t>
      </w:r>
    </w:p>
    <w:p w14:paraId="693F54A8"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 3 PRESUPUESTO BASE.     </w:t>
      </w:r>
    </w:p>
    <w:p w14:paraId="2F0F229F"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 4 OFICIO DE AUTORIZACIÓN DE RECURSOS Y DICTAMEN DE PROCEDENCIA.      </w:t>
      </w:r>
    </w:p>
    <w:p w14:paraId="644625F4"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5 BASES Y EN SU CASO TÉRMINOS DE REFERENCIA.     </w:t>
      </w:r>
    </w:p>
    <w:p w14:paraId="6DF5136E"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6 INVITACIÓN A LA PERSONA FÍSICA O MORAL PARA PRESENTAR SU PROPUESTA.      </w:t>
      </w:r>
    </w:p>
    <w:p w14:paraId="4276C41D"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7 ESCRITO DE ACEPTACIÓN DE LA PERSONA FÍSICA O MORAL PARA PRESENTAR SU PROPUESTA Y ENTREGA DE BASES POR LA DEPENDENCIA.      </w:t>
      </w:r>
    </w:p>
    <w:p w14:paraId="187DB9C1"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lastRenderedPageBreak/>
        <w:t xml:space="preserve"> 8 EVALUACIÓN DE LA PROPUESTA, DICTAMEN Y ACTA DE ADJUDICACIÓN (INCLUYENDO INVITACIÓN A INSTANCIAS INTERNAS Y EXTERNAS AL ACTO DE ADJUDICACIÓN).      </w:t>
      </w:r>
    </w:p>
    <w:p w14:paraId="3E158944"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9 PROPUESTA ACEPTADA (CON TODOS LOS DOCUMENTOS SOLICITADOS EN LAS BASES Y EN SU CASO EN LOS TÉRMINOS DE REFERENCIA).       </w:t>
      </w:r>
    </w:p>
    <w:p w14:paraId="36890185" w14:textId="77777777" w:rsidR="006635BB" w:rsidRPr="0051502D" w:rsidRDefault="006635BB" w:rsidP="006635BB">
      <w:pPr>
        <w:spacing w:line="360" w:lineRule="auto"/>
        <w:ind w:left="567" w:right="822"/>
        <w:jc w:val="both"/>
        <w:rPr>
          <w:rFonts w:ascii="Palatino Linotype" w:eastAsia="Palatino Linotype" w:hAnsi="Palatino Linotype" w:cs="Palatino Linotype"/>
          <w:b/>
          <w:i/>
          <w:sz w:val="22"/>
          <w:u w:val="single"/>
        </w:rPr>
      </w:pPr>
      <w:r w:rsidRPr="0051502D">
        <w:rPr>
          <w:rFonts w:ascii="Palatino Linotype" w:eastAsia="Palatino Linotype" w:hAnsi="Palatino Linotype" w:cs="Palatino Linotype"/>
          <w:b/>
          <w:i/>
          <w:sz w:val="22"/>
          <w:u w:val="single"/>
        </w:rPr>
        <w:t xml:space="preserve">10 CONTRATO, DIFERIMIENTO, CONVENIOS DE REPROGRAMACIÓN Y/O CONVENIOS DE AMPLIACIÓN AL IMPORTE DEL CONTRATO, INCLUYENDO SOLICITUD DE LA EMPRESA Y OPINIÓN DE LA RESIDENCIA DE OBRA, ASÍ COMO DE LA SUPERVISIÓN EXTERNA.       </w:t>
      </w:r>
    </w:p>
    <w:p w14:paraId="0720220E"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11 COMUNICADOS DE MODIFICACIÓN AL CONTRATO.     </w:t>
      </w:r>
    </w:p>
    <w:p w14:paraId="4ADD90DD"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12 GARANTÍAS DE CUMPLIMIENTO DE CONTRATO, ANTICIPOS Y/O CONVENIOS.     </w:t>
      </w:r>
    </w:p>
    <w:p w14:paraId="14A3188B" w14:textId="1787AB90"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13 AVISO DE INICIO DE OBRA.      </w:t>
      </w:r>
    </w:p>
    <w:p w14:paraId="3A0590AC"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14 PROGRAMA DE OBRA O SERVICIO (INCLUYENDO MODIFICACIONES), APROBADO POR LA RESIDENCIA DE OBRA Y SUPERVISIÓN EXTERNA.       </w:t>
      </w:r>
    </w:p>
    <w:p w14:paraId="4ACD7732"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15 NÚMEROS GENERADORES, ESTIMACIONES Y FACTURAS, INCLUYENDO ESTIMACIÓN DE FINIQUITO.    </w:t>
      </w:r>
    </w:p>
    <w:p w14:paraId="1EA2B5FB"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16 RESOLUCIÓN DE AJUSTE O ESCALATORIA DE PRECIOS UNITARIOS INCLUYENDO LA SOLICITUD DE LA EMPRESA CON SUS MATRICES, Y CON EL VISTO BUENO DE LA RESIDENCIA DE OBRA Y SUPERVISIÓN EXTERNA. </w:t>
      </w:r>
    </w:p>
    <w:p w14:paraId="3F42DD6F"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lastRenderedPageBreak/>
        <w:t>17 AUTORIZACIÓN DE PRECIOS UNITARIOS EXTRAORDINARIOS, INCLUYENDO 17 LA SOLICITUD Y ANÁLISIS DE LA EMPRESA, LA VALIDACIÓN DE LA RESIDENCIA DE OBRA Y LA SUPERVISIÓN EXTERNA.</w:t>
      </w:r>
    </w:p>
    <w:p w14:paraId="13A4DA8B" w14:textId="77777777" w:rsidR="006635BB" w:rsidRPr="0051502D" w:rsidRDefault="006635BB" w:rsidP="006635BB">
      <w:pPr>
        <w:spacing w:line="360" w:lineRule="auto"/>
        <w:ind w:left="567" w:right="822"/>
        <w:jc w:val="both"/>
        <w:rPr>
          <w:rFonts w:ascii="Palatino Linotype" w:eastAsia="Palatino Linotype" w:hAnsi="Palatino Linotype" w:cs="Palatino Linotype"/>
          <w:b/>
          <w:i/>
          <w:sz w:val="22"/>
          <w:u w:val="single"/>
        </w:rPr>
      </w:pPr>
      <w:r w:rsidRPr="0051502D">
        <w:rPr>
          <w:rFonts w:ascii="Palatino Linotype" w:eastAsia="Palatino Linotype" w:hAnsi="Palatino Linotype" w:cs="Palatino Linotype"/>
          <w:b/>
          <w:i/>
          <w:sz w:val="22"/>
          <w:u w:val="single"/>
        </w:rPr>
        <w:t xml:space="preserve">18 BITÁCORA DE OBRA O SERVICIOS (ORIGINAL) Y MINUTAS DE TRABAJO. </w:t>
      </w:r>
    </w:p>
    <w:p w14:paraId="37E47622"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19 REPORTES DE CONTROL DE CALIDAD.     </w:t>
      </w:r>
    </w:p>
    <w:p w14:paraId="3694E519" w14:textId="5C265223"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20 ÁLBUM FOTOGRÁFICO.    </w:t>
      </w:r>
    </w:p>
    <w:p w14:paraId="554C5126" w14:textId="77777777" w:rsidR="006635BB" w:rsidRPr="0051502D" w:rsidRDefault="006635BB" w:rsidP="006635BB">
      <w:pPr>
        <w:spacing w:line="360" w:lineRule="auto"/>
        <w:ind w:left="567" w:right="822"/>
        <w:jc w:val="both"/>
        <w:rPr>
          <w:rFonts w:ascii="Palatino Linotype" w:eastAsia="Palatino Linotype" w:hAnsi="Palatino Linotype" w:cs="Palatino Linotype"/>
          <w:i/>
          <w:sz w:val="22"/>
        </w:rPr>
      </w:pPr>
      <w:r w:rsidRPr="0051502D">
        <w:rPr>
          <w:rFonts w:ascii="Palatino Linotype" w:eastAsia="Palatino Linotype" w:hAnsi="Palatino Linotype" w:cs="Palatino Linotype"/>
          <w:i/>
          <w:sz w:val="22"/>
        </w:rPr>
        <w:t xml:space="preserve"> 21 PLANOS ACTUALIZADOS DEFINITIVOS.     </w:t>
      </w:r>
    </w:p>
    <w:p w14:paraId="786EFD4B" w14:textId="77777777" w:rsidR="006635BB" w:rsidRPr="0051502D" w:rsidRDefault="006635BB" w:rsidP="006635BB">
      <w:pPr>
        <w:spacing w:line="360" w:lineRule="auto"/>
        <w:ind w:left="567" w:right="822"/>
        <w:jc w:val="both"/>
        <w:rPr>
          <w:rFonts w:ascii="Palatino Linotype" w:eastAsia="Palatino Linotype" w:hAnsi="Palatino Linotype" w:cs="Palatino Linotype"/>
          <w:b/>
          <w:i/>
          <w:sz w:val="22"/>
          <w:u w:val="single"/>
        </w:rPr>
      </w:pPr>
      <w:r w:rsidRPr="0051502D">
        <w:rPr>
          <w:rFonts w:ascii="Palatino Linotype" w:eastAsia="Palatino Linotype" w:hAnsi="Palatino Linotype" w:cs="Palatino Linotype"/>
          <w:b/>
          <w:i/>
          <w:sz w:val="22"/>
          <w:u w:val="single"/>
        </w:rPr>
        <w:t xml:space="preserve">22 ACTA DE RECEPCIÓN DE LOS TRABAJOS Y GARANTÍA DE VICIOS OCULTOS (INCLUYENDO INVITACIONES EXTERNAS E INTERNAS A DICHO ACTO). </w:t>
      </w:r>
    </w:p>
    <w:p w14:paraId="163B4D5F" w14:textId="776A905E" w:rsidR="006635BB" w:rsidRPr="0051502D" w:rsidRDefault="006635BB" w:rsidP="00FA105D">
      <w:pPr>
        <w:spacing w:line="360" w:lineRule="auto"/>
        <w:ind w:left="567" w:right="822"/>
        <w:jc w:val="both"/>
        <w:rPr>
          <w:rFonts w:ascii="Palatino Linotype" w:eastAsia="Palatino Linotype" w:hAnsi="Palatino Linotype" w:cs="Palatino Linotype"/>
        </w:rPr>
      </w:pPr>
      <w:r w:rsidRPr="0051502D">
        <w:rPr>
          <w:rFonts w:ascii="Palatino Linotype" w:eastAsia="Palatino Linotype" w:hAnsi="Palatino Linotype" w:cs="Palatino Linotype"/>
          <w:i/>
          <w:sz w:val="22"/>
        </w:rPr>
        <w:t>23 ACTA DE ENTREGA A LA INSTANCIA ENCARGADA DE SU OPERACIÓN.</w:t>
      </w:r>
    </w:p>
    <w:p w14:paraId="4FEE6F7C" w14:textId="77777777" w:rsidR="00EE74E1" w:rsidRPr="0051502D" w:rsidRDefault="00EE74E1" w:rsidP="00EE74E1">
      <w:pPr>
        <w:spacing w:line="360" w:lineRule="auto"/>
        <w:ind w:right="-876"/>
        <w:jc w:val="both"/>
        <w:rPr>
          <w:rFonts w:ascii="Palatino Linotype" w:eastAsia="Palatino Linotype" w:hAnsi="Palatino Linotype" w:cs="Palatino Linotype"/>
        </w:rPr>
      </w:pPr>
    </w:p>
    <w:p w14:paraId="253625C6" w14:textId="08858B44" w:rsidR="009B5D99" w:rsidRPr="0051502D" w:rsidRDefault="000279A0" w:rsidP="000279A0">
      <w:pPr>
        <w:numPr>
          <w:ilvl w:val="0"/>
          <w:numId w:val="5"/>
        </w:numPr>
        <w:spacing w:line="360" w:lineRule="auto"/>
        <w:ind w:left="0" w:right="-876" w:firstLine="0"/>
        <w:jc w:val="both"/>
        <w:rPr>
          <w:rFonts w:ascii="Palatino Linotype" w:eastAsia="Palatino Linotype" w:hAnsi="Palatino Linotype" w:cs="Palatino Linotype"/>
        </w:rPr>
      </w:pPr>
      <w:r w:rsidRPr="0051502D">
        <w:rPr>
          <w:rFonts w:ascii="Palatino Linotype" w:eastAsia="Palatino Linotype" w:hAnsi="Palatino Linotype" w:cs="Palatino Linotype"/>
        </w:rPr>
        <w:t>Tal y como se aprecia, la información que solicitó el particular forma parte del Expediente Único de Obra, en los puntos 10, 18 y 22 del Acuerdo del Secretariado de Infraestructura de fecha 2 de diciembre de 2016, en consecuencia, es información que genera, administra y posee el Sujeto Obligado</w:t>
      </w:r>
      <w:r w:rsidR="00B63B39" w:rsidRPr="0051502D">
        <w:rPr>
          <w:rFonts w:ascii="Palatino Linotype" w:eastAsia="Palatino Linotype" w:hAnsi="Palatino Linotype" w:cs="Palatino Linotype"/>
        </w:rPr>
        <w:t xml:space="preserve">, máxime </w:t>
      </w:r>
      <w:proofErr w:type="gramStart"/>
      <w:r w:rsidR="00B63B39" w:rsidRPr="0051502D">
        <w:rPr>
          <w:rFonts w:ascii="Palatino Linotype" w:eastAsia="Palatino Linotype" w:hAnsi="Palatino Linotype" w:cs="Palatino Linotype"/>
        </w:rPr>
        <w:t>que</w:t>
      </w:r>
      <w:proofErr w:type="gramEnd"/>
      <w:r w:rsidR="00B63B39" w:rsidRPr="0051502D">
        <w:rPr>
          <w:rFonts w:ascii="Palatino Linotype" w:eastAsia="Palatino Linotype" w:hAnsi="Palatino Linotype" w:cs="Palatino Linotype"/>
        </w:rPr>
        <w:t xml:space="preserve"> de la información proporcionada </w:t>
      </w:r>
      <w:r w:rsidRPr="0051502D">
        <w:rPr>
          <w:rFonts w:ascii="Palatino Linotype" w:eastAsia="Palatino Linotype" w:hAnsi="Palatino Linotype" w:cs="Palatino Linotype"/>
        </w:rPr>
        <w:t>en respuesta</w:t>
      </w:r>
      <w:r w:rsidR="00B63B39" w:rsidRPr="0051502D">
        <w:rPr>
          <w:rFonts w:ascii="Palatino Linotype" w:eastAsia="Palatino Linotype" w:hAnsi="Palatino Linotype" w:cs="Palatino Linotype"/>
          <w:b/>
        </w:rPr>
        <w:t xml:space="preserve">, </w:t>
      </w:r>
      <w:r w:rsidR="00B63B39" w:rsidRPr="0051502D">
        <w:rPr>
          <w:rFonts w:ascii="Palatino Linotype" w:eastAsia="Palatino Linotype" w:hAnsi="Palatino Linotype" w:cs="Palatino Linotype"/>
        </w:rPr>
        <w:t>existe el indicio de que se realizó la obra en comento, tal y como se observa a continuación:</w:t>
      </w:r>
    </w:p>
    <w:p w14:paraId="2953EA55"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13518AB6" w14:textId="77777777" w:rsidR="009B5D99" w:rsidRDefault="00B63B39">
      <w:pPr>
        <w:spacing w:line="360" w:lineRule="auto"/>
        <w:ind w:right="-876"/>
        <w:jc w:val="both"/>
      </w:pPr>
      <w:r>
        <w:rPr>
          <w:noProof/>
        </w:rPr>
        <w:drawing>
          <wp:inline distT="0" distB="0" distL="0" distR="0" wp14:anchorId="2D1CCB94" wp14:editId="44BAABA1">
            <wp:extent cx="5742940" cy="445135"/>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742940" cy="44513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857288A" wp14:editId="52BB02EF">
                <wp:simplePos x="0" y="0"/>
                <wp:positionH relativeFrom="column">
                  <wp:posOffset>127000</wp:posOffset>
                </wp:positionH>
                <wp:positionV relativeFrom="paragraph">
                  <wp:posOffset>292100</wp:posOffset>
                </wp:positionV>
                <wp:extent cx="5434379" cy="44694"/>
                <wp:effectExtent l="0" t="0" r="0" b="0"/>
                <wp:wrapNone/>
                <wp:docPr id="10" name="Conector recto de flecha 10"/>
                <wp:cNvGraphicFramePr/>
                <a:graphic xmlns:a="http://schemas.openxmlformats.org/drawingml/2006/main">
                  <a:graphicData uri="http://schemas.microsoft.com/office/word/2010/wordprocessingShape">
                    <wps:wsp>
                      <wps:cNvCnPr/>
                      <wps:spPr>
                        <a:xfrm>
                          <a:off x="2633573" y="3762416"/>
                          <a:ext cx="5424854" cy="35169"/>
                        </a:xfrm>
                        <a:prstGeom prst="straightConnector1">
                          <a:avLst/>
                        </a:prstGeom>
                        <a:noFill/>
                        <a:ln w="9525" cap="flat" cmpd="sng">
                          <a:solidFill>
                            <a:srgbClr val="FF0000"/>
                          </a:solidFill>
                          <a:prstDash val="solid"/>
                          <a:miter lim="800000"/>
                          <a:headEnd type="none" w="sm" len="sm"/>
                          <a:tailEnd type="none" w="sm" len="sm"/>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127000</wp:posOffset>
                </wp:positionH>
                <wp:positionV relativeFrom="paragraph">
                  <wp:posOffset>292100</wp:posOffset>
                </wp:positionV>
                <wp:extent cx="5434379" cy="44694"/>
                <wp:effectExtent b="0" l="0" r="0" t="0"/>
                <wp:wrapNone/>
                <wp:docPr id="1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434379" cy="44694"/>
                        </a:xfrm>
                        <a:prstGeom prst="rect"/>
                        <a:ln/>
                      </pic:spPr>
                    </pic:pic>
                  </a:graphicData>
                </a:graphic>
              </wp:anchor>
            </w:drawing>
          </mc:Fallback>
        </mc:AlternateContent>
      </w:r>
    </w:p>
    <w:p w14:paraId="3A4314B3" w14:textId="77777777" w:rsidR="009B5D99" w:rsidRDefault="009B5D99">
      <w:pPr>
        <w:spacing w:line="360" w:lineRule="auto"/>
        <w:ind w:right="-876"/>
        <w:jc w:val="both"/>
      </w:pPr>
    </w:p>
    <w:p w14:paraId="3A7DF3CA" w14:textId="77777777" w:rsidR="009B5D99" w:rsidRDefault="009B5D99">
      <w:pPr>
        <w:spacing w:line="360" w:lineRule="auto"/>
        <w:ind w:right="-876"/>
        <w:jc w:val="both"/>
        <w:rPr>
          <w:rFonts w:ascii="Palatino Linotype" w:eastAsia="Palatino Linotype" w:hAnsi="Palatino Linotype" w:cs="Palatino Linotype"/>
        </w:rPr>
      </w:pPr>
    </w:p>
    <w:p w14:paraId="0CFE6148"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Al respecto de lo anterior, se localizó la información proporcionada por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en el link siguiente:</w:t>
      </w:r>
    </w:p>
    <w:p w14:paraId="15E6B2EB" w14:textId="77777777" w:rsidR="009B5D99" w:rsidRDefault="009B5D99">
      <w:pPr>
        <w:spacing w:line="360" w:lineRule="auto"/>
        <w:ind w:right="-876"/>
        <w:jc w:val="both"/>
        <w:rPr>
          <w:rFonts w:ascii="Palatino Linotype" w:eastAsia="Palatino Linotype" w:hAnsi="Palatino Linotype" w:cs="Palatino Linotype"/>
          <w:color w:val="000000"/>
        </w:rPr>
      </w:pPr>
    </w:p>
    <w:p w14:paraId="4E6A97D8" w14:textId="77777777" w:rsidR="009B5D99" w:rsidRDefault="00607C46">
      <w:pPr>
        <w:spacing w:line="360" w:lineRule="auto"/>
        <w:ind w:right="-876"/>
        <w:jc w:val="center"/>
        <w:rPr>
          <w:rFonts w:ascii="Palatino Linotype" w:eastAsia="Palatino Linotype" w:hAnsi="Palatino Linotype" w:cs="Palatino Linotype"/>
        </w:rPr>
      </w:pPr>
      <w:hyperlink r:id="rId15">
        <w:r w:rsidR="00B63B39">
          <w:rPr>
            <w:rFonts w:ascii="Palatino Linotype" w:eastAsia="Palatino Linotype" w:hAnsi="Palatino Linotype" w:cs="Palatino Linotype"/>
            <w:color w:val="0563C1"/>
            <w:u w:val="single"/>
          </w:rPr>
          <w:t>https://sapasa.gob.mx/wp-content/uploads/2021/09/F00073-1.pdf</w:t>
        </w:r>
      </w:hyperlink>
    </w:p>
    <w:p w14:paraId="6A501554" w14:textId="77777777" w:rsidR="009B5D99" w:rsidRDefault="009B5D99">
      <w:pPr>
        <w:spacing w:line="360" w:lineRule="auto"/>
        <w:ind w:right="-876"/>
        <w:jc w:val="center"/>
        <w:rPr>
          <w:rFonts w:ascii="Palatino Linotype" w:eastAsia="Palatino Linotype" w:hAnsi="Palatino Linotype" w:cs="Palatino Linotype"/>
        </w:rPr>
      </w:pPr>
    </w:p>
    <w:p w14:paraId="1D4F2BE2" w14:textId="77777777" w:rsidR="009B5D99" w:rsidRDefault="009B5D99">
      <w:pPr>
        <w:spacing w:line="360" w:lineRule="auto"/>
        <w:ind w:right="-876"/>
        <w:jc w:val="both"/>
        <w:rPr>
          <w:rFonts w:ascii="Palatino Linotype" w:eastAsia="Palatino Linotype" w:hAnsi="Palatino Linotype" w:cs="Palatino Linotype"/>
          <w:color w:val="000000"/>
        </w:rPr>
      </w:pPr>
    </w:p>
    <w:p w14:paraId="015333F4"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Además, al realizar la búsqueda de información relativa a contratos celebrados entre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AQUA PERFORMANCE S.A. DE C.V., en el link </w:t>
      </w:r>
      <w:hyperlink r:id="rId16">
        <w:r>
          <w:rPr>
            <w:rFonts w:ascii="Palatino Linotype" w:eastAsia="Palatino Linotype" w:hAnsi="Palatino Linotype" w:cs="Palatino Linotype"/>
            <w:color w:val="0563C1"/>
            <w:u w:val="single"/>
          </w:rPr>
          <w:t>https://sapasa.gob.mx/wp-content/uploads/2021/10/CONTRATO-IR-08-2021.pdf</w:t>
        </w:r>
      </w:hyperlink>
      <w:r>
        <w:rPr>
          <w:rFonts w:ascii="Palatino Linotype" w:eastAsia="Palatino Linotype" w:hAnsi="Palatino Linotype" w:cs="Palatino Linotype"/>
          <w:color w:val="000000"/>
        </w:rPr>
        <w:t>, se desprende el Contrato de Adquisición Número SAPASA/IR/ADQ/RP/08/2021, como se observa a continuación:</w:t>
      </w:r>
    </w:p>
    <w:p w14:paraId="6FFCC99D" w14:textId="77777777" w:rsidR="009B5D99" w:rsidRDefault="009B5D99">
      <w:pPr>
        <w:spacing w:line="360" w:lineRule="auto"/>
        <w:ind w:right="-876"/>
        <w:jc w:val="both"/>
        <w:rPr>
          <w:rFonts w:ascii="Palatino Linotype" w:eastAsia="Palatino Linotype" w:hAnsi="Palatino Linotype" w:cs="Palatino Linotype"/>
          <w:color w:val="000000"/>
        </w:rPr>
      </w:pPr>
    </w:p>
    <w:p w14:paraId="4FCF9228" w14:textId="77777777" w:rsidR="009B5D99" w:rsidRDefault="00B63B39">
      <w:pPr>
        <w:spacing w:line="360" w:lineRule="auto"/>
        <w:ind w:right="-876"/>
        <w:jc w:val="center"/>
      </w:pPr>
      <w:r>
        <w:rPr>
          <w:rFonts w:ascii="Palatino Linotype" w:eastAsia="Palatino Linotype" w:hAnsi="Palatino Linotype" w:cs="Palatino Linotype"/>
          <w:noProof/>
          <w:color w:val="000000"/>
        </w:rPr>
        <w:drawing>
          <wp:inline distT="0" distB="0" distL="0" distR="0" wp14:anchorId="6B6C6BA1" wp14:editId="3969F367">
            <wp:extent cx="4029687" cy="19440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029687" cy="1944000"/>
                    </a:xfrm>
                    <a:prstGeom prst="rect">
                      <a:avLst/>
                    </a:prstGeom>
                    <a:ln/>
                  </pic:spPr>
                </pic:pic>
              </a:graphicData>
            </a:graphic>
          </wp:inline>
        </w:drawing>
      </w:r>
    </w:p>
    <w:p w14:paraId="6926F327" w14:textId="77777777" w:rsidR="009B5D99" w:rsidRDefault="00B63B39">
      <w:pPr>
        <w:spacing w:line="360" w:lineRule="auto"/>
        <w:ind w:right="-876"/>
        <w:jc w:val="center"/>
      </w:pPr>
      <w:r>
        <w:rPr>
          <w:noProof/>
        </w:rPr>
        <w:lastRenderedPageBreak/>
        <w:drawing>
          <wp:inline distT="0" distB="0" distL="0" distR="0" wp14:anchorId="30AB9042" wp14:editId="40CA05A6">
            <wp:extent cx="3569088" cy="30600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569088" cy="3060000"/>
                    </a:xfrm>
                    <a:prstGeom prst="rect">
                      <a:avLst/>
                    </a:prstGeom>
                    <a:ln/>
                  </pic:spPr>
                </pic:pic>
              </a:graphicData>
            </a:graphic>
          </wp:inline>
        </w:drawing>
      </w:r>
    </w:p>
    <w:p w14:paraId="164B0B38" w14:textId="77777777" w:rsidR="009B5D99" w:rsidRDefault="009B5D99">
      <w:pPr>
        <w:spacing w:line="360" w:lineRule="auto"/>
        <w:ind w:right="-876"/>
        <w:jc w:val="center"/>
      </w:pPr>
    </w:p>
    <w:p w14:paraId="57FA13F9" w14:textId="77777777" w:rsidR="009B5D99" w:rsidRDefault="009B5D99">
      <w:pPr>
        <w:spacing w:line="360" w:lineRule="auto"/>
        <w:ind w:right="-876"/>
        <w:jc w:val="both"/>
        <w:rPr>
          <w:rFonts w:ascii="Palatino Linotype" w:eastAsia="Palatino Linotype" w:hAnsi="Palatino Linotype" w:cs="Palatino Linotype"/>
          <w:color w:val="000000"/>
        </w:rPr>
      </w:pPr>
    </w:p>
    <w:p w14:paraId="2FDD0CE0" w14:textId="7347E598" w:rsidR="009B5D99" w:rsidRPr="00B63B3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permite tener los indicios suficientes para colegir que existe el contrato solicitado entre </w:t>
      </w:r>
      <w:r>
        <w:rPr>
          <w:rFonts w:ascii="Palatino Linotype" w:eastAsia="Palatino Linotype" w:hAnsi="Palatino Linotype" w:cs="Palatino Linotype"/>
          <w:b/>
          <w:color w:val="000000"/>
        </w:rPr>
        <w:t>AQUA PERMORMANCE, S.A. DE C.V.</w:t>
      </w:r>
      <w:r>
        <w:rPr>
          <w:rFonts w:ascii="Palatino Linotype" w:eastAsia="Palatino Linotype" w:hAnsi="Palatino Linotype" w:cs="Palatino Linotype"/>
          <w:color w:val="000000"/>
        </w:rPr>
        <w:t xml:space="preserve"> y el </w:t>
      </w:r>
      <w:r>
        <w:rPr>
          <w:rFonts w:ascii="Palatino Linotype" w:eastAsia="Palatino Linotype" w:hAnsi="Palatino Linotype" w:cs="Palatino Linotype"/>
          <w:b/>
          <w:color w:val="000000"/>
        </w:rPr>
        <w:t>SUJETO OBLIGADO.</w:t>
      </w:r>
    </w:p>
    <w:p w14:paraId="283FDDD3" w14:textId="77777777" w:rsidR="00B63B39" w:rsidRDefault="00B63B39" w:rsidP="00B63B39">
      <w:pPr>
        <w:spacing w:line="360" w:lineRule="auto"/>
        <w:ind w:right="-876"/>
        <w:jc w:val="both"/>
        <w:rPr>
          <w:rFonts w:ascii="Palatino Linotype" w:eastAsia="Palatino Linotype" w:hAnsi="Palatino Linotype" w:cs="Palatino Linotype"/>
          <w:color w:val="000000"/>
        </w:rPr>
      </w:pPr>
    </w:p>
    <w:p w14:paraId="4E43C9E9"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a lo anterior, de las constancias que obran en el SAIMEX, se advierte que se </w:t>
      </w:r>
      <w:r>
        <w:rPr>
          <w:rFonts w:ascii="Palatino Linotype" w:eastAsia="Palatino Linotype" w:hAnsi="Palatino Linotype" w:cs="Palatino Linotype"/>
        </w:rPr>
        <w:t>tornó</w:t>
      </w:r>
      <w:r>
        <w:rPr>
          <w:rFonts w:ascii="Palatino Linotype" w:eastAsia="Palatino Linotype" w:hAnsi="Palatino Linotype" w:cs="Palatino Linotype"/>
          <w:color w:val="000000"/>
        </w:rPr>
        <w:t xml:space="preserve"> únicamente la solicitud de información al </w:t>
      </w:r>
      <w:proofErr w:type="gramStart"/>
      <w:r>
        <w:rPr>
          <w:rFonts w:ascii="Palatino Linotype" w:eastAsia="Palatino Linotype" w:hAnsi="Palatino Linotype" w:cs="Palatino Linotype"/>
          <w:color w:val="000000"/>
        </w:rPr>
        <w:t>Director</w:t>
      </w:r>
      <w:proofErr w:type="gramEnd"/>
      <w:r>
        <w:rPr>
          <w:rFonts w:ascii="Palatino Linotype" w:eastAsia="Palatino Linotype" w:hAnsi="Palatino Linotype" w:cs="Palatino Linotype"/>
          <w:color w:val="000000"/>
        </w:rPr>
        <w:t xml:space="preserve"> de SAPASA, como se observa a continuación:</w:t>
      </w:r>
    </w:p>
    <w:p w14:paraId="19A5D600" w14:textId="77777777" w:rsidR="009B5D99" w:rsidRDefault="009B5D99">
      <w:pPr>
        <w:spacing w:line="360" w:lineRule="auto"/>
        <w:ind w:right="-876"/>
        <w:jc w:val="both"/>
        <w:rPr>
          <w:rFonts w:ascii="Palatino Linotype" w:eastAsia="Palatino Linotype" w:hAnsi="Palatino Linotype" w:cs="Palatino Linotype"/>
          <w:color w:val="000000"/>
        </w:rPr>
      </w:pPr>
    </w:p>
    <w:p w14:paraId="0A0F7620" w14:textId="77777777" w:rsidR="009B5D99" w:rsidRDefault="00B63B39">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21478AB2" wp14:editId="50A09CE3">
            <wp:extent cx="5742940" cy="64198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742940" cy="641985"/>
                    </a:xfrm>
                    <a:prstGeom prst="rect">
                      <a:avLst/>
                    </a:prstGeom>
                    <a:ln/>
                  </pic:spPr>
                </pic:pic>
              </a:graphicData>
            </a:graphic>
          </wp:inline>
        </w:drawing>
      </w:r>
    </w:p>
    <w:p w14:paraId="0E335EFA" w14:textId="77777777" w:rsidR="009B5D99" w:rsidRDefault="009B5D99">
      <w:pPr>
        <w:spacing w:line="360" w:lineRule="auto"/>
        <w:ind w:right="-876"/>
        <w:jc w:val="both"/>
        <w:rPr>
          <w:rFonts w:ascii="Palatino Linotype" w:eastAsia="Palatino Linotype" w:hAnsi="Palatino Linotype" w:cs="Palatino Linotype"/>
        </w:rPr>
      </w:pPr>
    </w:p>
    <w:p w14:paraId="63CF5CE2"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se advierte que quien se manifestó al respecto fue el Jefe de Departamento Técnico y Supervisión de Obra, ante este hecho, como ya ha quedado plasmado en líneas anteriores, existen otras áreas que de manera enunciativa, más no limitativa como la Dirección General, Subdirección de Administración y Finanzas, Coordinación de Administración, Departamento de Adquisiciones, Subdirección de Operación Hidráulica y la Coordinación de Construcción, áreas que pudieran generar/poseer y/o administrar la información, por lo que, a fin de brindar el acceso a la información solicitada por 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debió turnar la solicitud a dichas áreas</w:t>
      </w:r>
    </w:p>
    <w:p w14:paraId="252B2F8E" w14:textId="77777777" w:rsidR="009B5D99" w:rsidRDefault="009B5D99">
      <w:pPr>
        <w:spacing w:line="360" w:lineRule="auto"/>
        <w:ind w:right="-876"/>
        <w:jc w:val="both"/>
        <w:rPr>
          <w:rFonts w:ascii="Palatino Linotype" w:eastAsia="Palatino Linotype" w:hAnsi="Palatino Linotype" w:cs="Palatino Linotype"/>
        </w:rPr>
      </w:pPr>
    </w:p>
    <w:p w14:paraId="04CC322E"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de lo anterior, resulta necesario precisar que, el derecho de acceso a la información pública es un derecho humano constitucionalmente reconocido en consecuencia todas las autoridades en el ámbito de sus competencias, funciones y atribuciones tienen la obligación de respetarlo, protegerlo y garantizar, así también </w:t>
      </w:r>
      <w:r>
        <w:rPr>
          <w:rFonts w:ascii="Palatino Linotype" w:eastAsia="Palatino Linotype" w:hAnsi="Palatino Linotype" w:cs="Palatino Linotype"/>
          <w:b/>
        </w:rPr>
        <w:t>es su deber turnar la solicitud de información a todas las áreas dentro de su estructura orgánica que pudieran contar con lo solicitado</w:t>
      </w:r>
      <w:r>
        <w:rPr>
          <w:rFonts w:ascii="Palatino Linotype" w:eastAsia="Palatino Linotype" w:hAnsi="Palatino Linotype" w:cs="Palatino Linotype"/>
        </w:rPr>
        <w:t>, a fin de dar cabal cumplimiento al derecho humano constitucionalmente reconocido.</w:t>
      </w:r>
    </w:p>
    <w:p w14:paraId="28ADCF27"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2EF0C6BD" w14:textId="33657E7D"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 </w:t>
      </w:r>
      <w:proofErr w:type="spellStart"/>
      <w:r>
        <w:rPr>
          <w:rFonts w:ascii="Palatino Linotype" w:eastAsia="Palatino Linotype" w:hAnsi="Palatino Linotype" w:cs="Palatino Linotype"/>
        </w:rPr>
        <w:t>idades</w:t>
      </w:r>
      <w:proofErr w:type="spellEnd"/>
      <w:r>
        <w:rPr>
          <w:rFonts w:ascii="Palatino Linotype" w:eastAsia="Palatino Linotype" w:hAnsi="Palatino Linotype" w:cs="Palatino Linotype"/>
        </w:rPr>
        <w:t xml:space="preserve"> de Transparencia de turnar a todas las áreas </w:t>
      </w:r>
      <w:r>
        <w:rPr>
          <w:rFonts w:ascii="Palatino Linotype" w:eastAsia="Palatino Linotype" w:hAnsi="Palatino Linotype" w:cs="Palatino Linotype"/>
        </w:rPr>
        <w:lastRenderedPageBreak/>
        <w:t>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660503A5" w14:textId="77777777" w:rsidR="009B5D99" w:rsidRDefault="00B63B39">
      <w:pPr>
        <w:spacing w:line="360" w:lineRule="auto"/>
        <w:ind w:left="567" w:right="-25"/>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b/>
          <w:i/>
          <w:sz w:val="22"/>
          <w:szCs w:val="22"/>
        </w:rPr>
        <w:t>“Artículo 162.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969B99D" w14:textId="77777777" w:rsidR="009B5D99" w:rsidRDefault="009B5D99">
      <w:pPr>
        <w:spacing w:line="360" w:lineRule="auto"/>
        <w:ind w:left="567" w:right="-876"/>
        <w:jc w:val="both"/>
        <w:rPr>
          <w:rFonts w:ascii="Palatino Linotype" w:eastAsia="Palatino Linotype" w:hAnsi="Palatino Linotype" w:cs="Palatino Linotype"/>
          <w:i/>
        </w:rPr>
      </w:pPr>
    </w:p>
    <w:p w14:paraId="1802B2B9"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3A8F3242" w14:textId="77777777" w:rsidR="009B5D99" w:rsidRDefault="009B5D99">
      <w:pPr>
        <w:spacing w:line="360" w:lineRule="auto"/>
        <w:ind w:right="-876"/>
        <w:jc w:val="both"/>
        <w:rPr>
          <w:rFonts w:ascii="Palatino Linotype" w:eastAsia="Palatino Linotype" w:hAnsi="Palatino Linotype" w:cs="Palatino Linotype"/>
        </w:rPr>
      </w:pPr>
    </w:p>
    <w:p w14:paraId="2287D9A8"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las solicitudes de información que se realicen al amparo de la Ley. </w:t>
      </w:r>
    </w:p>
    <w:p w14:paraId="50B5C70A"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68A1AFA2"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responsable de dicha área funge como enlace entre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y los solicitantes, y tiene bajo su responsabilidad el tramitar internamente la solicitud de información.</w:t>
      </w:r>
    </w:p>
    <w:p w14:paraId="1DDBD45D"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156EA69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w:t>
      </w:r>
      <w:r>
        <w:rPr>
          <w:rFonts w:ascii="Palatino Linotype" w:eastAsia="Palatino Linotype" w:hAnsi="Palatino Linotype" w:cs="Palatino Linotype"/>
        </w:rPr>
        <w:lastRenderedPageBreak/>
        <w:t xml:space="preserve">sino que pudiera obrar en las distintas áreas que conforman la estructura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14:paraId="50F9A82D"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14B59E7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168D0616" w14:textId="77777777" w:rsidR="009B5D99" w:rsidRDefault="009B5D99">
      <w:pPr>
        <w:spacing w:line="360" w:lineRule="auto"/>
        <w:ind w:right="-876"/>
        <w:jc w:val="both"/>
        <w:rPr>
          <w:rFonts w:ascii="Palatino Linotype" w:eastAsia="Palatino Linotype" w:hAnsi="Palatino Linotype" w:cs="Palatino Linotype"/>
        </w:rPr>
      </w:pPr>
    </w:p>
    <w:p w14:paraId="3B2F3F14"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del estudio en conjunto de la información proporcionada en respuesta inicial y vía informe justificado se advierte que la misma no colma los rubros en comento, derivado de que no se </w:t>
      </w:r>
      <w:r>
        <w:rPr>
          <w:rFonts w:ascii="Palatino Linotype" w:eastAsia="Palatino Linotype" w:hAnsi="Palatino Linotype" w:cs="Palatino Linotype"/>
        </w:rPr>
        <w:t>turne</w:t>
      </w:r>
      <w:r>
        <w:rPr>
          <w:rFonts w:ascii="Palatino Linotype" w:eastAsia="Palatino Linotype" w:hAnsi="Palatino Linotype" w:cs="Palatino Linotype"/>
          <w:color w:val="000000"/>
        </w:rPr>
        <w:t xml:space="preserve"> la solicitud a todas y cada una de las áreas que pudieran generar, poseer y/o administrar la información solicitada, por lo que resulta dable ordenar la entrega de la obra y/o servicio denominado SERVICIO DE INTERCONEXIÓN DE AGUA POTABLE DE LA LINEA DEL POZO 221, realizado por AQUA PERFORMANCE S.A DE C.V. , el contrato de obra y/o servicios, bitácora en caso de que se cuente con ella y el documento en donde conste o se advierta la fecha de finalización de la obra </w:t>
      </w:r>
    </w:p>
    <w:p w14:paraId="1E93A7E0"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219C0C67"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de la bitácora solicitada, al no ser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experto en la materia y al no advertirse si se trata de licitaciones públicas o procedimientos de invitación restringida o bien, de las adjudicaciones directas, se advierte que deberá hacer entrega de los informes de </w:t>
      </w:r>
      <w:r>
        <w:rPr>
          <w:rFonts w:ascii="Palatino Linotype" w:eastAsia="Palatino Linotype" w:hAnsi="Palatino Linotype" w:cs="Palatino Linotype"/>
          <w:color w:val="000000"/>
        </w:rPr>
        <w:lastRenderedPageBreak/>
        <w:t>avance físico y financiero sobre las obras o servicios contratados o los informes de avance sobre las obras o servicios contratados, según corresponda</w:t>
      </w:r>
    </w:p>
    <w:p w14:paraId="7A947E97" w14:textId="77777777" w:rsidR="009B5D99" w:rsidRDefault="009B5D99">
      <w:pPr>
        <w:pBdr>
          <w:top w:val="nil"/>
          <w:left w:val="nil"/>
          <w:bottom w:val="nil"/>
          <w:right w:val="nil"/>
          <w:between w:val="nil"/>
        </w:pBdr>
        <w:ind w:left="720" w:right="-876"/>
        <w:rPr>
          <w:rFonts w:ascii="Palatino Linotype" w:eastAsia="Palatino Linotype" w:hAnsi="Palatino Linotype" w:cs="Palatino Linotype"/>
          <w:color w:val="000000"/>
        </w:rPr>
      </w:pPr>
    </w:p>
    <w:p w14:paraId="27F68ABF" w14:textId="77777777" w:rsidR="00781867" w:rsidRPr="00781867" w:rsidRDefault="00B63B39" w:rsidP="00B63B39">
      <w:pPr>
        <w:numPr>
          <w:ilvl w:val="0"/>
          <w:numId w:val="5"/>
        </w:numPr>
        <w:spacing w:line="360" w:lineRule="auto"/>
        <w:ind w:left="0" w:right="-876" w:firstLine="0"/>
        <w:jc w:val="both"/>
        <w:rPr>
          <w:rFonts w:ascii="Palatino Linotype" w:eastAsia="Palatino Linotype" w:hAnsi="Palatino Linotype" w:cs="Palatino Linotype"/>
          <w:color w:val="000000"/>
        </w:rPr>
      </w:pPr>
      <w:r w:rsidRPr="00781867">
        <w:rPr>
          <w:rFonts w:ascii="Palatino Linotype" w:eastAsia="Palatino Linotype" w:hAnsi="Palatino Linotype" w:cs="Palatino Linotype"/>
          <w:color w:val="000000"/>
        </w:rPr>
        <w:t xml:space="preserve">Por lo que hace al documento en donde se advierta la terminación, se colige que el documento que puede dar cuenta de esta situación es el convenio de terminación, por lo que el </w:t>
      </w:r>
      <w:r w:rsidRPr="00781867">
        <w:rPr>
          <w:rFonts w:ascii="Palatino Linotype" w:eastAsia="Palatino Linotype" w:hAnsi="Palatino Linotype" w:cs="Palatino Linotype"/>
          <w:b/>
          <w:color w:val="000000"/>
        </w:rPr>
        <w:t xml:space="preserve">SUJETO OBLIGADO, </w:t>
      </w:r>
      <w:r w:rsidRPr="00781867">
        <w:rPr>
          <w:rFonts w:ascii="Palatino Linotype" w:eastAsia="Palatino Linotype" w:hAnsi="Palatino Linotype" w:cs="Palatino Linotype"/>
          <w:color w:val="000000"/>
        </w:rPr>
        <w:t xml:space="preserve">deberá remitir el mismo a fin de otorgar el derecho de acceso a la información que le asiste al ahora </w:t>
      </w:r>
      <w:r w:rsidRPr="00781867">
        <w:rPr>
          <w:rFonts w:ascii="Palatino Linotype" w:eastAsia="Palatino Linotype" w:hAnsi="Palatino Linotype" w:cs="Palatino Linotype"/>
          <w:b/>
          <w:color w:val="000000"/>
        </w:rPr>
        <w:t>RECURRENTE</w:t>
      </w:r>
      <w:r w:rsidR="00164C04" w:rsidRPr="00781867">
        <w:rPr>
          <w:rFonts w:ascii="Palatino Linotype" w:eastAsia="Palatino Linotype" w:hAnsi="Palatino Linotype" w:cs="Palatino Linotype"/>
          <w:b/>
          <w:color w:val="000000"/>
        </w:rPr>
        <w:t>.</w:t>
      </w:r>
    </w:p>
    <w:p w14:paraId="3835807A" w14:textId="77777777" w:rsidR="00781867" w:rsidRDefault="00781867" w:rsidP="00781867">
      <w:pPr>
        <w:pStyle w:val="Prrafodelista"/>
        <w:rPr>
          <w:rFonts w:ascii="Palatino Linotype" w:eastAsia="Palatino Linotype" w:hAnsi="Palatino Linotype" w:cs="Palatino Linotype"/>
          <w:color w:val="000000"/>
        </w:rPr>
      </w:pPr>
    </w:p>
    <w:p w14:paraId="060300E8" w14:textId="5359F31F" w:rsidR="00781867" w:rsidRPr="0051502D" w:rsidRDefault="00781867" w:rsidP="00B63B39">
      <w:pPr>
        <w:numPr>
          <w:ilvl w:val="0"/>
          <w:numId w:val="5"/>
        </w:numPr>
        <w:spacing w:line="360" w:lineRule="auto"/>
        <w:ind w:left="0" w:right="-876" w:firstLine="0"/>
        <w:jc w:val="both"/>
        <w:rPr>
          <w:rFonts w:ascii="Palatino Linotype" w:eastAsia="Palatino Linotype" w:hAnsi="Palatino Linotype" w:cs="Palatino Linotype"/>
          <w:color w:val="000000"/>
        </w:rPr>
      </w:pPr>
      <w:r w:rsidRPr="00781867">
        <w:rPr>
          <w:rFonts w:ascii="Palatino Linotype" w:eastAsia="Palatino Linotype" w:hAnsi="Palatino Linotype" w:cs="Palatino Linotype"/>
          <w:color w:val="000000"/>
        </w:rPr>
        <w:t xml:space="preserve"> </w:t>
      </w:r>
      <w:r w:rsidRPr="0051502D">
        <w:rPr>
          <w:rFonts w:ascii="Palatino Linotype" w:eastAsia="Palatino Linotype" w:hAnsi="Palatino Linotype" w:cs="Palatino Linotype"/>
          <w:color w:val="000000"/>
        </w:rPr>
        <w:t xml:space="preserve">Asimismo, señalar que la información que sea adjunta al SAIMEX, puede ser reproducida de propia cuenta por la particular, la </w:t>
      </w:r>
      <w:proofErr w:type="gramStart"/>
      <w:r w:rsidRPr="0051502D">
        <w:rPr>
          <w:rFonts w:ascii="Palatino Linotype" w:eastAsia="Palatino Linotype" w:hAnsi="Palatino Linotype" w:cs="Palatino Linotype"/>
          <w:color w:val="000000"/>
        </w:rPr>
        <w:t>cual</w:t>
      </w:r>
      <w:proofErr w:type="gramEnd"/>
      <w:r w:rsidRPr="0051502D">
        <w:rPr>
          <w:rFonts w:ascii="Palatino Linotype" w:eastAsia="Palatino Linotype" w:hAnsi="Palatino Linotype" w:cs="Palatino Linotype"/>
          <w:color w:val="000000"/>
        </w:rPr>
        <w:t xml:space="preserve"> al momento de ser reproducida o impresa en papel, hace las veces de copias simple en el entendido que esta corresponde a únicamente a una reproducción de un documento original que no tiene ninguna certificación oficial de su autenticidad.</w:t>
      </w:r>
    </w:p>
    <w:p w14:paraId="3057FD09" w14:textId="77777777" w:rsidR="00164C04" w:rsidRPr="0051502D" w:rsidRDefault="00164C04" w:rsidP="00164C04">
      <w:pPr>
        <w:pStyle w:val="Prrafodelista"/>
        <w:rPr>
          <w:rFonts w:ascii="Palatino Linotype" w:eastAsia="Palatino Linotype" w:hAnsi="Palatino Linotype" w:cs="Palatino Linotype"/>
          <w:color w:val="000000"/>
        </w:rPr>
      </w:pPr>
    </w:p>
    <w:p w14:paraId="6C3622B5"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51502D">
        <w:rPr>
          <w:rFonts w:ascii="Palatino Linotype" w:eastAsia="Palatino Linotype" w:hAnsi="Palatino Linotype" w:cs="Palatino Linotype"/>
          <w:b/>
          <w:color w:val="000000"/>
        </w:rPr>
        <w:t>Del costo por la emisión de las copias certificadas.</w:t>
      </w:r>
    </w:p>
    <w:p w14:paraId="34C1DCDA"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p>
    <w:p w14:paraId="6392DD32" w14:textId="565422CB" w:rsidR="00164C04" w:rsidRPr="0051502D" w:rsidRDefault="00164C04" w:rsidP="00164C04">
      <w:pPr>
        <w:pStyle w:val="Prrafodelista"/>
        <w:numPr>
          <w:ilvl w:val="0"/>
          <w:numId w:val="5"/>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51502D">
        <w:rPr>
          <w:rFonts w:ascii="Palatino Linotype" w:eastAsia="Palatino Linotype" w:hAnsi="Palatino Linotype" w:cs="Palatino Linotype"/>
          <w:color w:val="000000"/>
        </w:rPr>
        <w:t xml:space="preserve">Finalmente, no pasa desapercibido que la hoy </w:t>
      </w:r>
      <w:r w:rsidRPr="0051502D">
        <w:rPr>
          <w:rFonts w:ascii="Palatino Linotype" w:eastAsia="Palatino Linotype" w:hAnsi="Palatino Linotype" w:cs="Palatino Linotype"/>
          <w:b/>
          <w:color w:val="000000"/>
        </w:rPr>
        <w:t>RECURRENTE</w:t>
      </w:r>
      <w:r w:rsidRPr="0051502D">
        <w:rPr>
          <w:rFonts w:ascii="Palatino Linotype" w:eastAsia="Palatino Linotype" w:hAnsi="Palatino Linotype" w:cs="Palatino Linotype"/>
          <w:color w:val="000000"/>
        </w:rPr>
        <w:t xml:space="preserve"> solicitó la información materia de la presente controversia </w:t>
      </w:r>
      <w:r w:rsidRPr="0051502D">
        <w:rPr>
          <w:rFonts w:ascii="Palatino Linotype" w:eastAsia="Palatino Linotype" w:hAnsi="Palatino Linotype" w:cs="Palatino Linotype"/>
          <w:b/>
          <w:color w:val="000000"/>
        </w:rPr>
        <w:t>en</w:t>
      </w:r>
      <w:r w:rsidRPr="0051502D">
        <w:rPr>
          <w:rFonts w:ascii="Palatino Linotype" w:eastAsia="Palatino Linotype" w:hAnsi="Palatino Linotype" w:cs="Palatino Linotype"/>
          <w:color w:val="000000"/>
        </w:rPr>
        <w:t xml:space="preserve"> </w:t>
      </w:r>
      <w:r w:rsidRPr="0051502D">
        <w:rPr>
          <w:rFonts w:ascii="Palatino Linotype" w:eastAsia="Palatino Linotype" w:hAnsi="Palatino Linotype" w:cs="Palatino Linotype"/>
          <w:b/>
          <w:color w:val="000000"/>
        </w:rPr>
        <w:t>copias certificadas (con costo)</w:t>
      </w:r>
      <w:r w:rsidRPr="0051502D">
        <w:rPr>
          <w:rFonts w:ascii="Palatino Linotype" w:eastAsia="Palatino Linotype" w:hAnsi="Palatino Linotype" w:cs="Palatino Linotype"/>
          <w:color w:val="000000"/>
        </w:rPr>
        <w:t>.</w:t>
      </w:r>
    </w:p>
    <w:p w14:paraId="143CB8AF"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885CC2A" w14:textId="77777777" w:rsidR="00164C04" w:rsidRPr="0051502D" w:rsidRDefault="00164C04" w:rsidP="00164C04">
      <w:pPr>
        <w:numPr>
          <w:ilvl w:val="0"/>
          <w:numId w:val="5"/>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51502D">
        <w:rPr>
          <w:rFonts w:ascii="Palatino Linotype" w:eastAsia="Palatino Linotype" w:hAnsi="Palatino Linotype" w:cs="Palatino Linotype"/>
          <w:color w:val="000000"/>
        </w:rPr>
        <w:t>Razón de lo anterior, conviene recordar que el Código Financiero del Estado de México y Municipios, en su artículo primero, establece que sus disposiciones son de orden público y tienen por objeto regular la actividad financiera del Estado de México y municipios, en el ámbito de sus respectivas competencias.</w:t>
      </w:r>
    </w:p>
    <w:p w14:paraId="3FF6691C"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B2B28C4" w14:textId="77777777" w:rsidR="00164C04" w:rsidRPr="0051502D" w:rsidRDefault="00164C04" w:rsidP="00164C04">
      <w:pPr>
        <w:numPr>
          <w:ilvl w:val="0"/>
          <w:numId w:val="5"/>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51502D">
        <w:rPr>
          <w:rFonts w:ascii="Palatino Linotype" w:eastAsia="Palatino Linotype" w:hAnsi="Palatino Linotype" w:cs="Palatino Linotype"/>
          <w:color w:val="000000"/>
        </w:rPr>
        <w:t>Así, en lo relativo a los Derechos prestados por autoridades fiscales, administrativas y de acceso a la información pública, el artículo 148 del Código establece lo siguiente:</w:t>
      </w:r>
    </w:p>
    <w:p w14:paraId="71C7DFFC"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E8BF42" w14:textId="77777777" w:rsidR="00164C04" w:rsidRPr="0051502D" w:rsidRDefault="00164C04" w:rsidP="00164C04">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rPr>
      </w:pPr>
      <w:r w:rsidRPr="0051502D">
        <w:rPr>
          <w:noProof/>
          <w:color w:val="000000"/>
        </w:rPr>
        <w:drawing>
          <wp:inline distT="0" distB="0" distL="0" distR="0" wp14:anchorId="57E6C996" wp14:editId="4BD0574F">
            <wp:extent cx="4522394" cy="1396259"/>
            <wp:effectExtent l="12700" t="12700" r="12700" b="12700"/>
            <wp:docPr id="15598643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522394" cy="1396259"/>
                    </a:xfrm>
                    <a:prstGeom prst="rect">
                      <a:avLst/>
                    </a:prstGeom>
                    <a:ln w="12700">
                      <a:solidFill>
                        <a:srgbClr val="000000"/>
                      </a:solidFill>
                      <a:prstDash val="solid"/>
                    </a:ln>
                  </pic:spPr>
                </pic:pic>
              </a:graphicData>
            </a:graphic>
          </wp:inline>
        </w:drawing>
      </w:r>
    </w:p>
    <w:p w14:paraId="4AFE126E" w14:textId="77777777" w:rsidR="00164C04" w:rsidRPr="0051502D" w:rsidRDefault="00164C04" w:rsidP="00164C04">
      <w:pPr>
        <w:pBdr>
          <w:top w:val="nil"/>
          <w:left w:val="nil"/>
          <w:bottom w:val="nil"/>
          <w:right w:val="nil"/>
          <w:between w:val="nil"/>
        </w:pBdr>
        <w:tabs>
          <w:tab w:val="left" w:pos="426"/>
        </w:tabs>
        <w:ind w:right="51"/>
        <w:jc w:val="center"/>
        <w:rPr>
          <w:rFonts w:ascii="Palatino Linotype" w:eastAsia="Palatino Linotype" w:hAnsi="Palatino Linotype" w:cs="Palatino Linotype"/>
          <w:color w:val="000000"/>
        </w:rPr>
      </w:pPr>
      <w:r w:rsidRPr="0051502D">
        <w:rPr>
          <w:rFonts w:ascii="Palatino Linotype" w:eastAsia="Palatino Linotype" w:hAnsi="Palatino Linotype" w:cs="Palatino Linotype"/>
          <w:noProof/>
          <w:color w:val="000000"/>
        </w:rPr>
        <w:drawing>
          <wp:inline distT="0" distB="0" distL="0" distR="0" wp14:anchorId="12B2470C" wp14:editId="5C5C4690">
            <wp:extent cx="4467241" cy="1894813"/>
            <wp:effectExtent l="12700" t="12700" r="12700" b="12700"/>
            <wp:docPr id="15598643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467241" cy="1894813"/>
                    </a:xfrm>
                    <a:prstGeom prst="rect">
                      <a:avLst/>
                    </a:prstGeom>
                    <a:ln w="12700">
                      <a:solidFill>
                        <a:srgbClr val="000000"/>
                      </a:solidFill>
                      <a:prstDash val="solid"/>
                    </a:ln>
                  </pic:spPr>
                </pic:pic>
              </a:graphicData>
            </a:graphic>
          </wp:inline>
        </w:drawing>
      </w:r>
    </w:p>
    <w:p w14:paraId="1015DC6E"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1B632F7" w14:textId="77777777" w:rsidR="00164C04" w:rsidRPr="0051502D" w:rsidRDefault="00164C04" w:rsidP="00164C04">
      <w:pPr>
        <w:numPr>
          <w:ilvl w:val="0"/>
          <w:numId w:val="5"/>
        </w:numPr>
        <w:pBdr>
          <w:top w:val="nil"/>
          <w:left w:val="nil"/>
          <w:bottom w:val="nil"/>
          <w:right w:val="nil"/>
          <w:between w:val="nil"/>
        </w:pBdr>
        <w:tabs>
          <w:tab w:val="left" w:pos="286"/>
        </w:tabs>
        <w:spacing w:line="360" w:lineRule="auto"/>
        <w:ind w:left="0" w:right="51" w:firstLine="0"/>
        <w:jc w:val="both"/>
        <w:rPr>
          <w:rFonts w:ascii="Palatino Linotype" w:eastAsia="Palatino Linotype" w:hAnsi="Palatino Linotype" w:cs="Palatino Linotype"/>
          <w:color w:val="000000"/>
        </w:rPr>
      </w:pPr>
      <w:r w:rsidRPr="0051502D">
        <w:rPr>
          <w:rFonts w:ascii="Palatino Linotype" w:eastAsia="Palatino Linotype" w:hAnsi="Palatino Linotype" w:cs="Palatino Linotype"/>
          <w:color w:val="000000"/>
        </w:rPr>
        <w:t xml:space="preserve">No es ocioso mencionar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w:t>
      </w:r>
      <w:r w:rsidRPr="0051502D">
        <w:rPr>
          <w:rFonts w:ascii="Palatino Linotype" w:eastAsia="Palatino Linotype" w:hAnsi="Palatino Linotype" w:cs="Palatino Linotype"/>
          <w:color w:val="000000"/>
        </w:rPr>
        <w:lastRenderedPageBreak/>
        <w:t xml:space="preserve">las disposiciones jurídicas que emanen de todas las anteriores, que es determinado en cada ejercicio fiscal por el Instituto Nacional de Estadística y Geografía, cuyo valor actual es por la cantidad de $108.57 diarios, tal como se muestra a través de la captura de imagen tomada de su portal </w:t>
      </w:r>
      <w:r w:rsidRPr="0051502D">
        <w:rPr>
          <w:rFonts w:ascii="Palatino Linotype" w:eastAsia="Palatino Linotype" w:hAnsi="Palatino Linotype" w:cs="Palatino Linotype"/>
          <w:i/>
          <w:color w:val="000000"/>
        </w:rPr>
        <w:t>web</w:t>
      </w:r>
      <w:r w:rsidRPr="0051502D">
        <w:rPr>
          <w:rFonts w:ascii="Palatino Linotype" w:eastAsia="Palatino Linotype" w:hAnsi="Palatino Linotype" w:cs="Palatino Linotype"/>
          <w:i/>
          <w:color w:val="000000"/>
          <w:vertAlign w:val="superscript"/>
        </w:rPr>
        <w:footnoteReference w:id="7"/>
      </w:r>
      <w:r w:rsidRPr="0051502D">
        <w:rPr>
          <w:rFonts w:ascii="Palatino Linotype" w:eastAsia="Palatino Linotype" w:hAnsi="Palatino Linotype" w:cs="Palatino Linotype"/>
          <w:color w:val="000000"/>
        </w:rPr>
        <w:t>:</w:t>
      </w:r>
    </w:p>
    <w:p w14:paraId="35CE00C1"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AFFA97B" w14:textId="77777777" w:rsidR="00164C04" w:rsidRPr="0051502D" w:rsidRDefault="00164C04" w:rsidP="00164C04">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51502D">
        <w:rPr>
          <w:rFonts w:ascii="Palatino Linotype" w:eastAsia="Palatino Linotype" w:hAnsi="Palatino Linotype" w:cs="Palatino Linotype"/>
          <w:noProof/>
          <w:color w:val="000000"/>
        </w:rPr>
        <w:drawing>
          <wp:inline distT="0" distB="0" distL="0" distR="0" wp14:anchorId="5B0BECC9" wp14:editId="7387B920">
            <wp:extent cx="4473326" cy="3197193"/>
            <wp:effectExtent l="12700" t="12700" r="12700" b="12700"/>
            <wp:docPr id="15598643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4473326" cy="3197193"/>
                    </a:xfrm>
                    <a:prstGeom prst="rect">
                      <a:avLst/>
                    </a:prstGeom>
                    <a:ln w="12700">
                      <a:solidFill>
                        <a:srgbClr val="000000"/>
                      </a:solidFill>
                      <a:prstDash val="solid"/>
                    </a:ln>
                  </pic:spPr>
                </pic:pic>
              </a:graphicData>
            </a:graphic>
          </wp:inline>
        </w:drawing>
      </w:r>
    </w:p>
    <w:p w14:paraId="7D15A474"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252EF00" w14:textId="77777777" w:rsidR="00164C04" w:rsidRPr="0051502D" w:rsidRDefault="00164C04" w:rsidP="00164C04">
      <w:pPr>
        <w:numPr>
          <w:ilvl w:val="0"/>
          <w:numId w:val="5"/>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51502D">
        <w:rPr>
          <w:rFonts w:ascii="Palatino Linotype" w:eastAsia="Palatino Linotype" w:hAnsi="Palatino Linotype" w:cs="Palatino Linotype"/>
          <w:color w:val="000000"/>
        </w:rPr>
        <w:t xml:space="preserve">Luego entonces, los derechos por la certificación de la primera hoja, equivalen a 0.850 veces el valor diario de la Unidad de Medida y Actualización vigente, mientras que los derechos para cada una de las subsecuentes equivalen a 0.417 veces el valor </w:t>
      </w:r>
      <w:r w:rsidRPr="0051502D">
        <w:rPr>
          <w:rFonts w:ascii="Palatino Linotype" w:eastAsia="Palatino Linotype" w:hAnsi="Palatino Linotype" w:cs="Palatino Linotype"/>
          <w:color w:val="000000"/>
        </w:rPr>
        <w:lastRenderedPageBreak/>
        <w:t>diario de la Unidad de Medida y Actualización vigente, es decir, $92.2845 la primera hoja, y $45.27369 cada una de las hojas subsecuentes.</w:t>
      </w:r>
    </w:p>
    <w:p w14:paraId="02A7AC65" w14:textId="77777777" w:rsidR="00164C04" w:rsidRPr="0051502D" w:rsidRDefault="00164C04" w:rsidP="00164C0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58D468D" w14:textId="77777777" w:rsidR="00164C04" w:rsidRPr="0051502D" w:rsidRDefault="00164C04" w:rsidP="00164C04">
      <w:pPr>
        <w:numPr>
          <w:ilvl w:val="0"/>
          <w:numId w:val="5"/>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51502D">
        <w:rPr>
          <w:rFonts w:ascii="Palatino Linotype" w:eastAsia="Palatino Linotype" w:hAnsi="Palatino Linotype" w:cs="Palatino Linotype"/>
          <w:color w:val="000000"/>
        </w:rPr>
        <w:t xml:space="preserve">Así, en el caso concreto, deberá de entregar al </w:t>
      </w:r>
      <w:r w:rsidRPr="0051502D">
        <w:rPr>
          <w:rFonts w:ascii="Palatino Linotype" w:eastAsia="Palatino Linotype" w:hAnsi="Palatino Linotype" w:cs="Palatino Linotype"/>
          <w:b/>
          <w:color w:val="000000"/>
        </w:rPr>
        <w:t>RECURRENTE</w:t>
      </w:r>
      <w:r w:rsidRPr="0051502D">
        <w:rPr>
          <w:rFonts w:ascii="Palatino Linotype" w:eastAsia="Palatino Linotype" w:hAnsi="Palatino Linotype" w:cs="Palatino Linotype"/>
          <w:color w:val="000000"/>
        </w:rPr>
        <w:t xml:space="preserve"> la información solicitada</w:t>
      </w:r>
      <w:r w:rsidRPr="0051502D">
        <w:rPr>
          <w:rFonts w:ascii="Palatino Linotype" w:eastAsia="Palatino Linotype" w:hAnsi="Palatino Linotype" w:cs="Palatino Linotype"/>
          <w:b/>
          <w:i/>
          <w:color w:val="000000"/>
        </w:rPr>
        <w:t>,</w:t>
      </w:r>
      <w:r w:rsidRPr="0051502D">
        <w:rPr>
          <w:rFonts w:ascii="Palatino Linotype" w:eastAsia="Palatino Linotype" w:hAnsi="Palatino Linotype" w:cs="Palatino Linotype"/>
          <w:color w:val="000000"/>
        </w:rPr>
        <w:t xml:space="preserve"> </w:t>
      </w:r>
      <w:r w:rsidRPr="0051502D">
        <w:rPr>
          <w:rFonts w:ascii="Palatino Linotype" w:eastAsia="Palatino Linotype" w:hAnsi="Palatino Linotype" w:cs="Palatino Linotype"/>
          <w:b/>
          <w:color w:val="000000"/>
        </w:rPr>
        <w:t>en copias certificadas (con costo)</w:t>
      </w:r>
      <w:r w:rsidRPr="0051502D">
        <w:rPr>
          <w:rFonts w:ascii="Palatino Linotype" w:eastAsia="Palatino Linotype" w:hAnsi="Palatino Linotype" w:cs="Palatino Linotype"/>
          <w:color w:val="000000"/>
        </w:rPr>
        <w:t>; por lo tanto, deberá informar al particular sobre los costos, horarios y días de atención, así como la dirección de la Unidad de Transparencia y el o los servidores públicos quienes le harán entrega de la información.</w:t>
      </w:r>
    </w:p>
    <w:p w14:paraId="22DC9844" w14:textId="77777777" w:rsidR="009B5D99" w:rsidRDefault="009B5D99">
      <w:pPr>
        <w:spacing w:line="360" w:lineRule="auto"/>
        <w:ind w:right="-876"/>
        <w:jc w:val="both"/>
        <w:rPr>
          <w:rFonts w:ascii="Palatino Linotype" w:eastAsia="Palatino Linotype" w:hAnsi="Palatino Linotype" w:cs="Palatino Linotype"/>
        </w:rPr>
      </w:pPr>
    </w:p>
    <w:p w14:paraId="03CA1D02" w14:textId="77777777" w:rsidR="009B5D99" w:rsidRDefault="00B63B39">
      <w:pP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BC780F5" w14:textId="77777777" w:rsidR="009B5D99" w:rsidRDefault="00B63B39">
      <w:pPr>
        <w:pStyle w:val="Ttulo1"/>
        <w:numPr>
          <w:ilvl w:val="0"/>
          <w:numId w:val="9"/>
        </w:numPr>
        <w:tabs>
          <w:tab w:val="left" w:pos="284"/>
        </w:tabs>
        <w:spacing w:before="0" w:line="360" w:lineRule="auto"/>
        <w:ind w:left="0" w:right="-876" w:firstLine="0"/>
        <w:rPr>
          <w:rFonts w:ascii="Palatino Linotype" w:eastAsia="Palatino Linotype" w:hAnsi="Palatino Linotype" w:cs="Palatino Linotype"/>
          <w:b/>
          <w:color w:val="000000"/>
          <w:sz w:val="24"/>
          <w:szCs w:val="24"/>
        </w:rPr>
      </w:pPr>
      <w:bookmarkStart w:id="8" w:name="_heading=h.lnxbz9" w:colFirst="0" w:colLast="0"/>
      <w:bookmarkEnd w:id="8"/>
      <w:r>
        <w:rPr>
          <w:rFonts w:ascii="Palatino Linotype" w:eastAsia="Palatino Linotype" w:hAnsi="Palatino Linotype" w:cs="Palatino Linotype"/>
          <w:b/>
          <w:color w:val="000000"/>
          <w:sz w:val="24"/>
          <w:szCs w:val="24"/>
        </w:rPr>
        <w:t xml:space="preserve">Nociones generales. </w:t>
      </w:r>
    </w:p>
    <w:p w14:paraId="2FAB2FCA"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5552ABA" w14:textId="77777777" w:rsidR="009B5D99" w:rsidRDefault="009B5D99">
      <w:pPr>
        <w:pBdr>
          <w:top w:val="nil"/>
          <w:left w:val="nil"/>
          <w:bottom w:val="nil"/>
          <w:right w:val="nil"/>
          <w:between w:val="nil"/>
        </w:pBdr>
        <w:tabs>
          <w:tab w:val="left" w:pos="0"/>
          <w:tab w:val="left" w:pos="284"/>
        </w:tabs>
        <w:spacing w:line="360" w:lineRule="auto"/>
        <w:ind w:right="-876"/>
        <w:jc w:val="both"/>
        <w:rPr>
          <w:rFonts w:ascii="Palatino Linotype" w:eastAsia="Palatino Linotype" w:hAnsi="Palatino Linotype" w:cs="Palatino Linotype"/>
          <w:color w:val="000000"/>
          <w:highlight w:val="yellow"/>
        </w:rPr>
      </w:pPr>
    </w:p>
    <w:p w14:paraId="3F551350"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7905"/>
      </w:tblGrid>
      <w:tr w:rsidR="009B5D99" w14:paraId="0FCD56C6" w14:textId="77777777">
        <w:tc>
          <w:tcPr>
            <w:tcW w:w="1845" w:type="dxa"/>
          </w:tcPr>
          <w:p w14:paraId="3DD2B390" w14:textId="77777777" w:rsidR="009B5D99" w:rsidRDefault="00B63B39">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 Requisitos previos.</w:t>
            </w:r>
          </w:p>
        </w:tc>
        <w:tc>
          <w:tcPr>
            <w:tcW w:w="7905" w:type="dxa"/>
          </w:tcPr>
          <w:p w14:paraId="573F6A70" w14:textId="77777777" w:rsidR="009B5D99" w:rsidRDefault="00B63B39">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36E31D56" w14:textId="77777777" w:rsidR="009B5D99" w:rsidRDefault="00B63B39">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41E92D21" w14:textId="77777777" w:rsidR="009B5D99" w:rsidRDefault="00B63B39">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2975305E" w14:textId="77777777" w:rsidR="009B5D99" w:rsidRDefault="00B63B39">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9B5D99" w14:paraId="02D258AF" w14:textId="77777777">
        <w:tc>
          <w:tcPr>
            <w:tcW w:w="1845" w:type="dxa"/>
          </w:tcPr>
          <w:p w14:paraId="5386AE7D" w14:textId="77777777" w:rsidR="009B5D99" w:rsidRDefault="00B63B39">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7905" w:type="dxa"/>
          </w:tcPr>
          <w:p w14:paraId="70E0D2F7"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7C0A3A99"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F76FCF0"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B5D99" w14:paraId="4F77EC4A" w14:textId="77777777">
        <w:tc>
          <w:tcPr>
            <w:tcW w:w="1845" w:type="dxa"/>
          </w:tcPr>
          <w:p w14:paraId="5AA0EEB7" w14:textId="77777777" w:rsidR="009B5D99" w:rsidRDefault="00B63B39">
            <w:pPr>
              <w:tabs>
                <w:tab w:val="left" w:pos="284"/>
              </w:tabs>
              <w:ind w:right="-9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7905" w:type="dxa"/>
          </w:tcPr>
          <w:p w14:paraId="6AF2C4B6"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7E716FFA"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60E1BF62"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B5D99" w14:paraId="498503E5" w14:textId="77777777">
        <w:tc>
          <w:tcPr>
            <w:tcW w:w="1845" w:type="dxa"/>
          </w:tcPr>
          <w:p w14:paraId="46B0BCFB" w14:textId="77777777" w:rsidR="009B5D99" w:rsidRDefault="009B5D99">
            <w:pPr>
              <w:tabs>
                <w:tab w:val="left" w:pos="284"/>
              </w:tabs>
              <w:ind w:right="-95"/>
              <w:rPr>
                <w:rFonts w:ascii="Palatino Linotype" w:eastAsia="Palatino Linotype" w:hAnsi="Palatino Linotype" w:cs="Palatino Linotype"/>
                <w:sz w:val="20"/>
                <w:szCs w:val="20"/>
              </w:rPr>
            </w:pPr>
          </w:p>
          <w:p w14:paraId="054ECAD2" w14:textId="77777777" w:rsidR="009B5D99" w:rsidRDefault="00B63B39">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905" w:type="dxa"/>
          </w:tcPr>
          <w:p w14:paraId="3AC78167"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w:t>
            </w:r>
            <w:r>
              <w:rPr>
                <w:rFonts w:ascii="Palatino Linotype" w:eastAsia="Palatino Linotype" w:hAnsi="Palatino Linotype" w:cs="Palatino Linotype"/>
                <w:sz w:val="20"/>
                <w:szCs w:val="20"/>
              </w:rPr>
              <w:lastRenderedPageBreak/>
              <w:t xml:space="preserve">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12BC1F38"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6064FCE"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B306EF9"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1C1E17D5"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B5D99" w14:paraId="68551E36" w14:textId="77777777">
        <w:tc>
          <w:tcPr>
            <w:tcW w:w="1845" w:type="dxa"/>
          </w:tcPr>
          <w:p w14:paraId="0EF346E7" w14:textId="77777777" w:rsidR="009B5D99" w:rsidRDefault="00B63B39">
            <w:pPr>
              <w:tabs>
                <w:tab w:val="left" w:pos="284"/>
              </w:tabs>
              <w:ind w:right="-9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7905" w:type="dxa"/>
          </w:tcPr>
          <w:p w14:paraId="25F3D62C"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166C300D" w14:textId="77777777" w:rsidR="009B5D99" w:rsidRDefault="00B63B39">
            <w:pPr>
              <w:tabs>
                <w:tab w:val="left" w:pos="284"/>
              </w:tabs>
              <w:ind w:right="-5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F7C22F0" w14:textId="77777777" w:rsidR="009B5D99" w:rsidRDefault="00B63B39">
            <w:pPr>
              <w:tabs>
                <w:tab w:val="left" w:pos="284"/>
              </w:tabs>
              <w:ind w:right="-5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474F355" w14:textId="77777777" w:rsidR="009B5D99" w:rsidRDefault="009B5D99">
      <w:pPr>
        <w:ind w:right="-876"/>
      </w:pPr>
    </w:p>
    <w:p w14:paraId="35A7C511" w14:textId="77777777" w:rsidR="009B5D99" w:rsidRDefault="009B5D99">
      <w:pPr>
        <w:spacing w:line="360" w:lineRule="auto"/>
        <w:ind w:right="-876"/>
        <w:jc w:val="both"/>
        <w:rPr>
          <w:rFonts w:ascii="Palatino Linotype" w:eastAsia="Palatino Linotype" w:hAnsi="Palatino Linotype" w:cs="Palatino Linotype"/>
        </w:rPr>
      </w:pPr>
    </w:p>
    <w:p w14:paraId="003FF811"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En mérito de lo expuesto en líneas anteriores, resultan fundadas las razones o motivos de inconformidad hechos valer por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lastRenderedPageBreak/>
        <w:t>03298INFOEM/IP/RR/2023</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las respuesta a las solicitud de información </w:t>
      </w:r>
      <w:proofErr w:type="gramStart"/>
      <w:r>
        <w:rPr>
          <w:rFonts w:ascii="Palatino Linotype" w:eastAsia="Palatino Linotype" w:hAnsi="Palatino Linotype" w:cs="Palatino Linotype"/>
          <w:color w:val="000000"/>
        </w:rPr>
        <w:t>número</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color w:val="000000"/>
        </w:rPr>
        <w:t> 00080</w:t>
      </w:r>
      <w:proofErr w:type="gramEnd"/>
      <w:r>
        <w:rPr>
          <w:rFonts w:ascii="Palatino Linotype" w:eastAsia="Palatino Linotype" w:hAnsi="Palatino Linotype" w:cs="Palatino Linotype"/>
          <w:b/>
          <w:color w:val="000000"/>
        </w:rPr>
        <w:t>/OASATIZARA/IP/2023</w:t>
      </w:r>
    </w:p>
    <w:p w14:paraId="311C6451" w14:textId="77777777" w:rsidR="009B5D99" w:rsidRDefault="009B5D99">
      <w:pPr>
        <w:spacing w:line="360" w:lineRule="auto"/>
        <w:ind w:right="-876"/>
        <w:jc w:val="both"/>
        <w:rPr>
          <w:rFonts w:ascii="Palatino Linotype" w:eastAsia="Palatino Linotype" w:hAnsi="Palatino Linotype" w:cs="Palatino Linotype"/>
          <w:b/>
        </w:rPr>
      </w:pPr>
    </w:p>
    <w:p w14:paraId="29413D7D" w14:textId="77777777" w:rsidR="009B5D99" w:rsidRDefault="00B63B39">
      <w:pPr>
        <w:numPr>
          <w:ilvl w:val="0"/>
          <w:numId w:val="5"/>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p>
    <w:p w14:paraId="46E09FE7" w14:textId="77777777" w:rsidR="009B5D99" w:rsidRDefault="009B5D99">
      <w:pPr>
        <w:tabs>
          <w:tab w:val="left" w:pos="567"/>
        </w:tabs>
        <w:spacing w:line="360" w:lineRule="auto"/>
        <w:ind w:right="-876"/>
        <w:jc w:val="both"/>
        <w:rPr>
          <w:rFonts w:ascii="Palatino Linotype" w:eastAsia="Palatino Linotype" w:hAnsi="Palatino Linotype" w:cs="Palatino Linotype"/>
        </w:rPr>
      </w:pPr>
    </w:p>
    <w:p w14:paraId="3263434D" w14:textId="77777777" w:rsidR="009B5D99" w:rsidRDefault="00B63B39">
      <w:pPr>
        <w:pStyle w:val="Ttulo1"/>
        <w:spacing w:before="0" w:line="360" w:lineRule="auto"/>
        <w:ind w:right="-876"/>
        <w:jc w:val="center"/>
        <w:rPr>
          <w:rFonts w:ascii="Palatino Linotype" w:eastAsia="Palatino Linotype" w:hAnsi="Palatino Linotype" w:cs="Palatino Linotype"/>
          <w:b/>
          <w:color w:val="000000"/>
          <w:sz w:val="24"/>
          <w:szCs w:val="24"/>
        </w:rPr>
      </w:pPr>
      <w:bookmarkStart w:id="9" w:name="_heading=h.4d34og8" w:colFirst="0" w:colLast="0"/>
      <w:bookmarkEnd w:id="9"/>
      <w:r>
        <w:rPr>
          <w:rFonts w:ascii="Palatino Linotype" w:eastAsia="Palatino Linotype" w:hAnsi="Palatino Linotype" w:cs="Palatino Linotype"/>
          <w:b/>
          <w:color w:val="000000"/>
          <w:sz w:val="24"/>
          <w:szCs w:val="24"/>
        </w:rPr>
        <w:t xml:space="preserve">R E S O L U T I V O S </w:t>
      </w:r>
    </w:p>
    <w:p w14:paraId="2519A768" w14:textId="77777777" w:rsidR="009B5D99" w:rsidRDefault="00B63B39">
      <w:pPr>
        <w:spacing w:before="240" w:after="360" w:line="360" w:lineRule="auto"/>
        <w:ind w:right="-876"/>
        <w:jc w:val="both"/>
        <w:rPr>
          <w:rFonts w:ascii="Palatino Linotype" w:eastAsia="Palatino Linotype" w:hAnsi="Palatino Linotype" w:cs="Palatino Linotype"/>
          <w:b/>
        </w:rPr>
      </w:pPr>
      <w:bookmarkStart w:id="10" w:name="_heading=h.2s8eyo1" w:colFirst="0" w:colLast="0"/>
      <w:bookmarkEnd w:id="10"/>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03298/INFOEM/IP/RR/2023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2E8EB876" w14:textId="4F8FEFDB" w:rsidR="00164C04" w:rsidRDefault="00B63B39" w:rsidP="00164C04">
      <w:pPr>
        <w:tabs>
          <w:tab w:val="left" w:pos="567"/>
        </w:tabs>
        <w:spacing w:line="360" w:lineRule="auto"/>
        <w:ind w:right="-876"/>
        <w:jc w:val="both"/>
        <w:rPr>
          <w:rFonts w:ascii="Palatino Linotype" w:eastAsia="Palatino Linotype" w:hAnsi="Palatino Linotype" w:cs="Palatino Linotype"/>
        </w:rPr>
      </w:pPr>
      <w:bookmarkStart w:id="11" w:name="_heading=h.17dp8vu" w:colFirst="0" w:colLast="0"/>
      <w:bookmarkEnd w:id="11"/>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la respu</w:t>
      </w:r>
      <w:r>
        <w:rPr>
          <w:rFonts w:ascii="Palatino Linotype" w:eastAsia="Palatino Linotype" w:hAnsi="Palatino Linotype" w:cs="Palatino Linotype"/>
          <w:highlight w:val="white"/>
        </w:rPr>
        <w:t xml:space="preserve">esta emitida por el </w:t>
      </w:r>
      <w:r>
        <w:rPr>
          <w:rFonts w:ascii="Palatino Linotype" w:eastAsia="Palatino Linotype" w:hAnsi="Palatino Linotype" w:cs="Palatino Linotype"/>
          <w:b/>
          <w:highlight w:val="white"/>
        </w:rPr>
        <w:t xml:space="preserve">Organismo Público Descentralizado para la Prestación de Los Servicios de Agua Potable Alcantarillado y Saneamiento de Atizapán de Zaragoza por sus siglas S.A.P.A.S.A., </w:t>
      </w:r>
      <w:r>
        <w:rPr>
          <w:rFonts w:ascii="Palatino Linotype" w:eastAsia="Palatino Linotype" w:hAnsi="Palatino Linotype" w:cs="Palatino Linotype"/>
          <w:highlight w:val="white"/>
        </w:rPr>
        <w:t>a la solicitud</w:t>
      </w:r>
      <w:r>
        <w:rPr>
          <w:rFonts w:ascii="Palatino Linotype" w:eastAsia="Palatino Linotype" w:hAnsi="Palatino Linotype" w:cs="Palatino Linotype"/>
          <w:b/>
          <w:highlight w:val="white"/>
        </w:rPr>
        <w:t xml:space="preserve"> </w:t>
      </w:r>
      <w:r>
        <w:rPr>
          <w:rFonts w:ascii="Palatino Linotype" w:eastAsia="Palatino Linotype" w:hAnsi="Palatino Linotype" w:cs="Palatino Linotype"/>
          <w:b/>
        </w:rPr>
        <w:t xml:space="preserve">00080/OASATIZARA/IP/2023 </w:t>
      </w:r>
      <w:r>
        <w:rPr>
          <w:rFonts w:ascii="Palatino Linotype" w:eastAsia="Palatino Linotype" w:hAnsi="Palatino Linotype" w:cs="Palatino Linotype"/>
          <w:highlight w:val="white"/>
        </w:rPr>
        <w:t>y se</w:t>
      </w:r>
      <w:r>
        <w:rPr>
          <w:rFonts w:ascii="Palatino Linotype" w:eastAsia="Palatino Linotype" w:hAnsi="Palatino Linotype" w:cs="Palatino Linotype"/>
          <w:b/>
          <w:highlight w:val="white"/>
        </w:rPr>
        <w:t xml:space="preserve"> ORDENA </w:t>
      </w:r>
      <w:r w:rsidRPr="0051502D">
        <w:rPr>
          <w:rFonts w:ascii="Palatino Linotype" w:eastAsia="Palatino Linotype" w:hAnsi="Palatino Linotype" w:cs="Palatino Linotype"/>
        </w:rPr>
        <w:t xml:space="preserve">entregar </w:t>
      </w:r>
      <w:r w:rsidR="00164C04" w:rsidRPr="0051502D">
        <w:rPr>
          <w:rFonts w:ascii="Palatino Linotype" w:eastAsia="Palatino Linotype" w:hAnsi="Palatino Linotype" w:cs="Palatino Linotype"/>
        </w:rPr>
        <w:t>en copias certificadas (con costo)</w:t>
      </w:r>
      <w:r w:rsidR="00164C04" w:rsidRPr="0051502D">
        <w:rPr>
          <w:rFonts w:ascii="Palatino Linotype" w:eastAsia="Palatino Linotype" w:hAnsi="Palatino Linotype" w:cs="Palatino Linotype"/>
          <w:color w:val="000000"/>
        </w:rPr>
        <w:t xml:space="preserve">, </w:t>
      </w:r>
      <w:r w:rsidRPr="0051502D">
        <w:rPr>
          <w:rFonts w:ascii="Palatino Linotype" w:eastAsia="Palatino Linotype" w:hAnsi="Palatino Linotype" w:cs="Palatino Linotype"/>
        </w:rPr>
        <w:t>el</w:t>
      </w:r>
      <w:r>
        <w:rPr>
          <w:rFonts w:ascii="Palatino Linotype" w:eastAsia="Palatino Linotype" w:hAnsi="Palatino Linotype" w:cs="Palatino Linotype"/>
        </w:rPr>
        <w:t xml:space="preserve"> o los documentos en donde conste o se advierta la siguiente información</w:t>
      </w:r>
      <w:r w:rsidR="00164C04" w:rsidRPr="00164C04">
        <w:t xml:space="preserve"> </w:t>
      </w:r>
      <w:r w:rsidR="00164C04" w:rsidRPr="00164C04">
        <w:rPr>
          <w:rFonts w:ascii="Palatino Linotype" w:eastAsia="Palatino Linotype" w:hAnsi="Palatino Linotype" w:cs="Palatino Linotype"/>
        </w:rPr>
        <w:t>en versión pública</w:t>
      </w:r>
      <w:r>
        <w:rPr>
          <w:rFonts w:ascii="Palatino Linotype" w:eastAsia="Palatino Linotype" w:hAnsi="Palatino Linotype" w:cs="Palatino Linotype"/>
        </w:rPr>
        <w:t>:</w:t>
      </w:r>
    </w:p>
    <w:p w14:paraId="2E08B773" w14:textId="77777777" w:rsidR="00164C04" w:rsidRDefault="00164C04" w:rsidP="00164C04">
      <w:pPr>
        <w:tabs>
          <w:tab w:val="left" w:pos="567"/>
        </w:tabs>
        <w:spacing w:line="360" w:lineRule="auto"/>
        <w:ind w:right="-876"/>
        <w:jc w:val="both"/>
        <w:rPr>
          <w:rFonts w:ascii="Palatino Linotype" w:eastAsia="Palatino Linotype" w:hAnsi="Palatino Linotype" w:cs="Palatino Linotype"/>
        </w:rPr>
      </w:pPr>
    </w:p>
    <w:p w14:paraId="0CDB3D26" w14:textId="2C5EA607" w:rsidR="009B5D99" w:rsidRPr="00164C04" w:rsidRDefault="00B63B39" w:rsidP="00164C04">
      <w:pPr>
        <w:tabs>
          <w:tab w:val="left" w:pos="567"/>
        </w:tabs>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la obra y/o servicio denominado </w:t>
      </w:r>
      <w:r w:rsidR="00164C04">
        <w:rPr>
          <w:rFonts w:ascii="Palatino Linotype" w:eastAsia="Palatino Linotype" w:hAnsi="Palatino Linotype" w:cs="Palatino Linotype"/>
          <w:color w:val="000000"/>
        </w:rPr>
        <w:t xml:space="preserve">servicio de interconexión de agua potable de la línea del pozo 221, </w:t>
      </w:r>
      <w:r>
        <w:rPr>
          <w:rFonts w:ascii="Palatino Linotype" w:eastAsia="Palatino Linotype" w:hAnsi="Palatino Linotype" w:cs="Palatino Linotype"/>
          <w:color w:val="000000"/>
        </w:rPr>
        <w:t xml:space="preserve">realizado por </w:t>
      </w:r>
      <w:r w:rsidR="00164C04">
        <w:rPr>
          <w:rFonts w:ascii="Palatino Linotype" w:eastAsia="Palatino Linotype" w:hAnsi="Palatino Linotype" w:cs="Palatino Linotype"/>
          <w:color w:val="000000"/>
        </w:rPr>
        <w:t xml:space="preserve">Aqua Performance </w:t>
      </w:r>
      <w:r>
        <w:rPr>
          <w:rFonts w:ascii="Palatino Linotype" w:eastAsia="Palatino Linotype" w:hAnsi="Palatino Linotype" w:cs="Palatino Linotype"/>
          <w:color w:val="000000"/>
        </w:rPr>
        <w:t xml:space="preserve">S.A DE </w:t>
      </w:r>
      <w:r w:rsidR="002E1F5E">
        <w:rPr>
          <w:rFonts w:ascii="Palatino Linotype" w:eastAsia="Palatino Linotype" w:hAnsi="Palatino Linotype" w:cs="Palatino Linotype"/>
          <w:color w:val="000000"/>
        </w:rPr>
        <w:t>C.V.,</w:t>
      </w:r>
      <w:r>
        <w:rPr>
          <w:rFonts w:ascii="Palatino Linotype" w:eastAsia="Palatino Linotype" w:hAnsi="Palatino Linotype" w:cs="Palatino Linotype"/>
          <w:color w:val="000000"/>
        </w:rPr>
        <w:t xml:space="preserve"> al veintiséis de abril de dos mil veintitrés</w:t>
      </w:r>
      <w:r w:rsidR="00164C04">
        <w:rPr>
          <w:rFonts w:ascii="Palatino Linotype" w:eastAsia="Palatino Linotype" w:hAnsi="Palatino Linotype" w:cs="Palatino Linotype"/>
          <w:color w:val="000000"/>
        </w:rPr>
        <w:t>:</w:t>
      </w:r>
    </w:p>
    <w:p w14:paraId="51C59DF1" w14:textId="77777777" w:rsidR="009B5D99" w:rsidRDefault="009B5D99">
      <w:pPr>
        <w:spacing w:line="276" w:lineRule="auto"/>
        <w:ind w:right="-876"/>
        <w:jc w:val="both"/>
        <w:rPr>
          <w:rFonts w:ascii="Palatino Linotype" w:eastAsia="Palatino Linotype" w:hAnsi="Palatino Linotype" w:cs="Palatino Linotype"/>
          <w:color w:val="000000"/>
        </w:rPr>
      </w:pPr>
    </w:p>
    <w:p w14:paraId="2548F6CD" w14:textId="51874A16" w:rsidR="009B5D99" w:rsidRPr="005C5091" w:rsidRDefault="00B63B39" w:rsidP="005C5091">
      <w:pPr>
        <w:numPr>
          <w:ilvl w:val="2"/>
          <w:numId w:val="4"/>
        </w:numPr>
        <w:pBdr>
          <w:top w:val="nil"/>
          <w:left w:val="nil"/>
          <w:bottom w:val="nil"/>
          <w:right w:val="nil"/>
          <w:between w:val="nil"/>
        </w:pBdr>
        <w:spacing w:line="360" w:lineRule="auto"/>
        <w:ind w:left="567" w:right="-876" w:firstLine="0"/>
        <w:jc w:val="both"/>
        <w:rPr>
          <w:rFonts w:ascii="Palatino Linotype" w:eastAsia="Palatino Linotype" w:hAnsi="Palatino Linotype" w:cs="Palatino Linotype"/>
          <w:b/>
          <w:color w:val="000000"/>
        </w:rPr>
      </w:pPr>
      <w:r w:rsidRPr="005C5091">
        <w:rPr>
          <w:rFonts w:ascii="Palatino Linotype" w:eastAsia="Palatino Linotype" w:hAnsi="Palatino Linotype" w:cs="Palatino Linotype"/>
          <w:b/>
          <w:color w:val="000000"/>
        </w:rPr>
        <w:t>Contrato de obra y/o servicios</w:t>
      </w:r>
      <w:r w:rsidR="002B2DE1" w:rsidRPr="005C5091">
        <w:rPr>
          <w:rFonts w:ascii="Palatino Linotype" w:eastAsia="Palatino Linotype" w:hAnsi="Palatino Linotype" w:cs="Palatino Linotype"/>
          <w:b/>
          <w:color w:val="000000"/>
        </w:rPr>
        <w:t>;</w:t>
      </w:r>
    </w:p>
    <w:p w14:paraId="4DFD3151" w14:textId="20F76681" w:rsidR="00164C04" w:rsidRPr="0051502D" w:rsidRDefault="00164C04" w:rsidP="005C5091">
      <w:pPr>
        <w:pStyle w:val="Prrafodelista"/>
        <w:numPr>
          <w:ilvl w:val="2"/>
          <w:numId w:val="4"/>
        </w:numPr>
        <w:spacing w:line="360" w:lineRule="auto"/>
        <w:ind w:left="567" w:right="680" w:firstLine="0"/>
        <w:jc w:val="both"/>
        <w:rPr>
          <w:rFonts w:ascii="Palatino Linotype" w:eastAsia="Palatino Linotype" w:hAnsi="Palatino Linotype" w:cs="Palatino Linotype"/>
          <w:b/>
          <w:color w:val="000000"/>
          <w:sz w:val="24"/>
        </w:rPr>
      </w:pPr>
      <w:r w:rsidRPr="0051502D">
        <w:rPr>
          <w:rFonts w:ascii="Palatino Linotype" w:eastAsia="Palatino Linotype" w:hAnsi="Palatino Linotype" w:cs="Palatino Linotype"/>
          <w:b/>
          <w:color w:val="000000"/>
          <w:sz w:val="24"/>
        </w:rPr>
        <w:t xml:space="preserve">Bitácora </w:t>
      </w:r>
      <w:r w:rsidR="00B63B39" w:rsidRPr="0051502D">
        <w:rPr>
          <w:rFonts w:ascii="Palatino Linotype" w:eastAsia="Palatino Linotype" w:hAnsi="Palatino Linotype" w:cs="Palatino Linotype"/>
          <w:b/>
          <w:color w:val="000000"/>
          <w:sz w:val="24"/>
        </w:rPr>
        <w:t xml:space="preserve">completa </w:t>
      </w:r>
      <w:r w:rsidRPr="0051502D">
        <w:rPr>
          <w:rFonts w:ascii="Palatino Linotype" w:eastAsia="Palatino Linotype" w:hAnsi="Palatino Linotype" w:cs="Palatino Linotype"/>
          <w:b/>
          <w:color w:val="000000"/>
          <w:sz w:val="24"/>
        </w:rPr>
        <w:t>de obra</w:t>
      </w:r>
      <w:r w:rsidR="002B2DE1" w:rsidRPr="0051502D">
        <w:rPr>
          <w:rFonts w:ascii="Palatino Linotype" w:eastAsia="Palatino Linotype" w:hAnsi="Palatino Linotype" w:cs="Palatino Linotype"/>
          <w:b/>
          <w:color w:val="000000"/>
          <w:sz w:val="24"/>
        </w:rPr>
        <w:t>; y,</w:t>
      </w:r>
    </w:p>
    <w:p w14:paraId="34FE535F" w14:textId="1BC0ED19" w:rsidR="00B63B39" w:rsidRPr="0051502D" w:rsidRDefault="00B63B39" w:rsidP="005C5091">
      <w:pPr>
        <w:pStyle w:val="Prrafodelista"/>
        <w:numPr>
          <w:ilvl w:val="2"/>
          <w:numId w:val="4"/>
        </w:numPr>
        <w:spacing w:line="360" w:lineRule="auto"/>
        <w:ind w:left="567" w:right="680" w:firstLine="0"/>
        <w:jc w:val="both"/>
        <w:rPr>
          <w:rFonts w:ascii="Palatino Linotype" w:eastAsia="Palatino Linotype" w:hAnsi="Palatino Linotype" w:cs="Palatino Linotype"/>
          <w:b/>
          <w:color w:val="000000"/>
          <w:sz w:val="24"/>
        </w:rPr>
      </w:pPr>
      <w:r w:rsidRPr="0051502D">
        <w:rPr>
          <w:rFonts w:ascii="Palatino Linotype" w:eastAsia="Palatino Linotype" w:hAnsi="Palatino Linotype" w:cs="Palatino Linotype"/>
          <w:b/>
          <w:color w:val="000000"/>
          <w:sz w:val="24"/>
        </w:rPr>
        <w:t>Acta de entrega recepción de obra o d</w:t>
      </w:r>
      <w:r w:rsidR="00217C9C" w:rsidRPr="0051502D">
        <w:rPr>
          <w:rFonts w:ascii="Palatino Linotype" w:eastAsia="Palatino Linotype" w:hAnsi="Palatino Linotype" w:cs="Palatino Linotype"/>
          <w:b/>
          <w:color w:val="000000"/>
          <w:sz w:val="24"/>
        </w:rPr>
        <w:t xml:space="preserve">ocumento en que conste la fecha </w:t>
      </w:r>
      <w:r w:rsidR="002B2DE1" w:rsidRPr="0051502D">
        <w:rPr>
          <w:rFonts w:ascii="Palatino Linotype" w:eastAsia="Palatino Linotype" w:hAnsi="Palatino Linotype" w:cs="Palatino Linotype"/>
          <w:b/>
          <w:color w:val="000000"/>
          <w:sz w:val="24"/>
        </w:rPr>
        <w:t>de finalización de los trabajos.</w:t>
      </w:r>
    </w:p>
    <w:p w14:paraId="752C43AC" w14:textId="77777777" w:rsidR="009B5D99" w:rsidRDefault="009B5D99">
      <w:pPr>
        <w:pBdr>
          <w:top w:val="nil"/>
          <w:left w:val="nil"/>
          <w:bottom w:val="nil"/>
          <w:right w:val="nil"/>
          <w:between w:val="nil"/>
        </w:pBdr>
        <w:spacing w:line="276" w:lineRule="auto"/>
        <w:ind w:left="993" w:right="-876"/>
        <w:jc w:val="both"/>
        <w:rPr>
          <w:rFonts w:ascii="Palatino Linotype" w:eastAsia="Palatino Linotype" w:hAnsi="Palatino Linotype" w:cs="Palatino Linotype"/>
          <w:color w:val="000000"/>
        </w:rPr>
      </w:pPr>
    </w:p>
    <w:p w14:paraId="6157B773" w14:textId="77777777" w:rsidR="009B5D99" w:rsidRDefault="00B63B39">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18423313" w14:textId="77777777" w:rsidR="00164C04" w:rsidRDefault="00164C04" w:rsidP="00164C04">
      <w:pPr>
        <w:tabs>
          <w:tab w:val="left" w:pos="993"/>
        </w:tabs>
        <w:spacing w:line="360" w:lineRule="auto"/>
        <w:jc w:val="both"/>
        <w:rPr>
          <w:rFonts w:ascii="Palatino Linotype" w:eastAsia="Palatino Linotype" w:hAnsi="Palatino Linotype" w:cs="Palatino Linotype"/>
        </w:rPr>
      </w:pPr>
    </w:p>
    <w:p w14:paraId="779FE074" w14:textId="77FBF711" w:rsidR="00164C04" w:rsidRPr="00D25C59" w:rsidRDefault="00164C04" w:rsidP="00164C04">
      <w:pPr>
        <w:tabs>
          <w:tab w:val="left" w:pos="993"/>
        </w:tabs>
        <w:spacing w:line="360" w:lineRule="auto"/>
        <w:ind w:right="-737"/>
        <w:jc w:val="both"/>
        <w:rPr>
          <w:rFonts w:ascii="Palatino Linotype" w:eastAsia="Palatino Linotype" w:hAnsi="Palatino Linotype" w:cs="Palatino Linotype"/>
        </w:rPr>
      </w:pPr>
      <w:r w:rsidRPr="0051502D">
        <w:rPr>
          <w:rFonts w:ascii="Palatino Linotype" w:eastAsia="Palatino Linotype" w:hAnsi="Palatino Linotype" w:cs="Palatino Linotype"/>
        </w:rPr>
        <w:t xml:space="preserve">Por su parte, para la entrega de las copias certificadas (con costo), el </w:t>
      </w:r>
      <w:r w:rsidRPr="0051502D">
        <w:rPr>
          <w:rFonts w:ascii="Palatino Linotype" w:eastAsia="Palatino Linotype" w:hAnsi="Palatino Linotype" w:cs="Palatino Linotype"/>
          <w:b/>
        </w:rPr>
        <w:t>SUJETO OBLIGADO</w:t>
      </w:r>
      <w:r w:rsidRPr="0051502D">
        <w:rPr>
          <w:rFonts w:ascii="Palatino Linotype" w:eastAsia="Palatino Linotype" w:hAnsi="Palatino Linotype" w:cs="Palatino Linotype"/>
        </w:rPr>
        <w:t xml:space="preserve"> deberá informar al particular, vía Sistema de Acceso a la Información Mexiquense (SAIMEX), sobre los costos, horarios y días de atención, así como la dirección de la Unidad de Transparencia y el o los servidores públicos quienes le harán entrega de la información.</w:t>
      </w:r>
    </w:p>
    <w:p w14:paraId="7D258E71" w14:textId="77777777" w:rsidR="009B5D99" w:rsidRDefault="009B5D99">
      <w:pPr>
        <w:spacing w:line="360" w:lineRule="auto"/>
        <w:ind w:right="-876"/>
        <w:jc w:val="both"/>
        <w:rPr>
          <w:rFonts w:ascii="Palatino Linotype" w:eastAsia="Palatino Linotype" w:hAnsi="Palatino Linotype" w:cs="Palatino Linotype"/>
          <w:color w:val="000000"/>
        </w:rPr>
      </w:pPr>
    </w:p>
    <w:p w14:paraId="24D672D3" w14:textId="77777777" w:rsidR="009B5D99" w:rsidRDefault="00B63B39">
      <w:pPr>
        <w:spacing w:line="360" w:lineRule="auto"/>
        <w:ind w:right="-87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Notifíquese al Titular de la Unidad de Transparencia </w:t>
      </w:r>
      <w:r>
        <w:rPr>
          <w:rFonts w:ascii="Palatino Linotype" w:eastAsia="Palatino Linotype" w:hAnsi="Palatino Linotype" w:cs="Palatino Linotype"/>
          <w:color w:val="222222"/>
        </w:rPr>
        <w:t xml:space="preserve">del </w:t>
      </w:r>
      <w:r>
        <w:rPr>
          <w:rFonts w:ascii="Palatino Linotype" w:eastAsia="Palatino Linotype" w:hAnsi="Palatino Linotype" w:cs="Palatino Linotype"/>
          <w:b/>
          <w:color w:val="222222"/>
        </w:rPr>
        <w:t xml:space="preserve">SUJETO OBLIGADO </w:t>
      </w:r>
      <w:r>
        <w:rPr>
          <w:rFonts w:ascii="Palatino Linotype" w:eastAsia="Palatino Linotype" w:hAnsi="Palatino Linotype" w:cs="Palatino Linotype"/>
          <w:color w:val="222222"/>
        </w:rPr>
        <w:t xml:space="preserve">la presente resolución, vía Sistema de Acceso a la Información Mexiquense </w:t>
      </w:r>
      <w:r>
        <w:rPr>
          <w:rFonts w:ascii="Palatino Linotype" w:eastAsia="Palatino Linotype" w:hAnsi="Palatino Linotype" w:cs="Palatino Linotype"/>
          <w:b/>
          <w:color w:val="222222"/>
        </w:rPr>
        <w:t xml:space="preserve">(SAIMEX), </w:t>
      </w:r>
      <w:r>
        <w:rPr>
          <w:rFonts w:ascii="Palatino Linotype" w:eastAsia="Palatino Linotype" w:hAnsi="Palatino Linotype" w:cs="Palatino Linotype"/>
          <w:color w:val="222222"/>
        </w:rPr>
        <w:t xml:space="preserve">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b/>
          <w:color w:val="222222"/>
        </w:rPr>
        <w:t>del plazo de diez días hábiles</w:t>
      </w:r>
      <w:r>
        <w:rPr>
          <w:rFonts w:ascii="Palatino Linotype" w:eastAsia="Palatino Linotype" w:hAnsi="Palatino Linotype" w:cs="Palatino Linotype"/>
          <w:color w:val="222222"/>
        </w:rPr>
        <w:t xml:space="preserve">, e informe a este Instituto </w:t>
      </w:r>
      <w:r>
        <w:rPr>
          <w:rFonts w:ascii="Palatino Linotype" w:eastAsia="Palatino Linotype" w:hAnsi="Palatino Linotype" w:cs="Palatino Linotype"/>
          <w:color w:val="222222"/>
        </w:rPr>
        <w:lastRenderedPageBreak/>
        <w:t>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FFC02C" w14:textId="77777777" w:rsidR="009B5D99" w:rsidRDefault="009B5D99">
      <w:pPr>
        <w:spacing w:line="360" w:lineRule="auto"/>
        <w:ind w:right="-876"/>
        <w:jc w:val="both"/>
        <w:rPr>
          <w:rFonts w:ascii="Palatino Linotype" w:eastAsia="Palatino Linotype" w:hAnsi="Palatino Linotype" w:cs="Palatino Linotype"/>
          <w:b/>
        </w:rPr>
      </w:pPr>
    </w:p>
    <w:p w14:paraId="5B7C48AD" w14:textId="77777777" w:rsidR="009B5D99" w:rsidRDefault="00B63B39">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49FCF5E1" w14:textId="77777777" w:rsidR="009B5D99" w:rsidRDefault="00B63B39">
      <w:pPr>
        <w:tabs>
          <w:tab w:val="left" w:pos="8080"/>
        </w:tabs>
        <w:spacing w:before="240"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de manera fundada y motivada, podrá solicitar una ampliación de plazo para el cumplimiento de la presente resolución.</w:t>
      </w:r>
    </w:p>
    <w:p w14:paraId="08719B33" w14:textId="77777777" w:rsidR="009B5D99" w:rsidRDefault="00B63B39">
      <w:pPr>
        <w:tabs>
          <w:tab w:val="left" w:pos="8080"/>
        </w:tabs>
        <w:spacing w:before="240"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95B9A92" w14:textId="77777777" w:rsidR="009B5D99" w:rsidRDefault="009B5D99">
      <w:pPr>
        <w:tabs>
          <w:tab w:val="left" w:pos="8080"/>
        </w:tabs>
        <w:spacing w:before="240"/>
        <w:ind w:right="-876"/>
        <w:jc w:val="both"/>
        <w:rPr>
          <w:rFonts w:ascii="Palatino Linotype" w:eastAsia="Palatino Linotype" w:hAnsi="Palatino Linotype" w:cs="Palatino Linotype"/>
        </w:rPr>
      </w:pPr>
    </w:p>
    <w:p w14:paraId="7DDAD199" w14:textId="77777777" w:rsidR="0051502D" w:rsidRDefault="0051502D">
      <w:pPr>
        <w:tabs>
          <w:tab w:val="left" w:pos="8080"/>
        </w:tabs>
        <w:spacing w:before="240"/>
        <w:ind w:right="-876"/>
        <w:jc w:val="both"/>
        <w:rPr>
          <w:rFonts w:ascii="Palatino Linotype" w:eastAsia="Palatino Linotype" w:hAnsi="Palatino Linotype" w:cs="Palatino Linotype"/>
        </w:rPr>
      </w:pPr>
    </w:p>
    <w:p w14:paraId="4EA7DA2F" w14:textId="77777777" w:rsidR="0051502D" w:rsidRDefault="0051502D">
      <w:pPr>
        <w:tabs>
          <w:tab w:val="left" w:pos="8080"/>
        </w:tabs>
        <w:spacing w:before="240"/>
        <w:ind w:right="-876"/>
        <w:jc w:val="both"/>
        <w:rPr>
          <w:rFonts w:ascii="Palatino Linotype" w:eastAsia="Palatino Linotype" w:hAnsi="Palatino Linotype" w:cs="Palatino Linotype"/>
        </w:rPr>
      </w:pPr>
    </w:p>
    <w:p w14:paraId="186A23CE" w14:textId="77777777" w:rsidR="0051502D" w:rsidRDefault="0051502D">
      <w:pPr>
        <w:tabs>
          <w:tab w:val="left" w:pos="8080"/>
        </w:tabs>
        <w:spacing w:before="240"/>
        <w:ind w:right="-876"/>
        <w:jc w:val="both"/>
        <w:rPr>
          <w:rFonts w:ascii="Palatino Linotype" w:eastAsia="Palatino Linotype" w:hAnsi="Palatino Linotype" w:cs="Palatino Linotype"/>
        </w:rPr>
      </w:pPr>
    </w:p>
    <w:p w14:paraId="3AEC4A70" w14:textId="77777777" w:rsidR="0051502D" w:rsidRDefault="0051502D">
      <w:pPr>
        <w:tabs>
          <w:tab w:val="left" w:pos="8080"/>
        </w:tabs>
        <w:spacing w:before="240"/>
        <w:ind w:right="-876"/>
        <w:jc w:val="both"/>
        <w:rPr>
          <w:rFonts w:ascii="Palatino Linotype" w:eastAsia="Palatino Linotype" w:hAnsi="Palatino Linotype" w:cs="Palatino Linotype"/>
        </w:rPr>
      </w:pPr>
    </w:p>
    <w:p w14:paraId="15F071CC" w14:textId="77777777" w:rsidR="0051502D" w:rsidRDefault="0051502D">
      <w:pPr>
        <w:tabs>
          <w:tab w:val="left" w:pos="8080"/>
        </w:tabs>
        <w:spacing w:before="240"/>
        <w:ind w:right="-876"/>
        <w:jc w:val="both"/>
        <w:rPr>
          <w:rFonts w:ascii="Palatino Linotype" w:eastAsia="Palatino Linotype" w:hAnsi="Palatino Linotype" w:cs="Palatino Linotype"/>
        </w:rPr>
      </w:pPr>
    </w:p>
    <w:p w14:paraId="444A610C" w14:textId="77777777" w:rsidR="0051502D" w:rsidRDefault="0051502D">
      <w:pPr>
        <w:tabs>
          <w:tab w:val="left" w:pos="8080"/>
        </w:tabs>
        <w:spacing w:before="240"/>
        <w:ind w:right="-876"/>
        <w:jc w:val="both"/>
        <w:rPr>
          <w:rFonts w:ascii="Palatino Linotype" w:eastAsia="Palatino Linotype" w:hAnsi="Palatino Linotype" w:cs="Palatino Linotype"/>
        </w:rPr>
      </w:pPr>
    </w:p>
    <w:p w14:paraId="4939A0DB" w14:textId="5F96B01F" w:rsidR="002341DF" w:rsidRPr="003C7186" w:rsidRDefault="002341DF" w:rsidP="002341DF">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DA2F42">
        <w:rPr>
          <w:rFonts w:ascii="Palatino Linotype" w:hAnsi="Palatino Linotype"/>
        </w:rPr>
        <w:t xml:space="preserve"> </w:t>
      </w:r>
      <w:r w:rsidR="00DA2F42" w:rsidRPr="00DA2F42">
        <w:rPr>
          <w:rFonts w:ascii="Palatino Linotype" w:hAnsi="Palatino Linotype"/>
        </w:rPr>
        <w:t>EMITIENDO VOTO PARTICULAR</w:t>
      </w:r>
      <w:r w:rsidR="00DA2F42">
        <w:rPr>
          <w:rFonts w:ascii="Palatino Linotype" w:hAnsi="Palatino Linotype"/>
        </w:rPr>
        <w:t xml:space="preserve"> CONCURRENTE</w:t>
      </w:r>
      <w:r w:rsidRPr="003C7186">
        <w:rPr>
          <w:rFonts w:ascii="Palatino Linotype" w:hAnsi="Palatino Linotype"/>
        </w:rPr>
        <w:t>; SHARON CRISTINA MORALES MARTÍNEZ; LUIS GUSTAVO PARRA NORIEGA</w:t>
      </w:r>
      <w:r>
        <w:rPr>
          <w:rFonts w:ascii="Palatino Linotype" w:hAnsi="Palatino Linotype"/>
        </w:rPr>
        <w:t xml:space="preserve"> </w:t>
      </w:r>
      <w:r w:rsidR="00DA2F42" w:rsidRPr="00DA2F42">
        <w:rPr>
          <w:rFonts w:ascii="Palatino Linotype" w:hAnsi="Palatino Linotype"/>
        </w:rPr>
        <w:t>EMITIENDO VOTO PARTICULAR</w:t>
      </w:r>
      <w:r w:rsidR="00790100">
        <w:rPr>
          <w:rFonts w:ascii="Palatino Linotype" w:hAnsi="Palatino Linotype"/>
        </w:rPr>
        <w:t xml:space="preserve"> CONCURRENTE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6AECAEA8" w14:textId="77777777" w:rsidR="009B5D99" w:rsidRDefault="009B5D99">
      <w:pPr>
        <w:spacing w:line="360" w:lineRule="auto"/>
        <w:ind w:right="-876"/>
        <w:jc w:val="both"/>
        <w:rPr>
          <w:rFonts w:ascii="Palatino Linotype" w:eastAsia="Palatino Linotype" w:hAnsi="Palatino Linotype" w:cs="Palatino Linotype"/>
        </w:rPr>
      </w:pPr>
    </w:p>
    <w:p w14:paraId="14F5505B" w14:textId="77777777" w:rsidR="009B5D99" w:rsidRDefault="009B5D99">
      <w:pPr>
        <w:spacing w:line="360" w:lineRule="auto"/>
        <w:ind w:right="-876"/>
        <w:jc w:val="both"/>
        <w:rPr>
          <w:rFonts w:ascii="Palatino Linotype" w:eastAsia="Palatino Linotype" w:hAnsi="Palatino Linotype" w:cs="Palatino Linotype"/>
        </w:rPr>
      </w:pPr>
    </w:p>
    <w:p w14:paraId="22186723" w14:textId="77777777" w:rsidR="009B5D99" w:rsidRDefault="009B5D99">
      <w:pPr>
        <w:spacing w:line="360" w:lineRule="auto"/>
        <w:ind w:right="-876"/>
        <w:jc w:val="both"/>
        <w:rPr>
          <w:rFonts w:ascii="Palatino Linotype" w:eastAsia="Palatino Linotype" w:hAnsi="Palatino Linotype" w:cs="Palatino Linotype"/>
        </w:rPr>
      </w:pPr>
    </w:p>
    <w:p w14:paraId="1D396669" w14:textId="77777777" w:rsidR="009B5D99" w:rsidRDefault="009B5D99">
      <w:pPr>
        <w:spacing w:line="360" w:lineRule="auto"/>
        <w:ind w:right="-876"/>
        <w:jc w:val="both"/>
        <w:rPr>
          <w:rFonts w:ascii="Palatino Linotype" w:eastAsia="Palatino Linotype" w:hAnsi="Palatino Linotype" w:cs="Palatino Linotype"/>
        </w:rPr>
      </w:pPr>
    </w:p>
    <w:p w14:paraId="3E1A8291" w14:textId="77777777" w:rsidR="009B5D99" w:rsidRDefault="009B5D99">
      <w:pPr>
        <w:spacing w:line="360" w:lineRule="auto"/>
        <w:ind w:right="-876"/>
        <w:jc w:val="both"/>
        <w:rPr>
          <w:rFonts w:ascii="Palatino Linotype" w:eastAsia="Palatino Linotype" w:hAnsi="Palatino Linotype" w:cs="Palatino Linotype"/>
        </w:rPr>
      </w:pPr>
    </w:p>
    <w:p w14:paraId="1A0FC5E7" w14:textId="77777777" w:rsidR="009B5D99" w:rsidRDefault="009B5D99">
      <w:pPr>
        <w:spacing w:line="360" w:lineRule="auto"/>
        <w:ind w:right="-876"/>
        <w:jc w:val="both"/>
        <w:rPr>
          <w:rFonts w:ascii="Palatino Linotype" w:eastAsia="Palatino Linotype" w:hAnsi="Palatino Linotype" w:cs="Palatino Linotype"/>
        </w:rPr>
      </w:pPr>
    </w:p>
    <w:p w14:paraId="6A27DE7F" w14:textId="77777777" w:rsidR="009B5D99" w:rsidRDefault="009B5D99">
      <w:pPr>
        <w:spacing w:line="360" w:lineRule="auto"/>
        <w:ind w:right="-876"/>
        <w:jc w:val="both"/>
        <w:rPr>
          <w:rFonts w:ascii="Palatino Linotype" w:eastAsia="Palatino Linotype" w:hAnsi="Palatino Linotype" w:cs="Palatino Linotype"/>
        </w:rPr>
      </w:pPr>
    </w:p>
    <w:p w14:paraId="168F9517" w14:textId="77777777" w:rsidR="009B5D99" w:rsidRDefault="009B5D99">
      <w:pPr>
        <w:spacing w:line="360" w:lineRule="auto"/>
        <w:ind w:right="-876"/>
        <w:jc w:val="both"/>
        <w:rPr>
          <w:rFonts w:ascii="Palatino Linotype" w:eastAsia="Palatino Linotype" w:hAnsi="Palatino Linotype" w:cs="Palatino Linotype"/>
        </w:rPr>
      </w:pPr>
    </w:p>
    <w:p w14:paraId="1D575CDD" w14:textId="77777777" w:rsidR="009B5D99" w:rsidRDefault="009B5D99">
      <w:pPr>
        <w:spacing w:line="360" w:lineRule="auto"/>
        <w:ind w:right="-876"/>
        <w:jc w:val="both"/>
        <w:rPr>
          <w:rFonts w:ascii="Palatino Linotype" w:eastAsia="Palatino Linotype" w:hAnsi="Palatino Linotype" w:cs="Palatino Linotype"/>
        </w:rPr>
      </w:pPr>
    </w:p>
    <w:p w14:paraId="3B924508" w14:textId="77777777" w:rsidR="009B5D99" w:rsidRDefault="009B5D99">
      <w:pPr>
        <w:spacing w:line="360" w:lineRule="auto"/>
        <w:ind w:right="-876"/>
        <w:jc w:val="both"/>
        <w:rPr>
          <w:rFonts w:ascii="Palatino Linotype" w:eastAsia="Palatino Linotype" w:hAnsi="Palatino Linotype" w:cs="Palatino Linotype"/>
        </w:rPr>
      </w:pPr>
    </w:p>
    <w:p w14:paraId="756F06F7" w14:textId="77777777" w:rsidR="009B5D99" w:rsidRDefault="009B5D99">
      <w:pPr>
        <w:spacing w:line="360" w:lineRule="auto"/>
        <w:ind w:right="-876"/>
        <w:jc w:val="both"/>
        <w:rPr>
          <w:rFonts w:ascii="Palatino Linotype" w:eastAsia="Palatino Linotype" w:hAnsi="Palatino Linotype" w:cs="Palatino Linotype"/>
        </w:rPr>
      </w:pPr>
    </w:p>
    <w:p w14:paraId="3F6B2160" w14:textId="77777777" w:rsidR="009B5D99" w:rsidRDefault="009B5D99">
      <w:pPr>
        <w:spacing w:line="360" w:lineRule="auto"/>
        <w:ind w:right="-876"/>
        <w:jc w:val="both"/>
        <w:rPr>
          <w:rFonts w:ascii="Palatino Linotype" w:eastAsia="Palatino Linotype" w:hAnsi="Palatino Linotype" w:cs="Palatino Linotype"/>
        </w:rPr>
      </w:pPr>
    </w:p>
    <w:p w14:paraId="0BEC2C3B" w14:textId="77777777" w:rsidR="009B5D99" w:rsidRDefault="009B5D99">
      <w:pPr>
        <w:spacing w:line="360" w:lineRule="auto"/>
        <w:ind w:right="-876"/>
        <w:jc w:val="both"/>
        <w:rPr>
          <w:rFonts w:ascii="Palatino Linotype" w:eastAsia="Palatino Linotype" w:hAnsi="Palatino Linotype" w:cs="Palatino Linotype"/>
        </w:rPr>
      </w:pPr>
    </w:p>
    <w:p w14:paraId="7E698A6D" w14:textId="77777777" w:rsidR="009B5D99" w:rsidRDefault="009B5D99">
      <w:pPr>
        <w:spacing w:line="360" w:lineRule="auto"/>
        <w:ind w:right="-876"/>
        <w:jc w:val="both"/>
        <w:rPr>
          <w:rFonts w:ascii="Palatino Linotype" w:eastAsia="Palatino Linotype" w:hAnsi="Palatino Linotype" w:cs="Palatino Linotype"/>
        </w:rPr>
      </w:pPr>
    </w:p>
    <w:p w14:paraId="31F0843D" w14:textId="77777777" w:rsidR="009B5D99" w:rsidRDefault="009B5D99">
      <w:pPr>
        <w:spacing w:line="360" w:lineRule="auto"/>
        <w:ind w:right="-876"/>
        <w:jc w:val="both"/>
        <w:rPr>
          <w:rFonts w:ascii="Palatino Linotype" w:eastAsia="Palatino Linotype" w:hAnsi="Palatino Linotype" w:cs="Palatino Linotype"/>
        </w:rPr>
      </w:pPr>
    </w:p>
    <w:p w14:paraId="730DEFC0" w14:textId="77777777" w:rsidR="009B5D99" w:rsidRDefault="009B5D99">
      <w:pPr>
        <w:spacing w:line="360" w:lineRule="auto"/>
        <w:ind w:right="-876"/>
        <w:jc w:val="both"/>
        <w:rPr>
          <w:rFonts w:ascii="Palatino Linotype" w:eastAsia="Palatino Linotype" w:hAnsi="Palatino Linotype" w:cs="Palatino Linotype"/>
        </w:rPr>
      </w:pPr>
    </w:p>
    <w:p w14:paraId="78B37F8C" w14:textId="77777777" w:rsidR="009B5D99" w:rsidRDefault="009B5D99">
      <w:pPr>
        <w:spacing w:line="360" w:lineRule="auto"/>
        <w:ind w:right="-876"/>
        <w:jc w:val="both"/>
        <w:rPr>
          <w:rFonts w:ascii="Palatino Linotype" w:eastAsia="Palatino Linotype" w:hAnsi="Palatino Linotype" w:cs="Palatino Linotype"/>
        </w:rPr>
      </w:pPr>
    </w:p>
    <w:p w14:paraId="19312628" w14:textId="77777777" w:rsidR="009B5D99" w:rsidRDefault="009B5D99">
      <w:pPr>
        <w:spacing w:line="360" w:lineRule="auto"/>
        <w:ind w:right="-876"/>
        <w:jc w:val="both"/>
        <w:rPr>
          <w:rFonts w:ascii="Palatino Linotype" w:eastAsia="Palatino Linotype" w:hAnsi="Palatino Linotype" w:cs="Palatino Linotype"/>
        </w:rPr>
      </w:pPr>
    </w:p>
    <w:p w14:paraId="0D918F98" w14:textId="77777777" w:rsidR="009B5D99" w:rsidRDefault="009B5D99">
      <w:pPr>
        <w:spacing w:line="360" w:lineRule="auto"/>
        <w:ind w:right="-876"/>
        <w:jc w:val="both"/>
        <w:rPr>
          <w:rFonts w:ascii="Palatino Linotype" w:eastAsia="Palatino Linotype" w:hAnsi="Palatino Linotype" w:cs="Palatino Linotype"/>
        </w:rPr>
      </w:pPr>
    </w:p>
    <w:p w14:paraId="243E8380" w14:textId="77777777" w:rsidR="009B5D99" w:rsidRDefault="009B5D99">
      <w:pPr>
        <w:spacing w:line="360" w:lineRule="auto"/>
        <w:ind w:right="-876"/>
        <w:jc w:val="both"/>
        <w:rPr>
          <w:rFonts w:ascii="Palatino Linotype" w:eastAsia="Palatino Linotype" w:hAnsi="Palatino Linotype" w:cs="Palatino Linotype"/>
        </w:rPr>
      </w:pPr>
    </w:p>
    <w:p w14:paraId="0D4791B5" w14:textId="77777777" w:rsidR="009B5D99" w:rsidRDefault="009B5D99">
      <w:pPr>
        <w:spacing w:line="360" w:lineRule="auto"/>
        <w:ind w:right="-876"/>
        <w:jc w:val="both"/>
        <w:rPr>
          <w:rFonts w:ascii="Palatino Linotype" w:eastAsia="Palatino Linotype" w:hAnsi="Palatino Linotype" w:cs="Palatino Linotype"/>
        </w:rPr>
      </w:pPr>
    </w:p>
    <w:sectPr w:rsidR="009B5D99">
      <w:headerReference w:type="even" r:id="rId23"/>
      <w:headerReference w:type="default" r:id="rId24"/>
      <w:footerReference w:type="default" r:id="rId25"/>
      <w:headerReference w:type="first" r:id="rId26"/>
      <w:footerReference w:type="first" r:id="rId2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9574" w14:textId="77777777" w:rsidR="00607C46" w:rsidRDefault="00607C46">
      <w:r>
        <w:separator/>
      </w:r>
    </w:p>
  </w:endnote>
  <w:endnote w:type="continuationSeparator" w:id="0">
    <w:p w14:paraId="282267A6" w14:textId="77777777" w:rsidR="00607C46" w:rsidRDefault="0060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EA3" w14:textId="77777777" w:rsidR="00217C9C" w:rsidRDefault="00217C9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1502D">
      <w:rPr>
        <w:b/>
        <w:noProof/>
        <w:color w:val="000000"/>
      </w:rPr>
      <w:t>51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1502D">
      <w:rPr>
        <w:b/>
        <w:noProof/>
        <w:color w:val="000000"/>
      </w:rPr>
      <w:t>52</w:t>
    </w:r>
    <w:r>
      <w:rPr>
        <w:b/>
        <w:color w:val="000000"/>
      </w:rPr>
      <w:fldChar w:fldCharType="end"/>
    </w:r>
  </w:p>
  <w:p w14:paraId="1256F754" w14:textId="77777777" w:rsidR="00217C9C" w:rsidRDefault="00217C9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00AA" w14:textId="77777777" w:rsidR="00217C9C" w:rsidRDefault="00217C9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1502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1502D">
      <w:rPr>
        <w:b/>
        <w:noProof/>
        <w:color w:val="000000"/>
      </w:rPr>
      <w:t>52</w:t>
    </w:r>
    <w:r>
      <w:rPr>
        <w:b/>
        <w:color w:val="000000"/>
      </w:rPr>
      <w:fldChar w:fldCharType="end"/>
    </w:r>
  </w:p>
  <w:p w14:paraId="561C492E" w14:textId="77777777" w:rsidR="00217C9C" w:rsidRDefault="00217C9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3939" w14:textId="77777777" w:rsidR="00607C46" w:rsidRDefault="00607C46">
      <w:r>
        <w:separator/>
      </w:r>
    </w:p>
  </w:footnote>
  <w:footnote w:type="continuationSeparator" w:id="0">
    <w:p w14:paraId="012BD744" w14:textId="77777777" w:rsidR="00607C46" w:rsidRDefault="00607C46">
      <w:r>
        <w:continuationSeparator/>
      </w:r>
    </w:p>
  </w:footnote>
  <w:footnote w:id="1">
    <w:p w14:paraId="1EBC2CB8" w14:textId="77777777" w:rsidR="00217C9C" w:rsidRDefault="00217C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340C5BA5" w14:textId="77777777" w:rsidR="00217C9C" w:rsidRDefault="00217C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5924A9BF" w14:textId="77777777" w:rsidR="00217C9C" w:rsidRDefault="00217C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6E90F84C" w14:textId="77777777" w:rsidR="00217C9C" w:rsidRDefault="00217C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Ibídem. Párr. 87.</w:t>
      </w:r>
    </w:p>
  </w:footnote>
  <w:footnote w:id="5">
    <w:p w14:paraId="4A927BBD" w14:textId="77777777" w:rsidR="00217C9C" w:rsidRDefault="00217C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14:paraId="6BD7C272" w14:textId="258ECC56" w:rsidR="00217C9C" w:rsidRPr="00FA105D" w:rsidRDefault="00217C9C">
      <w:pPr>
        <w:pStyle w:val="Textonotapie"/>
        <w:rPr>
          <w:lang w:val="es-MX"/>
        </w:rPr>
      </w:pPr>
      <w:r>
        <w:rPr>
          <w:rStyle w:val="Refdenotaalpie"/>
        </w:rPr>
        <w:footnoteRef/>
      </w:r>
      <w:r>
        <w:t xml:space="preserve"> </w:t>
      </w:r>
      <w:hyperlink r:id="rId2" w:history="1">
        <w:r w:rsidRPr="004A1C81">
          <w:rPr>
            <w:rStyle w:val="Hipervnculo"/>
          </w:rPr>
          <w:t>http://legislacion.edomex.gob.mx/sites/legislacion.edomex.gob.mx/files/files/pdf/gct/2016/dic021.pdf</w:t>
        </w:r>
      </w:hyperlink>
    </w:p>
  </w:footnote>
  <w:footnote w:id="7">
    <w:p w14:paraId="38D60639" w14:textId="77777777" w:rsidR="00217C9C" w:rsidRDefault="00217C9C" w:rsidP="00164C0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Disponible en: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355E" w14:textId="77777777" w:rsidR="00217C9C" w:rsidRDefault="00607C46">
    <w:pPr>
      <w:pBdr>
        <w:top w:val="nil"/>
        <w:left w:val="nil"/>
        <w:bottom w:val="nil"/>
        <w:right w:val="nil"/>
        <w:between w:val="nil"/>
      </w:pBdr>
      <w:tabs>
        <w:tab w:val="center" w:pos="4419"/>
        <w:tab w:val="right" w:pos="8838"/>
      </w:tabs>
      <w:rPr>
        <w:color w:val="000000"/>
      </w:rPr>
    </w:pPr>
    <w:r>
      <w:rPr>
        <w:color w:val="000000"/>
      </w:rPr>
      <w:pict w14:anchorId="6EB5D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A511" w14:textId="55117B88" w:rsidR="00217C9C" w:rsidRDefault="00607C46">
    <w:pPr>
      <w:widowControl w:val="0"/>
      <w:pBdr>
        <w:top w:val="nil"/>
        <w:left w:val="nil"/>
        <w:bottom w:val="nil"/>
        <w:right w:val="nil"/>
        <w:between w:val="nil"/>
      </w:pBdr>
      <w:spacing w:line="276" w:lineRule="auto"/>
      <w:rPr>
        <w:color w:val="000000"/>
      </w:rPr>
    </w:pPr>
    <w:r>
      <w:rPr>
        <w:color w:val="000000"/>
        <w:sz w:val="14"/>
        <w:szCs w:val="14"/>
      </w:rPr>
      <w:pict w14:anchorId="51622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6.95pt;margin-top:-119.9pt;width:589.8pt;height:768pt;z-index:-251659776;mso-position-horizontal-relative:margin;mso-position-vertical-relative:margin">
          <v:imagedata r:id="rId1" o:title="image5"/>
          <w10:wrap anchorx="margin" anchory="margin"/>
        </v:shape>
      </w:pict>
    </w:r>
  </w:p>
  <w:tbl>
    <w:tblPr>
      <w:tblStyle w:val="a0"/>
      <w:tblW w:w="9214" w:type="dxa"/>
      <w:tblInd w:w="-115" w:type="dxa"/>
      <w:tblLayout w:type="fixed"/>
      <w:tblLook w:val="0400" w:firstRow="0" w:lastRow="0" w:firstColumn="0" w:lastColumn="0" w:noHBand="0" w:noVBand="1"/>
    </w:tblPr>
    <w:tblGrid>
      <w:gridCol w:w="2268"/>
      <w:gridCol w:w="6946"/>
    </w:tblGrid>
    <w:tr w:rsidR="00217C9C" w14:paraId="55377800" w14:textId="77777777">
      <w:trPr>
        <w:trHeight w:val="1435"/>
      </w:trPr>
      <w:tc>
        <w:tcPr>
          <w:tcW w:w="2268" w:type="dxa"/>
          <w:shd w:val="clear" w:color="auto" w:fill="auto"/>
        </w:tcPr>
        <w:p w14:paraId="2C253992" w14:textId="77777777" w:rsidR="00217C9C" w:rsidRDefault="00217C9C">
          <w:pPr>
            <w:tabs>
              <w:tab w:val="right" w:pos="4273"/>
            </w:tabs>
            <w:rPr>
              <w:rFonts w:ascii="Garamond" w:eastAsia="Garamond" w:hAnsi="Garamond" w:cs="Garamond"/>
              <w:sz w:val="16"/>
              <w:szCs w:val="16"/>
            </w:rPr>
          </w:pPr>
        </w:p>
      </w:tc>
      <w:tc>
        <w:tcPr>
          <w:tcW w:w="6946" w:type="dxa"/>
          <w:shd w:val="clear" w:color="auto" w:fill="auto"/>
        </w:tcPr>
        <w:p w14:paraId="2B1E58F4" w14:textId="77777777" w:rsidR="00217C9C" w:rsidRDefault="00217C9C"/>
        <w:tbl>
          <w:tblPr>
            <w:tblStyle w:val="a1"/>
            <w:tblW w:w="6660" w:type="dxa"/>
            <w:tblInd w:w="40" w:type="dxa"/>
            <w:tblLayout w:type="fixed"/>
            <w:tblLook w:val="0400" w:firstRow="0" w:lastRow="0" w:firstColumn="0" w:lastColumn="0" w:noHBand="0" w:noVBand="1"/>
          </w:tblPr>
          <w:tblGrid>
            <w:gridCol w:w="2595"/>
            <w:gridCol w:w="4065"/>
          </w:tblGrid>
          <w:tr w:rsidR="00217C9C" w14:paraId="466854F3" w14:textId="77777777">
            <w:trPr>
              <w:trHeight w:val="150"/>
            </w:trPr>
            <w:tc>
              <w:tcPr>
                <w:tcW w:w="2595" w:type="dxa"/>
                <w:shd w:val="clear" w:color="auto" w:fill="auto"/>
              </w:tcPr>
              <w:p w14:paraId="464743FC" w14:textId="77777777" w:rsidR="00217C9C" w:rsidRDefault="00217C9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65" w:type="dxa"/>
                <w:shd w:val="clear" w:color="auto" w:fill="auto"/>
              </w:tcPr>
              <w:p w14:paraId="3707EEFE" w14:textId="77777777" w:rsidR="00217C9C" w:rsidRDefault="00217C9C">
                <w:pPr>
                  <w:ind w:left="-108" w:right="-1799"/>
                  <w:rPr>
                    <w:rFonts w:ascii="Palatino Linotype" w:eastAsia="Palatino Linotype" w:hAnsi="Palatino Linotype" w:cs="Palatino Linotype"/>
                    <w:sz w:val="22"/>
                    <w:szCs w:val="22"/>
                  </w:rPr>
                </w:pPr>
                <w:r>
                  <w:rPr>
                    <w:rFonts w:ascii="Palatino Linotype" w:eastAsia="Palatino Linotype" w:hAnsi="Palatino Linotype" w:cs="Palatino Linotype"/>
                  </w:rPr>
                  <w:t>03298/INFOEM/IP/RR/2023</w:t>
                </w:r>
              </w:p>
            </w:tc>
          </w:tr>
          <w:tr w:rsidR="00217C9C" w14:paraId="69CA15F4" w14:textId="77777777">
            <w:trPr>
              <w:trHeight w:val="295"/>
            </w:trPr>
            <w:tc>
              <w:tcPr>
                <w:tcW w:w="2595" w:type="dxa"/>
                <w:shd w:val="clear" w:color="auto" w:fill="auto"/>
              </w:tcPr>
              <w:p w14:paraId="2B8FBD7A" w14:textId="77777777" w:rsidR="00217C9C" w:rsidRDefault="00217C9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65" w:type="dxa"/>
                <w:shd w:val="clear" w:color="auto" w:fill="auto"/>
              </w:tcPr>
              <w:p w14:paraId="4464CAEF" w14:textId="77777777" w:rsidR="00217C9C" w:rsidRDefault="00217C9C">
                <w:pPr>
                  <w:tabs>
                    <w:tab w:val="left" w:pos="2834"/>
                  </w:tabs>
                  <w:ind w:left="-108" w:right="-1799"/>
                  <w:rPr>
                    <w:rFonts w:ascii="Palatino Linotype" w:eastAsia="Palatino Linotype" w:hAnsi="Palatino Linotype" w:cs="Palatino Linotype"/>
                    <w:sz w:val="22"/>
                    <w:szCs w:val="22"/>
                  </w:rPr>
                </w:pPr>
                <w:r>
                  <w:rPr>
                    <w:rFonts w:ascii="Palatino Linotype" w:eastAsia="Palatino Linotype" w:hAnsi="Palatino Linotype" w:cs="Palatino Linotype"/>
                  </w:rPr>
                  <w:t>Organismo Público Descentralizado para la Prestación de Los Servicios de Agua Potable Alcantarillado y Saneamiento de Atizapán de Zaragoza por sus siglas S.A.P.A.S.A.</w:t>
                </w:r>
              </w:p>
            </w:tc>
          </w:tr>
          <w:tr w:rsidR="00217C9C" w14:paraId="59895D3E" w14:textId="77777777">
            <w:trPr>
              <w:trHeight w:val="295"/>
            </w:trPr>
            <w:tc>
              <w:tcPr>
                <w:tcW w:w="2595" w:type="dxa"/>
                <w:shd w:val="clear" w:color="auto" w:fill="auto"/>
              </w:tcPr>
              <w:p w14:paraId="08B91766" w14:textId="77777777" w:rsidR="00217C9C" w:rsidRDefault="00217C9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65" w:type="dxa"/>
                <w:shd w:val="clear" w:color="auto" w:fill="auto"/>
              </w:tcPr>
              <w:p w14:paraId="3FC34ACB" w14:textId="77777777" w:rsidR="00217C9C" w:rsidRDefault="00217C9C">
                <w:pPr>
                  <w:ind w:left="-108" w:right="-179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2192410" w14:textId="77777777" w:rsidR="00217C9C" w:rsidRDefault="00217C9C">
                <w:pPr>
                  <w:ind w:left="-108" w:right="-1799"/>
                  <w:rPr>
                    <w:rFonts w:ascii="Palatino Linotype" w:eastAsia="Palatino Linotype" w:hAnsi="Palatino Linotype" w:cs="Palatino Linotype"/>
                    <w:sz w:val="22"/>
                    <w:szCs w:val="22"/>
                  </w:rPr>
                </w:pPr>
              </w:p>
            </w:tc>
          </w:tr>
        </w:tbl>
        <w:p w14:paraId="05CAEECA" w14:textId="77777777" w:rsidR="00217C9C" w:rsidRDefault="00217C9C">
          <w:pPr>
            <w:tabs>
              <w:tab w:val="right" w:pos="8838"/>
            </w:tabs>
            <w:ind w:left="-28"/>
            <w:jc w:val="both"/>
            <w:rPr>
              <w:rFonts w:ascii="Arial" w:eastAsia="Arial" w:hAnsi="Arial" w:cs="Arial"/>
              <w:b/>
              <w:sz w:val="22"/>
              <w:szCs w:val="22"/>
            </w:rPr>
          </w:pPr>
        </w:p>
      </w:tc>
    </w:tr>
  </w:tbl>
  <w:p w14:paraId="4C036FD1" w14:textId="67C03DD8" w:rsidR="00217C9C" w:rsidRDefault="00217C9C">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2E94" w14:textId="77777777" w:rsidR="00217C9C" w:rsidRDefault="00217C9C">
    <w:pPr>
      <w:widowControl w:val="0"/>
      <w:pBdr>
        <w:top w:val="nil"/>
        <w:left w:val="nil"/>
        <w:bottom w:val="nil"/>
        <w:right w:val="nil"/>
        <w:between w:val="nil"/>
      </w:pBdr>
      <w:spacing w:line="276" w:lineRule="auto"/>
      <w:rPr>
        <w:color w:val="000000"/>
        <w:sz w:val="14"/>
        <w:szCs w:val="14"/>
      </w:rPr>
    </w:pPr>
  </w:p>
  <w:tbl>
    <w:tblPr>
      <w:tblStyle w:val="a2"/>
      <w:tblW w:w="10155" w:type="dxa"/>
      <w:tblInd w:w="-115" w:type="dxa"/>
      <w:tblLayout w:type="fixed"/>
      <w:tblLook w:val="0400" w:firstRow="0" w:lastRow="0" w:firstColumn="0" w:lastColumn="0" w:noHBand="0" w:noVBand="1"/>
    </w:tblPr>
    <w:tblGrid>
      <w:gridCol w:w="2265"/>
      <w:gridCol w:w="7890"/>
    </w:tblGrid>
    <w:tr w:rsidR="00217C9C" w14:paraId="5F625925" w14:textId="77777777">
      <w:trPr>
        <w:trHeight w:val="1435"/>
      </w:trPr>
      <w:tc>
        <w:tcPr>
          <w:tcW w:w="2265" w:type="dxa"/>
          <w:shd w:val="clear" w:color="auto" w:fill="auto"/>
        </w:tcPr>
        <w:p w14:paraId="622A9212" w14:textId="77777777" w:rsidR="00217C9C" w:rsidRDefault="00217C9C">
          <w:pPr>
            <w:tabs>
              <w:tab w:val="right" w:pos="4273"/>
            </w:tabs>
            <w:rPr>
              <w:rFonts w:ascii="Garamond" w:eastAsia="Garamond" w:hAnsi="Garamond" w:cs="Garamond"/>
              <w:sz w:val="22"/>
              <w:szCs w:val="22"/>
            </w:rPr>
          </w:pPr>
        </w:p>
      </w:tc>
      <w:tc>
        <w:tcPr>
          <w:tcW w:w="7890" w:type="dxa"/>
          <w:shd w:val="clear" w:color="auto" w:fill="auto"/>
        </w:tcPr>
        <w:p w14:paraId="1632A01F" w14:textId="77777777" w:rsidR="00217C9C" w:rsidRDefault="00217C9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7590" w:type="dxa"/>
            <w:tblInd w:w="40" w:type="dxa"/>
            <w:tblLayout w:type="fixed"/>
            <w:tblLook w:val="0400" w:firstRow="0" w:lastRow="0" w:firstColumn="0" w:lastColumn="0" w:noHBand="0" w:noVBand="1"/>
          </w:tblPr>
          <w:tblGrid>
            <w:gridCol w:w="2445"/>
            <w:gridCol w:w="5145"/>
          </w:tblGrid>
          <w:tr w:rsidR="00217C9C" w14:paraId="7559ADDA" w14:textId="77777777">
            <w:trPr>
              <w:trHeight w:val="144"/>
            </w:trPr>
            <w:tc>
              <w:tcPr>
                <w:tcW w:w="2445" w:type="dxa"/>
                <w:shd w:val="clear" w:color="auto" w:fill="auto"/>
              </w:tcPr>
              <w:p w14:paraId="2F358819" w14:textId="77777777" w:rsidR="00217C9C" w:rsidRDefault="00217C9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45" w:type="dxa"/>
                <w:shd w:val="clear" w:color="auto" w:fill="auto"/>
              </w:tcPr>
              <w:p w14:paraId="33B301D2" w14:textId="77777777" w:rsidR="00217C9C" w:rsidRDefault="00217C9C">
                <w:pPr>
                  <w:tabs>
                    <w:tab w:val="right" w:pos="8838"/>
                  </w:tabs>
                  <w:ind w:right="-11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03298/INFOEM/IP/RR/2023</w:t>
                </w:r>
              </w:p>
            </w:tc>
          </w:tr>
          <w:tr w:rsidR="00217C9C" w14:paraId="5DE3FBAB" w14:textId="77777777">
            <w:trPr>
              <w:trHeight w:val="144"/>
            </w:trPr>
            <w:tc>
              <w:tcPr>
                <w:tcW w:w="2445" w:type="dxa"/>
                <w:shd w:val="clear" w:color="auto" w:fill="auto"/>
              </w:tcPr>
              <w:p w14:paraId="0C6F78DD" w14:textId="77777777" w:rsidR="00217C9C" w:rsidRDefault="00217C9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145" w:type="dxa"/>
                <w:shd w:val="clear" w:color="auto" w:fill="auto"/>
              </w:tcPr>
              <w:p w14:paraId="2B7C62B8" w14:textId="6CAEC991" w:rsidR="00217C9C" w:rsidRDefault="00A575F7">
                <w:pPr>
                  <w:tabs>
                    <w:tab w:val="left" w:pos="1185"/>
                  </w:tabs>
                  <w:ind w:right="-11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217C9C" w14:paraId="22450737" w14:textId="77777777">
            <w:trPr>
              <w:trHeight w:val="230"/>
            </w:trPr>
            <w:tc>
              <w:tcPr>
                <w:tcW w:w="2445" w:type="dxa"/>
                <w:shd w:val="clear" w:color="auto" w:fill="auto"/>
              </w:tcPr>
              <w:p w14:paraId="0E3AAC43" w14:textId="77777777" w:rsidR="00217C9C" w:rsidRDefault="00217C9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45" w:type="dxa"/>
                <w:shd w:val="clear" w:color="auto" w:fill="auto"/>
              </w:tcPr>
              <w:p w14:paraId="7BEF3158" w14:textId="77777777" w:rsidR="00217C9C" w:rsidRDefault="00217C9C">
                <w:pPr>
                  <w:tabs>
                    <w:tab w:val="left" w:pos="2834"/>
                    <w:tab w:val="right" w:pos="8838"/>
                  </w:tabs>
                  <w:ind w:right="-11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para la Prestación de Los Servicios de Agua Potable Alcantarillado y Saneamiento de Atizapán de Zaragoza por sus siglas S.A.P.A.S.A.</w:t>
                </w:r>
              </w:p>
            </w:tc>
          </w:tr>
          <w:tr w:rsidR="00217C9C" w14:paraId="3380BF45" w14:textId="77777777">
            <w:trPr>
              <w:trHeight w:val="283"/>
            </w:trPr>
            <w:tc>
              <w:tcPr>
                <w:tcW w:w="2445" w:type="dxa"/>
                <w:shd w:val="clear" w:color="auto" w:fill="auto"/>
              </w:tcPr>
              <w:p w14:paraId="4D328167" w14:textId="77777777" w:rsidR="00217C9C" w:rsidRDefault="00217C9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45" w:type="dxa"/>
                <w:shd w:val="clear" w:color="auto" w:fill="auto"/>
              </w:tcPr>
              <w:p w14:paraId="259B1DA4" w14:textId="77777777" w:rsidR="00217C9C" w:rsidRDefault="00217C9C">
                <w:pPr>
                  <w:tabs>
                    <w:tab w:val="right" w:pos="8838"/>
                  </w:tabs>
                  <w:ind w:right="-11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ACCF285" w14:textId="77777777" w:rsidR="00217C9C" w:rsidRDefault="00217C9C">
                <w:pPr>
                  <w:tabs>
                    <w:tab w:val="right" w:pos="8838"/>
                  </w:tabs>
                  <w:ind w:right="-1125"/>
                  <w:rPr>
                    <w:rFonts w:ascii="Palatino Linotype" w:eastAsia="Palatino Linotype" w:hAnsi="Palatino Linotype" w:cs="Palatino Linotype"/>
                    <w:sz w:val="22"/>
                    <w:szCs w:val="22"/>
                  </w:rPr>
                </w:pPr>
              </w:p>
            </w:tc>
          </w:tr>
        </w:tbl>
        <w:p w14:paraId="6D368392" w14:textId="77777777" w:rsidR="00217C9C" w:rsidRDefault="00217C9C">
          <w:pPr>
            <w:tabs>
              <w:tab w:val="right" w:pos="8838"/>
            </w:tabs>
            <w:ind w:left="-28"/>
            <w:jc w:val="both"/>
            <w:rPr>
              <w:rFonts w:ascii="Arial" w:eastAsia="Arial" w:hAnsi="Arial" w:cs="Arial"/>
              <w:b/>
              <w:sz w:val="22"/>
              <w:szCs w:val="22"/>
            </w:rPr>
          </w:pPr>
        </w:p>
      </w:tc>
    </w:tr>
  </w:tbl>
  <w:p w14:paraId="5B02C9DD" w14:textId="77777777" w:rsidR="00217C9C" w:rsidRDefault="00607C46">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E716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36"/>
    <w:multiLevelType w:val="multilevel"/>
    <w:tmpl w:val="FC92F1EC"/>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A6C669F"/>
    <w:multiLevelType w:val="multilevel"/>
    <w:tmpl w:val="4530C17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56AB9"/>
    <w:multiLevelType w:val="multilevel"/>
    <w:tmpl w:val="30C67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EF1562"/>
    <w:multiLevelType w:val="multilevel"/>
    <w:tmpl w:val="06345B16"/>
    <w:lvl w:ilvl="0">
      <w:start w:val="1"/>
      <w:numFmt w:val="bullet"/>
      <w:pStyle w:val="Listaconvietas2"/>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0D24331"/>
    <w:multiLevelType w:val="multilevel"/>
    <w:tmpl w:val="DEBC521E"/>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2BFF206C"/>
    <w:multiLevelType w:val="multilevel"/>
    <w:tmpl w:val="06A8A9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DC6842"/>
    <w:multiLevelType w:val="multilevel"/>
    <w:tmpl w:val="02F4894E"/>
    <w:lvl w:ilvl="0">
      <w:start w:val="6"/>
      <w:numFmt w:val="upperRoman"/>
      <w:lvlText w:val="%1."/>
      <w:lvlJc w:val="righ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474745"/>
    <w:multiLevelType w:val="multilevel"/>
    <w:tmpl w:val="E5F69D5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CA7079"/>
    <w:multiLevelType w:val="multilevel"/>
    <w:tmpl w:val="30D0F42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D43F74"/>
    <w:multiLevelType w:val="multilevel"/>
    <w:tmpl w:val="12161F4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07A4ECA"/>
    <w:multiLevelType w:val="multilevel"/>
    <w:tmpl w:val="A8684D84"/>
    <w:lvl w:ilvl="0">
      <w:start w:val="1"/>
      <w:numFmt w:val="upperRoman"/>
      <w:lvlText w:val="%1."/>
      <w:lvlJc w:val="righ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3696526"/>
    <w:multiLevelType w:val="multilevel"/>
    <w:tmpl w:val="5A9696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4B0E2504"/>
    <w:multiLevelType w:val="multilevel"/>
    <w:tmpl w:val="86607A3A"/>
    <w:lvl w:ilvl="0">
      <w:start w:val="1"/>
      <w:numFmt w:val="upperRoman"/>
      <w:lvlText w:val="%1."/>
      <w:lvlJc w:val="right"/>
      <w:pPr>
        <w:ind w:left="1778"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15:restartNumberingAfterBreak="0">
    <w:nsid w:val="500E5ED7"/>
    <w:multiLevelType w:val="multilevel"/>
    <w:tmpl w:val="33964A0A"/>
    <w:lvl w:ilvl="0">
      <w:start w:val="14"/>
      <w:numFmt w:val="upperRoman"/>
      <w:lvlText w:val="%1."/>
      <w:lvlJc w:val="righ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207374"/>
    <w:multiLevelType w:val="hybridMultilevel"/>
    <w:tmpl w:val="6C846E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5" w15:restartNumberingAfterBreak="0">
    <w:nsid w:val="6EC417C4"/>
    <w:multiLevelType w:val="hybridMultilevel"/>
    <w:tmpl w:val="FFCAA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17">
      <w:start w:val="1"/>
      <w:numFmt w:val="lowerLetter"/>
      <w:lvlText w:val="%3)"/>
      <w:lvlJc w:val="left"/>
      <w:pPr>
        <w:ind w:left="2160" w:hanging="360"/>
      </w:pPr>
      <w:rPr>
        <w:rFont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0254F"/>
    <w:multiLevelType w:val="multilevel"/>
    <w:tmpl w:val="1DBAD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0159659">
    <w:abstractNumId w:val="4"/>
  </w:num>
  <w:num w:numId="2" w16cid:durableId="1167592419">
    <w:abstractNumId w:val="2"/>
  </w:num>
  <w:num w:numId="3" w16cid:durableId="1934586159">
    <w:abstractNumId w:val="12"/>
  </w:num>
  <w:num w:numId="4" w16cid:durableId="607471943">
    <w:abstractNumId w:val="16"/>
  </w:num>
  <w:num w:numId="5" w16cid:durableId="1271428394">
    <w:abstractNumId w:val="1"/>
  </w:num>
  <w:num w:numId="6" w16cid:durableId="1330210434">
    <w:abstractNumId w:val="6"/>
  </w:num>
  <w:num w:numId="7" w16cid:durableId="624313034">
    <w:abstractNumId w:val="10"/>
  </w:num>
  <w:num w:numId="8" w16cid:durableId="1024791470">
    <w:abstractNumId w:val="13"/>
  </w:num>
  <w:num w:numId="9" w16cid:durableId="1968392006">
    <w:abstractNumId w:val="5"/>
  </w:num>
  <w:num w:numId="10" w16cid:durableId="1894732244">
    <w:abstractNumId w:val="0"/>
  </w:num>
  <w:num w:numId="11" w16cid:durableId="1467163225">
    <w:abstractNumId w:val="9"/>
  </w:num>
  <w:num w:numId="12" w16cid:durableId="502235007">
    <w:abstractNumId w:val="11"/>
  </w:num>
  <w:num w:numId="13" w16cid:durableId="1054087549">
    <w:abstractNumId w:val="3"/>
  </w:num>
  <w:num w:numId="14" w16cid:durableId="1482892368">
    <w:abstractNumId w:val="8"/>
  </w:num>
  <w:num w:numId="15" w16cid:durableId="578296912">
    <w:abstractNumId w:val="15"/>
  </w:num>
  <w:num w:numId="16" w16cid:durableId="1825469898">
    <w:abstractNumId w:val="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7" w16cid:durableId="327900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99"/>
    <w:rsid w:val="000279A0"/>
    <w:rsid w:val="00076F36"/>
    <w:rsid w:val="0015334C"/>
    <w:rsid w:val="00164C04"/>
    <w:rsid w:val="0019156A"/>
    <w:rsid w:val="00196A75"/>
    <w:rsid w:val="00217C9C"/>
    <w:rsid w:val="002341DF"/>
    <w:rsid w:val="002B2DE1"/>
    <w:rsid w:val="002E1F5E"/>
    <w:rsid w:val="00500F4F"/>
    <w:rsid w:val="0051502D"/>
    <w:rsid w:val="005501D1"/>
    <w:rsid w:val="005C5091"/>
    <w:rsid w:val="00607C46"/>
    <w:rsid w:val="00662A20"/>
    <w:rsid w:val="006635BB"/>
    <w:rsid w:val="00697ECB"/>
    <w:rsid w:val="0071149A"/>
    <w:rsid w:val="0072148E"/>
    <w:rsid w:val="00781867"/>
    <w:rsid w:val="00790100"/>
    <w:rsid w:val="0079084F"/>
    <w:rsid w:val="00891C22"/>
    <w:rsid w:val="009B5D99"/>
    <w:rsid w:val="00A575F7"/>
    <w:rsid w:val="00AC362D"/>
    <w:rsid w:val="00B63B39"/>
    <w:rsid w:val="00C62882"/>
    <w:rsid w:val="00CA3CD8"/>
    <w:rsid w:val="00DA2F42"/>
    <w:rsid w:val="00E37F7A"/>
    <w:rsid w:val="00EA3F4D"/>
    <w:rsid w:val="00EE74E1"/>
    <w:rsid w:val="00EF452E"/>
    <w:rsid w:val="00F5574A"/>
    <w:rsid w:val="00FA105D"/>
    <w:rsid w:val="00FB1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4AA64"/>
  <w15:docId w15:val="{2FA3B026-56F8-47A9-B8DB-29FFE2FB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B80"/>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2634F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con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character" w:customStyle="1" w:styleId="Ttulo3Car">
    <w:name w:val="Título 3 Car"/>
    <w:basedOn w:val="Fuentedeprrafopredeter"/>
    <w:link w:val="Ttulo3"/>
    <w:uiPriority w:val="9"/>
    <w:rsid w:val="002634F5"/>
    <w:rPr>
      <w:rFonts w:asciiTheme="majorHAnsi" w:eastAsiaTheme="majorEastAsia" w:hAnsiTheme="majorHAnsi" w:cstheme="majorBidi"/>
      <w:color w:val="1F4D78" w:themeColor="accent1" w:themeShade="7F"/>
      <w:sz w:val="24"/>
      <w:szCs w:val="24"/>
      <w:lang w:val="es-MX" w:eastAsia="es-MX"/>
    </w:rPr>
  </w:style>
  <w:style w:type="character" w:customStyle="1" w:styleId="lemma">
    <w:name w:val="lemma"/>
    <w:basedOn w:val="Fuentedeprrafopredeter"/>
    <w:rsid w:val="00925EE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0"/>
    <w:tblPr>
      <w:tblStyleRowBandSize w:val="1"/>
      <w:tblStyleColBandSize w:val="1"/>
      <w:tblCellMar>
        <w:left w:w="115" w:type="dxa"/>
        <w:right w:w="115" w:type="dxa"/>
      </w:tblCellMar>
    </w:tblPr>
  </w:style>
  <w:style w:type="table" w:customStyle="1" w:styleId="3">
    <w:name w:val="3"/>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A0052B"/>
    <w:pPr>
      <w:numPr>
        <w:numId w:val="13"/>
      </w:numPr>
      <w:contextualSpacing/>
    </w:pPr>
    <w:rPr>
      <w:sz w:val="20"/>
      <w:szCs w:val="20"/>
      <w:lang w:val="es-ES_tradnl" w:eastAsia="es-ES"/>
    </w:rPr>
  </w:style>
  <w:style w:type="character" w:styleId="Hipervnculovisitado">
    <w:name w:val="FollowedHyperlink"/>
    <w:basedOn w:val="Fuentedeprrafopredeter"/>
    <w:uiPriority w:val="99"/>
    <w:semiHidden/>
    <w:unhideWhenUsed/>
    <w:rsid w:val="00BC771F"/>
    <w:rPr>
      <w:color w:val="954F72"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164C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79168">
      <w:bodyDiv w:val="1"/>
      <w:marLeft w:val="0"/>
      <w:marRight w:val="0"/>
      <w:marTop w:val="0"/>
      <w:marBottom w:val="0"/>
      <w:divBdr>
        <w:top w:val="none" w:sz="0" w:space="0" w:color="auto"/>
        <w:left w:val="none" w:sz="0" w:space="0" w:color="auto"/>
        <w:bottom w:val="none" w:sz="0" w:space="0" w:color="auto"/>
        <w:right w:val="none" w:sz="0" w:space="0" w:color="auto"/>
      </w:divBdr>
    </w:div>
    <w:div w:id="113903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pasa.gob.mx/wp-content/uploads/2021/10/CONTRATO-IR-08-2021.pdf"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1808271.pag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apasa.gob.mx/wp-content/uploads/2021/09/F00073-1.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saimex.org.mx/saimex/solicitud/downloadAttach/1808270.page"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saimex.org.mx/saimex/upload/2023/pnt/Archivo1682543665435.pdf" TargetMode="External"/><Relationship Id="rId14" Type="http://schemas.openxmlformats.org/officeDocument/2006/relationships/image" Target="media/image8.png"/><Relationship Id="rId22" Type="http://schemas.openxmlformats.org/officeDocument/2006/relationships/image" Target="media/image9.png"/><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legislacion.edomex.gob.mx/sites/legislacion.edomex.gob.mx/files/files/pdf/gct/2016/dic021.pdf" TargetMode="External"/><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v+gcG0rnTyvbqZe/7jmDF4IKQ==">CgMxLjAyCGguZ2pkZ3hzMgloLjNyZGNyam4yCWguMzBqMHpsbDIJaC4xZm9iOXRlMgloLjN6bnlzaDcyCWguMmV0OTJwMDIIaC50eWpjd3QyCWguM2R5NnZrbTIIaC5sbnhiejkyCWguNGQzNG9nODIJaC4yczhleW8xMgloLjE3ZHA4dnU4AHIhMWJZTnRqUHgtaG1CUEl1c05ubUFxS184VmVYR2xtX0p0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734936-A8BF-433B-8D52-624F652F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52</Pages>
  <Words>12081</Words>
  <Characters>66449</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15</cp:revision>
  <cp:lastPrinted>2024-08-29T21:26:00Z</cp:lastPrinted>
  <dcterms:created xsi:type="dcterms:W3CDTF">2024-08-27T18:43:00Z</dcterms:created>
  <dcterms:modified xsi:type="dcterms:W3CDTF">2024-09-06T18:38:00Z</dcterms:modified>
</cp:coreProperties>
</file>