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78CC5" w14:textId="77777777" w:rsidR="000C4354" w:rsidRPr="00415F59" w:rsidRDefault="00F47EF4">
      <w:pPr>
        <w:spacing w:line="360" w:lineRule="auto"/>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w:t>
      </w:r>
      <w:r w:rsidRPr="00C35E0A">
        <w:rPr>
          <w:rFonts w:ascii="Palatino Linotype" w:eastAsia="Palatino Linotype" w:hAnsi="Palatino Linotype" w:cs="Palatino Linotype"/>
          <w:b/>
          <w:bCs/>
          <w:sz w:val="22"/>
          <w:szCs w:val="22"/>
        </w:rPr>
        <w:t>cuatro de septiembre de dos mil veinticuatro</w:t>
      </w:r>
      <w:r w:rsidRPr="00415F59">
        <w:rPr>
          <w:rFonts w:ascii="Palatino Linotype" w:eastAsia="Palatino Linotype" w:hAnsi="Palatino Linotype" w:cs="Palatino Linotype"/>
          <w:sz w:val="22"/>
          <w:szCs w:val="22"/>
        </w:rPr>
        <w:t xml:space="preserve">. </w:t>
      </w:r>
    </w:p>
    <w:p w14:paraId="0C6030C5" w14:textId="77777777" w:rsidR="000C4354" w:rsidRPr="00415F59" w:rsidRDefault="000C4354">
      <w:pPr>
        <w:spacing w:line="360" w:lineRule="auto"/>
        <w:jc w:val="both"/>
        <w:rPr>
          <w:rFonts w:ascii="Palatino Linotype" w:eastAsia="Palatino Linotype" w:hAnsi="Palatino Linotype" w:cs="Palatino Linotype"/>
          <w:sz w:val="22"/>
          <w:szCs w:val="22"/>
        </w:rPr>
      </w:pPr>
    </w:p>
    <w:p w14:paraId="613BA8D1" w14:textId="7EB36AC2" w:rsidR="000C4354" w:rsidRPr="00415F59" w:rsidRDefault="00F47EF4">
      <w:pPr>
        <w:spacing w:line="360" w:lineRule="auto"/>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b/>
          <w:sz w:val="22"/>
          <w:szCs w:val="22"/>
        </w:rPr>
        <w:t>Visto</w:t>
      </w:r>
      <w:r w:rsidRPr="00415F59">
        <w:rPr>
          <w:rFonts w:ascii="Palatino Linotype" w:eastAsia="Palatino Linotype" w:hAnsi="Palatino Linotype" w:cs="Palatino Linotype"/>
          <w:sz w:val="22"/>
          <w:szCs w:val="22"/>
        </w:rPr>
        <w:t xml:space="preserve"> el expediente relativo al recurso de revisión </w:t>
      </w:r>
      <w:r w:rsidRPr="00415F59">
        <w:rPr>
          <w:rFonts w:ascii="Palatino Linotype" w:eastAsia="Palatino Linotype" w:hAnsi="Palatino Linotype" w:cs="Palatino Linotype"/>
          <w:b/>
          <w:sz w:val="22"/>
          <w:szCs w:val="22"/>
        </w:rPr>
        <w:t>03719/INFOEM/IP/RR/2024</w:t>
      </w:r>
      <w:r w:rsidRPr="00415F59">
        <w:rPr>
          <w:rFonts w:ascii="Palatino Linotype" w:eastAsia="Palatino Linotype" w:hAnsi="Palatino Linotype" w:cs="Palatino Linotype"/>
          <w:sz w:val="22"/>
          <w:szCs w:val="22"/>
        </w:rPr>
        <w:t xml:space="preserve">, interpuesto por </w:t>
      </w:r>
      <w:r w:rsidR="00270A68" w:rsidRPr="00270A68">
        <w:rPr>
          <w:rFonts w:ascii="Palatino Linotype" w:eastAsia="Palatino Linotype" w:hAnsi="Palatino Linotype" w:cs="Palatino Linotype"/>
          <w:b/>
          <w:sz w:val="22"/>
          <w:szCs w:val="22"/>
        </w:rPr>
        <w:t>XXXX XXX XXXXX XXXXXX</w:t>
      </w:r>
      <w:r w:rsidRPr="00415F59">
        <w:rPr>
          <w:rFonts w:ascii="Palatino Linotype" w:eastAsia="Palatino Linotype" w:hAnsi="Palatino Linotype" w:cs="Palatino Linotype"/>
          <w:b/>
          <w:sz w:val="22"/>
          <w:szCs w:val="22"/>
        </w:rPr>
        <w:t xml:space="preserve">, </w:t>
      </w:r>
      <w:r w:rsidRPr="00415F59">
        <w:rPr>
          <w:rFonts w:ascii="Palatino Linotype" w:eastAsia="Palatino Linotype" w:hAnsi="Palatino Linotype" w:cs="Palatino Linotype"/>
          <w:sz w:val="22"/>
          <w:szCs w:val="22"/>
        </w:rPr>
        <w:t>en lo sucesivo se le denominará la parte</w:t>
      </w:r>
      <w:r w:rsidRPr="00415F59">
        <w:rPr>
          <w:rFonts w:ascii="Palatino Linotype" w:eastAsia="Palatino Linotype" w:hAnsi="Palatino Linotype" w:cs="Palatino Linotype"/>
          <w:b/>
          <w:sz w:val="22"/>
          <w:szCs w:val="22"/>
        </w:rPr>
        <w:t xml:space="preserve"> Recurrente</w:t>
      </w:r>
      <w:r w:rsidRPr="00415F59">
        <w:rPr>
          <w:rFonts w:ascii="Palatino Linotype" w:eastAsia="Palatino Linotype" w:hAnsi="Palatino Linotype" w:cs="Palatino Linotype"/>
          <w:sz w:val="22"/>
          <w:szCs w:val="22"/>
        </w:rPr>
        <w:t>, en contra de la respuesta a su solicitud de información con número de folio</w:t>
      </w:r>
      <w:r w:rsidRPr="00415F59">
        <w:rPr>
          <w:rFonts w:ascii="Palatino Linotype" w:eastAsia="Palatino Linotype" w:hAnsi="Palatino Linotype" w:cs="Palatino Linotype"/>
          <w:b/>
          <w:sz w:val="22"/>
          <w:szCs w:val="22"/>
        </w:rPr>
        <w:t xml:space="preserve"> 00314/SF/IP/2024</w:t>
      </w:r>
      <w:r w:rsidRPr="00415F59">
        <w:rPr>
          <w:rFonts w:ascii="Palatino Linotype" w:eastAsia="Palatino Linotype" w:hAnsi="Palatino Linotype" w:cs="Palatino Linotype"/>
          <w:sz w:val="22"/>
          <w:szCs w:val="22"/>
        </w:rPr>
        <w:t xml:space="preserve">, por parte del </w:t>
      </w:r>
      <w:r w:rsidRPr="00415F59">
        <w:rPr>
          <w:rFonts w:ascii="Palatino Linotype" w:eastAsia="Palatino Linotype" w:hAnsi="Palatino Linotype" w:cs="Palatino Linotype"/>
          <w:b/>
          <w:sz w:val="22"/>
          <w:szCs w:val="22"/>
        </w:rPr>
        <w:t xml:space="preserve">Secretaría de Finanzas </w:t>
      </w:r>
      <w:r w:rsidRPr="00415F59">
        <w:rPr>
          <w:rFonts w:ascii="Palatino Linotype" w:eastAsia="Palatino Linotype" w:hAnsi="Palatino Linotype" w:cs="Palatino Linotype"/>
          <w:sz w:val="22"/>
          <w:szCs w:val="22"/>
        </w:rPr>
        <w:t xml:space="preserve">en lo sucesivo el </w:t>
      </w:r>
      <w:r w:rsidRPr="00415F59">
        <w:rPr>
          <w:rFonts w:ascii="Palatino Linotype" w:eastAsia="Palatino Linotype" w:hAnsi="Palatino Linotype" w:cs="Palatino Linotype"/>
          <w:b/>
          <w:sz w:val="22"/>
          <w:szCs w:val="22"/>
        </w:rPr>
        <w:t>SUJETO OBLIGADO</w:t>
      </w:r>
      <w:r w:rsidRPr="00415F59">
        <w:rPr>
          <w:rFonts w:ascii="Palatino Linotype" w:eastAsia="Palatino Linotype" w:hAnsi="Palatino Linotype" w:cs="Palatino Linotype"/>
          <w:sz w:val="22"/>
          <w:szCs w:val="22"/>
        </w:rPr>
        <w:t>;</w:t>
      </w:r>
      <w:r w:rsidRPr="00415F59">
        <w:rPr>
          <w:rFonts w:ascii="Palatino Linotype" w:eastAsia="Palatino Linotype" w:hAnsi="Palatino Linotype" w:cs="Palatino Linotype"/>
          <w:b/>
          <w:sz w:val="22"/>
          <w:szCs w:val="22"/>
        </w:rPr>
        <w:t xml:space="preserve"> </w:t>
      </w:r>
      <w:r w:rsidRPr="00415F59">
        <w:rPr>
          <w:rFonts w:ascii="Palatino Linotype" w:eastAsia="Palatino Linotype" w:hAnsi="Palatino Linotype" w:cs="Palatino Linotype"/>
          <w:sz w:val="22"/>
          <w:szCs w:val="22"/>
        </w:rPr>
        <w:t xml:space="preserve">se procede a dictar la presente resolución, con base en los siguientes: </w:t>
      </w:r>
    </w:p>
    <w:p w14:paraId="48C83D0E" w14:textId="77777777" w:rsidR="000C4354" w:rsidRPr="00415F59" w:rsidRDefault="000C4354">
      <w:pPr>
        <w:spacing w:line="360" w:lineRule="auto"/>
        <w:jc w:val="both"/>
        <w:rPr>
          <w:rFonts w:ascii="Palatino Linotype" w:eastAsia="Palatino Linotype" w:hAnsi="Palatino Linotype" w:cs="Palatino Linotype"/>
          <w:sz w:val="22"/>
          <w:szCs w:val="22"/>
        </w:rPr>
      </w:pPr>
    </w:p>
    <w:p w14:paraId="44DB27D7" w14:textId="77777777" w:rsidR="000C4354" w:rsidRPr="00415F59" w:rsidRDefault="00F47EF4">
      <w:pPr>
        <w:numPr>
          <w:ilvl w:val="0"/>
          <w:numId w:val="8"/>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sidRPr="00415F59">
        <w:rPr>
          <w:rFonts w:ascii="Palatino Linotype" w:eastAsia="Palatino Linotype" w:hAnsi="Palatino Linotype" w:cs="Palatino Linotype"/>
          <w:b/>
          <w:sz w:val="22"/>
          <w:szCs w:val="22"/>
        </w:rPr>
        <w:t>A N T E C E D E N T E S:</w:t>
      </w:r>
    </w:p>
    <w:p w14:paraId="26943035" w14:textId="77777777" w:rsidR="000C4354" w:rsidRPr="00415F59" w:rsidRDefault="000C4354">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1E0A3793" w14:textId="77777777" w:rsidR="000C4354" w:rsidRPr="00415F59" w:rsidRDefault="00F47EF4">
      <w:pPr>
        <w:numPr>
          <w:ilvl w:val="1"/>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415F59">
        <w:rPr>
          <w:rFonts w:ascii="Palatino Linotype" w:eastAsia="Palatino Linotype" w:hAnsi="Palatino Linotype" w:cs="Palatino Linotype"/>
          <w:b/>
          <w:sz w:val="22"/>
          <w:szCs w:val="22"/>
        </w:rPr>
        <w:t xml:space="preserve">Solicitud de acceso a la información. </w:t>
      </w:r>
      <w:r w:rsidRPr="00415F59">
        <w:rPr>
          <w:rFonts w:ascii="Palatino Linotype" w:eastAsia="Palatino Linotype" w:hAnsi="Palatino Linotype" w:cs="Palatino Linotype"/>
          <w:sz w:val="22"/>
          <w:szCs w:val="22"/>
        </w:rPr>
        <w:t xml:space="preserve">Con fecha </w:t>
      </w:r>
      <w:r w:rsidRPr="00415F59">
        <w:rPr>
          <w:rFonts w:ascii="Palatino Linotype" w:eastAsia="Palatino Linotype" w:hAnsi="Palatino Linotype" w:cs="Palatino Linotype"/>
          <w:b/>
          <w:sz w:val="22"/>
          <w:szCs w:val="22"/>
        </w:rPr>
        <w:t>veintiuno de mayo de dos mil veinticuatro</w:t>
      </w:r>
      <w:r w:rsidRPr="00415F59">
        <w:rPr>
          <w:rFonts w:ascii="Palatino Linotype" w:eastAsia="Palatino Linotype" w:hAnsi="Palatino Linotype" w:cs="Palatino Linotype"/>
          <w:sz w:val="22"/>
          <w:szCs w:val="22"/>
        </w:rPr>
        <w:t xml:space="preserve">, la parte </w:t>
      </w:r>
      <w:r w:rsidRPr="00415F59">
        <w:rPr>
          <w:rFonts w:ascii="Palatino Linotype" w:eastAsia="Palatino Linotype" w:hAnsi="Palatino Linotype" w:cs="Palatino Linotype"/>
          <w:b/>
          <w:sz w:val="22"/>
          <w:szCs w:val="22"/>
        </w:rPr>
        <w:t>Recurrente</w:t>
      </w:r>
      <w:r w:rsidRPr="00415F59">
        <w:rPr>
          <w:rFonts w:ascii="Palatino Linotype" w:eastAsia="Palatino Linotype" w:hAnsi="Palatino Linotype" w:cs="Palatino Linotype"/>
          <w:sz w:val="22"/>
          <w:szCs w:val="22"/>
        </w:rPr>
        <w:t xml:space="preserve"> formuló solicitud de acceso a información pública al </w:t>
      </w:r>
      <w:r w:rsidRPr="00415F59">
        <w:rPr>
          <w:rFonts w:ascii="Palatino Linotype" w:eastAsia="Palatino Linotype" w:hAnsi="Palatino Linotype" w:cs="Palatino Linotype"/>
          <w:b/>
          <w:sz w:val="22"/>
          <w:szCs w:val="22"/>
        </w:rPr>
        <w:t>Sujeto Obligado</w:t>
      </w:r>
      <w:r w:rsidRPr="00415F59">
        <w:rPr>
          <w:rFonts w:ascii="Palatino Linotype" w:eastAsia="Palatino Linotype" w:hAnsi="Palatino Linotype" w:cs="Palatino Linotype"/>
          <w:sz w:val="22"/>
          <w:szCs w:val="22"/>
        </w:rPr>
        <w:t xml:space="preserve"> a través del Sistema de Acceso a la Información Mexiquense, en adelante </w:t>
      </w:r>
      <w:r w:rsidRPr="00415F59">
        <w:rPr>
          <w:rFonts w:ascii="Palatino Linotype" w:eastAsia="Palatino Linotype" w:hAnsi="Palatino Linotype" w:cs="Palatino Linotype"/>
          <w:b/>
          <w:sz w:val="22"/>
          <w:szCs w:val="22"/>
        </w:rPr>
        <w:t>SAIMEX</w:t>
      </w:r>
      <w:r w:rsidRPr="00415F59">
        <w:rPr>
          <w:rFonts w:ascii="Palatino Linotype" w:eastAsia="Palatino Linotype" w:hAnsi="Palatino Linotype" w:cs="Palatino Linotype"/>
          <w:sz w:val="22"/>
          <w:szCs w:val="22"/>
        </w:rPr>
        <w:t>, requiriéndole lo siguiente:</w:t>
      </w:r>
    </w:p>
    <w:p w14:paraId="0902BF79" w14:textId="77777777" w:rsidR="000C4354" w:rsidRPr="00415F59" w:rsidRDefault="000C4354">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497839DB" w14:textId="77777777" w:rsidR="000C4354" w:rsidRPr="00415F59" w:rsidRDefault="00F47EF4">
      <w:pPr>
        <w:spacing w:line="276" w:lineRule="auto"/>
        <w:ind w:left="851" w:right="616"/>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i/>
          <w:sz w:val="22"/>
          <w:szCs w:val="22"/>
        </w:rPr>
        <w:t>“Copia simple de los documentos emitidos, firmados por Rafael Pulido, Subsecretario de tesorería De los meses de enero, febrero, marzo de 2024. Copia de los oficios firmados por el antecesor de Rafael Pulido Medrano de los meses de septiembre 2023.”</w:t>
      </w:r>
    </w:p>
    <w:p w14:paraId="2450698A" w14:textId="77777777" w:rsidR="000C4354" w:rsidRPr="00415F59" w:rsidRDefault="000C4354">
      <w:pPr>
        <w:spacing w:line="360" w:lineRule="auto"/>
        <w:ind w:left="709" w:right="900"/>
        <w:jc w:val="both"/>
        <w:rPr>
          <w:rFonts w:ascii="Palatino Linotype" w:eastAsia="Palatino Linotype" w:hAnsi="Palatino Linotype" w:cs="Palatino Linotype"/>
          <w:b/>
          <w:i/>
          <w:sz w:val="22"/>
          <w:szCs w:val="22"/>
        </w:rPr>
      </w:pPr>
    </w:p>
    <w:p w14:paraId="3BEDAAF3" w14:textId="77777777" w:rsidR="000C4354" w:rsidRPr="00415F59" w:rsidRDefault="00F47EF4">
      <w:pPr>
        <w:spacing w:line="360" w:lineRule="auto"/>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b/>
          <w:sz w:val="22"/>
          <w:szCs w:val="22"/>
        </w:rPr>
        <w:t xml:space="preserve">Modalidad elegida para la entrega de la información: </w:t>
      </w:r>
      <w:r w:rsidRPr="00415F59">
        <w:rPr>
          <w:rFonts w:ascii="Palatino Linotype" w:eastAsia="Palatino Linotype" w:hAnsi="Palatino Linotype" w:cs="Palatino Linotype"/>
          <w:sz w:val="22"/>
          <w:szCs w:val="22"/>
        </w:rPr>
        <w:t xml:space="preserve">a través del Sistema de Acceso a la Información Mexiquense. </w:t>
      </w:r>
    </w:p>
    <w:p w14:paraId="27C4019F" w14:textId="77777777" w:rsidR="000C4354" w:rsidRPr="00415F59" w:rsidRDefault="000C4354">
      <w:pPr>
        <w:spacing w:line="360" w:lineRule="auto"/>
        <w:jc w:val="both"/>
        <w:rPr>
          <w:rFonts w:ascii="Palatino Linotype" w:eastAsia="Palatino Linotype" w:hAnsi="Palatino Linotype" w:cs="Palatino Linotype"/>
          <w:sz w:val="22"/>
          <w:szCs w:val="22"/>
        </w:rPr>
      </w:pPr>
    </w:p>
    <w:p w14:paraId="257F0655" w14:textId="77777777" w:rsidR="000C4354" w:rsidRPr="00415F59" w:rsidRDefault="00F47EF4">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b/>
          <w:sz w:val="22"/>
          <w:szCs w:val="22"/>
        </w:rPr>
        <w:lastRenderedPageBreak/>
        <w:t xml:space="preserve">Respuesta. </w:t>
      </w:r>
      <w:r w:rsidRPr="00415F59">
        <w:rPr>
          <w:rFonts w:ascii="Palatino Linotype" w:eastAsia="Palatino Linotype" w:hAnsi="Palatino Linotype" w:cs="Palatino Linotype"/>
          <w:sz w:val="22"/>
          <w:szCs w:val="22"/>
        </w:rPr>
        <w:t xml:space="preserve">Con fecha </w:t>
      </w:r>
      <w:r w:rsidRPr="00415F59">
        <w:rPr>
          <w:rFonts w:ascii="Palatino Linotype" w:eastAsia="Palatino Linotype" w:hAnsi="Palatino Linotype" w:cs="Palatino Linotype"/>
          <w:b/>
          <w:sz w:val="22"/>
          <w:szCs w:val="22"/>
        </w:rPr>
        <w:t>once de junio de dos mil veinticuatro</w:t>
      </w:r>
      <w:r w:rsidRPr="00415F59">
        <w:rPr>
          <w:rFonts w:ascii="Palatino Linotype" w:eastAsia="Palatino Linotype" w:hAnsi="Palatino Linotype" w:cs="Palatino Linotype"/>
          <w:sz w:val="22"/>
          <w:szCs w:val="22"/>
        </w:rPr>
        <w:t xml:space="preserve">, el </w:t>
      </w:r>
      <w:r w:rsidRPr="00415F59">
        <w:rPr>
          <w:rFonts w:ascii="Palatino Linotype" w:eastAsia="Palatino Linotype" w:hAnsi="Palatino Linotype" w:cs="Palatino Linotype"/>
          <w:b/>
          <w:sz w:val="22"/>
          <w:szCs w:val="22"/>
        </w:rPr>
        <w:t>Sujeto Obligado</w:t>
      </w:r>
      <w:r w:rsidRPr="00415F59">
        <w:rPr>
          <w:rFonts w:ascii="Palatino Linotype" w:eastAsia="Palatino Linotype" w:hAnsi="Palatino Linotype" w:cs="Palatino Linotype"/>
          <w:sz w:val="22"/>
          <w:szCs w:val="22"/>
        </w:rPr>
        <w:t xml:space="preserve"> envió su respuesta a la solicitud de acceso a la información a través del </w:t>
      </w:r>
      <w:r w:rsidRPr="00415F59">
        <w:rPr>
          <w:rFonts w:ascii="Palatino Linotype" w:eastAsia="Palatino Linotype" w:hAnsi="Palatino Linotype" w:cs="Palatino Linotype"/>
          <w:b/>
          <w:sz w:val="22"/>
          <w:szCs w:val="22"/>
        </w:rPr>
        <w:t>SAIMEX</w:t>
      </w:r>
      <w:r w:rsidRPr="00415F59">
        <w:rPr>
          <w:rFonts w:ascii="Palatino Linotype" w:eastAsia="Palatino Linotype" w:hAnsi="Palatino Linotype" w:cs="Palatino Linotype"/>
          <w:sz w:val="22"/>
          <w:szCs w:val="22"/>
        </w:rPr>
        <w:t xml:space="preserve">, la cual versa como sigue: </w:t>
      </w:r>
    </w:p>
    <w:p w14:paraId="1522AEFE" w14:textId="77777777" w:rsidR="000C4354" w:rsidRPr="00415F59" w:rsidRDefault="000C4354">
      <w:pPr>
        <w:tabs>
          <w:tab w:val="left" w:pos="7371"/>
        </w:tabs>
        <w:spacing w:line="360" w:lineRule="auto"/>
        <w:ind w:left="567" w:right="616"/>
        <w:jc w:val="both"/>
        <w:rPr>
          <w:rFonts w:ascii="Palatino Linotype" w:eastAsia="Palatino Linotype" w:hAnsi="Palatino Linotype" w:cs="Palatino Linotype"/>
          <w:i/>
          <w:sz w:val="22"/>
          <w:szCs w:val="22"/>
        </w:rPr>
      </w:pPr>
      <w:bookmarkStart w:id="0" w:name="_heading=h.3znysh7" w:colFirst="0" w:colLast="0"/>
      <w:bookmarkEnd w:id="0"/>
    </w:p>
    <w:p w14:paraId="6E9FFE04" w14:textId="77777777" w:rsidR="000C4354" w:rsidRPr="00415F59" w:rsidRDefault="00F47EF4">
      <w:pPr>
        <w:tabs>
          <w:tab w:val="left" w:pos="7371"/>
        </w:tabs>
        <w:spacing w:line="276" w:lineRule="auto"/>
        <w:ind w:left="851" w:right="616"/>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AE0E50E" w14:textId="77777777" w:rsidR="000C4354" w:rsidRPr="00415F59" w:rsidRDefault="00F47EF4">
      <w:pPr>
        <w:tabs>
          <w:tab w:val="left" w:pos="7371"/>
        </w:tabs>
        <w:spacing w:line="276" w:lineRule="auto"/>
        <w:ind w:left="851" w:right="616"/>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i/>
          <w:sz w:val="22"/>
          <w:szCs w:val="22"/>
        </w:rPr>
        <w:t>Sobre el particular, sírvase encontrar en archivo adjunto copia del oficio de notificación número 20700004S/UT-1194/2024 mediante el cual se detalla lo referente a su solicitud. Asimismo, se hace de su conocimiento que el Comité de Transparencia mediante Acuerdo CT-2024-0070 ha tenido a bien confirmar la clasificación como información confidencial de los datos personales que obran en los documentos señalados.</w:t>
      </w:r>
    </w:p>
    <w:p w14:paraId="70BFF877" w14:textId="77777777" w:rsidR="000C4354" w:rsidRPr="00415F59" w:rsidRDefault="00F47EF4">
      <w:pPr>
        <w:tabs>
          <w:tab w:val="left" w:pos="7371"/>
        </w:tabs>
        <w:spacing w:line="276" w:lineRule="auto"/>
        <w:ind w:left="851" w:right="616"/>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i/>
          <w:sz w:val="22"/>
          <w:szCs w:val="22"/>
        </w:rPr>
        <w:t>ATENTAMENTE</w:t>
      </w:r>
    </w:p>
    <w:p w14:paraId="0FABD7C8" w14:textId="77777777" w:rsidR="000C4354" w:rsidRPr="00415F59" w:rsidRDefault="00F47EF4">
      <w:pPr>
        <w:tabs>
          <w:tab w:val="left" w:pos="7371"/>
        </w:tabs>
        <w:spacing w:line="276" w:lineRule="auto"/>
        <w:ind w:left="851" w:right="616"/>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i/>
          <w:sz w:val="22"/>
          <w:szCs w:val="22"/>
        </w:rPr>
        <w:t>M. en D. Mario Reyes Santos”</w:t>
      </w:r>
    </w:p>
    <w:p w14:paraId="4E81D285" w14:textId="77777777" w:rsidR="000C4354" w:rsidRPr="00415F59" w:rsidRDefault="000C4354">
      <w:pPr>
        <w:spacing w:line="360" w:lineRule="auto"/>
        <w:ind w:right="49"/>
        <w:jc w:val="both"/>
        <w:rPr>
          <w:rFonts w:ascii="Palatino Linotype" w:eastAsia="Palatino Linotype" w:hAnsi="Palatino Linotype" w:cs="Palatino Linotype"/>
          <w:sz w:val="22"/>
          <w:szCs w:val="22"/>
        </w:rPr>
      </w:pPr>
    </w:p>
    <w:p w14:paraId="6576215D" w14:textId="77777777" w:rsidR="000C4354" w:rsidRPr="00415F59" w:rsidRDefault="00F47EF4">
      <w:pPr>
        <w:spacing w:line="360" w:lineRule="auto"/>
        <w:ind w:right="49"/>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sz w:val="22"/>
          <w:szCs w:val="22"/>
        </w:rPr>
        <w:t xml:space="preserve">Del mismo modo, el </w:t>
      </w:r>
      <w:r w:rsidRPr="00415F59">
        <w:rPr>
          <w:rFonts w:ascii="Palatino Linotype" w:eastAsia="Palatino Linotype" w:hAnsi="Palatino Linotype" w:cs="Palatino Linotype"/>
          <w:b/>
          <w:sz w:val="22"/>
          <w:szCs w:val="22"/>
        </w:rPr>
        <w:t>Sujeto Obligado</w:t>
      </w:r>
      <w:r w:rsidRPr="00415F59">
        <w:rPr>
          <w:rFonts w:ascii="Palatino Linotype" w:eastAsia="Palatino Linotype" w:hAnsi="Palatino Linotype" w:cs="Palatino Linotype"/>
          <w:sz w:val="22"/>
          <w:szCs w:val="22"/>
        </w:rPr>
        <w:t xml:space="preserve"> adjuntó a su respuesta los siguientes archivos electrónicos: </w:t>
      </w:r>
    </w:p>
    <w:p w14:paraId="7FEADFF2" w14:textId="77777777" w:rsidR="000C4354" w:rsidRPr="00415F59" w:rsidRDefault="00F47EF4">
      <w:pPr>
        <w:numPr>
          <w:ilvl w:val="0"/>
          <w:numId w:val="7"/>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b/>
          <w:i/>
          <w:sz w:val="22"/>
          <w:szCs w:val="22"/>
        </w:rPr>
        <w:t>00314 SUBSE TESORERIA.pdf:</w:t>
      </w:r>
      <w:r w:rsidRPr="00415F59">
        <w:rPr>
          <w:rFonts w:ascii="Palatino Linotype" w:eastAsia="Palatino Linotype" w:hAnsi="Palatino Linotype" w:cs="Palatino Linotype"/>
          <w:sz w:val="22"/>
          <w:szCs w:val="22"/>
        </w:rPr>
        <w:t xml:space="preserve"> Oficio número 20705001000000S/301/2024 de fecha veintinueve de mayo de dos mil veinticuatro, signado por el Jefe de Unidad de Apoyo Técnico Financiero, mediante el cual informó al Titular de la Unidad de Transparencia, la entrega de los documentos emitidos y firmados por el Subsecretario de Tesorería de los meses de enero, febrero y marzo de 2024, haciendo del conocimiento que por lo que corresponde a los oficios firmados por el antecesor de Rafael Pulido Medrano, después de realizar una búsqueda exhaustiva en sus archivos, no se encontró información al respecto. </w:t>
      </w:r>
    </w:p>
    <w:p w14:paraId="709E4E15" w14:textId="77777777" w:rsidR="000C4354" w:rsidRPr="00415F59" w:rsidRDefault="000C4354">
      <w:pPr>
        <w:pBdr>
          <w:top w:val="nil"/>
          <w:left w:val="nil"/>
          <w:bottom w:val="nil"/>
          <w:right w:val="nil"/>
          <w:between w:val="nil"/>
        </w:pBdr>
        <w:spacing w:line="360" w:lineRule="auto"/>
        <w:ind w:left="720" w:right="49"/>
        <w:jc w:val="both"/>
        <w:rPr>
          <w:rFonts w:ascii="Palatino Linotype" w:eastAsia="Palatino Linotype" w:hAnsi="Palatino Linotype" w:cs="Palatino Linotype"/>
          <w:b/>
          <w:i/>
          <w:sz w:val="22"/>
          <w:szCs w:val="22"/>
        </w:rPr>
      </w:pPr>
    </w:p>
    <w:p w14:paraId="04266F8C" w14:textId="77777777" w:rsidR="000C4354" w:rsidRPr="00415F59" w:rsidRDefault="00F47EF4">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sz w:val="22"/>
          <w:szCs w:val="22"/>
        </w:rPr>
        <w:lastRenderedPageBreak/>
        <w:t xml:space="preserve">Oficio número 20705001000000S/004/2024 de fecha veintinueve de mayo de dos mil veinticuatro, signado por la secretaria particular del Subsecretario de Tesorería mediante el cual informa la entrega de los documentos emitidos y firmados por Rafael Pulido Velázquez, Subsecretario de Tesorería de los meses de enero, febrero y marzo de 2024, haciendo del conocimiento que por lo que corresponde a los oficios firmados por el antecesor de Rafael Pulido Medrano, después de realizar una búsqueda exhaustiva en sus archivos, no se encontró información al respecto. </w:t>
      </w:r>
    </w:p>
    <w:p w14:paraId="51920156" w14:textId="77777777" w:rsidR="000C4354" w:rsidRPr="00415F59" w:rsidRDefault="000C4354">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p>
    <w:p w14:paraId="694A11E9" w14:textId="77777777" w:rsidR="000C4354" w:rsidRPr="00415F59" w:rsidRDefault="00F47EF4">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sz w:val="22"/>
          <w:szCs w:val="22"/>
        </w:rPr>
        <w:t xml:space="preserve">Oficio número 2070500100020000L/0191/2024 de fecha veinticuatro de mayo de dos mil veinticuatro, signado por el Servidor Público Habilitado de la Dirección General de Tesorería, mediante el cual informó que no es competencia de esta dirección y requiere se remita a la Subsecretaría de Tesorería. </w:t>
      </w:r>
    </w:p>
    <w:p w14:paraId="599E1765" w14:textId="77777777" w:rsidR="000C4354" w:rsidRPr="00415F59" w:rsidRDefault="00F47EF4">
      <w:pPr>
        <w:numPr>
          <w:ilvl w:val="0"/>
          <w:numId w:val="7"/>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b/>
          <w:i/>
          <w:sz w:val="22"/>
          <w:szCs w:val="22"/>
        </w:rPr>
        <w:t>CT-2024-0077.pdf:</w:t>
      </w:r>
      <w:r w:rsidRPr="00415F59">
        <w:rPr>
          <w:rFonts w:ascii="Palatino Linotype" w:eastAsia="Palatino Linotype" w:hAnsi="Palatino Linotype" w:cs="Palatino Linotype"/>
          <w:sz w:val="22"/>
          <w:szCs w:val="22"/>
        </w:rPr>
        <w:t xml:space="preserve"> Acta del Comité de Transparencia de la Secretaría de Finanzas, en la que se confirmó la clasificación de la información como confidencial de los datos personales consistentes en: cuenta bancaria, </w:t>
      </w:r>
      <w:proofErr w:type="spellStart"/>
      <w:r w:rsidRPr="00415F59">
        <w:rPr>
          <w:rFonts w:ascii="Palatino Linotype" w:eastAsia="Palatino Linotype" w:hAnsi="Palatino Linotype" w:cs="Palatino Linotype"/>
          <w:sz w:val="22"/>
          <w:szCs w:val="22"/>
        </w:rPr>
        <w:t>clabe</w:t>
      </w:r>
      <w:proofErr w:type="spellEnd"/>
      <w:r w:rsidRPr="00415F59">
        <w:rPr>
          <w:rFonts w:ascii="Palatino Linotype" w:eastAsia="Palatino Linotype" w:hAnsi="Palatino Linotype" w:cs="Palatino Linotype"/>
          <w:sz w:val="22"/>
          <w:szCs w:val="22"/>
        </w:rPr>
        <w:t xml:space="preserve"> interbancaria, teléfono, RFC, clave de servidor público, correo electrónico, firmas y nombres, contenidos en los oficios firmados por el Subsecretario de Tesorería en los meses de septiembre de dos mil veintitrés y enero, febrero y marzo de dos mil veinticuatro. </w:t>
      </w:r>
    </w:p>
    <w:p w14:paraId="20F47248" w14:textId="77777777" w:rsidR="000C4354" w:rsidRPr="00415F59" w:rsidRDefault="00F47EF4">
      <w:pPr>
        <w:numPr>
          <w:ilvl w:val="0"/>
          <w:numId w:val="7"/>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b/>
          <w:i/>
          <w:sz w:val="22"/>
          <w:szCs w:val="22"/>
        </w:rPr>
        <w:t xml:space="preserve">ANEXOS CD Oficios Enero - </w:t>
      </w:r>
      <w:proofErr w:type="gramStart"/>
      <w:r w:rsidRPr="00415F59">
        <w:rPr>
          <w:rFonts w:ascii="Palatino Linotype" w:eastAsia="Palatino Linotype" w:hAnsi="Palatino Linotype" w:cs="Palatino Linotype"/>
          <w:b/>
          <w:i/>
          <w:sz w:val="22"/>
          <w:szCs w:val="22"/>
        </w:rPr>
        <w:t>Marzo</w:t>
      </w:r>
      <w:proofErr w:type="gramEnd"/>
      <w:r w:rsidRPr="00415F59">
        <w:rPr>
          <w:rFonts w:ascii="Palatino Linotype" w:eastAsia="Palatino Linotype" w:hAnsi="Palatino Linotype" w:cs="Palatino Linotype"/>
          <w:b/>
          <w:i/>
          <w:sz w:val="22"/>
          <w:szCs w:val="22"/>
        </w:rPr>
        <w:t xml:space="preserve"> 2024 SUBSE DE TESORERIA__redacted.pdf</w:t>
      </w:r>
      <w:r w:rsidRPr="00415F59">
        <w:rPr>
          <w:rFonts w:ascii="Palatino Linotype" w:eastAsia="Palatino Linotype" w:hAnsi="Palatino Linotype" w:cs="Palatino Linotype"/>
          <w:sz w:val="22"/>
          <w:szCs w:val="22"/>
        </w:rPr>
        <w:t xml:space="preserve">: contiene cincuenta y siete oficios emitidos por el Subsecretario de Tesorería en los meses de enero, febrero y marzo de dos mil veinticuatro, en versión pública. </w:t>
      </w:r>
    </w:p>
    <w:p w14:paraId="5CD0FFE8" w14:textId="77777777" w:rsidR="000C4354" w:rsidRPr="00415F59" w:rsidRDefault="00F47EF4">
      <w:pPr>
        <w:numPr>
          <w:ilvl w:val="0"/>
          <w:numId w:val="7"/>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b/>
          <w:i/>
          <w:sz w:val="22"/>
          <w:szCs w:val="22"/>
        </w:rPr>
        <w:t>00314 SOLICITANTE.pdf</w:t>
      </w:r>
      <w:r w:rsidRPr="00415F59">
        <w:rPr>
          <w:rFonts w:ascii="Palatino Linotype" w:eastAsia="Palatino Linotype" w:hAnsi="Palatino Linotype" w:cs="Palatino Linotype"/>
          <w:sz w:val="22"/>
          <w:szCs w:val="22"/>
        </w:rPr>
        <w:t xml:space="preserve">: Oficio número 20700004S/UT-1194/2024 de fecha diez de junio de dos mil veinticuatro, signado por el Titular de la Unidad de Transparencia de la Secretaría de Finanzas, mediante el cual informa la entrega del oficio número 20705001000000S/301/2024, emitido en el Servidor Público Habilitado de la Subsecretaria de Tesorería en el que se detalla lo referente a la solicitud de mérito. </w:t>
      </w:r>
    </w:p>
    <w:p w14:paraId="58F6599F" w14:textId="77777777" w:rsidR="000C4354" w:rsidRPr="00415F59" w:rsidRDefault="000C4354">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p>
    <w:p w14:paraId="7DD909A4" w14:textId="77777777" w:rsidR="000C4354" w:rsidRPr="00415F59" w:rsidRDefault="00F47EF4">
      <w:pPr>
        <w:numPr>
          <w:ilvl w:val="0"/>
          <w:numId w:val="5"/>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b/>
          <w:sz w:val="22"/>
          <w:szCs w:val="22"/>
        </w:rPr>
        <w:lastRenderedPageBreak/>
        <w:t xml:space="preserve">Interposición del recurso de revisión. </w:t>
      </w:r>
      <w:r w:rsidRPr="00415F59">
        <w:rPr>
          <w:rFonts w:ascii="Palatino Linotype" w:eastAsia="Palatino Linotype" w:hAnsi="Palatino Linotype" w:cs="Palatino Linotype"/>
          <w:sz w:val="22"/>
          <w:szCs w:val="22"/>
        </w:rPr>
        <w:t xml:space="preserve">Inconforme con la respuesta del </w:t>
      </w:r>
      <w:r w:rsidRPr="00415F59">
        <w:rPr>
          <w:rFonts w:ascii="Palatino Linotype" w:eastAsia="Palatino Linotype" w:hAnsi="Palatino Linotype" w:cs="Palatino Linotype"/>
          <w:b/>
          <w:sz w:val="22"/>
          <w:szCs w:val="22"/>
        </w:rPr>
        <w:t xml:space="preserve">Sujeto Obligado </w:t>
      </w:r>
      <w:r w:rsidRPr="00415F59">
        <w:rPr>
          <w:rFonts w:ascii="Palatino Linotype" w:eastAsia="Palatino Linotype" w:hAnsi="Palatino Linotype" w:cs="Palatino Linotype"/>
          <w:sz w:val="22"/>
          <w:szCs w:val="22"/>
        </w:rPr>
        <w:t>la parte</w:t>
      </w:r>
      <w:r w:rsidRPr="00415F59">
        <w:rPr>
          <w:rFonts w:ascii="Palatino Linotype" w:eastAsia="Palatino Linotype" w:hAnsi="Palatino Linotype" w:cs="Palatino Linotype"/>
          <w:b/>
          <w:sz w:val="22"/>
          <w:szCs w:val="22"/>
        </w:rPr>
        <w:t xml:space="preserve"> Recurrente</w:t>
      </w:r>
      <w:r w:rsidRPr="00415F59">
        <w:rPr>
          <w:rFonts w:ascii="Palatino Linotype" w:eastAsia="Palatino Linotype" w:hAnsi="Palatino Linotype" w:cs="Palatino Linotype"/>
          <w:sz w:val="22"/>
          <w:szCs w:val="22"/>
        </w:rPr>
        <w:t xml:space="preserve"> interpuso recurso de revisión a través del </w:t>
      </w:r>
      <w:r w:rsidRPr="00415F59">
        <w:rPr>
          <w:rFonts w:ascii="Palatino Linotype" w:eastAsia="Palatino Linotype" w:hAnsi="Palatino Linotype" w:cs="Palatino Linotype"/>
          <w:b/>
          <w:sz w:val="22"/>
          <w:szCs w:val="22"/>
        </w:rPr>
        <w:t>SAIMEX</w:t>
      </w:r>
      <w:r w:rsidRPr="00415F59">
        <w:rPr>
          <w:rFonts w:ascii="Palatino Linotype" w:eastAsia="Palatino Linotype" w:hAnsi="Palatino Linotype" w:cs="Palatino Linotype"/>
          <w:sz w:val="22"/>
          <w:szCs w:val="22"/>
        </w:rPr>
        <w:t xml:space="preserve"> en fecha </w:t>
      </w:r>
      <w:r w:rsidRPr="00415F59">
        <w:rPr>
          <w:rFonts w:ascii="Palatino Linotype" w:eastAsia="Palatino Linotype" w:hAnsi="Palatino Linotype" w:cs="Palatino Linotype"/>
          <w:b/>
          <w:sz w:val="22"/>
          <w:szCs w:val="22"/>
        </w:rPr>
        <w:t>dieciocho de junio de dos mil veinticuatro</w:t>
      </w:r>
      <w:r w:rsidRPr="00415F59">
        <w:rPr>
          <w:rFonts w:ascii="Palatino Linotype" w:eastAsia="Palatino Linotype" w:hAnsi="Palatino Linotype" w:cs="Palatino Linotype"/>
          <w:sz w:val="22"/>
          <w:szCs w:val="22"/>
        </w:rPr>
        <w:t>, a través del cual expresó lo siguiente:</w:t>
      </w:r>
    </w:p>
    <w:p w14:paraId="0A53D377" w14:textId="77777777" w:rsidR="000C4354" w:rsidRPr="00415F59" w:rsidRDefault="000C4354">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p>
    <w:p w14:paraId="4CE42B82" w14:textId="77777777" w:rsidR="000C4354" w:rsidRPr="00415F59" w:rsidRDefault="00F47EF4">
      <w:pPr>
        <w:spacing w:line="360" w:lineRule="auto"/>
        <w:ind w:left="567"/>
        <w:jc w:val="both"/>
        <w:rPr>
          <w:rFonts w:ascii="Palatino Linotype" w:eastAsia="Palatino Linotype" w:hAnsi="Palatino Linotype" w:cs="Palatino Linotype"/>
          <w:b/>
          <w:sz w:val="22"/>
          <w:szCs w:val="22"/>
        </w:rPr>
      </w:pPr>
      <w:r w:rsidRPr="00415F59">
        <w:rPr>
          <w:rFonts w:ascii="Palatino Linotype" w:eastAsia="Palatino Linotype" w:hAnsi="Palatino Linotype" w:cs="Palatino Linotype"/>
          <w:b/>
          <w:sz w:val="22"/>
          <w:szCs w:val="22"/>
        </w:rPr>
        <w:t xml:space="preserve">Acto impugnado. </w:t>
      </w:r>
    </w:p>
    <w:p w14:paraId="68660BAA" w14:textId="77777777" w:rsidR="000C4354" w:rsidRPr="00415F59" w:rsidRDefault="00F47EF4">
      <w:pPr>
        <w:spacing w:line="360" w:lineRule="auto"/>
        <w:ind w:left="567"/>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i/>
          <w:sz w:val="22"/>
          <w:szCs w:val="22"/>
        </w:rPr>
        <w:t xml:space="preserve">“La respuesta emitida” </w:t>
      </w:r>
    </w:p>
    <w:p w14:paraId="2DDA791D" w14:textId="77777777" w:rsidR="000C4354" w:rsidRPr="00415F59" w:rsidRDefault="000C4354">
      <w:pPr>
        <w:spacing w:line="360" w:lineRule="auto"/>
        <w:ind w:left="567"/>
        <w:rPr>
          <w:rFonts w:ascii="Palatino Linotype" w:eastAsia="Palatino Linotype" w:hAnsi="Palatino Linotype" w:cs="Palatino Linotype"/>
          <w:sz w:val="22"/>
          <w:szCs w:val="22"/>
        </w:rPr>
      </w:pPr>
    </w:p>
    <w:p w14:paraId="316506C8" w14:textId="77777777" w:rsidR="000C4354" w:rsidRPr="00415F59" w:rsidRDefault="00F47EF4">
      <w:pPr>
        <w:pBdr>
          <w:top w:val="nil"/>
          <w:left w:val="nil"/>
          <w:bottom w:val="nil"/>
          <w:right w:val="nil"/>
          <w:between w:val="nil"/>
        </w:pBdr>
        <w:spacing w:line="360" w:lineRule="auto"/>
        <w:ind w:left="567"/>
        <w:jc w:val="both"/>
        <w:rPr>
          <w:rFonts w:ascii="Palatino Linotype" w:eastAsia="Palatino Linotype" w:hAnsi="Palatino Linotype" w:cs="Palatino Linotype"/>
          <w:b/>
          <w:sz w:val="22"/>
          <w:szCs w:val="22"/>
        </w:rPr>
      </w:pPr>
      <w:r w:rsidRPr="00415F59">
        <w:rPr>
          <w:rFonts w:ascii="Palatino Linotype" w:eastAsia="Palatino Linotype" w:hAnsi="Palatino Linotype" w:cs="Palatino Linotype"/>
          <w:b/>
          <w:sz w:val="22"/>
          <w:szCs w:val="22"/>
        </w:rPr>
        <w:t xml:space="preserve">Motivos de inconformidad. </w:t>
      </w:r>
    </w:p>
    <w:p w14:paraId="0BC1F7CF" w14:textId="77777777" w:rsidR="000C4354" w:rsidRPr="00415F59" w:rsidRDefault="00F47EF4">
      <w:pPr>
        <w:pBdr>
          <w:top w:val="nil"/>
          <w:left w:val="nil"/>
          <w:bottom w:val="nil"/>
          <w:right w:val="nil"/>
          <w:between w:val="nil"/>
        </w:pBdr>
        <w:spacing w:line="360" w:lineRule="auto"/>
        <w:ind w:left="567" w:right="616"/>
        <w:jc w:val="both"/>
        <w:rPr>
          <w:rFonts w:ascii="Palatino Linotype" w:eastAsia="Palatino Linotype" w:hAnsi="Palatino Linotype" w:cs="Palatino Linotype"/>
          <w:b/>
          <w:i/>
          <w:sz w:val="22"/>
          <w:szCs w:val="22"/>
          <w:u w:val="single"/>
        </w:rPr>
      </w:pPr>
      <w:r w:rsidRPr="00415F59">
        <w:rPr>
          <w:rFonts w:ascii="Palatino Linotype" w:eastAsia="Palatino Linotype" w:hAnsi="Palatino Linotype" w:cs="Palatino Linotype"/>
          <w:i/>
          <w:sz w:val="22"/>
          <w:szCs w:val="22"/>
        </w:rPr>
        <w:t xml:space="preserve">“No se proporcionan oficios de el antecesor de Rafael pulido actual </w:t>
      </w:r>
      <w:proofErr w:type="gramStart"/>
      <w:r w:rsidRPr="00415F59">
        <w:rPr>
          <w:rFonts w:ascii="Palatino Linotype" w:eastAsia="Palatino Linotype" w:hAnsi="Palatino Linotype" w:cs="Palatino Linotype"/>
          <w:i/>
          <w:sz w:val="22"/>
          <w:szCs w:val="22"/>
        </w:rPr>
        <w:t>SUBSECRETARIO ,</w:t>
      </w:r>
      <w:proofErr w:type="gramEnd"/>
      <w:r w:rsidRPr="00415F59">
        <w:rPr>
          <w:rFonts w:ascii="Palatino Linotype" w:eastAsia="Palatino Linotype" w:hAnsi="Palatino Linotype" w:cs="Palatino Linotype"/>
          <w:i/>
          <w:sz w:val="22"/>
          <w:szCs w:val="22"/>
        </w:rPr>
        <w:t xml:space="preserve"> documentos que deberían obrar en los archivos de la subsecretaría de </w:t>
      </w:r>
      <w:proofErr w:type="spellStart"/>
      <w:r w:rsidRPr="00415F59">
        <w:rPr>
          <w:rFonts w:ascii="Palatino Linotype" w:eastAsia="Palatino Linotype" w:hAnsi="Palatino Linotype" w:cs="Palatino Linotype"/>
          <w:i/>
          <w:sz w:val="22"/>
          <w:szCs w:val="22"/>
        </w:rPr>
        <w:t>Tesoreria</w:t>
      </w:r>
      <w:proofErr w:type="spellEnd"/>
      <w:r w:rsidRPr="00415F59">
        <w:rPr>
          <w:rFonts w:ascii="Palatino Linotype" w:eastAsia="Palatino Linotype" w:hAnsi="Palatino Linotype" w:cs="Palatino Linotype"/>
          <w:i/>
          <w:sz w:val="22"/>
          <w:szCs w:val="22"/>
        </w:rPr>
        <w:t>”</w:t>
      </w:r>
    </w:p>
    <w:p w14:paraId="2B4C68D0" w14:textId="77777777" w:rsidR="000C4354" w:rsidRPr="00415F59" w:rsidRDefault="000C4354">
      <w:pPr>
        <w:pBdr>
          <w:top w:val="nil"/>
          <w:left w:val="nil"/>
          <w:bottom w:val="nil"/>
          <w:right w:val="nil"/>
          <w:between w:val="nil"/>
        </w:pBdr>
        <w:spacing w:line="360" w:lineRule="auto"/>
        <w:ind w:left="567"/>
        <w:jc w:val="both"/>
        <w:rPr>
          <w:rFonts w:ascii="Palatino Linotype" w:eastAsia="Palatino Linotype" w:hAnsi="Palatino Linotype" w:cs="Palatino Linotype"/>
          <w:i/>
          <w:sz w:val="22"/>
          <w:szCs w:val="22"/>
        </w:rPr>
      </w:pPr>
    </w:p>
    <w:p w14:paraId="2D5DB846" w14:textId="77777777" w:rsidR="000C4354" w:rsidRPr="00415F59" w:rsidRDefault="00F47EF4">
      <w:pPr>
        <w:numPr>
          <w:ilvl w:val="0"/>
          <w:numId w:val="5"/>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b/>
          <w:sz w:val="22"/>
          <w:szCs w:val="22"/>
        </w:rPr>
        <w:t xml:space="preserve">Turno. </w:t>
      </w:r>
      <w:r w:rsidRPr="00415F59">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Pr="00415F59">
        <w:rPr>
          <w:rFonts w:ascii="Palatino Linotype" w:eastAsia="Palatino Linotype" w:hAnsi="Palatino Linotype" w:cs="Palatino Linotype"/>
          <w:b/>
          <w:sz w:val="22"/>
          <w:szCs w:val="22"/>
        </w:rPr>
        <w:t>03719/INFOEM/IP/RR/2024</w:t>
      </w:r>
      <w:r w:rsidRPr="00415F59">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de México y Municipios, a la Comisionada </w:t>
      </w:r>
      <w:r w:rsidRPr="00415F59">
        <w:rPr>
          <w:rFonts w:ascii="Palatino Linotype" w:eastAsia="Palatino Linotype" w:hAnsi="Palatino Linotype" w:cs="Palatino Linotype"/>
          <w:b/>
          <w:sz w:val="22"/>
          <w:szCs w:val="22"/>
        </w:rPr>
        <w:t>Guadalupe Ramírez Peña</w:t>
      </w:r>
      <w:r w:rsidRPr="00415F59">
        <w:rPr>
          <w:rFonts w:ascii="Palatino Linotype" w:eastAsia="Palatino Linotype" w:hAnsi="Palatino Linotype" w:cs="Palatino Linotype"/>
          <w:sz w:val="22"/>
          <w:szCs w:val="22"/>
        </w:rPr>
        <w:t>, para su análisis, estudio, elaboración del proyecto y presentación ante el Pleno de este Instituto.</w:t>
      </w:r>
    </w:p>
    <w:p w14:paraId="7F731E8E" w14:textId="77777777" w:rsidR="000C4354" w:rsidRPr="00415F59" w:rsidRDefault="000C4354">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7E683893" w14:textId="77777777" w:rsidR="000C4354" w:rsidRPr="00415F59" w:rsidRDefault="00F47EF4">
      <w:pPr>
        <w:numPr>
          <w:ilvl w:val="0"/>
          <w:numId w:val="5"/>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1" w:name="_heading=h.gjdgxs" w:colFirst="0" w:colLast="0"/>
      <w:bookmarkEnd w:id="1"/>
      <w:r w:rsidRPr="00415F59">
        <w:rPr>
          <w:rFonts w:ascii="Palatino Linotype" w:eastAsia="Palatino Linotype" w:hAnsi="Palatino Linotype" w:cs="Palatino Linotype"/>
          <w:b/>
          <w:sz w:val="22"/>
          <w:szCs w:val="22"/>
        </w:rPr>
        <w:t xml:space="preserve">Admisión del recurso de revisión: </w:t>
      </w:r>
      <w:r w:rsidRPr="00415F59">
        <w:rPr>
          <w:rFonts w:ascii="Palatino Linotype" w:eastAsia="Palatino Linotype" w:hAnsi="Palatino Linotype" w:cs="Palatino Linotype"/>
          <w:sz w:val="22"/>
          <w:szCs w:val="22"/>
        </w:rPr>
        <w:t xml:space="preserve">En fecha </w:t>
      </w:r>
      <w:r w:rsidRPr="00415F59">
        <w:rPr>
          <w:rFonts w:ascii="Palatino Linotype" w:eastAsia="Palatino Linotype" w:hAnsi="Palatino Linotype" w:cs="Palatino Linotype"/>
          <w:b/>
          <w:sz w:val="22"/>
          <w:szCs w:val="22"/>
        </w:rPr>
        <w:t>veintiuno de junio de dos mil veinticuatro</w:t>
      </w:r>
      <w:r w:rsidRPr="00415F59">
        <w:rPr>
          <w:rFonts w:ascii="Palatino Linotype" w:eastAsia="Palatino Linotype" w:hAnsi="Palatino Linotype" w:cs="Palatino Linotype"/>
          <w:sz w:val="22"/>
          <w:szCs w:val="22"/>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415F59">
        <w:rPr>
          <w:rFonts w:ascii="Palatino Linotype" w:eastAsia="Palatino Linotype" w:hAnsi="Palatino Linotype" w:cs="Palatino Linotype"/>
          <w:b/>
          <w:sz w:val="22"/>
          <w:szCs w:val="22"/>
        </w:rPr>
        <w:t>Sujeto Obligado</w:t>
      </w:r>
      <w:r w:rsidRPr="00415F59">
        <w:rPr>
          <w:rFonts w:ascii="Palatino Linotype" w:eastAsia="Palatino Linotype" w:hAnsi="Palatino Linotype" w:cs="Palatino Linotype"/>
          <w:sz w:val="22"/>
          <w:szCs w:val="22"/>
        </w:rPr>
        <w:t xml:space="preserve"> presentará su informe justificado.</w:t>
      </w:r>
    </w:p>
    <w:p w14:paraId="7F4F5D81" w14:textId="77777777" w:rsidR="000C4354" w:rsidRPr="00415F59" w:rsidRDefault="000C4354">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22C312AE" w14:textId="77777777" w:rsidR="000C4354" w:rsidRPr="00415F59" w:rsidRDefault="00F47EF4">
      <w:pPr>
        <w:numPr>
          <w:ilvl w:val="0"/>
          <w:numId w:val="5"/>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b/>
          <w:sz w:val="22"/>
          <w:szCs w:val="22"/>
        </w:rPr>
        <w:t>Manifestaciones</w:t>
      </w:r>
      <w:r w:rsidRPr="00415F59">
        <w:rPr>
          <w:rFonts w:ascii="Palatino Linotype" w:eastAsia="Palatino Linotype" w:hAnsi="Palatino Linotype" w:cs="Palatino Linotype"/>
          <w:sz w:val="22"/>
          <w:szCs w:val="22"/>
        </w:rPr>
        <w:t xml:space="preserve">: De las constancias que obran en el expediente electrónico del </w:t>
      </w:r>
      <w:r w:rsidRPr="00415F59">
        <w:rPr>
          <w:rFonts w:ascii="Palatino Linotype" w:eastAsia="Palatino Linotype" w:hAnsi="Palatino Linotype" w:cs="Palatino Linotype"/>
          <w:b/>
          <w:sz w:val="22"/>
          <w:szCs w:val="22"/>
        </w:rPr>
        <w:t>SAIMEX</w:t>
      </w:r>
      <w:r w:rsidRPr="00415F59">
        <w:rPr>
          <w:rFonts w:ascii="Palatino Linotype" w:eastAsia="Palatino Linotype" w:hAnsi="Palatino Linotype" w:cs="Palatino Linotype"/>
          <w:sz w:val="22"/>
          <w:szCs w:val="22"/>
        </w:rPr>
        <w:t xml:space="preserve"> se desprende que el </w:t>
      </w:r>
      <w:r w:rsidRPr="00415F59">
        <w:rPr>
          <w:rFonts w:ascii="Palatino Linotype" w:eastAsia="Palatino Linotype" w:hAnsi="Palatino Linotype" w:cs="Palatino Linotype"/>
          <w:b/>
          <w:sz w:val="22"/>
          <w:szCs w:val="22"/>
        </w:rPr>
        <w:t>Sujeto Obligado</w:t>
      </w:r>
      <w:r w:rsidRPr="00415F59">
        <w:rPr>
          <w:rFonts w:ascii="Palatino Linotype" w:eastAsia="Palatino Linotype" w:hAnsi="Palatino Linotype" w:cs="Palatino Linotype"/>
          <w:sz w:val="22"/>
          <w:szCs w:val="22"/>
        </w:rPr>
        <w:t xml:space="preserve"> en fecha </w:t>
      </w:r>
      <w:r w:rsidRPr="00415F59">
        <w:rPr>
          <w:rFonts w:ascii="Palatino Linotype" w:eastAsia="Palatino Linotype" w:hAnsi="Palatino Linotype" w:cs="Palatino Linotype"/>
          <w:b/>
          <w:sz w:val="22"/>
          <w:szCs w:val="22"/>
        </w:rPr>
        <w:t>dos de julio de dos mil veinticuatro</w:t>
      </w:r>
      <w:r w:rsidRPr="00415F59">
        <w:rPr>
          <w:rFonts w:ascii="Palatino Linotype" w:eastAsia="Palatino Linotype" w:hAnsi="Palatino Linotype" w:cs="Palatino Linotype"/>
          <w:sz w:val="22"/>
          <w:szCs w:val="22"/>
        </w:rPr>
        <w:t xml:space="preserve"> rindió su informe justificado a través de los archivos electrónicos denominados “</w:t>
      </w:r>
      <w:r w:rsidRPr="00415F59">
        <w:rPr>
          <w:rFonts w:ascii="Palatino Linotype" w:eastAsia="Palatino Linotype" w:hAnsi="Palatino Linotype" w:cs="Palatino Linotype"/>
          <w:b/>
          <w:i/>
          <w:sz w:val="22"/>
          <w:szCs w:val="22"/>
        </w:rPr>
        <w:t xml:space="preserve">RR 03719- 2024 </w:t>
      </w:r>
      <w:r w:rsidRPr="00415F59">
        <w:rPr>
          <w:rFonts w:ascii="Palatino Linotype" w:eastAsia="Palatino Linotype" w:hAnsi="Palatino Linotype" w:cs="Palatino Linotype"/>
          <w:b/>
          <w:i/>
          <w:sz w:val="22"/>
          <w:szCs w:val="22"/>
        </w:rPr>
        <w:lastRenderedPageBreak/>
        <w:t xml:space="preserve">INFORME JUSTIFICADO.pdf </w:t>
      </w:r>
      <w:r w:rsidRPr="00415F59">
        <w:rPr>
          <w:rFonts w:ascii="Palatino Linotype" w:eastAsia="Palatino Linotype" w:hAnsi="Palatino Linotype" w:cs="Palatino Linotype"/>
          <w:sz w:val="22"/>
          <w:szCs w:val="22"/>
        </w:rPr>
        <w:t>y</w:t>
      </w:r>
      <w:r w:rsidRPr="00415F59">
        <w:rPr>
          <w:rFonts w:ascii="Palatino Linotype" w:eastAsia="Palatino Linotype" w:hAnsi="Palatino Linotype" w:cs="Palatino Linotype"/>
          <w:b/>
          <w:i/>
          <w:sz w:val="22"/>
          <w:szCs w:val="22"/>
        </w:rPr>
        <w:t xml:space="preserve"> RR 03719-2024 SUBSE DE TESO.pdf</w:t>
      </w:r>
      <w:r w:rsidRPr="00415F59">
        <w:rPr>
          <w:rFonts w:ascii="Palatino Linotype" w:eastAsia="Palatino Linotype" w:hAnsi="Palatino Linotype" w:cs="Palatino Linotype"/>
          <w:sz w:val="22"/>
          <w:szCs w:val="22"/>
        </w:rPr>
        <w:t>”, mediante los cuales si bien ratifica su respuesta, al señalar que después de llevar una búsqueda exhaustiva en los archivos que obran en la Subsecretaría de Tesorería</w:t>
      </w:r>
      <w:r w:rsidRPr="00415F59">
        <w:rPr>
          <w:rFonts w:ascii="Palatino Linotype" w:eastAsia="Palatino Linotype" w:hAnsi="Palatino Linotype" w:cs="Palatino Linotype"/>
          <w:b/>
          <w:sz w:val="22"/>
          <w:szCs w:val="22"/>
          <w:u w:val="single"/>
        </w:rPr>
        <w:t xml:space="preserve">, no se encontró documentación alguna emitida por el antecesor de la persona indicada como </w:t>
      </w:r>
      <w:r w:rsidRPr="00415F59">
        <w:rPr>
          <w:rFonts w:ascii="Palatino Linotype" w:eastAsia="Palatino Linotype" w:hAnsi="Palatino Linotype" w:cs="Palatino Linotype"/>
          <w:b/>
          <w:i/>
          <w:sz w:val="22"/>
          <w:szCs w:val="22"/>
          <w:u w:val="single"/>
        </w:rPr>
        <w:t>Rafael Pulido Medrano</w:t>
      </w:r>
      <w:r w:rsidRPr="00415F59">
        <w:rPr>
          <w:rFonts w:ascii="Palatino Linotype" w:eastAsia="Palatino Linotype" w:hAnsi="Palatino Linotype" w:cs="Palatino Linotype"/>
          <w:sz w:val="22"/>
          <w:szCs w:val="22"/>
        </w:rPr>
        <w:t>, lo cierto es que, también preciso que los datos proporcionados por el particular resultan insuficientes e imprecisos, toda vez que se proporcionan datos diversos a los proporcionados en la solicitud de origen, lo que genera duda y desconcierto respecto de los servidores públicos y cargos requeridos, razón por la cual la búsqueda exhaustiva llevada a cabo no arroja resultados concluyentes que puedan ser entregados al solicitante para satisfacer su solicitud.</w:t>
      </w:r>
    </w:p>
    <w:p w14:paraId="30B05795" w14:textId="77777777" w:rsidR="000C4354" w:rsidRPr="00415F59" w:rsidRDefault="000C4354">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781CB5B5" w14:textId="77777777" w:rsidR="003312E5" w:rsidRPr="00415F59" w:rsidRDefault="003312E5">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sz w:val="22"/>
          <w:szCs w:val="22"/>
        </w:rPr>
        <w:t xml:space="preserve">Documentos que fueron puestos a la vista de la parte </w:t>
      </w:r>
      <w:r w:rsidRPr="00415F59">
        <w:rPr>
          <w:rFonts w:ascii="Palatino Linotype" w:eastAsia="Palatino Linotype" w:hAnsi="Palatino Linotype" w:cs="Palatino Linotype"/>
          <w:b/>
          <w:sz w:val="22"/>
          <w:szCs w:val="22"/>
        </w:rPr>
        <w:t>Recurrente</w:t>
      </w:r>
      <w:r w:rsidRPr="00415F59">
        <w:rPr>
          <w:rFonts w:ascii="Palatino Linotype" w:eastAsia="Palatino Linotype" w:hAnsi="Palatino Linotype" w:cs="Palatino Linotype"/>
          <w:sz w:val="22"/>
          <w:szCs w:val="22"/>
        </w:rPr>
        <w:t xml:space="preserve"> a efecto de que manifestara lo que a su derecho resultara conveniente, en fechas </w:t>
      </w:r>
      <w:r w:rsidRPr="00415F59">
        <w:rPr>
          <w:rFonts w:ascii="Palatino Linotype" w:eastAsia="Palatino Linotype" w:hAnsi="Palatino Linotype" w:cs="Palatino Linotype"/>
          <w:b/>
          <w:sz w:val="22"/>
          <w:szCs w:val="22"/>
        </w:rPr>
        <w:t>doce de agosto de dos mil veinticuatro</w:t>
      </w:r>
      <w:r w:rsidRPr="00415F59">
        <w:rPr>
          <w:rFonts w:ascii="Palatino Linotype" w:eastAsia="Palatino Linotype" w:hAnsi="Palatino Linotype" w:cs="Palatino Linotype"/>
          <w:sz w:val="22"/>
          <w:szCs w:val="22"/>
        </w:rPr>
        <w:t xml:space="preserve">; no obstante, fue omisa en ejercer dicha prerrogativa. </w:t>
      </w:r>
    </w:p>
    <w:p w14:paraId="0073E502" w14:textId="77777777" w:rsidR="003312E5" w:rsidRPr="00415F59" w:rsidRDefault="003312E5">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792521C4" w14:textId="77777777" w:rsidR="000C4354" w:rsidRPr="00415F59" w:rsidRDefault="00F47EF4">
      <w:pPr>
        <w:numPr>
          <w:ilvl w:val="0"/>
          <w:numId w:val="5"/>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b/>
          <w:sz w:val="22"/>
          <w:szCs w:val="22"/>
        </w:rPr>
        <w:t>Ampliación del plazo.</w:t>
      </w:r>
      <w:r w:rsidRPr="00415F59">
        <w:rPr>
          <w:rFonts w:ascii="Palatino Linotype" w:eastAsia="Palatino Linotype" w:hAnsi="Palatino Linotype" w:cs="Palatino Linotype"/>
          <w:sz w:val="22"/>
          <w:szCs w:val="22"/>
        </w:rPr>
        <w:t xml:space="preserve"> En fecha </w:t>
      </w:r>
      <w:r w:rsidRPr="00415F59">
        <w:rPr>
          <w:rFonts w:ascii="Palatino Linotype" w:eastAsia="Palatino Linotype" w:hAnsi="Palatino Linotype" w:cs="Palatino Linotype"/>
          <w:b/>
          <w:sz w:val="22"/>
          <w:szCs w:val="22"/>
        </w:rPr>
        <w:t>veintinueve de agosto de dos mil veinticuatro</w:t>
      </w:r>
      <w:r w:rsidRPr="00415F59">
        <w:rPr>
          <w:rFonts w:ascii="Palatino Linotype" w:eastAsia="Palatino Linotype" w:hAnsi="Palatino Linotype" w:cs="Palatino Linotype"/>
          <w:sz w:val="22"/>
          <w:szCs w:val="22"/>
        </w:rPr>
        <w:t>, con fundamento en el artículo 181, párrafo tercero de la Ley de Transparencia y Acceso a la Información Pública del Estado de México y Municipios, se acordó la ampliación del plazo para su resolución.</w:t>
      </w:r>
    </w:p>
    <w:p w14:paraId="208D4435" w14:textId="77777777" w:rsidR="000C4354" w:rsidRPr="00415F59" w:rsidRDefault="000C4354">
      <w:pPr>
        <w:widowControl w:val="0"/>
        <w:spacing w:line="360" w:lineRule="auto"/>
        <w:jc w:val="both"/>
        <w:rPr>
          <w:rFonts w:ascii="Palatino Linotype" w:eastAsia="Palatino Linotype" w:hAnsi="Palatino Linotype" w:cs="Palatino Linotype"/>
          <w:sz w:val="22"/>
          <w:szCs w:val="22"/>
        </w:rPr>
      </w:pPr>
    </w:p>
    <w:p w14:paraId="667E68C3" w14:textId="77777777" w:rsidR="000C4354" w:rsidRPr="00415F59" w:rsidRDefault="00F47EF4">
      <w:pPr>
        <w:spacing w:line="360" w:lineRule="auto"/>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sz w:val="22"/>
          <w:szCs w:val="22"/>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1A85F3EF" w14:textId="77777777" w:rsidR="000C4354" w:rsidRPr="00415F59" w:rsidRDefault="000C4354">
      <w:pPr>
        <w:spacing w:line="360" w:lineRule="auto"/>
        <w:jc w:val="both"/>
        <w:rPr>
          <w:rFonts w:ascii="Palatino Linotype" w:eastAsia="Palatino Linotype" w:hAnsi="Palatino Linotype" w:cs="Palatino Linotype"/>
          <w:sz w:val="22"/>
          <w:szCs w:val="22"/>
        </w:rPr>
      </w:pPr>
    </w:p>
    <w:p w14:paraId="1FEBCB4D" w14:textId="77777777" w:rsidR="000C4354" w:rsidRPr="00415F59" w:rsidRDefault="00F47EF4">
      <w:pPr>
        <w:spacing w:line="360" w:lineRule="auto"/>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sz w:val="22"/>
          <w:szCs w:val="22"/>
        </w:rPr>
        <w:t xml:space="preserve">Por ello, es menester precisar que, si bien se ha excedido el plazo para resolver el presente medio de impugnación, de conformidad con la ley de la materia, el plazo para emitir la </w:t>
      </w:r>
      <w:r w:rsidRPr="00415F59">
        <w:rPr>
          <w:rFonts w:ascii="Palatino Linotype" w:eastAsia="Palatino Linotype" w:hAnsi="Palatino Linotype" w:cs="Palatino Linotype"/>
          <w:sz w:val="22"/>
          <w:szCs w:val="22"/>
        </w:rPr>
        <w:lastRenderedPageBreak/>
        <w:t>resolución se encuentra justificado en los elementos para medir la razonabilidad de asuntos conforme a los parámetros establecidos por diversos órganos jurisdiccionales federales, aplicables también en procedimientos análogos, como el que nos ocupa.</w:t>
      </w:r>
    </w:p>
    <w:p w14:paraId="33E31AA5" w14:textId="77777777" w:rsidR="000C4354" w:rsidRPr="00415F59" w:rsidRDefault="000C4354">
      <w:pPr>
        <w:spacing w:line="360" w:lineRule="auto"/>
        <w:jc w:val="both"/>
        <w:rPr>
          <w:rFonts w:ascii="Palatino Linotype" w:eastAsia="Palatino Linotype" w:hAnsi="Palatino Linotype" w:cs="Palatino Linotype"/>
          <w:sz w:val="22"/>
          <w:szCs w:val="22"/>
        </w:rPr>
      </w:pPr>
    </w:p>
    <w:p w14:paraId="2A820555" w14:textId="77777777" w:rsidR="000C4354" w:rsidRPr="00415F59" w:rsidRDefault="00F47EF4">
      <w:pPr>
        <w:spacing w:line="360" w:lineRule="auto"/>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9135C1A" w14:textId="77777777" w:rsidR="000C4354" w:rsidRPr="00415F59" w:rsidRDefault="000C4354">
      <w:pPr>
        <w:spacing w:line="360" w:lineRule="auto"/>
        <w:jc w:val="both"/>
        <w:rPr>
          <w:rFonts w:ascii="Palatino Linotype" w:eastAsia="Palatino Linotype" w:hAnsi="Palatino Linotype" w:cs="Palatino Linotype"/>
          <w:sz w:val="22"/>
          <w:szCs w:val="22"/>
        </w:rPr>
      </w:pPr>
    </w:p>
    <w:p w14:paraId="56C1438F" w14:textId="77777777" w:rsidR="000C4354" w:rsidRPr="00415F59" w:rsidRDefault="00F47EF4">
      <w:pPr>
        <w:spacing w:line="360" w:lineRule="auto"/>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sz w:val="22"/>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F49B74A" w14:textId="77777777" w:rsidR="000C4354" w:rsidRPr="00415F59" w:rsidRDefault="000C4354">
      <w:pPr>
        <w:spacing w:line="360" w:lineRule="auto"/>
        <w:jc w:val="both"/>
        <w:rPr>
          <w:rFonts w:ascii="Palatino Linotype" w:eastAsia="Palatino Linotype" w:hAnsi="Palatino Linotype" w:cs="Palatino Linotype"/>
          <w:sz w:val="22"/>
          <w:szCs w:val="22"/>
        </w:rPr>
      </w:pPr>
    </w:p>
    <w:p w14:paraId="5A0972C4" w14:textId="77777777" w:rsidR="000C4354" w:rsidRPr="00415F59" w:rsidRDefault="00F47EF4">
      <w:pPr>
        <w:spacing w:line="360" w:lineRule="auto"/>
        <w:jc w:val="both"/>
        <w:rPr>
          <w:rFonts w:ascii="Palatino Linotype" w:eastAsia="Palatino Linotype" w:hAnsi="Palatino Linotype" w:cs="Palatino Linotype"/>
          <w:strike/>
          <w:sz w:val="22"/>
          <w:szCs w:val="22"/>
        </w:rPr>
      </w:pPr>
      <w:r w:rsidRPr="00415F59">
        <w:rPr>
          <w:rFonts w:ascii="Palatino Linotype" w:eastAsia="Palatino Linotype" w:hAnsi="Palatino Linotype" w:cs="Palatino Linotype"/>
          <w:sz w:val="22"/>
          <w:szCs w:val="22"/>
        </w:rPr>
        <w:t xml:space="preserve">Por ello, excepcionalmente, si un asunto es resuelto con posterioridad a los plazos señalados por la norma debe analizarse la razonabilidad del tiempo necesario para su resolución, atentos a los siguientes criterios: </w:t>
      </w:r>
    </w:p>
    <w:p w14:paraId="37849DB9" w14:textId="77777777" w:rsidR="000C4354" w:rsidRPr="00415F59" w:rsidRDefault="000C4354">
      <w:pPr>
        <w:spacing w:line="360" w:lineRule="auto"/>
        <w:jc w:val="both"/>
        <w:rPr>
          <w:rFonts w:ascii="Palatino Linotype" w:eastAsia="Palatino Linotype" w:hAnsi="Palatino Linotype" w:cs="Palatino Linotype"/>
          <w:sz w:val="22"/>
          <w:szCs w:val="22"/>
        </w:rPr>
      </w:pPr>
    </w:p>
    <w:p w14:paraId="75A397D9" w14:textId="77777777" w:rsidR="000C4354" w:rsidRPr="00415F59" w:rsidRDefault="00F47EF4">
      <w:pPr>
        <w:numPr>
          <w:ilvl w:val="0"/>
          <w:numId w:val="6"/>
        </w:numPr>
        <w:spacing w:line="360" w:lineRule="auto"/>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b/>
          <w:sz w:val="22"/>
          <w:szCs w:val="22"/>
        </w:rPr>
        <w:t>Complejidad del Asunto:</w:t>
      </w:r>
      <w:r w:rsidRPr="00415F59">
        <w:rPr>
          <w:rFonts w:ascii="Palatino Linotype" w:eastAsia="Palatino Linotype" w:hAnsi="Palatino Linotype" w:cs="Palatino Linotype"/>
          <w:sz w:val="22"/>
          <w:szCs w:val="22"/>
        </w:rPr>
        <w:t xml:space="preserve"> La complejidad de la prueba, la pluralidad de sujetos procesales, el tiempo transcurrido, las características y contexto del recurso. </w:t>
      </w:r>
    </w:p>
    <w:p w14:paraId="20055147" w14:textId="77777777" w:rsidR="000C4354" w:rsidRPr="00415F59" w:rsidRDefault="000C4354">
      <w:pPr>
        <w:spacing w:line="360" w:lineRule="auto"/>
        <w:ind w:left="927"/>
        <w:jc w:val="both"/>
        <w:rPr>
          <w:rFonts w:ascii="Palatino Linotype" w:eastAsia="Palatino Linotype" w:hAnsi="Palatino Linotype" w:cs="Palatino Linotype"/>
          <w:sz w:val="22"/>
          <w:szCs w:val="22"/>
        </w:rPr>
      </w:pPr>
    </w:p>
    <w:p w14:paraId="070BC492" w14:textId="77777777" w:rsidR="000C4354" w:rsidRPr="00415F59" w:rsidRDefault="00F47EF4">
      <w:pPr>
        <w:numPr>
          <w:ilvl w:val="0"/>
          <w:numId w:val="6"/>
        </w:numPr>
        <w:spacing w:line="360" w:lineRule="auto"/>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b/>
          <w:sz w:val="22"/>
          <w:szCs w:val="22"/>
        </w:rPr>
        <w:t>Actividad Procesal del interesado.</w:t>
      </w:r>
      <w:r w:rsidRPr="00415F59">
        <w:rPr>
          <w:rFonts w:ascii="Palatino Linotype" w:eastAsia="Palatino Linotype" w:hAnsi="Palatino Linotype" w:cs="Palatino Linotype"/>
          <w:sz w:val="22"/>
          <w:szCs w:val="22"/>
        </w:rPr>
        <w:t xml:space="preserve"> Acciones u omisiones del interesado.</w:t>
      </w:r>
    </w:p>
    <w:p w14:paraId="6980DC38" w14:textId="77777777" w:rsidR="000C4354" w:rsidRPr="00415F59" w:rsidRDefault="000C4354">
      <w:pPr>
        <w:spacing w:line="360" w:lineRule="auto"/>
        <w:ind w:left="927"/>
        <w:jc w:val="both"/>
        <w:rPr>
          <w:rFonts w:ascii="Palatino Linotype" w:eastAsia="Palatino Linotype" w:hAnsi="Palatino Linotype" w:cs="Palatino Linotype"/>
          <w:sz w:val="22"/>
          <w:szCs w:val="22"/>
        </w:rPr>
      </w:pPr>
    </w:p>
    <w:p w14:paraId="0F8D3F9E" w14:textId="77777777" w:rsidR="000C4354" w:rsidRPr="00415F59" w:rsidRDefault="00F47EF4">
      <w:pPr>
        <w:numPr>
          <w:ilvl w:val="0"/>
          <w:numId w:val="6"/>
        </w:numPr>
        <w:spacing w:line="360" w:lineRule="auto"/>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b/>
          <w:sz w:val="22"/>
          <w:szCs w:val="22"/>
        </w:rPr>
        <w:t xml:space="preserve">Conducta de la Autoridad: </w:t>
      </w:r>
      <w:r w:rsidRPr="00415F59">
        <w:rPr>
          <w:rFonts w:ascii="Palatino Linotype" w:eastAsia="Palatino Linotype" w:hAnsi="Palatino Linotype" w:cs="Palatino Linotype"/>
          <w:sz w:val="22"/>
          <w:szCs w:val="22"/>
        </w:rPr>
        <w:t>Las Acciones u omisiones realizadas en el procedimiento. Así como si la autoridad actuó con la debida diligencia.</w:t>
      </w:r>
    </w:p>
    <w:p w14:paraId="38CE39C2" w14:textId="77777777" w:rsidR="000C4354" w:rsidRPr="00415F59" w:rsidRDefault="000C4354">
      <w:pPr>
        <w:spacing w:line="360" w:lineRule="auto"/>
        <w:ind w:left="927"/>
        <w:jc w:val="both"/>
        <w:rPr>
          <w:rFonts w:ascii="Palatino Linotype" w:eastAsia="Palatino Linotype" w:hAnsi="Palatino Linotype" w:cs="Palatino Linotype"/>
          <w:sz w:val="22"/>
          <w:szCs w:val="22"/>
        </w:rPr>
      </w:pPr>
    </w:p>
    <w:p w14:paraId="5A8AAB81" w14:textId="77777777" w:rsidR="000C4354" w:rsidRPr="00415F59" w:rsidRDefault="00F47EF4">
      <w:pPr>
        <w:numPr>
          <w:ilvl w:val="0"/>
          <w:numId w:val="6"/>
        </w:numPr>
        <w:spacing w:line="360" w:lineRule="auto"/>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sz w:val="22"/>
          <w:szCs w:val="22"/>
        </w:rPr>
        <w:lastRenderedPageBreak/>
        <w:t xml:space="preserve"> </w:t>
      </w:r>
      <w:r w:rsidRPr="00415F59">
        <w:rPr>
          <w:rFonts w:ascii="Palatino Linotype" w:eastAsia="Palatino Linotype" w:hAnsi="Palatino Linotype" w:cs="Palatino Linotype"/>
          <w:b/>
          <w:sz w:val="22"/>
          <w:szCs w:val="22"/>
        </w:rPr>
        <w:t>La afectación generada en la situación jurídica de la persona involucrada en el proceso:</w:t>
      </w:r>
      <w:r w:rsidRPr="00415F59">
        <w:rPr>
          <w:rFonts w:ascii="Palatino Linotype" w:eastAsia="Palatino Linotype" w:hAnsi="Palatino Linotype" w:cs="Palatino Linotype"/>
          <w:sz w:val="22"/>
          <w:szCs w:val="22"/>
        </w:rPr>
        <w:t xml:space="preserve"> Violación a sus derechos humanos.</w:t>
      </w:r>
    </w:p>
    <w:p w14:paraId="14E26083" w14:textId="77777777" w:rsidR="000C4354" w:rsidRPr="00415F59" w:rsidRDefault="000C4354">
      <w:pPr>
        <w:spacing w:line="360" w:lineRule="auto"/>
        <w:jc w:val="both"/>
        <w:rPr>
          <w:rFonts w:ascii="Palatino Linotype" w:eastAsia="Palatino Linotype" w:hAnsi="Palatino Linotype" w:cs="Palatino Linotype"/>
          <w:sz w:val="22"/>
          <w:szCs w:val="22"/>
        </w:rPr>
      </w:pPr>
    </w:p>
    <w:p w14:paraId="4B9D439A" w14:textId="77777777" w:rsidR="000C4354" w:rsidRPr="00415F59" w:rsidRDefault="00F47EF4">
      <w:pPr>
        <w:spacing w:line="360" w:lineRule="auto"/>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B3745C2" w14:textId="77777777" w:rsidR="000C4354" w:rsidRPr="00415F59" w:rsidRDefault="000C4354">
      <w:pPr>
        <w:spacing w:line="360" w:lineRule="auto"/>
        <w:jc w:val="both"/>
        <w:rPr>
          <w:rFonts w:ascii="Palatino Linotype" w:eastAsia="Palatino Linotype" w:hAnsi="Palatino Linotype" w:cs="Palatino Linotype"/>
          <w:sz w:val="22"/>
          <w:szCs w:val="22"/>
        </w:rPr>
      </w:pPr>
    </w:p>
    <w:p w14:paraId="427C0303" w14:textId="77777777" w:rsidR="000C4354" w:rsidRPr="00415F59" w:rsidRDefault="00F47EF4">
      <w:pPr>
        <w:spacing w:line="360" w:lineRule="auto"/>
        <w:jc w:val="both"/>
        <w:rPr>
          <w:rFonts w:ascii="Palatino Linotype" w:eastAsia="Palatino Linotype" w:hAnsi="Palatino Linotype" w:cs="Palatino Linotype"/>
          <w:b/>
          <w:sz w:val="22"/>
          <w:szCs w:val="22"/>
        </w:rPr>
      </w:pPr>
      <w:r w:rsidRPr="00415F59">
        <w:rPr>
          <w:rFonts w:ascii="Palatino Linotype" w:eastAsia="Palatino Linotype" w:hAnsi="Palatino Linotype" w:cs="Palatino Linotype"/>
          <w:sz w:val="22"/>
          <w:szCs w:val="22"/>
        </w:rPr>
        <w:t xml:space="preserve">Argumento que encuentra sustento en la jurisprudencia P./J. 32/92 emitida por el Pleno de la Suprema Corte de Justicia de la Nación de rubro </w:t>
      </w:r>
      <w:r w:rsidRPr="00415F59">
        <w:rPr>
          <w:rFonts w:ascii="Palatino Linotype" w:eastAsia="Palatino Linotype" w:hAnsi="Palatino Linotype" w:cs="Palatino Linotype"/>
          <w:i/>
          <w:sz w:val="22"/>
          <w:szCs w:val="22"/>
        </w:rPr>
        <w:t>“TÉRMINOS PROCESALES. PARA DETERMINAR SI UN FUNCIONARIO JUDICIAL ACTUÓ INDEBIDAMENTE POR NO RESPETARLOS SE DEBE ATENDER AL PRESUPUESTO QUE CONSIDERÓ EL LEGISLADOR AL FIJARLOS Y LAS CARACTERÍSTICAS DEL CASO.”</w:t>
      </w:r>
      <w:r w:rsidRPr="00415F59">
        <w:rPr>
          <w:rFonts w:ascii="Palatino Linotype" w:eastAsia="Palatino Linotype" w:hAnsi="Palatino Linotype" w:cs="Palatino Linotype"/>
          <w:sz w:val="22"/>
          <w:szCs w:val="22"/>
        </w:rPr>
        <w:t>, visible en la Gaceta del Seminario Judicial de la Federación con el registro digital 205635.</w:t>
      </w:r>
    </w:p>
    <w:p w14:paraId="2A8C5458" w14:textId="77777777" w:rsidR="000C4354" w:rsidRPr="00415F59" w:rsidRDefault="000C4354">
      <w:pPr>
        <w:spacing w:line="360" w:lineRule="auto"/>
        <w:jc w:val="both"/>
        <w:rPr>
          <w:rFonts w:ascii="Palatino Linotype" w:eastAsia="Palatino Linotype" w:hAnsi="Palatino Linotype" w:cs="Palatino Linotype"/>
          <w:sz w:val="22"/>
          <w:szCs w:val="22"/>
        </w:rPr>
      </w:pPr>
    </w:p>
    <w:p w14:paraId="648C8E08" w14:textId="77777777" w:rsidR="000C4354" w:rsidRPr="00415F59" w:rsidRDefault="00F47EF4">
      <w:pPr>
        <w:spacing w:line="360" w:lineRule="auto"/>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F31AF7B" w14:textId="77777777" w:rsidR="000C4354" w:rsidRPr="00415F59" w:rsidRDefault="000C4354">
      <w:pPr>
        <w:spacing w:line="360" w:lineRule="auto"/>
        <w:jc w:val="both"/>
        <w:rPr>
          <w:rFonts w:ascii="Palatino Linotype" w:eastAsia="Palatino Linotype" w:hAnsi="Palatino Linotype" w:cs="Palatino Linotype"/>
          <w:sz w:val="22"/>
          <w:szCs w:val="22"/>
        </w:rPr>
      </w:pPr>
    </w:p>
    <w:p w14:paraId="3025F513" w14:textId="77777777" w:rsidR="000C4354" w:rsidRPr="00415F59" w:rsidRDefault="00F47EF4">
      <w:pPr>
        <w:spacing w:line="360" w:lineRule="auto"/>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sz w:val="22"/>
          <w:szCs w:val="22"/>
        </w:rPr>
        <w:lastRenderedPageBreak/>
        <w:t>Al respecto, también son de considerar los criterios sostenidos por el Cuarto Tribunal Colegiado en Materia Administrativa del Primer Circuito, cuyos rubros y datos de identificación son los siguientes:</w:t>
      </w:r>
    </w:p>
    <w:p w14:paraId="3B37A941" w14:textId="77777777" w:rsidR="000C4354" w:rsidRPr="00415F59" w:rsidRDefault="000C4354">
      <w:pPr>
        <w:spacing w:line="360" w:lineRule="auto"/>
        <w:jc w:val="both"/>
        <w:rPr>
          <w:rFonts w:ascii="Palatino Linotype" w:eastAsia="Palatino Linotype" w:hAnsi="Palatino Linotype" w:cs="Palatino Linotype"/>
          <w:sz w:val="22"/>
          <w:szCs w:val="22"/>
        </w:rPr>
      </w:pPr>
    </w:p>
    <w:p w14:paraId="6164E3CD" w14:textId="77777777" w:rsidR="000C4354" w:rsidRPr="00415F59" w:rsidRDefault="00F47EF4">
      <w:pPr>
        <w:spacing w:line="360" w:lineRule="auto"/>
        <w:ind w:left="567" w:right="616"/>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sz w:val="22"/>
          <w:szCs w:val="22"/>
        </w:rPr>
        <w:t xml:space="preserve"> </w:t>
      </w:r>
      <w:r w:rsidRPr="00415F59">
        <w:rPr>
          <w:rFonts w:ascii="Palatino Linotype" w:eastAsia="Palatino Linotype" w:hAnsi="Palatino Linotype" w:cs="Palatino Linotype"/>
          <w:b/>
          <w:i/>
          <w:sz w:val="22"/>
          <w:szCs w:val="22"/>
        </w:rPr>
        <w:t>“PLAZO RAZONABLE PARA RESOLVER. DIMENSIÓN Y EFECTOS DE ESTE CONCEPTO CUANDO SE ADUCE EXCESIVA CARGA DE TRABAJO.”</w:t>
      </w:r>
      <w:r w:rsidRPr="00415F59">
        <w:rPr>
          <w:rFonts w:ascii="Palatino Linotype" w:eastAsia="Palatino Linotype" w:hAnsi="Palatino Linotype" w:cs="Palatino Linotype"/>
          <w:sz w:val="22"/>
          <w:szCs w:val="22"/>
        </w:rPr>
        <w:t xml:space="preserve"> consultable en el Seminario Judicial de la Federación y su gaceta, con el registro digital 2002351.</w:t>
      </w:r>
    </w:p>
    <w:p w14:paraId="76840A5C" w14:textId="77777777" w:rsidR="000C4354" w:rsidRPr="00415F59" w:rsidRDefault="000C4354">
      <w:pPr>
        <w:spacing w:line="360" w:lineRule="auto"/>
        <w:ind w:left="567" w:right="616"/>
        <w:jc w:val="both"/>
        <w:rPr>
          <w:rFonts w:ascii="Palatino Linotype" w:eastAsia="Palatino Linotype" w:hAnsi="Palatino Linotype" w:cs="Palatino Linotype"/>
          <w:b/>
          <w:sz w:val="22"/>
          <w:szCs w:val="22"/>
        </w:rPr>
      </w:pPr>
    </w:p>
    <w:p w14:paraId="428E51ED" w14:textId="77777777" w:rsidR="000C4354" w:rsidRPr="00415F59" w:rsidRDefault="00F47EF4">
      <w:pPr>
        <w:spacing w:line="360" w:lineRule="auto"/>
        <w:ind w:left="567" w:right="616"/>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sidRPr="00415F59">
        <w:rPr>
          <w:rFonts w:ascii="Palatino Linotype" w:eastAsia="Palatino Linotype" w:hAnsi="Palatino Linotype" w:cs="Palatino Linotype"/>
          <w:sz w:val="22"/>
          <w:szCs w:val="22"/>
        </w:rPr>
        <w:t>, visible en el Seminario Judicial de la Federación y su gaceta, con el registro digital 2002350.</w:t>
      </w:r>
    </w:p>
    <w:p w14:paraId="68E9B727" w14:textId="77777777" w:rsidR="000C4354" w:rsidRPr="00415F59" w:rsidRDefault="000C4354">
      <w:pPr>
        <w:spacing w:line="360" w:lineRule="auto"/>
        <w:ind w:left="567" w:right="616"/>
        <w:jc w:val="both"/>
        <w:rPr>
          <w:rFonts w:ascii="Palatino Linotype" w:eastAsia="Palatino Linotype" w:hAnsi="Palatino Linotype" w:cs="Palatino Linotype"/>
          <w:sz w:val="22"/>
          <w:szCs w:val="22"/>
        </w:rPr>
      </w:pPr>
    </w:p>
    <w:p w14:paraId="69244D00" w14:textId="77777777" w:rsidR="000C4354" w:rsidRPr="00415F59" w:rsidRDefault="00F47EF4">
      <w:pPr>
        <w:spacing w:line="360" w:lineRule="auto"/>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sz w:val="22"/>
          <w:szCs w:val="22"/>
        </w:rPr>
        <w:t>Por ello, este organismo garante comprometido con la tutela de los derechos humanos confiados, señala que este exceso de plazo legal para resolver el presente asunto, resulta de carácter excepcional.</w:t>
      </w:r>
    </w:p>
    <w:p w14:paraId="30AAE02D" w14:textId="77777777" w:rsidR="000C4354" w:rsidRPr="00415F59" w:rsidRDefault="000C4354">
      <w:pPr>
        <w:spacing w:line="360" w:lineRule="auto"/>
        <w:jc w:val="both"/>
        <w:rPr>
          <w:rFonts w:ascii="Palatino Linotype" w:eastAsia="Palatino Linotype" w:hAnsi="Palatino Linotype" w:cs="Palatino Linotype"/>
          <w:sz w:val="22"/>
          <w:szCs w:val="22"/>
        </w:rPr>
      </w:pPr>
    </w:p>
    <w:p w14:paraId="2666FCC2" w14:textId="77777777" w:rsidR="000C4354" w:rsidRPr="00415F59" w:rsidRDefault="00F47EF4">
      <w:pPr>
        <w:numPr>
          <w:ilvl w:val="0"/>
          <w:numId w:val="5"/>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b/>
          <w:sz w:val="22"/>
          <w:szCs w:val="22"/>
        </w:rPr>
        <w:t xml:space="preserve">Cierre de instrucción. </w:t>
      </w:r>
      <w:r w:rsidRPr="00415F59">
        <w:rPr>
          <w:rFonts w:ascii="Palatino Linotype" w:eastAsia="Palatino Linotype" w:hAnsi="Palatino Linotype" w:cs="Palatino Linotype"/>
          <w:sz w:val="22"/>
          <w:szCs w:val="22"/>
        </w:rPr>
        <w:t xml:space="preserve">El </w:t>
      </w:r>
      <w:r w:rsidRPr="00415F59">
        <w:rPr>
          <w:rFonts w:ascii="Palatino Linotype" w:eastAsia="Palatino Linotype" w:hAnsi="Palatino Linotype" w:cs="Palatino Linotype"/>
          <w:b/>
          <w:sz w:val="22"/>
          <w:szCs w:val="22"/>
        </w:rPr>
        <w:t>veintinueve de agosto de dos mil veinticuatro</w:t>
      </w:r>
      <w:r w:rsidRPr="00415F59">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57FB7338" w14:textId="77777777" w:rsidR="000C4354" w:rsidRPr="00415F59" w:rsidRDefault="000C4354">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648015E4" w14:textId="77777777" w:rsidR="000C4354" w:rsidRPr="00415F59" w:rsidRDefault="00F47EF4">
      <w:pPr>
        <w:spacing w:line="360" w:lineRule="auto"/>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20D4B0E9" w14:textId="77777777" w:rsidR="000C4354" w:rsidRPr="00415F59" w:rsidRDefault="000C4354">
      <w:pPr>
        <w:spacing w:line="360" w:lineRule="auto"/>
        <w:jc w:val="both"/>
        <w:rPr>
          <w:rFonts w:ascii="Palatino Linotype" w:eastAsia="Palatino Linotype" w:hAnsi="Palatino Linotype" w:cs="Palatino Linotype"/>
          <w:sz w:val="22"/>
          <w:szCs w:val="22"/>
        </w:rPr>
      </w:pPr>
    </w:p>
    <w:p w14:paraId="1A938F66" w14:textId="77777777" w:rsidR="000C4354" w:rsidRPr="00415F59" w:rsidRDefault="00F47EF4">
      <w:pPr>
        <w:numPr>
          <w:ilvl w:val="0"/>
          <w:numId w:val="8"/>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2" w:name="_heading=h.30j0zll" w:colFirst="0" w:colLast="0"/>
      <w:bookmarkEnd w:id="2"/>
      <w:r w:rsidRPr="00415F59">
        <w:rPr>
          <w:rFonts w:ascii="Palatino Linotype" w:eastAsia="Palatino Linotype" w:hAnsi="Palatino Linotype" w:cs="Palatino Linotype"/>
          <w:b/>
          <w:sz w:val="22"/>
          <w:szCs w:val="22"/>
        </w:rPr>
        <w:lastRenderedPageBreak/>
        <w:t>C O N S I D E R A N D O:</w:t>
      </w:r>
    </w:p>
    <w:p w14:paraId="29F0EABD" w14:textId="77777777" w:rsidR="000C4354" w:rsidRPr="00415F59" w:rsidRDefault="000C4354">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1A6A0E5C" w14:textId="77777777" w:rsidR="000C4354" w:rsidRPr="00415F59" w:rsidRDefault="00F47EF4">
      <w:pPr>
        <w:spacing w:line="360" w:lineRule="auto"/>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b/>
          <w:sz w:val="22"/>
          <w:szCs w:val="22"/>
        </w:rPr>
        <w:t xml:space="preserve">Primero. Competencia. </w:t>
      </w:r>
      <w:r w:rsidRPr="00415F59">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1B58DA6" w14:textId="77777777" w:rsidR="000C4354" w:rsidRPr="00415F59" w:rsidRDefault="000C4354">
      <w:pPr>
        <w:spacing w:line="360" w:lineRule="auto"/>
        <w:jc w:val="both"/>
        <w:rPr>
          <w:rFonts w:ascii="Palatino Linotype" w:eastAsia="Palatino Linotype" w:hAnsi="Palatino Linotype" w:cs="Palatino Linotype"/>
          <w:b/>
          <w:sz w:val="22"/>
          <w:szCs w:val="22"/>
        </w:rPr>
      </w:pPr>
    </w:p>
    <w:p w14:paraId="5D081C47" w14:textId="77777777" w:rsidR="000C4354" w:rsidRPr="00415F59" w:rsidRDefault="00F47EF4">
      <w:pPr>
        <w:spacing w:line="360" w:lineRule="auto"/>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b/>
          <w:sz w:val="22"/>
          <w:szCs w:val="22"/>
        </w:rPr>
        <w:t>Segundo. Oportunidad y Procedibilidad del Recurso de Revisión</w:t>
      </w:r>
      <w:r w:rsidRPr="00415F59">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1B31BD1E" w14:textId="77777777" w:rsidR="000C4354" w:rsidRPr="00415F59" w:rsidRDefault="000C4354">
      <w:pPr>
        <w:spacing w:line="360" w:lineRule="auto"/>
        <w:jc w:val="both"/>
        <w:rPr>
          <w:rFonts w:ascii="Palatino Linotype" w:eastAsia="Palatino Linotype" w:hAnsi="Palatino Linotype" w:cs="Palatino Linotype"/>
          <w:sz w:val="22"/>
          <w:szCs w:val="22"/>
        </w:rPr>
      </w:pPr>
    </w:p>
    <w:p w14:paraId="5E30DBE6" w14:textId="77777777" w:rsidR="000C4354" w:rsidRPr="00415F59" w:rsidRDefault="00F47EF4">
      <w:pPr>
        <w:spacing w:line="360" w:lineRule="auto"/>
        <w:ind w:right="49"/>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ya que el </w:t>
      </w:r>
      <w:r w:rsidRPr="00415F59">
        <w:rPr>
          <w:rFonts w:ascii="Palatino Linotype" w:eastAsia="Palatino Linotype" w:hAnsi="Palatino Linotype" w:cs="Palatino Linotype"/>
          <w:b/>
          <w:sz w:val="22"/>
          <w:szCs w:val="22"/>
        </w:rPr>
        <w:t>SUJETO OBLIGADO</w:t>
      </w:r>
      <w:r w:rsidRPr="00415F59">
        <w:rPr>
          <w:rFonts w:ascii="Palatino Linotype" w:eastAsia="Palatino Linotype" w:hAnsi="Palatino Linotype" w:cs="Palatino Linotype"/>
          <w:sz w:val="22"/>
          <w:szCs w:val="22"/>
        </w:rPr>
        <w:t xml:space="preserve"> proporcionó su respuesta a la solicitud de información el </w:t>
      </w:r>
      <w:r w:rsidRPr="00415F59">
        <w:rPr>
          <w:rFonts w:ascii="Palatino Linotype" w:eastAsia="Palatino Linotype" w:hAnsi="Palatino Linotype" w:cs="Palatino Linotype"/>
          <w:b/>
          <w:sz w:val="22"/>
          <w:szCs w:val="22"/>
        </w:rPr>
        <w:t>once de junio de dos mil veinticuatro</w:t>
      </w:r>
      <w:r w:rsidRPr="00415F59">
        <w:rPr>
          <w:rFonts w:ascii="Palatino Linotype" w:eastAsia="Palatino Linotype" w:hAnsi="Palatino Linotype" w:cs="Palatino Linotype"/>
          <w:sz w:val="22"/>
          <w:szCs w:val="22"/>
        </w:rPr>
        <w:t xml:space="preserve">, y la parte </w:t>
      </w:r>
      <w:r w:rsidRPr="00415F59">
        <w:rPr>
          <w:rFonts w:ascii="Palatino Linotype" w:eastAsia="Palatino Linotype" w:hAnsi="Palatino Linotype" w:cs="Palatino Linotype"/>
          <w:b/>
          <w:sz w:val="22"/>
          <w:szCs w:val="22"/>
        </w:rPr>
        <w:t>RECURRENTE</w:t>
      </w:r>
      <w:r w:rsidRPr="00415F59">
        <w:rPr>
          <w:rFonts w:ascii="Palatino Linotype" w:eastAsia="Palatino Linotype" w:hAnsi="Palatino Linotype" w:cs="Palatino Linotype"/>
          <w:sz w:val="22"/>
          <w:szCs w:val="22"/>
        </w:rPr>
        <w:t xml:space="preserve"> presentó su recurso de revisión el </w:t>
      </w:r>
      <w:r w:rsidRPr="00415F59">
        <w:rPr>
          <w:rFonts w:ascii="Palatino Linotype" w:eastAsia="Palatino Linotype" w:hAnsi="Palatino Linotype" w:cs="Palatino Linotype"/>
          <w:b/>
          <w:sz w:val="22"/>
          <w:szCs w:val="22"/>
        </w:rPr>
        <w:t>dieciocho de junio de dos mil veinticuatro</w:t>
      </w:r>
      <w:r w:rsidRPr="00415F59">
        <w:rPr>
          <w:rFonts w:ascii="Palatino Linotype" w:eastAsia="Palatino Linotype" w:hAnsi="Palatino Linotype" w:cs="Palatino Linotype"/>
          <w:sz w:val="22"/>
          <w:szCs w:val="22"/>
        </w:rPr>
        <w:t>;</w:t>
      </w:r>
      <w:r w:rsidRPr="00415F59">
        <w:rPr>
          <w:rFonts w:ascii="Palatino Linotype" w:eastAsia="Palatino Linotype" w:hAnsi="Palatino Linotype" w:cs="Palatino Linotype"/>
          <w:b/>
          <w:sz w:val="22"/>
          <w:szCs w:val="22"/>
        </w:rPr>
        <w:t xml:space="preserve"> </w:t>
      </w:r>
      <w:r w:rsidRPr="00415F59">
        <w:rPr>
          <w:rFonts w:ascii="Palatino Linotype" w:eastAsia="Palatino Linotype" w:hAnsi="Palatino Linotype" w:cs="Palatino Linotype"/>
          <w:sz w:val="22"/>
          <w:szCs w:val="22"/>
        </w:rPr>
        <w:t xml:space="preserve">esto es al quinto día hábil siguiente en que tuvo conocimiento de la respuesta. </w:t>
      </w:r>
    </w:p>
    <w:p w14:paraId="1370E2A5" w14:textId="77777777" w:rsidR="000C4354" w:rsidRPr="00415F59" w:rsidRDefault="000C4354">
      <w:pPr>
        <w:spacing w:line="360" w:lineRule="auto"/>
        <w:ind w:right="843"/>
        <w:jc w:val="both"/>
        <w:rPr>
          <w:rFonts w:ascii="Palatino Linotype" w:eastAsia="Palatino Linotype" w:hAnsi="Palatino Linotype" w:cs="Palatino Linotype"/>
          <w:i/>
          <w:sz w:val="22"/>
          <w:szCs w:val="22"/>
        </w:rPr>
      </w:pPr>
    </w:p>
    <w:p w14:paraId="6CB3907B" w14:textId="77777777" w:rsidR="000C4354" w:rsidRPr="00415F59" w:rsidRDefault="00F47EF4">
      <w:pPr>
        <w:spacing w:line="360" w:lineRule="auto"/>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sz w:val="22"/>
          <w:szCs w:val="22"/>
        </w:rPr>
        <w:t xml:space="preserve">Al mismo tiempo, tras la revisión del formato de interposición del recurso, se concluye en la acreditación plena de todos y cada uno de los elementos formales exigidos por el artículo </w:t>
      </w:r>
      <w:r w:rsidRPr="00415F59">
        <w:rPr>
          <w:rFonts w:ascii="Palatino Linotype" w:eastAsia="Palatino Linotype" w:hAnsi="Palatino Linotype" w:cs="Palatino Linotype"/>
          <w:sz w:val="22"/>
          <w:szCs w:val="22"/>
        </w:rPr>
        <w:lastRenderedPageBreak/>
        <w:t xml:space="preserve">180 de la Ley de Transparencia y Acceso a la Información Pública del Estado de México y Municipios, toda vez que fue ingresado a través del </w:t>
      </w:r>
      <w:r w:rsidRPr="00415F59">
        <w:rPr>
          <w:rFonts w:ascii="Palatino Linotype" w:eastAsia="Palatino Linotype" w:hAnsi="Palatino Linotype" w:cs="Palatino Linotype"/>
          <w:b/>
          <w:sz w:val="22"/>
          <w:szCs w:val="22"/>
        </w:rPr>
        <w:t>SAIMEX</w:t>
      </w:r>
      <w:r w:rsidRPr="00415F59">
        <w:rPr>
          <w:rFonts w:ascii="Palatino Linotype" w:eastAsia="Palatino Linotype" w:hAnsi="Palatino Linotype" w:cs="Palatino Linotype"/>
          <w:sz w:val="22"/>
          <w:szCs w:val="22"/>
        </w:rPr>
        <w:t>.</w:t>
      </w:r>
    </w:p>
    <w:p w14:paraId="3FBAB5E5" w14:textId="77777777" w:rsidR="000C4354" w:rsidRPr="00415F59" w:rsidRDefault="000C4354">
      <w:pPr>
        <w:spacing w:line="360" w:lineRule="auto"/>
        <w:jc w:val="both"/>
        <w:rPr>
          <w:rFonts w:ascii="Palatino Linotype" w:eastAsia="Palatino Linotype" w:hAnsi="Palatino Linotype" w:cs="Palatino Linotype"/>
          <w:sz w:val="22"/>
          <w:szCs w:val="22"/>
        </w:rPr>
      </w:pPr>
    </w:p>
    <w:p w14:paraId="78E0EBBA" w14:textId="77777777" w:rsidR="000C4354" w:rsidRPr="00415F59" w:rsidRDefault="00F47EF4">
      <w:pPr>
        <w:spacing w:line="360" w:lineRule="auto"/>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sz w:val="22"/>
          <w:szCs w:val="22"/>
        </w:rPr>
        <w:t>Asimismo, resulta procedente la interposición del recurso de revisión al rubro anotado, toda vez que se actualiza las hipótesis previstas en el artículo 179, fracción V de la ley de la materia, que a la letra dice:</w:t>
      </w:r>
    </w:p>
    <w:p w14:paraId="67C04118" w14:textId="77777777" w:rsidR="000C4354" w:rsidRPr="00415F59" w:rsidRDefault="000C4354">
      <w:pPr>
        <w:spacing w:line="360" w:lineRule="auto"/>
        <w:jc w:val="both"/>
        <w:rPr>
          <w:rFonts w:ascii="Palatino Linotype" w:eastAsia="Palatino Linotype" w:hAnsi="Palatino Linotype" w:cs="Palatino Linotype"/>
          <w:sz w:val="22"/>
          <w:szCs w:val="22"/>
        </w:rPr>
      </w:pPr>
    </w:p>
    <w:p w14:paraId="558E1FBE" w14:textId="77777777" w:rsidR="000C4354" w:rsidRPr="00415F59" w:rsidRDefault="00F47EF4">
      <w:pPr>
        <w:spacing w:line="276" w:lineRule="auto"/>
        <w:ind w:left="567" w:right="616"/>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i/>
          <w:sz w:val="22"/>
          <w:szCs w:val="22"/>
        </w:rPr>
        <w:t>“</w:t>
      </w:r>
      <w:r w:rsidRPr="00415F59">
        <w:rPr>
          <w:rFonts w:ascii="Palatino Linotype" w:eastAsia="Palatino Linotype" w:hAnsi="Palatino Linotype" w:cs="Palatino Linotype"/>
          <w:b/>
          <w:i/>
          <w:sz w:val="22"/>
          <w:szCs w:val="22"/>
        </w:rPr>
        <w:t xml:space="preserve">Artículo 179. </w:t>
      </w:r>
      <w:r w:rsidRPr="00415F59">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486496B0" w14:textId="77777777" w:rsidR="000C4354" w:rsidRPr="00415F59" w:rsidRDefault="00F47EF4">
      <w:pPr>
        <w:spacing w:line="276" w:lineRule="auto"/>
        <w:ind w:left="567" w:right="616"/>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i/>
          <w:sz w:val="22"/>
          <w:szCs w:val="22"/>
        </w:rPr>
        <w:t>…</w:t>
      </w:r>
    </w:p>
    <w:p w14:paraId="55F5AF89" w14:textId="77777777" w:rsidR="000C4354" w:rsidRPr="00415F59" w:rsidRDefault="00F47EF4">
      <w:pPr>
        <w:spacing w:line="276" w:lineRule="auto"/>
        <w:ind w:left="567" w:right="616"/>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i/>
          <w:sz w:val="22"/>
          <w:szCs w:val="22"/>
        </w:rPr>
        <w:t>V. La entrega de información incompleta;</w:t>
      </w:r>
    </w:p>
    <w:p w14:paraId="4D5BED31" w14:textId="77777777" w:rsidR="000C4354" w:rsidRPr="00415F59" w:rsidRDefault="00F47EF4">
      <w:pPr>
        <w:spacing w:line="360" w:lineRule="auto"/>
        <w:ind w:left="567" w:right="616"/>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i/>
          <w:sz w:val="22"/>
          <w:szCs w:val="22"/>
        </w:rPr>
        <w:t xml:space="preserve">…” </w:t>
      </w:r>
    </w:p>
    <w:p w14:paraId="5AA74325" w14:textId="77777777" w:rsidR="000C4354" w:rsidRPr="00415F59" w:rsidRDefault="000C4354">
      <w:pPr>
        <w:spacing w:line="360" w:lineRule="auto"/>
        <w:ind w:left="567" w:right="616"/>
        <w:jc w:val="both"/>
        <w:rPr>
          <w:rFonts w:ascii="Palatino Linotype" w:eastAsia="Palatino Linotype" w:hAnsi="Palatino Linotype" w:cs="Palatino Linotype"/>
          <w:i/>
          <w:sz w:val="22"/>
          <w:szCs w:val="22"/>
        </w:rPr>
      </w:pPr>
    </w:p>
    <w:p w14:paraId="5DC7D42E" w14:textId="77777777" w:rsidR="000C4354" w:rsidRPr="00415F59" w:rsidRDefault="00F47EF4">
      <w:pPr>
        <w:spacing w:line="360" w:lineRule="auto"/>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b/>
          <w:sz w:val="22"/>
          <w:szCs w:val="22"/>
        </w:rPr>
        <w:t>Tercero. Materia de Revisión</w:t>
      </w:r>
      <w:r w:rsidRPr="00415F59">
        <w:rPr>
          <w:rFonts w:ascii="Palatino Linotype" w:eastAsia="Palatino Linotype" w:hAnsi="Palatino Linotype" w:cs="Palatino Linotype"/>
          <w:sz w:val="22"/>
          <w:szCs w:val="22"/>
        </w:rPr>
        <w:t xml:space="preserve">: De las constancias que integran el expediente electrónico se advierte que el tema sobre el que este Instituto se pronunciará será en determinar si se actualiza la fracción V del artículo 179 de la Ley de Transparencia y Acceso a la Información Pública del Estado de México y Municipios.  </w:t>
      </w:r>
    </w:p>
    <w:p w14:paraId="5623DE92" w14:textId="77777777" w:rsidR="000C4354" w:rsidRPr="00415F59" w:rsidRDefault="000C4354">
      <w:pPr>
        <w:spacing w:line="360" w:lineRule="auto"/>
        <w:jc w:val="both"/>
        <w:rPr>
          <w:rFonts w:ascii="Palatino Linotype" w:eastAsia="Palatino Linotype" w:hAnsi="Palatino Linotype" w:cs="Palatino Linotype"/>
          <w:sz w:val="22"/>
          <w:szCs w:val="22"/>
        </w:rPr>
      </w:pPr>
    </w:p>
    <w:p w14:paraId="391E7C87" w14:textId="77777777" w:rsidR="000C4354" w:rsidRPr="00415F59" w:rsidRDefault="00F47EF4">
      <w:pPr>
        <w:spacing w:line="360" w:lineRule="auto"/>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b/>
          <w:sz w:val="22"/>
          <w:szCs w:val="22"/>
        </w:rPr>
        <w:t xml:space="preserve">Cuarto. Estudio de fondo del asunto. </w:t>
      </w:r>
      <w:r w:rsidRPr="00415F59">
        <w:rPr>
          <w:rFonts w:ascii="Palatino Linotype" w:eastAsia="Palatino Linotype" w:hAnsi="Palatino Linotype" w:cs="Palatino Linotype"/>
          <w:sz w:val="22"/>
          <w:szCs w:val="22"/>
        </w:rPr>
        <w:t>Es conveniente analizar si la respuesta del Sujeto Obligado</w:t>
      </w:r>
      <w:r w:rsidRPr="00415F59">
        <w:rPr>
          <w:rFonts w:ascii="Palatino Linotype" w:eastAsia="Palatino Linotype" w:hAnsi="Palatino Linotype" w:cs="Palatino Linotype"/>
          <w:b/>
          <w:sz w:val="22"/>
          <w:szCs w:val="22"/>
        </w:rPr>
        <w:t xml:space="preserve"> </w:t>
      </w:r>
      <w:r w:rsidRPr="00415F59">
        <w:rPr>
          <w:rFonts w:ascii="Palatino Linotype" w:eastAsia="Palatino Linotype" w:hAnsi="Palatino Linotype" w:cs="Palatino Linotype"/>
          <w:sz w:val="22"/>
          <w:szCs w:val="22"/>
        </w:rPr>
        <w:t>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619C19B0" w14:textId="77777777" w:rsidR="000C4354" w:rsidRPr="00415F59" w:rsidRDefault="000C4354">
      <w:pPr>
        <w:spacing w:line="360" w:lineRule="auto"/>
        <w:jc w:val="both"/>
        <w:rPr>
          <w:rFonts w:ascii="Palatino Linotype" w:eastAsia="Palatino Linotype" w:hAnsi="Palatino Linotype" w:cs="Palatino Linotype"/>
          <w:sz w:val="22"/>
          <w:szCs w:val="22"/>
        </w:rPr>
      </w:pPr>
    </w:p>
    <w:p w14:paraId="3C925C30" w14:textId="77777777" w:rsidR="000C4354" w:rsidRPr="00415F59" w:rsidRDefault="00F47EF4">
      <w:pPr>
        <w:tabs>
          <w:tab w:val="left" w:pos="851"/>
        </w:tabs>
        <w:spacing w:line="276" w:lineRule="auto"/>
        <w:ind w:left="851" w:right="616"/>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i/>
          <w:sz w:val="22"/>
          <w:szCs w:val="22"/>
        </w:rPr>
        <w:lastRenderedPageBreak/>
        <w:t>“</w:t>
      </w:r>
      <w:r w:rsidRPr="00415F59">
        <w:rPr>
          <w:rFonts w:ascii="Palatino Linotype" w:eastAsia="Palatino Linotype" w:hAnsi="Palatino Linotype" w:cs="Palatino Linotype"/>
          <w:b/>
          <w:i/>
          <w:sz w:val="22"/>
          <w:szCs w:val="22"/>
        </w:rPr>
        <w:t>Artículo 4</w:t>
      </w:r>
      <w:r w:rsidRPr="00415F59">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5E782D1" w14:textId="77777777" w:rsidR="000C4354" w:rsidRPr="00415F59" w:rsidRDefault="00F47EF4">
      <w:pPr>
        <w:tabs>
          <w:tab w:val="left" w:pos="851"/>
        </w:tabs>
        <w:spacing w:line="276" w:lineRule="auto"/>
        <w:ind w:left="851" w:right="616"/>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415F59">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D925C8D" w14:textId="77777777" w:rsidR="000C4354" w:rsidRPr="00415F59" w:rsidRDefault="00F47EF4">
      <w:pPr>
        <w:tabs>
          <w:tab w:val="left" w:pos="851"/>
        </w:tabs>
        <w:spacing w:line="276" w:lineRule="auto"/>
        <w:ind w:left="851" w:right="616"/>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proofErr w:type="gramStart"/>
      <w:r w:rsidRPr="00415F59">
        <w:rPr>
          <w:rFonts w:ascii="Palatino Linotype" w:eastAsia="Palatino Linotype" w:hAnsi="Palatino Linotype" w:cs="Palatino Linotype"/>
          <w:i/>
          <w:sz w:val="22"/>
          <w:szCs w:val="22"/>
        </w:rPr>
        <w:t>.”(</w:t>
      </w:r>
      <w:proofErr w:type="gramEnd"/>
      <w:r w:rsidRPr="00415F59">
        <w:rPr>
          <w:rFonts w:ascii="Palatino Linotype" w:eastAsia="Palatino Linotype" w:hAnsi="Palatino Linotype" w:cs="Palatino Linotype"/>
          <w:i/>
          <w:sz w:val="22"/>
          <w:szCs w:val="22"/>
        </w:rPr>
        <w:t>Sic)</w:t>
      </w:r>
    </w:p>
    <w:p w14:paraId="62F551C8" w14:textId="77777777" w:rsidR="000C4354" w:rsidRPr="00415F59" w:rsidRDefault="000C4354">
      <w:pPr>
        <w:spacing w:line="360" w:lineRule="auto"/>
        <w:jc w:val="both"/>
        <w:rPr>
          <w:rFonts w:ascii="Palatino Linotype" w:eastAsia="Palatino Linotype" w:hAnsi="Palatino Linotype" w:cs="Palatino Linotype"/>
          <w:sz w:val="22"/>
          <w:szCs w:val="22"/>
        </w:rPr>
      </w:pPr>
    </w:p>
    <w:p w14:paraId="784F4736" w14:textId="77777777" w:rsidR="000C4354" w:rsidRPr="00415F59" w:rsidRDefault="00F47EF4">
      <w:pPr>
        <w:spacing w:line="360" w:lineRule="auto"/>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146BCF7E" w14:textId="77777777" w:rsidR="000C4354" w:rsidRPr="00415F59" w:rsidRDefault="000C4354">
      <w:pPr>
        <w:spacing w:line="276" w:lineRule="auto"/>
        <w:ind w:left="567" w:right="616"/>
        <w:jc w:val="both"/>
        <w:rPr>
          <w:rFonts w:ascii="Palatino Linotype" w:eastAsia="Palatino Linotype" w:hAnsi="Palatino Linotype" w:cs="Palatino Linotype"/>
          <w:sz w:val="22"/>
          <w:szCs w:val="22"/>
        </w:rPr>
      </w:pPr>
    </w:p>
    <w:p w14:paraId="0703C568" w14:textId="77777777" w:rsidR="000C4354" w:rsidRPr="00415F59" w:rsidRDefault="00F47EF4">
      <w:pPr>
        <w:spacing w:line="276" w:lineRule="auto"/>
        <w:ind w:left="851" w:right="616"/>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i/>
          <w:sz w:val="22"/>
          <w:szCs w:val="22"/>
        </w:rPr>
        <w:t>“</w:t>
      </w:r>
      <w:r w:rsidRPr="00415F59">
        <w:rPr>
          <w:rFonts w:ascii="Palatino Linotype" w:eastAsia="Palatino Linotype" w:hAnsi="Palatino Linotype" w:cs="Palatino Linotype"/>
          <w:b/>
          <w:i/>
          <w:sz w:val="22"/>
          <w:szCs w:val="22"/>
        </w:rPr>
        <w:t>Artículo 12.-</w:t>
      </w:r>
      <w:r w:rsidRPr="00415F59">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36B8D5D6" w14:textId="77777777" w:rsidR="000C4354" w:rsidRPr="00415F59" w:rsidRDefault="000C4354">
      <w:pPr>
        <w:spacing w:line="276" w:lineRule="auto"/>
        <w:ind w:left="851" w:right="616"/>
        <w:jc w:val="both"/>
        <w:rPr>
          <w:rFonts w:ascii="Palatino Linotype" w:eastAsia="Palatino Linotype" w:hAnsi="Palatino Linotype" w:cs="Palatino Linotype"/>
          <w:i/>
          <w:sz w:val="22"/>
          <w:szCs w:val="22"/>
        </w:rPr>
      </w:pPr>
    </w:p>
    <w:p w14:paraId="6BF04F47" w14:textId="77777777" w:rsidR="000C4354" w:rsidRPr="00415F59" w:rsidRDefault="00F47EF4">
      <w:pPr>
        <w:spacing w:line="276" w:lineRule="auto"/>
        <w:ind w:left="851" w:right="616"/>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415F59">
        <w:rPr>
          <w:rFonts w:ascii="Palatino Linotype" w:eastAsia="Palatino Linotype" w:hAnsi="Palatino Linotype" w:cs="Palatino Linotype"/>
          <w:i/>
          <w:sz w:val="22"/>
          <w:szCs w:val="22"/>
        </w:rPr>
        <w:t xml:space="preserve">. </w:t>
      </w:r>
      <w:r w:rsidRPr="00415F59">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w:t>
      </w:r>
      <w:r w:rsidRPr="00415F59">
        <w:rPr>
          <w:rFonts w:ascii="Palatino Linotype" w:eastAsia="Palatino Linotype" w:hAnsi="Palatino Linotype" w:cs="Palatino Linotype"/>
          <w:b/>
          <w:i/>
          <w:sz w:val="22"/>
          <w:szCs w:val="22"/>
        </w:rPr>
        <w:lastRenderedPageBreak/>
        <w:t>obligados a generarla, resumirla, efectuar cálculos o practicar investigaciones</w:t>
      </w:r>
      <w:r w:rsidRPr="00415F59">
        <w:rPr>
          <w:rFonts w:ascii="Palatino Linotype" w:eastAsia="Palatino Linotype" w:hAnsi="Palatino Linotype" w:cs="Palatino Linotype"/>
          <w:i/>
          <w:sz w:val="22"/>
          <w:szCs w:val="22"/>
        </w:rPr>
        <w:t xml:space="preserve">.” </w:t>
      </w:r>
    </w:p>
    <w:p w14:paraId="7D1E3D24" w14:textId="77777777" w:rsidR="000C4354" w:rsidRPr="00415F59" w:rsidRDefault="000C4354">
      <w:pPr>
        <w:spacing w:line="360" w:lineRule="auto"/>
        <w:ind w:right="-93"/>
        <w:jc w:val="both"/>
        <w:rPr>
          <w:rFonts w:ascii="Palatino Linotype" w:eastAsia="Palatino Linotype" w:hAnsi="Palatino Linotype" w:cs="Palatino Linotype"/>
          <w:sz w:val="22"/>
          <w:szCs w:val="22"/>
        </w:rPr>
      </w:pPr>
    </w:p>
    <w:p w14:paraId="0C1C9314" w14:textId="77777777" w:rsidR="000C4354" w:rsidRPr="00415F59" w:rsidRDefault="00F47EF4">
      <w:pPr>
        <w:spacing w:line="360" w:lineRule="auto"/>
        <w:ind w:right="-93"/>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3F4329A0" w14:textId="77777777" w:rsidR="000C4354" w:rsidRPr="00415F59" w:rsidRDefault="000C4354">
      <w:pPr>
        <w:spacing w:line="360" w:lineRule="auto"/>
        <w:ind w:right="-93"/>
        <w:jc w:val="both"/>
        <w:rPr>
          <w:rFonts w:ascii="Palatino Linotype" w:eastAsia="Palatino Linotype" w:hAnsi="Palatino Linotype" w:cs="Palatino Linotype"/>
          <w:sz w:val="22"/>
          <w:szCs w:val="22"/>
        </w:rPr>
      </w:pPr>
    </w:p>
    <w:p w14:paraId="0EA0C448" w14:textId="77777777" w:rsidR="000C4354" w:rsidRPr="00415F59" w:rsidRDefault="00F47EF4">
      <w:pPr>
        <w:spacing w:line="360" w:lineRule="auto"/>
        <w:jc w:val="both"/>
        <w:rPr>
          <w:rFonts w:ascii="Palatino Linotype" w:eastAsia="Palatino Linotype" w:hAnsi="Palatino Linotype" w:cs="Palatino Linotype"/>
          <w:b/>
          <w:sz w:val="22"/>
          <w:szCs w:val="22"/>
        </w:rPr>
      </w:pPr>
      <w:r w:rsidRPr="00415F59">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415F59">
        <w:rPr>
          <w:rFonts w:ascii="Palatino Linotype" w:eastAsia="Palatino Linotype" w:hAnsi="Palatino Linotype" w:cs="Palatino Linotype"/>
          <w:b/>
          <w:sz w:val="22"/>
          <w:szCs w:val="22"/>
        </w:rPr>
        <w:t xml:space="preserve"> </w:t>
      </w:r>
    </w:p>
    <w:p w14:paraId="4896B9E0" w14:textId="77777777" w:rsidR="000C4354" w:rsidRPr="00415F59" w:rsidRDefault="000C4354">
      <w:pPr>
        <w:spacing w:line="276" w:lineRule="auto"/>
        <w:ind w:left="851" w:right="850"/>
        <w:jc w:val="both"/>
        <w:rPr>
          <w:rFonts w:ascii="Palatino Linotype" w:eastAsia="Palatino Linotype" w:hAnsi="Palatino Linotype" w:cs="Palatino Linotype"/>
          <w:sz w:val="22"/>
          <w:szCs w:val="22"/>
        </w:rPr>
      </w:pPr>
    </w:p>
    <w:p w14:paraId="5965974C" w14:textId="77777777" w:rsidR="000C4354" w:rsidRPr="00415F59" w:rsidRDefault="00F47EF4">
      <w:pPr>
        <w:spacing w:line="276" w:lineRule="auto"/>
        <w:ind w:left="851" w:right="616"/>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i/>
          <w:sz w:val="22"/>
          <w:szCs w:val="22"/>
        </w:rPr>
        <w:t>“</w:t>
      </w:r>
      <w:r w:rsidRPr="00415F59">
        <w:rPr>
          <w:rFonts w:ascii="Palatino Linotype" w:eastAsia="Palatino Linotype" w:hAnsi="Palatino Linotype" w:cs="Palatino Linotype"/>
          <w:b/>
          <w:i/>
          <w:sz w:val="22"/>
          <w:szCs w:val="22"/>
        </w:rPr>
        <w:t>No existe obligación de elaborar documentos ad hoc para atender las solicitudes de acceso a la información.</w:t>
      </w:r>
      <w:r w:rsidRPr="00415F59">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296A1F0B" w14:textId="77777777" w:rsidR="000C4354" w:rsidRPr="00415F59" w:rsidRDefault="000C4354">
      <w:pPr>
        <w:spacing w:line="276" w:lineRule="auto"/>
        <w:ind w:left="567" w:right="616"/>
        <w:jc w:val="both"/>
        <w:rPr>
          <w:rFonts w:ascii="Palatino Linotype" w:eastAsia="Palatino Linotype" w:hAnsi="Palatino Linotype" w:cs="Palatino Linotype"/>
          <w:i/>
          <w:sz w:val="22"/>
          <w:szCs w:val="22"/>
        </w:rPr>
      </w:pPr>
    </w:p>
    <w:p w14:paraId="6735BA11" w14:textId="77777777" w:rsidR="000C4354" w:rsidRPr="00415F59" w:rsidRDefault="00F47EF4">
      <w:pPr>
        <w:spacing w:line="360" w:lineRule="auto"/>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sz w:val="22"/>
          <w:szCs w:val="22"/>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w:t>
      </w:r>
      <w:r w:rsidRPr="00415F59">
        <w:rPr>
          <w:rFonts w:ascii="Palatino Linotype" w:eastAsia="Palatino Linotype" w:hAnsi="Palatino Linotype" w:cs="Palatino Linotype"/>
          <w:sz w:val="22"/>
          <w:szCs w:val="22"/>
        </w:rPr>
        <w:lastRenderedPageBreak/>
        <w:t>encuentra a disposición de cualquier persona, lo que implica que es deber de los Sujetos Obligados, garantizar el Derecho de Acceso a la Información Pública.</w:t>
      </w:r>
    </w:p>
    <w:p w14:paraId="13300C8C" w14:textId="77777777" w:rsidR="000C4354" w:rsidRPr="00415F59" w:rsidRDefault="000C4354">
      <w:pPr>
        <w:spacing w:line="360" w:lineRule="auto"/>
        <w:jc w:val="both"/>
        <w:rPr>
          <w:rFonts w:ascii="Palatino Linotype" w:eastAsia="Palatino Linotype" w:hAnsi="Palatino Linotype" w:cs="Palatino Linotype"/>
          <w:sz w:val="22"/>
          <w:szCs w:val="22"/>
        </w:rPr>
      </w:pPr>
    </w:p>
    <w:p w14:paraId="355E1FB1" w14:textId="77777777" w:rsidR="000C4354" w:rsidRPr="00415F59" w:rsidRDefault="00F47EF4">
      <w:pPr>
        <w:spacing w:line="360" w:lineRule="auto"/>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6F2920E" w14:textId="77777777" w:rsidR="000C4354" w:rsidRPr="00415F59" w:rsidRDefault="000C4354">
      <w:pPr>
        <w:spacing w:line="360" w:lineRule="auto"/>
        <w:jc w:val="both"/>
        <w:rPr>
          <w:rFonts w:ascii="Palatino Linotype" w:eastAsia="Palatino Linotype" w:hAnsi="Palatino Linotype" w:cs="Palatino Linotype"/>
          <w:sz w:val="22"/>
          <w:szCs w:val="22"/>
        </w:rPr>
      </w:pPr>
    </w:p>
    <w:p w14:paraId="52DA0B3C" w14:textId="77777777" w:rsidR="000C4354" w:rsidRPr="00415F59" w:rsidRDefault="00F47EF4">
      <w:pPr>
        <w:spacing w:line="276" w:lineRule="auto"/>
        <w:ind w:left="851" w:right="616"/>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i/>
          <w:sz w:val="22"/>
          <w:szCs w:val="22"/>
        </w:rPr>
        <w:t>“</w:t>
      </w:r>
      <w:r w:rsidRPr="00415F59">
        <w:rPr>
          <w:rFonts w:ascii="Palatino Linotype" w:eastAsia="Palatino Linotype" w:hAnsi="Palatino Linotype" w:cs="Palatino Linotype"/>
          <w:b/>
          <w:i/>
          <w:sz w:val="22"/>
          <w:szCs w:val="22"/>
        </w:rPr>
        <w:t xml:space="preserve">Artículo 3. </w:t>
      </w:r>
      <w:r w:rsidRPr="00415F59">
        <w:rPr>
          <w:rFonts w:ascii="Palatino Linotype" w:eastAsia="Palatino Linotype" w:hAnsi="Palatino Linotype" w:cs="Palatino Linotype"/>
          <w:i/>
          <w:sz w:val="22"/>
          <w:szCs w:val="22"/>
        </w:rPr>
        <w:t>Para los efectos de la presente Ley se entenderá por:</w:t>
      </w:r>
    </w:p>
    <w:p w14:paraId="11EDE939" w14:textId="77777777" w:rsidR="000C4354" w:rsidRPr="00415F59" w:rsidRDefault="00F47EF4">
      <w:pPr>
        <w:spacing w:line="276" w:lineRule="auto"/>
        <w:ind w:left="851" w:right="616"/>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i/>
          <w:sz w:val="22"/>
          <w:szCs w:val="22"/>
        </w:rPr>
        <w:t>…</w:t>
      </w:r>
    </w:p>
    <w:p w14:paraId="6F18DCD0" w14:textId="77777777" w:rsidR="000C4354" w:rsidRPr="00415F59" w:rsidRDefault="00F47EF4">
      <w:pPr>
        <w:spacing w:line="276" w:lineRule="auto"/>
        <w:ind w:left="851" w:right="616"/>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b/>
          <w:i/>
          <w:sz w:val="22"/>
          <w:szCs w:val="22"/>
        </w:rPr>
        <w:t>XI. Documento:</w:t>
      </w:r>
      <w:r w:rsidRPr="00415F59">
        <w:rPr>
          <w:rFonts w:ascii="Palatino Linotype" w:eastAsia="Palatino Linotype" w:hAnsi="Palatino Linotype" w:cs="Palatino Linotype"/>
          <w:i/>
          <w:sz w:val="22"/>
          <w:szCs w:val="22"/>
        </w:rPr>
        <w:t xml:space="preserve"> Los expedientes, reportes, estudios, actas</w:t>
      </w:r>
      <w:r w:rsidRPr="00415F59">
        <w:rPr>
          <w:rFonts w:ascii="Palatino Linotype" w:eastAsia="Palatino Linotype" w:hAnsi="Palatino Linotype" w:cs="Palatino Linotype"/>
          <w:b/>
          <w:i/>
          <w:sz w:val="22"/>
          <w:szCs w:val="22"/>
        </w:rPr>
        <w:t>,</w:t>
      </w:r>
      <w:r w:rsidRPr="00415F59">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27DBFEBE" w14:textId="77777777" w:rsidR="000C4354" w:rsidRPr="00415F59" w:rsidRDefault="000C4354">
      <w:pPr>
        <w:spacing w:line="360" w:lineRule="auto"/>
        <w:ind w:left="851" w:right="899"/>
        <w:jc w:val="both"/>
        <w:rPr>
          <w:rFonts w:ascii="Palatino Linotype" w:eastAsia="Palatino Linotype" w:hAnsi="Palatino Linotype" w:cs="Palatino Linotype"/>
          <w:sz w:val="22"/>
          <w:szCs w:val="22"/>
        </w:rPr>
      </w:pPr>
    </w:p>
    <w:p w14:paraId="3DC87725" w14:textId="77777777" w:rsidR="000C4354" w:rsidRPr="00415F59" w:rsidRDefault="00F47EF4">
      <w:pPr>
        <w:spacing w:line="360" w:lineRule="auto"/>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E8FA227" w14:textId="77777777" w:rsidR="000C4354" w:rsidRPr="00415F59" w:rsidRDefault="000C4354">
      <w:pPr>
        <w:spacing w:line="360" w:lineRule="auto"/>
        <w:ind w:left="851" w:right="899"/>
        <w:jc w:val="both"/>
        <w:rPr>
          <w:rFonts w:ascii="Palatino Linotype" w:eastAsia="Palatino Linotype" w:hAnsi="Palatino Linotype" w:cs="Palatino Linotype"/>
          <w:sz w:val="22"/>
          <w:szCs w:val="22"/>
        </w:rPr>
      </w:pPr>
    </w:p>
    <w:p w14:paraId="774C9898" w14:textId="77777777" w:rsidR="000C4354" w:rsidRPr="00415F59" w:rsidRDefault="00F47EF4">
      <w:pPr>
        <w:spacing w:line="276" w:lineRule="auto"/>
        <w:ind w:left="851" w:right="899"/>
        <w:jc w:val="both"/>
        <w:rPr>
          <w:rFonts w:ascii="Palatino Linotype" w:eastAsia="Palatino Linotype" w:hAnsi="Palatino Linotype" w:cs="Palatino Linotype"/>
          <w:b/>
          <w:i/>
          <w:sz w:val="22"/>
          <w:szCs w:val="22"/>
        </w:rPr>
      </w:pPr>
      <w:r w:rsidRPr="00415F59">
        <w:rPr>
          <w:rFonts w:ascii="Palatino Linotype" w:eastAsia="Palatino Linotype" w:hAnsi="Palatino Linotype" w:cs="Palatino Linotype"/>
          <w:b/>
          <w:sz w:val="22"/>
          <w:szCs w:val="22"/>
        </w:rPr>
        <w:lastRenderedPageBreak/>
        <w:t>“</w:t>
      </w:r>
      <w:r w:rsidRPr="00415F59">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415F59">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086E4AC" w14:textId="77777777" w:rsidR="000C4354" w:rsidRPr="00415F59" w:rsidRDefault="00F47EF4">
      <w:pPr>
        <w:spacing w:line="276" w:lineRule="auto"/>
        <w:ind w:left="851" w:right="899"/>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i/>
          <w:sz w:val="22"/>
          <w:szCs w:val="22"/>
        </w:rPr>
        <w:t xml:space="preserve">En </w:t>
      </w:r>
      <w:proofErr w:type="gramStart"/>
      <w:r w:rsidRPr="00415F59">
        <w:rPr>
          <w:rFonts w:ascii="Palatino Linotype" w:eastAsia="Palatino Linotype" w:hAnsi="Palatino Linotype" w:cs="Palatino Linotype"/>
          <w:i/>
          <w:sz w:val="22"/>
          <w:szCs w:val="22"/>
        </w:rPr>
        <w:t>consecuencia</w:t>
      </w:r>
      <w:proofErr w:type="gramEnd"/>
      <w:r w:rsidRPr="00415F59">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61FF7239" w14:textId="77777777" w:rsidR="000C4354" w:rsidRPr="00415F59" w:rsidRDefault="00F47EF4">
      <w:pPr>
        <w:spacing w:line="276" w:lineRule="auto"/>
        <w:ind w:left="851" w:right="899"/>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i/>
          <w:sz w:val="22"/>
          <w:szCs w:val="22"/>
        </w:rPr>
        <w:t xml:space="preserve">1) Que se trate de información registrada en cualquier soporte documental, </w:t>
      </w:r>
      <w:proofErr w:type="gramStart"/>
      <w:r w:rsidRPr="00415F59">
        <w:rPr>
          <w:rFonts w:ascii="Palatino Linotype" w:eastAsia="Palatino Linotype" w:hAnsi="Palatino Linotype" w:cs="Palatino Linotype"/>
          <w:i/>
          <w:sz w:val="22"/>
          <w:szCs w:val="22"/>
        </w:rPr>
        <w:t>que</w:t>
      </w:r>
      <w:proofErr w:type="gramEnd"/>
      <w:r w:rsidRPr="00415F59">
        <w:rPr>
          <w:rFonts w:ascii="Palatino Linotype" w:eastAsia="Palatino Linotype" w:hAnsi="Palatino Linotype" w:cs="Palatino Linotype"/>
          <w:i/>
          <w:sz w:val="22"/>
          <w:szCs w:val="22"/>
        </w:rPr>
        <w:t xml:space="preserve"> en ejercicio de las atribuciones conferidas, sea generada por los Sujetos Obligados;</w:t>
      </w:r>
    </w:p>
    <w:p w14:paraId="1FCDE973" w14:textId="77777777" w:rsidR="000C4354" w:rsidRPr="00415F59" w:rsidRDefault="00F47EF4">
      <w:pPr>
        <w:spacing w:line="276" w:lineRule="auto"/>
        <w:ind w:left="851" w:right="899"/>
        <w:jc w:val="both"/>
        <w:rPr>
          <w:rFonts w:ascii="Palatino Linotype" w:eastAsia="Palatino Linotype" w:hAnsi="Palatino Linotype" w:cs="Palatino Linotype"/>
          <w:b/>
          <w:i/>
          <w:sz w:val="22"/>
          <w:szCs w:val="22"/>
        </w:rPr>
      </w:pPr>
      <w:r w:rsidRPr="00415F59">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415F59">
        <w:rPr>
          <w:rFonts w:ascii="Palatino Linotype" w:eastAsia="Palatino Linotype" w:hAnsi="Palatino Linotype" w:cs="Palatino Linotype"/>
          <w:b/>
          <w:i/>
          <w:sz w:val="22"/>
          <w:szCs w:val="22"/>
        </w:rPr>
        <w:t>que</w:t>
      </w:r>
      <w:proofErr w:type="gramEnd"/>
      <w:r w:rsidRPr="00415F59">
        <w:rPr>
          <w:rFonts w:ascii="Palatino Linotype" w:eastAsia="Palatino Linotype" w:hAnsi="Palatino Linotype" w:cs="Palatino Linotype"/>
          <w:b/>
          <w:i/>
          <w:sz w:val="22"/>
          <w:szCs w:val="22"/>
        </w:rPr>
        <w:t xml:space="preserve"> en ejercicio de las atribuciones conferidas, sea administrada por los Sujetos Obligados, y</w:t>
      </w:r>
    </w:p>
    <w:p w14:paraId="3981941B" w14:textId="77777777" w:rsidR="000C4354" w:rsidRPr="00415F59" w:rsidRDefault="00F47EF4">
      <w:pPr>
        <w:spacing w:line="276" w:lineRule="auto"/>
        <w:ind w:left="851" w:right="899"/>
        <w:jc w:val="both"/>
        <w:rPr>
          <w:rFonts w:ascii="Palatino Linotype" w:eastAsia="Palatino Linotype" w:hAnsi="Palatino Linotype" w:cs="Palatino Linotype"/>
          <w:b/>
          <w:i/>
          <w:sz w:val="22"/>
          <w:szCs w:val="22"/>
        </w:rPr>
      </w:pPr>
      <w:r w:rsidRPr="00415F59">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415F59">
        <w:rPr>
          <w:rFonts w:ascii="Palatino Linotype" w:eastAsia="Palatino Linotype" w:hAnsi="Palatino Linotype" w:cs="Palatino Linotype"/>
          <w:b/>
          <w:i/>
          <w:sz w:val="22"/>
          <w:szCs w:val="22"/>
        </w:rPr>
        <w:t>que</w:t>
      </w:r>
      <w:proofErr w:type="gramEnd"/>
      <w:r w:rsidRPr="00415F59">
        <w:rPr>
          <w:rFonts w:ascii="Palatino Linotype" w:eastAsia="Palatino Linotype" w:hAnsi="Palatino Linotype" w:cs="Palatino Linotype"/>
          <w:b/>
          <w:i/>
          <w:sz w:val="22"/>
          <w:szCs w:val="22"/>
        </w:rPr>
        <w:t xml:space="preserve"> en ejercicio de las atribuciones conferidas, se encuentre en posesión de los Sujetos Obligados.” (Sic)</w:t>
      </w:r>
    </w:p>
    <w:p w14:paraId="3B1B938B" w14:textId="77777777" w:rsidR="000C4354" w:rsidRPr="00415F59" w:rsidRDefault="000C4354">
      <w:pPr>
        <w:spacing w:line="360" w:lineRule="auto"/>
        <w:jc w:val="both"/>
        <w:rPr>
          <w:rFonts w:ascii="Palatino Linotype" w:eastAsia="Palatino Linotype" w:hAnsi="Palatino Linotype" w:cs="Palatino Linotype"/>
          <w:sz w:val="22"/>
          <w:szCs w:val="22"/>
        </w:rPr>
      </w:pPr>
    </w:p>
    <w:p w14:paraId="2BF81D21" w14:textId="77777777" w:rsidR="000C4354" w:rsidRPr="00415F59" w:rsidRDefault="00F47EF4">
      <w:pPr>
        <w:spacing w:line="360" w:lineRule="auto"/>
        <w:ind w:right="49"/>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sz w:val="22"/>
          <w:szCs w:val="22"/>
        </w:rPr>
        <w:t>Lo anterior, siempre y cuando no se trate de información clasificada como reservada o confidencial, cuya difusión pueda lesionar en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8824876" w14:textId="77777777" w:rsidR="000C4354" w:rsidRPr="00415F59" w:rsidRDefault="000C4354">
      <w:pPr>
        <w:spacing w:line="360" w:lineRule="auto"/>
        <w:jc w:val="both"/>
        <w:rPr>
          <w:rFonts w:ascii="Palatino Linotype" w:eastAsia="Palatino Linotype" w:hAnsi="Palatino Linotype" w:cs="Palatino Linotype"/>
          <w:sz w:val="22"/>
          <w:szCs w:val="22"/>
        </w:rPr>
      </w:pPr>
    </w:p>
    <w:p w14:paraId="6922D006" w14:textId="77777777" w:rsidR="000C4354" w:rsidRPr="00415F59" w:rsidRDefault="00F47EF4">
      <w:pPr>
        <w:spacing w:line="360" w:lineRule="auto"/>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sz w:val="22"/>
          <w:szCs w:val="22"/>
        </w:rPr>
        <w:t xml:space="preserve">En el mismo tenor, los artículos 6 apartado A, fracción I de la Constitución Política de los Estados Unidos Mexicanos y 5 fracción I de la Constitución Política del Estado Libre y </w:t>
      </w:r>
      <w:r w:rsidRPr="00415F59">
        <w:rPr>
          <w:rFonts w:ascii="Palatino Linotype" w:eastAsia="Palatino Linotype" w:hAnsi="Palatino Linotype" w:cs="Palatino Linotype"/>
          <w:sz w:val="22"/>
          <w:szCs w:val="22"/>
        </w:rPr>
        <w:lastRenderedPageBreak/>
        <w:t>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77936B5D" w14:textId="77777777" w:rsidR="000C4354" w:rsidRPr="00415F59" w:rsidRDefault="00F47EF4">
      <w:pPr>
        <w:spacing w:before="240" w:after="240" w:line="360" w:lineRule="auto"/>
        <w:ind w:right="51"/>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sz w:val="22"/>
          <w:szCs w:val="22"/>
        </w:rPr>
        <w:t xml:space="preserve">Ahora bien, del análisis de la solicitud de información, motivo del recurso de revisión que ahora se resuelve, se advierte que la parte </w:t>
      </w:r>
      <w:r w:rsidRPr="00415F59">
        <w:rPr>
          <w:rFonts w:ascii="Palatino Linotype" w:eastAsia="Palatino Linotype" w:hAnsi="Palatino Linotype" w:cs="Palatino Linotype"/>
          <w:b/>
          <w:sz w:val="22"/>
          <w:szCs w:val="22"/>
        </w:rPr>
        <w:t>Recurrente</w:t>
      </w:r>
      <w:r w:rsidRPr="00415F59">
        <w:rPr>
          <w:rFonts w:ascii="Palatino Linotype" w:eastAsia="Palatino Linotype" w:hAnsi="Palatino Linotype" w:cs="Palatino Linotype"/>
          <w:sz w:val="22"/>
          <w:szCs w:val="22"/>
        </w:rPr>
        <w:t xml:space="preserve"> requirió al </w:t>
      </w:r>
      <w:r w:rsidRPr="00415F59">
        <w:rPr>
          <w:rFonts w:ascii="Palatino Linotype" w:eastAsia="Palatino Linotype" w:hAnsi="Palatino Linotype" w:cs="Palatino Linotype"/>
          <w:b/>
          <w:sz w:val="22"/>
          <w:szCs w:val="22"/>
        </w:rPr>
        <w:t xml:space="preserve">Sujeto Obligado </w:t>
      </w:r>
      <w:r w:rsidRPr="00415F59">
        <w:rPr>
          <w:rFonts w:ascii="Palatino Linotype" w:eastAsia="Palatino Linotype" w:hAnsi="Palatino Linotype" w:cs="Palatino Linotype"/>
          <w:sz w:val="22"/>
          <w:szCs w:val="22"/>
        </w:rPr>
        <w:t>le proporcione, copia simple de la información consistente en lo siguiente:</w:t>
      </w:r>
    </w:p>
    <w:p w14:paraId="6D8AD248" w14:textId="77777777" w:rsidR="000C4354" w:rsidRPr="00415F59" w:rsidRDefault="00F47EF4">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sz w:val="22"/>
          <w:szCs w:val="22"/>
        </w:rPr>
        <w:t xml:space="preserve">Los documentos emitidos, firmados por </w:t>
      </w:r>
      <w:r w:rsidRPr="00415F59">
        <w:rPr>
          <w:rFonts w:ascii="Palatino Linotype" w:eastAsia="Palatino Linotype" w:hAnsi="Palatino Linotype" w:cs="Palatino Linotype"/>
          <w:i/>
          <w:sz w:val="22"/>
          <w:szCs w:val="22"/>
        </w:rPr>
        <w:t>Rafael Pulido</w:t>
      </w:r>
      <w:r w:rsidRPr="00415F59">
        <w:rPr>
          <w:rFonts w:ascii="Palatino Linotype" w:eastAsia="Palatino Linotype" w:hAnsi="Palatino Linotype" w:cs="Palatino Linotype"/>
          <w:sz w:val="22"/>
          <w:szCs w:val="22"/>
        </w:rPr>
        <w:t>, Subsecretario de tesorería, de los meses de enero, febrero y marzo de 2024.</w:t>
      </w:r>
    </w:p>
    <w:p w14:paraId="01B20BF9" w14:textId="77777777" w:rsidR="000C4354" w:rsidRPr="00415F59" w:rsidRDefault="00F47EF4">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sz w:val="22"/>
          <w:szCs w:val="22"/>
        </w:rPr>
        <w:t xml:space="preserve"> Los oficios firmados por el antecesor de </w:t>
      </w:r>
      <w:r w:rsidRPr="00415F59">
        <w:rPr>
          <w:rFonts w:ascii="Palatino Linotype" w:eastAsia="Palatino Linotype" w:hAnsi="Palatino Linotype" w:cs="Palatino Linotype"/>
          <w:i/>
          <w:sz w:val="22"/>
          <w:szCs w:val="22"/>
        </w:rPr>
        <w:t>Rafael Pulido Medrano</w:t>
      </w:r>
      <w:r w:rsidRPr="00415F59">
        <w:rPr>
          <w:rFonts w:ascii="Palatino Linotype" w:eastAsia="Palatino Linotype" w:hAnsi="Palatino Linotype" w:cs="Palatino Linotype"/>
          <w:sz w:val="22"/>
          <w:szCs w:val="22"/>
        </w:rPr>
        <w:t xml:space="preserve"> del mes de septiembre de 2023. </w:t>
      </w:r>
    </w:p>
    <w:p w14:paraId="2681EDA8" w14:textId="77777777" w:rsidR="000C4354" w:rsidRPr="00415F59" w:rsidRDefault="000C4354">
      <w:pPr>
        <w:spacing w:line="360" w:lineRule="auto"/>
        <w:ind w:right="49"/>
        <w:jc w:val="both"/>
        <w:rPr>
          <w:rFonts w:ascii="Palatino Linotype" w:eastAsia="Palatino Linotype" w:hAnsi="Palatino Linotype" w:cs="Palatino Linotype"/>
          <w:sz w:val="22"/>
          <w:szCs w:val="22"/>
        </w:rPr>
      </w:pPr>
    </w:p>
    <w:p w14:paraId="6187013A" w14:textId="77777777" w:rsidR="000C4354" w:rsidRPr="00415F59" w:rsidRDefault="00F47EF4">
      <w:pPr>
        <w:spacing w:line="360" w:lineRule="auto"/>
        <w:ind w:right="49"/>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sz w:val="22"/>
          <w:szCs w:val="22"/>
        </w:rPr>
        <w:t xml:space="preserve">En tal sentido, el </w:t>
      </w:r>
      <w:r w:rsidRPr="00415F59">
        <w:rPr>
          <w:rFonts w:ascii="Palatino Linotype" w:eastAsia="Palatino Linotype" w:hAnsi="Palatino Linotype" w:cs="Palatino Linotype"/>
          <w:b/>
          <w:sz w:val="22"/>
          <w:szCs w:val="22"/>
        </w:rPr>
        <w:t>Sujeto Obligado</w:t>
      </w:r>
      <w:r w:rsidRPr="00415F59">
        <w:rPr>
          <w:rFonts w:ascii="Palatino Linotype" w:eastAsia="Palatino Linotype" w:hAnsi="Palatino Linotype" w:cs="Palatino Linotype"/>
          <w:sz w:val="22"/>
          <w:szCs w:val="22"/>
        </w:rPr>
        <w:t xml:space="preserve"> a través de la secretaría particular del Subsecretario de Tesorería, hizo del conocimiento del particular lo siguiente: </w:t>
      </w:r>
    </w:p>
    <w:p w14:paraId="1346EB95" w14:textId="77777777" w:rsidR="000C4354" w:rsidRPr="00415F59" w:rsidRDefault="000C4354">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22C880FB" w14:textId="77777777" w:rsidR="000C4354" w:rsidRPr="00415F59" w:rsidRDefault="00F47EF4">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sz w:val="22"/>
          <w:szCs w:val="22"/>
        </w:rPr>
        <w:t xml:space="preserve">Entregó cincuenta y siete oficios emitidos por el Subsecretario de Tesorería en los meses de enero, febrero y marzo de dos mil veinticuatro, en versión pública. </w:t>
      </w:r>
    </w:p>
    <w:p w14:paraId="0108EC76" w14:textId="77777777" w:rsidR="000C4354" w:rsidRPr="00415F59" w:rsidRDefault="00F47EF4">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sz w:val="22"/>
          <w:szCs w:val="22"/>
        </w:rPr>
        <w:t xml:space="preserve">Acta del Comité de Transparencia de la Secretaría de Finanzas, en la que se confirmó la clasificación de la información como confidencial de los datos personales consistentes en: cuenta bancaria, </w:t>
      </w:r>
      <w:proofErr w:type="spellStart"/>
      <w:r w:rsidRPr="00415F59">
        <w:rPr>
          <w:rFonts w:ascii="Palatino Linotype" w:eastAsia="Palatino Linotype" w:hAnsi="Palatino Linotype" w:cs="Palatino Linotype"/>
          <w:sz w:val="22"/>
          <w:szCs w:val="22"/>
        </w:rPr>
        <w:t>clabe</w:t>
      </w:r>
      <w:proofErr w:type="spellEnd"/>
      <w:r w:rsidRPr="00415F59">
        <w:rPr>
          <w:rFonts w:ascii="Palatino Linotype" w:eastAsia="Palatino Linotype" w:hAnsi="Palatino Linotype" w:cs="Palatino Linotype"/>
          <w:sz w:val="22"/>
          <w:szCs w:val="22"/>
        </w:rPr>
        <w:t xml:space="preserve"> interbancaria, teléfono, RFC, clave de servidor público, correo electrónico, firmas y nombres, contenidos en los oficios </w:t>
      </w:r>
      <w:r w:rsidRPr="00415F59">
        <w:rPr>
          <w:rFonts w:ascii="Palatino Linotype" w:eastAsia="Palatino Linotype" w:hAnsi="Palatino Linotype" w:cs="Palatino Linotype"/>
          <w:sz w:val="22"/>
          <w:szCs w:val="22"/>
        </w:rPr>
        <w:lastRenderedPageBreak/>
        <w:t xml:space="preserve">firmados por el Subsecretario de Tesorería en los meses de septiembre de dos mil veintitrés y enero, febrero y marzo de dos mil veinticuatro. </w:t>
      </w:r>
    </w:p>
    <w:p w14:paraId="4E642516" w14:textId="77777777" w:rsidR="000C4354" w:rsidRPr="00415F59" w:rsidRDefault="00F47EF4">
      <w:pPr>
        <w:numPr>
          <w:ilvl w:val="0"/>
          <w:numId w:val="3"/>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sz w:val="22"/>
          <w:szCs w:val="22"/>
        </w:rPr>
        <w:t xml:space="preserve">Por lo que corresponde a los oficios firmados por el antecesor de </w:t>
      </w:r>
      <w:r w:rsidRPr="00415F59">
        <w:rPr>
          <w:rFonts w:ascii="Palatino Linotype" w:eastAsia="Palatino Linotype" w:hAnsi="Palatino Linotype" w:cs="Palatino Linotype"/>
          <w:i/>
          <w:sz w:val="22"/>
          <w:szCs w:val="22"/>
        </w:rPr>
        <w:t>Rafael Pulido Medrano</w:t>
      </w:r>
      <w:r w:rsidRPr="00415F59">
        <w:rPr>
          <w:rFonts w:ascii="Palatino Linotype" w:eastAsia="Palatino Linotype" w:hAnsi="Palatino Linotype" w:cs="Palatino Linotype"/>
          <w:sz w:val="22"/>
          <w:szCs w:val="22"/>
        </w:rPr>
        <w:t>, después de realizar una búsqueda exhaustiva en sus archivos, no se encontró información al respecto.</w:t>
      </w:r>
    </w:p>
    <w:p w14:paraId="72EF9C00" w14:textId="77777777" w:rsidR="000C4354" w:rsidRPr="00415F59" w:rsidRDefault="000C4354">
      <w:pPr>
        <w:spacing w:line="360" w:lineRule="auto"/>
        <w:ind w:right="49"/>
        <w:jc w:val="both"/>
        <w:rPr>
          <w:rFonts w:ascii="Palatino Linotype" w:eastAsia="Palatino Linotype" w:hAnsi="Palatino Linotype" w:cs="Palatino Linotype"/>
          <w:sz w:val="22"/>
          <w:szCs w:val="22"/>
        </w:rPr>
      </w:pPr>
    </w:p>
    <w:p w14:paraId="6D409D97" w14:textId="77777777" w:rsidR="000C4354" w:rsidRPr="00415F59" w:rsidRDefault="00F47EF4">
      <w:pPr>
        <w:spacing w:line="360" w:lineRule="auto"/>
        <w:ind w:right="49"/>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sz w:val="22"/>
          <w:szCs w:val="22"/>
        </w:rPr>
        <w:t xml:space="preserve">Inconforme con la respuesta el hoy </w:t>
      </w:r>
      <w:r w:rsidRPr="00415F59">
        <w:rPr>
          <w:rFonts w:ascii="Palatino Linotype" w:eastAsia="Palatino Linotype" w:hAnsi="Palatino Linotype" w:cs="Palatino Linotype"/>
          <w:b/>
          <w:sz w:val="22"/>
          <w:szCs w:val="22"/>
        </w:rPr>
        <w:t>Recurrente</w:t>
      </w:r>
      <w:r w:rsidRPr="00415F59">
        <w:rPr>
          <w:rFonts w:ascii="Palatino Linotype" w:eastAsia="Palatino Linotype" w:hAnsi="Palatino Linotype" w:cs="Palatino Linotype"/>
          <w:sz w:val="22"/>
          <w:szCs w:val="22"/>
        </w:rPr>
        <w:t xml:space="preserve">, interpuso el recurso de revisión que se analiza en el presente asunto, por medio del cual se inconformó en lo medular porque no se proporcionaron los oficios del antecesor de </w:t>
      </w:r>
      <w:r w:rsidRPr="00415F59">
        <w:rPr>
          <w:rFonts w:ascii="Palatino Linotype" w:eastAsia="Palatino Linotype" w:hAnsi="Palatino Linotype" w:cs="Palatino Linotype"/>
          <w:i/>
          <w:sz w:val="22"/>
          <w:szCs w:val="22"/>
        </w:rPr>
        <w:t>Rafael Pulido</w:t>
      </w:r>
      <w:r w:rsidRPr="00415F59">
        <w:rPr>
          <w:rFonts w:ascii="Palatino Linotype" w:eastAsia="Palatino Linotype" w:hAnsi="Palatino Linotype" w:cs="Palatino Linotype"/>
          <w:sz w:val="22"/>
          <w:szCs w:val="22"/>
        </w:rPr>
        <w:t xml:space="preserve"> </w:t>
      </w:r>
      <w:r w:rsidRPr="00415F59">
        <w:rPr>
          <w:rFonts w:ascii="Palatino Linotype" w:eastAsia="Palatino Linotype" w:hAnsi="Palatino Linotype" w:cs="Palatino Linotype"/>
          <w:b/>
          <w:sz w:val="22"/>
          <w:szCs w:val="22"/>
          <w:u w:val="single"/>
        </w:rPr>
        <w:t xml:space="preserve">actual </w:t>
      </w:r>
      <w:r w:rsidRPr="00415F59">
        <w:rPr>
          <w:rFonts w:ascii="Palatino Linotype" w:eastAsia="Palatino Linotype" w:hAnsi="Palatino Linotype" w:cs="Palatino Linotype"/>
          <w:sz w:val="22"/>
          <w:szCs w:val="22"/>
        </w:rPr>
        <w:t>Subsecretario.</w:t>
      </w:r>
    </w:p>
    <w:p w14:paraId="62EA91C7" w14:textId="77777777" w:rsidR="000C4354" w:rsidRPr="00415F59" w:rsidRDefault="000C4354">
      <w:pPr>
        <w:spacing w:line="360" w:lineRule="auto"/>
        <w:ind w:right="49"/>
        <w:jc w:val="both"/>
        <w:rPr>
          <w:rFonts w:ascii="Palatino Linotype" w:eastAsia="Palatino Linotype" w:hAnsi="Palatino Linotype" w:cs="Palatino Linotype"/>
          <w:sz w:val="22"/>
          <w:szCs w:val="22"/>
        </w:rPr>
      </w:pPr>
    </w:p>
    <w:p w14:paraId="5BE77D19" w14:textId="77777777" w:rsidR="000C4354" w:rsidRPr="00415F59" w:rsidRDefault="00F47EF4">
      <w:pPr>
        <w:spacing w:line="360" w:lineRule="auto"/>
        <w:ind w:right="49"/>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sz w:val="22"/>
          <w:szCs w:val="22"/>
        </w:rPr>
        <w:t xml:space="preserve">Es así que, el </w:t>
      </w:r>
      <w:r w:rsidRPr="00415F59">
        <w:rPr>
          <w:rFonts w:ascii="Palatino Linotype" w:eastAsia="Palatino Linotype" w:hAnsi="Palatino Linotype" w:cs="Palatino Linotype"/>
          <w:b/>
          <w:sz w:val="22"/>
          <w:szCs w:val="22"/>
        </w:rPr>
        <w:t>Recurrente</w:t>
      </w:r>
      <w:r w:rsidRPr="00415F59">
        <w:rPr>
          <w:rFonts w:ascii="Palatino Linotype" w:eastAsia="Palatino Linotype" w:hAnsi="Palatino Linotype" w:cs="Palatino Linotype"/>
          <w:sz w:val="22"/>
          <w:szCs w:val="22"/>
        </w:rPr>
        <w:t xml:space="preserve"> no realizó manifestaciones, alegatos o pruebas que a su derecho convinieran y por su parte el </w:t>
      </w:r>
      <w:r w:rsidRPr="00415F59">
        <w:rPr>
          <w:rFonts w:ascii="Palatino Linotype" w:eastAsia="Palatino Linotype" w:hAnsi="Palatino Linotype" w:cs="Palatino Linotype"/>
          <w:b/>
          <w:sz w:val="22"/>
          <w:szCs w:val="22"/>
        </w:rPr>
        <w:t xml:space="preserve">Sujeto Obligado </w:t>
      </w:r>
      <w:r w:rsidRPr="00415F59">
        <w:rPr>
          <w:rFonts w:ascii="Palatino Linotype" w:eastAsia="Palatino Linotype" w:hAnsi="Palatino Linotype" w:cs="Palatino Linotype"/>
          <w:sz w:val="22"/>
          <w:szCs w:val="22"/>
        </w:rPr>
        <w:t xml:space="preserve">rindió su informe justificado en el que ratificó su respuesta inicial. </w:t>
      </w:r>
    </w:p>
    <w:p w14:paraId="5AB700F2" w14:textId="77777777" w:rsidR="000C4354" w:rsidRPr="00415F59" w:rsidRDefault="00F47EF4">
      <w:pPr>
        <w:spacing w:before="240" w:after="240" w:line="360" w:lineRule="auto"/>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sz w:val="22"/>
          <w:szCs w:val="22"/>
        </w:rPr>
        <w:t xml:space="preserve">En este orden de ideas, se procede al análisis de la respuesta proporcionada por el </w:t>
      </w:r>
      <w:r w:rsidRPr="00415F59">
        <w:rPr>
          <w:rFonts w:ascii="Palatino Linotype" w:eastAsia="Palatino Linotype" w:hAnsi="Palatino Linotype" w:cs="Palatino Linotype"/>
          <w:b/>
          <w:sz w:val="22"/>
          <w:szCs w:val="22"/>
        </w:rPr>
        <w:t>Sujeto Obligado</w:t>
      </w:r>
      <w:r w:rsidRPr="00415F59">
        <w:rPr>
          <w:rFonts w:ascii="Palatino Linotype" w:eastAsia="Palatino Linotype" w:hAnsi="Palatino Linotype" w:cs="Palatino Linotype"/>
          <w:sz w:val="22"/>
          <w:szCs w:val="22"/>
        </w:rPr>
        <w:t xml:space="preserve">, a efecto de determinar si es suficiente para tener por colmado el derecho de acceso a la información de la parte </w:t>
      </w:r>
      <w:r w:rsidRPr="00415F59">
        <w:rPr>
          <w:rFonts w:ascii="Palatino Linotype" w:eastAsia="Palatino Linotype" w:hAnsi="Palatino Linotype" w:cs="Palatino Linotype"/>
          <w:b/>
          <w:sz w:val="22"/>
          <w:szCs w:val="22"/>
        </w:rPr>
        <w:t>Recurrente</w:t>
      </w:r>
      <w:r w:rsidRPr="00415F59">
        <w:rPr>
          <w:rFonts w:ascii="Palatino Linotype" w:eastAsia="Palatino Linotype" w:hAnsi="Palatino Linotype" w:cs="Palatino Linotype"/>
          <w:sz w:val="22"/>
          <w:szCs w:val="22"/>
        </w:rPr>
        <w:t>, o en su defecto ordenar la entrega del o los documentos que lo satisfagan.</w:t>
      </w:r>
    </w:p>
    <w:p w14:paraId="39AC2E17" w14:textId="77777777" w:rsidR="000C4354" w:rsidRPr="00415F59" w:rsidRDefault="00F47EF4">
      <w:pPr>
        <w:spacing w:line="360" w:lineRule="auto"/>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sz w:val="22"/>
          <w:szCs w:val="22"/>
        </w:rPr>
        <w:t xml:space="preserve">Primeramente, no pasa inadvertido para este Organismo Garante que, como ya fue referido en párrafos que anteceden, la parte </w:t>
      </w:r>
      <w:r w:rsidRPr="00415F59">
        <w:rPr>
          <w:rFonts w:ascii="Palatino Linotype" w:eastAsia="Palatino Linotype" w:hAnsi="Palatino Linotype" w:cs="Palatino Linotype"/>
          <w:b/>
          <w:sz w:val="22"/>
          <w:szCs w:val="22"/>
        </w:rPr>
        <w:t>Recurrente</w:t>
      </w:r>
      <w:r w:rsidRPr="00415F59">
        <w:rPr>
          <w:rFonts w:ascii="Palatino Linotype" w:eastAsia="Palatino Linotype" w:hAnsi="Palatino Linotype" w:cs="Palatino Linotype"/>
          <w:sz w:val="22"/>
          <w:szCs w:val="22"/>
        </w:rPr>
        <w:t xml:space="preserve">, sólo se inconforma, por la falta de entrega de los oficios del antecesor del actual Subsecretario del mes de septiembre de dos mil veintitrés, por lo que la parte de la respuesta que no fue impugnada, es decir, respecto al requerimiento marcado con los numero 1) debe declararse consentida por la parte </w:t>
      </w:r>
      <w:r w:rsidRPr="00415F59">
        <w:rPr>
          <w:rFonts w:ascii="Palatino Linotype" w:eastAsia="Palatino Linotype" w:hAnsi="Palatino Linotype" w:cs="Palatino Linotype"/>
          <w:b/>
          <w:sz w:val="22"/>
          <w:szCs w:val="22"/>
        </w:rPr>
        <w:t>Recurrente</w:t>
      </w:r>
      <w:r w:rsidRPr="00415F59">
        <w:rPr>
          <w:rFonts w:ascii="Palatino Linotype" w:eastAsia="Palatino Linotype" w:hAnsi="Palatino Linotype" w:cs="Palatino Linotype"/>
          <w:sz w:val="22"/>
          <w:szCs w:val="22"/>
        </w:rPr>
        <w:t>, en razón de que no se realizaron manifestaciones de inconformidad en dichos puntos de la respuesta, por lo que no pueden producirse efectos jurídicos tendentes a revocar, confirmar o modificar el acto reclamado ya que se infiere un consentimiento de la parte</w:t>
      </w:r>
      <w:r w:rsidRPr="00415F59">
        <w:rPr>
          <w:rFonts w:ascii="Palatino Linotype" w:eastAsia="Palatino Linotype" w:hAnsi="Palatino Linotype" w:cs="Palatino Linotype"/>
          <w:b/>
          <w:sz w:val="22"/>
          <w:szCs w:val="22"/>
        </w:rPr>
        <w:t xml:space="preserve"> Recurrente</w:t>
      </w:r>
      <w:r w:rsidRPr="00415F59">
        <w:rPr>
          <w:rFonts w:ascii="Palatino Linotype" w:eastAsia="Palatino Linotype" w:hAnsi="Palatino Linotype" w:cs="Palatino Linotype"/>
          <w:sz w:val="22"/>
          <w:szCs w:val="22"/>
        </w:rPr>
        <w:t xml:space="preserve"> ante la falta de impugnación eficaz. </w:t>
      </w:r>
    </w:p>
    <w:p w14:paraId="1D70EA98" w14:textId="77777777" w:rsidR="000C4354" w:rsidRPr="00415F59" w:rsidRDefault="000C4354">
      <w:pPr>
        <w:spacing w:line="360" w:lineRule="auto"/>
        <w:jc w:val="both"/>
        <w:rPr>
          <w:rFonts w:ascii="Palatino Linotype" w:eastAsia="Palatino Linotype" w:hAnsi="Palatino Linotype" w:cs="Palatino Linotype"/>
          <w:sz w:val="22"/>
          <w:szCs w:val="22"/>
        </w:rPr>
      </w:pPr>
    </w:p>
    <w:p w14:paraId="0FE49294" w14:textId="77777777" w:rsidR="000C4354" w:rsidRPr="00415F59" w:rsidRDefault="00F47EF4">
      <w:pPr>
        <w:spacing w:line="360" w:lineRule="auto"/>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sz w:val="22"/>
          <w:szCs w:val="22"/>
        </w:rPr>
        <w:t xml:space="preserve">Lo anterior es así, debido a que cuando la parte </w:t>
      </w:r>
      <w:r w:rsidRPr="00415F59">
        <w:rPr>
          <w:rFonts w:ascii="Palatino Linotype" w:eastAsia="Palatino Linotype" w:hAnsi="Palatino Linotype" w:cs="Palatino Linotype"/>
          <w:b/>
          <w:sz w:val="22"/>
          <w:szCs w:val="22"/>
        </w:rPr>
        <w:t>Recurrente</w:t>
      </w:r>
      <w:r w:rsidRPr="00415F59">
        <w:rPr>
          <w:rFonts w:ascii="Palatino Linotype" w:eastAsia="Palatino Linotype" w:hAnsi="Palatino Linotype" w:cs="Palatino Linotype"/>
          <w:sz w:val="22"/>
          <w:szCs w:val="22"/>
        </w:rPr>
        <w:t xml:space="preserve"> impugna la respuesta del </w:t>
      </w:r>
      <w:r w:rsidRPr="00415F59">
        <w:rPr>
          <w:rFonts w:ascii="Palatino Linotype" w:eastAsia="Palatino Linotype" w:hAnsi="Palatino Linotype" w:cs="Palatino Linotype"/>
          <w:b/>
          <w:sz w:val="22"/>
          <w:szCs w:val="22"/>
        </w:rPr>
        <w:t>Sujeto Obligado</w:t>
      </w:r>
      <w:r w:rsidRPr="00415F59">
        <w:rPr>
          <w:rFonts w:ascii="Palatino Linotype" w:eastAsia="Palatino Linotype" w:hAnsi="Palatino Linotype" w:cs="Palatino Linotype"/>
          <w:sz w:val="22"/>
          <w:szCs w:val="22"/>
        </w:rPr>
        <w:t>, y este no expresa Razón o Motivo de Inconformidad en contra de todos los rubros solicitados, dichos rubros deben declararse atendidos, pues se entiende que la parte Recurrente está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4ED7E492" w14:textId="77777777" w:rsidR="000C4354" w:rsidRPr="00415F59" w:rsidRDefault="000C4354">
      <w:pPr>
        <w:ind w:left="851" w:right="616"/>
        <w:jc w:val="both"/>
        <w:rPr>
          <w:rFonts w:ascii="Palatino Linotype" w:eastAsia="Palatino Linotype" w:hAnsi="Palatino Linotype" w:cs="Palatino Linotype"/>
          <w:b/>
          <w:i/>
          <w:sz w:val="22"/>
          <w:szCs w:val="22"/>
        </w:rPr>
      </w:pPr>
    </w:p>
    <w:p w14:paraId="4B68A6B4" w14:textId="77777777" w:rsidR="000C4354" w:rsidRPr="00415F59" w:rsidRDefault="00F47EF4">
      <w:pPr>
        <w:ind w:left="851" w:right="616"/>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b/>
          <w:i/>
          <w:sz w:val="22"/>
          <w:szCs w:val="22"/>
        </w:rPr>
        <w:t xml:space="preserve">“REVISIÓN EN AMPARO. LOS RESOLUTIVOS NO COMBATIDOS DEBEN DECLARARSE FIRMES. </w:t>
      </w:r>
      <w:r w:rsidRPr="00415F59">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08D0364A" w14:textId="77777777" w:rsidR="000C4354" w:rsidRPr="00415F59" w:rsidRDefault="000C4354">
      <w:pPr>
        <w:ind w:left="851" w:right="616"/>
        <w:jc w:val="both"/>
        <w:rPr>
          <w:rFonts w:ascii="Palatino Linotype" w:eastAsia="Palatino Linotype" w:hAnsi="Palatino Linotype" w:cs="Palatino Linotype"/>
          <w:i/>
          <w:sz w:val="22"/>
          <w:szCs w:val="22"/>
        </w:rPr>
      </w:pPr>
    </w:p>
    <w:p w14:paraId="36BF61C4" w14:textId="77777777" w:rsidR="000C4354" w:rsidRPr="00415F59" w:rsidRDefault="00F47EF4">
      <w:pPr>
        <w:spacing w:line="360" w:lineRule="auto"/>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sz w:val="22"/>
          <w:szCs w:val="22"/>
        </w:rPr>
        <w:t>Consecuentemente, se insiste, ante la falta de impugnación eficaz, la respuesta entregada debe declararse consentida por la persona solicitante.</w:t>
      </w:r>
    </w:p>
    <w:p w14:paraId="67166E79" w14:textId="77777777" w:rsidR="000C4354" w:rsidRPr="00415F59" w:rsidRDefault="000C4354">
      <w:pPr>
        <w:spacing w:line="360" w:lineRule="auto"/>
        <w:jc w:val="both"/>
        <w:rPr>
          <w:rFonts w:ascii="Palatino Linotype" w:eastAsia="Palatino Linotype" w:hAnsi="Palatino Linotype" w:cs="Palatino Linotype"/>
          <w:sz w:val="22"/>
          <w:szCs w:val="22"/>
        </w:rPr>
      </w:pPr>
    </w:p>
    <w:p w14:paraId="629902BA" w14:textId="77777777" w:rsidR="000C4354" w:rsidRPr="00415F59" w:rsidRDefault="00F47EF4">
      <w:pPr>
        <w:spacing w:line="360" w:lineRule="auto"/>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sz w:val="22"/>
          <w:szCs w:val="22"/>
        </w:rPr>
        <w:t xml:space="preserve">Lo anterior se sustenta con lo plasmado en el criterio 01/20 emitido por el Instituto Nacional de Transparencia, Acceso a la Información, y Protección de Datos Personales, INAI, que lleva por rubro y texto los siguientes: </w:t>
      </w:r>
    </w:p>
    <w:p w14:paraId="230A938E" w14:textId="77777777" w:rsidR="000C4354" w:rsidRPr="00415F59" w:rsidRDefault="000C435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p>
    <w:p w14:paraId="67CB7D55" w14:textId="77777777" w:rsidR="000C4354" w:rsidRPr="00415F59" w:rsidRDefault="00F47EF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i/>
          <w:sz w:val="22"/>
          <w:szCs w:val="22"/>
        </w:rPr>
        <w:t>“</w:t>
      </w:r>
      <w:r w:rsidRPr="00415F59">
        <w:rPr>
          <w:rFonts w:ascii="Palatino Linotype" w:eastAsia="Palatino Linotype" w:hAnsi="Palatino Linotype" w:cs="Palatino Linotype"/>
          <w:b/>
          <w:i/>
          <w:sz w:val="22"/>
          <w:szCs w:val="22"/>
        </w:rPr>
        <w:t xml:space="preserve">Actos consentidos tácitamente. Improcedencia de su análisis. </w:t>
      </w:r>
      <w:r w:rsidRPr="00415F59">
        <w:rPr>
          <w:rFonts w:ascii="Palatino Linotype" w:eastAsia="Palatino Linotype" w:hAnsi="Palatino Linotype" w:cs="Palatino Linotype"/>
          <w:i/>
          <w:sz w:val="22"/>
          <w:szCs w:val="22"/>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0494226A" w14:textId="77777777" w:rsidR="000C4354" w:rsidRPr="00415F59" w:rsidRDefault="000C4354">
      <w:pPr>
        <w:spacing w:line="360" w:lineRule="auto"/>
        <w:jc w:val="both"/>
        <w:rPr>
          <w:rFonts w:ascii="Palatino Linotype" w:eastAsia="Palatino Linotype" w:hAnsi="Palatino Linotype" w:cs="Palatino Linotype"/>
          <w:sz w:val="22"/>
          <w:szCs w:val="22"/>
        </w:rPr>
      </w:pPr>
    </w:p>
    <w:p w14:paraId="41F8EBA3" w14:textId="77777777" w:rsidR="000C4354" w:rsidRPr="00415F59" w:rsidRDefault="00F47EF4">
      <w:pPr>
        <w:spacing w:line="360" w:lineRule="auto"/>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sz w:val="22"/>
          <w:szCs w:val="22"/>
        </w:rPr>
        <w:lastRenderedPageBreak/>
        <w:t>Asimismo, resulta aplicable por analogía la tesis jurisprudencial número VI.3o.C. J/60, publicada en el Semanario Judicial de la Federación y su Gaceta bajo el número de registro 176,608 que a la letra dice:</w:t>
      </w:r>
    </w:p>
    <w:p w14:paraId="0574AFB9" w14:textId="77777777" w:rsidR="000C4354" w:rsidRPr="00415F59" w:rsidRDefault="000C4354">
      <w:pPr>
        <w:tabs>
          <w:tab w:val="left" w:pos="851"/>
          <w:tab w:val="left" w:pos="1276"/>
        </w:tabs>
        <w:spacing w:line="276" w:lineRule="auto"/>
        <w:ind w:left="851" w:right="616"/>
        <w:jc w:val="both"/>
        <w:rPr>
          <w:rFonts w:ascii="Palatino Linotype" w:eastAsia="Palatino Linotype" w:hAnsi="Palatino Linotype" w:cs="Palatino Linotype"/>
          <w:b/>
          <w:i/>
          <w:smallCaps/>
          <w:sz w:val="22"/>
          <w:szCs w:val="22"/>
        </w:rPr>
      </w:pPr>
    </w:p>
    <w:p w14:paraId="68860813" w14:textId="77777777" w:rsidR="000C4354" w:rsidRPr="00415F59" w:rsidRDefault="00F47EF4">
      <w:pPr>
        <w:tabs>
          <w:tab w:val="left" w:pos="851"/>
          <w:tab w:val="left" w:pos="1276"/>
        </w:tabs>
        <w:spacing w:line="276" w:lineRule="auto"/>
        <w:ind w:left="851" w:right="616"/>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b/>
          <w:i/>
          <w:smallCaps/>
          <w:sz w:val="22"/>
          <w:szCs w:val="22"/>
        </w:rPr>
        <w:t xml:space="preserve">“ACTOS CONSENTIDOS. SON LOS QUE NO SE IMPUGNAN MEDIANTE EL RECURSO IDÓNEO. </w:t>
      </w:r>
      <w:r w:rsidRPr="00415F59">
        <w:rPr>
          <w:rFonts w:ascii="Palatino Linotype" w:eastAsia="Palatino Linotype" w:hAnsi="Palatino Linotype" w:cs="Palatino Linotype"/>
          <w:i/>
          <w:sz w:val="22"/>
          <w:szCs w:val="22"/>
        </w:rPr>
        <w:t xml:space="preserve">Debe reputarse como consentido el acto que no se impugnó por el medio establecido por la ley, </w:t>
      </w:r>
      <w:proofErr w:type="gramStart"/>
      <w:r w:rsidRPr="00415F59">
        <w:rPr>
          <w:rFonts w:ascii="Palatino Linotype" w:eastAsia="Palatino Linotype" w:hAnsi="Palatino Linotype" w:cs="Palatino Linotype"/>
          <w:i/>
          <w:sz w:val="22"/>
          <w:szCs w:val="22"/>
        </w:rPr>
        <w:t>ya que</w:t>
      </w:r>
      <w:proofErr w:type="gramEnd"/>
      <w:r w:rsidRPr="00415F59">
        <w:rPr>
          <w:rFonts w:ascii="Palatino Linotype" w:eastAsia="Palatino Linotype" w:hAnsi="Palatino Linotype" w:cs="Palatino Linotype"/>
          <w:i/>
          <w:sz w:val="22"/>
          <w:szCs w:val="22"/>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78F09FC2" w14:textId="77777777" w:rsidR="000C4354" w:rsidRPr="00415F59" w:rsidRDefault="000C4354">
      <w:pPr>
        <w:tabs>
          <w:tab w:val="left" w:pos="851"/>
          <w:tab w:val="left" w:pos="1276"/>
        </w:tabs>
        <w:spacing w:line="276" w:lineRule="auto"/>
        <w:ind w:left="851" w:right="616"/>
        <w:jc w:val="both"/>
        <w:rPr>
          <w:rFonts w:ascii="Palatino Linotype" w:eastAsia="Palatino Linotype" w:hAnsi="Palatino Linotype" w:cs="Palatino Linotype"/>
          <w:i/>
          <w:sz w:val="22"/>
          <w:szCs w:val="22"/>
        </w:rPr>
      </w:pPr>
    </w:p>
    <w:p w14:paraId="422DD408" w14:textId="77777777" w:rsidR="000C4354" w:rsidRPr="00415F59" w:rsidRDefault="00F47EF4">
      <w:pPr>
        <w:spacing w:line="360" w:lineRule="auto"/>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sz w:val="22"/>
          <w:szCs w:val="22"/>
        </w:rPr>
        <w:t>Aclarado lo anterior, se procede al análisis pormenorizado del punto recurrido, a efecto de determinar si es pertinente su entrega:</w:t>
      </w:r>
    </w:p>
    <w:p w14:paraId="732C08CD" w14:textId="77777777" w:rsidR="000C4354" w:rsidRPr="00415F59" w:rsidRDefault="000C4354">
      <w:pPr>
        <w:spacing w:line="360" w:lineRule="auto"/>
        <w:jc w:val="both"/>
        <w:rPr>
          <w:rFonts w:ascii="Palatino Linotype" w:eastAsia="Palatino Linotype" w:hAnsi="Palatino Linotype" w:cs="Palatino Linotype"/>
          <w:sz w:val="22"/>
          <w:szCs w:val="22"/>
        </w:rPr>
      </w:pPr>
    </w:p>
    <w:p w14:paraId="7B5A8EC4" w14:textId="77777777" w:rsidR="000C4354" w:rsidRPr="00415F59" w:rsidRDefault="00F47EF4">
      <w:pPr>
        <w:numPr>
          <w:ilvl w:val="0"/>
          <w:numId w:val="4"/>
        </w:numPr>
        <w:pBdr>
          <w:top w:val="nil"/>
          <w:left w:val="nil"/>
          <w:bottom w:val="nil"/>
          <w:right w:val="nil"/>
          <w:between w:val="nil"/>
        </w:pBdr>
        <w:spacing w:line="276" w:lineRule="auto"/>
        <w:ind w:right="49"/>
        <w:jc w:val="both"/>
        <w:rPr>
          <w:rFonts w:ascii="Palatino Linotype" w:eastAsia="Palatino Linotype" w:hAnsi="Palatino Linotype" w:cs="Palatino Linotype"/>
          <w:b/>
          <w:sz w:val="22"/>
          <w:szCs w:val="22"/>
        </w:rPr>
      </w:pPr>
      <w:r w:rsidRPr="00415F59">
        <w:rPr>
          <w:rFonts w:ascii="Palatino Linotype" w:eastAsia="Palatino Linotype" w:hAnsi="Palatino Linotype" w:cs="Palatino Linotype"/>
          <w:b/>
          <w:sz w:val="22"/>
          <w:szCs w:val="22"/>
        </w:rPr>
        <w:t xml:space="preserve">Los oficios firmados por el antecesor de Rafael Pulido Medrano del mes de septiembre de 2023. </w:t>
      </w:r>
    </w:p>
    <w:p w14:paraId="5C23DD6D" w14:textId="77777777" w:rsidR="000C4354" w:rsidRPr="00415F59" w:rsidRDefault="000C4354">
      <w:pPr>
        <w:spacing w:line="276" w:lineRule="auto"/>
        <w:ind w:right="49"/>
        <w:jc w:val="both"/>
        <w:rPr>
          <w:rFonts w:ascii="Palatino Linotype" w:eastAsia="Palatino Linotype" w:hAnsi="Palatino Linotype" w:cs="Palatino Linotype"/>
          <w:sz w:val="22"/>
          <w:szCs w:val="22"/>
        </w:rPr>
      </w:pPr>
    </w:p>
    <w:p w14:paraId="66F291E9" w14:textId="77777777" w:rsidR="000C4354" w:rsidRPr="00415F59" w:rsidRDefault="00F47EF4">
      <w:pPr>
        <w:spacing w:line="360" w:lineRule="auto"/>
        <w:ind w:right="49"/>
        <w:jc w:val="both"/>
        <w:rPr>
          <w:rFonts w:ascii="Palatino Linotype" w:eastAsia="Palatino Linotype" w:hAnsi="Palatino Linotype" w:cs="Palatino Linotype"/>
          <w:b/>
          <w:sz w:val="22"/>
          <w:szCs w:val="22"/>
          <w:u w:val="single"/>
        </w:rPr>
      </w:pPr>
      <w:r w:rsidRPr="00415F59">
        <w:rPr>
          <w:rFonts w:ascii="Palatino Linotype" w:eastAsia="Palatino Linotype" w:hAnsi="Palatino Linotype" w:cs="Palatino Linotype"/>
          <w:sz w:val="22"/>
          <w:szCs w:val="22"/>
        </w:rPr>
        <w:t xml:space="preserve">Cabe recordar que el </w:t>
      </w:r>
      <w:r w:rsidRPr="00415F59">
        <w:rPr>
          <w:rFonts w:ascii="Palatino Linotype" w:eastAsia="Palatino Linotype" w:hAnsi="Palatino Linotype" w:cs="Palatino Linotype"/>
          <w:b/>
          <w:sz w:val="22"/>
          <w:szCs w:val="22"/>
        </w:rPr>
        <w:t>Sujeto Obligado</w:t>
      </w:r>
      <w:r w:rsidRPr="00415F59">
        <w:rPr>
          <w:rFonts w:ascii="Palatino Linotype" w:eastAsia="Palatino Linotype" w:hAnsi="Palatino Linotype" w:cs="Palatino Linotype"/>
          <w:sz w:val="22"/>
          <w:szCs w:val="22"/>
        </w:rPr>
        <w:t xml:space="preserve"> en respuesta informó a través de la secretaría particular del Subsecretario de Tesorería, que por lo que corresponde a los oficios firmados por el antecesor de </w:t>
      </w:r>
      <w:r w:rsidRPr="00415F59">
        <w:rPr>
          <w:rFonts w:ascii="Palatino Linotype" w:eastAsia="Palatino Linotype" w:hAnsi="Palatino Linotype" w:cs="Palatino Linotype"/>
          <w:i/>
          <w:sz w:val="22"/>
          <w:szCs w:val="22"/>
        </w:rPr>
        <w:t>Rafael Pulido Medrano</w:t>
      </w:r>
      <w:r w:rsidRPr="00415F59">
        <w:rPr>
          <w:rFonts w:ascii="Palatino Linotype" w:eastAsia="Palatino Linotype" w:hAnsi="Palatino Linotype" w:cs="Palatino Linotype"/>
          <w:sz w:val="22"/>
          <w:szCs w:val="22"/>
        </w:rPr>
        <w:t xml:space="preserve">, </w:t>
      </w:r>
      <w:r w:rsidRPr="00415F59">
        <w:rPr>
          <w:rFonts w:ascii="Palatino Linotype" w:eastAsia="Palatino Linotype" w:hAnsi="Palatino Linotype" w:cs="Palatino Linotype"/>
          <w:b/>
          <w:sz w:val="22"/>
          <w:szCs w:val="22"/>
          <w:u w:val="single"/>
        </w:rPr>
        <w:t>después de realizar una búsqueda exhaustiva en sus archivos, no se encontró información al respecto.</w:t>
      </w:r>
    </w:p>
    <w:p w14:paraId="02D48665" w14:textId="77777777" w:rsidR="000C4354" w:rsidRPr="00415F59" w:rsidRDefault="000C4354">
      <w:pPr>
        <w:spacing w:line="360" w:lineRule="auto"/>
        <w:ind w:right="49"/>
        <w:jc w:val="both"/>
        <w:rPr>
          <w:rFonts w:ascii="Palatino Linotype" w:eastAsia="Palatino Linotype" w:hAnsi="Palatino Linotype" w:cs="Palatino Linotype"/>
          <w:sz w:val="22"/>
          <w:szCs w:val="22"/>
        </w:rPr>
      </w:pPr>
    </w:p>
    <w:p w14:paraId="2E346FA3" w14:textId="77777777" w:rsidR="000C4354" w:rsidRPr="00415F59" w:rsidRDefault="00F47EF4">
      <w:pPr>
        <w:spacing w:line="360" w:lineRule="auto"/>
        <w:ind w:right="49"/>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sz w:val="22"/>
          <w:szCs w:val="22"/>
        </w:rPr>
        <w:t xml:space="preserve">Inconforme con la respuesta emitida por el </w:t>
      </w:r>
      <w:r w:rsidRPr="00415F59">
        <w:rPr>
          <w:rFonts w:ascii="Palatino Linotype" w:eastAsia="Palatino Linotype" w:hAnsi="Palatino Linotype" w:cs="Palatino Linotype"/>
          <w:b/>
          <w:sz w:val="22"/>
          <w:szCs w:val="22"/>
        </w:rPr>
        <w:t>Sujeto Obligado</w:t>
      </w:r>
      <w:r w:rsidRPr="00415F59">
        <w:rPr>
          <w:rFonts w:ascii="Palatino Linotype" w:eastAsia="Palatino Linotype" w:hAnsi="Palatino Linotype" w:cs="Palatino Linotype"/>
          <w:sz w:val="22"/>
          <w:szCs w:val="22"/>
        </w:rPr>
        <w:t xml:space="preserve">, manifestó su inconformidad por la falta de entrega de los oficios del antecesor de </w:t>
      </w:r>
      <w:r w:rsidRPr="00415F59">
        <w:rPr>
          <w:rFonts w:ascii="Palatino Linotype" w:eastAsia="Palatino Linotype" w:hAnsi="Palatino Linotype" w:cs="Palatino Linotype"/>
          <w:i/>
          <w:sz w:val="22"/>
          <w:szCs w:val="22"/>
        </w:rPr>
        <w:t>Rafael Pulid</w:t>
      </w:r>
      <w:r w:rsidRPr="00415F59">
        <w:rPr>
          <w:rFonts w:ascii="Palatino Linotype" w:eastAsia="Palatino Linotype" w:hAnsi="Palatino Linotype" w:cs="Palatino Linotype"/>
          <w:sz w:val="22"/>
          <w:szCs w:val="22"/>
        </w:rPr>
        <w:t xml:space="preserve">o </w:t>
      </w:r>
      <w:r w:rsidRPr="00415F59">
        <w:rPr>
          <w:rFonts w:ascii="Palatino Linotype" w:eastAsia="Palatino Linotype" w:hAnsi="Palatino Linotype" w:cs="Palatino Linotype"/>
          <w:b/>
          <w:sz w:val="22"/>
          <w:szCs w:val="22"/>
          <w:u w:val="single"/>
        </w:rPr>
        <w:t>actual</w:t>
      </w:r>
      <w:r w:rsidRPr="00415F59">
        <w:rPr>
          <w:rFonts w:ascii="Palatino Linotype" w:eastAsia="Palatino Linotype" w:hAnsi="Palatino Linotype" w:cs="Palatino Linotype"/>
          <w:sz w:val="22"/>
          <w:szCs w:val="22"/>
        </w:rPr>
        <w:t xml:space="preserve"> Subsecretario; no obstante en Informe Justificado, si bien ratificó su respuesta al señalar que en la Subsecretaría de Tesorería, no se encontró documentación alguna emitida por el antecesor de la persona indicada como </w:t>
      </w:r>
      <w:r w:rsidRPr="00415F59">
        <w:rPr>
          <w:rFonts w:ascii="Palatino Linotype" w:eastAsia="Palatino Linotype" w:hAnsi="Palatino Linotype" w:cs="Palatino Linotype"/>
          <w:i/>
          <w:sz w:val="22"/>
          <w:szCs w:val="22"/>
        </w:rPr>
        <w:t>Rafael Pulido Medrano</w:t>
      </w:r>
      <w:r w:rsidRPr="00415F59">
        <w:rPr>
          <w:rFonts w:ascii="Palatino Linotype" w:eastAsia="Palatino Linotype" w:hAnsi="Palatino Linotype" w:cs="Palatino Linotype"/>
          <w:sz w:val="22"/>
          <w:szCs w:val="22"/>
        </w:rPr>
        <w:t xml:space="preserve">, lo cierto es que, también preciso que los datos proporcionados por el particular resultan insuficientes e imprecisos, toda vez que se </w:t>
      </w:r>
      <w:r w:rsidRPr="00415F59">
        <w:rPr>
          <w:rFonts w:ascii="Palatino Linotype" w:eastAsia="Palatino Linotype" w:hAnsi="Palatino Linotype" w:cs="Palatino Linotype"/>
          <w:sz w:val="22"/>
          <w:szCs w:val="22"/>
        </w:rPr>
        <w:lastRenderedPageBreak/>
        <w:t xml:space="preserve">proporcionan datos diversos a los proporcionados en la solicitud de origen lo que genera duda y desconcierto respecto de los servidores públicos y cargos requeridos, razón por la cual la búsqueda exhaustiva llevada a cabo no arroja resultados concluyentes que puedan ser entregados al solicitante para satisfacer su solicitud. </w:t>
      </w:r>
    </w:p>
    <w:p w14:paraId="2CAB9ABB" w14:textId="77777777" w:rsidR="000C4354" w:rsidRPr="00415F59" w:rsidRDefault="000C4354">
      <w:pPr>
        <w:spacing w:line="360" w:lineRule="auto"/>
        <w:ind w:right="49"/>
        <w:jc w:val="both"/>
        <w:rPr>
          <w:rFonts w:ascii="Palatino Linotype" w:eastAsia="Palatino Linotype" w:hAnsi="Palatino Linotype" w:cs="Palatino Linotype"/>
          <w:sz w:val="22"/>
          <w:szCs w:val="22"/>
        </w:rPr>
      </w:pPr>
    </w:p>
    <w:p w14:paraId="4E5BD299" w14:textId="77777777" w:rsidR="000C4354" w:rsidRPr="00415F59" w:rsidRDefault="00F47EF4">
      <w:pPr>
        <w:spacing w:line="360" w:lineRule="auto"/>
        <w:ind w:right="51"/>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sz w:val="22"/>
          <w:szCs w:val="22"/>
        </w:rPr>
        <w:t xml:space="preserve">En este orden de ideas, es importante precisar que la palabra “oficio”, es atendida como aquel documento que emite un organismo oficial, cuyo fin es comunicar una actuación administrativa, en lo que respecta a nuestra materia, se tiene que la Ley de Transparencia y Acceso a la Información Pública del Estado de México y Municipios, prevé en su artículo 3, fracción XI, lo siguiente: </w:t>
      </w:r>
    </w:p>
    <w:p w14:paraId="33AB092E" w14:textId="77777777" w:rsidR="000C4354" w:rsidRPr="00415F59" w:rsidRDefault="000C4354">
      <w:pPr>
        <w:ind w:left="851" w:right="901"/>
        <w:jc w:val="both"/>
        <w:rPr>
          <w:rFonts w:ascii="Palatino Linotype" w:eastAsia="Palatino Linotype" w:hAnsi="Palatino Linotype" w:cs="Palatino Linotype"/>
          <w:i/>
          <w:sz w:val="22"/>
          <w:szCs w:val="22"/>
        </w:rPr>
      </w:pPr>
    </w:p>
    <w:p w14:paraId="438BFC22" w14:textId="77777777" w:rsidR="000C4354" w:rsidRPr="00415F59" w:rsidRDefault="00F47EF4">
      <w:pPr>
        <w:ind w:left="851" w:right="616"/>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i/>
          <w:sz w:val="22"/>
          <w:szCs w:val="22"/>
        </w:rPr>
        <w:t>“</w:t>
      </w:r>
      <w:r w:rsidRPr="00415F59">
        <w:rPr>
          <w:rFonts w:ascii="Palatino Linotype" w:eastAsia="Palatino Linotype" w:hAnsi="Palatino Linotype" w:cs="Palatino Linotype"/>
          <w:b/>
          <w:i/>
          <w:sz w:val="22"/>
          <w:szCs w:val="22"/>
        </w:rPr>
        <w:t xml:space="preserve">Artículo 3. </w:t>
      </w:r>
      <w:r w:rsidRPr="00415F59">
        <w:rPr>
          <w:rFonts w:ascii="Palatino Linotype" w:eastAsia="Palatino Linotype" w:hAnsi="Palatino Linotype" w:cs="Palatino Linotype"/>
          <w:i/>
          <w:sz w:val="22"/>
          <w:szCs w:val="22"/>
        </w:rPr>
        <w:t>Para los efectos de la presente Ley se entenderá por:</w:t>
      </w:r>
    </w:p>
    <w:p w14:paraId="6C5476B2" w14:textId="77777777" w:rsidR="000C4354" w:rsidRPr="00415F59" w:rsidRDefault="00F47EF4">
      <w:pPr>
        <w:ind w:left="851" w:right="616"/>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i/>
          <w:sz w:val="22"/>
          <w:szCs w:val="22"/>
        </w:rPr>
        <w:t>…</w:t>
      </w:r>
    </w:p>
    <w:p w14:paraId="7F5A7C67" w14:textId="77777777" w:rsidR="000C4354" w:rsidRPr="00415F59" w:rsidRDefault="00F47EF4">
      <w:pPr>
        <w:ind w:left="851" w:right="616"/>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i/>
          <w:sz w:val="22"/>
          <w:szCs w:val="22"/>
        </w:rPr>
        <w:t>XI. Documento: Los expedientes, reportes, estudios, actas, resoluciones</w:t>
      </w:r>
      <w:r w:rsidRPr="00415F59">
        <w:rPr>
          <w:rFonts w:ascii="Palatino Linotype" w:eastAsia="Palatino Linotype" w:hAnsi="Palatino Linotype" w:cs="Palatino Linotype"/>
          <w:b/>
          <w:i/>
          <w:sz w:val="22"/>
          <w:szCs w:val="22"/>
          <w:u w:val="single"/>
        </w:rPr>
        <w:t>, oficios,</w:t>
      </w:r>
      <w:r w:rsidRPr="00415F59">
        <w:rPr>
          <w:rFonts w:ascii="Palatino Linotype" w:eastAsia="Palatino Linotype" w:hAnsi="Palatino Linotype" w:cs="Palatino Linotype"/>
          <w:i/>
          <w:sz w:val="22"/>
          <w:szCs w:val="22"/>
        </w:rPr>
        <w:t xml:space="preserve"> correspondencia, acuerdos, directivas, directrices, circulares, contratos, convenios, instructivos, notas, memorandos, estadísticas o bien, cualquier otro registro </w:t>
      </w:r>
      <w:r w:rsidRPr="00415F59">
        <w:rPr>
          <w:rFonts w:ascii="Palatino Linotype" w:eastAsia="Palatino Linotype" w:hAnsi="Palatino Linotype" w:cs="Palatino Linotype"/>
          <w:i/>
          <w:sz w:val="22"/>
          <w:szCs w:val="22"/>
          <w:u w:val="single"/>
        </w:rPr>
        <w:t>que documente el ejercicio de las facultades, funciones y competencias de los sujetos obligados, sus servidores públicos e integrantes</w:t>
      </w:r>
      <w:r w:rsidRPr="00415F59">
        <w:rPr>
          <w:rFonts w:ascii="Palatino Linotype" w:eastAsia="Palatino Linotype" w:hAnsi="Palatino Linotype" w:cs="Palatino Linotype"/>
          <w:i/>
          <w:sz w:val="22"/>
          <w:szCs w:val="22"/>
        </w:rPr>
        <w:t>, sin importar su fuente o fecha de elaboración. Los documentos podrán estar en cualquier medio, sea escrito, impreso, sonoro, visual, electrónico, informático u holográfico;</w:t>
      </w:r>
    </w:p>
    <w:p w14:paraId="4D63716E" w14:textId="77777777" w:rsidR="000C4354" w:rsidRPr="00415F59" w:rsidRDefault="00F47EF4">
      <w:pPr>
        <w:ind w:left="851" w:right="901"/>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b/>
          <w:i/>
          <w:sz w:val="22"/>
          <w:szCs w:val="22"/>
        </w:rPr>
        <w:t>…</w:t>
      </w:r>
      <w:r w:rsidRPr="00415F59">
        <w:rPr>
          <w:rFonts w:ascii="Palatino Linotype" w:eastAsia="Palatino Linotype" w:hAnsi="Palatino Linotype" w:cs="Palatino Linotype"/>
          <w:i/>
          <w:sz w:val="22"/>
          <w:szCs w:val="22"/>
        </w:rPr>
        <w:t>”</w:t>
      </w:r>
    </w:p>
    <w:p w14:paraId="7B036618" w14:textId="77777777" w:rsidR="000C4354" w:rsidRPr="00415F59" w:rsidRDefault="000C4354">
      <w:pPr>
        <w:ind w:right="850"/>
        <w:jc w:val="both"/>
        <w:rPr>
          <w:rFonts w:ascii="Palatino Linotype" w:eastAsia="Palatino Linotype" w:hAnsi="Palatino Linotype" w:cs="Palatino Linotype"/>
          <w:sz w:val="22"/>
          <w:szCs w:val="22"/>
        </w:rPr>
      </w:pPr>
    </w:p>
    <w:p w14:paraId="4C709E74" w14:textId="77777777" w:rsidR="000C4354" w:rsidRPr="00415F59" w:rsidRDefault="00F47EF4">
      <w:pPr>
        <w:spacing w:line="360" w:lineRule="auto"/>
        <w:ind w:right="51"/>
        <w:jc w:val="both"/>
        <w:rPr>
          <w:rFonts w:ascii="Palatino Linotype" w:eastAsia="Palatino Linotype" w:hAnsi="Palatino Linotype" w:cs="Palatino Linotype"/>
          <w:b/>
          <w:sz w:val="22"/>
          <w:szCs w:val="22"/>
          <w:u w:val="single"/>
        </w:rPr>
      </w:pPr>
      <w:r w:rsidRPr="00415F59">
        <w:rPr>
          <w:rFonts w:ascii="Palatino Linotype" w:eastAsia="Palatino Linotype" w:hAnsi="Palatino Linotype" w:cs="Palatino Linotype"/>
          <w:b/>
          <w:sz w:val="22"/>
          <w:szCs w:val="22"/>
          <w:u w:val="single"/>
        </w:rPr>
        <w:t>Es así que, se entiende como documento a cualquier registro que precise el ejercicio de las facultades, funciones y competencias de los sujetos obligados, sus servidores públicos e integrantes, sin importar su fuente o fecha de elaboración, entre los cuales se encuentran los “oficios”.</w:t>
      </w:r>
    </w:p>
    <w:p w14:paraId="177BAC2C" w14:textId="77777777" w:rsidR="000C4354" w:rsidRPr="00415F59" w:rsidRDefault="000C4354">
      <w:pPr>
        <w:ind w:right="850"/>
        <w:jc w:val="both"/>
        <w:rPr>
          <w:rFonts w:ascii="Palatino Linotype" w:eastAsia="Palatino Linotype" w:hAnsi="Palatino Linotype" w:cs="Palatino Linotype"/>
          <w:sz w:val="22"/>
          <w:szCs w:val="22"/>
        </w:rPr>
      </w:pPr>
    </w:p>
    <w:p w14:paraId="7E88DA43" w14:textId="77777777" w:rsidR="000C4354" w:rsidRPr="00415F59" w:rsidRDefault="00F47EF4">
      <w:pPr>
        <w:spacing w:line="360" w:lineRule="auto"/>
        <w:ind w:right="51"/>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sz w:val="22"/>
          <w:szCs w:val="22"/>
        </w:rPr>
        <w:t xml:space="preserve">De este modo es claro que la secretaría particular del Subsecretario de Tesorería niega la entrega de la información únicamente porque la persona referida en la solicitud no corresponde con el nombre completo del actual Subsecretario de Tesorería; sin embargo, cabe precisar que dicho motivo no es suficiente para negar la entrega de la información, </w:t>
      </w:r>
      <w:r w:rsidRPr="00415F59">
        <w:rPr>
          <w:rFonts w:ascii="Palatino Linotype" w:eastAsia="Palatino Linotype" w:hAnsi="Palatino Linotype" w:cs="Palatino Linotype"/>
          <w:sz w:val="22"/>
          <w:szCs w:val="22"/>
        </w:rPr>
        <w:lastRenderedPageBreak/>
        <w:t xml:space="preserve">toda vez que de la solicitud inicial se advierte que la parte </w:t>
      </w:r>
      <w:r w:rsidRPr="00415F59">
        <w:rPr>
          <w:rFonts w:ascii="Palatino Linotype" w:eastAsia="Palatino Linotype" w:hAnsi="Palatino Linotype" w:cs="Palatino Linotype"/>
          <w:b/>
          <w:sz w:val="22"/>
          <w:szCs w:val="22"/>
        </w:rPr>
        <w:t>Recurrente</w:t>
      </w:r>
      <w:r w:rsidRPr="00415F59">
        <w:rPr>
          <w:rFonts w:ascii="Palatino Linotype" w:eastAsia="Palatino Linotype" w:hAnsi="Palatino Linotype" w:cs="Palatino Linotype"/>
          <w:sz w:val="22"/>
          <w:szCs w:val="22"/>
        </w:rPr>
        <w:t xml:space="preserve"> solicitó los oficios del antecesor del Subsecretario de la Tesorería que si bien no coincide con uno de los apellidos del servidor público que ostenta el cargo, lo cierto es que, se entiende que solicita la información referente al mismo cargo; tan es así que en sus motivos de inconformidad, precisa que requiere la información del antecesor</w:t>
      </w:r>
      <w:r w:rsidRPr="00415F59">
        <w:rPr>
          <w:rFonts w:ascii="Palatino Linotype" w:eastAsia="Palatino Linotype" w:hAnsi="Palatino Linotype" w:cs="Palatino Linotype"/>
          <w:sz w:val="22"/>
          <w:szCs w:val="22"/>
          <w:vertAlign w:val="superscript"/>
        </w:rPr>
        <w:footnoteReference w:id="1"/>
      </w:r>
      <w:r w:rsidRPr="00415F59">
        <w:rPr>
          <w:rFonts w:ascii="Palatino Linotype" w:eastAsia="Palatino Linotype" w:hAnsi="Palatino Linotype" w:cs="Palatino Linotype"/>
          <w:sz w:val="22"/>
          <w:szCs w:val="22"/>
        </w:rPr>
        <w:t xml:space="preserve"> del </w:t>
      </w:r>
      <w:r w:rsidRPr="00415F59">
        <w:rPr>
          <w:rFonts w:ascii="Palatino Linotype" w:eastAsia="Palatino Linotype" w:hAnsi="Palatino Linotype" w:cs="Palatino Linotype"/>
          <w:b/>
          <w:sz w:val="22"/>
          <w:szCs w:val="22"/>
          <w:u w:val="single"/>
        </w:rPr>
        <w:t xml:space="preserve">actual </w:t>
      </w:r>
      <w:r w:rsidRPr="00415F59">
        <w:rPr>
          <w:rFonts w:ascii="Palatino Linotype" w:eastAsia="Palatino Linotype" w:hAnsi="Palatino Linotype" w:cs="Palatino Linotype"/>
          <w:sz w:val="22"/>
          <w:szCs w:val="22"/>
        </w:rPr>
        <w:t xml:space="preserve">Subsecretario. </w:t>
      </w:r>
    </w:p>
    <w:p w14:paraId="632A4B14" w14:textId="77777777" w:rsidR="000C4354" w:rsidRPr="00415F59" w:rsidRDefault="000C4354">
      <w:pPr>
        <w:spacing w:line="360" w:lineRule="auto"/>
        <w:ind w:right="51"/>
        <w:jc w:val="both"/>
        <w:rPr>
          <w:rFonts w:ascii="Palatino Linotype" w:eastAsia="Palatino Linotype" w:hAnsi="Palatino Linotype" w:cs="Palatino Linotype"/>
          <w:sz w:val="22"/>
          <w:szCs w:val="22"/>
        </w:rPr>
      </w:pPr>
    </w:p>
    <w:p w14:paraId="688F1927" w14:textId="77777777" w:rsidR="000C4354" w:rsidRPr="00415F59" w:rsidRDefault="00F47EF4">
      <w:pPr>
        <w:spacing w:line="360" w:lineRule="auto"/>
        <w:ind w:right="51"/>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sz w:val="22"/>
          <w:szCs w:val="22"/>
        </w:rPr>
        <w:t xml:space="preserve">Ahora bien, cabe señalar que de acuerdo a la ley las únicas razones por las que se puede negar el acceso a la información, es por la clasificación o bien la inexistencia de la información, situación que en el presente caso no aconteció. </w:t>
      </w:r>
    </w:p>
    <w:p w14:paraId="54C4D3AB" w14:textId="77777777" w:rsidR="000C4354" w:rsidRPr="00415F59" w:rsidRDefault="000C4354">
      <w:pPr>
        <w:spacing w:line="360" w:lineRule="auto"/>
        <w:ind w:right="51"/>
        <w:jc w:val="both"/>
        <w:rPr>
          <w:rFonts w:ascii="Palatino Linotype" w:eastAsia="Palatino Linotype" w:hAnsi="Palatino Linotype" w:cs="Palatino Linotype"/>
          <w:sz w:val="22"/>
          <w:szCs w:val="22"/>
        </w:rPr>
      </w:pPr>
    </w:p>
    <w:p w14:paraId="1DF9338B" w14:textId="77777777" w:rsidR="000C4354" w:rsidRPr="00415F59" w:rsidRDefault="00F47EF4">
      <w:pPr>
        <w:spacing w:after="240" w:line="360" w:lineRule="auto"/>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sz w:val="22"/>
          <w:szCs w:val="22"/>
        </w:rPr>
        <w:t xml:space="preserve">Al respecto, es importante señalar que el proceso de búsqueda, se constituye como la garantía primaria del derecho humano de acceso a la información pública, el cual se rige por los principios de simplicidad, rapidez, gratuidad del procedimiento, auxilio y orientación a los particulares con el fin de otorgar la protección más amplia de éste derecho, para ello la misma norma establece que </w:t>
      </w:r>
      <w:r w:rsidRPr="00415F59">
        <w:rPr>
          <w:rFonts w:ascii="Palatino Linotype" w:eastAsia="Palatino Linotype" w:hAnsi="Palatino Linotype" w:cs="Palatino Linotype"/>
          <w:sz w:val="22"/>
          <w:szCs w:val="22"/>
          <w:u w:val="single"/>
        </w:rPr>
        <w:t>los Sujetos Obligados deberán otorgar el acceso a los documentos que obren en sus archivos o que estén obligados a documentar de acuerdo a sus facultades, competencias o funciones</w:t>
      </w:r>
      <w:r w:rsidRPr="00415F59">
        <w:rPr>
          <w:rFonts w:ascii="Palatino Linotype" w:eastAsia="Palatino Linotype" w:hAnsi="Palatino Linotype" w:cs="Palatino Linotype"/>
          <w:sz w:val="22"/>
          <w:szCs w:val="22"/>
        </w:rPr>
        <w:t xml:space="preserve">. </w:t>
      </w:r>
    </w:p>
    <w:p w14:paraId="7C3B2EF6" w14:textId="77777777" w:rsidR="000C4354" w:rsidRPr="00415F59" w:rsidRDefault="00F47EF4">
      <w:pPr>
        <w:spacing w:before="240" w:line="360" w:lineRule="auto"/>
        <w:ind w:right="51"/>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sz w:val="22"/>
          <w:szCs w:val="22"/>
        </w:rPr>
        <w:t xml:space="preserve">Asimismo, en todo caso el hecho de que uno de los apellidos no coincida con el servidor público que ostenta el cargo de Subsecretario de Tesorería, no impide el acceso a los documentos solicitados, pues se reitera que de la solicitud también se advierte que solicita la información de la Subsecretaría de la Tesorería específicamente de los servidores que ocupaban el cargo en la temporalidad referida. </w:t>
      </w:r>
    </w:p>
    <w:p w14:paraId="0585A0E9" w14:textId="77777777" w:rsidR="000C4354" w:rsidRPr="00415F59" w:rsidRDefault="00F47EF4">
      <w:pPr>
        <w:spacing w:before="240" w:line="360" w:lineRule="auto"/>
        <w:ind w:right="51"/>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sz w:val="22"/>
          <w:szCs w:val="22"/>
        </w:rPr>
        <w:lastRenderedPageBreak/>
        <w:t xml:space="preserve">De este modo, resulta necesario señalar que este Instituto consultó el Portal de Información Pública de Oficio Mexiquense de la Secretaría de Finanzas, mismo del que se advierte que en efecto, para el mes de septiembre de dos mil veintitrés se encontraba otro servidor público que ocupaba el cargo de Subsecretario de Tesorería, tal y como se muestra en la siguiente imagen ilustrativa: </w:t>
      </w:r>
    </w:p>
    <w:p w14:paraId="727AC2C3" w14:textId="77777777" w:rsidR="000C4354" w:rsidRPr="00415F59" w:rsidRDefault="00F47EF4">
      <w:pPr>
        <w:spacing w:before="240" w:line="360" w:lineRule="auto"/>
        <w:ind w:right="51"/>
        <w:jc w:val="center"/>
        <w:rPr>
          <w:rFonts w:ascii="Palatino Linotype" w:eastAsia="Palatino Linotype" w:hAnsi="Palatino Linotype" w:cs="Palatino Linotype"/>
          <w:sz w:val="22"/>
          <w:szCs w:val="22"/>
        </w:rPr>
      </w:pPr>
      <w:r w:rsidRPr="00415F59">
        <w:rPr>
          <w:rFonts w:ascii="Palatino Linotype" w:eastAsia="Palatino Linotype" w:hAnsi="Palatino Linotype" w:cs="Palatino Linotype"/>
          <w:noProof/>
          <w:sz w:val="22"/>
          <w:szCs w:val="22"/>
          <w:lang w:val="es-MX" w:eastAsia="es-MX"/>
        </w:rPr>
        <w:drawing>
          <wp:inline distT="0" distB="0" distL="0" distR="0" wp14:anchorId="1CB42779" wp14:editId="465B1BEE">
            <wp:extent cx="3641951" cy="1908931"/>
            <wp:effectExtent l="0" t="0" r="0" b="0"/>
            <wp:docPr id="204955649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3641951" cy="1908931"/>
                    </a:xfrm>
                    <a:prstGeom prst="rect">
                      <a:avLst/>
                    </a:prstGeom>
                    <a:ln/>
                  </pic:spPr>
                </pic:pic>
              </a:graphicData>
            </a:graphic>
          </wp:inline>
        </w:drawing>
      </w:r>
      <w:r w:rsidRPr="00415F59">
        <w:rPr>
          <w:noProof/>
          <w:lang w:val="es-MX" w:eastAsia="es-MX"/>
        </w:rPr>
        <mc:AlternateContent>
          <mc:Choice Requires="wpg">
            <w:drawing>
              <wp:anchor distT="0" distB="0" distL="114300" distR="114300" simplePos="0" relativeHeight="251658240" behindDoc="0" locked="0" layoutInCell="1" hidden="0" allowOverlap="1" wp14:anchorId="304B6489" wp14:editId="575CA4E6">
                <wp:simplePos x="0" y="0"/>
                <wp:positionH relativeFrom="column">
                  <wp:posOffset>977900</wp:posOffset>
                </wp:positionH>
                <wp:positionV relativeFrom="paragraph">
                  <wp:posOffset>863600</wp:posOffset>
                </wp:positionV>
                <wp:extent cx="3372900" cy="637650"/>
                <wp:effectExtent l="0" t="0" r="0" b="0"/>
                <wp:wrapNone/>
                <wp:docPr id="2049556494" name="Rectángulo 2049556494"/>
                <wp:cNvGraphicFramePr/>
                <a:graphic xmlns:a="http://schemas.openxmlformats.org/drawingml/2006/main">
                  <a:graphicData uri="http://schemas.microsoft.com/office/word/2010/wordprocessingShape">
                    <wps:wsp>
                      <wps:cNvSpPr/>
                      <wps:spPr>
                        <a:xfrm>
                          <a:off x="3672250" y="3473875"/>
                          <a:ext cx="3347500" cy="612250"/>
                        </a:xfrm>
                        <a:prstGeom prst="rect">
                          <a:avLst/>
                        </a:prstGeom>
                        <a:noFill/>
                        <a:ln w="12700" cap="flat" cmpd="sng">
                          <a:solidFill>
                            <a:srgbClr val="FF0000"/>
                          </a:solidFill>
                          <a:prstDash val="solid"/>
                          <a:miter lim="800000"/>
                          <a:headEnd type="none" w="sm" len="sm"/>
                          <a:tailEnd type="none" w="sm" len="sm"/>
                        </a:ln>
                      </wps:spPr>
                      <wps:txbx>
                        <w:txbxContent>
                          <w:p w14:paraId="4E4D3E5E" w14:textId="77777777" w:rsidR="000C4354" w:rsidRDefault="000C4354">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du="http://schemas.microsoft.com/office/word/2023/wordml/word16du" xmlns:oel="http://schemas.microsoft.com/office/2019/extlst">
            <w:drawing>
              <wp:anchor allowOverlap="1" behindDoc="0" distB="0" distT="0" distL="114300" distR="114300" hidden="0" layoutInCell="1" locked="0" relativeHeight="0" simplePos="0">
                <wp:simplePos x="0" y="0"/>
                <wp:positionH relativeFrom="column">
                  <wp:posOffset>977900</wp:posOffset>
                </wp:positionH>
                <wp:positionV relativeFrom="paragraph">
                  <wp:posOffset>863600</wp:posOffset>
                </wp:positionV>
                <wp:extent cx="3372900" cy="637650"/>
                <wp:effectExtent b="0" l="0" r="0" t="0"/>
                <wp:wrapNone/>
                <wp:docPr id="2049556494"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3372900" cy="637650"/>
                        </a:xfrm>
                        <a:prstGeom prst="rect"/>
                        <a:ln/>
                      </pic:spPr>
                    </pic:pic>
                  </a:graphicData>
                </a:graphic>
              </wp:anchor>
            </w:drawing>
          </mc:Fallback>
        </mc:AlternateContent>
      </w:r>
    </w:p>
    <w:p w14:paraId="6A8EB4EA" w14:textId="77777777" w:rsidR="000C4354" w:rsidRPr="00415F59" w:rsidRDefault="00F47EF4">
      <w:pPr>
        <w:spacing w:before="240" w:line="360" w:lineRule="auto"/>
        <w:ind w:right="51"/>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sz w:val="22"/>
          <w:szCs w:val="22"/>
        </w:rPr>
        <w:t xml:space="preserve">Mientras </w:t>
      </w:r>
      <w:proofErr w:type="gramStart"/>
      <w:r w:rsidRPr="00415F59">
        <w:rPr>
          <w:rFonts w:ascii="Palatino Linotype" w:eastAsia="Palatino Linotype" w:hAnsi="Palatino Linotype" w:cs="Palatino Linotype"/>
          <w:sz w:val="22"/>
          <w:szCs w:val="22"/>
        </w:rPr>
        <w:t>que</w:t>
      </w:r>
      <w:proofErr w:type="gramEnd"/>
      <w:r w:rsidRPr="00415F59">
        <w:rPr>
          <w:rFonts w:ascii="Palatino Linotype" w:eastAsia="Palatino Linotype" w:hAnsi="Palatino Linotype" w:cs="Palatino Linotype"/>
          <w:sz w:val="22"/>
          <w:szCs w:val="22"/>
        </w:rPr>
        <w:t xml:space="preserve"> para el presente ejercicio fiscal, del directorio de todos los servidores públicos del </w:t>
      </w:r>
      <w:r w:rsidRPr="00415F59">
        <w:rPr>
          <w:rFonts w:ascii="Palatino Linotype" w:eastAsia="Palatino Linotype" w:hAnsi="Palatino Linotype" w:cs="Palatino Linotype"/>
          <w:b/>
          <w:sz w:val="22"/>
          <w:szCs w:val="22"/>
        </w:rPr>
        <w:t>Sujeto Obligado</w:t>
      </w:r>
      <w:r w:rsidRPr="00415F59">
        <w:rPr>
          <w:rFonts w:ascii="Palatino Linotype" w:eastAsia="Palatino Linotype" w:hAnsi="Palatino Linotype" w:cs="Palatino Linotype"/>
          <w:sz w:val="22"/>
          <w:szCs w:val="22"/>
        </w:rPr>
        <w:t xml:space="preserve"> se advierte que quien ocupa el cargo actualmente, inició su gestión el siete de noviembre de dos mil veintitrés, tal y como se observa a continuación: </w:t>
      </w:r>
    </w:p>
    <w:p w14:paraId="7FBF5B6E" w14:textId="77777777" w:rsidR="000C4354" w:rsidRPr="00415F59" w:rsidRDefault="00F47EF4">
      <w:pPr>
        <w:spacing w:before="240" w:line="360" w:lineRule="auto"/>
        <w:ind w:right="51"/>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noProof/>
          <w:sz w:val="22"/>
          <w:szCs w:val="22"/>
          <w:lang w:val="es-MX" w:eastAsia="es-MX"/>
        </w:rPr>
        <w:drawing>
          <wp:inline distT="0" distB="0" distL="0" distR="0" wp14:anchorId="182EF030" wp14:editId="5BC112BD">
            <wp:extent cx="5258534" cy="2105319"/>
            <wp:effectExtent l="0" t="0" r="0" b="0"/>
            <wp:docPr id="204955650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5258534" cy="2105319"/>
                    </a:xfrm>
                    <a:prstGeom prst="rect">
                      <a:avLst/>
                    </a:prstGeom>
                    <a:ln/>
                  </pic:spPr>
                </pic:pic>
              </a:graphicData>
            </a:graphic>
          </wp:inline>
        </w:drawing>
      </w:r>
      <w:r w:rsidRPr="00415F59">
        <w:rPr>
          <w:noProof/>
          <w:lang w:val="es-MX" w:eastAsia="es-MX"/>
        </w:rPr>
        <mc:AlternateContent>
          <mc:Choice Requires="wpg">
            <w:drawing>
              <wp:anchor distT="0" distB="0" distL="114300" distR="114300" simplePos="0" relativeHeight="251659264" behindDoc="0" locked="0" layoutInCell="1" hidden="0" allowOverlap="1" wp14:anchorId="18F8CA6F" wp14:editId="1B7ABBC6">
                <wp:simplePos x="0" y="0"/>
                <wp:positionH relativeFrom="column">
                  <wp:posOffset>25401</wp:posOffset>
                </wp:positionH>
                <wp:positionV relativeFrom="paragraph">
                  <wp:posOffset>1092200</wp:posOffset>
                </wp:positionV>
                <wp:extent cx="4446326" cy="876190"/>
                <wp:effectExtent l="0" t="0" r="0" b="0"/>
                <wp:wrapNone/>
                <wp:docPr id="2049556493" name="Rectángulo 2049556493"/>
                <wp:cNvGraphicFramePr/>
                <a:graphic xmlns:a="http://schemas.openxmlformats.org/drawingml/2006/main">
                  <a:graphicData uri="http://schemas.microsoft.com/office/word/2010/wordprocessingShape">
                    <wps:wsp>
                      <wps:cNvSpPr/>
                      <wps:spPr>
                        <a:xfrm>
                          <a:off x="3135537" y="3354605"/>
                          <a:ext cx="4420926" cy="850790"/>
                        </a:xfrm>
                        <a:prstGeom prst="rect">
                          <a:avLst/>
                        </a:prstGeom>
                        <a:noFill/>
                        <a:ln w="12700" cap="flat" cmpd="sng">
                          <a:solidFill>
                            <a:srgbClr val="FF0000"/>
                          </a:solidFill>
                          <a:prstDash val="solid"/>
                          <a:miter lim="800000"/>
                          <a:headEnd type="none" w="sm" len="sm"/>
                          <a:tailEnd type="none" w="sm" len="sm"/>
                        </a:ln>
                      </wps:spPr>
                      <wps:txbx>
                        <w:txbxContent>
                          <w:p w14:paraId="3811EEE0" w14:textId="77777777" w:rsidR="000C4354" w:rsidRDefault="000C4354">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du="http://schemas.microsoft.com/office/word/2023/wordml/word16du" xmlns:oel="http://schemas.microsoft.com/office/2019/extlst">
            <w:drawing>
              <wp:anchor allowOverlap="1" behindDoc="0" distB="0" distT="0" distL="114300" distR="114300" hidden="0" layoutInCell="1" locked="0" relativeHeight="0" simplePos="0">
                <wp:simplePos x="0" y="0"/>
                <wp:positionH relativeFrom="column">
                  <wp:posOffset>25401</wp:posOffset>
                </wp:positionH>
                <wp:positionV relativeFrom="paragraph">
                  <wp:posOffset>1092200</wp:posOffset>
                </wp:positionV>
                <wp:extent cx="4446326" cy="876190"/>
                <wp:effectExtent b="0" l="0" r="0" t="0"/>
                <wp:wrapNone/>
                <wp:docPr id="2049556493"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4446326" cy="876190"/>
                        </a:xfrm>
                        <a:prstGeom prst="rect"/>
                        <a:ln/>
                      </pic:spPr>
                    </pic:pic>
                  </a:graphicData>
                </a:graphic>
              </wp:anchor>
            </w:drawing>
          </mc:Fallback>
        </mc:AlternateContent>
      </w:r>
    </w:p>
    <w:p w14:paraId="6B2396C6" w14:textId="77777777" w:rsidR="000C4354" w:rsidRPr="00415F59" w:rsidRDefault="00F47EF4">
      <w:pPr>
        <w:spacing w:before="240" w:line="360" w:lineRule="auto"/>
        <w:ind w:right="51"/>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sz w:val="22"/>
          <w:szCs w:val="22"/>
        </w:rPr>
        <w:t xml:space="preserve">De lo anterior es que se considera oportuno que en aras de garantizar el de derecho de acceso a la información del particular, el </w:t>
      </w:r>
      <w:r w:rsidRPr="00415F59">
        <w:rPr>
          <w:rFonts w:ascii="Palatino Linotype" w:eastAsia="Palatino Linotype" w:hAnsi="Palatino Linotype" w:cs="Palatino Linotype"/>
          <w:b/>
          <w:sz w:val="22"/>
          <w:szCs w:val="22"/>
        </w:rPr>
        <w:t>Sujeto Obligado</w:t>
      </w:r>
      <w:r w:rsidRPr="00415F59">
        <w:rPr>
          <w:rFonts w:ascii="Palatino Linotype" w:eastAsia="Palatino Linotype" w:hAnsi="Palatino Linotype" w:cs="Palatino Linotype"/>
          <w:sz w:val="22"/>
          <w:szCs w:val="22"/>
        </w:rPr>
        <w:t xml:space="preserve"> deberá hacer una nueva </w:t>
      </w:r>
      <w:r w:rsidRPr="00415F59">
        <w:rPr>
          <w:rFonts w:ascii="Palatino Linotype" w:eastAsia="Palatino Linotype" w:hAnsi="Palatino Linotype" w:cs="Palatino Linotype"/>
          <w:sz w:val="22"/>
          <w:szCs w:val="22"/>
        </w:rPr>
        <w:lastRenderedPageBreak/>
        <w:t xml:space="preserve">búsqueda de los oficios solicitados, sin que ello implique tampoco una investigación, en el simple ejercicio del principio de búsqueda exhaustiva de la información requerida, el cual de conformidad con el Criterio Reiterado 02/19 emitido por el Pleno de este Organismo Garante refiere que: </w:t>
      </w:r>
    </w:p>
    <w:p w14:paraId="4F5C2809" w14:textId="77777777" w:rsidR="000C4354" w:rsidRPr="00415F59" w:rsidRDefault="000C4354">
      <w:pPr>
        <w:spacing w:line="360" w:lineRule="auto"/>
        <w:ind w:right="51"/>
        <w:jc w:val="both"/>
        <w:rPr>
          <w:rFonts w:ascii="Palatino Linotype" w:eastAsia="Palatino Linotype" w:hAnsi="Palatino Linotype" w:cs="Palatino Linotype"/>
          <w:sz w:val="22"/>
          <w:szCs w:val="22"/>
        </w:rPr>
      </w:pPr>
    </w:p>
    <w:p w14:paraId="1D78AFB9" w14:textId="77777777" w:rsidR="000C4354" w:rsidRPr="00415F59" w:rsidRDefault="00F47EF4">
      <w:pPr>
        <w:spacing w:line="276" w:lineRule="auto"/>
        <w:ind w:left="851" w:right="616"/>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i/>
          <w:sz w:val="22"/>
          <w:szCs w:val="22"/>
        </w:rPr>
        <w:t>“</w:t>
      </w:r>
      <w:r w:rsidRPr="00415F59">
        <w:rPr>
          <w:rFonts w:ascii="Palatino Linotype" w:eastAsia="Palatino Linotype" w:hAnsi="Palatino Linotype" w:cs="Palatino Linotype"/>
          <w:b/>
          <w:i/>
          <w:sz w:val="22"/>
          <w:szCs w:val="22"/>
        </w:rPr>
        <w:t>BÚSQUEDA EXHAUSTIVA. SU EJERCICIO PARA LOCALIZAR LA INFORMACIÓN SOLICITADA, NO CONSTITUYE UNA INVESTIGACIÓN A LA CUAL SE REFIERE EL ARTÍCULO 12 DE LA LEY DE TRANSPARENCIA Y ACCESO A LA INFORMACIÓN PÚBLICA DEL ESTADO DE MÉXICO Y MUNICIPIOS.</w:t>
      </w:r>
      <w:r w:rsidRPr="00415F59">
        <w:rPr>
          <w:rFonts w:ascii="Palatino Linotype" w:eastAsia="Palatino Linotype" w:hAnsi="Palatino Linotype" w:cs="Palatino Linotype"/>
          <w:i/>
          <w:sz w:val="22"/>
          <w:szCs w:val="22"/>
        </w:rPr>
        <w:t xml:space="preserve"> De conformidad con lo establecido en el artículo 162 de la Ley de Transparencia vigente en la entidad, para atender una solicitud de acceso a la información pública, la Unidad de Transparencia del Sujeto Obligado debe turnar el requerimiento a todas las áreas competentes que pudieran haber generado, poseído o administrado la información solicitada de acuerdo a sus facultades, competencias y funciones, con la finalidad de realizar una búsqueda exhaustiva y razonable en sus archivos que lleve a la localización de los documentos donde conste la información solicitada; por tanto, esta búsqueda es una actividad necesaria e indispensable para la correcta atención de las solicitudes de información que permite la localización de aquella documentación requerida por el solicitante, sin que ello deba entenderse como una investigación de la señalada en el artículo 12, segundo párrafo de la Ley de Transparencia Local; lo anterior es así, toda vez que de acuerdo al Diccionario de la Real Academia Española, la palabra investigar hace referencia, entre otras cosas, a la realización de actividades intelectuales y experimentales de modo sistemático cuyo propósito es aumentar los conocimientos sobre una determinada materia, lo que conlleva a concluir que la investigación inmersa en el artículo 12 de la Ley de la materia se refiere a que los sujetos obligados no están constreñidos a realizar un análisis, extracción y generación de nueva información. Bajo ese tenor, la búsqueda y localización de la información que refiere el numeral 162 de la Ley de Transparencia, no implica una investigación de la señalada en el artículo 12 del mismo ordenamiento legal y, por tanto, los sujetos obligados no podrán excusarse de su ejercicio bajo el argumento de que ello conlleva una investigación.”</w:t>
      </w:r>
    </w:p>
    <w:p w14:paraId="39FA0680" w14:textId="77777777" w:rsidR="000C4354" w:rsidRPr="00415F59" w:rsidRDefault="000C4354">
      <w:pPr>
        <w:spacing w:line="360" w:lineRule="auto"/>
        <w:ind w:right="51"/>
        <w:jc w:val="both"/>
        <w:rPr>
          <w:rFonts w:ascii="Palatino Linotype" w:eastAsia="Palatino Linotype" w:hAnsi="Palatino Linotype" w:cs="Palatino Linotype"/>
          <w:sz w:val="22"/>
          <w:szCs w:val="22"/>
        </w:rPr>
      </w:pPr>
    </w:p>
    <w:p w14:paraId="47D8427A" w14:textId="77777777" w:rsidR="000C4354" w:rsidRPr="00415F59" w:rsidRDefault="00F47EF4">
      <w:pPr>
        <w:spacing w:line="360" w:lineRule="auto"/>
        <w:ind w:right="51"/>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sz w:val="22"/>
          <w:szCs w:val="22"/>
        </w:rPr>
        <w:lastRenderedPageBreak/>
        <w:t xml:space="preserve">De tal forma que, se entiende que los sujetos obligados deben llevar a cabo las actividades necesarias para la localización de los documentos donde conste la información solicitada; considerando la búsqueda como una actividad necesaria e indispensable para la correcta atención de las solicitudes de información que permita la localización de la documentación requerida, sin que esto se entienda como una investigación.  </w:t>
      </w:r>
    </w:p>
    <w:p w14:paraId="4E7B2453" w14:textId="77777777" w:rsidR="000C4354" w:rsidRPr="00415F59" w:rsidRDefault="000C4354">
      <w:pPr>
        <w:spacing w:line="360" w:lineRule="auto"/>
        <w:ind w:right="51"/>
        <w:jc w:val="both"/>
        <w:rPr>
          <w:rFonts w:ascii="Palatino Linotype" w:eastAsia="Palatino Linotype" w:hAnsi="Palatino Linotype" w:cs="Palatino Linotype"/>
          <w:sz w:val="22"/>
          <w:szCs w:val="22"/>
        </w:rPr>
      </w:pPr>
    </w:p>
    <w:p w14:paraId="652D7478" w14:textId="77777777" w:rsidR="000C4354" w:rsidRPr="00415F59" w:rsidRDefault="00F47EF4">
      <w:pPr>
        <w:spacing w:line="360" w:lineRule="auto"/>
        <w:ind w:right="51"/>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sz w:val="22"/>
          <w:szCs w:val="22"/>
        </w:rPr>
        <w:t xml:space="preserve">Lo anterior, debido a que es necesario entender como investigación a la realización de actividades intelectuales y experimentales de modo sistemático cuyo propósito es aumentar los conocimientos sobre una determinada materia, situación que en el presente caso no es así, debido a que, el </w:t>
      </w:r>
      <w:r w:rsidRPr="00415F59">
        <w:rPr>
          <w:rFonts w:ascii="Palatino Linotype" w:eastAsia="Palatino Linotype" w:hAnsi="Palatino Linotype" w:cs="Palatino Linotype"/>
          <w:b/>
          <w:sz w:val="22"/>
          <w:szCs w:val="22"/>
        </w:rPr>
        <w:t>Sujeto Obligado</w:t>
      </w:r>
      <w:r w:rsidRPr="00415F59">
        <w:rPr>
          <w:rFonts w:ascii="Palatino Linotype" w:eastAsia="Palatino Linotype" w:hAnsi="Palatino Linotype" w:cs="Palatino Linotype"/>
          <w:sz w:val="22"/>
          <w:szCs w:val="22"/>
        </w:rPr>
        <w:t xml:space="preserve"> únicamente tiene que realizar una búsqueda de documentos que obran en sus archivos y hacer entrega de ellos al particular. </w:t>
      </w:r>
    </w:p>
    <w:p w14:paraId="1BDA0426" w14:textId="77777777" w:rsidR="000C4354" w:rsidRPr="00415F59" w:rsidRDefault="000C4354">
      <w:pPr>
        <w:spacing w:line="360" w:lineRule="auto"/>
        <w:ind w:right="51"/>
        <w:jc w:val="both"/>
        <w:rPr>
          <w:rFonts w:ascii="Palatino Linotype" w:eastAsia="Palatino Linotype" w:hAnsi="Palatino Linotype" w:cs="Palatino Linotype"/>
          <w:sz w:val="22"/>
          <w:szCs w:val="22"/>
        </w:rPr>
      </w:pPr>
    </w:p>
    <w:p w14:paraId="15DDF681" w14:textId="77777777" w:rsidR="000C4354" w:rsidRPr="00415F59" w:rsidRDefault="00F47EF4">
      <w:pPr>
        <w:spacing w:line="360" w:lineRule="auto"/>
        <w:ind w:right="51"/>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sz w:val="22"/>
          <w:szCs w:val="22"/>
        </w:rPr>
        <w:t xml:space="preserve">Asimismo, se advierte que el </w:t>
      </w:r>
      <w:r w:rsidRPr="00415F59">
        <w:rPr>
          <w:rFonts w:ascii="Palatino Linotype" w:eastAsia="Palatino Linotype" w:hAnsi="Palatino Linotype" w:cs="Palatino Linotype"/>
          <w:b/>
          <w:sz w:val="22"/>
          <w:szCs w:val="22"/>
        </w:rPr>
        <w:t>Sujeto Obligado</w:t>
      </w:r>
      <w:r w:rsidRPr="00415F59">
        <w:rPr>
          <w:rFonts w:ascii="Palatino Linotype" w:eastAsia="Palatino Linotype" w:hAnsi="Palatino Linotype" w:cs="Palatino Linotype"/>
          <w:sz w:val="22"/>
          <w:szCs w:val="22"/>
        </w:rPr>
        <w:t xml:space="preserve"> genera, posee y administra la información solicitada, y si comprendió el sentido de la solicitud, pues contrario a lo manifestado en informe justificado, respecto a que los datos proporcionados por el particular resultan insuficientes e imprecisos, lo que genera duda y desconcierto respecto de los servidores públicos y cargos requeridos, del Acta del Comité de Transparencia, remitida en respuesta, se advierte que, si realizó la búsqueda de oficios del mes de septiembre del dos mil veintitrés del Subsecretario de Tesorería, pues en dicha acta se contempla la versión pública para dichos oficios, situación que se observa a continuación: </w:t>
      </w:r>
    </w:p>
    <w:p w14:paraId="7F467E63" w14:textId="77777777" w:rsidR="000C4354" w:rsidRPr="00415F59" w:rsidRDefault="00F47EF4">
      <w:pPr>
        <w:spacing w:line="360" w:lineRule="auto"/>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noProof/>
          <w:sz w:val="22"/>
          <w:szCs w:val="22"/>
          <w:lang w:val="es-MX" w:eastAsia="es-MX"/>
        </w:rPr>
        <w:lastRenderedPageBreak/>
        <w:drawing>
          <wp:inline distT="0" distB="0" distL="0" distR="0" wp14:anchorId="4E825E4A" wp14:editId="7A682208">
            <wp:extent cx="5438991" cy="2238464"/>
            <wp:effectExtent l="0" t="0" r="0" b="0"/>
            <wp:docPr id="204955649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5438991" cy="2238464"/>
                    </a:xfrm>
                    <a:prstGeom prst="rect">
                      <a:avLst/>
                    </a:prstGeom>
                    <a:ln/>
                  </pic:spPr>
                </pic:pic>
              </a:graphicData>
            </a:graphic>
          </wp:inline>
        </w:drawing>
      </w:r>
      <w:r w:rsidRPr="00415F59">
        <w:rPr>
          <w:noProof/>
          <w:lang w:val="es-MX" w:eastAsia="es-MX"/>
        </w:rPr>
        <mc:AlternateContent>
          <mc:Choice Requires="wpg">
            <w:drawing>
              <wp:anchor distT="0" distB="0" distL="114300" distR="114300" simplePos="0" relativeHeight="251660288" behindDoc="0" locked="0" layoutInCell="1" hidden="0" allowOverlap="1" wp14:anchorId="07EE955B" wp14:editId="66E46EB1">
                <wp:simplePos x="0" y="0"/>
                <wp:positionH relativeFrom="column">
                  <wp:posOffset>609600</wp:posOffset>
                </wp:positionH>
                <wp:positionV relativeFrom="paragraph">
                  <wp:posOffset>1206500</wp:posOffset>
                </wp:positionV>
                <wp:extent cx="4794250" cy="339725"/>
                <wp:effectExtent l="0" t="0" r="0" b="0"/>
                <wp:wrapNone/>
                <wp:docPr id="2049556495" name="Rectángulo 2049556495"/>
                <wp:cNvGraphicFramePr/>
                <a:graphic xmlns:a="http://schemas.openxmlformats.org/drawingml/2006/main">
                  <a:graphicData uri="http://schemas.microsoft.com/office/word/2010/wordprocessingShape">
                    <wps:wsp>
                      <wps:cNvSpPr/>
                      <wps:spPr>
                        <a:xfrm>
                          <a:off x="2955225" y="3616488"/>
                          <a:ext cx="4781550" cy="327025"/>
                        </a:xfrm>
                        <a:prstGeom prst="rect">
                          <a:avLst/>
                        </a:prstGeom>
                        <a:noFill/>
                        <a:ln w="12700" cap="flat" cmpd="sng">
                          <a:solidFill>
                            <a:srgbClr val="FF0000"/>
                          </a:solidFill>
                          <a:prstDash val="solid"/>
                          <a:miter lim="800000"/>
                          <a:headEnd type="none" w="sm" len="sm"/>
                          <a:tailEnd type="none" w="sm" len="sm"/>
                        </a:ln>
                      </wps:spPr>
                      <wps:txbx>
                        <w:txbxContent>
                          <w:p w14:paraId="31536709" w14:textId="77777777" w:rsidR="000C4354" w:rsidRDefault="000C4354">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du="http://schemas.microsoft.com/office/word/2023/wordml/word16du" xmlns:oel="http://schemas.microsoft.com/office/2019/extlst">
            <w:drawing>
              <wp:anchor allowOverlap="1" behindDoc="0" distB="0" distT="0" distL="114300" distR="114300" hidden="0" layoutInCell="1" locked="0" relativeHeight="0" simplePos="0">
                <wp:simplePos x="0" y="0"/>
                <wp:positionH relativeFrom="column">
                  <wp:posOffset>609600</wp:posOffset>
                </wp:positionH>
                <wp:positionV relativeFrom="paragraph">
                  <wp:posOffset>1206500</wp:posOffset>
                </wp:positionV>
                <wp:extent cx="4794250" cy="339725"/>
                <wp:effectExtent b="0" l="0" r="0" t="0"/>
                <wp:wrapNone/>
                <wp:docPr id="2049556495"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4794250" cy="339725"/>
                        </a:xfrm>
                        <a:prstGeom prst="rect"/>
                        <a:ln/>
                      </pic:spPr>
                    </pic:pic>
                  </a:graphicData>
                </a:graphic>
              </wp:anchor>
            </w:drawing>
          </mc:Fallback>
        </mc:AlternateContent>
      </w:r>
    </w:p>
    <w:p w14:paraId="4E6B9FC3" w14:textId="77777777" w:rsidR="000C4354" w:rsidRPr="00415F59" w:rsidRDefault="000C4354">
      <w:pPr>
        <w:spacing w:line="360" w:lineRule="auto"/>
        <w:jc w:val="both"/>
        <w:rPr>
          <w:rFonts w:ascii="Palatino Linotype" w:eastAsia="Palatino Linotype" w:hAnsi="Palatino Linotype" w:cs="Palatino Linotype"/>
          <w:sz w:val="22"/>
          <w:szCs w:val="22"/>
        </w:rPr>
      </w:pPr>
    </w:p>
    <w:p w14:paraId="11DCE92A" w14:textId="77777777" w:rsidR="000C4354" w:rsidRPr="00415F59" w:rsidRDefault="00F47EF4">
      <w:pPr>
        <w:spacing w:line="360" w:lineRule="auto"/>
        <w:ind w:right="51"/>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sz w:val="22"/>
          <w:szCs w:val="22"/>
        </w:rPr>
        <w:t xml:space="preserve">De lo anterior, se advierte contradicción entre la respuesta y los argumentos vertidos en Informe Justificado, por lo que, se considera que la información obra en los archivos del </w:t>
      </w:r>
      <w:r w:rsidRPr="00415F59">
        <w:rPr>
          <w:rFonts w:ascii="Palatino Linotype" w:eastAsia="Palatino Linotype" w:hAnsi="Palatino Linotype" w:cs="Palatino Linotype"/>
          <w:b/>
          <w:sz w:val="22"/>
          <w:szCs w:val="22"/>
        </w:rPr>
        <w:t xml:space="preserve">Sujeto Obligado, </w:t>
      </w:r>
      <w:r w:rsidRPr="00415F59">
        <w:rPr>
          <w:rFonts w:ascii="Palatino Linotype" w:eastAsia="Palatino Linotype" w:hAnsi="Palatino Linotype" w:cs="Palatino Linotype"/>
          <w:sz w:val="22"/>
          <w:szCs w:val="22"/>
        </w:rPr>
        <w:t>de manera que resulta</w:t>
      </w:r>
      <w:r w:rsidRPr="00415F59">
        <w:rPr>
          <w:rFonts w:ascii="Palatino Linotype" w:eastAsia="Palatino Linotype" w:hAnsi="Palatino Linotype" w:cs="Palatino Linotype"/>
          <w:b/>
          <w:sz w:val="22"/>
          <w:szCs w:val="22"/>
        </w:rPr>
        <w:t xml:space="preserve"> </w:t>
      </w:r>
      <w:r w:rsidRPr="00415F59">
        <w:rPr>
          <w:rFonts w:ascii="Palatino Linotype" w:eastAsia="Palatino Linotype" w:hAnsi="Palatino Linotype" w:cs="Palatino Linotype"/>
          <w:sz w:val="22"/>
          <w:szCs w:val="22"/>
        </w:rPr>
        <w:t xml:space="preserve">procede la entrega de la misma en términos de lo señalado en el acuerdo que sustenta la versión pública de los oficios solicitados, es decir, la entrega de los oficios firmados por el Subsecretario de Tesorería en el mes de septiembre de dos mil veintitrés. </w:t>
      </w:r>
    </w:p>
    <w:p w14:paraId="62E9A442" w14:textId="77777777" w:rsidR="000C4354" w:rsidRPr="00415F59" w:rsidRDefault="000C4354">
      <w:pPr>
        <w:spacing w:line="360" w:lineRule="auto"/>
        <w:ind w:right="51"/>
        <w:jc w:val="both"/>
        <w:rPr>
          <w:rFonts w:ascii="Palatino Linotype" w:eastAsia="Palatino Linotype" w:hAnsi="Palatino Linotype" w:cs="Palatino Linotype"/>
          <w:sz w:val="22"/>
          <w:szCs w:val="22"/>
        </w:rPr>
      </w:pPr>
    </w:p>
    <w:p w14:paraId="384F5410" w14:textId="77777777" w:rsidR="000C4354" w:rsidRPr="00415F59" w:rsidRDefault="00F47EF4">
      <w:pPr>
        <w:spacing w:line="360" w:lineRule="auto"/>
        <w:ind w:right="51"/>
        <w:jc w:val="both"/>
        <w:rPr>
          <w:rFonts w:ascii="Palatino Linotype" w:eastAsia="Palatino Linotype" w:hAnsi="Palatino Linotype" w:cs="Palatino Linotype"/>
          <w:sz w:val="22"/>
          <w:szCs w:val="22"/>
        </w:rPr>
      </w:pPr>
      <w:bookmarkStart w:id="3" w:name="_heading=h.1fob9te" w:colFirst="0" w:colLast="0"/>
      <w:bookmarkEnd w:id="3"/>
      <w:r w:rsidRPr="00415F59">
        <w:rPr>
          <w:rFonts w:ascii="Palatino Linotype" w:eastAsia="Palatino Linotype" w:hAnsi="Palatino Linotype" w:cs="Palatino Linotype"/>
          <w:sz w:val="22"/>
          <w:szCs w:val="22"/>
        </w:rPr>
        <w:t xml:space="preserve">Es por las razones antes expuestas que esta unidad administrativa tiene el deber de buscar y entregar la información solicitada que deriven del ejercicio de sus atribuciones, facultades y competencias; es así que, este requerimiento no se encuentra por </w:t>
      </w:r>
      <w:r w:rsidRPr="00415F59">
        <w:rPr>
          <w:rFonts w:ascii="Palatino Linotype" w:eastAsia="Palatino Linotype" w:hAnsi="Palatino Linotype" w:cs="Palatino Linotype"/>
          <w:b/>
          <w:sz w:val="22"/>
          <w:szCs w:val="22"/>
        </w:rPr>
        <w:t xml:space="preserve">colmado </w:t>
      </w:r>
      <w:r w:rsidRPr="00415F59">
        <w:rPr>
          <w:rFonts w:ascii="Palatino Linotype" w:eastAsia="Palatino Linotype" w:hAnsi="Palatino Linotype" w:cs="Palatino Linotype"/>
          <w:sz w:val="22"/>
          <w:szCs w:val="22"/>
        </w:rPr>
        <w:t xml:space="preserve">y en consecuencia, resulta pertinente ordenar al </w:t>
      </w:r>
      <w:r w:rsidRPr="00415F59">
        <w:rPr>
          <w:rFonts w:ascii="Palatino Linotype" w:eastAsia="Palatino Linotype" w:hAnsi="Palatino Linotype" w:cs="Palatino Linotype"/>
          <w:b/>
          <w:sz w:val="22"/>
          <w:szCs w:val="22"/>
        </w:rPr>
        <w:t>Sujeto Obligado</w:t>
      </w:r>
      <w:r w:rsidRPr="00415F59">
        <w:rPr>
          <w:rFonts w:ascii="Palatino Linotype" w:eastAsia="Palatino Linotype" w:hAnsi="Palatino Linotype" w:cs="Palatino Linotype"/>
          <w:sz w:val="22"/>
          <w:szCs w:val="22"/>
        </w:rPr>
        <w:t xml:space="preserve"> la entrega de los oficios firmados por el Subsecretario de Tesorería de la Secretaría de Finanzas; en el mes de septiembre de dos mil veintitrés, de ser procedente en versión pública; sin embargo, para el caso de que el Sujeto Obligado no cuente con oficios firmados en algunos de los días del periodo que se está ordenando o algunos oficios hayan sido cancelados, bastará con que así lo haga del conocimiento al Recurrente, de manera clara y precisa, en términos del artículo 19, párrafo segundo de la Ley de Transparencia y Acceso a la Información pública del </w:t>
      </w:r>
      <w:r w:rsidRPr="00415F59">
        <w:rPr>
          <w:rFonts w:ascii="Palatino Linotype" w:eastAsia="Palatino Linotype" w:hAnsi="Palatino Linotype" w:cs="Palatino Linotype"/>
          <w:sz w:val="22"/>
          <w:szCs w:val="22"/>
        </w:rPr>
        <w:lastRenderedPageBreak/>
        <w:t>Estado de México y Municipios, para tener por colmado el requerimiento de información, a saber:</w:t>
      </w:r>
    </w:p>
    <w:p w14:paraId="5658CCB8" w14:textId="77777777" w:rsidR="000C4354" w:rsidRPr="00415F59" w:rsidRDefault="000C4354">
      <w:pPr>
        <w:spacing w:line="360" w:lineRule="auto"/>
        <w:ind w:right="51"/>
        <w:jc w:val="both"/>
        <w:rPr>
          <w:rFonts w:ascii="Palatino Linotype" w:eastAsia="Palatino Linotype" w:hAnsi="Palatino Linotype" w:cs="Palatino Linotype"/>
          <w:sz w:val="22"/>
          <w:szCs w:val="22"/>
        </w:rPr>
      </w:pPr>
    </w:p>
    <w:p w14:paraId="27B27FB1" w14:textId="77777777" w:rsidR="000C4354" w:rsidRPr="00415F59" w:rsidRDefault="00F47EF4">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i/>
          <w:sz w:val="22"/>
          <w:szCs w:val="22"/>
        </w:rPr>
        <w:t>“</w:t>
      </w:r>
      <w:r w:rsidRPr="00415F59">
        <w:rPr>
          <w:rFonts w:ascii="Palatino Linotype" w:eastAsia="Palatino Linotype" w:hAnsi="Palatino Linotype" w:cs="Palatino Linotype"/>
          <w:b/>
          <w:i/>
          <w:sz w:val="22"/>
          <w:szCs w:val="22"/>
        </w:rPr>
        <w:t>Artículo 19</w:t>
      </w:r>
      <w:r w:rsidRPr="00415F59">
        <w:rPr>
          <w:rFonts w:ascii="Palatino Linotype" w:eastAsia="Palatino Linotype" w:hAnsi="Palatino Linotype" w:cs="Palatino Linotype"/>
          <w:i/>
          <w:sz w:val="22"/>
          <w:szCs w:val="22"/>
        </w:rPr>
        <w:t>…</w:t>
      </w:r>
    </w:p>
    <w:p w14:paraId="05D982C5" w14:textId="77777777" w:rsidR="000C4354" w:rsidRPr="00415F59" w:rsidRDefault="00F47EF4">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047A6E67" w14:textId="77777777" w:rsidR="000C4354" w:rsidRPr="00415F59" w:rsidRDefault="00F47EF4">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sz w:val="22"/>
          <w:szCs w:val="22"/>
        </w:rPr>
        <w:t xml:space="preserve">Siendo improcedente, en tal supuesto, la entrega de documento alguno, o en su caso, el Acuerdo de Inexistencia, toda vez que el pronunciamiento del </w:t>
      </w:r>
      <w:r w:rsidRPr="00415F59">
        <w:rPr>
          <w:rFonts w:ascii="Palatino Linotype" w:eastAsia="Palatino Linotype" w:hAnsi="Palatino Linotype" w:cs="Palatino Linotype"/>
          <w:b/>
          <w:sz w:val="22"/>
          <w:szCs w:val="22"/>
        </w:rPr>
        <w:t>Sujeto Obligado</w:t>
      </w:r>
      <w:r w:rsidRPr="00415F59">
        <w:rPr>
          <w:rFonts w:ascii="Palatino Linotype" w:eastAsia="Palatino Linotype" w:hAnsi="Palatino Linotype" w:cs="Palatino Linotype"/>
          <w:sz w:val="22"/>
          <w:szCs w:val="22"/>
        </w:rPr>
        <w:t xml:space="preserve">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67EA06AF" w14:textId="77777777" w:rsidR="000C4354" w:rsidRPr="00415F59" w:rsidRDefault="00F47EF4">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sz w:val="22"/>
          <w:szCs w:val="22"/>
        </w:rPr>
        <w:t xml:space="preserve">Por otro lado, no pasa por desapercibido que la parte </w:t>
      </w:r>
      <w:r w:rsidRPr="00415F59">
        <w:rPr>
          <w:rFonts w:ascii="Palatino Linotype" w:eastAsia="Palatino Linotype" w:hAnsi="Palatino Linotype" w:cs="Palatino Linotype"/>
          <w:b/>
          <w:sz w:val="22"/>
          <w:szCs w:val="22"/>
        </w:rPr>
        <w:t>Recurrente</w:t>
      </w:r>
      <w:r w:rsidRPr="00415F59">
        <w:rPr>
          <w:rFonts w:ascii="Palatino Linotype" w:eastAsia="Palatino Linotype" w:hAnsi="Palatino Linotype" w:cs="Palatino Linotype"/>
          <w:sz w:val="22"/>
          <w:szCs w:val="22"/>
        </w:rPr>
        <w:t xml:space="preserve"> requirió la información en “copia simple”, en este sentido, lo idóneo es ordenar la entrega de la información, a través del SAIMEX, puesto que, al ser un documento electrónico o digitalizado, cuentan con la característica de ser descargable a cualquier equipo de cómputo para la libre manipulación de los particulares, es decir, si la información se encuentra en documentos electrónicos, estos se pueden descargar de manera fácil y sencilla a un equipo de cómputo para que, posteriormente por cuenta de la persona solicitante, sea transferido a los dispositivos de almacenamiento que desee, o en su caso, sea impreso, lo que se configura como copia simple; de lo anterior, tenemos que, al ser entregado de forma digital o electrónica a través del SAIMEX, como es el caso, la hoy parte Recurrente puede hacer uso de la información a su libre elección.</w:t>
      </w:r>
    </w:p>
    <w:p w14:paraId="180F5A4B" w14:textId="77777777" w:rsidR="000C4354" w:rsidRPr="00415F59" w:rsidRDefault="00F47EF4">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sz w:val="22"/>
          <w:szCs w:val="22"/>
        </w:rPr>
        <w:t xml:space="preserve">Finalmente, no pasa desapercibido para este Organismo Garante, que el </w:t>
      </w:r>
      <w:r w:rsidRPr="00415F59">
        <w:rPr>
          <w:rFonts w:ascii="Palatino Linotype" w:eastAsia="Palatino Linotype" w:hAnsi="Palatino Linotype" w:cs="Palatino Linotype"/>
          <w:b/>
          <w:sz w:val="22"/>
          <w:szCs w:val="22"/>
        </w:rPr>
        <w:t>Sujeto Obligado</w:t>
      </w:r>
      <w:r w:rsidRPr="00415F59">
        <w:rPr>
          <w:rFonts w:ascii="Palatino Linotype" w:eastAsia="Palatino Linotype" w:hAnsi="Palatino Linotype" w:cs="Palatino Linotype"/>
          <w:sz w:val="22"/>
          <w:szCs w:val="22"/>
        </w:rPr>
        <w:t xml:space="preserve"> hace entrega de los oficios firmados por el actual Subsecretario de Tesorería; sin embargo, de la revisión se advierte que se dejó a la vista números cuenta bancaria de proveedor o </w:t>
      </w:r>
      <w:r w:rsidRPr="00415F59">
        <w:rPr>
          <w:rFonts w:ascii="Palatino Linotype" w:eastAsia="Palatino Linotype" w:hAnsi="Palatino Linotype" w:cs="Palatino Linotype"/>
          <w:sz w:val="22"/>
          <w:szCs w:val="22"/>
        </w:rPr>
        <w:lastRenderedPageBreak/>
        <w:t>contratista, misma que constituye un dato personal, con fundamento en las fracciones I y II del artículo 143 de la Ley de la Materia de la Entidad; en razón de que, con su difusión se estaría poniendo en riesgo la seguridad de su titular.</w:t>
      </w:r>
    </w:p>
    <w:p w14:paraId="2007A63F" w14:textId="77777777" w:rsidR="000C4354" w:rsidRPr="00415F59" w:rsidRDefault="00F47EF4">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sz w:val="22"/>
          <w:szCs w:val="22"/>
        </w:rPr>
        <w:t xml:space="preserve">Bajo esa misma tesitura, resulta procedente dar vista </w:t>
      </w:r>
      <w:r w:rsidRPr="00415F59">
        <w:rPr>
          <w:rFonts w:ascii="Palatino Linotype" w:eastAsia="Palatino Linotype" w:hAnsi="Palatino Linotype" w:cs="Palatino Linotype"/>
          <w:b/>
          <w:sz w:val="22"/>
          <w:szCs w:val="22"/>
        </w:rPr>
        <w:t>al Titular de la Dirección General de Protección de Datos Personales</w:t>
      </w:r>
      <w:r w:rsidRPr="00415F59">
        <w:rPr>
          <w:rFonts w:ascii="Palatino Linotype" w:eastAsia="Palatino Linotype" w:hAnsi="Palatino Linotype" w:cs="Palatino Linotype"/>
          <w:sz w:val="22"/>
          <w:szCs w:val="22"/>
        </w:rPr>
        <w:t xml:space="preserve"> de este Organismo, con fundamento en el artículo 82, fracción XXVII de la Ley de Protección de Datos Personales del Estado de México y Municipios, para que en ejercicio de sus atribuciones contenidas en el numeral 24, fracciones V, XI, XII y XIII del Reglamento Interior del Instituto de Transparencia, Acceso a la Información Pública y Protección de Datos Personales del Estado de México y Municipios, determine lo conducente.</w:t>
      </w:r>
    </w:p>
    <w:p w14:paraId="60817ECD" w14:textId="77777777" w:rsidR="000C4354" w:rsidRPr="00415F59" w:rsidRDefault="00F47EF4">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b/>
          <w:sz w:val="22"/>
          <w:szCs w:val="22"/>
        </w:rPr>
        <w:t xml:space="preserve">Quinto. Versión Pública. </w:t>
      </w:r>
      <w:r w:rsidRPr="00415F59">
        <w:rPr>
          <w:rFonts w:ascii="Palatino Linotype" w:eastAsia="Palatino Linotype" w:hAnsi="Palatino Linotype" w:cs="Palatino Linotype"/>
          <w:sz w:val="22"/>
          <w:szCs w:val="22"/>
        </w:rPr>
        <w:t xml:space="preserve">Finalmente para la entrega de los soportes documentales que deberá proporcionar el sujeto obligado para dar satisfacción de la derecho humano de acceso a la información del particular, deberá considerar que ello no es absoluto, sino que encuentra como excepciones que la información sobre la cual se peticiona el acceso, contenga datos que deban ser clasificados en los términos que la misma Ley de la Materia señala, el </w:t>
      </w:r>
      <w:r w:rsidRPr="00415F59">
        <w:rPr>
          <w:rFonts w:ascii="Palatino Linotype" w:eastAsia="Palatino Linotype" w:hAnsi="Palatino Linotype" w:cs="Palatino Linotype"/>
          <w:b/>
          <w:sz w:val="22"/>
          <w:szCs w:val="22"/>
        </w:rPr>
        <w:t>Sujeto Obligado</w:t>
      </w:r>
      <w:r w:rsidRPr="00415F59">
        <w:rPr>
          <w:rFonts w:ascii="Palatino Linotype" w:eastAsia="Palatino Linotype" w:hAnsi="Palatino Linotype" w:cs="Palatino Linotype"/>
          <w:sz w:val="22"/>
          <w:szCs w:val="22"/>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62EA55FD" w14:textId="77777777" w:rsidR="000C4354" w:rsidRPr="00415F59" w:rsidRDefault="00F47EF4">
      <w:pPr>
        <w:spacing w:before="240" w:after="240" w:line="360" w:lineRule="auto"/>
        <w:ind w:right="50"/>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sz w:val="22"/>
          <w:szCs w:val="22"/>
        </w:rPr>
        <w:t>Lo anterior, de conformidad a lo que señalan los artículos 3 fracciones IX, XX, XXI y XLV, 91, 132 fracciones II y III, y 143 fracción I de la Ley de Transparencia y Acceso a la Información Pública del Estado de México y Municipios que establecen:</w:t>
      </w:r>
    </w:p>
    <w:p w14:paraId="52F1AABE" w14:textId="77777777" w:rsidR="000C4354" w:rsidRPr="00415F59" w:rsidRDefault="00F47EF4">
      <w:pPr>
        <w:spacing w:before="120" w:after="120"/>
        <w:ind w:left="567" w:right="902"/>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i/>
          <w:sz w:val="22"/>
          <w:szCs w:val="22"/>
        </w:rPr>
        <w:t>“</w:t>
      </w:r>
      <w:r w:rsidRPr="00415F59">
        <w:rPr>
          <w:rFonts w:ascii="Palatino Linotype" w:eastAsia="Palatino Linotype" w:hAnsi="Palatino Linotype" w:cs="Palatino Linotype"/>
          <w:b/>
          <w:i/>
          <w:sz w:val="22"/>
          <w:szCs w:val="22"/>
        </w:rPr>
        <w:t>Artículo 3</w:t>
      </w:r>
      <w:r w:rsidRPr="00415F59">
        <w:rPr>
          <w:rFonts w:ascii="Palatino Linotype" w:eastAsia="Palatino Linotype" w:hAnsi="Palatino Linotype" w:cs="Palatino Linotype"/>
          <w:i/>
          <w:sz w:val="22"/>
          <w:szCs w:val="22"/>
        </w:rPr>
        <w:t>. Para los efectos de la presente Ley se entenderá por:</w:t>
      </w:r>
    </w:p>
    <w:p w14:paraId="1C302114" w14:textId="77777777" w:rsidR="000C4354" w:rsidRPr="00415F59" w:rsidRDefault="00F47EF4">
      <w:pPr>
        <w:spacing w:before="120" w:after="120"/>
        <w:ind w:left="567" w:right="902"/>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i/>
          <w:sz w:val="22"/>
          <w:szCs w:val="22"/>
        </w:rPr>
        <w:t>[…]</w:t>
      </w:r>
    </w:p>
    <w:p w14:paraId="7D71BEE0" w14:textId="77777777" w:rsidR="000C4354" w:rsidRPr="00415F59" w:rsidRDefault="00F47EF4">
      <w:pPr>
        <w:spacing w:before="120" w:after="120"/>
        <w:ind w:left="567" w:right="902"/>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b/>
          <w:i/>
          <w:sz w:val="22"/>
          <w:szCs w:val="22"/>
        </w:rPr>
        <w:lastRenderedPageBreak/>
        <w:t>IX. Datos personales:</w:t>
      </w:r>
      <w:r w:rsidRPr="00415F59">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0FB48393" w14:textId="77777777" w:rsidR="000C4354" w:rsidRPr="00415F59" w:rsidRDefault="00F47EF4">
      <w:pPr>
        <w:spacing w:before="120" w:after="120"/>
        <w:ind w:left="567" w:right="902"/>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b/>
          <w:i/>
          <w:sz w:val="22"/>
          <w:szCs w:val="22"/>
        </w:rPr>
        <w:t>XX. Información clasificada</w:t>
      </w:r>
      <w:r w:rsidRPr="00415F59">
        <w:rPr>
          <w:rFonts w:ascii="Palatino Linotype" w:eastAsia="Palatino Linotype" w:hAnsi="Palatino Linotype" w:cs="Palatino Linotype"/>
          <w:i/>
          <w:sz w:val="22"/>
          <w:szCs w:val="22"/>
        </w:rPr>
        <w:t>: Aquella considerada por la presente Ley como reservada o confidencial;</w:t>
      </w:r>
    </w:p>
    <w:p w14:paraId="1B285CF8" w14:textId="77777777" w:rsidR="000C4354" w:rsidRPr="00415F59" w:rsidRDefault="00F47EF4">
      <w:pPr>
        <w:spacing w:before="120" w:after="120"/>
        <w:ind w:left="567" w:right="902"/>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b/>
          <w:i/>
          <w:sz w:val="22"/>
          <w:szCs w:val="22"/>
        </w:rPr>
        <w:t>XXI. Información confidencial:</w:t>
      </w:r>
      <w:r w:rsidRPr="00415F59">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76836344" w14:textId="77777777" w:rsidR="000C4354" w:rsidRPr="00415F59" w:rsidRDefault="00F47EF4">
      <w:pPr>
        <w:spacing w:before="120" w:after="120"/>
        <w:ind w:left="567" w:right="902"/>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b/>
          <w:i/>
          <w:sz w:val="22"/>
          <w:szCs w:val="22"/>
        </w:rPr>
        <w:t>XLV. Versión pública:</w:t>
      </w:r>
      <w:r w:rsidRPr="00415F59">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29842B5B" w14:textId="77777777" w:rsidR="000C4354" w:rsidRPr="00415F59" w:rsidRDefault="00F47EF4">
      <w:pPr>
        <w:spacing w:before="120" w:after="120"/>
        <w:ind w:left="567" w:right="902"/>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i/>
          <w:sz w:val="22"/>
          <w:szCs w:val="22"/>
        </w:rPr>
        <w:t>[…]</w:t>
      </w:r>
    </w:p>
    <w:p w14:paraId="4E7FFB14" w14:textId="77777777" w:rsidR="000C4354" w:rsidRPr="00415F59" w:rsidRDefault="00F47EF4">
      <w:pPr>
        <w:spacing w:before="120" w:after="120"/>
        <w:ind w:left="567" w:right="902"/>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b/>
          <w:i/>
          <w:sz w:val="22"/>
          <w:szCs w:val="22"/>
        </w:rPr>
        <w:t xml:space="preserve">Artículo 91. </w:t>
      </w:r>
      <w:r w:rsidRPr="00415F59">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1ED010E0" w14:textId="77777777" w:rsidR="000C4354" w:rsidRPr="00415F59" w:rsidRDefault="00F47EF4">
      <w:pPr>
        <w:spacing w:before="120" w:after="120"/>
        <w:ind w:left="567" w:right="902"/>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b/>
          <w:i/>
          <w:sz w:val="22"/>
          <w:szCs w:val="22"/>
        </w:rPr>
        <w:t xml:space="preserve">Artículo 132. </w:t>
      </w:r>
      <w:r w:rsidRPr="00415F59">
        <w:rPr>
          <w:rFonts w:ascii="Palatino Linotype" w:eastAsia="Palatino Linotype" w:hAnsi="Palatino Linotype" w:cs="Palatino Linotype"/>
          <w:i/>
          <w:sz w:val="22"/>
          <w:szCs w:val="22"/>
        </w:rPr>
        <w:t>La clasificación de la información se llevará a cabo en el momento en que:</w:t>
      </w:r>
    </w:p>
    <w:p w14:paraId="2F24165A" w14:textId="77777777" w:rsidR="000C4354" w:rsidRPr="00415F59" w:rsidRDefault="00F47EF4">
      <w:pPr>
        <w:spacing w:before="120" w:after="120"/>
        <w:ind w:left="567" w:right="902"/>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b/>
          <w:i/>
          <w:sz w:val="22"/>
          <w:szCs w:val="22"/>
        </w:rPr>
        <w:t>I</w:t>
      </w:r>
      <w:r w:rsidRPr="00415F59">
        <w:rPr>
          <w:rFonts w:ascii="Palatino Linotype" w:eastAsia="Palatino Linotype" w:hAnsi="Palatino Linotype" w:cs="Palatino Linotype"/>
          <w:i/>
          <w:sz w:val="22"/>
          <w:szCs w:val="22"/>
        </w:rPr>
        <w:t>. Se reciba una solicitud de acceso a la información;</w:t>
      </w:r>
    </w:p>
    <w:p w14:paraId="167A3E49" w14:textId="77777777" w:rsidR="000C4354" w:rsidRPr="00415F59" w:rsidRDefault="00F47EF4">
      <w:pPr>
        <w:spacing w:before="120" w:after="120"/>
        <w:ind w:left="567" w:right="902"/>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b/>
          <w:i/>
          <w:sz w:val="22"/>
          <w:szCs w:val="22"/>
        </w:rPr>
        <w:t>II</w:t>
      </w:r>
      <w:r w:rsidRPr="00415F59">
        <w:rPr>
          <w:rFonts w:ascii="Palatino Linotype" w:eastAsia="Palatino Linotype" w:hAnsi="Palatino Linotype" w:cs="Palatino Linotype"/>
          <w:i/>
          <w:sz w:val="22"/>
          <w:szCs w:val="22"/>
        </w:rPr>
        <w:t>. Se determine mediante resolución de autoridad competente; o</w:t>
      </w:r>
    </w:p>
    <w:p w14:paraId="6AB423D9" w14:textId="77777777" w:rsidR="000C4354" w:rsidRPr="00415F59" w:rsidRDefault="00F47EF4">
      <w:pPr>
        <w:spacing w:before="120" w:after="120"/>
        <w:ind w:left="567" w:right="902"/>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b/>
          <w:i/>
          <w:sz w:val="22"/>
          <w:szCs w:val="22"/>
        </w:rPr>
        <w:t>III</w:t>
      </w:r>
      <w:r w:rsidRPr="00415F59">
        <w:rPr>
          <w:rFonts w:ascii="Palatino Linotype" w:eastAsia="Palatino Linotype" w:hAnsi="Palatino Linotype" w:cs="Palatino Linotype"/>
          <w:i/>
          <w:sz w:val="22"/>
          <w:szCs w:val="22"/>
        </w:rPr>
        <w:t>. Se generen versiones públicas para dar cumplimiento a las obligaciones de transparencia previstas en esta Ley.</w:t>
      </w:r>
    </w:p>
    <w:p w14:paraId="1BD037EA" w14:textId="77777777" w:rsidR="000C4354" w:rsidRPr="00415F59" w:rsidRDefault="00F47EF4">
      <w:pPr>
        <w:spacing w:before="120" w:after="120"/>
        <w:ind w:left="567" w:right="902"/>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i/>
          <w:sz w:val="22"/>
          <w:szCs w:val="22"/>
        </w:rPr>
        <w:t>[…]</w:t>
      </w:r>
    </w:p>
    <w:p w14:paraId="1DFDDE0F" w14:textId="77777777" w:rsidR="000C4354" w:rsidRPr="00415F59" w:rsidRDefault="00F47EF4">
      <w:pPr>
        <w:spacing w:before="120" w:after="120"/>
        <w:ind w:left="567" w:right="902"/>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b/>
          <w:i/>
          <w:sz w:val="22"/>
          <w:szCs w:val="22"/>
        </w:rPr>
        <w:t>Artículo 143</w:t>
      </w:r>
      <w:r w:rsidRPr="00415F59">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2F3C94F5" w14:textId="77777777" w:rsidR="000C4354" w:rsidRPr="00415F59" w:rsidRDefault="00F47EF4">
      <w:pPr>
        <w:spacing w:before="120" w:after="120"/>
        <w:ind w:left="567" w:right="902"/>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b/>
          <w:i/>
          <w:sz w:val="22"/>
          <w:szCs w:val="22"/>
        </w:rPr>
        <w:t>I.</w:t>
      </w:r>
      <w:r w:rsidRPr="00415F59">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422B34A0" w14:textId="77777777" w:rsidR="000C4354" w:rsidRPr="00415F59" w:rsidRDefault="00F47EF4">
      <w:pPr>
        <w:spacing w:before="120" w:after="120"/>
        <w:ind w:left="567" w:right="902"/>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b/>
          <w:i/>
          <w:sz w:val="22"/>
          <w:szCs w:val="22"/>
        </w:rPr>
        <w:t>II.</w:t>
      </w:r>
      <w:r w:rsidRPr="00415F59">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0E8EABC1" w14:textId="77777777" w:rsidR="000C4354" w:rsidRPr="00415F59" w:rsidRDefault="00F47EF4">
      <w:pPr>
        <w:spacing w:before="120" w:after="120"/>
        <w:ind w:left="567" w:right="902"/>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b/>
          <w:i/>
          <w:sz w:val="22"/>
          <w:szCs w:val="22"/>
        </w:rPr>
        <w:t>III</w:t>
      </w:r>
      <w:r w:rsidRPr="00415F59">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125FC57C" w14:textId="77777777" w:rsidR="000C4354" w:rsidRPr="00415F59" w:rsidRDefault="00F47EF4">
      <w:pPr>
        <w:spacing w:before="120" w:after="120"/>
        <w:ind w:left="567" w:right="902"/>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7F27ECA0" w14:textId="77777777" w:rsidR="000C4354" w:rsidRPr="00415F59" w:rsidRDefault="00F47EF4">
      <w:pPr>
        <w:spacing w:before="120" w:after="120"/>
        <w:ind w:left="567" w:right="902"/>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i/>
          <w:sz w:val="22"/>
          <w:szCs w:val="22"/>
        </w:rPr>
        <w:lastRenderedPageBreak/>
        <w:t>No se considerará confidencial la información que se encuentre en los registros públicos o en fuentes de acceso público, ni tampoco la que sea considerada por la presente ley como información pública.”</w:t>
      </w:r>
    </w:p>
    <w:p w14:paraId="39ADBA60" w14:textId="77777777" w:rsidR="000C4354" w:rsidRPr="00415F59" w:rsidRDefault="00F47EF4">
      <w:pPr>
        <w:spacing w:before="240" w:after="240" w:line="360" w:lineRule="auto"/>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sz w:val="22"/>
          <w:szCs w:val="22"/>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58D3BF47" w14:textId="77777777" w:rsidR="000C4354" w:rsidRPr="00415F59" w:rsidRDefault="00F47EF4">
      <w:pPr>
        <w:spacing w:line="360" w:lineRule="auto"/>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sz w:val="22"/>
          <w:szCs w:val="22"/>
        </w:rPr>
        <w:t xml:space="preserve">Entorno a lo que aquí nos interesa, los Lineamientos Quincuagésimo, Quincuagésimo primero, Quincuagésimo segundo, Quincuagésimo tercero, Quincuagésimo cuarto y Quincuagésimo quinto señalan las formalidades que deberá llevar el acuerdo de clasificación que deberá emitir el </w:t>
      </w:r>
      <w:r w:rsidRPr="00415F59">
        <w:rPr>
          <w:rFonts w:ascii="Palatino Linotype" w:eastAsia="Palatino Linotype" w:hAnsi="Palatino Linotype" w:cs="Palatino Linotype"/>
          <w:b/>
          <w:sz w:val="22"/>
          <w:szCs w:val="22"/>
        </w:rPr>
        <w:t>Sujeto Obligado</w:t>
      </w:r>
      <w:r w:rsidRPr="00415F59">
        <w:rPr>
          <w:rFonts w:ascii="Palatino Linotype" w:eastAsia="Palatino Linotype" w:hAnsi="Palatino Linotype" w:cs="Palatino Linotype"/>
          <w:sz w:val="22"/>
          <w:szCs w:val="22"/>
        </w:rPr>
        <w:t>, siendo estas las siguientes:</w:t>
      </w:r>
    </w:p>
    <w:p w14:paraId="4E5DEECB" w14:textId="77777777" w:rsidR="000C4354" w:rsidRPr="00415F59" w:rsidRDefault="000C4354">
      <w:pPr>
        <w:spacing w:line="360" w:lineRule="auto"/>
        <w:jc w:val="both"/>
        <w:rPr>
          <w:rFonts w:ascii="Palatino Linotype" w:eastAsia="Palatino Linotype" w:hAnsi="Palatino Linotype" w:cs="Palatino Linotype"/>
          <w:sz w:val="22"/>
          <w:szCs w:val="22"/>
        </w:rPr>
      </w:pPr>
    </w:p>
    <w:p w14:paraId="049EC016" w14:textId="77777777" w:rsidR="000C4354" w:rsidRPr="00415F59" w:rsidRDefault="00F47EF4">
      <w:pPr>
        <w:spacing w:line="276" w:lineRule="auto"/>
        <w:ind w:left="567"/>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i/>
          <w:sz w:val="22"/>
          <w:szCs w:val="22"/>
        </w:rPr>
        <w:t xml:space="preserve">“CAPÍTULO VIII </w:t>
      </w:r>
    </w:p>
    <w:p w14:paraId="593BB367" w14:textId="77777777" w:rsidR="000C4354" w:rsidRPr="00415F59" w:rsidRDefault="00F47EF4">
      <w:pPr>
        <w:spacing w:line="276" w:lineRule="auto"/>
        <w:ind w:left="567"/>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i/>
          <w:sz w:val="22"/>
          <w:szCs w:val="22"/>
        </w:rPr>
        <w:t xml:space="preserve">DE LOS ELEMENTOS PARA LA CLASIFICACIÓN </w:t>
      </w:r>
    </w:p>
    <w:p w14:paraId="625E6516" w14:textId="77777777" w:rsidR="000C4354" w:rsidRPr="00415F59" w:rsidRDefault="00F47EF4">
      <w:pPr>
        <w:spacing w:line="276" w:lineRule="auto"/>
        <w:ind w:left="567" w:right="900"/>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b/>
          <w:i/>
          <w:sz w:val="22"/>
          <w:szCs w:val="22"/>
        </w:rPr>
        <w:t>Quincuagésimo.</w:t>
      </w:r>
      <w:r w:rsidRPr="00415F59">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5A58E1B2" w14:textId="77777777" w:rsidR="000C4354" w:rsidRPr="00415F59" w:rsidRDefault="00F47EF4">
      <w:pPr>
        <w:spacing w:line="276" w:lineRule="auto"/>
        <w:ind w:left="567" w:right="900"/>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b/>
          <w:i/>
          <w:sz w:val="22"/>
          <w:szCs w:val="22"/>
        </w:rPr>
        <w:t>Quincuagésimo primero.</w:t>
      </w:r>
      <w:r w:rsidRPr="00415F59">
        <w:rPr>
          <w:rFonts w:ascii="Palatino Linotype" w:eastAsia="Palatino Linotype" w:hAnsi="Palatino Linotype" w:cs="Palatino Linotype"/>
          <w:i/>
          <w:sz w:val="22"/>
          <w:szCs w:val="22"/>
        </w:rPr>
        <w:t xml:space="preserve"> Toda acta del Comité de Transparencia deberá contener: </w:t>
      </w:r>
    </w:p>
    <w:p w14:paraId="1ED7484D" w14:textId="77777777" w:rsidR="000C4354" w:rsidRPr="00415F59" w:rsidRDefault="00F47EF4">
      <w:pPr>
        <w:numPr>
          <w:ilvl w:val="1"/>
          <w:numId w:val="9"/>
        </w:numPr>
        <w:pBdr>
          <w:top w:val="nil"/>
          <w:left w:val="nil"/>
          <w:bottom w:val="nil"/>
          <w:right w:val="nil"/>
          <w:between w:val="nil"/>
        </w:pBdr>
        <w:spacing w:line="276" w:lineRule="auto"/>
        <w:ind w:left="567" w:right="900" w:firstLine="0"/>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i/>
          <w:sz w:val="22"/>
          <w:szCs w:val="22"/>
        </w:rPr>
        <w:t xml:space="preserve">El número de sesión y fecha; </w:t>
      </w:r>
    </w:p>
    <w:p w14:paraId="43FD7542" w14:textId="77777777" w:rsidR="000C4354" w:rsidRPr="00415F59" w:rsidRDefault="00F47EF4">
      <w:pPr>
        <w:numPr>
          <w:ilvl w:val="1"/>
          <w:numId w:val="9"/>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i/>
          <w:sz w:val="22"/>
          <w:szCs w:val="22"/>
        </w:rPr>
        <w:t xml:space="preserve">El nombre del área que solicitó la clasificación de información; </w:t>
      </w:r>
    </w:p>
    <w:p w14:paraId="6D884329" w14:textId="77777777" w:rsidR="000C4354" w:rsidRPr="00415F59" w:rsidRDefault="00F47EF4">
      <w:pPr>
        <w:numPr>
          <w:ilvl w:val="1"/>
          <w:numId w:val="9"/>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i/>
          <w:sz w:val="22"/>
          <w:szCs w:val="22"/>
        </w:rPr>
        <w:t xml:space="preserve">La fundamentación legal y motivación correspondiente; </w:t>
      </w:r>
    </w:p>
    <w:p w14:paraId="1F856219" w14:textId="77777777" w:rsidR="000C4354" w:rsidRPr="00415F59" w:rsidRDefault="00F47EF4">
      <w:pPr>
        <w:numPr>
          <w:ilvl w:val="1"/>
          <w:numId w:val="9"/>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i/>
          <w:sz w:val="22"/>
          <w:szCs w:val="22"/>
        </w:rPr>
        <w:t xml:space="preserve">La resolución o resoluciones aprobadas; y </w:t>
      </w:r>
    </w:p>
    <w:p w14:paraId="5B1129A1" w14:textId="77777777" w:rsidR="000C4354" w:rsidRPr="00415F59" w:rsidRDefault="00F47EF4">
      <w:pPr>
        <w:numPr>
          <w:ilvl w:val="1"/>
          <w:numId w:val="9"/>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i/>
          <w:sz w:val="22"/>
          <w:szCs w:val="22"/>
        </w:rPr>
        <w:t xml:space="preserve">La rúbrica o firma digital de cada integrante del Comité de Transparencia. </w:t>
      </w:r>
    </w:p>
    <w:p w14:paraId="3C76E971" w14:textId="77777777" w:rsidR="000C4354" w:rsidRPr="00415F59" w:rsidRDefault="00F47EF4">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38E679BB" w14:textId="77777777" w:rsidR="000C4354" w:rsidRPr="00415F59" w:rsidRDefault="00F47EF4">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i/>
          <w:sz w:val="22"/>
          <w:szCs w:val="22"/>
        </w:rPr>
        <w:lastRenderedPageBreak/>
        <w:t>I. Los motivos y razonamientos que sustenten la confirmación o modificación de la prueba de daño;</w:t>
      </w:r>
    </w:p>
    <w:p w14:paraId="7CD8C110" w14:textId="77777777" w:rsidR="000C4354" w:rsidRPr="00415F59" w:rsidRDefault="00F47EF4">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i/>
          <w:sz w:val="22"/>
          <w:szCs w:val="22"/>
        </w:rPr>
        <w:t xml:space="preserve">II. Descripción de las partes o secciones reservadas, en caso de clasificación parcial; </w:t>
      </w:r>
    </w:p>
    <w:p w14:paraId="2273839E" w14:textId="77777777" w:rsidR="000C4354" w:rsidRPr="00415F59" w:rsidRDefault="00F47EF4">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i/>
          <w:sz w:val="22"/>
          <w:szCs w:val="22"/>
        </w:rPr>
        <w:t xml:space="preserve">III. El periodo por el que mantendrá su clasificación y fecha de expiración; y </w:t>
      </w:r>
    </w:p>
    <w:p w14:paraId="448D012A" w14:textId="77777777" w:rsidR="000C4354" w:rsidRPr="00415F59" w:rsidRDefault="00F47EF4">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i/>
          <w:sz w:val="22"/>
          <w:szCs w:val="22"/>
        </w:rPr>
        <w:t xml:space="preserve">IV. El nombre del titular y área encargada de realizar la versión pública del documento, en su caso. </w:t>
      </w:r>
    </w:p>
    <w:p w14:paraId="70728E02" w14:textId="77777777" w:rsidR="000C4354" w:rsidRPr="00415F59" w:rsidRDefault="00F47EF4">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75BED630" w14:textId="77777777" w:rsidR="000C4354" w:rsidRPr="00415F59" w:rsidRDefault="00F47EF4">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415F59">
        <w:rPr>
          <w:rFonts w:ascii="Palatino Linotype" w:eastAsia="Palatino Linotype" w:hAnsi="Palatino Linotype" w:cs="Palatino Linotype"/>
          <w:b/>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352BEC32" w14:textId="77777777" w:rsidR="000C4354" w:rsidRPr="00415F59" w:rsidRDefault="00F47EF4">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b/>
          <w:i/>
          <w:sz w:val="22"/>
          <w:szCs w:val="22"/>
        </w:rPr>
        <w:t xml:space="preserve">Quincuagésimo segundo. </w:t>
      </w:r>
      <w:r w:rsidRPr="00415F59">
        <w:rPr>
          <w:rFonts w:ascii="Palatino Linotype" w:eastAsia="Palatino Linotype" w:hAnsi="Palatino Linotype" w:cs="Palatino Linotype"/>
          <w:i/>
          <w:sz w:val="22"/>
          <w:szCs w:val="22"/>
        </w:rPr>
        <w:t>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7110FE45" w14:textId="77777777" w:rsidR="000C4354" w:rsidRPr="00415F59" w:rsidRDefault="00F47EF4">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33F7A18A" w14:textId="77777777" w:rsidR="000C4354" w:rsidRPr="00415F59" w:rsidRDefault="00F47EF4">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i/>
          <w:sz w:val="22"/>
          <w:szCs w:val="22"/>
        </w:rPr>
        <w:t>I. Fijar la fecha en que se elaboró la versión pública y la fecha en la cual el Comité de</w:t>
      </w:r>
    </w:p>
    <w:p w14:paraId="3DFD0A5E" w14:textId="77777777" w:rsidR="000C4354" w:rsidRPr="00415F59" w:rsidRDefault="00F47EF4">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i/>
          <w:sz w:val="22"/>
          <w:szCs w:val="22"/>
        </w:rPr>
        <w:t>Transparencia confirmó dicha versión;</w:t>
      </w:r>
    </w:p>
    <w:p w14:paraId="2F838CD2" w14:textId="77777777" w:rsidR="000C4354" w:rsidRPr="00415F59" w:rsidRDefault="00F47EF4">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64BE1181" w14:textId="77777777" w:rsidR="000C4354" w:rsidRPr="00415F59" w:rsidRDefault="00F47EF4">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i/>
          <w:sz w:val="22"/>
          <w:szCs w:val="22"/>
        </w:rPr>
        <w:t>III. Señalar las personas o instancias autorizadas a acceder a la información clasificada.</w:t>
      </w:r>
    </w:p>
    <w:p w14:paraId="6AB26B0F" w14:textId="77777777" w:rsidR="000C4354" w:rsidRPr="00415F59" w:rsidRDefault="00F47EF4">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r w:rsidRPr="00415F59">
        <w:rPr>
          <w:noProof/>
          <w:lang w:val="es-MX" w:eastAsia="es-MX"/>
        </w:rPr>
        <w:drawing>
          <wp:anchor distT="0" distB="0" distL="114300" distR="114300" simplePos="0" relativeHeight="251661312" behindDoc="0" locked="0" layoutInCell="1" hidden="0" allowOverlap="1" wp14:anchorId="647763B3" wp14:editId="5338BD57">
            <wp:simplePos x="0" y="0"/>
            <wp:positionH relativeFrom="column">
              <wp:posOffset>390525</wp:posOffset>
            </wp:positionH>
            <wp:positionV relativeFrom="paragraph">
              <wp:posOffset>775970</wp:posOffset>
            </wp:positionV>
            <wp:extent cx="3887470" cy="206375"/>
            <wp:effectExtent l="0" t="0" r="0" b="0"/>
            <wp:wrapTopAndBottom distT="0" distB="0"/>
            <wp:docPr id="20495565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3887470" cy="206375"/>
                    </a:xfrm>
                    <a:prstGeom prst="rect">
                      <a:avLst/>
                    </a:prstGeom>
                    <a:ln/>
                  </pic:spPr>
                </pic:pic>
              </a:graphicData>
            </a:graphic>
          </wp:anchor>
        </w:drawing>
      </w:r>
    </w:p>
    <w:p w14:paraId="59C21F8D" w14:textId="77777777" w:rsidR="000C4354" w:rsidRPr="00415F59" w:rsidRDefault="00F47EF4">
      <w:pPr>
        <w:pBdr>
          <w:top w:val="nil"/>
          <w:left w:val="nil"/>
          <w:bottom w:val="nil"/>
          <w:right w:val="nil"/>
          <w:between w:val="nil"/>
        </w:pBdr>
        <w:spacing w:line="276" w:lineRule="auto"/>
        <w:ind w:left="567" w:right="900"/>
        <w:jc w:val="center"/>
        <w:rPr>
          <w:rFonts w:ascii="Palatino Linotype" w:eastAsia="Palatino Linotype" w:hAnsi="Palatino Linotype" w:cs="Palatino Linotype"/>
          <w:b/>
          <w:i/>
          <w:sz w:val="22"/>
          <w:szCs w:val="22"/>
        </w:rPr>
      </w:pPr>
      <w:r w:rsidRPr="00415F59">
        <w:rPr>
          <w:rFonts w:ascii="Palatino Linotype" w:eastAsia="Palatino Linotype" w:hAnsi="Palatino Linotype" w:cs="Palatino Linotype"/>
          <w:b/>
          <w:i/>
          <w:noProof/>
          <w:sz w:val="22"/>
          <w:szCs w:val="22"/>
          <w:lang w:val="es-MX" w:eastAsia="es-MX"/>
        </w:rPr>
        <w:lastRenderedPageBreak/>
        <w:drawing>
          <wp:inline distT="0" distB="0" distL="0" distR="0" wp14:anchorId="42C4A15A" wp14:editId="0C6EBF02">
            <wp:extent cx="3505724" cy="3048456"/>
            <wp:effectExtent l="0" t="0" r="0" b="0"/>
            <wp:docPr id="2049556501" name="image3.png" descr="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Tabla&#10;&#10;Descripción generada automáticamente"/>
                    <pic:cNvPicPr preferRelativeResize="0"/>
                  </pic:nvPicPr>
                  <pic:blipFill>
                    <a:blip r:embed="rId15"/>
                    <a:srcRect/>
                    <a:stretch>
                      <a:fillRect/>
                    </a:stretch>
                  </pic:blipFill>
                  <pic:spPr>
                    <a:xfrm>
                      <a:off x="0" y="0"/>
                      <a:ext cx="3505724" cy="3048456"/>
                    </a:xfrm>
                    <a:prstGeom prst="rect">
                      <a:avLst/>
                    </a:prstGeom>
                    <a:ln/>
                  </pic:spPr>
                </pic:pic>
              </a:graphicData>
            </a:graphic>
          </wp:inline>
        </w:drawing>
      </w:r>
    </w:p>
    <w:p w14:paraId="07413CCB" w14:textId="77777777" w:rsidR="000C4354" w:rsidRPr="00415F59" w:rsidRDefault="00F47EF4">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b/>
          <w:i/>
          <w:sz w:val="22"/>
          <w:szCs w:val="22"/>
        </w:rPr>
        <w:t xml:space="preserve">Quincuagésimo cuarto. </w:t>
      </w:r>
      <w:r w:rsidRPr="00415F59">
        <w:rPr>
          <w:rFonts w:ascii="Palatino Linotype" w:eastAsia="Palatino Linotype" w:hAnsi="Palatino Linotype" w:cs="Palatino Linotype"/>
          <w:i/>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6CC5DFAE" w14:textId="77777777" w:rsidR="000C4354" w:rsidRPr="00415F59" w:rsidRDefault="00F47EF4">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b/>
          <w:i/>
          <w:sz w:val="22"/>
          <w:szCs w:val="22"/>
        </w:rPr>
        <w:t xml:space="preserve">Quincuagésimo quinto. </w:t>
      </w:r>
      <w:r w:rsidRPr="00415F59">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415F59">
        <w:rPr>
          <w:rFonts w:ascii="Palatino Linotype" w:eastAsia="Palatino Linotype" w:hAnsi="Palatino Linotype" w:cs="Palatino Linotype"/>
          <w:i/>
          <w:sz w:val="22"/>
          <w:szCs w:val="22"/>
        </w:rPr>
        <w:t>testado</w:t>
      </w:r>
      <w:proofErr w:type="spellEnd"/>
      <w:r w:rsidRPr="00415F59">
        <w:rPr>
          <w:rFonts w:ascii="Palatino Linotype" w:eastAsia="Palatino Linotype" w:hAnsi="Palatino Linotype" w:cs="Palatino Linotype"/>
          <w:i/>
          <w:sz w:val="22"/>
          <w:szCs w:val="22"/>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(Sic) (Énfasis añadido) </w:t>
      </w:r>
    </w:p>
    <w:p w14:paraId="7E230F4B" w14:textId="77777777" w:rsidR="000C4354" w:rsidRPr="00415F59" w:rsidRDefault="00F47EF4">
      <w:pPr>
        <w:spacing w:before="240" w:after="240" w:line="360" w:lineRule="auto"/>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415F59">
        <w:rPr>
          <w:rFonts w:ascii="Palatino Linotype" w:eastAsia="Palatino Linotype" w:hAnsi="Palatino Linotype" w:cs="Palatino Linotype"/>
          <w:b/>
          <w:sz w:val="22"/>
          <w:szCs w:val="22"/>
        </w:rPr>
        <w:t>Sujeto Obligado</w:t>
      </w:r>
      <w:r w:rsidRPr="00415F59">
        <w:rPr>
          <w:rFonts w:ascii="Palatino Linotype" w:eastAsia="Palatino Linotype" w:hAnsi="Palatino Linotype" w:cs="Palatino Linotype"/>
          <w:sz w:val="22"/>
          <w:szCs w:val="22"/>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w:t>
      </w:r>
      <w:r w:rsidRPr="00415F59">
        <w:rPr>
          <w:rFonts w:ascii="Palatino Linotype" w:eastAsia="Palatino Linotype" w:hAnsi="Palatino Linotype" w:cs="Palatino Linotype"/>
          <w:sz w:val="22"/>
          <w:szCs w:val="22"/>
        </w:rPr>
        <w:lastRenderedPageBreak/>
        <w:t>determinados datos -ya sea porque se testan o suprimen- deja al solicitante en estado de incertidumbre, al no conocer o comprender porque no aparecen en la documentación respectiva.</w:t>
      </w:r>
    </w:p>
    <w:p w14:paraId="220E9E78" w14:textId="77777777" w:rsidR="000C4354" w:rsidRPr="00415F59" w:rsidRDefault="00F47EF4">
      <w:pPr>
        <w:spacing w:line="360" w:lineRule="auto"/>
        <w:ind w:right="49"/>
        <w:jc w:val="both"/>
        <w:rPr>
          <w:rFonts w:ascii="Palatino Linotype" w:eastAsia="Palatino Linotype" w:hAnsi="Palatino Linotype" w:cs="Palatino Linotype"/>
          <w:b/>
          <w:sz w:val="22"/>
          <w:szCs w:val="22"/>
        </w:rPr>
      </w:pPr>
      <w:r w:rsidRPr="00415F59">
        <w:rPr>
          <w:rFonts w:ascii="Palatino Linotype" w:eastAsia="Palatino Linotype" w:hAnsi="Palatino Linotype" w:cs="Palatino Linotype"/>
          <w:sz w:val="22"/>
          <w:szCs w:val="22"/>
        </w:rPr>
        <w:t xml:space="preserve">Es así como, en mérito de lo expuesto en líneas anteriores, resultan fundadas las razones o motivos de inconformidad hechos valer por la parte </w:t>
      </w:r>
      <w:r w:rsidRPr="00415F59">
        <w:rPr>
          <w:rFonts w:ascii="Palatino Linotype" w:eastAsia="Palatino Linotype" w:hAnsi="Palatino Linotype" w:cs="Palatino Linotype"/>
          <w:b/>
          <w:sz w:val="22"/>
          <w:szCs w:val="22"/>
        </w:rPr>
        <w:t>Recurrente</w:t>
      </w:r>
      <w:r w:rsidRPr="00415F59">
        <w:rPr>
          <w:rFonts w:ascii="Palatino Linotype" w:eastAsia="Palatino Linotype" w:hAnsi="Palatino Linotype" w:cs="Palatino Linotype"/>
          <w:sz w:val="22"/>
          <w:szCs w:val="22"/>
        </w:rPr>
        <w:t xml:space="preserve"> dentro del recurso de revisión </w:t>
      </w:r>
      <w:r w:rsidRPr="00415F59">
        <w:rPr>
          <w:rFonts w:ascii="Palatino Linotype" w:eastAsia="Palatino Linotype" w:hAnsi="Palatino Linotype" w:cs="Palatino Linotype"/>
          <w:b/>
          <w:sz w:val="22"/>
          <w:szCs w:val="22"/>
        </w:rPr>
        <w:t>03719/INFOEM/IP/RR/2024</w:t>
      </w:r>
      <w:r w:rsidRPr="00415F59">
        <w:rPr>
          <w:rFonts w:ascii="Palatino Linotype" w:eastAsia="Palatino Linotype" w:hAnsi="Palatino Linotype" w:cs="Palatino Linotype"/>
          <w:sz w:val="22"/>
          <w:szCs w:val="22"/>
        </w:rPr>
        <w:t xml:space="preserve">; por ello, y con fundamento en la fracción III del numeral 186 de la Ley de Transparencia y Acceso a la Información Pública del Estado de México y Municipios, por lo que se </w:t>
      </w:r>
      <w:r w:rsidRPr="00415F59">
        <w:rPr>
          <w:rFonts w:ascii="Palatino Linotype" w:eastAsia="Palatino Linotype" w:hAnsi="Palatino Linotype" w:cs="Palatino Linotype"/>
          <w:b/>
          <w:sz w:val="22"/>
          <w:szCs w:val="22"/>
        </w:rPr>
        <w:t xml:space="preserve">Modifica </w:t>
      </w:r>
      <w:r w:rsidRPr="00415F59">
        <w:rPr>
          <w:rFonts w:ascii="Palatino Linotype" w:eastAsia="Palatino Linotype" w:hAnsi="Palatino Linotype" w:cs="Palatino Linotype"/>
          <w:sz w:val="22"/>
          <w:szCs w:val="22"/>
        </w:rPr>
        <w:t xml:space="preserve">la respuesta del </w:t>
      </w:r>
      <w:r w:rsidRPr="00415F59">
        <w:rPr>
          <w:rFonts w:ascii="Palatino Linotype" w:eastAsia="Palatino Linotype" w:hAnsi="Palatino Linotype" w:cs="Palatino Linotype"/>
          <w:b/>
          <w:sz w:val="22"/>
          <w:szCs w:val="22"/>
        </w:rPr>
        <w:t xml:space="preserve">SUJETO OBLIGADO </w:t>
      </w:r>
      <w:r w:rsidRPr="00415F59">
        <w:rPr>
          <w:rFonts w:ascii="Palatino Linotype" w:eastAsia="Palatino Linotype" w:hAnsi="Palatino Linotype" w:cs="Palatino Linotype"/>
          <w:sz w:val="22"/>
          <w:szCs w:val="22"/>
        </w:rPr>
        <w:t xml:space="preserve">a la solicitud de información </w:t>
      </w:r>
      <w:r w:rsidRPr="00415F59">
        <w:rPr>
          <w:rFonts w:ascii="Palatino Linotype" w:eastAsia="Palatino Linotype" w:hAnsi="Palatino Linotype" w:cs="Palatino Linotype"/>
          <w:b/>
          <w:sz w:val="22"/>
          <w:szCs w:val="22"/>
        </w:rPr>
        <w:t>00314/SF/IP/2024</w:t>
      </w:r>
      <w:r w:rsidRPr="00415F59">
        <w:rPr>
          <w:rFonts w:ascii="Palatino Linotype" w:eastAsia="Palatino Linotype" w:hAnsi="Palatino Linotype" w:cs="Palatino Linotype"/>
          <w:sz w:val="22"/>
          <w:szCs w:val="22"/>
        </w:rPr>
        <w:t xml:space="preserve">. </w:t>
      </w:r>
    </w:p>
    <w:p w14:paraId="25E21C90" w14:textId="77777777" w:rsidR="000C4354" w:rsidRPr="00415F59" w:rsidRDefault="000C4354">
      <w:pPr>
        <w:spacing w:line="360" w:lineRule="auto"/>
        <w:ind w:right="49"/>
        <w:jc w:val="both"/>
        <w:rPr>
          <w:rFonts w:ascii="Palatino Linotype" w:eastAsia="Palatino Linotype" w:hAnsi="Palatino Linotype" w:cs="Palatino Linotype"/>
          <w:b/>
          <w:sz w:val="22"/>
          <w:szCs w:val="22"/>
        </w:rPr>
      </w:pPr>
    </w:p>
    <w:p w14:paraId="6E6E9847" w14:textId="77777777" w:rsidR="000C4354" w:rsidRPr="00415F59" w:rsidRDefault="00F47EF4">
      <w:pPr>
        <w:spacing w:line="360" w:lineRule="auto"/>
        <w:ind w:right="49"/>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23D4BF13" w14:textId="77777777" w:rsidR="000C4354" w:rsidRPr="00415F59" w:rsidRDefault="00F47EF4">
      <w:pPr>
        <w:spacing w:line="360" w:lineRule="auto"/>
        <w:ind w:left="567"/>
        <w:jc w:val="center"/>
        <w:rPr>
          <w:rFonts w:ascii="Palatino Linotype" w:eastAsia="Palatino Linotype" w:hAnsi="Palatino Linotype" w:cs="Palatino Linotype"/>
          <w:b/>
          <w:sz w:val="22"/>
          <w:szCs w:val="22"/>
        </w:rPr>
      </w:pPr>
      <w:r w:rsidRPr="00415F59">
        <w:rPr>
          <w:rFonts w:ascii="Palatino Linotype" w:eastAsia="Palatino Linotype" w:hAnsi="Palatino Linotype" w:cs="Palatino Linotype"/>
          <w:b/>
          <w:sz w:val="22"/>
          <w:szCs w:val="22"/>
        </w:rPr>
        <w:t>R E S U E L V E</w:t>
      </w:r>
    </w:p>
    <w:p w14:paraId="33B3094E" w14:textId="77777777" w:rsidR="000C4354" w:rsidRPr="00415F59" w:rsidRDefault="000C4354">
      <w:pPr>
        <w:spacing w:line="360" w:lineRule="auto"/>
        <w:ind w:left="1080"/>
        <w:rPr>
          <w:rFonts w:ascii="Palatino Linotype" w:eastAsia="Palatino Linotype" w:hAnsi="Palatino Linotype" w:cs="Palatino Linotype"/>
          <w:b/>
          <w:sz w:val="22"/>
          <w:szCs w:val="22"/>
        </w:rPr>
      </w:pPr>
    </w:p>
    <w:p w14:paraId="7678C129" w14:textId="77777777" w:rsidR="000C4354" w:rsidRPr="00415F59" w:rsidRDefault="00F47EF4">
      <w:pPr>
        <w:spacing w:line="360" w:lineRule="auto"/>
        <w:ind w:right="49"/>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b/>
          <w:sz w:val="22"/>
          <w:szCs w:val="22"/>
        </w:rPr>
        <w:t>Primero.</w:t>
      </w:r>
      <w:r w:rsidRPr="00415F59">
        <w:rPr>
          <w:rFonts w:ascii="Palatino Linotype" w:eastAsia="Palatino Linotype" w:hAnsi="Palatino Linotype" w:cs="Palatino Linotype"/>
          <w:sz w:val="22"/>
          <w:szCs w:val="22"/>
        </w:rPr>
        <w:t xml:space="preserve"> Resultan </w:t>
      </w:r>
      <w:r w:rsidRPr="00415F59">
        <w:rPr>
          <w:rFonts w:ascii="Palatino Linotype" w:eastAsia="Palatino Linotype" w:hAnsi="Palatino Linotype" w:cs="Palatino Linotype"/>
          <w:b/>
          <w:sz w:val="22"/>
          <w:szCs w:val="22"/>
        </w:rPr>
        <w:t>fundados</w:t>
      </w:r>
      <w:r w:rsidRPr="00415F59">
        <w:rPr>
          <w:rFonts w:ascii="Palatino Linotype" w:eastAsia="Palatino Linotype" w:hAnsi="Palatino Linotype" w:cs="Palatino Linotype"/>
          <w:sz w:val="22"/>
          <w:szCs w:val="22"/>
        </w:rPr>
        <w:t xml:space="preserve"> los motivos de inconformidad hechos valer por la parte </w:t>
      </w:r>
      <w:r w:rsidRPr="00415F59">
        <w:rPr>
          <w:rFonts w:ascii="Palatino Linotype" w:eastAsia="Palatino Linotype" w:hAnsi="Palatino Linotype" w:cs="Palatino Linotype"/>
          <w:b/>
          <w:sz w:val="22"/>
          <w:szCs w:val="22"/>
        </w:rPr>
        <w:t>Recurrente</w:t>
      </w:r>
      <w:r w:rsidRPr="00415F59">
        <w:rPr>
          <w:rFonts w:ascii="Palatino Linotype" w:eastAsia="Palatino Linotype" w:hAnsi="Palatino Linotype" w:cs="Palatino Linotype"/>
          <w:sz w:val="22"/>
          <w:szCs w:val="22"/>
        </w:rPr>
        <w:t xml:space="preserve"> en el Recurso de Revisión </w:t>
      </w:r>
      <w:r w:rsidRPr="00415F59">
        <w:rPr>
          <w:rFonts w:ascii="Palatino Linotype" w:eastAsia="Palatino Linotype" w:hAnsi="Palatino Linotype" w:cs="Palatino Linotype"/>
          <w:b/>
          <w:sz w:val="22"/>
          <w:szCs w:val="22"/>
        </w:rPr>
        <w:t>03719/INFOEM/IP/RR/2024</w:t>
      </w:r>
      <w:r w:rsidRPr="00415F59">
        <w:rPr>
          <w:rFonts w:ascii="Palatino Linotype" w:eastAsia="Palatino Linotype" w:hAnsi="Palatino Linotype" w:cs="Palatino Linotype"/>
          <w:sz w:val="22"/>
          <w:szCs w:val="22"/>
        </w:rPr>
        <w:t xml:space="preserve">, por lo que, en términos del </w:t>
      </w:r>
      <w:r w:rsidRPr="00415F59">
        <w:rPr>
          <w:rFonts w:ascii="Palatino Linotype" w:eastAsia="Palatino Linotype" w:hAnsi="Palatino Linotype" w:cs="Palatino Linotype"/>
          <w:b/>
          <w:sz w:val="22"/>
          <w:szCs w:val="22"/>
        </w:rPr>
        <w:t xml:space="preserve">Considerando Cuarto </w:t>
      </w:r>
      <w:r w:rsidRPr="00415F59">
        <w:rPr>
          <w:rFonts w:ascii="Palatino Linotype" w:eastAsia="Palatino Linotype" w:hAnsi="Palatino Linotype" w:cs="Palatino Linotype"/>
          <w:sz w:val="22"/>
          <w:szCs w:val="22"/>
        </w:rPr>
        <w:t xml:space="preserve">de esta resolución, se </w:t>
      </w:r>
      <w:r w:rsidRPr="00415F59">
        <w:rPr>
          <w:rFonts w:ascii="Palatino Linotype" w:eastAsia="Palatino Linotype" w:hAnsi="Palatino Linotype" w:cs="Palatino Linotype"/>
          <w:b/>
          <w:sz w:val="22"/>
          <w:szCs w:val="22"/>
        </w:rPr>
        <w:t>MODIFICA</w:t>
      </w:r>
      <w:r w:rsidRPr="00415F59">
        <w:rPr>
          <w:rFonts w:ascii="Palatino Linotype" w:eastAsia="Palatino Linotype" w:hAnsi="Palatino Linotype" w:cs="Palatino Linotype"/>
          <w:sz w:val="22"/>
          <w:szCs w:val="22"/>
        </w:rPr>
        <w:t xml:space="preserve"> la respuesta emitida por el </w:t>
      </w:r>
      <w:r w:rsidRPr="00415F59">
        <w:rPr>
          <w:rFonts w:ascii="Palatino Linotype" w:eastAsia="Palatino Linotype" w:hAnsi="Palatino Linotype" w:cs="Palatino Linotype"/>
          <w:b/>
          <w:sz w:val="22"/>
          <w:szCs w:val="22"/>
        </w:rPr>
        <w:t>Sujeto Obligado</w:t>
      </w:r>
      <w:r w:rsidRPr="00415F59">
        <w:rPr>
          <w:rFonts w:ascii="Palatino Linotype" w:eastAsia="Palatino Linotype" w:hAnsi="Palatino Linotype" w:cs="Palatino Linotype"/>
          <w:sz w:val="22"/>
          <w:szCs w:val="22"/>
        </w:rPr>
        <w:t>.</w:t>
      </w:r>
    </w:p>
    <w:p w14:paraId="11973B35" w14:textId="77777777" w:rsidR="000C4354" w:rsidRPr="00415F59" w:rsidRDefault="000C4354">
      <w:pPr>
        <w:spacing w:line="360" w:lineRule="auto"/>
        <w:ind w:right="49"/>
        <w:jc w:val="both"/>
        <w:rPr>
          <w:rFonts w:ascii="Palatino Linotype" w:eastAsia="Palatino Linotype" w:hAnsi="Palatino Linotype" w:cs="Palatino Linotype"/>
          <w:sz w:val="22"/>
          <w:szCs w:val="22"/>
        </w:rPr>
      </w:pPr>
    </w:p>
    <w:p w14:paraId="71C716B9" w14:textId="77777777" w:rsidR="000C4354" w:rsidRPr="00415F59" w:rsidRDefault="00F47EF4">
      <w:pPr>
        <w:spacing w:line="360" w:lineRule="auto"/>
        <w:ind w:right="49"/>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b/>
          <w:sz w:val="22"/>
          <w:szCs w:val="22"/>
        </w:rPr>
        <w:t>Segundo</w:t>
      </w:r>
      <w:r w:rsidRPr="00415F59">
        <w:rPr>
          <w:rFonts w:ascii="Palatino Linotype" w:eastAsia="Palatino Linotype" w:hAnsi="Palatino Linotype" w:cs="Palatino Linotype"/>
          <w:sz w:val="22"/>
          <w:szCs w:val="22"/>
        </w:rPr>
        <w:t xml:space="preserve">. Se </w:t>
      </w:r>
      <w:r w:rsidRPr="00415F59">
        <w:rPr>
          <w:rFonts w:ascii="Palatino Linotype" w:eastAsia="Palatino Linotype" w:hAnsi="Palatino Linotype" w:cs="Palatino Linotype"/>
          <w:b/>
          <w:sz w:val="22"/>
          <w:szCs w:val="22"/>
        </w:rPr>
        <w:t>ordena</w:t>
      </w:r>
      <w:r w:rsidRPr="00415F59">
        <w:rPr>
          <w:rFonts w:ascii="Palatino Linotype" w:eastAsia="Palatino Linotype" w:hAnsi="Palatino Linotype" w:cs="Palatino Linotype"/>
          <w:sz w:val="22"/>
          <w:szCs w:val="22"/>
        </w:rPr>
        <w:t xml:space="preserve"> al </w:t>
      </w:r>
      <w:r w:rsidRPr="00415F59">
        <w:rPr>
          <w:rFonts w:ascii="Palatino Linotype" w:eastAsia="Palatino Linotype" w:hAnsi="Palatino Linotype" w:cs="Palatino Linotype"/>
          <w:b/>
          <w:sz w:val="22"/>
          <w:szCs w:val="22"/>
        </w:rPr>
        <w:t>Sujeto Obligado</w:t>
      </w:r>
      <w:r w:rsidRPr="00415F59">
        <w:rPr>
          <w:rFonts w:ascii="Palatino Linotype" w:eastAsia="Palatino Linotype" w:hAnsi="Palatino Linotype" w:cs="Palatino Linotype"/>
          <w:sz w:val="22"/>
          <w:szCs w:val="22"/>
        </w:rPr>
        <w:t xml:space="preserve"> que, en términos del </w:t>
      </w:r>
      <w:r w:rsidRPr="00415F59">
        <w:rPr>
          <w:rFonts w:ascii="Palatino Linotype" w:eastAsia="Palatino Linotype" w:hAnsi="Palatino Linotype" w:cs="Palatino Linotype"/>
          <w:b/>
          <w:sz w:val="22"/>
          <w:szCs w:val="22"/>
        </w:rPr>
        <w:t>Considerando Cuarto y Quinto</w:t>
      </w:r>
      <w:r w:rsidRPr="00415F59">
        <w:rPr>
          <w:rFonts w:ascii="Palatino Linotype" w:eastAsia="Palatino Linotype" w:hAnsi="Palatino Linotype" w:cs="Palatino Linotype"/>
          <w:sz w:val="22"/>
          <w:szCs w:val="22"/>
        </w:rPr>
        <w:t xml:space="preserve">, haga entrega vía Sistema de Acceso a la Información Mexiquense, previa búsqueda exhaustiva y razonable, de ser el caso en versión pública, de lo siguiente: </w:t>
      </w:r>
    </w:p>
    <w:p w14:paraId="7DBFB96E" w14:textId="77777777" w:rsidR="000C4354" w:rsidRPr="00415F59" w:rsidRDefault="000C4354">
      <w:pPr>
        <w:spacing w:line="360" w:lineRule="auto"/>
        <w:ind w:right="49"/>
        <w:jc w:val="both"/>
        <w:rPr>
          <w:rFonts w:ascii="Palatino Linotype" w:eastAsia="Palatino Linotype" w:hAnsi="Palatino Linotype" w:cs="Palatino Linotype"/>
          <w:sz w:val="22"/>
          <w:szCs w:val="22"/>
        </w:rPr>
      </w:pPr>
    </w:p>
    <w:p w14:paraId="3F39A57A" w14:textId="77777777" w:rsidR="000C4354" w:rsidRPr="00415F59" w:rsidRDefault="00F47EF4">
      <w:pPr>
        <w:numPr>
          <w:ilvl w:val="0"/>
          <w:numId w:val="1"/>
        </w:numPr>
        <w:pBdr>
          <w:top w:val="nil"/>
          <w:left w:val="nil"/>
          <w:bottom w:val="nil"/>
          <w:right w:val="nil"/>
          <w:between w:val="nil"/>
        </w:pBdr>
        <w:spacing w:line="276" w:lineRule="auto"/>
        <w:ind w:left="851" w:right="616" w:firstLine="0"/>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i/>
          <w:sz w:val="22"/>
          <w:szCs w:val="22"/>
        </w:rPr>
        <w:lastRenderedPageBreak/>
        <w:t xml:space="preserve">Los oficios firmados por el Subsecretario de Tesorería de la Secretaría de Finanzas; en el mes de septiembre de dos mil veintitrés. </w:t>
      </w:r>
    </w:p>
    <w:p w14:paraId="218DFE2E" w14:textId="77777777" w:rsidR="000C4354" w:rsidRPr="00415F59" w:rsidRDefault="000C435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p>
    <w:p w14:paraId="5F5D01C7" w14:textId="77777777" w:rsidR="000C4354" w:rsidRPr="00415F59" w:rsidRDefault="00F47EF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i/>
          <w:sz w:val="22"/>
          <w:szCs w:val="22"/>
        </w:rPr>
        <w:t xml:space="preserve">Debiendo acompañar con el Acuerdo del Comité de Transparencia de acuerdo con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del </w:t>
      </w:r>
      <w:r w:rsidRPr="00415F59">
        <w:rPr>
          <w:rFonts w:ascii="Palatino Linotype" w:eastAsia="Palatino Linotype" w:hAnsi="Palatino Linotype" w:cs="Palatino Linotype"/>
          <w:b/>
          <w:i/>
          <w:sz w:val="22"/>
          <w:szCs w:val="22"/>
        </w:rPr>
        <w:t>Recurrente</w:t>
      </w:r>
      <w:r w:rsidRPr="00415F59">
        <w:rPr>
          <w:rFonts w:ascii="Palatino Linotype" w:eastAsia="Palatino Linotype" w:hAnsi="Palatino Linotype" w:cs="Palatino Linotype"/>
          <w:i/>
          <w:sz w:val="22"/>
          <w:szCs w:val="22"/>
        </w:rPr>
        <w:t>, mismo que igualmente hará de su conocimiento.</w:t>
      </w:r>
    </w:p>
    <w:p w14:paraId="0E1A0BAF" w14:textId="77777777" w:rsidR="000C4354" w:rsidRPr="00415F59" w:rsidRDefault="000C435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p>
    <w:p w14:paraId="183EEAA1" w14:textId="77777777" w:rsidR="000C4354" w:rsidRPr="00415F59" w:rsidRDefault="00F47EF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15F59">
        <w:rPr>
          <w:rFonts w:ascii="Palatino Linotype" w:eastAsia="Palatino Linotype" w:hAnsi="Palatino Linotype" w:cs="Palatino Linotype"/>
          <w:i/>
          <w:sz w:val="22"/>
          <w:szCs w:val="22"/>
        </w:rPr>
        <w:t xml:space="preserve">Para el caso de que el </w:t>
      </w:r>
      <w:r w:rsidRPr="00415F59">
        <w:rPr>
          <w:rFonts w:ascii="Palatino Linotype" w:eastAsia="Palatino Linotype" w:hAnsi="Palatino Linotype" w:cs="Palatino Linotype"/>
          <w:b/>
          <w:i/>
          <w:sz w:val="22"/>
          <w:szCs w:val="22"/>
        </w:rPr>
        <w:t>Sujeto Obligado</w:t>
      </w:r>
      <w:r w:rsidRPr="00415F59">
        <w:rPr>
          <w:rFonts w:ascii="Palatino Linotype" w:eastAsia="Palatino Linotype" w:hAnsi="Palatino Linotype" w:cs="Palatino Linotype"/>
          <w:i/>
          <w:sz w:val="22"/>
          <w:szCs w:val="22"/>
        </w:rPr>
        <w:t xml:space="preserve"> no cuente con oficios firmados en algunos de los días del periodo que se está ordenando o algunos oficios hayan sido cancelados, bastará con que así lo haga del conocimiento al </w:t>
      </w:r>
      <w:r w:rsidRPr="00415F59">
        <w:rPr>
          <w:rFonts w:ascii="Palatino Linotype" w:eastAsia="Palatino Linotype" w:hAnsi="Palatino Linotype" w:cs="Palatino Linotype"/>
          <w:b/>
          <w:i/>
          <w:sz w:val="22"/>
          <w:szCs w:val="22"/>
        </w:rPr>
        <w:t>Recurrente</w:t>
      </w:r>
      <w:r w:rsidRPr="00415F59">
        <w:rPr>
          <w:rFonts w:ascii="Palatino Linotype" w:eastAsia="Palatino Linotype" w:hAnsi="Palatino Linotype" w:cs="Palatino Linotype"/>
          <w:i/>
          <w:sz w:val="22"/>
          <w:szCs w:val="22"/>
        </w:rPr>
        <w:t>, de manera clara y precisa, en términos del artículo 19, párrafo segundo de la Ley de Transparencia y Acceso a la Información pública del Estado de México y Municipios, para tener por colmado el requerimiento de información.</w:t>
      </w:r>
    </w:p>
    <w:p w14:paraId="40BBE2DA" w14:textId="77777777" w:rsidR="000C4354" w:rsidRPr="00415F59" w:rsidRDefault="000C4354">
      <w:pPr>
        <w:pBdr>
          <w:top w:val="nil"/>
          <w:left w:val="nil"/>
          <w:bottom w:val="nil"/>
          <w:right w:val="nil"/>
          <w:between w:val="nil"/>
        </w:pBdr>
        <w:spacing w:line="276" w:lineRule="auto"/>
        <w:ind w:left="720"/>
        <w:jc w:val="both"/>
        <w:rPr>
          <w:rFonts w:ascii="Palatino Linotype" w:eastAsia="Palatino Linotype" w:hAnsi="Palatino Linotype" w:cs="Palatino Linotype"/>
          <w:i/>
          <w:sz w:val="22"/>
          <w:szCs w:val="22"/>
        </w:rPr>
      </w:pPr>
    </w:p>
    <w:p w14:paraId="02FAA02A" w14:textId="77777777" w:rsidR="000C4354" w:rsidRPr="00415F59" w:rsidRDefault="00F47EF4">
      <w:pPr>
        <w:spacing w:line="360" w:lineRule="auto"/>
        <w:ind w:right="49"/>
        <w:jc w:val="both"/>
        <w:rPr>
          <w:rFonts w:ascii="Palatino Linotype" w:eastAsia="Palatino Linotype" w:hAnsi="Palatino Linotype" w:cs="Palatino Linotype"/>
          <w:b/>
          <w:sz w:val="22"/>
          <w:szCs w:val="22"/>
        </w:rPr>
      </w:pPr>
      <w:r w:rsidRPr="00415F59">
        <w:rPr>
          <w:rFonts w:ascii="Palatino Linotype" w:eastAsia="Palatino Linotype" w:hAnsi="Palatino Linotype" w:cs="Palatino Linotype"/>
          <w:b/>
          <w:sz w:val="22"/>
          <w:szCs w:val="22"/>
        </w:rPr>
        <w:t>Tercero.</w:t>
      </w:r>
      <w:r w:rsidRPr="00415F59">
        <w:rPr>
          <w:rFonts w:ascii="Palatino Linotype" w:eastAsia="Palatino Linotype" w:hAnsi="Palatino Linotype" w:cs="Palatino Linotype"/>
          <w:sz w:val="22"/>
          <w:szCs w:val="22"/>
        </w:rPr>
        <w:t xml:space="preserve"> </w:t>
      </w:r>
      <w:r w:rsidRPr="00415F59">
        <w:rPr>
          <w:rFonts w:ascii="Palatino Linotype" w:eastAsia="Palatino Linotype" w:hAnsi="Palatino Linotype" w:cs="Palatino Linotype"/>
          <w:b/>
          <w:sz w:val="22"/>
          <w:szCs w:val="22"/>
        </w:rPr>
        <w:t xml:space="preserve">Notifíquese </w:t>
      </w:r>
      <w:r w:rsidRPr="00415F59">
        <w:rPr>
          <w:rFonts w:ascii="Palatino Linotype" w:eastAsia="Palatino Linotype" w:hAnsi="Palatino Linotype" w:cs="Palatino Linotype"/>
          <w:sz w:val="22"/>
          <w:szCs w:val="22"/>
        </w:rPr>
        <w:t xml:space="preserve">vía </w:t>
      </w:r>
      <w:r w:rsidRPr="00415F59">
        <w:rPr>
          <w:rFonts w:ascii="Palatino Linotype" w:eastAsia="Palatino Linotype" w:hAnsi="Palatino Linotype" w:cs="Palatino Linotype"/>
          <w:b/>
          <w:sz w:val="22"/>
          <w:szCs w:val="22"/>
        </w:rPr>
        <w:t>SAIMEX</w:t>
      </w:r>
      <w:r w:rsidRPr="00415F59">
        <w:rPr>
          <w:rFonts w:ascii="Palatino Linotype" w:eastAsia="Palatino Linotype" w:hAnsi="Palatino Linotype" w:cs="Palatino Linotype"/>
          <w:sz w:val="22"/>
          <w:szCs w:val="22"/>
        </w:rPr>
        <w:t xml:space="preserve"> la presente resolución al T</w:t>
      </w:r>
      <w:r w:rsidRPr="00415F59">
        <w:rPr>
          <w:rFonts w:ascii="Palatino Linotype" w:eastAsia="Palatino Linotype" w:hAnsi="Palatino Linotype" w:cs="Palatino Linotype"/>
          <w:b/>
          <w:sz w:val="22"/>
          <w:szCs w:val="22"/>
        </w:rPr>
        <w:t xml:space="preserve">itular de la Unidad de Transparencia </w:t>
      </w:r>
      <w:r w:rsidRPr="00415F59">
        <w:rPr>
          <w:rFonts w:ascii="Palatino Linotype" w:eastAsia="Palatino Linotype" w:hAnsi="Palatino Linotype" w:cs="Palatino Linotype"/>
          <w:sz w:val="22"/>
          <w:szCs w:val="22"/>
        </w:rPr>
        <w:t xml:space="preserve">del </w:t>
      </w:r>
      <w:r w:rsidRPr="00415F59">
        <w:rPr>
          <w:rFonts w:ascii="Palatino Linotype" w:eastAsia="Palatino Linotype" w:hAnsi="Palatino Linotype" w:cs="Palatino Linotype"/>
          <w:b/>
          <w:sz w:val="22"/>
          <w:szCs w:val="22"/>
        </w:rPr>
        <w:t>SUJETO OBLIGADO</w:t>
      </w:r>
      <w:r w:rsidRPr="00415F59">
        <w:rPr>
          <w:rFonts w:ascii="Palatino Linotype" w:eastAsia="Palatino Linotype" w:hAnsi="Palatino Linotype" w:cs="Palatino Linotype"/>
          <w:sz w:val="22"/>
          <w:szCs w:val="22"/>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3DF0C00" w14:textId="77777777" w:rsidR="000C4354" w:rsidRPr="00415F59" w:rsidRDefault="000C4354">
      <w:pPr>
        <w:spacing w:line="360" w:lineRule="auto"/>
        <w:ind w:right="49"/>
        <w:jc w:val="both"/>
        <w:rPr>
          <w:rFonts w:ascii="Palatino Linotype" w:eastAsia="Palatino Linotype" w:hAnsi="Palatino Linotype" w:cs="Palatino Linotype"/>
          <w:sz w:val="22"/>
          <w:szCs w:val="22"/>
        </w:rPr>
      </w:pPr>
    </w:p>
    <w:p w14:paraId="7EDC444D" w14:textId="77777777" w:rsidR="000C4354" w:rsidRPr="00415F59" w:rsidRDefault="00F47EF4">
      <w:pPr>
        <w:spacing w:line="360" w:lineRule="auto"/>
        <w:ind w:right="49"/>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b/>
          <w:sz w:val="22"/>
          <w:szCs w:val="22"/>
        </w:rPr>
        <w:t>Cuarto.</w:t>
      </w:r>
      <w:r w:rsidRPr="00415F59">
        <w:rPr>
          <w:rFonts w:ascii="Palatino Linotype" w:eastAsia="Palatino Linotype" w:hAnsi="Palatino Linotype" w:cs="Palatino Linotype"/>
          <w:sz w:val="22"/>
          <w:szCs w:val="22"/>
        </w:rPr>
        <w:t xml:space="preserve"> </w:t>
      </w:r>
      <w:r w:rsidRPr="00415F59">
        <w:rPr>
          <w:rFonts w:ascii="Palatino Linotype" w:eastAsia="Palatino Linotype" w:hAnsi="Palatino Linotype" w:cs="Palatino Linotype"/>
          <w:b/>
          <w:sz w:val="22"/>
          <w:szCs w:val="22"/>
        </w:rPr>
        <w:t xml:space="preserve">Notifíquese </w:t>
      </w:r>
      <w:r w:rsidRPr="00415F59">
        <w:rPr>
          <w:rFonts w:ascii="Palatino Linotype" w:eastAsia="Palatino Linotype" w:hAnsi="Palatino Linotype" w:cs="Palatino Linotype"/>
          <w:sz w:val="22"/>
          <w:szCs w:val="22"/>
        </w:rPr>
        <w:t>vía</w:t>
      </w:r>
      <w:r w:rsidRPr="00415F59">
        <w:rPr>
          <w:rFonts w:ascii="Palatino Linotype" w:eastAsia="Palatino Linotype" w:hAnsi="Palatino Linotype" w:cs="Palatino Linotype"/>
          <w:b/>
          <w:sz w:val="22"/>
          <w:szCs w:val="22"/>
        </w:rPr>
        <w:t xml:space="preserve"> SAIMEX </w:t>
      </w:r>
      <w:r w:rsidRPr="00415F59">
        <w:rPr>
          <w:rFonts w:ascii="Palatino Linotype" w:eastAsia="Palatino Linotype" w:hAnsi="Palatino Linotype" w:cs="Palatino Linotype"/>
          <w:sz w:val="22"/>
          <w:szCs w:val="22"/>
        </w:rPr>
        <w:t xml:space="preserve">a la parte </w:t>
      </w:r>
      <w:r w:rsidRPr="00415F59">
        <w:rPr>
          <w:rFonts w:ascii="Palatino Linotype" w:eastAsia="Palatino Linotype" w:hAnsi="Palatino Linotype" w:cs="Palatino Linotype"/>
          <w:b/>
          <w:sz w:val="22"/>
          <w:szCs w:val="22"/>
        </w:rPr>
        <w:t xml:space="preserve">Recurrente </w:t>
      </w:r>
      <w:r w:rsidRPr="00415F59">
        <w:rPr>
          <w:rFonts w:ascii="Palatino Linotype" w:eastAsia="Palatino Linotype" w:hAnsi="Palatino Linotype" w:cs="Palatino Linotype"/>
          <w:sz w:val="22"/>
          <w:szCs w:val="22"/>
        </w:rPr>
        <w:t xml:space="preserve">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 </w:t>
      </w:r>
    </w:p>
    <w:p w14:paraId="633528D2" w14:textId="77777777" w:rsidR="000C4354" w:rsidRPr="00415F59" w:rsidRDefault="000C4354">
      <w:pPr>
        <w:spacing w:line="360" w:lineRule="auto"/>
        <w:ind w:right="49"/>
        <w:jc w:val="both"/>
        <w:rPr>
          <w:rFonts w:ascii="Palatino Linotype" w:eastAsia="Palatino Linotype" w:hAnsi="Palatino Linotype" w:cs="Palatino Linotype"/>
          <w:sz w:val="22"/>
          <w:szCs w:val="22"/>
        </w:rPr>
      </w:pPr>
    </w:p>
    <w:p w14:paraId="096BDB08" w14:textId="77777777" w:rsidR="000C4354" w:rsidRPr="00415F59" w:rsidRDefault="00F47EF4">
      <w:pPr>
        <w:spacing w:line="360" w:lineRule="auto"/>
        <w:ind w:right="49"/>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b/>
          <w:sz w:val="22"/>
          <w:szCs w:val="22"/>
        </w:rPr>
        <w:t>Quinto.</w:t>
      </w:r>
      <w:r w:rsidRPr="00415F59">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sidRPr="00415F59">
        <w:rPr>
          <w:rFonts w:ascii="Palatino Linotype" w:eastAsia="Palatino Linotype" w:hAnsi="Palatino Linotype" w:cs="Palatino Linotype"/>
          <w:b/>
          <w:sz w:val="22"/>
          <w:szCs w:val="22"/>
        </w:rPr>
        <w:t>Sujeto Obligado</w:t>
      </w:r>
      <w:r w:rsidRPr="00415F59">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09BE741D" w14:textId="77777777" w:rsidR="000C4354" w:rsidRPr="00415F59" w:rsidRDefault="000C4354">
      <w:pPr>
        <w:spacing w:line="360" w:lineRule="auto"/>
        <w:ind w:right="49"/>
        <w:jc w:val="both"/>
        <w:rPr>
          <w:rFonts w:ascii="Palatino Linotype" w:eastAsia="Palatino Linotype" w:hAnsi="Palatino Linotype" w:cs="Palatino Linotype"/>
          <w:sz w:val="22"/>
          <w:szCs w:val="22"/>
        </w:rPr>
      </w:pPr>
    </w:p>
    <w:p w14:paraId="6A792478" w14:textId="77777777" w:rsidR="000C4354" w:rsidRPr="00415F59" w:rsidRDefault="00F47EF4">
      <w:pPr>
        <w:spacing w:line="360" w:lineRule="auto"/>
        <w:ind w:right="49"/>
        <w:jc w:val="both"/>
        <w:rPr>
          <w:rFonts w:ascii="Palatino Linotype" w:eastAsia="Palatino Linotype" w:hAnsi="Palatino Linotype" w:cs="Palatino Linotype"/>
          <w:sz w:val="22"/>
          <w:szCs w:val="22"/>
        </w:rPr>
      </w:pPr>
      <w:r w:rsidRPr="00415F59">
        <w:rPr>
          <w:rFonts w:ascii="Palatino Linotype" w:eastAsia="Palatino Linotype" w:hAnsi="Palatino Linotype" w:cs="Palatino Linotype"/>
          <w:b/>
          <w:sz w:val="22"/>
          <w:szCs w:val="22"/>
        </w:rPr>
        <w:t>Sexto.</w:t>
      </w:r>
      <w:r w:rsidRPr="00415F59">
        <w:rPr>
          <w:rFonts w:ascii="Palatino Linotype" w:eastAsia="Palatino Linotype" w:hAnsi="Palatino Linotype" w:cs="Palatino Linotype"/>
          <w:sz w:val="22"/>
          <w:szCs w:val="22"/>
        </w:rPr>
        <w:t xml:space="preserve"> </w:t>
      </w:r>
      <w:r w:rsidRPr="00415F59">
        <w:rPr>
          <w:rFonts w:ascii="Palatino Linotype" w:eastAsia="Palatino Linotype" w:hAnsi="Palatino Linotype" w:cs="Palatino Linotype"/>
          <w:b/>
          <w:sz w:val="22"/>
          <w:szCs w:val="22"/>
        </w:rPr>
        <w:t>Gírese</w:t>
      </w:r>
      <w:r w:rsidRPr="00415F59">
        <w:rPr>
          <w:rFonts w:ascii="Palatino Linotype" w:eastAsia="Palatino Linotype" w:hAnsi="Palatino Linotype" w:cs="Palatino Linotype"/>
          <w:sz w:val="22"/>
          <w:szCs w:val="22"/>
        </w:rPr>
        <w:t xml:space="preserve"> oficio a la </w:t>
      </w:r>
      <w:r w:rsidRPr="00415F59">
        <w:rPr>
          <w:rFonts w:ascii="Palatino Linotype" w:eastAsia="Palatino Linotype" w:hAnsi="Palatino Linotype" w:cs="Palatino Linotype"/>
          <w:b/>
          <w:sz w:val="22"/>
          <w:szCs w:val="22"/>
        </w:rPr>
        <w:t>Dirección de Protección de Datos Personales</w:t>
      </w:r>
      <w:r w:rsidRPr="00415F59">
        <w:rPr>
          <w:rFonts w:ascii="Palatino Linotype" w:eastAsia="Palatino Linotype" w:hAnsi="Palatino Linotype" w:cs="Palatino Linotype"/>
          <w:sz w:val="22"/>
          <w:szCs w:val="22"/>
        </w:rPr>
        <w:t xml:space="preserve"> de este Instituto para hacer de su conocimiento la presente resolución, a fin de que en ejercicio de sus atribuciones y de conformidad con el artículo 82, fracciones XIV, XXII, XXIII y XXV de la Ley de Protección de Datos Personales en Posesión de Sujetos Obligados del Estado de México y Municipios, determine lo conducente, en términos de lo señalado en el Considerando Cuarto de la presente resolución. </w:t>
      </w:r>
    </w:p>
    <w:p w14:paraId="447908AE" w14:textId="77777777" w:rsidR="000C4354" w:rsidRPr="00415F59" w:rsidRDefault="000C4354">
      <w:pPr>
        <w:spacing w:line="360" w:lineRule="auto"/>
        <w:ind w:right="49"/>
        <w:jc w:val="both"/>
        <w:rPr>
          <w:rFonts w:ascii="Palatino Linotype" w:eastAsia="Palatino Linotype" w:hAnsi="Palatino Linotype" w:cs="Palatino Linotype"/>
          <w:sz w:val="22"/>
          <w:szCs w:val="22"/>
        </w:rPr>
      </w:pPr>
    </w:p>
    <w:p w14:paraId="724EC310" w14:textId="77777777" w:rsidR="000C4354" w:rsidRPr="00415F59" w:rsidRDefault="00F47EF4">
      <w:pPr>
        <w:spacing w:line="360" w:lineRule="auto"/>
        <w:jc w:val="both"/>
        <w:rPr>
          <w:rFonts w:ascii="Palatino Linotype" w:eastAsia="Palatino Linotype" w:hAnsi="Palatino Linotype" w:cs="Palatino Linotype"/>
          <w:sz w:val="22"/>
          <w:szCs w:val="22"/>
        </w:rPr>
        <w:sectPr w:rsidR="000C4354" w:rsidRPr="00415F59">
          <w:headerReference w:type="default" r:id="rId16"/>
          <w:footerReference w:type="default" r:id="rId17"/>
          <w:headerReference w:type="first" r:id="rId18"/>
          <w:footerReference w:type="first" r:id="rId19"/>
          <w:pgSz w:w="12240" w:h="15840"/>
          <w:pgMar w:top="2041" w:right="1701" w:bottom="1701" w:left="1701" w:header="709" w:footer="709" w:gutter="0"/>
          <w:pgNumType w:start="1"/>
          <w:cols w:space="720"/>
          <w:titlePg/>
        </w:sectPr>
      </w:pPr>
      <w:bookmarkStart w:id="4" w:name="_heading=h.2et92p0" w:colFirst="0" w:colLast="0"/>
      <w:bookmarkEnd w:id="4"/>
      <w:r w:rsidRPr="00415F59">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PRIMERA SESIÓN ORDINARIA CELEBRADA EL CUATRO DE SEPTIEMBRE DE DOS MIL VEINTICUATRO, ANTE EL SECRETARIO TÉCNICO DEL PLENO ALEXIS TAPIA RAMÍREZ.                           </w:t>
      </w:r>
    </w:p>
    <w:p w14:paraId="529E446F" w14:textId="77777777" w:rsidR="000C4354" w:rsidRPr="00415F59" w:rsidRDefault="000C4354">
      <w:pPr>
        <w:spacing w:line="360" w:lineRule="auto"/>
        <w:jc w:val="both"/>
        <w:rPr>
          <w:rFonts w:ascii="Palatino Linotype" w:eastAsia="Palatino Linotype" w:hAnsi="Palatino Linotype" w:cs="Palatino Linotype"/>
          <w:sz w:val="22"/>
          <w:szCs w:val="22"/>
        </w:rPr>
      </w:pPr>
    </w:p>
    <w:sectPr w:rsidR="000C4354" w:rsidRPr="00415F59">
      <w:headerReference w:type="first" r:id="rId20"/>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5FB46" w14:textId="77777777" w:rsidR="00C16E29" w:rsidRDefault="00C16E29">
      <w:r>
        <w:separator/>
      </w:r>
    </w:p>
  </w:endnote>
  <w:endnote w:type="continuationSeparator" w:id="0">
    <w:p w14:paraId="0B56CC48" w14:textId="77777777" w:rsidR="00C16E29" w:rsidRDefault="00C16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F29E9" w14:textId="77777777" w:rsidR="000C4354" w:rsidRDefault="00F47EF4">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3312E5">
      <w:rPr>
        <w:rFonts w:ascii="Arial" w:eastAsia="Arial" w:hAnsi="Arial" w:cs="Arial"/>
        <w:b/>
        <w:noProof/>
        <w:color w:val="000000"/>
        <w:sz w:val="20"/>
        <w:szCs w:val="20"/>
      </w:rPr>
      <w:t>27</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3312E5">
      <w:rPr>
        <w:rFonts w:ascii="Arial" w:eastAsia="Arial" w:hAnsi="Arial" w:cs="Arial"/>
        <w:b/>
        <w:noProof/>
        <w:color w:val="000000"/>
        <w:sz w:val="20"/>
        <w:szCs w:val="20"/>
      </w:rPr>
      <w:t>34</w:t>
    </w:r>
    <w:r>
      <w:rPr>
        <w:rFonts w:ascii="Arial" w:eastAsia="Arial" w:hAnsi="Arial" w:cs="Arial"/>
        <w:b/>
        <w:color w:val="000000"/>
        <w:sz w:val="20"/>
        <w:szCs w:val="20"/>
      </w:rPr>
      <w:fldChar w:fldCharType="end"/>
    </w:r>
  </w:p>
  <w:p w14:paraId="4307AA3C" w14:textId="77777777" w:rsidR="000C4354" w:rsidRDefault="000C4354">
    <w:pPr>
      <w:pBdr>
        <w:top w:val="nil"/>
        <w:left w:val="nil"/>
        <w:bottom w:val="nil"/>
        <w:right w:val="nil"/>
        <w:between w:val="nil"/>
      </w:pBdr>
      <w:tabs>
        <w:tab w:val="center" w:pos="4252"/>
        <w:tab w:val="right" w:pos="8504"/>
      </w:tabs>
      <w:rPr>
        <w:color w:val="000000"/>
      </w:rPr>
    </w:pPr>
  </w:p>
  <w:p w14:paraId="181A8A6E" w14:textId="77777777" w:rsidR="000C4354" w:rsidRDefault="000C4354">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55218" w14:textId="77777777" w:rsidR="000C4354" w:rsidRDefault="00F47EF4">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3312E5">
      <w:rPr>
        <w:rFonts w:ascii="Arial" w:eastAsia="Arial" w:hAnsi="Arial" w:cs="Arial"/>
        <w:b/>
        <w:noProof/>
        <w:color w:val="000000"/>
        <w:sz w:val="20"/>
        <w:szCs w:val="20"/>
      </w:rPr>
      <w:t>34</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3312E5">
      <w:rPr>
        <w:rFonts w:ascii="Arial" w:eastAsia="Arial" w:hAnsi="Arial" w:cs="Arial"/>
        <w:b/>
        <w:noProof/>
        <w:color w:val="000000"/>
        <w:sz w:val="20"/>
        <w:szCs w:val="20"/>
      </w:rPr>
      <w:t>34</w:t>
    </w:r>
    <w:r>
      <w:rPr>
        <w:rFonts w:ascii="Arial" w:eastAsia="Arial" w:hAnsi="Arial" w:cs="Arial"/>
        <w:b/>
        <w:color w:val="000000"/>
        <w:sz w:val="20"/>
        <w:szCs w:val="20"/>
      </w:rPr>
      <w:fldChar w:fldCharType="end"/>
    </w:r>
  </w:p>
  <w:p w14:paraId="6D0B4E3D" w14:textId="77777777" w:rsidR="000C4354" w:rsidRDefault="000C4354">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18F52" w14:textId="77777777" w:rsidR="00C16E29" w:rsidRDefault="00C16E29">
      <w:r>
        <w:separator/>
      </w:r>
    </w:p>
  </w:footnote>
  <w:footnote w:type="continuationSeparator" w:id="0">
    <w:p w14:paraId="41471797" w14:textId="77777777" w:rsidR="00C16E29" w:rsidRDefault="00C16E29">
      <w:r>
        <w:continuationSeparator/>
      </w:r>
    </w:p>
  </w:footnote>
  <w:footnote w:id="1">
    <w:p w14:paraId="4E319E36" w14:textId="77777777" w:rsidR="000C4354" w:rsidRDefault="00F47EF4">
      <w:pPr>
        <w:pBdr>
          <w:top w:val="nil"/>
          <w:left w:val="nil"/>
          <w:bottom w:val="nil"/>
          <w:right w:val="nil"/>
          <w:between w:val="nil"/>
        </w:pBdr>
        <w:jc w:val="both"/>
        <w:rPr>
          <w:rFonts w:ascii="Palatino Linotype" w:eastAsia="Palatino Linotype" w:hAnsi="Palatino Linotype" w:cs="Palatino Linotype"/>
          <w:color w:val="000000"/>
          <w:sz w:val="20"/>
          <w:szCs w:val="20"/>
        </w:rPr>
      </w:pPr>
      <w:r>
        <w:rPr>
          <w:vertAlign w:val="superscript"/>
        </w:rPr>
        <w:footnoteRef/>
      </w:r>
      <w:r>
        <w:rPr>
          <w:rFonts w:ascii="Calibri" w:eastAsia="Calibri" w:hAnsi="Calibri" w:cs="Calibri"/>
          <w:color w:val="000000"/>
          <w:sz w:val="20"/>
          <w:szCs w:val="20"/>
        </w:rPr>
        <w:t xml:space="preserve"> </w:t>
      </w:r>
      <w:r>
        <w:rPr>
          <w:rFonts w:ascii="Palatino Linotype" w:eastAsia="Palatino Linotype" w:hAnsi="Palatino Linotype" w:cs="Palatino Linotype"/>
          <w:color w:val="000000"/>
          <w:sz w:val="20"/>
          <w:szCs w:val="20"/>
        </w:rPr>
        <w:t>Diccionario de la Real Academia Española</w:t>
      </w:r>
    </w:p>
    <w:p w14:paraId="608F5D60" w14:textId="77777777" w:rsidR="000C4354" w:rsidRDefault="00F47EF4">
      <w:pPr>
        <w:pBdr>
          <w:top w:val="nil"/>
          <w:left w:val="nil"/>
          <w:bottom w:val="nil"/>
          <w:right w:val="nil"/>
          <w:between w:val="nil"/>
        </w:pBdr>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color w:val="000000"/>
          <w:sz w:val="20"/>
          <w:szCs w:val="20"/>
        </w:rPr>
        <w:t>Antecesor: 1</w:t>
      </w:r>
      <w:r>
        <w:rPr>
          <w:rFonts w:ascii="Palatino Linotype" w:eastAsia="Palatino Linotype" w:hAnsi="Palatino Linotype" w:cs="Palatino Linotype"/>
          <w:i/>
          <w:color w:val="000000"/>
          <w:sz w:val="20"/>
          <w:szCs w:val="20"/>
        </w:rPr>
        <w:t xml:space="preserve">. adj. Anterior en tiempo. Sin.: anterior, precedente, precursor. Ant.: posterior. </w:t>
      </w:r>
    </w:p>
    <w:p w14:paraId="76FE0AF5" w14:textId="77777777" w:rsidR="000C4354" w:rsidRDefault="00F47EF4">
      <w:pPr>
        <w:pBdr>
          <w:top w:val="nil"/>
          <w:left w:val="nil"/>
          <w:bottom w:val="nil"/>
          <w:right w:val="nil"/>
          <w:between w:val="nil"/>
        </w:pBdr>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 xml:space="preserve">2. m. y f. Persona que precedió a otra en una dignidad, empleo, ministerio, obra o encargo. </w:t>
      </w:r>
    </w:p>
    <w:p w14:paraId="0AF7461A" w14:textId="77777777" w:rsidR="000C4354" w:rsidRDefault="00F47EF4">
      <w:pPr>
        <w:pBdr>
          <w:top w:val="nil"/>
          <w:left w:val="nil"/>
          <w:bottom w:val="nil"/>
          <w:right w:val="nil"/>
          <w:between w:val="nil"/>
        </w:pBdr>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Sin.: predecesor, precedente. Ant.: sucesor.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71C61" w14:textId="77777777" w:rsidR="000C4354" w:rsidRDefault="00F47EF4">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239360F1" wp14:editId="67FAB30C">
          <wp:simplePos x="0" y="0"/>
          <wp:positionH relativeFrom="column">
            <wp:posOffset>-638172</wp:posOffset>
          </wp:positionH>
          <wp:positionV relativeFrom="paragraph">
            <wp:posOffset>-450211</wp:posOffset>
          </wp:positionV>
          <wp:extent cx="7809876" cy="10165823"/>
          <wp:effectExtent l="0" t="0" r="0" b="0"/>
          <wp:wrapNone/>
          <wp:docPr id="204955649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3"/>
      <w:tblW w:w="5528" w:type="dxa"/>
      <w:tblInd w:w="3261" w:type="dxa"/>
      <w:tblLayout w:type="fixed"/>
      <w:tblLook w:val="0400" w:firstRow="0" w:lastRow="0" w:firstColumn="0" w:lastColumn="0" w:noHBand="0" w:noVBand="1"/>
    </w:tblPr>
    <w:tblGrid>
      <w:gridCol w:w="2551"/>
      <w:gridCol w:w="2977"/>
    </w:tblGrid>
    <w:tr w:rsidR="000C4354" w14:paraId="225B31ED" w14:textId="77777777">
      <w:tc>
        <w:tcPr>
          <w:tcW w:w="2551" w:type="dxa"/>
          <w:vAlign w:val="center"/>
        </w:tcPr>
        <w:p w14:paraId="3C48B537" w14:textId="77777777" w:rsidR="000C4354" w:rsidRDefault="00F47EF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4C5CE21C" w14:textId="77777777" w:rsidR="000C4354" w:rsidRDefault="00F47EF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03719/INFOEM/IP/RR/2024</w:t>
          </w:r>
        </w:p>
      </w:tc>
    </w:tr>
    <w:tr w:rsidR="000C4354" w14:paraId="3C8621E6" w14:textId="77777777">
      <w:trPr>
        <w:trHeight w:val="228"/>
      </w:trPr>
      <w:tc>
        <w:tcPr>
          <w:tcW w:w="2551" w:type="dxa"/>
          <w:vAlign w:val="center"/>
        </w:tcPr>
        <w:p w14:paraId="1F971E34" w14:textId="77777777" w:rsidR="000C4354" w:rsidRDefault="00F47EF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036E60D9" w14:textId="77777777" w:rsidR="000C4354" w:rsidRDefault="00F47EF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 Finanzas</w:t>
          </w:r>
        </w:p>
      </w:tc>
    </w:tr>
    <w:tr w:rsidR="000C4354" w14:paraId="2B0E871A" w14:textId="77777777">
      <w:tc>
        <w:tcPr>
          <w:tcW w:w="2551" w:type="dxa"/>
          <w:vAlign w:val="center"/>
        </w:tcPr>
        <w:p w14:paraId="00CF4FD2" w14:textId="77777777" w:rsidR="000C4354" w:rsidRDefault="00F47EF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2C35E7E8" w14:textId="77777777" w:rsidR="000C4354" w:rsidRDefault="00F47EF4">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761AAED" w14:textId="77777777" w:rsidR="000C4354" w:rsidRDefault="00F47EF4">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B8D0D" w14:textId="58D0EA1B" w:rsidR="000C4354" w:rsidRDefault="00F47EF4">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17B3C7BA" wp14:editId="3D600CB5">
          <wp:simplePos x="0" y="0"/>
          <wp:positionH relativeFrom="column">
            <wp:posOffset>-798189</wp:posOffset>
          </wp:positionH>
          <wp:positionV relativeFrom="paragraph">
            <wp:posOffset>-399410</wp:posOffset>
          </wp:positionV>
          <wp:extent cx="7809876" cy="10165823"/>
          <wp:effectExtent l="0" t="0" r="0" b="0"/>
          <wp:wrapNone/>
          <wp:docPr id="204955649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14:sizeRelH relativeFrom="margin">
            <wp14:pctWidth>0</wp14:pctWidth>
          </wp14:sizeRelH>
          <wp14:sizeRelV relativeFrom="margin">
            <wp14:pctHeight>0</wp14:pctHeight>
          </wp14:sizeRelV>
        </wp:anchor>
      </w:drawing>
    </w:r>
  </w:p>
  <w:tbl>
    <w:tblPr>
      <w:tblStyle w:val="af4"/>
      <w:tblW w:w="5670" w:type="dxa"/>
      <w:tblInd w:w="3119" w:type="dxa"/>
      <w:tblLayout w:type="fixed"/>
      <w:tblLook w:val="0400" w:firstRow="0" w:lastRow="0" w:firstColumn="0" w:lastColumn="0" w:noHBand="0" w:noVBand="1"/>
    </w:tblPr>
    <w:tblGrid>
      <w:gridCol w:w="2551"/>
      <w:gridCol w:w="3119"/>
    </w:tblGrid>
    <w:tr w:rsidR="000C4354" w14:paraId="1D82D6E7" w14:textId="77777777">
      <w:tc>
        <w:tcPr>
          <w:tcW w:w="2551" w:type="dxa"/>
          <w:vAlign w:val="center"/>
        </w:tcPr>
        <w:p w14:paraId="3E8EFA9F" w14:textId="77777777" w:rsidR="000C4354" w:rsidRDefault="00F47EF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0E3189DF" w14:textId="77777777" w:rsidR="000C4354" w:rsidRDefault="00F47EF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03719/INFOEM/IP/RR/2024</w:t>
          </w:r>
        </w:p>
      </w:tc>
    </w:tr>
    <w:tr w:rsidR="000C4354" w14:paraId="5D67B2FA" w14:textId="77777777">
      <w:tc>
        <w:tcPr>
          <w:tcW w:w="2551" w:type="dxa"/>
          <w:vAlign w:val="center"/>
        </w:tcPr>
        <w:p w14:paraId="3F7B19CF" w14:textId="77777777" w:rsidR="000C4354" w:rsidRDefault="00F47EF4">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7099F562" w14:textId="0FC487F7" w:rsidR="000C4354" w:rsidRDefault="00270A68">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 XXX XXXXX XXXXXX </w:t>
          </w:r>
        </w:p>
      </w:tc>
    </w:tr>
    <w:tr w:rsidR="000C4354" w14:paraId="6CC3B5A7" w14:textId="77777777">
      <w:trPr>
        <w:trHeight w:val="228"/>
      </w:trPr>
      <w:tc>
        <w:tcPr>
          <w:tcW w:w="2551" w:type="dxa"/>
          <w:vAlign w:val="center"/>
        </w:tcPr>
        <w:p w14:paraId="6E49FCC1" w14:textId="77777777" w:rsidR="000C4354" w:rsidRDefault="00F47EF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14:paraId="27727372" w14:textId="77777777" w:rsidR="000C4354" w:rsidRDefault="00F47EF4">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 Finanzas</w:t>
          </w:r>
        </w:p>
      </w:tc>
    </w:tr>
    <w:tr w:rsidR="000C4354" w14:paraId="0598D0FE" w14:textId="77777777">
      <w:tc>
        <w:tcPr>
          <w:tcW w:w="2551" w:type="dxa"/>
          <w:vAlign w:val="center"/>
        </w:tcPr>
        <w:p w14:paraId="2B1CAE52" w14:textId="77777777" w:rsidR="000C4354" w:rsidRDefault="00F47EF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065853F0" w14:textId="77777777" w:rsidR="000C4354" w:rsidRDefault="00F47EF4">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2965998" w14:textId="77777777" w:rsidR="000C4354" w:rsidRDefault="000C4354">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A2A4B" w14:textId="77777777" w:rsidR="000C4354" w:rsidRDefault="000C4354">
    <w:pPr>
      <w:pBdr>
        <w:top w:val="nil"/>
        <w:left w:val="nil"/>
        <w:bottom w:val="nil"/>
        <w:right w:val="nil"/>
        <w:between w:val="nil"/>
      </w:pBdr>
      <w:tabs>
        <w:tab w:val="center" w:pos="4252"/>
        <w:tab w:val="right" w:pos="8504"/>
      </w:tabs>
      <w:jc w:val="both"/>
      <w:rPr>
        <w:rFonts w:ascii="Calibri" w:eastAsia="Calibri" w:hAnsi="Calibri" w:cs="Calibri"/>
        <w:color w:val="000000"/>
      </w:rPr>
    </w:pPr>
  </w:p>
  <w:p w14:paraId="55355C02" w14:textId="77777777" w:rsidR="000C4354" w:rsidRDefault="000C4354">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27649"/>
    <w:multiLevelType w:val="multilevel"/>
    <w:tmpl w:val="45C051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2C78FE"/>
    <w:multiLevelType w:val="multilevel"/>
    <w:tmpl w:val="082CD742"/>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 w15:restartNumberingAfterBreak="0">
    <w:nsid w:val="1E9E5B21"/>
    <w:multiLevelType w:val="multilevel"/>
    <w:tmpl w:val="729896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392E4D"/>
    <w:multiLevelType w:val="multilevel"/>
    <w:tmpl w:val="1AD2529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34A3177F"/>
    <w:multiLevelType w:val="multilevel"/>
    <w:tmpl w:val="14A41F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45E117F"/>
    <w:multiLevelType w:val="multilevel"/>
    <w:tmpl w:val="B6705C6E"/>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54E5A12"/>
    <w:multiLevelType w:val="multilevel"/>
    <w:tmpl w:val="3D0EC1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575037D"/>
    <w:multiLevelType w:val="multilevel"/>
    <w:tmpl w:val="F88A8B22"/>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E811F44"/>
    <w:multiLevelType w:val="multilevel"/>
    <w:tmpl w:val="576E699E"/>
    <w:lvl w:ilvl="0">
      <w:start w:val="1"/>
      <w:numFmt w:val="bullet"/>
      <w:pStyle w:val="Listaconvietas3"/>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4"/>
  </w:num>
  <w:num w:numId="4">
    <w:abstractNumId w:val="6"/>
  </w:num>
  <w:num w:numId="5">
    <w:abstractNumId w:val="7"/>
  </w:num>
  <w:num w:numId="6">
    <w:abstractNumId w:val="3"/>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354"/>
    <w:rsid w:val="000C4354"/>
    <w:rsid w:val="00270A68"/>
    <w:rsid w:val="003312E5"/>
    <w:rsid w:val="00415F59"/>
    <w:rsid w:val="00C16E29"/>
    <w:rsid w:val="00C35E0A"/>
    <w:rsid w:val="00CE127E"/>
    <w:rsid w:val="00E6693F"/>
    <w:rsid w:val="00F47E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68801"/>
  <w15:docId w15:val="{E871631A-1576-407F-9E24-333AEE885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631"/>
    <w:rPr>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link w:val="Ttulo3Car"/>
    <w:uiPriority w:val="9"/>
    <w:semiHidden/>
    <w:unhideWhenUsed/>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basedOn w:val="Fuentedeprrafopredeter"/>
    <w:uiPriority w:val="99"/>
    <w:unhideWhenUsed/>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4"/>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4"/>
    <w:tblPr>
      <w:tblStyleRowBandSize w:val="1"/>
      <w:tblStyleColBandSize w:val="1"/>
      <w:tblCellMar>
        <w:left w:w="108" w:type="dxa"/>
        <w:right w:w="108" w:type="dxa"/>
      </w:tblCellMar>
    </w:tblPr>
  </w:style>
  <w:style w:type="table" w:customStyle="1" w:styleId="a3">
    <w:basedOn w:val="TableNormal4"/>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left w:w="108" w:type="dxa"/>
        <w:right w:w="108" w:type="dxa"/>
      </w:tblCellMar>
    </w:tblPr>
  </w:style>
  <w:style w:type="table" w:customStyle="1" w:styleId="a5">
    <w:basedOn w:val="TableNormal4"/>
    <w:tblPr>
      <w:tblStyleRowBandSize w:val="1"/>
      <w:tblStyleColBandSize w:val="1"/>
      <w:tblCellMar>
        <w:left w:w="108" w:type="dxa"/>
        <w:right w:w="108" w:type="dxa"/>
      </w:tblCellMar>
    </w:tblPr>
  </w:style>
  <w:style w:type="table" w:customStyle="1" w:styleId="a6">
    <w:basedOn w:val="TableNormal4"/>
    <w:tblPr>
      <w:tblStyleRowBandSize w:val="1"/>
      <w:tblStyleColBandSize w:val="1"/>
      <w:tblCellMar>
        <w:left w:w="108" w:type="dxa"/>
        <w:right w:w="108" w:type="dxa"/>
      </w:tblCellMar>
    </w:tblPr>
  </w:style>
  <w:style w:type="table" w:customStyle="1" w:styleId="a7">
    <w:basedOn w:val="TableNormal4"/>
    <w:tblPr>
      <w:tblStyleRowBandSize w:val="1"/>
      <w:tblStyleColBandSize w:val="1"/>
      <w:tblCellMar>
        <w:left w:w="108" w:type="dxa"/>
        <w:right w:w="108" w:type="dxa"/>
      </w:tblCellMar>
    </w:tblPr>
  </w:style>
  <w:style w:type="table" w:customStyle="1" w:styleId="a8">
    <w:basedOn w:val="TableNormal4"/>
    <w:tblPr>
      <w:tblStyleRowBandSize w:val="1"/>
      <w:tblStyleColBandSize w:val="1"/>
      <w:tblCellMar>
        <w:left w:w="108" w:type="dxa"/>
        <w:right w:w="108" w:type="dxa"/>
      </w:tblCellMar>
    </w:tblPr>
  </w:style>
  <w:style w:type="table" w:customStyle="1" w:styleId="a9">
    <w:basedOn w:val="TableNormal4"/>
    <w:tblPr>
      <w:tblStyleRowBandSize w:val="1"/>
      <w:tblStyleColBandSize w:val="1"/>
      <w:tblCellMar>
        <w:left w:w="115" w:type="dxa"/>
        <w:right w:w="115" w:type="dxa"/>
      </w:tblCellMar>
    </w:tblPr>
  </w:style>
  <w:style w:type="table" w:customStyle="1" w:styleId="aa">
    <w:basedOn w:val="TableNormal4"/>
    <w:tblPr>
      <w:tblStyleRowBandSize w:val="1"/>
      <w:tblStyleColBandSize w:val="1"/>
      <w:tblCellMar>
        <w:left w:w="115" w:type="dxa"/>
        <w:right w:w="115" w:type="dxa"/>
      </w:tblCellMar>
    </w:tblPr>
  </w:style>
  <w:style w:type="table" w:customStyle="1" w:styleId="ab">
    <w:basedOn w:val="TableNormal4"/>
    <w:tblPr>
      <w:tblStyleRowBandSize w:val="1"/>
      <w:tblStyleColBandSize w:val="1"/>
      <w:tblCellMar>
        <w:left w:w="115" w:type="dxa"/>
        <w:right w:w="115" w:type="dxa"/>
      </w:tblCellMar>
    </w:tblPr>
  </w:style>
  <w:style w:type="table" w:customStyle="1" w:styleId="ac">
    <w:basedOn w:val="TableNormal3"/>
    <w:tblPr>
      <w:tblStyleRowBandSize w:val="1"/>
      <w:tblStyleColBandSize w:val="1"/>
      <w:tblCellMar>
        <w:left w:w="115" w:type="dxa"/>
        <w:right w:w="115" w:type="dxa"/>
      </w:tblCellMar>
    </w:tblPr>
  </w:style>
  <w:style w:type="table" w:customStyle="1" w:styleId="ad">
    <w:basedOn w:val="TableNormal3"/>
    <w:tblPr>
      <w:tblStyleRowBandSize w:val="1"/>
      <w:tblStyleColBandSize w:val="1"/>
      <w:tblCellMar>
        <w:left w:w="115" w:type="dxa"/>
        <w:right w:w="115" w:type="dxa"/>
      </w:tblCellMar>
    </w:tblPr>
  </w:style>
  <w:style w:type="table" w:customStyle="1" w:styleId="ae">
    <w:basedOn w:val="TableNormal3"/>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7"/>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9.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8.png"/><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0atL15LmzOBw4MchyjC1GnvIHw==">CgMxLjAyCWguM3pueXNoNzIIaC5namRneHMyCWguMzBqMHpsbDIJaC4xZm9iOXRlMgloLjJldDkycDA4AHIhMWloNmdpLXc4TENJZDM4VGcxdDgzS2gzMks0QkRFSnRk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8948</Words>
  <Characters>49214</Characters>
  <Application>Microsoft Office Word</Application>
  <DocSecurity>0</DocSecurity>
  <Lines>410</Lines>
  <Paragraphs>116</Paragraphs>
  <ScaleCrop>false</ScaleCrop>
  <Company>HP Inc.</Company>
  <LinksUpToDate>false</LinksUpToDate>
  <CharactersWithSpaces>58046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Maricela Villagómez Martínez</cp:lastModifiedBy>
  <cp:revision>2</cp:revision>
  <cp:lastPrinted>2024-09-06T04:56:00Z</cp:lastPrinted>
  <dcterms:created xsi:type="dcterms:W3CDTF">2024-09-19T20:48:00Z</dcterms:created>
  <dcterms:modified xsi:type="dcterms:W3CDTF">2024-09-19T20:48:00Z</dcterms:modified>
</cp:coreProperties>
</file>