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1974" w14:textId="77777777" w:rsidR="007A16FB" w:rsidRDefault="007A16FB" w:rsidP="007A16FB">
      <w:pPr>
        <w:widowControl w:val="0"/>
        <w:pBdr>
          <w:top w:val="nil"/>
          <w:left w:val="nil"/>
          <w:bottom w:val="nil"/>
          <w:right w:val="nil"/>
          <w:between w:val="nil"/>
        </w:pBdr>
        <w:spacing w:line="276" w:lineRule="auto"/>
      </w:pPr>
    </w:p>
    <w:p w14:paraId="2EFD1975" w14:textId="77777777" w:rsidR="007A16FB" w:rsidRDefault="007A16FB" w:rsidP="007A16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801DC7">
        <w:rPr>
          <w:rFonts w:ascii="Palatino Linotype" w:eastAsia="Palatino Linotype" w:hAnsi="Palatino Linotype" w:cs="Palatino Linotype"/>
        </w:rPr>
        <w:t>n Metepec, Estado de México; de</w:t>
      </w:r>
      <w:r>
        <w:rPr>
          <w:rFonts w:ascii="Palatino Linotype" w:eastAsia="Palatino Linotype" w:hAnsi="Palatino Linotype" w:cs="Palatino Linotype"/>
        </w:rPr>
        <w:t xml:space="preserve"> once (11) de septiembre de dos mil veinticuatro. </w:t>
      </w:r>
    </w:p>
    <w:p w14:paraId="2EFD1976" w14:textId="77777777" w:rsidR="007A16FB" w:rsidRDefault="007A16FB" w:rsidP="007A16FB">
      <w:pPr>
        <w:spacing w:line="360" w:lineRule="auto"/>
        <w:jc w:val="both"/>
        <w:rPr>
          <w:rFonts w:ascii="Palatino Linotype" w:eastAsia="Palatino Linotype" w:hAnsi="Palatino Linotype" w:cs="Palatino Linotype"/>
        </w:rPr>
      </w:pPr>
    </w:p>
    <w:p w14:paraId="2EFD1977" w14:textId="77777777" w:rsidR="007A16FB" w:rsidRDefault="007A16FB" w:rsidP="007A16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03123/INFOEM/IP/RR/2023,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 usuario que no proporcionó nombre para ser identificado,</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bCs/>
        </w:rPr>
        <w:t>Secretaría de Finanzas</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2EFD1978" w14:textId="77777777" w:rsidR="007A16FB" w:rsidRDefault="007A16FB" w:rsidP="007A16FB">
      <w:pPr>
        <w:spacing w:line="360" w:lineRule="auto"/>
        <w:jc w:val="both"/>
        <w:rPr>
          <w:rFonts w:ascii="Palatino Linotype" w:eastAsia="Palatino Linotype" w:hAnsi="Palatino Linotype" w:cs="Palatino Linotype"/>
          <w:b/>
        </w:rPr>
      </w:pPr>
    </w:p>
    <w:p w14:paraId="2EFD1979" w14:textId="77777777" w:rsidR="007A16FB" w:rsidRDefault="007A16FB" w:rsidP="007A16F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2EFD197A" w14:textId="77777777" w:rsidR="007A16FB" w:rsidRDefault="007A16FB" w:rsidP="007A16FB">
      <w:pPr>
        <w:spacing w:line="360" w:lineRule="auto"/>
        <w:rPr>
          <w:rFonts w:ascii="Palatino Linotype" w:eastAsia="Palatino Linotype" w:hAnsi="Palatino Linotype" w:cs="Palatino Linotype"/>
        </w:rPr>
      </w:pPr>
    </w:p>
    <w:p w14:paraId="2EFD197B"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doce (12) de mayo de dos mil veintitrés,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Pr="007A16FB">
        <w:rPr>
          <w:rFonts w:ascii="Palatino Linotype" w:eastAsia="Palatino Linotype" w:hAnsi="Palatino Linotype" w:cs="Palatino Linotype"/>
          <w:b/>
          <w:bCs/>
          <w:color w:val="000000"/>
        </w:rPr>
        <w:t>00336/SF/IP/2023</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solicitó lo siguiente:</w:t>
      </w:r>
    </w:p>
    <w:p w14:paraId="2EFD197C"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A16265" w14:textId="77777777" w:rsidR="00E571C6" w:rsidRDefault="007A16FB" w:rsidP="007A16F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Pr="007A16FB">
        <w:rPr>
          <w:rFonts w:ascii="Palatino Linotype" w:eastAsia="Palatino Linotype" w:hAnsi="Palatino Linotype" w:cs="Palatino Linotype"/>
          <w:i/>
          <w:color w:val="000000"/>
        </w:rPr>
        <w:t>Existe variación entre los descuentos que se reflejan en las nóminas de los servidores públicos y la respuesta que me fue entregada mediante oficio 207060040000100S-10</w:t>
      </w:r>
    </w:p>
    <w:p w14:paraId="2EFD197D" w14:textId="4D5E8F04" w:rsidR="007A16FB" w:rsidRDefault="007A16FB" w:rsidP="007A16F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7A16FB">
        <w:rPr>
          <w:rFonts w:ascii="Palatino Linotype" w:eastAsia="Palatino Linotype" w:hAnsi="Palatino Linotype" w:cs="Palatino Linotype"/>
          <w:i/>
          <w:color w:val="000000"/>
        </w:rPr>
        <w:t xml:space="preserve">2/2023, pues se indica que la prelación de retenciones se encuentra establecida en el artículo 84 de la ley del trabajo de los servidores </w:t>
      </w:r>
      <w:proofErr w:type="spellStart"/>
      <w:r w:rsidRPr="007A16FB">
        <w:rPr>
          <w:rFonts w:ascii="Palatino Linotype" w:eastAsia="Palatino Linotype" w:hAnsi="Palatino Linotype" w:cs="Palatino Linotype"/>
          <w:i/>
          <w:color w:val="000000"/>
        </w:rPr>
        <w:t>publicos</w:t>
      </w:r>
      <w:proofErr w:type="spellEnd"/>
      <w:r w:rsidRPr="007A16FB">
        <w:rPr>
          <w:rFonts w:ascii="Palatino Linotype" w:eastAsia="Palatino Linotype" w:hAnsi="Palatino Linotype" w:cs="Palatino Linotype"/>
          <w:i/>
          <w:color w:val="000000"/>
        </w:rPr>
        <w:t xml:space="preserve"> del estado y </w:t>
      </w:r>
      <w:r w:rsidRPr="007A16FB">
        <w:rPr>
          <w:rFonts w:ascii="Palatino Linotype" w:eastAsia="Palatino Linotype" w:hAnsi="Palatino Linotype" w:cs="Palatino Linotype"/>
          <w:i/>
          <w:color w:val="000000"/>
        </w:rPr>
        <w:lastRenderedPageBreak/>
        <w:t xml:space="preserve">municipios, por lo que solicito: Nombre, cargo y oficio de asignación de funciones de las personas encargadas de realizar los descuentos a la nómina del Gobierno del Estado de México Copias simples de los expedientes laborales en versión pública de las referidas servidoras públicas Área encargada de realizar los descuentos a la nómina del Gobierno del Estado de México Se indique si existe normativa </w:t>
      </w:r>
      <w:proofErr w:type="spellStart"/>
      <w:r w:rsidRPr="007A16FB">
        <w:rPr>
          <w:rFonts w:ascii="Palatino Linotype" w:eastAsia="Palatino Linotype" w:hAnsi="Palatino Linotype" w:cs="Palatino Linotype"/>
          <w:i/>
          <w:color w:val="000000"/>
        </w:rPr>
        <w:t>juridica</w:t>
      </w:r>
      <w:proofErr w:type="spellEnd"/>
      <w:r w:rsidRPr="007A16FB">
        <w:rPr>
          <w:rFonts w:ascii="Palatino Linotype" w:eastAsia="Palatino Linotype" w:hAnsi="Palatino Linotype" w:cs="Palatino Linotype"/>
          <w:i/>
          <w:color w:val="000000"/>
        </w:rPr>
        <w:t xml:space="preserve"> interna que regule la prelación de descuentos, en su caso, se me </w:t>
      </w:r>
      <w:proofErr w:type="spellStart"/>
      <w:r w:rsidRPr="007A16FB">
        <w:rPr>
          <w:rFonts w:ascii="Palatino Linotype" w:eastAsia="Palatino Linotype" w:hAnsi="Palatino Linotype" w:cs="Palatino Linotype"/>
          <w:i/>
          <w:color w:val="000000"/>
        </w:rPr>
        <w:t>otorgen</w:t>
      </w:r>
      <w:proofErr w:type="spellEnd"/>
      <w:r w:rsidRPr="007A16FB">
        <w:rPr>
          <w:rFonts w:ascii="Palatino Linotype" w:eastAsia="Palatino Linotype" w:hAnsi="Palatino Linotype" w:cs="Palatino Linotype"/>
          <w:i/>
          <w:color w:val="000000"/>
        </w:rPr>
        <w:t xml:space="preserve"> copias certificadas de las mismas Se indique la forma en que se asegura el mínimo vital en el Gobierno del Estado de México y en </w:t>
      </w:r>
      <w:proofErr w:type="spellStart"/>
      <w:r w:rsidRPr="007A16FB">
        <w:rPr>
          <w:rFonts w:ascii="Palatino Linotype" w:eastAsia="Palatino Linotype" w:hAnsi="Palatino Linotype" w:cs="Palatino Linotype"/>
          <w:i/>
          <w:color w:val="000000"/>
        </w:rPr>
        <w:t>que</w:t>
      </w:r>
      <w:proofErr w:type="spellEnd"/>
      <w:r w:rsidRPr="007A16FB">
        <w:rPr>
          <w:rFonts w:ascii="Palatino Linotype" w:eastAsia="Palatino Linotype" w:hAnsi="Palatino Linotype" w:cs="Palatino Linotype"/>
          <w:i/>
          <w:color w:val="000000"/>
        </w:rPr>
        <w:t xml:space="preserve"> casos lo han aplicado Se indique a </w:t>
      </w:r>
      <w:proofErr w:type="spellStart"/>
      <w:r w:rsidRPr="007A16FB">
        <w:rPr>
          <w:rFonts w:ascii="Palatino Linotype" w:eastAsia="Palatino Linotype" w:hAnsi="Palatino Linotype" w:cs="Palatino Linotype"/>
          <w:i/>
          <w:color w:val="000000"/>
        </w:rPr>
        <w:t>cuanto</w:t>
      </w:r>
      <w:proofErr w:type="spellEnd"/>
      <w:r w:rsidRPr="007A16FB">
        <w:rPr>
          <w:rFonts w:ascii="Palatino Linotype" w:eastAsia="Palatino Linotype" w:hAnsi="Palatino Linotype" w:cs="Palatino Linotype"/>
          <w:i/>
          <w:color w:val="000000"/>
        </w:rPr>
        <w:t xml:space="preserve"> asciende el mínimo vital que asegura el Gobierno del Estado de México Se indique la forma en se asegura el pago de pensiones a jubilados en el Gobierno del Estado de México Se indique la forma en que se asegura el Sistema de Ahorro para el Retiro de los servidores públicos Se indique si se han aplicado medidas de austeridad en el pago de nóminas y la documentación soporte</w:t>
      </w:r>
      <w:r>
        <w:rPr>
          <w:rFonts w:ascii="Palatino Linotype" w:eastAsia="Palatino Linotype" w:hAnsi="Palatino Linotype" w:cs="Palatino Linotype"/>
          <w:i/>
          <w:color w:val="000000"/>
        </w:rPr>
        <w:t xml:space="preserve">” (Sic) </w:t>
      </w:r>
    </w:p>
    <w:p w14:paraId="2EFD197E"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7F"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señaló como modalidad de entrega a través de la Plataforma SAIMEX. </w:t>
      </w:r>
    </w:p>
    <w:p w14:paraId="2EFD1980"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81"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F53930">
        <w:rPr>
          <w:rFonts w:ascii="Palatino Linotype" w:eastAsia="Palatino Linotype" w:hAnsi="Palatino Linotype" w:cs="Palatino Linotype"/>
          <w:color w:val="000000"/>
        </w:rPr>
        <w:t>primero (01) de junio</w:t>
      </w:r>
      <w:r>
        <w:rPr>
          <w:rFonts w:ascii="Palatino Linotype" w:eastAsia="Palatino Linotype" w:hAnsi="Palatino Linotype" w:cs="Palatino Linotype"/>
          <w:color w:val="000000"/>
        </w:rPr>
        <w:t xml:space="preserve"> de dos mil veintitrés, se realizó un requerimiento al servidor público habilitado. </w:t>
      </w:r>
    </w:p>
    <w:p w14:paraId="2EFD1982" w14:textId="77777777" w:rsidR="007A16FB" w:rsidRDefault="007A16FB" w:rsidP="007A16FB">
      <w:pPr>
        <w:pBdr>
          <w:top w:val="nil"/>
          <w:left w:val="nil"/>
          <w:bottom w:val="nil"/>
          <w:right w:val="nil"/>
          <w:between w:val="nil"/>
        </w:pBdr>
        <w:ind w:left="720"/>
        <w:rPr>
          <w:rFonts w:ascii="Palatino Linotype" w:eastAsia="Palatino Linotype" w:hAnsi="Palatino Linotype" w:cs="Palatino Linotype"/>
          <w:color w:val="000000"/>
        </w:rPr>
      </w:pPr>
    </w:p>
    <w:p w14:paraId="2EFD1983" w14:textId="77777777" w:rsidR="007A16FB" w:rsidRDefault="00F53930"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dos (02) de junio</w:t>
      </w:r>
      <w:r w:rsidR="007A16FB">
        <w:rPr>
          <w:rFonts w:ascii="Palatino Linotype" w:eastAsia="Palatino Linotype" w:hAnsi="Palatino Linotype" w:cs="Palatino Linotype"/>
          <w:color w:val="000000"/>
        </w:rPr>
        <w:t xml:space="preserve"> de dos mil veintitrés, el Sujeto Obligado dio respuesta a la solicitud de información en los siguientes términos:</w:t>
      </w:r>
    </w:p>
    <w:p w14:paraId="2EFD1984"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W w:w="7195" w:type="dxa"/>
        <w:jc w:val="center"/>
        <w:tblCellSpacing w:w="0" w:type="dxa"/>
        <w:tblCellMar>
          <w:left w:w="0" w:type="dxa"/>
          <w:right w:w="0" w:type="dxa"/>
        </w:tblCellMar>
        <w:tblLook w:val="04A0" w:firstRow="1" w:lastRow="0" w:firstColumn="1" w:lastColumn="0" w:noHBand="0" w:noVBand="1"/>
      </w:tblPr>
      <w:tblGrid>
        <w:gridCol w:w="7195"/>
      </w:tblGrid>
      <w:tr w:rsidR="00F53930" w:rsidRPr="00F53930" w14:paraId="2EFD1986" w14:textId="77777777" w:rsidTr="00F53930">
        <w:trPr>
          <w:trHeight w:val="625"/>
          <w:tblCellSpacing w:w="0" w:type="dxa"/>
          <w:jc w:val="center"/>
        </w:trPr>
        <w:tc>
          <w:tcPr>
            <w:tcW w:w="0" w:type="auto"/>
            <w:vAlign w:val="center"/>
            <w:hideMark/>
          </w:tcPr>
          <w:p w14:paraId="2EFD1985" w14:textId="77777777" w:rsidR="00F53930" w:rsidRPr="00F53930" w:rsidRDefault="00F53930" w:rsidP="00F53930">
            <w:pPr>
              <w:jc w:val="right"/>
              <w:rPr>
                <w:rFonts w:ascii="Palatino Linotype" w:hAnsi="Palatino Linotype"/>
                <w:i/>
                <w:sz w:val="22"/>
              </w:rPr>
            </w:pPr>
            <w:r w:rsidRPr="00F53930">
              <w:rPr>
                <w:rFonts w:ascii="Palatino Linotype" w:hAnsi="Palatino Linotype"/>
                <w:i/>
                <w:sz w:val="22"/>
                <w:szCs w:val="18"/>
              </w:rPr>
              <w:br/>
              <w:t xml:space="preserve">Metepec, México a 02 de </w:t>
            </w:r>
            <w:proofErr w:type="gramStart"/>
            <w:r w:rsidRPr="00F53930">
              <w:rPr>
                <w:rFonts w:ascii="Palatino Linotype" w:hAnsi="Palatino Linotype"/>
                <w:i/>
                <w:sz w:val="22"/>
                <w:szCs w:val="18"/>
              </w:rPr>
              <w:t>Junio</w:t>
            </w:r>
            <w:proofErr w:type="gramEnd"/>
            <w:r w:rsidRPr="00F53930">
              <w:rPr>
                <w:rFonts w:ascii="Palatino Linotype" w:hAnsi="Palatino Linotype"/>
                <w:i/>
                <w:sz w:val="22"/>
                <w:szCs w:val="18"/>
              </w:rPr>
              <w:t xml:space="preserve"> de 2023</w:t>
            </w:r>
          </w:p>
        </w:tc>
      </w:tr>
      <w:tr w:rsidR="00F53930" w:rsidRPr="00F53930" w14:paraId="2EFD1988" w14:textId="77777777" w:rsidTr="00F53930">
        <w:trPr>
          <w:trHeight w:val="625"/>
          <w:tblCellSpacing w:w="0" w:type="dxa"/>
          <w:jc w:val="center"/>
        </w:trPr>
        <w:tc>
          <w:tcPr>
            <w:tcW w:w="0" w:type="auto"/>
            <w:vAlign w:val="center"/>
            <w:hideMark/>
          </w:tcPr>
          <w:p w14:paraId="2EFD1987" w14:textId="77777777" w:rsidR="00F53930" w:rsidRPr="00F53930" w:rsidRDefault="00F53930" w:rsidP="00F53930">
            <w:pPr>
              <w:jc w:val="right"/>
              <w:rPr>
                <w:rFonts w:ascii="Palatino Linotype" w:hAnsi="Palatino Linotype"/>
                <w:i/>
                <w:sz w:val="22"/>
              </w:rPr>
            </w:pPr>
            <w:r w:rsidRPr="00F53930">
              <w:rPr>
                <w:rFonts w:ascii="Palatino Linotype" w:hAnsi="Palatino Linotype"/>
                <w:i/>
                <w:sz w:val="22"/>
                <w:szCs w:val="18"/>
              </w:rPr>
              <w:lastRenderedPageBreak/>
              <w:t>Nombre del solicitante: C. Solicitante</w:t>
            </w:r>
          </w:p>
        </w:tc>
      </w:tr>
      <w:tr w:rsidR="00F53930" w:rsidRPr="00F53930" w14:paraId="2EFD198A" w14:textId="77777777" w:rsidTr="00F53930">
        <w:trPr>
          <w:trHeight w:val="625"/>
          <w:tblCellSpacing w:w="0" w:type="dxa"/>
          <w:jc w:val="center"/>
        </w:trPr>
        <w:tc>
          <w:tcPr>
            <w:tcW w:w="0" w:type="auto"/>
            <w:vAlign w:val="center"/>
            <w:hideMark/>
          </w:tcPr>
          <w:p w14:paraId="2EFD1989" w14:textId="77777777" w:rsidR="00F53930" w:rsidRPr="00F53930" w:rsidRDefault="00F53930" w:rsidP="00F53930">
            <w:pPr>
              <w:jc w:val="right"/>
              <w:rPr>
                <w:rFonts w:ascii="Palatino Linotype" w:hAnsi="Palatino Linotype"/>
                <w:i/>
                <w:sz w:val="22"/>
              </w:rPr>
            </w:pPr>
            <w:r w:rsidRPr="00F53930">
              <w:rPr>
                <w:rFonts w:ascii="Palatino Linotype" w:hAnsi="Palatino Linotype"/>
                <w:i/>
                <w:sz w:val="22"/>
                <w:szCs w:val="18"/>
              </w:rPr>
              <w:t>Folio de la solicitud: 00336/SF/IP/2023</w:t>
            </w:r>
          </w:p>
        </w:tc>
      </w:tr>
      <w:tr w:rsidR="00F53930" w:rsidRPr="00F53930" w14:paraId="2EFD198C" w14:textId="77777777" w:rsidTr="00F53930">
        <w:trPr>
          <w:trHeight w:val="312"/>
          <w:tblCellSpacing w:w="0" w:type="dxa"/>
          <w:jc w:val="center"/>
        </w:trPr>
        <w:tc>
          <w:tcPr>
            <w:tcW w:w="0" w:type="auto"/>
            <w:vAlign w:val="center"/>
            <w:hideMark/>
          </w:tcPr>
          <w:p w14:paraId="2EFD198B" w14:textId="77777777" w:rsidR="00F53930" w:rsidRPr="00F53930" w:rsidRDefault="00F53930" w:rsidP="00F53930">
            <w:pPr>
              <w:rPr>
                <w:rFonts w:ascii="Palatino Linotype" w:hAnsi="Palatino Linotype"/>
                <w:i/>
                <w:sz w:val="22"/>
              </w:rPr>
            </w:pPr>
            <w:r w:rsidRPr="00F53930">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53930" w:rsidRPr="00F53930" w14:paraId="2EFD198E" w14:textId="77777777" w:rsidTr="00F53930">
        <w:trPr>
          <w:trHeight w:val="312"/>
          <w:tblCellSpacing w:w="0" w:type="dxa"/>
          <w:jc w:val="center"/>
        </w:trPr>
        <w:tc>
          <w:tcPr>
            <w:tcW w:w="0" w:type="auto"/>
            <w:vAlign w:val="center"/>
            <w:hideMark/>
          </w:tcPr>
          <w:p w14:paraId="2EFD198D" w14:textId="77777777" w:rsidR="00F53930" w:rsidRPr="00F53930" w:rsidRDefault="00F53930" w:rsidP="00F53930">
            <w:pPr>
              <w:rPr>
                <w:rFonts w:ascii="Palatino Linotype" w:hAnsi="Palatino Linotype"/>
                <w:i/>
                <w:sz w:val="22"/>
              </w:rPr>
            </w:pPr>
            <w:r w:rsidRPr="00F53930">
              <w:rPr>
                <w:rFonts w:ascii="Palatino Linotype" w:hAnsi="Palatino Linotype"/>
                <w:i/>
                <w:sz w:val="22"/>
                <w:szCs w:val="18"/>
              </w:rPr>
              <w:t>Sobre el particular, sírvase encontrar en archivo adjunto copia del oficio de notificación número 20700004S/UT-1220/2023 mediante el cual se detalla lo referente a su solicitud.</w:t>
            </w:r>
          </w:p>
        </w:tc>
      </w:tr>
      <w:tr w:rsidR="00F53930" w:rsidRPr="00F53930" w14:paraId="2EFD1990" w14:textId="77777777" w:rsidTr="00F53930">
        <w:trPr>
          <w:trHeight w:val="312"/>
          <w:tblCellSpacing w:w="0" w:type="dxa"/>
          <w:jc w:val="center"/>
        </w:trPr>
        <w:tc>
          <w:tcPr>
            <w:tcW w:w="0" w:type="auto"/>
            <w:vAlign w:val="center"/>
            <w:hideMark/>
          </w:tcPr>
          <w:p w14:paraId="2EFD198F" w14:textId="77777777" w:rsidR="00F53930" w:rsidRPr="00F53930" w:rsidRDefault="00F53930" w:rsidP="00F53930">
            <w:pPr>
              <w:jc w:val="center"/>
              <w:rPr>
                <w:rFonts w:ascii="Palatino Linotype" w:hAnsi="Palatino Linotype"/>
                <w:i/>
                <w:sz w:val="22"/>
                <w:szCs w:val="20"/>
              </w:rPr>
            </w:pPr>
          </w:p>
        </w:tc>
      </w:tr>
      <w:tr w:rsidR="00F53930" w:rsidRPr="00F53930" w14:paraId="2EFD1992" w14:textId="77777777" w:rsidTr="00F53930">
        <w:trPr>
          <w:trHeight w:val="312"/>
          <w:tblCellSpacing w:w="0" w:type="dxa"/>
          <w:jc w:val="center"/>
        </w:trPr>
        <w:tc>
          <w:tcPr>
            <w:tcW w:w="0" w:type="auto"/>
            <w:vAlign w:val="center"/>
            <w:hideMark/>
          </w:tcPr>
          <w:p w14:paraId="2EFD1991" w14:textId="77777777" w:rsidR="00F53930" w:rsidRPr="00F53930" w:rsidRDefault="00F53930" w:rsidP="00F53930">
            <w:pPr>
              <w:rPr>
                <w:rFonts w:ascii="Palatino Linotype" w:hAnsi="Palatino Linotype"/>
                <w:i/>
                <w:sz w:val="22"/>
                <w:szCs w:val="20"/>
              </w:rPr>
            </w:pPr>
          </w:p>
        </w:tc>
      </w:tr>
      <w:tr w:rsidR="00F53930" w:rsidRPr="00F53930" w14:paraId="2EFD1994" w14:textId="77777777" w:rsidTr="00F53930">
        <w:trPr>
          <w:trHeight w:val="312"/>
          <w:tblCellSpacing w:w="0" w:type="dxa"/>
          <w:jc w:val="center"/>
        </w:trPr>
        <w:tc>
          <w:tcPr>
            <w:tcW w:w="0" w:type="auto"/>
            <w:vAlign w:val="center"/>
            <w:hideMark/>
          </w:tcPr>
          <w:p w14:paraId="2EFD1993" w14:textId="77777777" w:rsidR="00F53930" w:rsidRPr="00F53930" w:rsidRDefault="00F53930" w:rsidP="00F53930">
            <w:pPr>
              <w:rPr>
                <w:rFonts w:ascii="Palatino Linotype" w:hAnsi="Palatino Linotype"/>
                <w:i/>
                <w:sz w:val="22"/>
              </w:rPr>
            </w:pPr>
            <w:r w:rsidRPr="00F53930">
              <w:rPr>
                <w:rFonts w:ascii="Palatino Linotype" w:hAnsi="Palatino Linotype"/>
                <w:i/>
                <w:sz w:val="22"/>
                <w:szCs w:val="18"/>
              </w:rPr>
              <w:t>ATENTAMENTE</w:t>
            </w:r>
          </w:p>
        </w:tc>
      </w:tr>
      <w:tr w:rsidR="00F53930" w:rsidRPr="00F53930" w14:paraId="2EFD1996" w14:textId="77777777" w:rsidTr="00F53930">
        <w:trPr>
          <w:trHeight w:val="469"/>
          <w:tblCellSpacing w:w="0" w:type="dxa"/>
          <w:jc w:val="center"/>
        </w:trPr>
        <w:tc>
          <w:tcPr>
            <w:tcW w:w="0" w:type="auto"/>
            <w:vAlign w:val="center"/>
            <w:hideMark/>
          </w:tcPr>
          <w:p w14:paraId="2EFD1995" w14:textId="77777777" w:rsidR="00F53930" w:rsidRPr="00F53930" w:rsidRDefault="00F53930" w:rsidP="00F53930">
            <w:pPr>
              <w:rPr>
                <w:rFonts w:ascii="Palatino Linotype" w:hAnsi="Palatino Linotype"/>
                <w:i/>
                <w:sz w:val="22"/>
              </w:rPr>
            </w:pPr>
          </w:p>
        </w:tc>
      </w:tr>
      <w:tr w:rsidR="00F53930" w:rsidRPr="00F53930" w14:paraId="2EFD1998" w14:textId="77777777" w:rsidTr="00F53930">
        <w:trPr>
          <w:trHeight w:val="312"/>
          <w:tblCellSpacing w:w="0" w:type="dxa"/>
          <w:jc w:val="center"/>
        </w:trPr>
        <w:tc>
          <w:tcPr>
            <w:tcW w:w="0" w:type="auto"/>
            <w:vAlign w:val="center"/>
            <w:hideMark/>
          </w:tcPr>
          <w:p w14:paraId="2EFD1997" w14:textId="77777777" w:rsidR="00F53930" w:rsidRPr="00F53930" w:rsidRDefault="00F53930" w:rsidP="00F53930">
            <w:pPr>
              <w:rPr>
                <w:rFonts w:ascii="Palatino Linotype" w:hAnsi="Palatino Linotype"/>
                <w:i/>
                <w:sz w:val="22"/>
              </w:rPr>
            </w:pPr>
            <w:r w:rsidRPr="00F53930">
              <w:rPr>
                <w:rFonts w:ascii="Palatino Linotype" w:hAnsi="Palatino Linotype"/>
                <w:i/>
                <w:sz w:val="22"/>
                <w:szCs w:val="18"/>
              </w:rPr>
              <w:t>Lic. Rodolfo Esteban Rivadeneyra Hernández</w:t>
            </w:r>
          </w:p>
        </w:tc>
      </w:tr>
    </w:tbl>
    <w:p w14:paraId="2EFD1999"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EFD199A" w14:textId="77777777" w:rsidR="007A16FB" w:rsidRDefault="007A16FB" w:rsidP="007A16FB">
      <w:pPr>
        <w:spacing w:line="360" w:lineRule="auto"/>
        <w:jc w:val="both"/>
        <w:rPr>
          <w:rFonts w:ascii="Palatino Linotype" w:eastAsia="Palatino Linotype" w:hAnsi="Palatino Linotype" w:cs="Palatino Linotype"/>
          <w:sz w:val="22"/>
          <w:szCs w:val="22"/>
        </w:rPr>
      </w:pPr>
    </w:p>
    <w:p w14:paraId="2EFD199B" w14:textId="77777777" w:rsidR="007A16FB" w:rsidRDefault="007A16FB" w:rsidP="007A16F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 la respuesta se adjuntan los archivos que se describen enseguida:</w:t>
      </w:r>
    </w:p>
    <w:p w14:paraId="2EFD199C" w14:textId="77777777" w:rsidR="007A16FB" w:rsidRDefault="007A16FB" w:rsidP="00614725">
      <w:pPr>
        <w:spacing w:line="360" w:lineRule="auto"/>
        <w:jc w:val="both"/>
        <w:rPr>
          <w:rFonts w:ascii="Palatino Linotype" w:eastAsia="Palatino Linotype" w:hAnsi="Palatino Linotype" w:cs="Palatino Linotype"/>
          <w:sz w:val="22"/>
          <w:szCs w:val="22"/>
        </w:rPr>
      </w:pPr>
    </w:p>
    <w:p w14:paraId="2EFD199D" w14:textId="77777777" w:rsidR="00F53930" w:rsidRPr="00F53930" w:rsidRDefault="002030F6" w:rsidP="00614725">
      <w:pPr>
        <w:pStyle w:val="Prrafodelista"/>
        <w:numPr>
          <w:ilvl w:val="0"/>
          <w:numId w:val="7"/>
        </w:numPr>
        <w:pBdr>
          <w:top w:val="nil"/>
          <w:left w:val="nil"/>
          <w:bottom w:val="nil"/>
          <w:right w:val="nil"/>
          <w:between w:val="nil"/>
        </w:pBdr>
        <w:spacing w:line="360" w:lineRule="auto"/>
        <w:jc w:val="both"/>
        <w:rPr>
          <w:rFonts w:ascii="Palatino Linotype" w:hAnsi="Palatino Linotype"/>
          <w:sz w:val="22"/>
          <w:szCs w:val="22"/>
          <w:u w:val="single"/>
        </w:rPr>
      </w:pPr>
      <w:hyperlink r:id="rId8" w:tgtFrame="_blank" w:history="1">
        <w:r w:rsidR="00F53930" w:rsidRPr="00F53930">
          <w:rPr>
            <w:rStyle w:val="Hipervnculo"/>
            <w:rFonts w:ascii="Palatino Linotype" w:hAnsi="Palatino Linotype" w:cs="Arial"/>
            <w:b/>
            <w:bCs/>
            <w:color w:val="auto"/>
            <w:sz w:val="22"/>
            <w:szCs w:val="22"/>
          </w:rPr>
          <w:t>336 DG Personal.pdf</w:t>
        </w:r>
      </w:hyperlink>
      <w:r w:rsidR="00F53930" w:rsidRPr="00F53930">
        <w:rPr>
          <w:rFonts w:ascii="Palatino Linotype" w:hAnsi="Palatino Linotype"/>
          <w:sz w:val="22"/>
          <w:szCs w:val="22"/>
        </w:rPr>
        <w:t xml:space="preserve">: </w:t>
      </w:r>
      <w:r w:rsidR="00F53930">
        <w:rPr>
          <w:rFonts w:ascii="Palatino Linotype" w:hAnsi="Palatino Linotype"/>
          <w:sz w:val="22"/>
          <w:szCs w:val="22"/>
        </w:rPr>
        <w:t>oficio 20706004000100S-192/2023 de fecha treinta de mayo de dos mil veintitrés, suscrito por el Jefe de la Unidad y Servidor Público Habilitado de la Dirección General de Personal</w:t>
      </w:r>
      <w:r w:rsidR="00AF1439">
        <w:rPr>
          <w:rFonts w:ascii="Palatino Linotype" w:hAnsi="Palatino Linotype"/>
          <w:sz w:val="22"/>
          <w:szCs w:val="22"/>
        </w:rPr>
        <w:t xml:space="preserve">, en el que, de forma medular, adjuntó tres ligas electrónicas para dar respuesta a </w:t>
      </w:r>
      <w:r w:rsidR="00614725">
        <w:rPr>
          <w:rFonts w:ascii="Palatino Linotype" w:hAnsi="Palatino Linotype"/>
          <w:sz w:val="22"/>
          <w:szCs w:val="22"/>
        </w:rPr>
        <w:t>los tres primero cuestionamientos, mientras que para el resto de los cuestionamientos, señaló que su área no ha generado, poseído o administrado información relacionada con lo solicitado, al tratarse de cuestionamientos específicos de carácter subjetivo.</w:t>
      </w:r>
    </w:p>
    <w:p w14:paraId="2EFD199E" w14:textId="77777777" w:rsidR="00F53930" w:rsidRPr="00F53930" w:rsidRDefault="00F53930" w:rsidP="00614725">
      <w:pPr>
        <w:pStyle w:val="Prrafodelista"/>
        <w:pBdr>
          <w:top w:val="nil"/>
          <w:left w:val="nil"/>
          <w:bottom w:val="nil"/>
          <w:right w:val="nil"/>
          <w:between w:val="nil"/>
        </w:pBdr>
        <w:spacing w:line="360" w:lineRule="auto"/>
        <w:jc w:val="both"/>
        <w:rPr>
          <w:rFonts w:ascii="Palatino Linotype" w:hAnsi="Palatino Linotype"/>
          <w:sz w:val="22"/>
          <w:szCs w:val="22"/>
          <w:u w:val="single"/>
        </w:rPr>
      </w:pPr>
    </w:p>
    <w:p w14:paraId="2EFD199F" w14:textId="77777777" w:rsidR="007A16FB" w:rsidRPr="00F53930" w:rsidRDefault="002030F6" w:rsidP="00614725">
      <w:pPr>
        <w:pStyle w:val="Prrafodelista"/>
        <w:numPr>
          <w:ilvl w:val="0"/>
          <w:numId w:val="7"/>
        </w:numPr>
        <w:pBdr>
          <w:top w:val="nil"/>
          <w:left w:val="nil"/>
          <w:bottom w:val="nil"/>
          <w:right w:val="nil"/>
          <w:between w:val="nil"/>
        </w:pBdr>
        <w:spacing w:line="360" w:lineRule="auto"/>
        <w:jc w:val="both"/>
        <w:rPr>
          <w:rFonts w:ascii="Palatino Linotype" w:hAnsi="Palatino Linotype"/>
          <w:sz w:val="22"/>
          <w:szCs w:val="22"/>
          <w:u w:val="single"/>
        </w:rPr>
      </w:pPr>
      <w:hyperlink r:id="rId9" w:tgtFrame="_blank" w:history="1">
        <w:r w:rsidR="00F53930" w:rsidRPr="00F53930">
          <w:rPr>
            <w:rStyle w:val="Hipervnculo"/>
            <w:rFonts w:ascii="Palatino Linotype" w:hAnsi="Palatino Linotype" w:cs="Arial"/>
            <w:b/>
            <w:bCs/>
            <w:color w:val="auto"/>
            <w:sz w:val="22"/>
            <w:szCs w:val="22"/>
          </w:rPr>
          <w:t>UIPPE 336.pdf</w:t>
        </w:r>
      </w:hyperlink>
      <w:r w:rsidR="00F53930" w:rsidRPr="00F53930">
        <w:rPr>
          <w:rFonts w:ascii="Palatino Linotype" w:hAnsi="Palatino Linotype"/>
          <w:sz w:val="22"/>
          <w:szCs w:val="22"/>
        </w:rPr>
        <w:t>:</w:t>
      </w:r>
      <w:r w:rsidR="00F53930" w:rsidRPr="00614725">
        <w:rPr>
          <w:rFonts w:ascii="Palatino Linotype" w:hAnsi="Palatino Linotype"/>
          <w:sz w:val="22"/>
          <w:szCs w:val="22"/>
        </w:rPr>
        <w:t xml:space="preserve"> </w:t>
      </w:r>
      <w:r w:rsidR="00614725" w:rsidRPr="00614725">
        <w:rPr>
          <w:rFonts w:ascii="Palatino Linotype" w:hAnsi="Palatino Linotype"/>
          <w:sz w:val="22"/>
          <w:szCs w:val="22"/>
        </w:rPr>
        <w:t>oficio 20700004S/UT-1220/2023</w:t>
      </w:r>
      <w:r w:rsidR="00614725">
        <w:rPr>
          <w:rFonts w:ascii="Palatino Linotype" w:hAnsi="Palatino Linotype"/>
          <w:sz w:val="22"/>
          <w:szCs w:val="22"/>
        </w:rPr>
        <w:t xml:space="preserve"> del primero de junio de dos mil veintitrés, suscrito por el </w:t>
      </w:r>
      <w:proofErr w:type="gramStart"/>
      <w:r w:rsidR="00614725">
        <w:rPr>
          <w:rFonts w:ascii="Palatino Linotype" w:hAnsi="Palatino Linotype"/>
          <w:sz w:val="22"/>
          <w:szCs w:val="22"/>
        </w:rPr>
        <w:t>Jefe</w:t>
      </w:r>
      <w:proofErr w:type="gramEnd"/>
      <w:r w:rsidR="00614725">
        <w:rPr>
          <w:rFonts w:ascii="Palatino Linotype" w:hAnsi="Palatino Linotype"/>
          <w:sz w:val="22"/>
          <w:szCs w:val="22"/>
        </w:rPr>
        <w:t xml:space="preserve"> de la UIIPE y Titular de la Unidad de Transparencia de la Secretaría de Finanzas, en el que señaló que se emite oficio de respuesta emitido por el servidor público habilitado de la Dirección General de Personal. </w:t>
      </w:r>
    </w:p>
    <w:p w14:paraId="2EFD19A0" w14:textId="77777777" w:rsidR="00F53930" w:rsidRDefault="00F53930" w:rsidP="0061472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EFD19A1" w14:textId="77777777" w:rsidR="007A16FB" w:rsidRDefault="00614725" w:rsidP="0061472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dos (02) de junio</w:t>
      </w:r>
      <w:r w:rsidR="007A16FB">
        <w:rPr>
          <w:rFonts w:ascii="Palatino Linotype" w:eastAsia="Palatino Linotype" w:hAnsi="Palatino Linotype" w:cs="Palatino Linotype"/>
          <w:color w:val="000000"/>
        </w:rPr>
        <w:t xml:space="preserve"> de dos mil veintitrés, </w:t>
      </w:r>
      <w:r w:rsidR="007A16FB">
        <w:rPr>
          <w:rFonts w:ascii="Palatino Linotype" w:eastAsia="Palatino Linotype" w:hAnsi="Palatino Linotype" w:cs="Palatino Linotype"/>
          <w:b/>
          <w:color w:val="000000"/>
        </w:rPr>
        <w:t>EL RECURRENTE</w:t>
      </w:r>
      <w:r w:rsidR="007A16FB">
        <w:rPr>
          <w:rFonts w:ascii="Palatino Linotype" w:eastAsia="Palatino Linotype" w:hAnsi="Palatino Linotype" w:cs="Palatino Linotype"/>
          <w:color w:val="000000"/>
        </w:rPr>
        <w:t xml:space="preserve"> interpuso el recurso de revisión, en contra de la respuesta, señalando como:</w:t>
      </w:r>
    </w:p>
    <w:p w14:paraId="2EFD19A2" w14:textId="77777777" w:rsidR="007A16FB" w:rsidRDefault="007A16FB" w:rsidP="0061472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A3" w14:textId="77777777" w:rsidR="007A16FB" w:rsidRDefault="007A16FB" w:rsidP="007A16FB">
      <w:pPr>
        <w:pStyle w:val="Prrafodelista"/>
        <w:spacing w:line="360" w:lineRule="auto"/>
        <w:ind w:right="567"/>
        <w:jc w:val="both"/>
        <w:rPr>
          <w:rFonts w:ascii="Palatino Linotype" w:eastAsia="Palatino Linotype" w:hAnsi="Palatino Linotype" w:cs="Palatino Linotype"/>
          <w:i/>
          <w:color w:val="000000"/>
          <w:sz w:val="22"/>
          <w:szCs w:val="22"/>
        </w:rPr>
      </w:pPr>
      <w:r w:rsidRPr="00BD4C52">
        <w:rPr>
          <w:rFonts w:ascii="Palatino Linotype" w:eastAsia="Palatino Linotype" w:hAnsi="Palatino Linotype" w:cs="Palatino Linotype"/>
          <w:b/>
          <w:sz w:val="22"/>
          <w:szCs w:val="22"/>
        </w:rPr>
        <w:t>Acto impugnado</w:t>
      </w:r>
      <w:r w:rsidRPr="00BD4C52">
        <w:rPr>
          <w:rFonts w:ascii="Palatino Linotype" w:eastAsia="Palatino Linotype" w:hAnsi="Palatino Linotype" w:cs="Palatino Linotype"/>
          <w:b/>
          <w:i/>
          <w:sz w:val="22"/>
          <w:szCs w:val="22"/>
        </w:rPr>
        <w:t>:</w:t>
      </w:r>
      <w:r w:rsidRPr="00BD4C52">
        <w:rPr>
          <w:rFonts w:ascii="Palatino Linotype" w:eastAsia="Palatino Linotype" w:hAnsi="Palatino Linotype" w:cs="Palatino Linotype"/>
          <w:i/>
          <w:color w:val="000000"/>
          <w:sz w:val="22"/>
          <w:szCs w:val="22"/>
        </w:rPr>
        <w:t xml:space="preserve"> "</w:t>
      </w:r>
      <w:r w:rsidR="00614725" w:rsidRPr="00614725">
        <w:rPr>
          <w:rFonts w:ascii="Palatino Linotype" w:eastAsia="Palatino Linotype" w:hAnsi="Palatino Linotype" w:cs="Palatino Linotype"/>
          <w:i/>
          <w:color w:val="000000"/>
          <w:sz w:val="22"/>
          <w:szCs w:val="22"/>
        </w:rPr>
        <w:t>Negativa de información por parte del sujeto obligado</w:t>
      </w:r>
      <w:r w:rsidRPr="00BD4C52">
        <w:rPr>
          <w:rFonts w:ascii="Palatino Linotype" w:eastAsia="Palatino Linotype" w:hAnsi="Palatino Linotype" w:cs="Palatino Linotype"/>
          <w:i/>
          <w:color w:val="000000"/>
          <w:sz w:val="22"/>
          <w:szCs w:val="22"/>
        </w:rPr>
        <w:t>" (Sic)</w:t>
      </w:r>
    </w:p>
    <w:p w14:paraId="2EFD19A4" w14:textId="77777777" w:rsidR="007A16FB" w:rsidRPr="00BD4C52" w:rsidRDefault="007A16FB" w:rsidP="007A16FB">
      <w:pPr>
        <w:pStyle w:val="Prrafodelista"/>
        <w:spacing w:line="360" w:lineRule="auto"/>
        <w:ind w:right="567"/>
        <w:jc w:val="both"/>
        <w:rPr>
          <w:sz w:val="22"/>
          <w:szCs w:val="22"/>
        </w:rPr>
      </w:pPr>
    </w:p>
    <w:p w14:paraId="2EFD19A5" w14:textId="77777777" w:rsidR="007A16FB" w:rsidRPr="00BD4C52" w:rsidRDefault="007A16FB" w:rsidP="007A16FB">
      <w:pPr>
        <w:pStyle w:val="Prrafodelista"/>
        <w:spacing w:line="360" w:lineRule="auto"/>
        <w:ind w:right="567"/>
        <w:jc w:val="both"/>
        <w:rPr>
          <w:sz w:val="22"/>
          <w:szCs w:val="22"/>
        </w:rPr>
      </w:pPr>
      <w:r w:rsidRPr="00BD4C52">
        <w:rPr>
          <w:rFonts w:ascii="Palatino Linotype" w:eastAsia="Palatino Linotype" w:hAnsi="Palatino Linotype" w:cs="Palatino Linotype"/>
          <w:b/>
          <w:sz w:val="22"/>
          <w:szCs w:val="22"/>
        </w:rPr>
        <w:t>Raz</w:t>
      </w:r>
      <w:r w:rsidR="00614725">
        <w:rPr>
          <w:rFonts w:ascii="Palatino Linotype" w:eastAsia="Palatino Linotype" w:hAnsi="Palatino Linotype" w:cs="Palatino Linotype"/>
          <w:b/>
          <w:sz w:val="22"/>
          <w:szCs w:val="22"/>
        </w:rPr>
        <w:t>ones o Motivos de inconformidad: “</w:t>
      </w:r>
      <w:r w:rsidR="00614725" w:rsidRPr="00614725">
        <w:rPr>
          <w:rFonts w:ascii="Palatino Linotype" w:eastAsia="Palatino Linotype" w:hAnsi="Palatino Linotype" w:cs="Palatino Linotype"/>
          <w:i/>
          <w:sz w:val="22"/>
          <w:szCs w:val="22"/>
        </w:rPr>
        <w:t xml:space="preserve">No se contesta todo lo solicitado en mi </w:t>
      </w:r>
      <w:proofErr w:type="gramStart"/>
      <w:r w:rsidR="00614725" w:rsidRPr="00614725">
        <w:rPr>
          <w:rFonts w:ascii="Palatino Linotype" w:eastAsia="Palatino Linotype" w:hAnsi="Palatino Linotype" w:cs="Palatino Linotype"/>
          <w:i/>
          <w:sz w:val="22"/>
          <w:szCs w:val="22"/>
        </w:rPr>
        <w:t>petición ,</w:t>
      </w:r>
      <w:proofErr w:type="gramEnd"/>
      <w:r w:rsidR="00614725" w:rsidRPr="00614725">
        <w:rPr>
          <w:rFonts w:ascii="Palatino Linotype" w:eastAsia="Palatino Linotype" w:hAnsi="Palatino Linotype" w:cs="Palatino Linotype"/>
          <w:i/>
          <w:sz w:val="22"/>
          <w:szCs w:val="22"/>
        </w:rPr>
        <w:t xml:space="preserve"> por lo que la información </w:t>
      </w:r>
      <w:proofErr w:type="spellStart"/>
      <w:r w:rsidR="00614725" w:rsidRPr="00614725">
        <w:rPr>
          <w:rFonts w:ascii="Palatino Linotype" w:eastAsia="Palatino Linotype" w:hAnsi="Palatino Linotype" w:cs="Palatino Linotype"/>
          <w:i/>
          <w:sz w:val="22"/>
          <w:szCs w:val="22"/>
        </w:rPr>
        <w:t>esta</w:t>
      </w:r>
      <w:proofErr w:type="spellEnd"/>
      <w:r w:rsidR="00614725" w:rsidRPr="00614725">
        <w:rPr>
          <w:rFonts w:ascii="Palatino Linotype" w:eastAsia="Palatino Linotype" w:hAnsi="Palatino Linotype" w:cs="Palatino Linotype"/>
          <w:i/>
          <w:sz w:val="22"/>
          <w:szCs w:val="22"/>
        </w:rPr>
        <w:t xml:space="preserve"> incompleta. </w:t>
      </w:r>
      <w:proofErr w:type="gramStart"/>
      <w:r w:rsidR="00614725" w:rsidRPr="00614725">
        <w:rPr>
          <w:rFonts w:ascii="Palatino Linotype" w:eastAsia="Palatino Linotype" w:hAnsi="Palatino Linotype" w:cs="Palatino Linotype"/>
          <w:i/>
          <w:sz w:val="22"/>
          <w:szCs w:val="22"/>
        </w:rPr>
        <w:t>Además</w:t>
      </w:r>
      <w:proofErr w:type="gramEnd"/>
      <w:r w:rsidR="00614725" w:rsidRPr="00614725">
        <w:rPr>
          <w:rFonts w:ascii="Palatino Linotype" w:eastAsia="Palatino Linotype" w:hAnsi="Palatino Linotype" w:cs="Palatino Linotype"/>
          <w:i/>
          <w:sz w:val="22"/>
          <w:szCs w:val="22"/>
        </w:rPr>
        <w:t xml:space="preserve"> toda la información es pública pues no pido datos personales o alguna </w:t>
      </w:r>
      <w:proofErr w:type="spellStart"/>
      <w:r w:rsidR="00614725" w:rsidRPr="00614725">
        <w:rPr>
          <w:rFonts w:ascii="Palatino Linotype" w:eastAsia="Palatino Linotype" w:hAnsi="Palatino Linotype" w:cs="Palatino Linotype"/>
          <w:i/>
          <w:sz w:val="22"/>
          <w:szCs w:val="22"/>
        </w:rPr>
        <w:t>intormación</w:t>
      </w:r>
      <w:proofErr w:type="spellEnd"/>
      <w:r w:rsidR="00614725" w:rsidRPr="00614725">
        <w:rPr>
          <w:rFonts w:ascii="Palatino Linotype" w:eastAsia="Palatino Linotype" w:hAnsi="Palatino Linotype" w:cs="Palatino Linotype"/>
          <w:i/>
          <w:sz w:val="22"/>
          <w:szCs w:val="22"/>
        </w:rPr>
        <w:t xml:space="preserve"> similar</w:t>
      </w:r>
      <w:r w:rsidR="00614725">
        <w:rPr>
          <w:rFonts w:ascii="Palatino Linotype" w:eastAsia="Palatino Linotype" w:hAnsi="Palatino Linotype" w:cs="Palatino Linotype"/>
          <w:i/>
          <w:sz w:val="22"/>
          <w:szCs w:val="22"/>
        </w:rPr>
        <w:t>” (Sic)</w:t>
      </w:r>
    </w:p>
    <w:p w14:paraId="2EFD19A6" w14:textId="77777777" w:rsidR="007A16FB" w:rsidRPr="00F35818" w:rsidRDefault="007A16FB" w:rsidP="004356EE">
      <w:pPr>
        <w:spacing w:line="360" w:lineRule="auto"/>
        <w:ind w:right="567"/>
        <w:jc w:val="both"/>
        <w:rPr>
          <w:rFonts w:ascii="Palatino Linotype" w:eastAsia="Palatino Linotype" w:hAnsi="Palatino Linotype" w:cs="Palatino Linotype"/>
          <w:i/>
          <w:sz w:val="22"/>
          <w:szCs w:val="22"/>
        </w:rPr>
      </w:pPr>
    </w:p>
    <w:p w14:paraId="2EFD19A7"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 xml:space="preserve">su análisis. </w:t>
      </w:r>
    </w:p>
    <w:p w14:paraId="2EFD19A8"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A9"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La</w:t>
      </w:r>
      <w:r>
        <w:rPr>
          <w:rFonts w:ascii="Palatino Linotype" w:eastAsia="Palatino Linotype" w:hAnsi="Palatino Linotype" w:cs="Palatino Linotype"/>
          <w:color w:val="000000"/>
        </w:rPr>
        <w:t xml:space="preserve"> Comisionad</w:t>
      </w:r>
      <w:r>
        <w:rPr>
          <w:rFonts w:ascii="Palatino Linotype" w:eastAsia="Palatino Linotype" w:hAnsi="Palatino Linotype" w:cs="Palatino Linotype"/>
        </w:rPr>
        <w:t>a</w:t>
      </w:r>
      <w:r>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4356EE">
        <w:rPr>
          <w:rFonts w:ascii="Palatino Linotype" w:eastAsia="Palatino Linotype" w:hAnsi="Palatino Linotype" w:cs="Palatino Linotype"/>
          <w:color w:val="000000"/>
        </w:rPr>
        <w:t xml:space="preserve">siete (07) de junio </w:t>
      </w:r>
      <w:r>
        <w:rPr>
          <w:rFonts w:ascii="Palatino Linotype" w:eastAsia="Palatino Linotype" w:hAnsi="Palatino Linotype" w:cs="Palatino Linotype"/>
          <w:color w:val="000000"/>
        </w:rPr>
        <w:t xml:space="preserve">de dos mil veintitrés, puso a disposición de las partes el expediente electrónico </w:t>
      </w:r>
      <w:r>
        <w:rPr>
          <w:rFonts w:ascii="Palatino Linotype" w:eastAsia="Palatino Linotype" w:hAnsi="Palatino Linotype" w:cs="Palatino Linotype"/>
          <w:color w:val="000000"/>
        </w:rPr>
        <w:lastRenderedPageBreak/>
        <w:t xml:space="preserve">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 </w:t>
      </w:r>
    </w:p>
    <w:p w14:paraId="2EFD19AA" w14:textId="77777777" w:rsidR="007A16FB" w:rsidRDefault="007A16FB" w:rsidP="007A16FB">
      <w:pPr>
        <w:pBdr>
          <w:top w:val="nil"/>
          <w:left w:val="nil"/>
          <w:bottom w:val="nil"/>
          <w:right w:val="nil"/>
          <w:between w:val="nil"/>
        </w:pBdr>
        <w:ind w:left="720"/>
        <w:rPr>
          <w:rFonts w:ascii="Palatino Linotype" w:eastAsia="Palatino Linotype" w:hAnsi="Palatino Linotype" w:cs="Palatino Linotype"/>
          <w:color w:val="000000"/>
        </w:rPr>
      </w:pPr>
    </w:p>
    <w:p w14:paraId="2EFD19AB" w14:textId="77777777" w:rsidR="007A16FB" w:rsidRDefault="007A16FB" w:rsidP="004356E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las constancias del expediente electrónico SAIMEX se advierte que el Recurrente no realizó manifestaciones; por su parte, el Sujeto Obligado entregó informe justif</w:t>
      </w:r>
      <w:r w:rsidR="004356EE">
        <w:rPr>
          <w:rFonts w:ascii="Palatino Linotype" w:eastAsia="Palatino Linotype" w:hAnsi="Palatino Linotype" w:cs="Palatino Linotype"/>
          <w:color w:val="000000"/>
        </w:rPr>
        <w:t>icado el dieciséis (16) de junio</w:t>
      </w:r>
      <w:r>
        <w:rPr>
          <w:rFonts w:ascii="Palatino Linotype" w:eastAsia="Palatino Linotype" w:hAnsi="Palatino Linotype" w:cs="Palatino Linotype"/>
          <w:color w:val="000000"/>
        </w:rPr>
        <w:t xml:space="preserve"> de dos mil veintitrés y fue puesto a la vista del particular el </w:t>
      </w:r>
      <w:r w:rsidR="004356EE">
        <w:rPr>
          <w:rFonts w:ascii="Palatino Linotype" w:eastAsia="Palatino Linotype" w:hAnsi="Palatino Linotype" w:cs="Palatino Linotype"/>
          <w:color w:val="000000"/>
        </w:rPr>
        <w:t>cinco (05) de septiembre</w:t>
      </w:r>
      <w:r>
        <w:rPr>
          <w:rFonts w:ascii="Palatino Linotype" w:eastAsia="Palatino Linotype" w:hAnsi="Palatino Linotype" w:cs="Palatino Linotype"/>
          <w:color w:val="000000"/>
        </w:rPr>
        <w:t xml:space="preserve"> de dos mil vei</w:t>
      </w:r>
      <w:r w:rsidR="004356EE">
        <w:rPr>
          <w:rFonts w:ascii="Palatino Linotype" w:eastAsia="Palatino Linotype" w:hAnsi="Palatino Linotype" w:cs="Palatino Linotype"/>
          <w:color w:val="000000"/>
        </w:rPr>
        <w:t>nticuatro, a través de los archivos que se describen enseguida:</w:t>
      </w:r>
    </w:p>
    <w:p w14:paraId="2EFD19AC" w14:textId="77777777" w:rsidR="004356EE" w:rsidRDefault="004356EE" w:rsidP="004356EE">
      <w:pPr>
        <w:pStyle w:val="Prrafodelista"/>
        <w:rPr>
          <w:rFonts w:ascii="Palatino Linotype" w:eastAsia="Palatino Linotype" w:hAnsi="Palatino Linotype" w:cs="Palatino Linotype"/>
          <w:color w:val="000000"/>
        </w:rPr>
      </w:pPr>
    </w:p>
    <w:p w14:paraId="2EFD19AD" w14:textId="77777777" w:rsidR="004356EE" w:rsidRPr="004356EE" w:rsidRDefault="002030F6" w:rsidP="004356EE">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rPr>
      </w:pPr>
      <w:hyperlink r:id="rId10" w:history="1">
        <w:r w:rsidR="004356EE" w:rsidRPr="004356EE">
          <w:rPr>
            <w:rStyle w:val="Hipervnculo"/>
            <w:rFonts w:ascii="Palatino Linotype" w:eastAsia="Palatino Linotype" w:hAnsi="Palatino Linotype" w:cs="Palatino Linotype"/>
            <w:b/>
            <w:bCs/>
            <w:color w:val="auto"/>
            <w:sz w:val="22"/>
          </w:rPr>
          <w:t>RR 03123-2023 Informe Justificado.pdf</w:t>
        </w:r>
      </w:hyperlink>
      <w:r w:rsidR="004356EE" w:rsidRPr="004356EE">
        <w:rPr>
          <w:rFonts w:ascii="Palatino Linotype" w:eastAsia="Palatino Linotype" w:hAnsi="Palatino Linotype" w:cs="Palatino Linotype"/>
          <w:sz w:val="22"/>
        </w:rPr>
        <w:t>:</w:t>
      </w:r>
      <w:r w:rsidR="004356EE">
        <w:rPr>
          <w:rFonts w:ascii="Palatino Linotype" w:eastAsia="Palatino Linotype" w:hAnsi="Palatino Linotype" w:cs="Palatino Linotype"/>
          <w:sz w:val="22"/>
        </w:rPr>
        <w:t xml:space="preserve"> informe justificado suscrito por el Titular de la Unidad de Transparencia en el que, de forma medular, se ratificó la respuesta. </w:t>
      </w:r>
    </w:p>
    <w:p w14:paraId="2EFD19AE" w14:textId="77777777" w:rsidR="004356EE" w:rsidRPr="004356EE" w:rsidRDefault="004356EE" w:rsidP="004356EE">
      <w:pPr>
        <w:pStyle w:val="Prrafodelista"/>
        <w:pBdr>
          <w:top w:val="nil"/>
          <w:left w:val="nil"/>
          <w:bottom w:val="nil"/>
          <w:right w:val="nil"/>
          <w:between w:val="nil"/>
        </w:pBdr>
        <w:spacing w:line="360" w:lineRule="auto"/>
        <w:jc w:val="both"/>
        <w:rPr>
          <w:rFonts w:ascii="Palatino Linotype" w:eastAsia="Palatino Linotype" w:hAnsi="Palatino Linotype" w:cs="Palatino Linotype"/>
          <w:sz w:val="22"/>
        </w:rPr>
      </w:pPr>
    </w:p>
    <w:p w14:paraId="2EFD19AF" w14:textId="77777777" w:rsidR="004356EE" w:rsidRPr="00460284" w:rsidRDefault="002030F6" w:rsidP="00460284">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u w:val="single"/>
        </w:rPr>
      </w:pPr>
      <w:hyperlink r:id="rId11" w:history="1">
        <w:r w:rsidR="004356EE" w:rsidRPr="004356EE">
          <w:rPr>
            <w:rStyle w:val="Hipervnculo"/>
            <w:rFonts w:ascii="Palatino Linotype" w:eastAsia="Palatino Linotype" w:hAnsi="Palatino Linotype" w:cs="Palatino Linotype"/>
            <w:b/>
            <w:bCs/>
            <w:color w:val="auto"/>
            <w:sz w:val="22"/>
          </w:rPr>
          <w:t>RR 03123-2023 DGP.pdf</w:t>
        </w:r>
      </w:hyperlink>
      <w:r w:rsidR="004356EE" w:rsidRPr="004356EE">
        <w:rPr>
          <w:rFonts w:ascii="Palatino Linotype" w:eastAsia="Palatino Linotype" w:hAnsi="Palatino Linotype" w:cs="Palatino Linotype"/>
          <w:sz w:val="22"/>
        </w:rPr>
        <w:t xml:space="preserve">: </w:t>
      </w:r>
      <w:r w:rsidR="00460284">
        <w:rPr>
          <w:rFonts w:ascii="Palatino Linotype" w:eastAsia="Palatino Linotype" w:hAnsi="Palatino Linotype" w:cs="Palatino Linotype"/>
          <w:sz w:val="22"/>
        </w:rPr>
        <w:t xml:space="preserve">oficio 20706004000100S-224/2023 de fecha siete de junio de dos mil veintitrés, </w:t>
      </w:r>
      <w:r w:rsidR="00460284" w:rsidRPr="00460284">
        <w:rPr>
          <w:rFonts w:ascii="Palatino Linotype" w:eastAsia="Palatino Linotype" w:hAnsi="Palatino Linotype" w:cs="Palatino Linotype"/>
          <w:sz w:val="22"/>
        </w:rPr>
        <w:t>suscrito por el Jefe de la Unidad y Servidor Público Habilitado de la Dirección General de Personal, en el que, de forma medular, adjuntó tres ligas electrónicas para dar respuesta a los tres primero cuestionamientos, mientras que para el resto de los cuestionamientos, señaló que su área no ha generado, poseído o administrado información relacionada con lo solicitado, al tratarse de cuestionamientos específicos de carácter subjetivo.</w:t>
      </w:r>
    </w:p>
    <w:p w14:paraId="2EFD19B0" w14:textId="77777777" w:rsidR="004356EE" w:rsidRDefault="004356EE" w:rsidP="004356E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B1"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w:t>
      </w:r>
      <w:r w:rsidR="00460284">
        <w:rPr>
          <w:rFonts w:ascii="Palatino Linotype" w:eastAsia="Palatino Linotype" w:hAnsi="Palatino Linotype" w:cs="Palatino Linotype"/>
          <w:color w:val="000000"/>
        </w:rPr>
        <w:t>cinco (05) de septiembre de dos mil veinticuatro</w:t>
      </w:r>
      <w:r>
        <w:rPr>
          <w:rFonts w:ascii="Palatino Linotype" w:eastAsia="Palatino Linotype" w:hAnsi="Palatino Linotype" w:cs="Palatino Linotype"/>
          <w:color w:val="000000"/>
        </w:rPr>
        <w:t>, se notificó el acuerdo por el cual se aprobó la ampliación de plazo para emitir resolución.</w:t>
      </w:r>
    </w:p>
    <w:p w14:paraId="2EFD19B2"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B3"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2EFD19B4" w14:textId="77777777" w:rsidR="007A16FB" w:rsidRDefault="007A16FB" w:rsidP="007A16FB">
      <w:pPr>
        <w:spacing w:line="360" w:lineRule="auto"/>
        <w:rPr>
          <w:rFonts w:ascii="Palatino Linotype" w:eastAsia="Palatino Linotype" w:hAnsi="Palatino Linotype" w:cs="Palatino Linotype"/>
        </w:rPr>
      </w:pPr>
    </w:p>
    <w:p w14:paraId="2EFD19B5"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es menester precisar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EFD19B6" w14:textId="77777777" w:rsidR="007A16FB" w:rsidRDefault="007A16FB" w:rsidP="007A16FB">
      <w:pPr>
        <w:spacing w:line="360" w:lineRule="auto"/>
        <w:rPr>
          <w:rFonts w:ascii="Palatino Linotype" w:eastAsia="Palatino Linotype" w:hAnsi="Palatino Linotype" w:cs="Palatino Linotype"/>
        </w:rPr>
      </w:pPr>
    </w:p>
    <w:p w14:paraId="2EFD19B7"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EFD19B8" w14:textId="77777777" w:rsidR="007A16FB" w:rsidRDefault="007A16FB" w:rsidP="007A16FB">
      <w:pPr>
        <w:spacing w:line="360" w:lineRule="auto"/>
        <w:rPr>
          <w:rFonts w:ascii="Palatino Linotype" w:eastAsia="Palatino Linotype" w:hAnsi="Palatino Linotype" w:cs="Palatino Linotype"/>
        </w:rPr>
      </w:pPr>
    </w:p>
    <w:p w14:paraId="2EFD19B9"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2EFD19BA" w14:textId="77777777" w:rsidR="007A16FB" w:rsidRDefault="007A16FB" w:rsidP="007A16FB">
      <w:pPr>
        <w:pBdr>
          <w:top w:val="nil"/>
          <w:left w:val="nil"/>
          <w:bottom w:val="nil"/>
          <w:right w:val="nil"/>
          <w:between w:val="nil"/>
        </w:pBdr>
        <w:ind w:left="720"/>
        <w:rPr>
          <w:rFonts w:ascii="Palatino Linotype" w:eastAsia="Palatino Linotype" w:hAnsi="Palatino Linotype" w:cs="Palatino Linotype"/>
          <w:b/>
          <w:color w:val="000000"/>
        </w:rPr>
      </w:pPr>
    </w:p>
    <w:p w14:paraId="2EFD19BB" w14:textId="77777777" w:rsidR="007A16FB" w:rsidRDefault="007A16FB" w:rsidP="007A16FB">
      <w:pPr>
        <w:spacing w:line="360" w:lineRule="auto"/>
        <w:jc w:val="both"/>
        <w:rPr>
          <w:rFonts w:ascii="Palatino Linotype" w:eastAsia="Palatino Linotype" w:hAnsi="Palatino Linotype" w:cs="Palatino Linotype"/>
          <w:b/>
        </w:rPr>
      </w:pPr>
    </w:p>
    <w:p w14:paraId="2EFD19BC"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2EFD19BD" w14:textId="77777777" w:rsidR="007A16FB" w:rsidRDefault="007A16FB" w:rsidP="007A16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EFD19BE" w14:textId="77777777" w:rsidR="007A16FB" w:rsidRDefault="007A16FB" w:rsidP="007A16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EFD19BF" w14:textId="77777777" w:rsidR="007A16FB" w:rsidRDefault="007A16FB" w:rsidP="007A16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EFD19C0" w14:textId="77777777" w:rsidR="007A16FB" w:rsidRDefault="007A16FB" w:rsidP="007A16FB">
      <w:pPr>
        <w:spacing w:line="360" w:lineRule="auto"/>
        <w:ind w:lef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EFD19C1" w14:textId="77777777" w:rsidR="007A16FB" w:rsidRDefault="007A16FB" w:rsidP="007A16FB">
      <w:pPr>
        <w:spacing w:line="360" w:lineRule="auto"/>
        <w:rPr>
          <w:rFonts w:ascii="Palatino Linotype" w:eastAsia="Palatino Linotype" w:hAnsi="Palatino Linotype" w:cs="Palatino Linotype"/>
        </w:rPr>
      </w:pPr>
    </w:p>
    <w:p w14:paraId="2EFD19C2"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FD19C3" w14:textId="77777777" w:rsidR="007A16FB" w:rsidRDefault="007A16FB" w:rsidP="007A16FB">
      <w:pPr>
        <w:spacing w:line="360" w:lineRule="auto"/>
        <w:jc w:val="both"/>
        <w:rPr>
          <w:rFonts w:ascii="Palatino Linotype" w:eastAsia="Palatino Linotype" w:hAnsi="Palatino Linotype" w:cs="Palatino Linotype"/>
          <w:b/>
        </w:rPr>
      </w:pPr>
    </w:p>
    <w:p w14:paraId="2EFD19C4"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w:t>
      </w:r>
      <w:r>
        <w:rPr>
          <w:rFonts w:ascii="Palatino Linotype" w:eastAsia="Palatino Linotype" w:hAnsi="Palatino Linotype" w:cs="Palatino Linotype"/>
          <w:i/>
        </w:rPr>
        <w:lastRenderedPageBreak/>
        <w:t>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2EFD19C5" w14:textId="77777777" w:rsidR="007A16FB" w:rsidRDefault="007A16FB" w:rsidP="007A16FB">
      <w:pPr>
        <w:spacing w:line="360" w:lineRule="auto"/>
        <w:rPr>
          <w:rFonts w:ascii="Palatino Linotype" w:eastAsia="Palatino Linotype" w:hAnsi="Palatino Linotype" w:cs="Palatino Linotype"/>
        </w:rPr>
      </w:pPr>
    </w:p>
    <w:p w14:paraId="2EFD19C6"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EFD19C7" w14:textId="77777777" w:rsidR="007A16FB" w:rsidRDefault="007A16FB" w:rsidP="007A16FB">
      <w:pPr>
        <w:spacing w:line="360" w:lineRule="auto"/>
        <w:rPr>
          <w:rFonts w:ascii="Palatino Linotype" w:eastAsia="Palatino Linotype" w:hAnsi="Palatino Linotype" w:cs="Palatino Linotype"/>
        </w:rPr>
      </w:pPr>
    </w:p>
    <w:p w14:paraId="2EFD19C8" w14:textId="77777777" w:rsidR="007A16FB"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EFD19C9" w14:textId="77777777" w:rsidR="007A16FB" w:rsidRDefault="007A16FB" w:rsidP="007A16FB">
      <w:pPr>
        <w:spacing w:line="360" w:lineRule="auto"/>
        <w:rPr>
          <w:rFonts w:ascii="Palatino Linotype" w:eastAsia="Palatino Linotype" w:hAnsi="Palatino Linotype" w:cs="Palatino Linotype"/>
        </w:rPr>
      </w:pPr>
    </w:p>
    <w:p w14:paraId="2EFD19CA" w14:textId="77777777" w:rsidR="007A16FB" w:rsidRPr="00460284" w:rsidRDefault="007A16FB" w:rsidP="007A16FB">
      <w:pPr>
        <w:numPr>
          <w:ilvl w:val="0"/>
          <w:numId w:val="1"/>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EFD19CB" w14:textId="77777777" w:rsidR="00460284" w:rsidRDefault="00460284" w:rsidP="00460284">
      <w:pPr>
        <w:spacing w:line="360" w:lineRule="auto"/>
        <w:jc w:val="both"/>
        <w:rPr>
          <w:rFonts w:ascii="Palatino Linotype" w:eastAsia="Palatino Linotype" w:hAnsi="Palatino Linotype" w:cs="Palatino Linotype"/>
          <w:b/>
        </w:rPr>
      </w:pPr>
    </w:p>
    <w:p w14:paraId="2EFD19CC" w14:textId="77777777" w:rsidR="007A16FB" w:rsidRDefault="007A16FB" w:rsidP="007A16FB">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2EFD19CD" w14:textId="77777777" w:rsidR="007A16FB" w:rsidRDefault="007A16FB" w:rsidP="007A16FB">
      <w:pPr>
        <w:spacing w:line="360" w:lineRule="auto"/>
        <w:ind w:left="851" w:right="822"/>
        <w:jc w:val="both"/>
        <w:rPr>
          <w:rFonts w:ascii="Palatino Linotype" w:eastAsia="Palatino Linotype" w:hAnsi="Palatino Linotype" w:cs="Palatino Linotype"/>
          <w:b/>
          <w:sz w:val="22"/>
          <w:szCs w:val="22"/>
        </w:rPr>
      </w:pPr>
    </w:p>
    <w:p w14:paraId="2EFD19CE" w14:textId="77777777" w:rsidR="007A16FB" w:rsidRDefault="007A16FB" w:rsidP="007A16FB">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2EFD19CF" w14:textId="77777777" w:rsidR="007A16FB" w:rsidRDefault="007A16FB" w:rsidP="007A16FB">
      <w:pPr>
        <w:spacing w:line="360" w:lineRule="auto"/>
        <w:ind w:right="822"/>
        <w:jc w:val="both"/>
        <w:rPr>
          <w:rFonts w:ascii="Palatino Linotype" w:eastAsia="Palatino Linotype" w:hAnsi="Palatino Linotype" w:cs="Palatino Linotype"/>
          <w:i/>
        </w:rPr>
      </w:pPr>
    </w:p>
    <w:p w14:paraId="2EFD19D0" w14:textId="77777777" w:rsidR="007A16FB" w:rsidRDefault="007A16FB" w:rsidP="007A16F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2EFD19D1"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D2"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decretó el cierre de instrucción mediante el acuerdo del </w:t>
      </w:r>
      <w:r w:rsidR="00460284">
        <w:rPr>
          <w:rFonts w:ascii="Palatino Linotype" w:eastAsia="Palatino Linotype" w:hAnsi="Palatino Linotype" w:cs="Palatino Linotype"/>
          <w:color w:val="000000"/>
        </w:rPr>
        <w:t>11 de septiembre</w:t>
      </w:r>
      <w:r>
        <w:rPr>
          <w:rFonts w:ascii="Palatino Linotype" w:eastAsia="Palatino Linotype" w:hAnsi="Palatino Linotype" w:cs="Palatino Linotype"/>
          <w:color w:val="000000"/>
        </w:rPr>
        <w:t xml:space="preserve"> de dos mil veinticuatro.</w:t>
      </w:r>
    </w:p>
    <w:p w14:paraId="2EFD19D3" w14:textId="77777777" w:rsidR="007A16FB" w:rsidRDefault="007A16FB" w:rsidP="007A16FB">
      <w:pPr>
        <w:spacing w:line="360" w:lineRule="auto"/>
        <w:rPr>
          <w:rFonts w:ascii="Palatino Linotype" w:eastAsia="Palatino Linotype" w:hAnsi="Palatino Linotype" w:cs="Palatino Linotype"/>
        </w:rPr>
      </w:pPr>
    </w:p>
    <w:p w14:paraId="2EFD19D4" w14:textId="77777777" w:rsidR="007A16FB" w:rsidRDefault="007A16FB" w:rsidP="007A16FB">
      <w:pPr>
        <w:spacing w:line="360" w:lineRule="auto"/>
        <w:jc w:val="center"/>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C O N S I D E R A N D O</w:t>
      </w:r>
    </w:p>
    <w:p w14:paraId="2EFD19D5" w14:textId="77777777" w:rsidR="007A16FB" w:rsidRDefault="007A16FB" w:rsidP="007A16FB">
      <w:pPr>
        <w:spacing w:line="360" w:lineRule="auto"/>
        <w:jc w:val="center"/>
        <w:rPr>
          <w:rFonts w:ascii="Palatino Linotype" w:eastAsia="Palatino Linotype" w:hAnsi="Palatino Linotype" w:cs="Palatino Linotype"/>
        </w:rPr>
      </w:pPr>
    </w:p>
    <w:p w14:paraId="2EFD19D6" w14:textId="77777777" w:rsidR="007A16FB" w:rsidRDefault="007A16FB" w:rsidP="007A16FB">
      <w:pPr>
        <w:spacing w:line="360" w:lineRule="auto"/>
        <w:jc w:val="both"/>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PRIMERO. De la competencia</w:t>
      </w:r>
    </w:p>
    <w:p w14:paraId="2EFD19D7" w14:textId="77777777" w:rsidR="007A16FB" w:rsidRDefault="007A16FB" w:rsidP="007A16FB">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Pr>
          <w:rFonts w:ascii="Palatino Linotype" w:eastAsia="Palatino Linotype" w:hAnsi="Palatino Linotype" w:cs="Palatino Linotype"/>
          <w:color w:val="000000"/>
        </w:rPr>
        <w:lastRenderedPageBreak/>
        <w:t>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460284">
        <w:rPr>
          <w:rFonts w:ascii="Palatino Linotype" w:eastAsia="Palatino Linotype" w:hAnsi="Palatino Linotype" w:cs="Palatino Linotype"/>
          <w:color w:val="000000"/>
        </w:rPr>
        <w:t>pios; y 7, 9 fracciones I y XXIII</w:t>
      </w:r>
      <w:r>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14:paraId="2EFD19D8"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D9" w14:textId="77777777" w:rsidR="007A16FB" w:rsidRDefault="007A16FB" w:rsidP="007A16FB">
      <w:pPr>
        <w:keepNext/>
        <w:keepLines/>
        <w:spacing w:line="360" w:lineRule="auto"/>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SEGUNDO. De la oportunidad y procedencia.</w:t>
      </w:r>
    </w:p>
    <w:p w14:paraId="2EFD19DA" w14:textId="77777777" w:rsidR="007A16FB" w:rsidRDefault="007A16FB" w:rsidP="007A16FB">
      <w:pPr>
        <w:keepNext/>
        <w:keepLines/>
        <w:spacing w:line="360" w:lineRule="auto"/>
        <w:rPr>
          <w:rFonts w:ascii="Palatino Linotype" w:eastAsia="Palatino Linotype" w:hAnsi="Palatino Linotype" w:cs="Palatino Linotype"/>
          <w:b/>
        </w:rPr>
      </w:pPr>
    </w:p>
    <w:p w14:paraId="2EFD19DB"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a la solicitud el día doce (12) de mayo de dos mil veintitrés, de tal forma que el plazo para interponer el recurso de revisión transcurrió del quince (15) de mayo al dos (02) de junio de dos mil veintitrés; en consecuencia, presentó su inconformidad el día diecisiete (17) de mayo de dos mil veintitrés, por lo que se encuentra dentro de los márgenes temporales previstos en el artículo 178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vigente.</w:t>
      </w:r>
    </w:p>
    <w:p w14:paraId="2EFD19DC" w14:textId="77777777" w:rsidR="00460284" w:rsidRDefault="00460284" w:rsidP="004602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DD" w14:textId="77777777" w:rsidR="00460284" w:rsidRPr="00460284" w:rsidRDefault="00460284" w:rsidP="0046028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460284">
        <w:rPr>
          <w:rFonts w:ascii="Palatino Linotype" w:eastAsia="Calibri" w:hAnsi="Palatino Linotype" w:cs="Arial"/>
          <w:lang w:val="es-ES_tradnl" w:eastAsia="es-ES"/>
        </w:rPr>
        <w:t xml:space="preserve">Por otra parte, de la revisión al expediente electrónico del </w:t>
      </w:r>
      <w:r w:rsidRPr="00460284">
        <w:rPr>
          <w:rFonts w:ascii="Palatino Linotype" w:eastAsia="Calibri" w:hAnsi="Palatino Linotype" w:cs="Arial"/>
          <w:b/>
          <w:lang w:val="es-ES_tradnl" w:eastAsia="es-ES"/>
        </w:rPr>
        <w:t>SAIMEX</w:t>
      </w:r>
      <w:r w:rsidRPr="00460284">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w:t>
      </w:r>
      <w:r w:rsidRPr="00460284">
        <w:rPr>
          <w:rFonts w:ascii="Palatino Linotype" w:eastAsia="Calibri" w:hAnsi="Palatino Linotype" w:cs="Arial"/>
          <w:lang w:val="es-ES_tradnl" w:eastAsia="es-ES"/>
        </w:rPr>
        <w:lastRenderedPageBreak/>
        <w:t>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2EFD19DE" w14:textId="77777777" w:rsidR="00460284" w:rsidRPr="00460284" w:rsidRDefault="00460284" w:rsidP="00460284">
      <w:pPr>
        <w:pStyle w:val="Prrafodelista"/>
        <w:ind w:left="0"/>
        <w:rPr>
          <w:rFonts w:ascii="Palatino Linotype" w:eastAsia="Calibri" w:hAnsi="Palatino Linotype" w:cs="Arial"/>
          <w:lang w:val="es-ES_tradnl" w:eastAsia="es-ES"/>
        </w:rPr>
      </w:pPr>
    </w:p>
    <w:p w14:paraId="2EFD19DF" w14:textId="77777777" w:rsidR="00460284" w:rsidRPr="00460284" w:rsidRDefault="00460284" w:rsidP="0046028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460284">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460284">
        <w:rPr>
          <w:rFonts w:ascii="Palatino Linotype" w:eastAsia="Calibri" w:hAnsi="Palatino Linotype" w:cs="Arial"/>
          <w:bCs/>
          <w:lang w:val="es-ES" w:eastAsia="es-ES"/>
        </w:rPr>
        <w:t xml:space="preserve">5, párrafos vigésimo, vigésimo primero y vigésimo </w:t>
      </w:r>
      <w:proofErr w:type="spellStart"/>
      <w:r w:rsidRPr="00460284">
        <w:rPr>
          <w:rFonts w:ascii="Palatino Linotype" w:eastAsia="Calibri" w:hAnsi="Palatino Linotype" w:cs="Arial"/>
          <w:bCs/>
          <w:lang w:val="es-ES" w:eastAsia="es-ES"/>
        </w:rPr>
        <w:t>segúndo</w:t>
      </w:r>
      <w:proofErr w:type="spellEnd"/>
      <w:r w:rsidRPr="00460284">
        <w:rPr>
          <w:rFonts w:ascii="Palatino Linotype" w:eastAsia="Calibri" w:hAnsi="Palatino Linotype" w:cs="Arial"/>
          <w:bCs/>
          <w:lang w:val="es-ES" w:eastAsia="es-ES"/>
        </w:rPr>
        <w:t> fracciones IV y V </w:t>
      </w:r>
      <w:r w:rsidRPr="00460284">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EFD19E0" w14:textId="77777777" w:rsidR="00460284" w:rsidRPr="00460284" w:rsidRDefault="00460284" w:rsidP="00460284">
      <w:pPr>
        <w:pStyle w:val="Prrafodelista"/>
        <w:ind w:left="0"/>
        <w:rPr>
          <w:rFonts w:ascii="Palatino Linotype" w:eastAsia="Calibri" w:hAnsi="Palatino Linotype" w:cs="Arial"/>
          <w:lang w:val="es-ES_tradnl" w:eastAsia="es-ES"/>
        </w:rPr>
      </w:pPr>
    </w:p>
    <w:p w14:paraId="2EFD19E1" w14:textId="77777777" w:rsidR="00460284" w:rsidRPr="00460284" w:rsidRDefault="00460284" w:rsidP="0046028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460284">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EFD19E2" w14:textId="77777777" w:rsidR="00460284" w:rsidRPr="00460284" w:rsidRDefault="00460284" w:rsidP="00460284">
      <w:pPr>
        <w:pStyle w:val="Prrafodelista"/>
        <w:ind w:left="0"/>
        <w:rPr>
          <w:rFonts w:ascii="Palatino Linotype" w:eastAsia="Calibri" w:hAnsi="Palatino Linotype" w:cs="Arial"/>
          <w:lang w:val="es-ES_tradnl" w:eastAsia="es-ES"/>
        </w:rPr>
      </w:pPr>
    </w:p>
    <w:p w14:paraId="2EFD19E3" w14:textId="77777777" w:rsidR="00460284" w:rsidRPr="00460284" w:rsidRDefault="00460284" w:rsidP="0046028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460284">
        <w:rPr>
          <w:rFonts w:ascii="Palatino Linotype" w:eastAsia="Calibri" w:hAnsi="Palatino Linotype" w:cs="Arial"/>
          <w:lang w:val="es-ES_tradnl" w:eastAsia="es-ES"/>
        </w:rPr>
        <w:lastRenderedPageBreak/>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2EFD19E4" w14:textId="77777777" w:rsidR="00460284" w:rsidRPr="00460284" w:rsidRDefault="00460284" w:rsidP="00460284">
      <w:pPr>
        <w:pStyle w:val="Prrafodelista"/>
        <w:ind w:left="0"/>
        <w:rPr>
          <w:rFonts w:ascii="Palatino Linotype" w:eastAsia="Calibri" w:hAnsi="Palatino Linotype" w:cs="Arial"/>
          <w:lang w:val="es-ES_tradnl" w:eastAsia="es-ES"/>
        </w:rPr>
      </w:pPr>
    </w:p>
    <w:p w14:paraId="2EFD19E5" w14:textId="77777777" w:rsidR="00460284" w:rsidRPr="00460284" w:rsidRDefault="00460284" w:rsidP="00460284">
      <w:pPr>
        <w:numPr>
          <w:ilvl w:val="0"/>
          <w:numId w:val="1"/>
        </w:numPr>
        <w:spacing w:line="360" w:lineRule="auto"/>
        <w:ind w:left="0" w:firstLine="0"/>
        <w:contextualSpacing/>
        <w:jc w:val="both"/>
        <w:rPr>
          <w:rFonts w:ascii="Palatino Linotype" w:eastAsia="Calibri" w:hAnsi="Palatino Linotype" w:cs="Arial"/>
          <w:lang w:val="es-ES_tradnl" w:eastAsia="es-ES"/>
        </w:rPr>
      </w:pPr>
      <w:r w:rsidRPr="00460284">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2EFD19E6" w14:textId="77777777" w:rsidR="00460284" w:rsidRPr="00FB3522" w:rsidRDefault="00460284" w:rsidP="0046028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9E7" w14:textId="77777777" w:rsidR="007A16FB" w:rsidRDefault="007A16FB" w:rsidP="007A16F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FD19E8" w14:textId="77777777" w:rsidR="007A16FB" w:rsidRDefault="007A16FB" w:rsidP="007A16FB">
      <w:pPr>
        <w:pBdr>
          <w:top w:val="nil"/>
          <w:left w:val="nil"/>
          <w:bottom w:val="nil"/>
          <w:right w:val="nil"/>
          <w:between w:val="nil"/>
        </w:pBdr>
        <w:ind w:left="720"/>
        <w:rPr>
          <w:rFonts w:ascii="Palatino Linotype" w:eastAsia="Palatino Linotype" w:hAnsi="Palatino Linotype" w:cs="Palatino Linotype"/>
          <w:color w:val="000000"/>
        </w:rPr>
      </w:pPr>
    </w:p>
    <w:p w14:paraId="2EFD19E9" w14:textId="77777777" w:rsidR="007A16FB" w:rsidRDefault="007A16FB" w:rsidP="007A16FB">
      <w:pPr>
        <w:spacing w:line="360" w:lineRule="auto"/>
        <w:ind w:right="49"/>
        <w:jc w:val="both"/>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TERCERO. Planteamiento de la Litis.</w:t>
      </w:r>
    </w:p>
    <w:p w14:paraId="2EFD19EA" w14:textId="77777777" w:rsidR="007A16FB" w:rsidRDefault="007A16FB" w:rsidP="007A16FB">
      <w:pPr>
        <w:spacing w:line="360" w:lineRule="auto"/>
        <w:ind w:right="49"/>
        <w:jc w:val="both"/>
        <w:rPr>
          <w:rFonts w:ascii="Palatino Linotype" w:eastAsia="Palatino Linotype" w:hAnsi="Palatino Linotype" w:cs="Palatino Linotype"/>
          <w:b/>
        </w:rPr>
      </w:pPr>
    </w:p>
    <w:p w14:paraId="2EFD19EB" w14:textId="77777777" w:rsidR="007A16FB" w:rsidRPr="00FB3522" w:rsidRDefault="007A16FB" w:rsidP="007A16FB">
      <w:pPr>
        <w:numPr>
          <w:ilvl w:val="0"/>
          <w:numId w:val="1"/>
        </w:numPr>
        <w:spacing w:line="360" w:lineRule="auto"/>
        <w:ind w:left="0" w:right="49" w:firstLine="0"/>
        <w:jc w:val="both"/>
        <w:rPr>
          <w:rFonts w:ascii="Palatino Linotype" w:eastAsia="Palatino Linotype" w:hAnsi="Palatino Linotype" w:cs="Palatino Linotype"/>
          <w:i/>
        </w:rPr>
      </w:pPr>
      <w:r>
        <w:rPr>
          <w:rFonts w:ascii="Palatino Linotype" w:eastAsia="Palatino Linotype" w:hAnsi="Palatino Linotype" w:cs="Palatino Linotype"/>
        </w:rPr>
        <w:t>El particular solicitó:</w:t>
      </w:r>
    </w:p>
    <w:p w14:paraId="2EFD19EC" w14:textId="77777777" w:rsidR="007A16FB" w:rsidRPr="00460284" w:rsidRDefault="00460284" w:rsidP="00460284">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sz w:val="32"/>
        </w:rPr>
      </w:pPr>
      <w:r w:rsidRPr="00460284">
        <w:rPr>
          <w:rFonts w:ascii="Palatino Linotype" w:hAnsi="Palatino Linotype"/>
          <w:sz w:val="32"/>
        </w:rPr>
        <w:t xml:space="preserve"> </w:t>
      </w:r>
    </w:p>
    <w:p w14:paraId="2EFD19ED" w14:textId="77777777" w:rsidR="00066128" w:rsidRDefault="00E95779" w:rsidP="00066128">
      <w:pPr>
        <w:pStyle w:val="Prrafodelista"/>
        <w:numPr>
          <w:ilvl w:val="1"/>
          <w:numId w:val="1"/>
        </w:numPr>
        <w:spacing w:line="360" w:lineRule="auto"/>
        <w:ind w:right="822"/>
        <w:jc w:val="both"/>
        <w:rPr>
          <w:rFonts w:ascii="Palatino Linotype" w:hAnsi="Palatino Linotype"/>
          <w:i/>
          <w:color w:val="000000"/>
          <w:sz w:val="22"/>
          <w:szCs w:val="14"/>
        </w:rPr>
      </w:pPr>
      <w:r w:rsidRPr="00460284">
        <w:rPr>
          <w:rFonts w:ascii="Palatino Linotype" w:hAnsi="Palatino Linotype"/>
          <w:i/>
          <w:color w:val="000000"/>
          <w:sz w:val="22"/>
          <w:szCs w:val="14"/>
        </w:rPr>
        <w:t>Área encargada de realizar los descuentos a la nómina de</w:t>
      </w:r>
      <w:r>
        <w:rPr>
          <w:rFonts w:ascii="Palatino Linotype" w:hAnsi="Palatino Linotype"/>
          <w:i/>
          <w:color w:val="000000"/>
          <w:sz w:val="22"/>
          <w:szCs w:val="14"/>
        </w:rPr>
        <w:t>l Gobierno del Estado de México;</w:t>
      </w:r>
    </w:p>
    <w:p w14:paraId="2EFD19EE" w14:textId="77777777" w:rsidR="00066128" w:rsidRDefault="00E95779"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 xml:space="preserve">Nombre, cargo, expediente laboral y oficio </w:t>
      </w:r>
      <w:r w:rsidR="00460284" w:rsidRPr="00066128">
        <w:rPr>
          <w:rFonts w:ascii="Palatino Linotype" w:hAnsi="Palatino Linotype"/>
          <w:i/>
          <w:color w:val="000000"/>
          <w:sz w:val="22"/>
          <w:szCs w:val="14"/>
        </w:rPr>
        <w:t xml:space="preserve">de asignación de funciones de las personas encargadas de realizar los descuentos a la nómina del Gobierno del Estado de México; </w:t>
      </w:r>
    </w:p>
    <w:p w14:paraId="2EFD19EF" w14:textId="77777777" w:rsidR="00066128" w:rsidRDefault="00460284"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lastRenderedPageBreak/>
        <w:t>Normatividad jurídica interna que regule la prelación de descuentos, en su caso, se me otorguen copias certificadas de las mismas;</w:t>
      </w:r>
    </w:p>
    <w:p w14:paraId="2EFD19F0" w14:textId="77777777" w:rsidR="00066128" w:rsidRDefault="00460284"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Se indique la forma en que se asegura el mínimo vital en el Gobierno del Estado de México y en qué casos lo han aplicado;</w:t>
      </w:r>
    </w:p>
    <w:p w14:paraId="2EFD19F1" w14:textId="77777777" w:rsidR="00066128" w:rsidRDefault="00460284"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 xml:space="preserve">Se indique a cuánto asciende el mínimo vital que asegura el Gobierno del Estado de México; </w:t>
      </w:r>
    </w:p>
    <w:p w14:paraId="2EFD19F2" w14:textId="77777777" w:rsidR="00066128" w:rsidRDefault="00460284"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Se indique la forma en se asegura el pago de pensiones a jubilados en el Gobierno del Estado de México; y</w:t>
      </w:r>
    </w:p>
    <w:p w14:paraId="2EFD19F3" w14:textId="77777777" w:rsidR="007A16FB" w:rsidRPr="00066128" w:rsidRDefault="00460284"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Se indique la forma en que se asegura el Sistema de Ahorro para el Retiro de los servidores públicos Se indique si se han aplicado medidas de austeridad en el pago de nóminas y la documentación soporte.</w:t>
      </w:r>
    </w:p>
    <w:p w14:paraId="2EFD19F4" w14:textId="77777777" w:rsidR="00460284" w:rsidRDefault="00460284" w:rsidP="007A16FB">
      <w:pPr>
        <w:spacing w:line="360" w:lineRule="auto"/>
        <w:ind w:right="49"/>
        <w:jc w:val="both"/>
        <w:rPr>
          <w:rFonts w:ascii="Palatino Linotype" w:eastAsia="Palatino Linotype" w:hAnsi="Palatino Linotype" w:cs="Palatino Linotype"/>
          <w:i/>
        </w:rPr>
      </w:pPr>
    </w:p>
    <w:p w14:paraId="2EFD19F5" w14:textId="77777777" w:rsidR="007A16FB" w:rsidRDefault="007A16FB" w:rsidP="007A16F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SUJETO OBLIGADO </w:t>
      </w:r>
      <w:r w:rsidR="00066128">
        <w:rPr>
          <w:rFonts w:ascii="Palatino Linotype" w:eastAsia="Palatino Linotype" w:hAnsi="Palatino Linotype" w:cs="Palatino Linotype"/>
        </w:rPr>
        <w:t xml:space="preserve">entregó, para los tres primeros cuestionamientos, tres ligas electrónicas en las que señaló se </w:t>
      </w:r>
      <w:proofErr w:type="gramStart"/>
      <w:r w:rsidR="00066128">
        <w:rPr>
          <w:rFonts w:ascii="Palatino Linotype" w:eastAsia="Palatino Linotype" w:hAnsi="Palatino Linotype" w:cs="Palatino Linotype"/>
        </w:rPr>
        <w:t>localizaba</w:t>
      </w:r>
      <w:proofErr w:type="gramEnd"/>
      <w:r w:rsidR="00066128">
        <w:rPr>
          <w:rFonts w:ascii="Palatino Linotype" w:eastAsia="Palatino Linotype" w:hAnsi="Palatino Linotype" w:cs="Palatino Linotype"/>
        </w:rPr>
        <w:t xml:space="preserve"> lo solicitado y respecto al resto de los puntos, señaló que no administra, posee o genera lo solicitado, pues se trata de cuestionamientos de carácter subjetivo</w:t>
      </w:r>
      <w:r>
        <w:rPr>
          <w:rFonts w:ascii="Palatino Linotype" w:eastAsia="Palatino Linotype" w:hAnsi="Palatino Linotype" w:cs="Palatino Linotype"/>
        </w:rPr>
        <w:t>. Posteriormente, el particular interpuso recurso de revisión en el que señaló su inconformidad</w:t>
      </w:r>
      <w:r w:rsidR="00066128">
        <w:rPr>
          <w:rFonts w:ascii="Palatino Linotype" w:eastAsia="Palatino Linotype" w:hAnsi="Palatino Linotype" w:cs="Palatino Linotype"/>
        </w:rPr>
        <w:t xml:space="preserve"> por la negativa de la información y la entrega de información incompleta. </w:t>
      </w:r>
      <w:r>
        <w:rPr>
          <w:rFonts w:ascii="Palatino Linotype" w:eastAsia="Palatino Linotype" w:hAnsi="Palatino Linotype" w:cs="Palatino Linotype"/>
        </w:rPr>
        <w:t xml:space="preserve">  </w:t>
      </w:r>
    </w:p>
    <w:p w14:paraId="2EFD19F6" w14:textId="77777777" w:rsidR="007A16FB" w:rsidRDefault="007A16FB" w:rsidP="007A16FB">
      <w:pPr>
        <w:spacing w:line="360" w:lineRule="auto"/>
        <w:ind w:right="49"/>
        <w:jc w:val="both"/>
        <w:rPr>
          <w:rFonts w:ascii="Palatino Linotype" w:eastAsia="Palatino Linotype" w:hAnsi="Palatino Linotype" w:cs="Palatino Linotype"/>
        </w:rPr>
      </w:pPr>
    </w:p>
    <w:p w14:paraId="2EFD19F7" w14:textId="77777777" w:rsidR="007A16FB" w:rsidRDefault="007A16FB" w:rsidP="007A16F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prevista en</w:t>
      </w:r>
      <w:r w:rsidR="00066128">
        <w:rPr>
          <w:rFonts w:ascii="Palatino Linotype" w:eastAsia="Palatino Linotype" w:hAnsi="Palatino Linotype" w:cs="Palatino Linotype"/>
        </w:rPr>
        <w:t xml:space="preserve"> el artículo 179, fracción I y </w:t>
      </w:r>
      <w:r>
        <w:rPr>
          <w:rFonts w:ascii="Palatino Linotype" w:eastAsia="Palatino Linotype" w:hAnsi="Palatino Linotype" w:cs="Palatino Linotype"/>
        </w:rPr>
        <w:t xml:space="preserve">V de la Ley de Transparencia y Acceso a la Información Pública del Estado de México y Municipios; que establece la negativa de la información y la </w:t>
      </w:r>
      <w:r w:rsidR="00066128">
        <w:rPr>
          <w:rFonts w:ascii="Palatino Linotype" w:eastAsia="Palatino Linotype" w:hAnsi="Palatino Linotype" w:cs="Palatino Linotype"/>
        </w:rPr>
        <w:t>entrega de información incompleta</w:t>
      </w:r>
      <w:r>
        <w:rPr>
          <w:rFonts w:ascii="Palatino Linotype" w:eastAsia="Palatino Linotype" w:hAnsi="Palatino Linotype" w:cs="Palatino Linotype"/>
        </w:rPr>
        <w:t xml:space="preserve">. </w:t>
      </w:r>
    </w:p>
    <w:p w14:paraId="2EFD19F8" w14:textId="77777777" w:rsidR="007A16FB" w:rsidRDefault="007A16FB" w:rsidP="007A16FB">
      <w:pPr>
        <w:spacing w:line="360" w:lineRule="auto"/>
        <w:ind w:right="49"/>
        <w:jc w:val="both"/>
        <w:rPr>
          <w:rFonts w:ascii="Palatino Linotype" w:eastAsia="Palatino Linotype" w:hAnsi="Palatino Linotype" w:cs="Palatino Linotype"/>
        </w:rPr>
      </w:pPr>
    </w:p>
    <w:p w14:paraId="2EFD19F9" w14:textId="77777777" w:rsidR="007A16FB" w:rsidRDefault="007A16FB" w:rsidP="007A16FB">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lastRenderedPageBreak/>
        <w:t>CUARTO. Del estudio y resolución del recurso de revisión.</w:t>
      </w:r>
    </w:p>
    <w:p w14:paraId="2EFD19FA" w14:textId="77777777" w:rsidR="007A16FB" w:rsidRDefault="007A16FB" w:rsidP="007A16FB">
      <w:pPr>
        <w:keepNext/>
        <w:keepLines/>
        <w:spacing w:line="360" w:lineRule="auto"/>
        <w:ind w:right="48"/>
        <w:rPr>
          <w:rFonts w:ascii="Palatino Linotype" w:eastAsia="Palatino Linotype" w:hAnsi="Palatino Linotype" w:cs="Palatino Linotype"/>
          <w:b/>
        </w:rPr>
      </w:pPr>
    </w:p>
    <w:p w14:paraId="2EFD19FB" w14:textId="77777777" w:rsidR="007A16FB" w:rsidRDefault="007A16FB" w:rsidP="007A16F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2EFD19FC" w14:textId="77777777" w:rsidR="007A16FB" w:rsidRPr="00FE59D4" w:rsidRDefault="007A16FB" w:rsidP="007A16FB">
      <w:pPr>
        <w:spacing w:line="360" w:lineRule="auto"/>
        <w:ind w:right="49"/>
        <w:jc w:val="both"/>
        <w:rPr>
          <w:rFonts w:ascii="Palatino Linotype" w:eastAsia="Palatino Linotype" w:hAnsi="Palatino Linotype" w:cs="Palatino Linotype"/>
        </w:rPr>
      </w:pPr>
    </w:p>
    <w:p w14:paraId="2EFD19FD" w14:textId="77777777" w:rsidR="007A16FB" w:rsidRDefault="007A16FB" w:rsidP="007A16F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proofErr w:type="gramStart"/>
      <w:r>
        <w:rPr>
          <w:rFonts w:ascii="Palatino Linotype" w:eastAsia="Palatino Linotype" w:hAnsi="Palatino Linotype" w:cs="Palatino Linotype"/>
        </w:rPr>
        <w:t>primeramente</w:t>
      </w:r>
      <w:proofErr w:type="gramEnd"/>
      <w:r>
        <w:rPr>
          <w:rFonts w:ascii="Palatino Linotype" w:eastAsia="Palatino Linotype" w:hAnsi="Palatino Linotype" w:cs="Palatino Linotype"/>
        </w:rPr>
        <w:t xml:space="preserve"> debemos recordar que el Recurrente solicitó:</w:t>
      </w:r>
    </w:p>
    <w:p w14:paraId="2EFD19FE" w14:textId="77777777" w:rsidR="007A16FB" w:rsidRDefault="007A16FB" w:rsidP="007A16FB">
      <w:pPr>
        <w:spacing w:line="360" w:lineRule="auto"/>
        <w:ind w:right="49"/>
        <w:jc w:val="both"/>
        <w:rPr>
          <w:rFonts w:ascii="Palatino Linotype" w:eastAsia="Palatino Linotype" w:hAnsi="Palatino Linotype" w:cs="Palatino Linotype"/>
        </w:rPr>
      </w:pPr>
    </w:p>
    <w:p w14:paraId="2EFD19FF" w14:textId="77777777" w:rsid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460284">
        <w:rPr>
          <w:rFonts w:ascii="Palatino Linotype" w:hAnsi="Palatino Linotype"/>
          <w:i/>
          <w:color w:val="000000"/>
          <w:sz w:val="22"/>
          <w:szCs w:val="14"/>
        </w:rPr>
        <w:t>Área encargada de realizar los descuentos a la nómina de</w:t>
      </w:r>
      <w:r>
        <w:rPr>
          <w:rFonts w:ascii="Palatino Linotype" w:hAnsi="Palatino Linotype"/>
          <w:i/>
          <w:color w:val="000000"/>
          <w:sz w:val="22"/>
          <w:szCs w:val="14"/>
        </w:rPr>
        <w:t>l Gobierno del Estado de México;</w:t>
      </w:r>
    </w:p>
    <w:p w14:paraId="2EFD1A00" w14:textId="77777777" w:rsid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 xml:space="preserve">Nombre, cargo, expediente laboral y oficio de asignación de funciones de las personas encargadas de realizar los descuentos a la nómina del Gobierno del Estado de México; </w:t>
      </w:r>
    </w:p>
    <w:p w14:paraId="2EFD1A01" w14:textId="77777777" w:rsid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Normatividad jurídica interna que regule la prelación de descuentos, en su caso, se me otorguen copias certificadas de las mismas;</w:t>
      </w:r>
    </w:p>
    <w:p w14:paraId="2EFD1A02" w14:textId="77777777" w:rsid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Se indique la forma en que se asegura el mínimo vital en el Gobierno del Estado de México y en qué casos lo han aplicado;</w:t>
      </w:r>
    </w:p>
    <w:p w14:paraId="2EFD1A03" w14:textId="77777777" w:rsid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 xml:space="preserve">Se indique a cuánto asciende el mínimo vital que asegura el Gobierno del Estado de México; </w:t>
      </w:r>
    </w:p>
    <w:p w14:paraId="2EFD1A04" w14:textId="77777777" w:rsid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t>Se indique la forma en se asegura el pago de pensiones a jubilados en el Gobierno del Estado de México; y</w:t>
      </w:r>
    </w:p>
    <w:p w14:paraId="2EFD1A05" w14:textId="77777777" w:rsidR="00066128" w:rsidRPr="00066128" w:rsidRDefault="00066128" w:rsidP="00066128">
      <w:pPr>
        <w:pStyle w:val="Prrafodelista"/>
        <w:numPr>
          <w:ilvl w:val="1"/>
          <w:numId w:val="1"/>
        </w:numPr>
        <w:spacing w:line="360" w:lineRule="auto"/>
        <w:ind w:right="822"/>
        <w:jc w:val="both"/>
        <w:rPr>
          <w:rFonts w:ascii="Palatino Linotype" w:hAnsi="Palatino Linotype"/>
          <w:i/>
          <w:color w:val="000000"/>
          <w:sz w:val="22"/>
          <w:szCs w:val="14"/>
        </w:rPr>
      </w:pPr>
      <w:r w:rsidRPr="00066128">
        <w:rPr>
          <w:rFonts w:ascii="Palatino Linotype" w:hAnsi="Palatino Linotype"/>
          <w:i/>
          <w:color w:val="000000"/>
          <w:sz w:val="22"/>
          <w:szCs w:val="14"/>
        </w:rPr>
        <w:lastRenderedPageBreak/>
        <w:t>Se indique la forma en que se asegura el Sistema de Ahorro para el Retiro de los servidores públicos Se indique si se han aplicado medidas de austeridad en el pago de nóminas y la documentación soporte.</w:t>
      </w:r>
    </w:p>
    <w:p w14:paraId="2EFD1A06" w14:textId="77777777" w:rsidR="007A16FB" w:rsidRPr="00BA22C2"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rPr>
      </w:pPr>
    </w:p>
    <w:p w14:paraId="2EFD1A07" w14:textId="77777777" w:rsidR="007A16FB" w:rsidRPr="001774E1" w:rsidRDefault="007A16FB" w:rsidP="007A16FB">
      <w:pPr>
        <w:numPr>
          <w:ilvl w:val="0"/>
          <w:numId w:val="1"/>
        </w:numPr>
        <w:spacing w:line="360" w:lineRule="auto"/>
        <w:ind w:left="0" w:right="49" w:firstLine="0"/>
        <w:contextualSpacing/>
        <w:jc w:val="both"/>
        <w:rPr>
          <w:rFonts w:ascii="Palatino Linotype" w:eastAsiaTheme="minorEastAsia" w:hAnsi="Palatino Linotype"/>
          <w:lang w:eastAsia="es-ES"/>
        </w:rPr>
      </w:pPr>
      <w:r w:rsidRPr="001774E1">
        <w:rPr>
          <w:rFonts w:ascii="Palatino Linotype" w:eastAsia="MS Mincho" w:hAnsi="Palatino Linotype"/>
          <w:lang w:val="es-ES_tradnl" w:eastAsia="es-ES"/>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sidRPr="004977D2">
        <w:rPr>
          <w:rFonts w:ascii="Palatino Linotype" w:eastAsia="MS Mincho" w:hAnsi="Palatino Linotype"/>
          <w:b/>
          <w:lang w:val="es-ES_tradnl" w:eastAsia="es-ES"/>
        </w:rPr>
        <w:t>sencilla</w:t>
      </w:r>
      <w:r w:rsidRPr="001774E1">
        <w:rPr>
          <w:rFonts w:ascii="Palatino Linotype" w:eastAsia="MS Mincho" w:hAnsi="Palatino Linotype"/>
          <w:lang w:val="es-ES_tradnl" w:eastAsia="es-ES"/>
        </w:rPr>
        <w:t xml:space="preserve">, expeditos, </w:t>
      </w:r>
      <w:r w:rsidRPr="004977D2">
        <w:rPr>
          <w:rFonts w:ascii="Palatino Linotype" w:eastAsia="MS Mincho" w:hAnsi="Palatino Linotype"/>
          <w:b/>
          <w:lang w:val="es-ES_tradnl" w:eastAsia="es-ES"/>
        </w:rPr>
        <w:t>oportunos</w:t>
      </w:r>
      <w:r w:rsidRPr="001774E1">
        <w:rPr>
          <w:rFonts w:ascii="Palatino Linotype" w:eastAsia="MS Mincho" w:hAnsi="Palatino Linotype"/>
          <w:lang w:val="es-ES_tradnl" w:eastAsia="es-ES"/>
        </w:rPr>
        <w:t xml:space="preserve"> y gratuitos, y con ello contribuir a la mejora de procedimientos y mecanismos que permitan trasparentar la gestión pública y mejora la toma decisiones, a través de la difusión de la información que obra en poder de los sujeto obligados.</w:t>
      </w:r>
    </w:p>
    <w:p w14:paraId="2EFD1A08" w14:textId="77777777" w:rsidR="007A16FB" w:rsidRPr="001774E1" w:rsidRDefault="007A16FB" w:rsidP="007A16FB">
      <w:pPr>
        <w:spacing w:line="360" w:lineRule="auto"/>
        <w:ind w:right="49"/>
        <w:contextualSpacing/>
        <w:jc w:val="both"/>
        <w:rPr>
          <w:rFonts w:ascii="Palatino Linotype" w:eastAsiaTheme="minorEastAsia" w:hAnsi="Palatino Linotype"/>
          <w:lang w:eastAsia="es-ES"/>
        </w:rPr>
      </w:pPr>
    </w:p>
    <w:p w14:paraId="2EFD1A09" w14:textId="77777777" w:rsidR="007A16FB" w:rsidRPr="00DD5221" w:rsidRDefault="007A16FB" w:rsidP="007A16FB">
      <w:pPr>
        <w:pStyle w:val="Prrafodelista"/>
        <w:numPr>
          <w:ilvl w:val="0"/>
          <w:numId w:val="1"/>
        </w:numPr>
        <w:spacing w:line="360" w:lineRule="auto"/>
        <w:ind w:left="0" w:firstLine="0"/>
        <w:jc w:val="both"/>
        <w:rPr>
          <w:rFonts w:ascii="Palatino Linotype" w:eastAsia="MS Mincho" w:hAnsi="Palatino Linotype"/>
        </w:rPr>
      </w:pPr>
      <w:r w:rsidRPr="00DD5221">
        <w:rPr>
          <w:rFonts w:ascii="Palatino Linotype" w:hAnsi="Palatino Linotype"/>
          <w:lang w:val="es-ES"/>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DD5221">
        <w:rPr>
          <w:rFonts w:ascii="Palatino Linotype" w:hAnsi="Palatino Linotype"/>
          <w:b/>
          <w:lang w:val="es-ES"/>
        </w:rPr>
        <w:t xml:space="preserve"> </w:t>
      </w:r>
      <w:r w:rsidRPr="00DD5221">
        <w:rPr>
          <w:rFonts w:ascii="Palatino Linotype" w:hAnsi="Palatino Linotype"/>
          <w:lang w:val="es-ES"/>
        </w:rPr>
        <w:t>a la Información Pública del Estado de México y Municipios establece dos puntos importantes que impactan sobre la modalidad de entrega de la información.</w:t>
      </w:r>
    </w:p>
    <w:p w14:paraId="2EFD1A0A" w14:textId="77777777" w:rsidR="007A16FB" w:rsidRPr="00A85DC0" w:rsidRDefault="007A16FB" w:rsidP="007A16FB">
      <w:pPr>
        <w:pStyle w:val="Prrafodelista"/>
        <w:tabs>
          <w:tab w:val="left" w:pos="851"/>
        </w:tabs>
        <w:spacing w:before="240" w:after="240" w:line="360" w:lineRule="auto"/>
        <w:ind w:left="0" w:right="49"/>
        <w:jc w:val="both"/>
        <w:rPr>
          <w:rFonts w:ascii="Palatino Linotype" w:hAnsi="Palatino Linotype"/>
          <w:lang w:val="es-ES"/>
        </w:rPr>
      </w:pPr>
    </w:p>
    <w:p w14:paraId="2EFD1A0B" w14:textId="77777777" w:rsidR="007A16FB" w:rsidRPr="00A85DC0" w:rsidRDefault="007A16FB"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lang w:val="es-ES"/>
        </w:rPr>
      </w:pPr>
      <w:r w:rsidRPr="00A85DC0">
        <w:rPr>
          <w:rFonts w:ascii="Palatino Linotype" w:hAnsi="Palatino Linotype"/>
          <w:lang w:val="es-ES"/>
        </w:rPr>
        <w:t xml:space="preserve">El primer punto a analizar es que la ley en materia contempla </w:t>
      </w:r>
      <w:r w:rsidRPr="00A85DC0">
        <w:rPr>
          <w:rFonts w:ascii="Palatino Linotype" w:hAnsi="Palatino Linotype"/>
          <w:b/>
          <w:lang w:val="es-ES"/>
        </w:rPr>
        <w:t>información pública de oficio</w:t>
      </w:r>
      <w:r w:rsidRPr="00A85DC0">
        <w:rPr>
          <w:rFonts w:ascii="Palatino Linotype" w:hAnsi="Palatino Linotype"/>
          <w:lang w:val="es-ES"/>
        </w:rPr>
        <w:t xml:space="preserve"> que los Sujetos Obligados deben poner a disposición del público de manera permanente y actualizada de forma sencilla, precisa y entendible, en los </w:t>
      </w:r>
      <w:r w:rsidRPr="00A85DC0">
        <w:rPr>
          <w:rFonts w:ascii="Palatino Linotype" w:hAnsi="Palatino Linotype"/>
          <w:lang w:val="es-ES"/>
        </w:rPr>
        <w:lastRenderedPageBreak/>
        <w:t xml:space="preserve">respectivos medios electrónicos la información pública que generen, </w:t>
      </w:r>
      <w:proofErr w:type="gramStart"/>
      <w:r w:rsidRPr="00A85DC0">
        <w:rPr>
          <w:rFonts w:ascii="Palatino Linotype" w:hAnsi="Palatino Linotype"/>
          <w:lang w:val="es-ES"/>
        </w:rPr>
        <w:t>administren</w:t>
      </w:r>
      <w:proofErr w:type="gramEnd"/>
      <w:r w:rsidRPr="00A85DC0">
        <w:rPr>
          <w:rFonts w:ascii="Palatino Linotype" w:hAnsi="Palatino Linotype"/>
          <w:lang w:val="es-ES"/>
        </w:rPr>
        <w:t xml:space="preserve"> o posean.</w:t>
      </w:r>
    </w:p>
    <w:p w14:paraId="2EFD1A0C" w14:textId="77777777" w:rsidR="007A16FB" w:rsidRPr="00A85DC0" w:rsidRDefault="007A16FB" w:rsidP="007A16FB">
      <w:pPr>
        <w:pStyle w:val="Prrafodelista"/>
        <w:tabs>
          <w:tab w:val="left" w:pos="851"/>
        </w:tabs>
        <w:spacing w:before="240" w:after="240" w:line="360" w:lineRule="auto"/>
        <w:ind w:left="0" w:right="49"/>
        <w:jc w:val="both"/>
        <w:rPr>
          <w:rFonts w:ascii="Palatino Linotype" w:hAnsi="Palatino Linotype"/>
          <w:lang w:val="es-ES"/>
        </w:rPr>
      </w:pPr>
    </w:p>
    <w:p w14:paraId="2EFD1A0D" w14:textId="77777777" w:rsidR="007A16FB" w:rsidRPr="00A85DC0" w:rsidRDefault="007A16FB"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lang w:val="es-ES"/>
        </w:rPr>
      </w:pPr>
      <w:r w:rsidRPr="00A85DC0">
        <w:rPr>
          <w:rFonts w:ascii="Palatino Linotype" w:hAnsi="Palatino Linotype"/>
          <w:lang w:val="es-ES"/>
        </w:rPr>
        <w:t>El segundo punto a analizar y que guarda estricta relación con el punto anterior, se encuentra en el artículo 161 de la citada Ley de Transparencia Local:</w:t>
      </w:r>
    </w:p>
    <w:p w14:paraId="2EFD1A0E" w14:textId="77777777" w:rsidR="007A16FB" w:rsidRPr="004E7C1F" w:rsidRDefault="007A16FB" w:rsidP="007A16FB">
      <w:pPr>
        <w:pStyle w:val="Prrafodelista"/>
        <w:rPr>
          <w:rFonts w:ascii="Palatino Linotype" w:hAnsi="Palatino Linotype"/>
          <w:lang w:val="es-ES"/>
        </w:rPr>
      </w:pPr>
    </w:p>
    <w:p w14:paraId="2EFD1A0F" w14:textId="77777777" w:rsidR="007A16FB" w:rsidRPr="00C15943" w:rsidRDefault="007A16FB" w:rsidP="007A16FB">
      <w:pPr>
        <w:autoSpaceDE w:val="0"/>
        <w:autoSpaceDN w:val="0"/>
        <w:adjustRightInd w:val="0"/>
        <w:spacing w:line="360" w:lineRule="auto"/>
        <w:ind w:left="567" w:right="567"/>
        <w:jc w:val="both"/>
        <w:rPr>
          <w:rFonts w:ascii="Palatino Linotype" w:hAnsi="Palatino Linotype"/>
          <w:i/>
          <w:sz w:val="28"/>
          <w:lang w:val="es-ES"/>
        </w:rPr>
      </w:pPr>
      <w:r w:rsidRPr="00C15943">
        <w:rPr>
          <w:rFonts w:ascii="Palatino Linotype" w:hAnsi="Palatino Linotype" w:cs="Bookman Old Style,Bold"/>
          <w:b/>
          <w:bCs/>
          <w:i/>
          <w:sz w:val="22"/>
        </w:rPr>
        <w:t xml:space="preserve">Artículo 161. </w:t>
      </w:r>
      <w:r w:rsidRPr="00A55D9A">
        <w:rPr>
          <w:rFonts w:ascii="Palatino Linotype" w:hAnsi="Palatino Linotype" w:cs="Bookman Old Style"/>
          <w:b/>
          <w:i/>
          <w:sz w:val="22"/>
        </w:rPr>
        <w:t>Cuando la información requerida por el solicitante ya esté disponible</w:t>
      </w:r>
      <w:r w:rsidRPr="00C15943">
        <w:rPr>
          <w:rFonts w:ascii="Palatino Linotype" w:hAnsi="Palatino Linotype" w:cs="Bookman Old Style"/>
          <w:i/>
          <w:sz w:val="22"/>
        </w:rPr>
        <w:t xml:space="preserve"> al público en medios impresos, tales como libros, compendios, trípticos, registros públicos, </w:t>
      </w:r>
      <w:r w:rsidRPr="00A55D9A">
        <w:rPr>
          <w:rFonts w:ascii="Palatino Linotype" w:hAnsi="Palatino Linotype" w:cs="Bookman Old Style"/>
          <w:b/>
          <w:i/>
          <w:sz w:val="22"/>
        </w:rPr>
        <w:t xml:space="preserve">en formatos electrónicos disponibles en Internet </w:t>
      </w:r>
      <w:r w:rsidRPr="00C15943">
        <w:rPr>
          <w:rFonts w:ascii="Palatino Linotype" w:hAnsi="Palatino Linotype" w:cs="Bookman Old Style"/>
          <w:i/>
          <w:sz w:val="22"/>
        </w:rPr>
        <w:t xml:space="preserve">o en cualquier otro medio, se le hará saber por el medio requerido por el solicitante la fuente, el lugar y la forma en que puede consultar, reproducir o adquirir dicha información </w:t>
      </w:r>
      <w:r w:rsidRPr="00A55D9A">
        <w:rPr>
          <w:rFonts w:ascii="Palatino Linotype" w:hAnsi="Palatino Linotype" w:cs="Bookman Old Style"/>
          <w:b/>
          <w:i/>
          <w:sz w:val="22"/>
        </w:rPr>
        <w:t>en un plazo no mayor a cinco días hábiles</w:t>
      </w:r>
      <w:r w:rsidRPr="00C15943">
        <w:rPr>
          <w:rFonts w:ascii="Palatino Linotype" w:hAnsi="Palatino Linotype" w:cs="Bookman Old Style"/>
          <w:i/>
          <w:sz w:val="22"/>
        </w:rPr>
        <w:t xml:space="preserve">. </w:t>
      </w:r>
      <w:r w:rsidRPr="00A55D9A">
        <w:rPr>
          <w:rFonts w:ascii="Palatino Linotype" w:hAnsi="Palatino Linotype" w:cs="Bookman Old Style"/>
          <w:b/>
          <w:i/>
          <w:sz w:val="22"/>
        </w:rPr>
        <w:t>La fuente deberá ser precisa y concreta y no debe implicar que el solicitante realice una búsqueda en toda la información que se encuentre disponible</w:t>
      </w:r>
      <w:r>
        <w:rPr>
          <w:rFonts w:ascii="Palatino Linotype" w:hAnsi="Palatino Linotype" w:cs="Bookman Old Style"/>
          <w:i/>
          <w:sz w:val="22"/>
        </w:rPr>
        <w:t>.</w:t>
      </w:r>
    </w:p>
    <w:p w14:paraId="2EFD1A10" w14:textId="77777777" w:rsidR="007A16FB" w:rsidRPr="00A85DC0" w:rsidRDefault="007A16FB"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i/>
          <w:sz w:val="36"/>
          <w:lang w:val="es-ES"/>
        </w:rPr>
      </w:pPr>
      <w:r w:rsidRPr="00A85DC0">
        <w:rPr>
          <w:rFonts w:ascii="Palatino Linotype" w:hAnsi="Palatino Linotype"/>
          <w:lang w:val="es-ES"/>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2EFD1A11" w14:textId="77777777" w:rsidR="007A16FB" w:rsidRPr="00420A0B" w:rsidRDefault="007A16FB" w:rsidP="007A16FB">
      <w:pPr>
        <w:pStyle w:val="Prrafodelista"/>
        <w:tabs>
          <w:tab w:val="left" w:pos="851"/>
        </w:tabs>
        <w:spacing w:before="240" w:after="240" w:line="360" w:lineRule="auto"/>
        <w:ind w:left="0" w:right="49"/>
        <w:jc w:val="both"/>
        <w:rPr>
          <w:rFonts w:ascii="Palatino Linotype" w:hAnsi="Palatino Linotype"/>
          <w:i/>
          <w:lang w:val="es-ES"/>
        </w:rPr>
      </w:pPr>
    </w:p>
    <w:p w14:paraId="2EFD1A12" w14:textId="77777777" w:rsidR="007A16FB" w:rsidRPr="00420A0B" w:rsidRDefault="007A16FB"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i/>
          <w:sz w:val="32"/>
          <w:lang w:val="es-ES"/>
        </w:rPr>
      </w:pPr>
      <w:r w:rsidRPr="00DD5221">
        <w:rPr>
          <w:rFonts w:ascii="Palatino Linotype" w:hAnsi="Palatino Linotype"/>
          <w:b/>
          <w:lang w:val="es-ES"/>
        </w:rPr>
        <w:lastRenderedPageBreak/>
        <w:t>La orientación</w:t>
      </w:r>
      <w:r>
        <w:rPr>
          <w:rFonts w:ascii="Palatino Linotype" w:hAnsi="Palatino Linotype"/>
          <w:lang w:val="es-ES"/>
        </w:rPr>
        <w:t xml:space="preserve"> que realicen los Sujetos Obligados a los sitios electrónicos para la consulta de la información </w:t>
      </w:r>
      <w:r w:rsidRPr="00DD5221">
        <w:rPr>
          <w:rFonts w:ascii="Palatino Linotype" w:hAnsi="Palatino Linotype"/>
          <w:b/>
          <w:lang w:val="es-ES"/>
        </w:rPr>
        <w:t>debe cumplir con las características de tiempo y forma.</w:t>
      </w:r>
    </w:p>
    <w:p w14:paraId="2EFD1A13" w14:textId="77777777" w:rsidR="007A16FB" w:rsidRPr="00420A0B" w:rsidRDefault="007A16FB" w:rsidP="007A16FB">
      <w:pPr>
        <w:pStyle w:val="Prrafodelista"/>
        <w:rPr>
          <w:rFonts w:ascii="Palatino Linotype" w:hAnsi="Palatino Linotype"/>
          <w:lang w:val="es-ES"/>
        </w:rPr>
      </w:pPr>
    </w:p>
    <w:p w14:paraId="2EFD1A14" w14:textId="77777777" w:rsidR="007A16FB" w:rsidRPr="00420A0B" w:rsidRDefault="007A16FB"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i/>
          <w:sz w:val="32"/>
          <w:lang w:val="es-ES"/>
        </w:rPr>
      </w:pPr>
      <w:r>
        <w:rPr>
          <w:rFonts w:ascii="Palatino Linotype" w:hAnsi="Palatino Linotype"/>
          <w:lang w:val="es-ES"/>
        </w:rPr>
        <w:t xml:space="preserve">Para que la orientación se encuentre en tiempo, debe realizarse en un plazo no mayor a cinco días hábiles, lo </w:t>
      </w:r>
      <w:proofErr w:type="gramStart"/>
      <w:r>
        <w:rPr>
          <w:rFonts w:ascii="Palatino Linotype" w:hAnsi="Palatino Linotype"/>
          <w:lang w:val="es-ES"/>
        </w:rPr>
        <w:t>que</w:t>
      </w:r>
      <w:proofErr w:type="gramEnd"/>
      <w:r>
        <w:rPr>
          <w:rFonts w:ascii="Palatino Linotype" w:hAnsi="Palatino Linotype"/>
          <w:lang w:val="es-ES"/>
        </w:rPr>
        <w:t xml:space="preserve"> en el presente caso, se encuentra evidentemente fuera del plazo que señ</w:t>
      </w:r>
      <w:r w:rsidR="00FE1DBD">
        <w:rPr>
          <w:rFonts w:ascii="Palatino Linotype" w:hAnsi="Palatino Linotype"/>
          <w:lang w:val="es-ES"/>
        </w:rPr>
        <w:t>ala la normatividad en materia</w:t>
      </w:r>
      <w:r>
        <w:rPr>
          <w:rFonts w:ascii="Palatino Linotype" w:hAnsi="Palatino Linotype"/>
          <w:lang w:val="es-ES"/>
        </w:rPr>
        <w:t xml:space="preserve">, lo que trae como consecuencia que </w:t>
      </w:r>
      <w:r w:rsidRPr="00DD5221">
        <w:rPr>
          <w:rFonts w:ascii="Palatino Linotype" w:hAnsi="Palatino Linotype"/>
          <w:b/>
          <w:lang w:val="es-ES"/>
        </w:rPr>
        <w:t>la orientación no se encuentre en tiempo</w:t>
      </w:r>
      <w:r>
        <w:rPr>
          <w:rFonts w:ascii="Palatino Linotype" w:hAnsi="Palatino Linotype"/>
          <w:lang w:val="es-ES"/>
        </w:rPr>
        <w:t>.</w:t>
      </w:r>
    </w:p>
    <w:p w14:paraId="2EFD1A15" w14:textId="77777777" w:rsidR="007A16FB" w:rsidRPr="00420A0B" w:rsidRDefault="007A16FB" w:rsidP="007A16FB">
      <w:pPr>
        <w:pStyle w:val="Prrafodelista"/>
        <w:rPr>
          <w:rFonts w:ascii="Palatino Linotype" w:hAnsi="Palatino Linotype"/>
          <w:lang w:val="es-ES"/>
        </w:rPr>
      </w:pPr>
    </w:p>
    <w:p w14:paraId="2EFD1A16" w14:textId="77777777" w:rsidR="007A16FB" w:rsidRPr="00353FF4" w:rsidRDefault="007A16FB"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i/>
          <w:sz w:val="32"/>
          <w:lang w:val="es-ES"/>
        </w:rPr>
      </w:pPr>
      <w:r>
        <w:rPr>
          <w:rFonts w:ascii="Palatino Linotype" w:hAnsi="Palatino Linotype"/>
          <w:lang w:val="es-ES"/>
        </w:rPr>
        <w:t>Ahora bien, la normatividad en materia establece que las direcciones electrónicas deben ser precisas, de tal modo que no implique que el Recurrente deba de realizar una búsqueda dentro de toda la información disponible.</w:t>
      </w:r>
    </w:p>
    <w:p w14:paraId="2EFD1A17" w14:textId="77777777" w:rsidR="007A16FB" w:rsidRPr="00353FF4" w:rsidRDefault="007A16FB" w:rsidP="007A16FB">
      <w:pPr>
        <w:pStyle w:val="Prrafodelista"/>
        <w:rPr>
          <w:rFonts w:ascii="Palatino Linotype" w:hAnsi="Palatino Linotype"/>
          <w:i/>
          <w:lang w:val="es-ES"/>
        </w:rPr>
      </w:pPr>
    </w:p>
    <w:p w14:paraId="2EFD1A18" w14:textId="77777777" w:rsidR="00224FA2" w:rsidRDefault="00FE1DBD" w:rsidP="007A16FB">
      <w:pPr>
        <w:pStyle w:val="Prrafodelista"/>
        <w:numPr>
          <w:ilvl w:val="0"/>
          <w:numId w:val="1"/>
        </w:numPr>
        <w:tabs>
          <w:tab w:val="left" w:pos="851"/>
        </w:tabs>
        <w:spacing w:before="240" w:after="240" w:line="360" w:lineRule="auto"/>
        <w:ind w:left="0" w:right="49" w:firstLine="0"/>
        <w:jc w:val="both"/>
        <w:rPr>
          <w:rFonts w:ascii="Palatino Linotype" w:hAnsi="Palatino Linotype"/>
          <w:lang w:val="es-ES"/>
        </w:rPr>
      </w:pPr>
      <w:r>
        <w:rPr>
          <w:rFonts w:ascii="Palatino Linotype" w:hAnsi="Palatino Linotype"/>
          <w:lang w:val="es-ES"/>
        </w:rPr>
        <w:t xml:space="preserve">En el presente caso, </w:t>
      </w:r>
      <w:r w:rsidR="00224FA2">
        <w:rPr>
          <w:rFonts w:ascii="Palatino Linotype" w:hAnsi="Palatino Linotype"/>
          <w:lang w:val="es-ES"/>
        </w:rPr>
        <w:t>el Sujeto Obligado señaló en respuesta lo siguiente:</w:t>
      </w:r>
    </w:p>
    <w:p w14:paraId="2EFD1A19" w14:textId="77777777" w:rsidR="00224FA2" w:rsidRPr="00224FA2" w:rsidRDefault="00224FA2" w:rsidP="00224FA2">
      <w:pPr>
        <w:pStyle w:val="Prrafodelista"/>
        <w:rPr>
          <w:rFonts w:ascii="Palatino Linotype" w:hAnsi="Palatino Linotype"/>
          <w:lang w:val="es-ES"/>
        </w:rPr>
      </w:pPr>
    </w:p>
    <w:p w14:paraId="2EFD1A1A" w14:textId="77777777" w:rsidR="007A16FB" w:rsidRDefault="00224FA2" w:rsidP="00224FA2">
      <w:pPr>
        <w:pStyle w:val="Prrafodelista"/>
        <w:tabs>
          <w:tab w:val="left" w:pos="851"/>
        </w:tabs>
        <w:spacing w:before="240" w:after="240" w:line="360" w:lineRule="auto"/>
        <w:ind w:left="0" w:right="49"/>
        <w:jc w:val="both"/>
        <w:rPr>
          <w:rFonts w:ascii="Palatino Linotype" w:hAnsi="Palatino Linotype"/>
          <w:lang w:val="es-ES"/>
        </w:rPr>
      </w:pPr>
      <w:r w:rsidRPr="00224FA2">
        <w:rPr>
          <w:rFonts w:ascii="Palatino Linotype" w:hAnsi="Palatino Linotype"/>
          <w:noProof/>
        </w:rPr>
        <w:drawing>
          <wp:inline distT="0" distB="0" distL="0" distR="0" wp14:anchorId="2EFD1B7B" wp14:editId="2EFD1B7C">
            <wp:extent cx="5742940" cy="29983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850" cy="3005643"/>
                    </a:xfrm>
                    <a:prstGeom prst="rect">
                      <a:avLst/>
                    </a:prstGeom>
                  </pic:spPr>
                </pic:pic>
              </a:graphicData>
            </a:graphic>
          </wp:inline>
        </w:drawing>
      </w:r>
      <w:r>
        <w:rPr>
          <w:rFonts w:ascii="Palatino Linotype" w:hAnsi="Palatino Linotype"/>
          <w:lang w:val="es-ES"/>
        </w:rPr>
        <w:t xml:space="preserve">  </w:t>
      </w:r>
    </w:p>
    <w:p w14:paraId="2EFD1A1B" w14:textId="77777777" w:rsidR="007A16FB" w:rsidRPr="00E32C71" w:rsidRDefault="007A16FB" w:rsidP="007A16FB">
      <w:pPr>
        <w:pStyle w:val="Prrafodelista"/>
        <w:rPr>
          <w:rFonts w:ascii="Palatino Linotype" w:hAnsi="Palatino Linotype"/>
          <w:lang w:val="es-ES"/>
        </w:rPr>
      </w:pPr>
    </w:p>
    <w:p w14:paraId="2EFD1A1C" w14:textId="77777777" w:rsidR="007A16FB" w:rsidRPr="00A55D9A" w:rsidRDefault="007A16FB" w:rsidP="007A16FB">
      <w:pPr>
        <w:rPr>
          <w:rFonts w:ascii="Palatino Linotype" w:hAnsi="Palatino Linotype"/>
          <w:lang w:val="es-ES"/>
        </w:rPr>
      </w:pPr>
    </w:p>
    <w:p w14:paraId="2EFD1A1D" w14:textId="77777777" w:rsidR="000C233D" w:rsidRPr="000C233D" w:rsidRDefault="000C233D" w:rsidP="000C233D">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lastRenderedPageBreak/>
        <w:t>Como se precisa en su respuesta, el Sujeto Obligado señaló que la información referente a las funciones, nombres, cargos y normatividad solicitada, se pueden localizar en las ligas electrónicas que remitió, por lo tanto, s</w:t>
      </w:r>
      <w:r w:rsidRPr="000C233D">
        <w:rPr>
          <w:rFonts w:ascii="Palatino Linotype" w:hAnsi="Palatino Linotype"/>
        </w:rPr>
        <w:t xml:space="preserve">e precisa que se obvia el análisis de la competencia por parte del </w:t>
      </w:r>
      <w:r w:rsidRPr="000C233D">
        <w:rPr>
          <w:rFonts w:ascii="Palatino Linotype" w:hAnsi="Palatino Linotype"/>
          <w:b/>
          <w:bCs/>
        </w:rPr>
        <w:t>SUJETO OBLIGADO</w:t>
      </w:r>
      <w:r w:rsidRPr="000C233D">
        <w:rPr>
          <w:rFonts w:ascii="Palatino Linotype" w:hAnsi="Palatino Linotype"/>
        </w:rPr>
        <w:t xml:space="preserve">, para generar, administrar o poseer la información solicitada, dado que éste ha asumido la misma, sin embargo, es necesario </w:t>
      </w:r>
      <w:r>
        <w:rPr>
          <w:rFonts w:ascii="Palatino Linotype" w:hAnsi="Palatino Linotype"/>
        </w:rPr>
        <w:t>hacer énfasis en</w:t>
      </w:r>
      <w:r w:rsidRPr="000C233D">
        <w:rPr>
          <w:rFonts w:ascii="Palatino Linotype" w:hAnsi="Palatino Linotype"/>
        </w:rPr>
        <w:t xml:space="preserve"> que las ligas electrónicas no se encuentran en datos abiertos, </w:t>
      </w:r>
      <w:r w:rsidRPr="000C233D">
        <w:rPr>
          <w:rFonts w:ascii="Palatino Linotype" w:eastAsia="Palatino Linotype" w:hAnsi="Palatino Linotype" w:cs="Palatino Linotype"/>
        </w:rPr>
        <w:t>lo que implic</w:t>
      </w:r>
      <w:r>
        <w:rPr>
          <w:rFonts w:ascii="Palatino Linotype" w:eastAsia="Palatino Linotype" w:hAnsi="Palatino Linotype" w:cs="Palatino Linotype"/>
        </w:rPr>
        <w:t>a una carga para el particular para localizar la información solicitada.</w:t>
      </w:r>
    </w:p>
    <w:p w14:paraId="2EFD1A1E" w14:textId="77777777" w:rsidR="000C233D" w:rsidRPr="000C233D" w:rsidRDefault="000C233D" w:rsidP="000C233D">
      <w:pPr>
        <w:pStyle w:val="Prrafodelista"/>
        <w:spacing w:line="360" w:lineRule="auto"/>
        <w:ind w:left="0"/>
        <w:jc w:val="both"/>
        <w:rPr>
          <w:rFonts w:ascii="Palatino Linotype" w:hAnsi="Palatino Linotype"/>
        </w:rPr>
      </w:pPr>
    </w:p>
    <w:p w14:paraId="2EFD1A1F" w14:textId="77777777" w:rsidR="000C233D" w:rsidRPr="000C233D" w:rsidRDefault="000C233D" w:rsidP="000C233D">
      <w:pPr>
        <w:pStyle w:val="Prrafodelista"/>
        <w:numPr>
          <w:ilvl w:val="0"/>
          <w:numId w:val="1"/>
        </w:numPr>
        <w:spacing w:line="360" w:lineRule="auto"/>
        <w:ind w:left="0" w:firstLine="0"/>
        <w:jc w:val="both"/>
        <w:rPr>
          <w:rFonts w:ascii="Palatino Linotype" w:hAnsi="Palatino Linotype"/>
        </w:rPr>
      </w:pPr>
      <w:r w:rsidRPr="000C233D">
        <w:rPr>
          <w:rFonts w:ascii="Palatino Linotype" w:hAnsi="Palatino Linotype" w:cs="Calibri"/>
          <w:color w:val="222222"/>
        </w:rPr>
        <w:t xml:space="preserve">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w:t>
      </w:r>
      <w:r w:rsidRPr="000C233D">
        <w:rPr>
          <w:color w:val="222222"/>
          <w:sz w:val="16"/>
          <w:szCs w:val="14"/>
        </w:rPr>
        <w:t> </w:t>
      </w:r>
    </w:p>
    <w:p w14:paraId="2EFD1A20" w14:textId="77777777" w:rsidR="000C233D" w:rsidRPr="000C233D" w:rsidRDefault="000C233D" w:rsidP="000C233D">
      <w:pPr>
        <w:pStyle w:val="Prrafodelista"/>
        <w:rPr>
          <w:rFonts w:ascii="Palatino Linotype" w:hAnsi="Palatino Linotype" w:cs="Calibri"/>
          <w:color w:val="222222"/>
        </w:rPr>
      </w:pPr>
    </w:p>
    <w:p w14:paraId="2EFD1A21" w14:textId="77777777" w:rsidR="000C233D" w:rsidRPr="000C233D" w:rsidRDefault="000C233D" w:rsidP="000C233D">
      <w:pPr>
        <w:pStyle w:val="Prrafodelista"/>
        <w:numPr>
          <w:ilvl w:val="0"/>
          <w:numId w:val="1"/>
        </w:numPr>
        <w:spacing w:line="360" w:lineRule="auto"/>
        <w:ind w:left="0" w:firstLine="0"/>
        <w:jc w:val="both"/>
        <w:rPr>
          <w:rFonts w:ascii="Palatino Linotype" w:hAnsi="Palatino Linotype"/>
        </w:rPr>
      </w:pPr>
      <w:r w:rsidRPr="000C233D">
        <w:rPr>
          <w:rFonts w:ascii="Palatino Linotype" w:hAnsi="Palatino Linotype" w:cs="Calibri"/>
          <w:color w:val="222222"/>
        </w:rPr>
        <w:t>En este mismo sentido, nuestra Ley de Transparencia y Acceso a la Información Pública del Estado de México y Municipios, expresa en su artículo 3, de manera textual lo siguiente:</w:t>
      </w:r>
    </w:p>
    <w:p w14:paraId="2EFD1A22" w14:textId="77777777" w:rsidR="000C233D" w:rsidRPr="00853E8C" w:rsidRDefault="000C233D" w:rsidP="000C233D">
      <w:pPr>
        <w:pStyle w:val="Prrafodelista"/>
        <w:shd w:val="clear" w:color="auto" w:fill="FFFFFF"/>
        <w:spacing w:line="330" w:lineRule="atLeast"/>
        <w:ind w:left="360"/>
        <w:jc w:val="both"/>
        <w:rPr>
          <w:rFonts w:ascii="Calibri" w:hAnsi="Calibri" w:cs="Calibri"/>
          <w:color w:val="222222"/>
          <w:szCs w:val="22"/>
        </w:rPr>
      </w:pPr>
    </w:p>
    <w:p w14:paraId="2EFD1A23"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b/>
          <w:bCs/>
          <w:i/>
          <w:iCs/>
          <w:color w:val="222222"/>
          <w:sz w:val="22"/>
          <w:szCs w:val="22"/>
        </w:rPr>
        <w:t>“VIII. Datos abiertos: Los datos digitales de carácter público que son accesibles en línea que pueden ser usados, reutilizados y redistribuidos por cualquier interesado y que tienen las siguientes características:</w:t>
      </w:r>
    </w:p>
    <w:p w14:paraId="2EFD1A24"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a) Accesibles: Los datos están disponibles para la gama más amplia de usuarios, para cualquier propósito;</w:t>
      </w:r>
    </w:p>
    <w:p w14:paraId="2EFD1A25"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b) Integrales: Contienen el tema que describen a detalle y con los metadatos necesarios;</w:t>
      </w:r>
    </w:p>
    <w:p w14:paraId="2EFD1A26"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c) Gratuitos: Se obtienen sin entregar a cambio contraprestación alguna;</w:t>
      </w:r>
    </w:p>
    <w:p w14:paraId="2EFD1A27"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lastRenderedPageBreak/>
        <w:t>d) No discriminatorios: Los datos están disponibles para cualquier persona, sin necesidad de registro;</w:t>
      </w:r>
    </w:p>
    <w:p w14:paraId="2EFD1A28"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e) Oportunos: Son actualizados, periódicamente, conforme se generen;</w:t>
      </w:r>
    </w:p>
    <w:p w14:paraId="2EFD1A29"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f) Permanentes: Se conservan en el tiempo, para lo cual, las versiones históricas relevantes para uso público se mantendrán disponibles con identificadores adecuados al efecto;</w:t>
      </w:r>
    </w:p>
    <w:p w14:paraId="2EFD1A2A"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g) Primarios: Provienen de la fuente de origen con el máximo nivel de desagregación posible;</w:t>
      </w:r>
    </w:p>
    <w:p w14:paraId="2EFD1A2B"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h) Legibles por máquinas: Deberán estar estructurados, total o parcialmente, para ser procesados e interpretados por equipos electrónicos de manera automática;</w:t>
      </w:r>
    </w:p>
    <w:p w14:paraId="2EFD1A2C"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b/>
          <w:bCs/>
          <w:i/>
          <w:iCs/>
          <w:color w:val="222222"/>
          <w:sz w:val="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665E0A">
        <w:rPr>
          <w:rFonts w:ascii="Palatino Linotype" w:hAnsi="Palatino Linotype" w:cs="Calibri"/>
          <w:i/>
          <w:iCs/>
          <w:color w:val="222222"/>
          <w:sz w:val="22"/>
          <w:szCs w:val="22"/>
        </w:rPr>
        <w:t>; y</w:t>
      </w:r>
    </w:p>
    <w:p w14:paraId="2EFD1A2D" w14:textId="77777777" w:rsidR="000C233D" w:rsidRPr="00665E0A" w:rsidRDefault="000C233D" w:rsidP="000C233D">
      <w:pPr>
        <w:pStyle w:val="Prrafodelista"/>
        <w:shd w:val="clear" w:color="auto" w:fill="FFFFFF"/>
        <w:spacing w:line="276" w:lineRule="auto"/>
        <w:ind w:left="851" w:right="822"/>
        <w:jc w:val="both"/>
        <w:rPr>
          <w:rFonts w:ascii="Calibri" w:hAnsi="Calibri" w:cs="Calibri"/>
          <w:color w:val="222222"/>
          <w:sz w:val="22"/>
          <w:szCs w:val="22"/>
        </w:rPr>
      </w:pPr>
      <w:r w:rsidRPr="00665E0A">
        <w:rPr>
          <w:rFonts w:ascii="Palatino Linotype" w:hAnsi="Palatino Linotype" w:cs="Calibri"/>
          <w:i/>
          <w:iCs/>
          <w:color w:val="222222"/>
          <w:sz w:val="22"/>
          <w:szCs w:val="22"/>
        </w:rPr>
        <w:t>j) De libre uso: Citan la fuente de origen como único requerimiento para ser utilizados libremente.</w:t>
      </w:r>
    </w:p>
    <w:p w14:paraId="2EFD1A2E" w14:textId="77777777" w:rsidR="000C233D" w:rsidRPr="00665E0A" w:rsidRDefault="000C233D" w:rsidP="000C233D">
      <w:pPr>
        <w:pStyle w:val="Prrafodelista"/>
        <w:shd w:val="clear" w:color="auto" w:fill="FFFFFF"/>
        <w:spacing w:line="276" w:lineRule="auto"/>
        <w:ind w:left="851" w:right="822"/>
        <w:jc w:val="both"/>
        <w:rPr>
          <w:rFonts w:ascii="Palatino Linotype" w:hAnsi="Palatino Linotype" w:cs="Calibri"/>
          <w:i/>
          <w:iCs/>
          <w:color w:val="222222"/>
          <w:sz w:val="22"/>
          <w:szCs w:val="22"/>
        </w:rPr>
      </w:pPr>
      <w:r w:rsidRPr="00665E0A">
        <w:rPr>
          <w:rFonts w:ascii="Palatino Linotype" w:hAnsi="Palatino Linotype" w:cs="Calibri"/>
          <w:i/>
          <w:iCs/>
          <w:color w:val="222222"/>
          <w:sz w:val="22"/>
          <w:szCs w:val="22"/>
        </w:rPr>
        <w:t>(Énfasis añadido)</w:t>
      </w:r>
    </w:p>
    <w:p w14:paraId="2EFD1A2F" w14:textId="77777777" w:rsidR="000C233D" w:rsidRPr="00853E8C" w:rsidRDefault="000C233D" w:rsidP="000C233D">
      <w:pPr>
        <w:pStyle w:val="Prrafodelista"/>
        <w:shd w:val="clear" w:color="auto" w:fill="FFFFFF"/>
        <w:spacing w:line="253" w:lineRule="atLeast"/>
        <w:ind w:left="360" w:right="616"/>
        <w:jc w:val="both"/>
        <w:rPr>
          <w:rFonts w:ascii="Calibri" w:hAnsi="Calibri" w:cs="Calibri"/>
          <w:color w:val="222222"/>
          <w:szCs w:val="22"/>
        </w:rPr>
      </w:pPr>
    </w:p>
    <w:p w14:paraId="2EFD1A30" w14:textId="77777777" w:rsidR="000C233D" w:rsidRPr="00853E8C" w:rsidRDefault="000C233D" w:rsidP="000C233D">
      <w:pPr>
        <w:pStyle w:val="Prrafodelista"/>
        <w:shd w:val="clear" w:color="auto" w:fill="FFFFFF"/>
        <w:spacing w:line="253" w:lineRule="atLeast"/>
        <w:ind w:left="360" w:right="616"/>
        <w:jc w:val="both"/>
        <w:rPr>
          <w:rFonts w:ascii="Calibri" w:hAnsi="Calibri" w:cs="Calibri"/>
          <w:color w:val="222222"/>
          <w:szCs w:val="22"/>
        </w:rPr>
      </w:pPr>
    </w:p>
    <w:p w14:paraId="2EFD1A31" w14:textId="77777777" w:rsidR="000C233D" w:rsidRPr="000C233D" w:rsidRDefault="000C233D" w:rsidP="000C233D">
      <w:pPr>
        <w:pStyle w:val="Prrafodelista"/>
        <w:numPr>
          <w:ilvl w:val="0"/>
          <w:numId w:val="1"/>
        </w:numPr>
        <w:shd w:val="clear" w:color="auto" w:fill="FFFFFF"/>
        <w:spacing w:line="360" w:lineRule="auto"/>
        <w:ind w:left="0" w:firstLine="0"/>
        <w:jc w:val="both"/>
        <w:rPr>
          <w:rFonts w:ascii="Palatino Linotype" w:hAnsi="Palatino Linotype" w:cs="Calibri"/>
          <w:color w:val="222222"/>
          <w:szCs w:val="22"/>
        </w:rPr>
      </w:pPr>
      <w:r w:rsidRPr="00853E8C">
        <w:rPr>
          <w:color w:val="222222"/>
          <w:sz w:val="14"/>
          <w:szCs w:val="14"/>
        </w:rPr>
        <w:t>  </w:t>
      </w:r>
      <w:r w:rsidRPr="00853E8C">
        <w:rPr>
          <w:rFonts w:ascii="Palatino Linotype" w:hAnsi="Palatino Linotype" w:cs="Calibri"/>
          <w:color w:val="222222"/>
        </w:rPr>
        <w:t>Ahora bien, el dispositivo legal estatal aplicable a la materia, establece en su artículo 41 que el Instituto promoverá la publicación de la información en datos abiertos y accesibles, de tal manera que este Órgano Garante se encuentra en posibilidades de ordenar al </w:t>
      </w:r>
      <w:r w:rsidRPr="00853E8C">
        <w:rPr>
          <w:rFonts w:ascii="Palatino Linotype" w:hAnsi="Palatino Linotype" w:cs="Calibri"/>
          <w:b/>
          <w:bCs/>
          <w:color w:val="222222"/>
        </w:rPr>
        <w:t>Sujeto Obligado, en caso de tener la información en formatos abiertos </w:t>
      </w:r>
      <w:r w:rsidRPr="00853E8C">
        <w:rPr>
          <w:rFonts w:ascii="Palatino Linotype" w:hAnsi="Palatino Linotype" w:cs="Calibri"/>
          <w:color w:val="222222"/>
        </w:rPr>
        <w:t xml:space="preserve">entregar la misma en el formato solicitado. </w:t>
      </w:r>
      <w:r w:rsidRPr="000C233D">
        <w:rPr>
          <w:rFonts w:ascii="Palatino Linotype" w:hAnsi="Palatino Linotype"/>
          <w:color w:val="222222"/>
        </w:rPr>
        <w:t>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w:t>
      </w:r>
    </w:p>
    <w:p w14:paraId="2EFD1A32" w14:textId="77777777" w:rsidR="000C233D" w:rsidRPr="000C233D" w:rsidRDefault="000C233D" w:rsidP="000C233D">
      <w:pPr>
        <w:pStyle w:val="Prrafodelista"/>
        <w:shd w:val="clear" w:color="auto" w:fill="FFFFFF"/>
        <w:spacing w:line="360" w:lineRule="auto"/>
        <w:ind w:left="0"/>
        <w:jc w:val="both"/>
        <w:rPr>
          <w:rFonts w:ascii="Palatino Linotype" w:hAnsi="Palatino Linotype" w:cs="Calibri"/>
          <w:color w:val="222222"/>
          <w:szCs w:val="22"/>
        </w:rPr>
      </w:pPr>
    </w:p>
    <w:p w14:paraId="2EFD1A33" w14:textId="77777777" w:rsidR="003F060E" w:rsidRDefault="003F060E" w:rsidP="000C233D">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t xml:space="preserve">Ahora bien, sobre el punto de la solicitud en el que requiere, </w:t>
      </w:r>
      <w:r w:rsidRPr="003F060E">
        <w:rPr>
          <w:rFonts w:ascii="Palatino Linotype" w:hAnsi="Palatino Linotype"/>
        </w:rPr>
        <w:t>Área encargada de realizar los descuentos a la nómina del Gobierno del Estado de México</w:t>
      </w:r>
      <w:r>
        <w:rPr>
          <w:rFonts w:ascii="Palatino Linotype" w:hAnsi="Palatino Linotype"/>
        </w:rPr>
        <w:t>, podemos advertir que, de forma tácita, el Sujeto Obligado señaló que corresponde a la Dirección General de Personal, quien de acuerdo a su  Manual General de Organización</w:t>
      </w:r>
      <w:r>
        <w:rPr>
          <w:rStyle w:val="Refdenotaalpie"/>
          <w:rFonts w:ascii="Palatino Linotype" w:hAnsi="Palatino Linotype"/>
        </w:rPr>
        <w:footnoteReference w:id="1"/>
      </w:r>
      <w:r>
        <w:rPr>
          <w:rFonts w:ascii="Palatino Linotype" w:hAnsi="Palatino Linotype"/>
        </w:rPr>
        <w:t>, tiene como objetivo c</w:t>
      </w:r>
      <w:r w:rsidRPr="003F060E">
        <w:rPr>
          <w:rFonts w:ascii="Palatino Linotype" w:hAnsi="Palatino Linotype"/>
        </w:rPr>
        <w:t>oordinar y normar las actividades orientadas al cumplimiento de las metas establecidas en materia de desarrollo y administración de personal, a través de la operación eficaz del Sistema de Nómina del Sec</w:t>
      </w:r>
      <w:r>
        <w:rPr>
          <w:rFonts w:ascii="Palatino Linotype" w:hAnsi="Palatino Linotype"/>
        </w:rPr>
        <w:t>tor Central del Poder Ejecutivo y entre sus funciones se encuentran las siguientes:</w:t>
      </w:r>
    </w:p>
    <w:p w14:paraId="2EFD1A34" w14:textId="77777777" w:rsidR="003F060E" w:rsidRPr="003F060E" w:rsidRDefault="003F060E" w:rsidP="003F060E">
      <w:pPr>
        <w:pStyle w:val="Prrafodelista"/>
        <w:rPr>
          <w:rFonts w:ascii="Palatino Linotype" w:hAnsi="Palatino Linotype"/>
        </w:rPr>
      </w:pPr>
    </w:p>
    <w:p w14:paraId="2EFD1A35" w14:textId="77777777" w:rsidR="003F060E" w:rsidRPr="003F060E" w:rsidRDefault="003F060E" w:rsidP="003F060E">
      <w:pPr>
        <w:pStyle w:val="Prrafodelista"/>
        <w:spacing w:line="360" w:lineRule="auto"/>
        <w:ind w:left="851" w:right="822"/>
        <w:jc w:val="both"/>
        <w:rPr>
          <w:rFonts w:ascii="Palatino Linotype" w:hAnsi="Palatino Linotype"/>
          <w:i/>
          <w:sz w:val="22"/>
        </w:rPr>
      </w:pPr>
      <w:r>
        <w:rPr>
          <w:rFonts w:ascii="Palatino Linotype" w:hAnsi="Palatino Linotype"/>
          <w:i/>
          <w:sz w:val="22"/>
        </w:rPr>
        <w:t>“</w:t>
      </w:r>
      <w:r w:rsidRPr="003F060E">
        <w:rPr>
          <w:rFonts w:ascii="Palatino Linotype" w:hAnsi="Palatino Linotype"/>
          <w:i/>
          <w:sz w:val="22"/>
        </w:rPr>
        <w:t xml:space="preserve">FUNCIONES: </w:t>
      </w:r>
    </w:p>
    <w:p w14:paraId="2EFD1A36" w14:textId="77777777" w:rsidR="003F060E" w:rsidRP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xml:space="preserve">− Formular los lineamientos que deben observar las dependencias y los órganos administrativos desconcentrados, en materia de desarrollo y administración de personal. </w:t>
      </w:r>
    </w:p>
    <w:p w14:paraId="2EFD1A37" w14:textId="77777777" w:rsidR="003F060E" w:rsidRP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xml:space="preserve">− Elaborar las disposiciones procedimentales, así como planear y coordinar la operación y control del Sistema de Nómina del Sector Central del Poder Ejecutivo. </w:t>
      </w:r>
    </w:p>
    <w:p w14:paraId="2EFD1A38" w14:textId="77777777" w:rsidR="003F060E" w:rsidRP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xml:space="preserve">− Proponer las líneas de acción que orienten la política salarial del Ejecutivo Estatal. </w:t>
      </w:r>
    </w:p>
    <w:p w14:paraId="2EFD1A39" w14:textId="77777777" w:rsidR="003F060E" w:rsidRP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xml:space="preserve">− Elaborar y proponer para autorización de la Subsecretaría de Administración las actualizaciones al Manual de Normas y Procedimientos de Desarrollo y Administración de Personal, y establecer los mecanismos de difusión a las dependencias y órganos administrativos desconcentrados del Poder Ejecutivo, para su observancia y aplicación. </w:t>
      </w:r>
    </w:p>
    <w:p w14:paraId="2EFD1A3A" w14:textId="77777777" w:rsidR="003F060E" w:rsidRP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xml:space="preserve">− Emitir los lineamientos para la aplicación en el Sistema de Nómina del Sector Central del Poder Ejecutivo, de los estímulos y sanciones económicas a las y los </w:t>
      </w:r>
      <w:r w:rsidRPr="003F060E">
        <w:rPr>
          <w:rFonts w:ascii="Palatino Linotype" w:hAnsi="Palatino Linotype"/>
          <w:i/>
          <w:sz w:val="22"/>
        </w:rPr>
        <w:lastRenderedPageBreak/>
        <w:t xml:space="preserve">servidores públicos, de conformidad con las disposiciones legales vigentes y el Manual de Normas y Procedimientos de Desarrollo y Administración de Personal. </w:t>
      </w:r>
    </w:p>
    <w:p w14:paraId="2EFD1A3B" w14:textId="77777777" w:rsidR="003F060E" w:rsidRP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xml:space="preserve">− Establecer los mecanismos para el registro del ejercicio del Capítulo 1000 Servicios Personales, de las dependencias y órganos administrativos desconcentrados del Poder Ejecutivo del Estado. </w:t>
      </w:r>
    </w:p>
    <w:p w14:paraId="2EFD1A3C" w14:textId="77777777" w:rsidR="003F060E" w:rsidRDefault="003F060E" w:rsidP="003F060E">
      <w:pPr>
        <w:pStyle w:val="Prrafodelista"/>
        <w:spacing w:line="360" w:lineRule="auto"/>
        <w:ind w:left="851" w:right="822"/>
        <w:jc w:val="both"/>
        <w:rPr>
          <w:rFonts w:ascii="Palatino Linotype" w:hAnsi="Palatino Linotype"/>
          <w:i/>
          <w:sz w:val="22"/>
        </w:rPr>
      </w:pPr>
      <w:r w:rsidRPr="003F060E">
        <w:rPr>
          <w:rFonts w:ascii="Palatino Linotype" w:hAnsi="Palatino Linotype"/>
          <w:i/>
          <w:sz w:val="22"/>
        </w:rPr>
        <w:t>− Dar cumplimiento a las disposiciones que normen la remuneración de las y los servidores públicos, de conformidad con las estructuras orgánico funcionales y los catálogos de puestos aprobados.</w:t>
      </w:r>
    </w:p>
    <w:p w14:paraId="2EFD1A3D" w14:textId="77777777" w:rsidR="003F060E" w:rsidRPr="003F060E" w:rsidRDefault="003F060E" w:rsidP="003F060E">
      <w:pPr>
        <w:pStyle w:val="Prrafodelista"/>
        <w:spacing w:line="360" w:lineRule="auto"/>
        <w:ind w:left="851" w:right="822"/>
        <w:jc w:val="both"/>
        <w:rPr>
          <w:rFonts w:ascii="Palatino Linotype" w:hAnsi="Palatino Linotype"/>
          <w:i/>
          <w:sz w:val="22"/>
        </w:rPr>
      </w:pPr>
      <w:r>
        <w:rPr>
          <w:rFonts w:ascii="Palatino Linotype" w:hAnsi="Palatino Linotype"/>
          <w:i/>
          <w:sz w:val="22"/>
        </w:rPr>
        <w:t>…”</w:t>
      </w:r>
    </w:p>
    <w:p w14:paraId="2EFD1A3E" w14:textId="77777777" w:rsidR="003F060E" w:rsidRPr="003F060E" w:rsidRDefault="003F060E" w:rsidP="003F060E">
      <w:pPr>
        <w:pStyle w:val="Prrafodelista"/>
        <w:rPr>
          <w:rFonts w:ascii="Palatino Linotype" w:hAnsi="Palatino Linotype"/>
        </w:rPr>
      </w:pPr>
    </w:p>
    <w:p w14:paraId="2EFD1A3F" w14:textId="77777777" w:rsidR="00341D40" w:rsidRDefault="003F060E" w:rsidP="000C233D">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t xml:space="preserve">Derivado del precepto señalado, podemos concluir que en </w:t>
      </w:r>
      <w:r w:rsidR="00341D40">
        <w:rPr>
          <w:rFonts w:ascii="Palatino Linotype" w:hAnsi="Palatino Linotype"/>
        </w:rPr>
        <w:t>efecto</w:t>
      </w:r>
      <w:r>
        <w:rPr>
          <w:rFonts w:ascii="Palatino Linotype" w:hAnsi="Palatino Linotype"/>
        </w:rPr>
        <w:t xml:space="preserve"> corresp</w:t>
      </w:r>
      <w:r w:rsidR="00341D40">
        <w:rPr>
          <w:rFonts w:ascii="Palatino Linotype" w:hAnsi="Palatino Linotype"/>
        </w:rPr>
        <w:t>onde a l</w:t>
      </w:r>
      <w:r>
        <w:rPr>
          <w:rFonts w:ascii="Palatino Linotype" w:hAnsi="Palatino Linotype"/>
        </w:rPr>
        <w:t xml:space="preserve">a Dirección General de Personal, </w:t>
      </w:r>
      <w:r w:rsidR="00341D40">
        <w:rPr>
          <w:rFonts w:ascii="Palatino Linotype" w:hAnsi="Palatino Linotype"/>
        </w:rPr>
        <w:t xml:space="preserve">el tema de la nómina. </w:t>
      </w:r>
    </w:p>
    <w:p w14:paraId="2EFD1A40" w14:textId="77777777" w:rsidR="00A75028" w:rsidRDefault="00A75028" w:rsidP="00A75028">
      <w:pPr>
        <w:pStyle w:val="Prrafodelista"/>
        <w:spacing w:line="360" w:lineRule="auto"/>
        <w:ind w:left="0"/>
        <w:jc w:val="both"/>
        <w:rPr>
          <w:rFonts w:ascii="Palatino Linotype" w:hAnsi="Palatino Linotype"/>
        </w:rPr>
      </w:pPr>
    </w:p>
    <w:p w14:paraId="2EFD1A41" w14:textId="77777777" w:rsidR="006966CE" w:rsidRPr="00404670" w:rsidRDefault="00A75028" w:rsidP="006966CE">
      <w:pPr>
        <w:pStyle w:val="Prrafodelista"/>
        <w:numPr>
          <w:ilvl w:val="0"/>
          <w:numId w:val="1"/>
        </w:numPr>
        <w:spacing w:line="360" w:lineRule="auto"/>
        <w:ind w:left="0" w:firstLine="0"/>
        <w:jc w:val="both"/>
        <w:rPr>
          <w:rFonts w:ascii="Palatino Linotype" w:hAnsi="Palatino Linotype"/>
        </w:rPr>
      </w:pPr>
      <w:r w:rsidRPr="00404670">
        <w:rPr>
          <w:rFonts w:ascii="Palatino Linotype" w:hAnsi="Palatino Linotype"/>
        </w:rPr>
        <w:t xml:space="preserve">Por otro lado, sobre la normatividad que regula la prelación de descuentos, </w:t>
      </w:r>
      <w:r w:rsidR="006966CE" w:rsidRPr="00404670">
        <w:rPr>
          <w:rFonts w:ascii="Palatino Linotype" w:hAnsi="Palatino Linotype"/>
          <w:color w:val="000000"/>
          <w:szCs w:val="14"/>
        </w:rPr>
        <w:t>el Sujeto Obligado señaló que la normatividad en materia de retenciones, descuentos o deducciones al sueldo de las y los servidores públicos se encuentra en el artículo 84 de la Ley de los Servidores Públicos del Estado y Municipios, que al respecto señala:</w:t>
      </w:r>
    </w:p>
    <w:p w14:paraId="2EFD1A42" w14:textId="77777777" w:rsidR="006966CE" w:rsidRPr="00404670" w:rsidRDefault="006966CE" w:rsidP="006966CE">
      <w:pPr>
        <w:pStyle w:val="Prrafodelista"/>
        <w:rPr>
          <w:rFonts w:ascii="Palatino Linotype" w:eastAsia="Palatino Linotype" w:hAnsi="Palatino Linotype" w:cs="Palatino Linotype"/>
          <w:i/>
          <w:lang w:val="es-ES"/>
        </w:rPr>
      </w:pPr>
    </w:p>
    <w:p w14:paraId="2EFD1A43"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ARTÍCULO 84. Sólo podrán hacerse retenciones, descuentos o deducciones al sueldo de los servidores públicos por concepto de: </w:t>
      </w:r>
    </w:p>
    <w:p w14:paraId="2EFD1A44"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I. Gravámenes fiscales relacionados con el sueldo; </w:t>
      </w:r>
    </w:p>
    <w:p w14:paraId="2EFD1A45"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II. Deudas contraídas con las instituciones públicas o dependencias por concepto de anticipos de sueldo, pagos hechos con exceso, errores o pérdidas debidamente comprobados; </w:t>
      </w:r>
    </w:p>
    <w:p w14:paraId="2EFD1A46"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III. Cuotas sindicales; </w:t>
      </w:r>
    </w:p>
    <w:p w14:paraId="2EFD1A47"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lastRenderedPageBreak/>
        <w:t xml:space="preserve">IV. Cuotas de aportación a fondos para la constitución de cooperativas y de cajas de ahorro, siempre que el servidor público hubiese manifestado previamente, de manera expresa, su conformidad; </w:t>
      </w:r>
    </w:p>
    <w:p w14:paraId="2EFD1A48"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V. Descuentos ordenados por el Instituto de Seguridad Social del Estado de México y Municipios, con motivo de cuotas y obligaciones contraídas con éste por los servidores públicos; </w:t>
      </w:r>
    </w:p>
    <w:p w14:paraId="2EFD1A49"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VI. Obligaciones a cargo del servidor público con las que haya consentido, derivadas de la adquisición o del uso de habitaciones consideradas como de interés social; </w:t>
      </w:r>
    </w:p>
    <w:p w14:paraId="2EFD1A4A"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VII. Faltas de puntualidad o de asistencia injustificadas; </w:t>
      </w:r>
    </w:p>
    <w:p w14:paraId="2EFD1A4B"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VIII. Pensiones alimenticias ordenadas por la autoridad judicial; o </w:t>
      </w:r>
    </w:p>
    <w:p w14:paraId="2EFD1A4C"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IX. Cualquier otro convenido con instituciones de servicios y aceptado por el servidor público. </w:t>
      </w:r>
    </w:p>
    <w:p w14:paraId="2EFD1A4D"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rPr>
      </w:pPr>
    </w:p>
    <w:p w14:paraId="2EFD1A4E" w14:textId="77777777" w:rsidR="006966CE" w:rsidRPr="00404670" w:rsidRDefault="006966CE" w:rsidP="006966CE">
      <w:pPr>
        <w:pStyle w:val="Prrafodelista"/>
        <w:spacing w:before="240" w:after="360" w:line="360" w:lineRule="auto"/>
        <w:ind w:left="851" w:right="822"/>
        <w:jc w:val="both"/>
        <w:rPr>
          <w:rFonts w:ascii="Palatino Linotype" w:eastAsia="Palatino Linotype" w:hAnsi="Palatino Linotype" w:cs="Palatino Linotype"/>
          <w:i/>
          <w:sz w:val="22"/>
          <w:lang w:val="es-ES"/>
        </w:rPr>
      </w:pPr>
      <w:r w:rsidRPr="00404670">
        <w:rPr>
          <w:rFonts w:ascii="Palatino Linotype" w:eastAsia="Palatino Linotype" w:hAnsi="Palatino Linotype" w:cs="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EFD1A4F" w14:textId="77777777" w:rsidR="006966CE" w:rsidRPr="00404670" w:rsidRDefault="006966CE" w:rsidP="006966CE">
      <w:pPr>
        <w:pStyle w:val="Prrafodelista"/>
        <w:rPr>
          <w:rFonts w:ascii="Palatino Linotype" w:hAnsi="Palatino Linotype"/>
          <w:color w:val="000000"/>
          <w:szCs w:val="14"/>
        </w:rPr>
      </w:pPr>
    </w:p>
    <w:p w14:paraId="2EFD1A50" w14:textId="77777777" w:rsidR="00A75028" w:rsidRPr="00404670" w:rsidRDefault="006966CE" w:rsidP="006966CE">
      <w:pPr>
        <w:pStyle w:val="Prrafodelista"/>
        <w:numPr>
          <w:ilvl w:val="0"/>
          <w:numId w:val="1"/>
        </w:numPr>
        <w:spacing w:line="360" w:lineRule="auto"/>
        <w:ind w:left="0" w:firstLine="0"/>
        <w:jc w:val="both"/>
        <w:rPr>
          <w:rFonts w:ascii="Palatino Linotype" w:hAnsi="Palatino Linotype"/>
        </w:rPr>
      </w:pPr>
      <w:r w:rsidRPr="00404670">
        <w:rPr>
          <w:rFonts w:ascii="Palatino Linotype" w:eastAsia="Palatino Linotype" w:hAnsi="Palatino Linotype" w:cs="Palatino Linotype"/>
          <w:lang w:val="es-ES"/>
        </w:rPr>
        <w:t>Como se advierte, el precepto legal señalado contempla las retenciones, descuentos y deducciones al sueldo de los servidores públicos, sin embargo, no se advierte un orden de prelación</w:t>
      </w:r>
      <w:r w:rsidRPr="00404670">
        <w:rPr>
          <w:rFonts w:ascii="Palatino Linotype" w:hAnsi="Palatino Linotype"/>
        </w:rPr>
        <w:t xml:space="preserve">, por ello, </w:t>
      </w:r>
      <w:r w:rsidR="00A75028" w:rsidRPr="00404670">
        <w:rPr>
          <w:rFonts w:ascii="Palatino Linotype" w:hAnsi="Palatino Linotype"/>
        </w:rPr>
        <w:t xml:space="preserve">es necesario traer a contexto lo </w:t>
      </w:r>
      <w:r w:rsidRPr="00404670">
        <w:rPr>
          <w:rFonts w:ascii="Palatino Linotype" w:hAnsi="Palatino Linotype"/>
        </w:rPr>
        <w:t>contemplado por</w:t>
      </w:r>
      <w:r w:rsidR="00A75028" w:rsidRPr="00404670">
        <w:rPr>
          <w:rFonts w:ascii="Palatino Linotype" w:hAnsi="Palatino Linotype"/>
        </w:rPr>
        <w:t xml:space="preserve"> el artículo 19 de la Ley del Trabajo de los Servidores Públicos del Estado y Municipios que establece:</w:t>
      </w:r>
    </w:p>
    <w:p w14:paraId="2EFD1A51" w14:textId="77777777" w:rsidR="00A75028" w:rsidRPr="00404670" w:rsidRDefault="00A75028" w:rsidP="00A75028">
      <w:pPr>
        <w:pStyle w:val="Prrafodelista"/>
        <w:rPr>
          <w:rFonts w:ascii="Palatino Linotype" w:hAnsi="Palatino Linotype"/>
        </w:rPr>
      </w:pPr>
    </w:p>
    <w:p w14:paraId="2EFD1A52" w14:textId="77777777" w:rsidR="00A75028" w:rsidRPr="00404670" w:rsidRDefault="00A75028" w:rsidP="00A75028">
      <w:pPr>
        <w:pStyle w:val="Prrafodelista"/>
        <w:spacing w:line="360" w:lineRule="auto"/>
        <w:ind w:left="851" w:right="822"/>
        <w:jc w:val="both"/>
        <w:rPr>
          <w:rFonts w:ascii="Palatino Linotype" w:hAnsi="Palatino Linotype"/>
          <w:i/>
          <w:sz w:val="22"/>
        </w:rPr>
      </w:pPr>
      <w:r w:rsidRPr="00404670">
        <w:rPr>
          <w:rFonts w:ascii="Palatino Linotype" w:hAnsi="Palatino Linotype"/>
          <w:i/>
          <w:sz w:val="22"/>
        </w:rPr>
        <w:t>“ARTÍCULO 19. Lo no previsto en esta ley o en sus disposiciones reglamentarias se regulará por la analogía, la jurisprudencia, los principios generales del derecho y los de justicia social, la costumbre y la equidad.”</w:t>
      </w:r>
    </w:p>
    <w:p w14:paraId="2EFD1A53" w14:textId="77777777" w:rsidR="00341D40" w:rsidRPr="00404670" w:rsidRDefault="00341D40" w:rsidP="00341D40">
      <w:pPr>
        <w:pStyle w:val="Prrafodelista"/>
        <w:spacing w:line="360" w:lineRule="auto"/>
        <w:ind w:left="0"/>
        <w:jc w:val="both"/>
        <w:rPr>
          <w:rFonts w:ascii="Palatino Linotype" w:hAnsi="Palatino Linotype"/>
        </w:rPr>
      </w:pPr>
    </w:p>
    <w:p w14:paraId="2EFD1A54" w14:textId="77777777" w:rsidR="00A75028" w:rsidRPr="00404670" w:rsidRDefault="00A75028" w:rsidP="00341D40">
      <w:pPr>
        <w:pStyle w:val="Prrafodelista"/>
        <w:numPr>
          <w:ilvl w:val="0"/>
          <w:numId w:val="1"/>
        </w:numPr>
        <w:spacing w:line="360" w:lineRule="auto"/>
        <w:ind w:left="0" w:firstLine="0"/>
        <w:jc w:val="both"/>
        <w:rPr>
          <w:rFonts w:ascii="Palatino Linotype" w:hAnsi="Palatino Linotype"/>
        </w:rPr>
      </w:pPr>
      <w:r w:rsidRPr="00404670">
        <w:rPr>
          <w:rFonts w:ascii="Palatino Linotype" w:hAnsi="Palatino Linotype"/>
        </w:rPr>
        <w:t xml:space="preserve">Ahora bien, en aplicación supletoria a la Ley ya referida, el artículo 97 de la Ley Federal del Trabajo establece </w:t>
      </w:r>
      <w:r w:rsidR="00B148B3" w:rsidRPr="00404670">
        <w:rPr>
          <w:rFonts w:ascii="Palatino Linotype" w:hAnsi="Palatino Linotype"/>
        </w:rPr>
        <w:t>que los salarios mínimos no podrán ser objeto de compensación, descuento o reducción, salvo en los siguientes casos:</w:t>
      </w:r>
    </w:p>
    <w:p w14:paraId="2EFD1A55" w14:textId="77777777" w:rsidR="00B148B3" w:rsidRPr="00404670" w:rsidRDefault="00B148B3" w:rsidP="00B148B3">
      <w:pPr>
        <w:pStyle w:val="Prrafodelista"/>
        <w:spacing w:line="360" w:lineRule="auto"/>
        <w:ind w:left="0"/>
        <w:jc w:val="both"/>
        <w:rPr>
          <w:rFonts w:ascii="Palatino Linotype" w:hAnsi="Palatino Linotype"/>
        </w:rPr>
      </w:pPr>
    </w:p>
    <w:p w14:paraId="2EFD1A56" w14:textId="77777777" w:rsidR="00B148B3" w:rsidRPr="00404670" w:rsidRDefault="00B148B3" w:rsidP="00B148B3">
      <w:pPr>
        <w:pStyle w:val="Prrafodelista"/>
        <w:numPr>
          <w:ilvl w:val="0"/>
          <w:numId w:val="16"/>
        </w:numPr>
        <w:spacing w:line="360" w:lineRule="auto"/>
        <w:jc w:val="both"/>
        <w:rPr>
          <w:rFonts w:ascii="Palatino Linotype" w:hAnsi="Palatino Linotype"/>
        </w:rPr>
      </w:pPr>
      <w:r w:rsidRPr="00404670">
        <w:rPr>
          <w:rFonts w:ascii="Palatino Linotype" w:hAnsi="Palatino Linotype"/>
        </w:rPr>
        <w:t xml:space="preserve">Pensiones alimenticias decretadas por la autoridad competente en favor de las personas mencionadas en el artículo 110, fracción V; y II. </w:t>
      </w:r>
    </w:p>
    <w:p w14:paraId="2EFD1A57" w14:textId="77777777" w:rsidR="00B148B3" w:rsidRPr="00404670" w:rsidRDefault="00B148B3" w:rsidP="00B148B3">
      <w:pPr>
        <w:pStyle w:val="Prrafodelista"/>
        <w:numPr>
          <w:ilvl w:val="0"/>
          <w:numId w:val="16"/>
        </w:numPr>
        <w:spacing w:line="360" w:lineRule="auto"/>
        <w:jc w:val="both"/>
        <w:rPr>
          <w:rFonts w:ascii="Palatino Linotype" w:hAnsi="Palatino Linotype"/>
        </w:rPr>
      </w:pPr>
      <w:r w:rsidRPr="00404670">
        <w:rPr>
          <w:rFonts w:ascii="Palatino Linotype" w:hAnsi="Palatino Linotype"/>
        </w:rPr>
        <w:t xml:space="preserve">Pago de rentas a que se refiere el artículo 151. Este descuento no podrá exceder del diez por ciento del salario. </w:t>
      </w:r>
    </w:p>
    <w:p w14:paraId="2EFD1A58" w14:textId="77777777" w:rsidR="00B148B3" w:rsidRPr="00404670" w:rsidRDefault="00B148B3" w:rsidP="00B148B3">
      <w:pPr>
        <w:pStyle w:val="Prrafodelista"/>
        <w:numPr>
          <w:ilvl w:val="0"/>
          <w:numId w:val="16"/>
        </w:numPr>
        <w:spacing w:line="360" w:lineRule="auto"/>
        <w:jc w:val="both"/>
        <w:rPr>
          <w:rFonts w:ascii="Palatino Linotype" w:hAnsi="Palatino Linotype"/>
        </w:rPr>
      </w:pPr>
      <w:r w:rsidRPr="00404670">
        <w:rPr>
          <w:rFonts w:ascii="Palatino Linotype" w:hAnsi="Palatino Linotype"/>
        </w:rPr>
        <w:t xml:space="preserve">Pago de abonos para cubrir préstamos provenientes del Fondo Nacional de la Vivienda para los Trabajadores destinados a la adquisición, construcción, reparación, ampliación o mejoras de casas habitación o al pago de pasivos adquiridos por estos conceptos. Asimismo, a aquellos trabajadores que se les haya otorgado un crédito para la adquisición de viviendas ubicadas en conjuntos habitacionales financiados por el Instituto del Fondo Nacional de la Vivienda para los Trabajadores se les descontará el 1% del salario a que se refiere el artículo 143 de esta Ley, que se destinará a cubrir los gastos que se eroguen por concepto de administración, operación y mantenimiento del conjunto habitacional de que se trate. Estos descuentos deberán haber sido aceptados libremente por el trabajador y no podrán exceder el 20% del salario. Fracción adicionada. </w:t>
      </w:r>
    </w:p>
    <w:p w14:paraId="2EFD1A59" w14:textId="77777777" w:rsidR="00B148B3" w:rsidRPr="00404670" w:rsidRDefault="00B148B3" w:rsidP="00B148B3">
      <w:pPr>
        <w:pStyle w:val="Prrafodelista"/>
        <w:numPr>
          <w:ilvl w:val="0"/>
          <w:numId w:val="16"/>
        </w:numPr>
        <w:spacing w:line="360" w:lineRule="auto"/>
        <w:jc w:val="both"/>
        <w:rPr>
          <w:rFonts w:ascii="Palatino Linotype" w:hAnsi="Palatino Linotype"/>
        </w:rPr>
      </w:pPr>
      <w:r w:rsidRPr="00404670">
        <w:rPr>
          <w:rFonts w:ascii="Palatino Linotype" w:hAnsi="Palatino Linotype"/>
        </w:rPr>
        <w:lastRenderedPageBreak/>
        <w:t xml:space="preserve">Pago de abonos para cubrir créditos otorgados o garantizados por el Instituto a que se refiere el artículo 103 Bis de esta Ley, destinados a la adquisición de bienes de consumo duradero o al pago de servicios. Estos descuentos estarán precedidos de la aceptación que libremente haya hecho el trabajador y no podrán exceder del 10% del salario. </w:t>
      </w:r>
    </w:p>
    <w:p w14:paraId="2EFD1A5A" w14:textId="77777777" w:rsidR="00B148B3" w:rsidRPr="00404670" w:rsidRDefault="00B148B3" w:rsidP="00B148B3">
      <w:pPr>
        <w:pStyle w:val="Prrafodelista"/>
        <w:spacing w:line="360" w:lineRule="auto"/>
        <w:ind w:left="0"/>
        <w:jc w:val="both"/>
        <w:rPr>
          <w:rFonts w:ascii="Palatino Linotype" w:hAnsi="Palatino Linotype"/>
        </w:rPr>
      </w:pPr>
    </w:p>
    <w:p w14:paraId="2EFD1A5B" w14:textId="77777777" w:rsidR="00A75028" w:rsidRPr="00404670" w:rsidRDefault="00B148B3" w:rsidP="00341D40">
      <w:pPr>
        <w:pStyle w:val="Prrafodelista"/>
        <w:numPr>
          <w:ilvl w:val="0"/>
          <w:numId w:val="1"/>
        </w:numPr>
        <w:spacing w:line="360" w:lineRule="auto"/>
        <w:ind w:left="0" w:firstLine="0"/>
        <w:jc w:val="both"/>
        <w:rPr>
          <w:rFonts w:ascii="Palatino Linotype" w:hAnsi="Palatino Linotype"/>
        </w:rPr>
      </w:pPr>
      <w:r w:rsidRPr="00404670">
        <w:rPr>
          <w:rFonts w:ascii="Palatino Linotype" w:hAnsi="Palatino Linotype"/>
        </w:rPr>
        <w:t>Asimismo, es procedente señalar que el artículo 132 de la Ley Federal de Trabajo, refiere que los descuentos serán en orden de prelación:</w:t>
      </w:r>
    </w:p>
    <w:p w14:paraId="2EFD1A5C" w14:textId="77777777" w:rsidR="00B148B3" w:rsidRPr="00404670" w:rsidRDefault="00B148B3" w:rsidP="00B148B3">
      <w:pPr>
        <w:pStyle w:val="Prrafodelista"/>
        <w:spacing w:line="360" w:lineRule="auto"/>
        <w:ind w:left="851" w:right="822"/>
        <w:jc w:val="both"/>
        <w:rPr>
          <w:rFonts w:ascii="Palatino Linotype" w:hAnsi="Palatino Linotype"/>
          <w:i/>
          <w:sz w:val="22"/>
        </w:rPr>
      </w:pPr>
    </w:p>
    <w:p w14:paraId="2EFD1A5D" w14:textId="77777777" w:rsidR="00B148B3" w:rsidRPr="00404670" w:rsidRDefault="00B148B3" w:rsidP="00B148B3">
      <w:pPr>
        <w:pStyle w:val="Prrafodelista"/>
        <w:spacing w:line="360" w:lineRule="auto"/>
        <w:ind w:left="851" w:right="822"/>
        <w:jc w:val="both"/>
        <w:rPr>
          <w:rFonts w:ascii="Palatino Linotype" w:hAnsi="Palatino Linotype"/>
          <w:i/>
          <w:sz w:val="22"/>
        </w:rPr>
      </w:pPr>
      <w:r w:rsidRPr="00404670">
        <w:rPr>
          <w:rFonts w:ascii="Palatino Linotype" w:hAnsi="Palatino Linotype"/>
          <w:i/>
          <w:sz w:val="22"/>
        </w:rPr>
        <w:t>“Artículo 132.- Son obligaciones de los patrones:</w:t>
      </w:r>
    </w:p>
    <w:p w14:paraId="2EFD1A5E" w14:textId="77777777" w:rsidR="00B148B3" w:rsidRPr="00404670" w:rsidRDefault="00B148B3" w:rsidP="00B148B3">
      <w:pPr>
        <w:pStyle w:val="Prrafodelista"/>
        <w:spacing w:line="360" w:lineRule="auto"/>
        <w:ind w:left="851" w:right="822"/>
        <w:jc w:val="both"/>
        <w:rPr>
          <w:rFonts w:ascii="Palatino Linotype" w:hAnsi="Palatino Linotype"/>
          <w:i/>
          <w:sz w:val="22"/>
        </w:rPr>
      </w:pPr>
      <w:r w:rsidRPr="00404670">
        <w:rPr>
          <w:rFonts w:ascii="Palatino Linotype" w:hAnsi="Palatino Linotype"/>
          <w:i/>
          <w:sz w:val="22"/>
        </w:rPr>
        <w:t>…</w:t>
      </w:r>
    </w:p>
    <w:p w14:paraId="2EFD1A5F" w14:textId="77777777" w:rsidR="00A75028" w:rsidRPr="00404670" w:rsidRDefault="00B148B3" w:rsidP="00B148B3">
      <w:pPr>
        <w:pStyle w:val="Prrafodelista"/>
        <w:spacing w:line="360" w:lineRule="auto"/>
        <w:ind w:left="851" w:right="822"/>
        <w:jc w:val="both"/>
        <w:rPr>
          <w:rFonts w:ascii="Palatino Linotype" w:hAnsi="Palatino Linotype"/>
          <w:i/>
          <w:sz w:val="22"/>
        </w:rPr>
      </w:pPr>
      <w:r w:rsidRPr="00404670">
        <w:rPr>
          <w:rFonts w:ascii="Palatino Linotype" w:hAnsi="Palatino Linotype"/>
          <w:i/>
          <w:sz w:val="22"/>
        </w:rPr>
        <w:t xml:space="preserve">XXVI. Hacer las deducciones previstas en las fracciones IV del artículo 97 y VII del artículo 110, </w:t>
      </w:r>
      <w:r w:rsidRPr="00404670">
        <w:rPr>
          <w:rFonts w:ascii="Palatino Linotype" w:hAnsi="Palatino Linotype"/>
          <w:b/>
          <w:i/>
          <w:sz w:val="22"/>
        </w:rPr>
        <w:t>enterar los descuentos en orden de prelación</w:t>
      </w:r>
      <w:r w:rsidRPr="00404670">
        <w:rPr>
          <w:rFonts w:ascii="Palatino Linotype" w:hAnsi="Palatino Linotype"/>
          <w:i/>
          <w:sz w:val="22"/>
        </w:rPr>
        <w:t>, primero al Instituto del Fondo Nacional para el Consumo de los Trabajadores y posterior a las otras instituciones. Esta obligación no convierte al patrón en deudor solidario del crédito que se haya concedido al trabajador;</w:t>
      </w:r>
    </w:p>
    <w:p w14:paraId="2EFD1A60" w14:textId="77777777" w:rsidR="00B148B3" w:rsidRPr="00404670" w:rsidRDefault="00B148B3" w:rsidP="00B148B3">
      <w:pPr>
        <w:pStyle w:val="Prrafodelista"/>
        <w:spacing w:line="360" w:lineRule="auto"/>
        <w:ind w:left="851" w:right="822"/>
        <w:jc w:val="both"/>
        <w:rPr>
          <w:rFonts w:ascii="Palatino Linotype" w:hAnsi="Palatino Linotype"/>
          <w:i/>
          <w:sz w:val="22"/>
        </w:rPr>
      </w:pPr>
      <w:r w:rsidRPr="00404670">
        <w:rPr>
          <w:rFonts w:ascii="Palatino Linotype" w:hAnsi="Palatino Linotype"/>
          <w:i/>
          <w:sz w:val="22"/>
        </w:rPr>
        <w:t>…”</w:t>
      </w:r>
    </w:p>
    <w:p w14:paraId="2EFD1A61" w14:textId="77777777" w:rsidR="00B148B3" w:rsidRPr="00404670" w:rsidRDefault="00B148B3" w:rsidP="00B148B3">
      <w:pPr>
        <w:pStyle w:val="Prrafodelista"/>
        <w:spacing w:line="360" w:lineRule="auto"/>
        <w:ind w:left="0"/>
        <w:jc w:val="both"/>
        <w:rPr>
          <w:rFonts w:ascii="Palatino Linotype" w:hAnsi="Palatino Linotype"/>
        </w:rPr>
      </w:pPr>
    </w:p>
    <w:p w14:paraId="2EFD1A62" w14:textId="77777777" w:rsidR="00BB027A" w:rsidRPr="00404670" w:rsidRDefault="00BB027A" w:rsidP="00341D40">
      <w:pPr>
        <w:pStyle w:val="Prrafodelista"/>
        <w:numPr>
          <w:ilvl w:val="0"/>
          <w:numId w:val="1"/>
        </w:numPr>
        <w:spacing w:line="360" w:lineRule="auto"/>
        <w:ind w:left="0" w:firstLine="0"/>
        <w:jc w:val="both"/>
        <w:rPr>
          <w:rFonts w:ascii="Palatino Linotype" w:hAnsi="Palatino Linotype"/>
        </w:rPr>
      </w:pPr>
      <w:r w:rsidRPr="00404670">
        <w:rPr>
          <w:rFonts w:ascii="Palatino Linotype" w:hAnsi="Palatino Linotype"/>
        </w:rPr>
        <w:t xml:space="preserve">En ese sentido, podemos advertir que existe fuente obligacional que constriñe al Sujeto Obligado a poseer o administrar la información solicitada, por ello, es procedente ordenar la entrega de la información solicitada, referente a la normatividad que rige el orden de prelación de los descuentos en la nómina de los trabajadores. </w:t>
      </w:r>
    </w:p>
    <w:p w14:paraId="2EFD1A63" w14:textId="77777777" w:rsidR="00BB027A" w:rsidRPr="00404670" w:rsidRDefault="00BB027A" w:rsidP="00BB027A">
      <w:pPr>
        <w:pStyle w:val="Prrafodelista"/>
        <w:spacing w:line="360" w:lineRule="auto"/>
        <w:ind w:left="0"/>
        <w:jc w:val="both"/>
        <w:rPr>
          <w:rFonts w:ascii="Palatino Linotype" w:hAnsi="Palatino Linotype"/>
        </w:rPr>
      </w:pPr>
    </w:p>
    <w:p w14:paraId="2EFD1A64" w14:textId="77777777" w:rsidR="006665BE" w:rsidRPr="00341D40" w:rsidRDefault="006665BE" w:rsidP="00341D40">
      <w:pPr>
        <w:pStyle w:val="Prrafodelista"/>
        <w:numPr>
          <w:ilvl w:val="0"/>
          <w:numId w:val="1"/>
        </w:numPr>
        <w:spacing w:line="360" w:lineRule="auto"/>
        <w:ind w:left="0" w:firstLine="0"/>
        <w:jc w:val="both"/>
        <w:rPr>
          <w:rFonts w:ascii="Palatino Linotype" w:hAnsi="Palatino Linotype"/>
        </w:rPr>
      </w:pPr>
      <w:r w:rsidRPr="00404670">
        <w:rPr>
          <w:rFonts w:ascii="Palatino Linotype" w:hAnsi="Palatino Linotype"/>
        </w:rPr>
        <w:lastRenderedPageBreak/>
        <w:t xml:space="preserve">Por otro lado, es preciso mencionar que sobre la normatividad </w:t>
      </w:r>
      <w:r w:rsidR="00460284" w:rsidRPr="00404670">
        <w:rPr>
          <w:rFonts w:ascii="Palatino Linotype" w:hAnsi="Palatino Linotype"/>
        </w:rPr>
        <w:t>jurídica interna que regule la prelación de descuentos</w:t>
      </w:r>
      <w:r w:rsidRPr="00404670">
        <w:rPr>
          <w:rFonts w:ascii="Palatino Linotype" w:hAnsi="Palatino Linotype"/>
        </w:rPr>
        <w:t>, el Recurrente solicitó la información</w:t>
      </w:r>
      <w:r w:rsidRPr="00341D40">
        <w:rPr>
          <w:rFonts w:ascii="Palatino Linotype" w:hAnsi="Palatino Linotype"/>
        </w:rPr>
        <w:t xml:space="preserve"> en copias certificadas, </w:t>
      </w:r>
      <w:r w:rsidR="00234E57" w:rsidRPr="00341D40">
        <w:rPr>
          <w:rFonts w:ascii="Palatino Linotype" w:hAnsi="Palatino Linotype"/>
        </w:rPr>
        <w:t xml:space="preserve">sin embargo, al ser una normatividad </w:t>
      </w:r>
      <w:r w:rsidR="002D4823" w:rsidRPr="00341D40">
        <w:rPr>
          <w:rFonts w:ascii="Palatino Linotype" w:hAnsi="Palatino Linotype"/>
        </w:rPr>
        <w:t xml:space="preserve">y estar publicada en el Periódico Oficial “Gaceta de Gobierno”, tiene el carácter de </w:t>
      </w:r>
      <w:proofErr w:type="gramStart"/>
      <w:r w:rsidR="002D4823" w:rsidRPr="00341D40">
        <w:rPr>
          <w:rFonts w:ascii="Palatino Linotype" w:hAnsi="Palatino Linotype"/>
        </w:rPr>
        <w:t>oficial,  por</w:t>
      </w:r>
      <w:proofErr w:type="gramEnd"/>
      <w:r w:rsidR="002D4823" w:rsidRPr="00341D40">
        <w:rPr>
          <w:rFonts w:ascii="Palatino Linotype" w:hAnsi="Palatino Linotype"/>
        </w:rPr>
        <w:t xml:space="preserve"> lo cual no es procedente su entrega en copias certificadas. </w:t>
      </w:r>
    </w:p>
    <w:p w14:paraId="2EFD1A65" w14:textId="77777777" w:rsidR="006665BE" w:rsidRPr="006665BE" w:rsidRDefault="006665BE" w:rsidP="006665BE">
      <w:pPr>
        <w:pStyle w:val="Prrafodelista"/>
        <w:rPr>
          <w:rFonts w:ascii="Palatino Linotype" w:hAnsi="Palatino Linotype"/>
        </w:rPr>
      </w:pPr>
    </w:p>
    <w:p w14:paraId="2EFD1A66" w14:textId="77777777" w:rsidR="000C233D" w:rsidRPr="000C233D" w:rsidRDefault="000C233D" w:rsidP="000C233D">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t>Por otro lado, sobre el expediente del personal, el Sujeto Obligado no se pronunció</w:t>
      </w:r>
      <w:r w:rsidRPr="000C233D">
        <w:rPr>
          <w:rFonts w:ascii="Palatino Linotype" w:hAnsi="Palatino Linotype"/>
        </w:rPr>
        <w:t xml:space="preserve">; </w:t>
      </w:r>
      <w:r w:rsidRPr="000C233D">
        <w:rPr>
          <w:rFonts w:ascii="Palatino Linotype" w:hAnsi="Palatino Linotype"/>
          <w:lang w:val="es-ES"/>
        </w:rPr>
        <w:t xml:space="preserve">al respecto, es aplicable el </w:t>
      </w:r>
      <w:r w:rsidRPr="000C233D">
        <w:rPr>
          <w:rFonts w:ascii="Palatino Linotype" w:eastAsia="Palatino Linotype" w:hAnsi="Palatino Linotype" w:cs="Palatino Linotype"/>
        </w:rPr>
        <w:t xml:space="preserve">Criterio 02/2017 emitido por el Instituto Nacional de Transparencia, Acceso a la </w:t>
      </w:r>
      <w:proofErr w:type="gramStart"/>
      <w:r w:rsidRPr="000C233D">
        <w:rPr>
          <w:rFonts w:ascii="Palatino Linotype" w:eastAsia="Palatino Linotype" w:hAnsi="Palatino Linotype" w:cs="Palatino Linotype"/>
        </w:rPr>
        <w:t>Información  y</w:t>
      </w:r>
      <w:proofErr w:type="gramEnd"/>
      <w:r w:rsidRPr="000C233D">
        <w:rPr>
          <w:rFonts w:ascii="Palatino Linotype" w:eastAsia="Palatino Linotype" w:hAnsi="Palatino Linotype" w:cs="Palatino Linotype"/>
        </w:rPr>
        <w:t xml:space="preserve"> Protección de Datos Personales se establece que: </w:t>
      </w:r>
    </w:p>
    <w:p w14:paraId="2EFD1A67" w14:textId="77777777" w:rsidR="000C233D" w:rsidRPr="000C233D" w:rsidRDefault="000C233D" w:rsidP="000C233D">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rPr>
      </w:pPr>
    </w:p>
    <w:p w14:paraId="2EFD1A68" w14:textId="77777777" w:rsidR="000C233D" w:rsidRPr="000C233D" w:rsidRDefault="000C233D" w:rsidP="000C233D">
      <w:pPr>
        <w:pStyle w:val="Prrafodelista"/>
        <w:spacing w:line="276" w:lineRule="auto"/>
        <w:ind w:left="851" w:right="822"/>
        <w:jc w:val="both"/>
        <w:rPr>
          <w:rFonts w:ascii="Palatino Linotype" w:hAnsi="Palatino Linotype" w:cs="Arial"/>
          <w:i/>
          <w:iCs/>
          <w:color w:val="000000"/>
          <w:sz w:val="22"/>
          <w:szCs w:val="22"/>
        </w:rPr>
      </w:pPr>
      <w:r w:rsidRPr="000C233D">
        <w:rPr>
          <w:rStyle w:val="normaltextrun"/>
          <w:rFonts w:ascii="Palatino Linotype" w:hAnsi="Palatino Linotype" w:cs="Arial"/>
          <w:b/>
          <w:bCs/>
          <w:i/>
          <w:iCs/>
          <w:color w:val="000000"/>
          <w:sz w:val="22"/>
          <w:szCs w:val="22"/>
          <w:shd w:val="clear" w:color="auto" w:fill="FFFFFF"/>
        </w:rPr>
        <w:t xml:space="preserve">Congruencia y exhaustividad. Sus alcances para garantizar el derecho de acceso a la información. </w:t>
      </w:r>
      <w:r w:rsidRPr="000C233D">
        <w:rPr>
          <w:rStyle w:val="normaltextrun"/>
          <w:rFonts w:ascii="Palatino Linotype" w:hAnsi="Palatino Linotype" w:cs="Arial"/>
          <w:i/>
          <w:iCs/>
          <w:color w:val="000000"/>
          <w:sz w:val="22"/>
          <w:szCs w:val="22"/>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EFD1A69" w14:textId="77777777" w:rsidR="000C233D" w:rsidRPr="000C233D" w:rsidRDefault="000C233D" w:rsidP="000C233D">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rPr>
      </w:pPr>
    </w:p>
    <w:p w14:paraId="2EFD1A6A" w14:textId="77777777" w:rsidR="006665BE" w:rsidRDefault="000C233D" w:rsidP="006665BE">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rPr>
      </w:pPr>
      <w:r w:rsidRPr="000C233D">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implica que exista concordancia entre el requerimiento </w:t>
      </w:r>
      <w:r w:rsidRPr="000C233D">
        <w:rPr>
          <w:rFonts w:ascii="Palatino Linotype" w:eastAsia="Palatino Linotype" w:hAnsi="Palatino Linotype" w:cs="Palatino Linotype"/>
        </w:rPr>
        <w:lastRenderedPageBreak/>
        <w:t xml:space="preserve">formulado por el particular y la respuesta proporcionada por el sujeto obligado, mientras que </w:t>
      </w:r>
      <w:r w:rsidRPr="000C233D">
        <w:rPr>
          <w:rFonts w:ascii="Palatino Linotype" w:eastAsia="Palatino Linotype" w:hAnsi="Palatino Linotype" w:cs="Palatino Linotype"/>
          <w:b/>
        </w:rPr>
        <w:t>la exhaustividad</w:t>
      </w:r>
      <w:r w:rsidRPr="000C233D">
        <w:rPr>
          <w:rFonts w:ascii="Palatino Linotype" w:eastAsia="Palatino Linotype" w:hAnsi="Palatino Linotype" w:cs="Palatino Linotype"/>
        </w:rPr>
        <w:t xml:space="preserve"> establece que </w:t>
      </w:r>
      <w:r w:rsidRPr="000C233D">
        <w:rPr>
          <w:rFonts w:ascii="Palatino Linotype" w:eastAsia="Palatino Linotype" w:hAnsi="Palatino Linotype" w:cs="Palatino Linotype"/>
          <w:b/>
        </w:rPr>
        <w:t>el sujeto obligado deberá atender de manera expresa cada uno de los puntos solicitados, situación que en el presente caso no aconteció</w:t>
      </w:r>
      <w:r w:rsidRPr="000C233D">
        <w:rPr>
          <w:rFonts w:ascii="Palatino Linotype" w:eastAsia="Palatino Linotype" w:hAnsi="Palatino Linotype" w:cs="Palatino Linotype"/>
        </w:rPr>
        <w:t xml:space="preserve">. </w:t>
      </w:r>
    </w:p>
    <w:p w14:paraId="2EFD1A6B" w14:textId="77777777" w:rsidR="006665BE" w:rsidRDefault="006665BE" w:rsidP="006665BE">
      <w:pPr>
        <w:pStyle w:val="Prrafodelista"/>
        <w:pBdr>
          <w:top w:val="nil"/>
          <w:left w:val="nil"/>
          <w:bottom w:val="nil"/>
          <w:right w:val="nil"/>
          <w:between w:val="nil"/>
        </w:pBdr>
        <w:spacing w:line="360" w:lineRule="auto"/>
        <w:ind w:left="0" w:right="-150"/>
        <w:jc w:val="both"/>
        <w:rPr>
          <w:rFonts w:ascii="Palatino Linotype" w:eastAsia="Palatino Linotype" w:hAnsi="Palatino Linotype" w:cs="Palatino Linotype"/>
        </w:rPr>
      </w:pPr>
    </w:p>
    <w:p w14:paraId="2EFD1A6C" w14:textId="77777777" w:rsidR="006665BE" w:rsidRPr="006665BE" w:rsidRDefault="006665BE" w:rsidP="006665BE">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rPr>
      </w:pPr>
      <w:r w:rsidRPr="006665BE">
        <w:rPr>
          <w:rFonts w:ascii="Palatino Linotype" w:eastAsia="Palatino Linotype" w:hAnsi="Palatino Linotype" w:cs="Palatino Linotype"/>
        </w:rPr>
        <w:t xml:space="preserve">Ahora </w:t>
      </w:r>
      <w:proofErr w:type="gramStart"/>
      <w:r w:rsidRPr="006665BE">
        <w:rPr>
          <w:rFonts w:ascii="Palatino Linotype" w:eastAsia="Palatino Linotype" w:hAnsi="Palatino Linotype" w:cs="Palatino Linotype"/>
        </w:rPr>
        <w:t>bien</w:t>
      </w:r>
      <w:proofErr w:type="gramEnd"/>
      <w:r w:rsidRPr="006665BE">
        <w:rPr>
          <w:rFonts w:ascii="Palatino Linotype" w:eastAsia="Palatino Linotype" w:hAnsi="Palatino Linotype" w:cs="Palatino Linotype"/>
        </w:rPr>
        <w:t xml:space="preserve"> al solicitarse información sobre servidores públicos es preciso indicar que los Sujetos Obligados entre sus facultades, se encuentra la de integrar los expedientes laborales de los servidores públicos que laboran, en el caso concreto, en la Sindicatura Municipal, lo anterior está indicado en la fracción XVII del artículo 98 de la </w:t>
      </w:r>
      <w:r w:rsidRPr="006665BE">
        <w:rPr>
          <w:rFonts w:ascii="Palatino Linotype" w:eastAsia="Palatino Linotype" w:hAnsi="Palatino Linotype" w:cs="Palatino Linotype"/>
          <w:b/>
        </w:rPr>
        <w:t>Ley del Trabajo de los Servidores Públicos del Estado y Municipios</w:t>
      </w:r>
      <w:r w:rsidRPr="006665BE">
        <w:rPr>
          <w:rFonts w:ascii="Palatino Linotype" w:eastAsia="Palatino Linotype" w:hAnsi="Palatino Linotype" w:cs="Palatino Linotype"/>
        </w:rPr>
        <w:t>, que establece lo siguiente:</w:t>
      </w:r>
    </w:p>
    <w:p w14:paraId="2EFD1A6D" w14:textId="77777777" w:rsidR="006665BE" w:rsidRDefault="006665BE" w:rsidP="006665B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2EFD1A6E" w14:textId="77777777" w:rsidR="006665BE" w:rsidRPr="006665BE" w:rsidRDefault="006665BE" w:rsidP="006665BE">
      <w:pPr>
        <w:pBdr>
          <w:top w:val="nil"/>
          <w:left w:val="nil"/>
          <w:bottom w:val="nil"/>
          <w:right w:val="nil"/>
          <w:between w:val="nil"/>
        </w:pBdr>
        <w:spacing w:line="360" w:lineRule="auto"/>
        <w:ind w:left="644" w:right="567"/>
        <w:jc w:val="both"/>
        <w:rPr>
          <w:rFonts w:ascii="Palatino Linotype" w:eastAsia="Palatino Linotype" w:hAnsi="Palatino Linotype" w:cs="Palatino Linotype"/>
          <w:i/>
          <w:color w:val="000000"/>
          <w:sz w:val="22"/>
        </w:rPr>
      </w:pPr>
      <w:r w:rsidRPr="006665BE">
        <w:rPr>
          <w:rFonts w:ascii="Palatino Linotype" w:eastAsia="Palatino Linotype" w:hAnsi="Palatino Linotype" w:cs="Palatino Linotype"/>
          <w:i/>
          <w:color w:val="000000"/>
          <w:sz w:val="22"/>
        </w:rPr>
        <w:t>“ARTÍCULO 98. Son obligaciones de las instituciones públicas:</w:t>
      </w:r>
    </w:p>
    <w:p w14:paraId="2EFD1A6F" w14:textId="77777777" w:rsidR="006665BE" w:rsidRPr="006665BE" w:rsidRDefault="006665BE" w:rsidP="006665BE">
      <w:pPr>
        <w:pBdr>
          <w:top w:val="nil"/>
          <w:left w:val="nil"/>
          <w:bottom w:val="nil"/>
          <w:right w:val="nil"/>
          <w:between w:val="nil"/>
        </w:pBdr>
        <w:spacing w:line="360" w:lineRule="auto"/>
        <w:ind w:left="644" w:right="567"/>
        <w:jc w:val="both"/>
        <w:rPr>
          <w:rFonts w:ascii="Palatino Linotype" w:eastAsia="Palatino Linotype" w:hAnsi="Palatino Linotype" w:cs="Palatino Linotype"/>
          <w:i/>
          <w:color w:val="000000"/>
          <w:sz w:val="22"/>
        </w:rPr>
      </w:pPr>
      <w:r w:rsidRPr="006665BE">
        <w:rPr>
          <w:rFonts w:ascii="Palatino Linotype" w:eastAsia="Palatino Linotype" w:hAnsi="Palatino Linotype" w:cs="Palatino Linotype"/>
          <w:i/>
          <w:color w:val="000000"/>
          <w:sz w:val="22"/>
        </w:rPr>
        <w:t>(…)</w:t>
      </w:r>
    </w:p>
    <w:p w14:paraId="2EFD1A70" w14:textId="77777777" w:rsidR="006665BE" w:rsidRPr="006665BE" w:rsidRDefault="006665BE" w:rsidP="006665BE">
      <w:pPr>
        <w:pBdr>
          <w:top w:val="nil"/>
          <w:left w:val="nil"/>
          <w:bottom w:val="nil"/>
          <w:right w:val="nil"/>
          <w:between w:val="nil"/>
        </w:pBdr>
        <w:spacing w:line="360" w:lineRule="auto"/>
        <w:ind w:left="644" w:right="567"/>
        <w:jc w:val="both"/>
        <w:rPr>
          <w:rFonts w:ascii="Palatino Linotype" w:eastAsia="Palatino Linotype" w:hAnsi="Palatino Linotype" w:cs="Palatino Linotype"/>
          <w:i/>
          <w:color w:val="000000"/>
          <w:sz w:val="22"/>
        </w:rPr>
      </w:pPr>
      <w:r w:rsidRPr="006665BE">
        <w:rPr>
          <w:rFonts w:ascii="Palatino Linotype" w:eastAsia="Palatino Linotype" w:hAnsi="Palatino Linotype" w:cs="Palatino Linotype"/>
          <w:i/>
          <w:color w:val="000000"/>
          <w:sz w:val="22"/>
        </w:rPr>
        <w:t>XVII. Integrar los expedientes de los servidores públicos y proporcionar las constancias que éstos soliciten para el trámite de los asuntos de su interés en los términos que señalen los ordenamientos respectivos (…)”</w:t>
      </w:r>
    </w:p>
    <w:p w14:paraId="2EFD1A71" w14:textId="77777777" w:rsidR="006665BE" w:rsidRDefault="006665BE" w:rsidP="006665B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rPr>
      </w:pPr>
    </w:p>
    <w:p w14:paraId="2EFD1A72" w14:textId="77777777" w:rsidR="006665BE" w:rsidRDefault="006665BE" w:rsidP="006665BE">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Precisado lo anterior, con la finalidad de dar claridad al presente asunto este Órgano Garante considera pertinente señalar lo estipulado en el artículo 47 de la Ley del Trabajo de los Servidores Públicos del Estado y Municipios:</w:t>
      </w:r>
    </w:p>
    <w:p w14:paraId="2EFD1A73" w14:textId="77777777" w:rsidR="006665BE" w:rsidRDefault="006665BE" w:rsidP="006665B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EFD1A74" w14:textId="77777777" w:rsidR="006665BE" w:rsidRPr="006665BE" w:rsidRDefault="006665BE" w:rsidP="006665BE">
      <w:pPr>
        <w:spacing w:line="360" w:lineRule="auto"/>
        <w:ind w:left="851" w:right="822"/>
        <w:jc w:val="center"/>
        <w:rPr>
          <w:rFonts w:ascii="Palatino Linotype" w:eastAsia="Palatino Linotype" w:hAnsi="Palatino Linotype" w:cs="Palatino Linotype"/>
          <w:b/>
          <w:i/>
          <w:sz w:val="22"/>
          <w:szCs w:val="22"/>
        </w:rPr>
      </w:pPr>
      <w:r w:rsidRPr="006665BE">
        <w:rPr>
          <w:rFonts w:ascii="Palatino Linotype" w:eastAsia="Palatino Linotype" w:hAnsi="Palatino Linotype" w:cs="Palatino Linotype"/>
          <w:b/>
          <w:i/>
          <w:sz w:val="22"/>
          <w:szCs w:val="22"/>
        </w:rPr>
        <w:t>Ley del Trabajo de los Servidores Públicos del Estado y Municipios</w:t>
      </w:r>
    </w:p>
    <w:p w14:paraId="2EFD1A75"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p>
    <w:p w14:paraId="2EFD1A76"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i/>
          <w:sz w:val="22"/>
          <w:szCs w:val="22"/>
        </w:rPr>
        <w:t>“</w:t>
      </w:r>
      <w:r w:rsidRPr="006665BE">
        <w:rPr>
          <w:rFonts w:ascii="Palatino Linotype" w:eastAsia="Palatino Linotype" w:hAnsi="Palatino Linotype" w:cs="Palatino Linotype"/>
          <w:b/>
          <w:i/>
          <w:sz w:val="22"/>
          <w:szCs w:val="22"/>
        </w:rPr>
        <w:t>ARTÍCULO 47</w:t>
      </w:r>
      <w:r w:rsidRPr="006665BE">
        <w:rPr>
          <w:rFonts w:ascii="Palatino Linotype" w:eastAsia="Palatino Linotype" w:hAnsi="Palatino Linotype" w:cs="Palatino Linotype"/>
          <w:i/>
          <w:sz w:val="22"/>
          <w:szCs w:val="22"/>
        </w:rPr>
        <w:t xml:space="preserve">. </w:t>
      </w:r>
      <w:r w:rsidRPr="006665BE">
        <w:rPr>
          <w:rFonts w:ascii="Palatino Linotype" w:eastAsia="Palatino Linotype" w:hAnsi="Palatino Linotype" w:cs="Palatino Linotype"/>
          <w:b/>
          <w:i/>
          <w:sz w:val="22"/>
          <w:szCs w:val="22"/>
          <w:u w:val="single"/>
        </w:rPr>
        <w:t>Para ingresar al servicio público se requiere</w:t>
      </w:r>
      <w:r w:rsidRPr="006665BE">
        <w:rPr>
          <w:rFonts w:ascii="Palatino Linotype" w:eastAsia="Palatino Linotype" w:hAnsi="Palatino Linotype" w:cs="Palatino Linotype"/>
          <w:i/>
          <w:sz w:val="22"/>
          <w:szCs w:val="22"/>
        </w:rPr>
        <w:t>:</w:t>
      </w:r>
    </w:p>
    <w:p w14:paraId="2EFD1A77"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lastRenderedPageBreak/>
        <w:t xml:space="preserve">I. </w:t>
      </w:r>
      <w:r w:rsidRPr="006665BE">
        <w:rPr>
          <w:rFonts w:ascii="Palatino Linotype" w:eastAsia="Palatino Linotype" w:hAnsi="Palatino Linotype" w:cs="Palatino Linotype"/>
          <w:i/>
          <w:sz w:val="22"/>
          <w:szCs w:val="22"/>
        </w:rPr>
        <w:t xml:space="preserve">Presentar una solicitud utilizando la forma oficial que se autorice por la institución pública o dependencia correspondiente; </w:t>
      </w:r>
    </w:p>
    <w:p w14:paraId="2EFD1A78"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 xml:space="preserve">II. </w:t>
      </w:r>
      <w:r w:rsidRPr="006665BE">
        <w:rPr>
          <w:rFonts w:ascii="Palatino Linotype" w:eastAsia="Palatino Linotype" w:hAnsi="Palatino Linotype" w:cs="Palatino Linotype"/>
          <w:i/>
          <w:sz w:val="22"/>
          <w:szCs w:val="22"/>
        </w:rPr>
        <w:t xml:space="preserve">Ser de nacionalidad mexicana, con la excepción prevista en el artículo 17 de la presente ley; </w:t>
      </w:r>
    </w:p>
    <w:p w14:paraId="2EFD1A79"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 xml:space="preserve">III. </w:t>
      </w:r>
      <w:r w:rsidRPr="006665BE">
        <w:rPr>
          <w:rFonts w:ascii="Palatino Linotype" w:eastAsia="Palatino Linotype" w:hAnsi="Palatino Linotype" w:cs="Palatino Linotype"/>
          <w:i/>
          <w:sz w:val="22"/>
          <w:szCs w:val="22"/>
        </w:rPr>
        <w:t xml:space="preserve">Estar en pleno ejercicio de sus derechos civiles y políticos, en su caso; </w:t>
      </w:r>
    </w:p>
    <w:p w14:paraId="2EFD1A7A"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 xml:space="preserve">IV. </w:t>
      </w:r>
      <w:r w:rsidRPr="006665BE">
        <w:rPr>
          <w:rFonts w:ascii="Palatino Linotype" w:eastAsia="Palatino Linotype" w:hAnsi="Palatino Linotype" w:cs="Palatino Linotype"/>
          <w:i/>
          <w:sz w:val="22"/>
          <w:szCs w:val="22"/>
        </w:rPr>
        <w:t>Acreditar, cuando proceda, el cumplimiento de la Ley del Servicio Militar Nacional;</w:t>
      </w:r>
    </w:p>
    <w:p w14:paraId="2EFD1A7B"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i/>
          <w:sz w:val="22"/>
          <w:szCs w:val="22"/>
        </w:rPr>
        <w:t>V. Derogada.</w:t>
      </w:r>
    </w:p>
    <w:p w14:paraId="2EFD1A7C"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VI.</w:t>
      </w:r>
      <w:r w:rsidRPr="006665BE">
        <w:rPr>
          <w:rFonts w:ascii="Palatino Linotype" w:eastAsia="Palatino Linotype" w:hAnsi="Palatino Linotype" w:cs="Palatino Linotype"/>
          <w:i/>
          <w:sz w:val="22"/>
          <w:szCs w:val="22"/>
        </w:rPr>
        <w:t xml:space="preserve"> No haber sido separado anteriormente del servicio por las causas previstas en el artículo 93 de la presente ley;</w:t>
      </w:r>
    </w:p>
    <w:p w14:paraId="2EFD1A7D"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VII.</w:t>
      </w:r>
      <w:r w:rsidRPr="006665BE">
        <w:rPr>
          <w:rFonts w:ascii="Palatino Linotype" w:eastAsia="Palatino Linotype" w:hAnsi="Palatino Linotype" w:cs="Palatino Linotype"/>
          <w:i/>
          <w:sz w:val="22"/>
          <w:szCs w:val="22"/>
        </w:rPr>
        <w:t xml:space="preserve"> Tener buena salud, lo que se comprobará con los certificados médicos correspondientes, en la forma en que se establezca en cada institución pública; </w:t>
      </w:r>
    </w:p>
    <w:p w14:paraId="2EFD1A7E"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 xml:space="preserve">VIII. </w:t>
      </w:r>
      <w:r w:rsidRPr="006665BE">
        <w:rPr>
          <w:rFonts w:ascii="Palatino Linotype" w:eastAsia="Palatino Linotype" w:hAnsi="Palatino Linotype" w:cs="Palatino Linotype"/>
          <w:i/>
          <w:sz w:val="22"/>
          <w:szCs w:val="22"/>
        </w:rPr>
        <w:t>Cumplir con los requisitos que se establezcan para los diferentes puestos;</w:t>
      </w:r>
    </w:p>
    <w:p w14:paraId="2EFD1A7F"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 xml:space="preserve">IX. </w:t>
      </w:r>
      <w:r w:rsidRPr="006665BE">
        <w:rPr>
          <w:rFonts w:ascii="Palatino Linotype" w:eastAsia="Palatino Linotype" w:hAnsi="Palatino Linotype" w:cs="Palatino Linotype"/>
          <w:i/>
          <w:sz w:val="22"/>
          <w:szCs w:val="22"/>
        </w:rPr>
        <w:t>Acreditar por medio de los exámenes correspondientes los conocimientos y aptitudes necesarios para el desempeño del puesto; y</w:t>
      </w:r>
    </w:p>
    <w:p w14:paraId="2EFD1A80"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b/>
          <w:i/>
          <w:sz w:val="22"/>
          <w:szCs w:val="22"/>
        </w:rPr>
        <w:t xml:space="preserve">X. </w:t>
      </w:r>
      <w:r w:rsidRPr="006665BE">
        <w:rPr>
          <w:rFonts w:ascii="Palatino Linotype" w:eastAsia="Palatino Linotype" w:hAnsi="Palatino Linotype" w:cs="Palatino Linotype"/>
          <w:i/>
          <w:sz w:val="22"/>
          <w:szCs w:val="22"/>
        </w:rPr>
        <w:t xml:space="preserve">No estar inhabilitado para el ejercicio del servicio público. </w:t>
      </w:r>
    </w:p>
    <w:p w14:paraId="2EFD1A81" w14:textId="77777777" w:rsidR="006665BE" w:rsidRPr="006665BE" w:rsidRDefault="006665BE" w:rsidP="006665BE">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6665BE">
        <w:rPr>
          <w:rFonts w:ascii="Palatino Linotype" w:eastAsia="Palatino Linotype" w:hAnsi="Palatino Linotype" w:cs="Palatino Linotype"/>
          <w:b/>
          <w:i/>
          <w:color w:val="000000"/>
          <w:sz w:val="22"/>
          <w:szCs w:val="22"/>
        </w:rPr>
        <w:t>XI.</w:t>
      </w:r>
      <w:r w:rsidRPr="006665BE">
        <w:rPr>
          <w:rFonts w:ascii="Palatino Linotype" w:eastAsia="Palatino Linotype" w:hAnsi="Palatino Linotype" w:cs="Palatino Linotype"/>
          <w:i/>
          <w:color w:val="000000"/>
          <w:sz w:val="22"/>
          <w:szCs w:val="22"/>
        </w:rPr>
        <w:t xml:space="preserve"> Presentar certificado expedido por la Unidad del Registro de Deudores Alimentarios Morosos en el que conste, si se encuentra inscrito o no en el mismo.</w:t>
      </w:r>
    </w:p>
    <w:p w14:paraId="2EFD1A82"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i/>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2EFD1A83" w14:textId="77777777" w:rsidR="006665BE" w:rsidRDefault="006665BE" w:rsidP="006665BE">
      <w:pPr>
        <w:spacing w:line="360" w:lineRule="auto"/>
        <w:ind w:left="851" w:right="822"/>
        <w:jc w:val="both"/>
        <w:rPr>
          <w:rFonts w:ascii="Palatino Linotype" w:eastAsia="Palatino Linotype" w:hAnsi="Palatino Linotype" w:cs="Palatino Linotype"/>
          <w:i/>
          <w:sz w:val="22"/>
          <w:szCs w:val="22"/>
        </w:rPr>
      </w:pPr>
      <w:r w:rsidRPr="006665BE">
        <w:rPr>
          <w:rFonts w:ascii="Palatino Linotype" w:eastAsia="Palatino Linotype" w:hAnsi="Palatino Linotype" w:cs="Palatino Linotype"/>
          <w:i/>
          <w:sz w:val="22"/>
          <w:szCs w:val="22"/>
        </w:rPr>
        <w:t>(Énfasis añadido)</w:t>
      </w:r>
    </w:p>
    <w:p w14:paraId="2EFD1A84" w14:textId="77777777" w:rsidR="006665BE" w:rsidRPr="006665BE" w:rsidRDefault="006665BE" w:rsidP="006665BE">
      <w:pPr>
        <w:spacing w:line="360" w:lineRule="auto"/>
        <w:ind w:left="851" w:right="822"/>
        <w:jc w:val="both"/>
        <w:rPr>
          <w:rFonts w:ascii="Palatino Linotype" w:eastAsia="Palatino Linotype" w:hAnsi="Palatino Linotype" w:cs="Palatino Linotype"/>
          <w:i/>
          <w:sz w:val="22"/>
          <w:szCs w:val="22"/>
        </w:rPr>
      </w:pPr>
    </w:p>
    <w:p w14:paraId="2EFD1A85" w14:textId="77777777" w:rsidR="006665BE" w:rsidRDefault="006665BE" w:rsidP="006665BE">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32"/>
          <w:szCs w:val="32"/>
        </w:rPr>
      </w:pPr>
      <w:r>
        <w:rPr>
          <w:rFonts w:ascii="Palatino Linotype" w:eastAsia="Palatino Linotype" w:hAnsi="Palatino Linotype" w:cs="Palatino Linotype"/>
          <w:color w:val="000000"/>
        </w:rPr>
        <w:t xml:space="preserve">Puntualizado lo anterior, se procede a señalar los requisitos generales contenidos en los articulados 47 de la Ley del Trabado de los Servidores Públicos del Estado de </w:t>
      </w:r>
      <w:r>
        <w:rPr>
          <w:rFonts w:ascii="Palatino Linotype" w:eastAsia="Palatino Linotype" w:hAnsi="Palatino Linotype" w:cs="Palatino Linotype"/>
          <w:color w:val="000000"/>
        </w:rPr>
        <w:lastRenderedPageBreak/>
        <w:t>México y Municipios, así como el documento idóneo con el que se pudiera acreditar, son los siguientes:</w:t>
      </w:r>
    </w:p>
    <w:p w14:paraId="2EFD1A86" w14:textId="77777777" w:rsidR="006665BE" w:rsidRDefault="006665BE" w:rsidP="006665BE">
      <w:pPr>
        <w:pBdr>
          <w:top w:val="nil"/>
          <w:left w:val="nil"/>
          <w:bottom w:val="nil"/>
          <w:right w:val="nil"/>
          <w:between w:val="nil"/>
        </w:pBdr>
        <w:ind w:left="644"/>
        <w:rPr>
          <w:rFonts w:eastAsia="Calibri"/>
          <w:color w:val="000000"/>
          <w:sz w:val="22"/>
          <w:szCs w:val="22"/>
        </w:rPr>
      </w:pP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
        <w:gridCol w:w="3630"/>
        <w:gridCol w:w="2428"/>
        <w:gridCol w:w="1849"/>
      </w:tblGrid>
      <w:tr w:rsidR="006665BE" w14:paraId="2EFD1A8B" w14:textId="77777777" w:rsidTr="006665BE">
        <w:trPr>
          <w:trHeight w:val="798"/>
        </w:trPr>
        <w:tc>
          <w:tcPr>
            <w:tcW w:w="601" w:type="dxa"/>
            <w:shd w:val="clear" w:color="auto" w:fill="D9D9D9"/>
          </w:tcPr>
          <w:p w14:paraId="2EFD1A87"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No.</w:t>
            </w:r>
          </w:p>
        </w:tc>
        <w:tc>
          <w:tcPr>
            <w:tcW w:w="3630" w:type="dxa"/>
            <w:shd w:val="clear" w:color="auto" w:fill="D9D9D9"/>
            <w:vAlign w:val="center"/>
          </w:tcPr>
          <w:p w14:paraId="2EFD1A88"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Requisito establecido en la Ley del Trabajo de los Servidores Públicos del Estado y Municipios</w:t>
            </w:r>
          </w:p>
        </w:tc>
        <w:tc>
          <w:tcPr>
            <w:tcW w:w="2428" w:type="dxa"/>
            <w:shd w:val="clear" w:color="auto" w:fill="D9D9D9"/>
            <w:vAlign w:val="center"/>
          </w:tcPr>
          <w:p w14:paraId="2EFD1A89"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Documento que lo acredita</w:t>
            </w:r>
          </w:p>
        </w:tc>
        <w:tc>
          <w:tcPr>
            <w:tcW w:w="1849" w:type="dxa"/>
            <w:shd w:val="clear" w:color="auto" w:fill="D9D9D9"/>
            <w:vAlign w:val="center"/>
          </w:tcPr>
          <w:p w14:paraId="2EFD1A8A"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Clasificación de la Información</w:t>
            </w:r>
          </w:p>
        </w:tc>
      </w:tr>
      <w:tr w:rsidR="006665BE" w14:paraId="2EFD1A90" w14:textId="77777777" w:rsidTr="006665BE">
        <w:trPr>
          <w:trHeight w:val="1065"/>
        </w:trPr>
        <w:tc>
          <w:tcPr>
            <w:tcW w:w="601" w:type="dxa"/>
            <w:vAlign w:val="center"/>
          </w:tcPr>
          <w:p w14:paraId="2EFD1A8C"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w:t>
            </w:r>
          </w:p>
        </w:tc>
        <w:tc>
          <w:tcPr>
            <w:tcW w:w="3630" w:type="dxa"/>
            <w:vAlign w:val="center"/>
          </w:tcPr>
          <w:p w14:paraId="2EFD1A8D"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Presentar una solicitud utilizando la forma oficial que se autorice por la institución pública o dependencia correspondiente.</w:t>
            </w:r>
          </w:p>
        </w:tc>
        <w:tc>
          <w:tcPr>
            <w:tcW w:w="2428" w:type="dxa"/>
            <w:vAlign w:val="center"/>
          </w:tcPr>
          <w:p w14:paraId="2EFD1A8E"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Solicitud de empleo, ficha curricular, currículum vitae o documento análogo</w:t>
            </w:r>
          </w:p>
        </w:tc>
        <w:tc>
          <w:tcPr>
            <w:tcW w:w="1849" w:type="dxa"/>
            <w:vAlign w:val="center"/>
          </w:tcPr>
          <w:p w14:paraId="2EFD1A8F"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versión Pública.</w:t>
            </w:r>
          </w:p>
        </w:tc>
      </w:tr>
      <w:tr w:rsidR="006665BE" w14:paraId="2EFD1A95" w14:textId="77777777" w:rsidTr="006665BE">
        <w:trPr>
          <w:trHeight w:val="513"/>
        </w:trPr>
        <w:tc>
          <w:tcPr>
            <w:tcW w:w="601" w:type="dxa"/>
            <w:vAlign w:val="center"/>
          </w:tcPr>
          <w:p w14:paraId="2EFD1A91"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2</w:t>
            </w:r>
          </w:p>
        </w:tc>
        <w:tc>
          <w:tcPr>
            <w:tcW w:w="3630" w:type="dxa"/>
            <w:vAlign w:val="center"/>
          </w:tcPr>
          <w:p w14:paraId="2EFD1A92"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Ser de nacionalidad mexicana.</w:t>
            </w:r>
          </w:p>
        </w:tc>
        <w:tc>
          <w:tcPr>
            <w:tcW w:w="2428" w:type="dxa"/>
            <w:vAlign w:val="center"/>
          </w:tcPr>
          <w:p w14:paraId="2EFD1A93"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Acta de nacimiento</w:t>
            </w:r>
          </w:p>
        </w:tc>
        <w:tc>
          <w:tcPr>
            <w:tcW w:w="1849" w:type="dxa"/>
            <w:vAlign w:val="center"/>
          </w:tcPr>
          <w:p w14:paraId="2EFD1A94"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Confidencial</w:t>
            </w:r>
          </w:p>
        </w:tc>
      </w:tr>
      <w:tr w:rsidR="006665BE" w14:paraId="2EFD1A9A" w14:textId="77777777" w:rsidTr="006665BE">
        <w:trPr>
          <w:trHeight w:val="532"/>
        </w:trPr>
        <w:tc>
          <w:tcPr>
            <w:tcW w:w="601" w:type="dxa"/>
            <w:vAlign w:val="center"/>
          </w:tcPr>
          <w:p w14:paraId="2EFD1A96"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3</w:t>
            </w:r>
          </w:p>
        </w:tc>
        <w:tc>
          <w:tcPr>
            <w:tcW w:w="3630" w:type="dxa"/>
            <w:vAlign w:val="center"/>
          </w:tcPr>
          <w:p w14:paraId="2EFD1A97"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Estar en pleno ejercicio de sus derechos civiles y políticos.</w:t>
            </w:r>
          </w:p>
        </w:tc>
        <w:tc>
          <w:tcPr>
            <w:tcW w:w="2428" w:type="dxa"/>
            <w:vAlign w:val="center"/>
          </w:tcPr>
          <w:p w14:paraId="2EFD1A98"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Derogado</w:t>
            </w:r>
          </w:p>
        </w:tc>
        <w:tc>
          <w:tcPr>
            <w:tcW w:w="1849" w:type="dxa"/>
            <w:vAlign w:val="center"/>
          </w:tcPr>
          <w:p w14:paraId="2EFD1A99"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N/A</w:t>
            </w:r>
          </w:p>
        </w:tc>
      </w:tr>
      <w:tr w:rsidR="006665BE" w14:paraId="2EFD1A9F" w14:textId="77777777" w:rsidTr="006665BE">
        <w:trPr>
          <w:trHeight w:val="798"/>
        </w:trPr>
        <w:tc>
          <w:tcPr>
            <w:tcW w:w="601" w:type="dxa"/>
            <w:vAlign w:val="center"/>
          </w:tcPr>
          <w:p w14:paraId="2EFD1A9B"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4</w:t>
            </w:r>
          </w:p>
        </w:tc>
        <w:tc>
          <w:tcPr>
            <w:tcW w:w="3630" w:type="dxa"/>
            <w:vAlign w:val="center"/>
          </w:tcPr>
          <w:p w14:paraId="2EFD1A9C"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Acreditar, cuando proceda, el cumplimiento de la Ley del Servicio Militar Nacional.</w:t>
            </w:r>
          </w:p>
        </w:tc>
        <w:tc>
          <w:tcPr>
            <w:tcW w:w="2428" w:type="dxa"/>
            <w:vAlign w:val="center"/>
          </w:tcPr>
          <w:p w14:paraId="2EFD1A9D"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Cartilla de Servicio Militar</w:t>
            </w:r>
          </w:p>
        </w:tc>
        <w:tc>
          <w:tcPr>
            <w:tcW w:w="1849" w:type="dxa"/>
            <w:vAlign w:val="center"/>
          </w:tcPr>
          <w:p w14:paraId="2EFD1A9E"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Confidencial</w:t>
            </w:r>
          </w:p>
        </w:tc>
      </w:tr>
      <w:tr w:rsidR="006665BE" w14:paraId="2EFD1AA4" w14:textId="77777777" w:rsidTr="006665BE">
        <w:trPr>
          <w:trHeight w:val="283"/>
        </w:trPr>
        <w:tc>
          <w:tcPr>
            <w:tcW w:w="601" w:type="dxa"/>
            <w:vAlign w:val="center"/>
          </w:tcPr>
          <w:p w14:paraId="2EFD1AA0"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5</w:t>
            </w:r>
          </w:p>
        </w:tc>
        <w:tc>
          <w:tcPr>
            <w:tcW w:w="3630" w:type="dxa"/>
            <w:vAlign w:val="center"/>
          </w:tcPr>
          <w:p w14:paraId="2EFD1AA1"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DEROGADO</w:t>
            </w:r>
          </w:p>
        </w:tc>
        <w:tc>
          <w:tcPr>
            <w:tcW w:w="2428" w:type="dxa"/>
            <w:vAlign w:val="center"/>
          </w:tcPr>
          <w:p w14:paraId="2EFD1AA2"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DEROGADO</w:t>
            </w:r>
          </w:p>
        </w:tc>
        <w:tc>
          <w:tcPr>
            <w:tcW w:w="1849" w:type="dxa"/>
            <w:vAlign w:val="center"/>
          </w:tcPr>
          <w:p w14:paraId="2EFD1AA3"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N/A</w:t>
            </w:r>
          </w:p>
        </w:tc>
      </w:tr>
      <w:tr w:rsidR="006665BE" w14:paraId="2EFD1AA9" w14:textId="77777777" w:rsidTr="006665BE">
        <w:trPr>
          <w:trHeight w:val="798"/>
        </w:trPr>
        <w:tc>
          <w:tcPr>
            <w:tcW w:w="601" w:type="dxa"/>
            <w:vAlign w:val="center"/>
          </w:tcPr>
          <w:p w14:paraId="2EFD1AA5"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6</w:t>
            </w:r>
          </w:p>
        </w:tc>
        <w:tc>
          <w:tcPr>
            <w:tcW w:w="3630" w:type="dxa"/>
            <w:vAlign w:val="center"/>
          </w:tcPr>
          <w:p w14:paraId="2EFD1AA6" w14:textId="77777777" w:rsidR="006665BE" w:rsidRDefault="006665BE" w:rsidP="006665BE">
            <w:pPr>
              <w:tabs>
                <w:tab w:val="left" w:pos="284"/>
                <w:tab w:val="left" w:pos="426"/>
              </w:tabs>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haber sido separado anteriormente del servicio por las causas previstas en el artículo 93 de la presente ley</w:t>
            </w:r>
          </w:p>
        </w:tc>
        <w:tc>
          <w:tcPr>
            <w:tcW w:w="2428" w:type="dxa"/>
            <w:vAlign w:val="center"/>
          </w:tcPr>
          <w:p w14:paraId="2EFD1AA7"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Manifestación bajo protesta de decir verdad.</w:t>
            </w:r>
          </w:p>
        </w:tc>
        <w:tc>
          <w:tcPr>
            <w:tcW w:w="1849" w:type="dxa"/>
            <w:vAlign w:val="center"/>
          </w:tcPr>
          <w:p w14:paraId="2EFD1AA8"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Documento íntegro</w:t>
            </w:r>
          </w:p>
        </w:tc>
      </w:tr>
      <w:tr w:rsidR="006665BE" w14:paraId="2EFD1AAE" w14:textId="77777777" w:rsidTr="006665BE">
        <w:trPr>
          <w:trHeight w:val="798"/>
        </w:trPr>
        <w:tc>
          <w:tcPr>
            <w:tcW w:w="601" w:type="dxa"/>
            <w:vAlign w:val="center"/>
          </w:tcPr>
          <w:p w14:paraId="2EFD1AAA"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7</w:t>
            </w:r>
          </w:p>
        </w:tc>
        <w:tc>
          <w:tcPr>
            <w:tcW w:w="3630" w:type="dxa"/>
            <w:vAlign w:val="center"/>
          </w:tcPr>
          <w:p w14:paraId="2EFD1AAB"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Tener buena salud, lo que se comprobará con los certificados médicos.</w:t>
            </w:r>
          </w:p>
        </w:tc>
        <w:tc>
          <w:tcPr>
            <w:tcW w:w="2428" w:type="dxa"/>
            <w:vAlign w:val="center"/>
          </w:tcPr>
          <w:p w14:paraId="2EFD1AAC"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Certificado Médico</w:t>
            </w:r>
          </w:p>
        </w:tc>
        <w:tc>
          <w:tcPr>
            <w:tcW w:w="1849" w:type="dxa"/>
            <w:vAlign w:val="center"/>
          </w:tcPr>
          <w:p w14:paraId="2EFD1AAD"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Confidencial</w:t>
            </w:r>
          </w:p>
        </w:tc>
      </w:tr>
      <w:tr w:rsidR="006665BE" w14:paraId="2EFD1AB3" w14:textId="77777777" w:rsidTr="006665BE">
        <w:trPr>
          <w:trHeight w:val="1862"/>
        </w:trPr>
        <w:tc>
          <w:tcPr>
            <w:tcW w:w="601" w:type="dxa"/>
            <w:vAlign w:val="center"/>
          </w:tcPr>
          <w:p w14:paraId="2EFD1AAF"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8</w:t>
            </w:r>
          </w:p>
        </w:tc>
        <w:tc>
          <w:tcPr>
            <w:tcW w:w="3630" w:type="dxa"/>
            <w:vAlign w:val="center"/>
          </w:tcPr>
          <w:p w14:paraId="2EFD1AB0"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Cumplir con los requisitos que se establezcan para los diferentes puestos.</w:t>
            </w:r>
          </w:p>
        </w:tc>
        <w:tc>
          <w:tcPr>
            <w:tcW w:w="2428" w:type="dxa"/>
            <w:vAlign w:val="center"/>
          </w:tcPr>
          <w:p w14:paraId="2EFD1AB1"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Ley que Crea los Organismos Públicos Descentralizados denominados Sistemas Municipales para el Desarrollo Integral de la Familia.</w:t>
            </w:r>
          </w:p>
        </w:tc>
        <w:tc>
          <w:tcPr>
            <w:tcW w:w="1849" w:type="dxa"/>
            <w:vAlign w:val="center"/>
          </w:tcPr>
          <w:p w14:paraId="2EFD1AB2"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Documento íntegro</w:t>
            </w:r>
          </w:p>
        </w:tc>
      </w:tr>
      <w:tr w:rsidR="006665BE" w14:paraId="2EFD1AB8" w14:textId="77777777" w:rsidTr="006665BE">
        <w:trPr>
          <w:trHeight w:val="1613"/>
        </w:trPr>
        <w:tc>
          <w:tcPr>
            <w:tcW w:w="601" w:type="dxa"/>
            <w:vAlign w:val="center"/>
          </w:tcPr>
          <w:p w14:paraId="2EFD1AB4"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9</w:t>
            </w:r>
          </w:p>
        </w:tc>
        <w:tc>
          <w:tcPr>
            <w:tcW w:w="3630" w:type="dxa"/>
            <w:vAlign w:val="center"/>
          </w:tcPr>
          <w:p w14:paraId="2EFD1AB5"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Acreditar por medio de los exámenes correspondientes los conocimientos y aptitudes necesarios para el desempeño del puesto.</w:t>
            </w:r>
          </w:p>
        </w:tc>
        <w:tc>
          <w:tcPr>
            <w:tcW w:w="2428" w:type="dxa"/>
            <w:vAlign w:val="center"/>
          </w:tcPr>
          <w:p w14:paraId="2EFD1AB6"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documento obtenido por haber acreditado los exámenes de oposición o de conocimientos o aptitudes necesarios para ejercer el cargo.</w:t>
            </w:r>
          </w:p>
        </w:tc>
        <w:tc>
          <w:tcPr>
            <w:tcW w:w="1849" w:type="dxa"/>
            <w:vAlign w:val="center"/>
          </w:tcPr>
          <w:p w14:paraId="2EFD1AB7"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versión Pública.</w:t>
            </w:r>
          </w:p>
        </w:tc>
      </w:tr>
      <w:tr w:rsidR="006665BE" w14:paraId="2EFD1ABD" w14:textId="77777777" w:rsidTr="006665BE">
        <w:trPr>
          <w:trHeight w:val="515"/>
        </w:trPr>
        <w:tc>
          <w:tcPr>
            <w:tcW w:w="601" w:type="dxa"/>
            <w:vAlign w:val="center"/>
          </w:tcPr>
          <w:p w14:paraId="2EFD1AB9"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10</w:t>
            </w:r>
          </w:p>
        </w:tc>
        <w:tc>
          <w:tcPr>
            <w:tcW w:w="3630" w:type="dxa"/>
            <w:vAlign w:val="center"/>
          </w:tcPr>
          <w:p w14:paraId="2EFD1ABA"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No estar inhabilitado para el ejercicio del servicio público.</w:t>
            </w:r>
          </w:p>
        </w:tc>
        <w:tc>
          <w:tcPr>
            <w:tcW w:w="2428" w:type="dxa"/>
            <w:vAlign w:val="center"/>
          </w:tcPr>
          <w:p w14:paraId="2EFD1ABB"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Constancia de no inhabilitación.</w:t>
            </w:r>
          </w:p>
        </w:tc>
        <w:tc>
          <w:tcPr>
            <w:tcW w:w="1849" w:type="dxa"/>
            <w:vAlign w:val="center"/>
          </w:tcPr>
          <w:p w14:paraId="2EFD1ABC"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Documento íntegro</w:t>
            </w:r>
          </w:p>
        </w:tc>
      </w:tr>
      <w:tr w:rsidR="006665BE" w14:paraId="2EFD1AC2" w14:textId="77777777" w:rsidTr="006665BE">
        <w:trPr>
          <w:trHeight w:val="1331"/>
        </w:trPr>
        <w:tc>
          <w:tcPr>
            <w:tcW w:w="601" w:type="dxa"/>
            <w:vAlign w:val="center"/>
          </w:tcPr>
          <w:p w14:paraId="2EFD1ABE"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lastRenderedPageBreak/>
              <w:t>11</w:t>
            </w:r>
          </w:p>
        </w:tc>
        <w:tc>
          <w:tcPr>
            <w:tcW w:w="3630" w:type="dxa"/>
            <w:vAlign w:val="center"/>
          </w:tcPr>
          <w:p w14:paraId="2EFD1ABF"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Presentar certificado expedido por la Unidad del Registro de Deudores Alimentarios Morosos en el que conste, si se encuentra inscrito o no en el mismo.</w:t>
            </w:r>
          </w:p>
        </w:tc>
        <w:tc>
          <w:tcPr>
            <w:tcW w:w="2428" w:type="dxa"/>
            <w:vAlign w:val="center"/>
          </w:tcPr>
          <w:p w14:paraId="2EFD1AC0" w14:textId="77777777" w:rsidR="006665BE" w:rsidRDefault="006665BE" w:rsidP="006665BE">
            <w:pPr>
              <w:pBdr>
                <w:top w:val="nil"/>
                <w:left w:val="nil"/>
                <w:bottom w:val="nil"/>
                <w:right w:val="nil"/>
                <w:between w:val="nil"/>
              </w:pBdr>
              <w:tabs>
                <w:tab w:val="left" w:pos="284"/>
                <w:tab w:val="left" w:pos="426"/>
              </w:tabs>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Certificado de No Deudor Alimentario Moroso.</w:t>
            </w:r>
          </w:p>
        </w:tc>
        <w:tc>
          <w:tcPr>
            <w:tcW w:w="1849" w:type="dxa"/>
            <w:vAlign w:val="center"/>
          </w:tcPr>
          <w:p w14:paraId="2EFD1AC1" w14:textId="77777777" w:rsidR="006665BE" w:rsidRDefault="006665BE" w:rsidP="006665BE">
            <w:pPr>
              <w:pBdr>
                <w:top w:val="nil"/>
                <w:left w:val="nil"/>
                <w:bottom w:val="nil"/>
                <w:right w:val="nil"/>
                <w:between w:val="nil"/>
              </w:pBdr>
              <w:tabs>
                <w:tab w:val="left" w:pos="284"/>
                <w:tab w:val="left" w:pos="426"/>
              </w:tabs>
              <w:ind w:right="49"/>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versión Pública.</w:t>
            </w:r>
          </w:p>
        </w:tc>
      </w:tr>
    </w:tbl>
    <w:p w14:paraId="2EFD1AC3" w14:textId="77777777" w:rsidR="006665BE" w:rsidRDefault="006665BE" w:rsidP="006665BE">
      <w:pPr>
        <w:pBdr>
          <w:top w:val="nil"/>
          <w:left w:val="nil"/>
          <w:bottom w:val="nil"/>
          <w:right w:val="nil"/>
          <w:between w:val="nil"/>
        </w:pBdr>
        <w:tabs>
          <w:tab w:val="left" w:pos="709"/>
        </w:tabs>
        <w:spacing w:line="360" w:lineRule="auto"/>
        <w:ind w:left="644"/>
        <w:jc w:val="both"/>
        <w:rPr>
          <w:rFonts w:ascii="Palatino Linotype" w:eastAsia="Palatino Linotype" w:hAnsi="Palatino Linotype" w:cs="Palatino Linotype"/>
          <w:color w:val="000000"/>
        </w:rPr>
      </w:pPr>
    </w:p>
    <w:p w14:paraId="2EFD1AC4" w14:textId="77777777" w:rsidR="006665BE" w:rsidRDefault="006665BE" w:rsidP="006665BE">
      <w:pPr>
        <w:numPr>
          <w:ilvl w:val="0"/>
          <w:numId w:val="1"/>
        </w:numPr>
        <w:pBdr>
          <w:top w:val="nil"/>
          <w:left w:val="nil"/>
          <w:bottom w:val="nil"/>
          <w:right w:val="nil"/>
          <w:between w:val="nil"/>
        </w:pBdr>
        <w:tabs>
          <w:tab w:val="left" w:pos="36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antes mencionado se advierte que, para formar parte del servicio público, los interesados deben cumplir con los elementos ya señalados. Asimismo, de los dispositivos arriba señalados se aprecian cuáles son requisitos indispensables para permitir el ingreso al servicio público, los cuales el Sujeto Obligado debe poseer en sus archivos. </w:t>
      </w:r>
    </w:p>
    <w:p w14:paraId="2EFD1AC5" w14:textId="77777777" w:rsidR="006665BE" w:rsidRDefault="006665BE" w:rsidP="006665BE">
      <w:pPr>
        <w:pBdr>
          <w:top w:val="nil"/>
          <w:left w:val="nil"/>
          <w:bottom w:val="nil"/>
          <w:right w:val="nil"/>
          <w:between w:val="nil"/>
        </w:pBdr>
        <w:tabs>
          <w:tab w:val="left" w:pos="360"/>
        </w:tabs>
        <w:spacing w:line="360" w:lineRule="auto"/>
        <w:jc w:val="both"/>
        <w:rPr>
          <w:rFonts w:ascii="Palatino Linotype" w:eastAsia="Palatino Linotype" w:hAnsi="Palatino Linotype" w:cs="Palatino Linotype"/>
          <w:color w:val="000000"/>
        </w:rPr>
      </w:pPr>
    </w:p>
    <w:p w14:paraId="2EFD1AC6" w14:textId="77777777" w:rsidR="006665BE" w:rsidRDefault="006665BE" w:rsidP="006665BE">
      <w:pPr>
        <w:numPr>
          <w:ilvl w:val="0"/>
          <w:numId w:val="1"/>
        </w:numPr>
        <w:pBdr>
          <w:top w:val="nil"/>
          <w:left w:val="nil"/>
          <w:bottom w:val="nil"/>
          <w:right w:val="nil"/>
          <w:between w:val="nil"/>
        </w:pBdr>
        <w:tabs>
          <w:tab w:val="left" w:pos="36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Aunado a lo anteriormente señalado, el precepto en cita, advierte que para acreditar los requerimientos de ingreso al servicio público y la obligación de transparencia común, debe presentarse una serie de documentos, y proceder a la elaboración de otros, tales como fichas curriculares, como parte de las obligaciones de transparencia comunes (</w:t>
      </w:r>
      <w:r>
        <w:rPr>
          <w:rFonts w:ascii="Palatino Linotype" w:eastAsia="Palatino Linotype" w:hAnsi="Palatino Linotype" w:cs="Palatino Linotype"/>
          <w:i/>
          <w:color w:val="000000"/>
        </w:rPr>
        <w:t>en las que se asienta el perfil académico y experiencia profesional de los servidores públicos</w:t>
      </w:r>
      <w:r>
        <w:rPr>
          <w:rFonts w:ascii="Palatino Linotype" w:eastAsia="Palatino Linotype" w:hAnsi="Palatino Linotype" w:cs="Palatino Linotype"/>
          <w:color w:val="000000"/>
        </w:rPr>
        <w:t>), los cuales necesariamente deben constar en los expedientes laborales del personal del servicio público.</w:t>
      </w:r>
    </w:p>
    <w:p w14:paraId="2EFD1AC7" w14:textId="77777777" w:rsidR="000C233D" w:rsidRDefault="000C233D" w:rsidP="006665BE">
      <w:pPr>
        <w:pStyle w:val="Prrafodelista"/>
        <w:spacing w:line="360" w:lineRule="auto"/>
        <w:ind w:left="0"/>
        <w:jc w:val="both"/>
        <w:rPr>
          <w:rFonts w:ascii="Palatino Linotype" w:hAnsi="Palatino Linotype"/>
        </w:rPr>
      </w:pPr>
    </w:p>
    <w:p w14:paraId="2EFD1AC8" w14:textId="77777777" w:rsidR="000C233D" w:rsidRPr="002D4823" w:rsidRDefault="002D4823" w:rsidP="002D4823">
      <w:pPr>
        <w:pStyle w:val="Prrafodelista"/>
        <w:numPr>
          <w:ilvl w:val="0"/>
          <w:numId w:val="1"/>
        </w:numPr>
        <w:spacing w:line="360" w:lineRule="auto"/>
        <w:ind w:left="0" w:firstLine="0"/>
        <w:jc w:val="both"/>
        <w:rPr>
          <w:rFonts w:ascii="Palatino Linotype" w:hAnsi="Palatino Linotype"/>
        </w:rPr>
      </w:pPr>
      <w:r>
        <w:rPr>
          <w:rFonts w:ascii="Palatino Linotype" w:hAnsi="Palatino Linotype"/>
        </w:rPr>
        <w:t>Por último, referente a los siguientes requerimientos: “</w:t>
      </w:r>
      <w:r w:rsidRPr="002D4823">
        <w:rPr>
          <w:rFonts w:ascii="Palatino Linotype" w:hAnsi="Palatino Linotype"/>
          <w:color w:val="000000"/>
          <w:szCs w:val="14"/>
        </w:rPr>
        <w:t>Se indique la forma en que se asegura el mínimo vital en el Gobierno del Estado de México y en qué casos lo han aplicado</w:t>
      </w:r>
      <w:r>
        <w:rPr>
          <w:rFonts w:ascii="Palatino Linotype" w:hAnsi="Palatino Linotype"/>
          <w:color w:val="000000"/>
          <w:szCs w:val="14"/>
        </w:rPr>
        <w:t>”</w:t>
      </w:r>
      <w:r w:rsidRPr="002D4823">
        <w:rPr>
          <w:rFonts w:ascii="Palatino Linotype" w:hAnsi="Palatino Linotype"/>
          <w:color w:val="000000"/>
          <w:szCs w:val="14"/>
        </w:rPr>
        <w:t xml:space="preserve">, </w:t>
      </w:r>
      <w:r>
        <w:rPr>
          <w:rFonts w:ascii="Palatino Linotype" w:hAnsi="Palatino Linotype"/>
          <w:color w:val="000000"/>
          <w:szCs w:val="14"/>
        </w:rPr>
        <w:t>“</w:t>
      </w:r>
      <w:r w:rsidRPr="002D4823">
        <w:rPr>
          <w:rFonts w:ascii="Palatino Linotype" w:hAnsi="Palatino Linotype"/>
          <w:color w:val="000000"/>
          <w:szCs w:val="14"/>
        </w:rPr>
        <w:t>Se indique a cuánto asciende el mínimo vital que asegura el Gobierno del Estado de México</w:t>
      </w:r>
      <w:r>
        <w:rPr>
          <w:rFonts w:ascii="Palatino Linotype" w:hAnsi="Palatino Linotype"/>
          <w:color w:val="000000"/>
          <w:szCs w:val="14"/>
        </w:rPr>
        <w:t>”</w:t>
      </w:r>
      <w:r w:rsidRPr="002D4823">
        <w:rPr>
          <w:rFonts w:ascii="Palatino Linotype" w:hAnsi="Palatino Linotype"/>
          <w:color w:val="000000"/>
          <w:szCs w:val="14"/>
        </w:rPr>
        <w:t xml:space="preserve">, </w:t>
      </w:r>
      <w:r>
        <w:rPr>
          <w:rFonts w:ascii="Palatino Linotype" w:hAnsi="Palatino Linotype"/>
          <w:color w:val="000000"/>
          <w:szCs w:val="14"/>
        </w:rPr>
        <w:t>“</w:t>
      </w:r>
      <w:r w:rsidRPr="002D4823">
        <w:rPr>
          <w:rFonts w:ascii="Palatino Linotype" w:hAnsi="Palatino Linotype"/>
          <w:color w:val="000000"/>
          <w:szCs w:val="14"/>
        </w:rPr>
        <w:t>Se indique la forma en se asegura el pago de pensiones a jubilados en el Gobierno del Estado de México</w:t>
      </w:r>
      <w:r>
        <w:rPr>
          <w:rFonts w:ascii="Palatino Linotype" w:hAnsi="Palatino Linotype"/>
          <w:color w:val="000000"/>
          <w:szCs w:val="14"/>
        </w:rPr>
        <w:t>”</w:t>
      </w:r>
      <w:r w:rsidR="00A24440">
        <w:rPr>
          <w:rFonts w:ascii="Palatino Linotype" w:hAnsi="Palatino Linotype"/>
          <w:color w:val="000000"/>
          <w:szCs w:val="14"/>
        </w:rPr>
        <w:t xml:space="preserve"> y </w:t>
      </w:r>
      <w:r>
        <w:rPr>
          <w:rFonts w:ascii="Palatino Linotype" w:hAnsi="Palatino Linotype"/>
          <w:color w:val="000000"/>
          <w:szCs w:val="14"/>
        </w:rPr>
        <w:t>“</w:t>
      </w:r>
      <w:r w:rsidRPr="002D4823">
        <w:rPr>
          <w:rFonts w:ascii="Palatino Linotype" w:hAnsi="Palatino Linotype"/>
          <w:color w:val="000000"/>
          <w:szCs w:val="14"/>
        </w:rPr>
        <w:t>Se indique la forma en que se asegura el Sistema de Ahorro para el Retiro de los servidores públicos</w:t>
      </w:r>
      <w:r>
        <w:rPr>
          <w:rFonts w:ascii="Palatino Linotype" w:hAnsi="Palatino Linotype"/>
          <w:color w:val="000000"/>
          <w:szCs w:val="14"/>
        </w:rPr>
        <w:t xml:space="preserve">”, el Sujeto </w:t>
      </w:r>
      <w:r>
        <w:rPr>
          <w:rFonts w:ascii="Palatino Linotype" w:hAnsi="Palatino Linotype"/>
          <w:color w:val="000000"/>
          <w:szCs w:val="14"/>
        </w:rPr>
        <w:lastRenderedPageBreak/>
        <w:t xml:space="preserve">Obligado señaló que no se localizó información relacionada con ello, al tratarse de cuestionamientos específicos de carácter subjetivo. </w:t>
      </w:r>
    </w:p>
    <w:p w14:paraId="2EFD1AC9" w14:textId="77777777" w:rsidR="002D4823" w:rsidRPr="002D4823" w:rsidRDefault="002D4823" w:rsidP="002D4823">
      <w:pPr>
        <w:pStyle w:val="Prrafodelista"/>
        <w:spacing w:line="360" w:lineRule="auto"/>
        <w:ind w:left="0"/>
        <w:jc w:val="both"/>
        <w:rPr>
          <w:rFonts w:ascii="Palatino Linotype" w:hAnsi="Palatino Linotype"/>
        </w:rPr>
      </w:pPr>
    </w:p>
    <w:p w14:paraId="2EFD1ACA" w14:textId="77777777" w:rsidR="002D4823" w:rsidRPr="00413A8C" w:rsidRDefault="002D4823" w:rsidP="002D4823">
      <w:pPr>
        <w:pStyle w:val="Prrafodelista"/>
        <w:numPr>
          <w:ilvl w:val="0"/>
          <w:numId w:val="1"/>
        </w:numPr>
        <w:tabs>
          <w:tab w:val="left" w:pos="426"/>
        </w:tabs>
        <w:spacing w:line="360" w:lineRule="auto"/>
        <w:ind w:left="0" w:right="49" w:firstLine="0"/>
        <w:jc w:val="both"/>
        <w:rPr>
          <w:rFonts w:ascii="Palatino Linotype" w:eastAsia="MS Mincho" w:hAnsi="Palatino Linotype"/>
        </w:rPr>
      </w:pPr>
      <w:r>
        <w:rPr>
          <w:rFonts w:ascii="Palatino Linotype" w:eastAsia="MS Mincho" w:hAnsi="Palatino Linotype"/>
        </w:rPr>
        <w:t>En ese sentido, d</w:t>
      </w:r>
      <w:r w:rsidRPr="00413A8C">
        <w:rPr>
          <w:rFonts w:ascii="Palatino Linotype" w:eastAsia="MS Mincho" w:hAnsi="Palatino Linotype"/>
        </w:rPr>
        <w:t xml:space="preserve">erivado de la lectura de la solicitud se advierte que los requerimientos formulados por el particular no actualizan el ejercicio del derecho de acceso a la información pública, pues </w:t>
      </w:r>
      <w:r w:rsidRPr="00413A8C">
        <w:rPr>
          <w:rFonts w:ascii="Palatino Linotype" w:eastAsia="Palatino Linotype" w:hAnsi="Palatino Linotype" w:cs="Palatino Linotype"/>
          <w:lang w:val="es-ES"/>
        </w:rPr>
        <w:t xml:space="preserve">pretende que </w:t>
      </w:r>
      <w:r w:rsidRPr="00413A8C">
        <w:rPr>
          <w:rFonts w:ascii="Palatino Linotype" w:eastAsia="Palatino Linotype" w:hAnsi="Palatino Linotype" w:cs="Palatino Linotype"/>
          <w:b/>
          <w:lang w:val="es-ES"/>
        </w:rPr>
        <w:t xml:space="preserve">EL SUJETO OBLIGADO </w:t>
      </w:r>
      <w:r w:rsidRPr="00413A8C">
        <w:rPr>
          <w:rFonts w:ascii="Palatino Linotype" w:eastAsia="Palatino Linotype" w:hAnsi="Palatino Linotype" w:cs="Palatino Linotype"/>
          <w:lang w:val="es-ES"/>
        </w:rPr>
        <w:t>emita un pronunciamiento categórico mediante el cual explique determinada situación, a fin de satisfacer su interrogante o inquietud</w:t>
      </w:r>
      <w:r w:rsidRPr="00413A8C">
        <w:rPr>
          <w:rFonts w:ascii="Palatino Linotype" w:eastAsia="Palatino Linotype" w:hAnsi="Palatino Linotype" w:cs="Palatino Linotype"/>
          <w:i/>
          <w:lang w:val="es-ES"/>
        </w:rPr>
        <w:t>,</w:t>
      </w:r>
      <w:r w:rsidRPr="00413A8C">
        <w:rPr>
          <w:rFonts w:ascii="Palatino Linotype" w:eastAsia="Palatino Linotype" w:hAnsi="Palatino Linotype" w:cs="Palatino Linotype"/>
          <w:lang w:val="es-ES"/>
        </w:rPr>
        <w:t xml:space="preserve"> razón por la cual este Órgano Garante considera pertinente, en primer lugar, establecer las diferencias entre el derecho de petición y el derecho base del asunto que nos ocupa, basado en lo siguiente:</w:t>
      </w:r>
    </w:p>
    <w:p w14:paraId="2EFD1ACB" w14:textId="77777777" w:rsidR="002D4823" w:rsidRPr="00413A8C" w:rsidRDefault="002D4823" w:rsidP="002D4823">
      <w:pPr>
        <w:pStyle w:val="Prrafodelista"/>
        <w:tabs>
          <w:tab w:val="left" w:pos="567"/>
        </w:tabs>
        <w:spacing w:line="360" w:lineRule="auto"/>
        <w:ind w:left="0"/>
        <w:jc w:val="both"/>
        <w:rPr>
          <w:rFonts w:ascii="Palatino Linotype" w:eastAsia="Calibri" w:hAnsi="Palatino Linotype" w:cs="Arial"/>
        </w:rPr>
      </w:pPr>
    </w:p>
    <w:p w14:paraId="2EFD1ACC"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El Maestro Ignacio Burgoa Orihuela refiere que el derecho de petición “…</w:t>
      </w:r>
      <w:r w:rsidRPr="00413A8C">
        <w:rPr>
          <w:rFonts w:ascii="Palatino Linotype" w:eastAsia="Palatino Linotype" w:hAnsi="Palatino Linotype" w:cs="Palatino Linotype"/>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413A8C">
        <w:rPr>
          <w:rFonts w:ascii="Palatino Linotype" w:eastAsia="Palatino Linotype" w:hAnsi="Palatino Linotype" w:cs="Palatino Linotype"/>
          <w:i/>
          <w:vertAlign w:val="superscript"/>
          <w:lang w:val="es-ES"/>
        </w:rPr>
        <w:t xml:space="preserve"> </w:t>
      </w:r>
      <w:r w:rsidRPr="00413A8C">
        <w:rPr>
          <w:vertAlign w:val="superscript"/>
          <w:lang w:val="es-ES"/>
        </w:rPr>
        <w:footnoteReference w:id="2"/>
      </w:r>
      <w:r w:rsidRPr="00413A8C">
        <w:rPr>
          <w:rFonts w:ascii="Palatino Linotype" w:eastAsia="Palatino Linotype" w:hAnsi="Palatino Linotype" w:cs="Palatino Linotype"/>
          <w:i/>
          <w:lang w:val="es-ES"/>
        </w:rPr>
        <w:t xml:space="preserve">“, </w:t>
      </w:r>
      <w:r w:rsidRPr="00413A8C">
        <w:rPr>
          <w:rFonts w:ascii="Palatino Linotype" w:eastAsia="Palatino Linotype" w:hAnsi="Palatino Linotype" w:cs="Palatino Linotype"/>
          <w:lang w:val="es-ES"/>
        </w:rPr>
        <w:t>mientras que</w:t>
      </w:r>
      <w:r w:rsidRPr="00413A8C">
        <w:rPr>
          <w:rFonts w:ascii="Palatino Linotype" w:eastAsia="Palatino Linotype" w:hAnsi="Palatino Linotype" w:cs="Palatino Linotype"/>
          <w:i/>
          <w:lang w:val="es-ES"/>
        </w:rPr>
        <w:t xml:space="preserve"> </w:t>
      </w:r>
      <w:r w:rsidRPr="00413A8C">
        <w:rPr>
          <w:rFonts w:ascii="Palatino Linotype" w:eastAsia="Palatino Linotype" w:hAnsi="Palatino Linotype" w:cs="Palatino Linotype"/>
          <w:lang w:val="es-ES"/>
        </w:rPr>
        <w:t xml:space="preserve">David Cienfuegos Salgado, lo concibe como </w:t>
      </w:r>
      <w:r w:rsidRPr="00413A8C">
        <w:rPr>
          <w:rFonts w:ascii="Palatino Linotype" w:eastAsia="Palatino Linotype" w:hAnsi="Palatino Linotype" w:cs="Palatino Linotype"/>
          <w:i/>
          <w:lang w:val="es-ES"/>
        </w:rPr>
        <w:t>“el derecho de toda persona a ser escuchado por quienes ejercen el poder público.</w:t>
      </w:r>
      <w:r w:rsidRPr="00413A8C">
        <w:rPr>
          <w:rFonts w:ascii="Palatino Linotype" w:eastAsia="Palatino Linotype" w:hAnsi="Palatino Linotype" w:cs="Palatino Linotype"/>
          <w:i/>
          <w:vertAlign w:val="superscript"/>
          <w:lang w:val="es-ES"/>
        </w:rPr>
        <w:t xml:space="preserve"> </w:t>
      </w:r>
      <w:r w:rsidRPr="00413A8C">
        <w:rPr>
          <w:vertAlign w:val="superscript"/>
          <w:lang w:val="es-ES"/>
        </w:rPr>
        <w:footnoteReference w:id="3"/>
      </w:r>
      <w:r w:rsidRPr="00413A8C">
        <w:rPr>
          <w:rFonts w:ascii="Palatino Linotype" w:eastAsia="Palatino Linotype" w:hAnsi="Palatino Linotype" w:cs="Palatino Linotype"/>
          <w:i/>
          <w:lang w:val="es-ES"/>
        </w:rPr>
        <w:t xml:space="preserve">” </w:t>
      </w:r>
    </w:p>
    <w:p w14:paraId="2EFD1ACD"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CE"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Para diferenciar el derecho de petición al derecho de acceso a la información, resulta conducente señalar que José Guadalupe Robles, conceptualiza el derecho a la información como </w:t>
      </w:r>
      <w:r w:rsidRPr="00413A8C">
        <w:rPr>
          <w:rFonts w:ascii="Palatino Linotype" w:eastAsia="Palatino Linotype" w:hAnsi="Palatino Linotype" w:cs="Palatino Linotype"/>
          <w:i/>
          <w:lang w:val="es-ES"/>
        </w:rPr>
        <w:t xml:space="preserve">“un derecho fundamental tanto de carácter individual como colectivo, </w:t>
      </w:r>
      <w:r w:rsidRPr="00413A8C">
        <w:rPr>
          <w:rFonts w:ascii="Palatino Linotype" w:eastAsia="Palatino Linotype" w:hAnsi="Palatino Linotype" w:cs="Palatino Linotype"/>
          <w:i/>
          <w:lang w:val="es-ES"/>
        </w:rPr>
        <w:lastRenderedPageBreak/>
        <w:t>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413A8C">
        <w:rPr>
          <w:rFonts w:ascii="Palatino Linotype" w:eastAsia="Palatino Linotype" w:hAnsi="Palatino Linotype" w:cs="Palatino Linotype"/>
          <w:i/>
          <w:vertAlign w:val="superscript"/>
          <w:lang w:val="es-ES"/>
        </w:rPr>
        <w:t xml:space="preserve"> </w:t>
      </w:r>
      <w:r w:rsidRPr="00413A8C">
        <w:rPr>
          <w:i/>
          <w:vertAlign w:val="superscript"/>
          <w:lang w:val="es-ES"/>
        </w:rPr>
        <w:footnoteReference w:id="4"/>
      </w:r>
      <w:r w:rsidRPr="00413A8C">
        <w:rPr>
          <w:rFonts w:ascii="Palatino Linotype" w:eastAsia="Palatino Linotype" w:hAnsi="Palatino Linotype" w:cs="Palatino Linotype"/>
          <w:i/>
          <w:lang w:val="es-ES"/>
        </w:rPr>
        <w:t>“</w:t>
      </w:r>
    </w:p>
    <w:p w14:paraId="2EFD1ACF"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0"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Además, el derecho a la información constituye una prerrogativa de acceder a documentación en poder de los </w:t>
      </w:r>
      <w:r w:rsidRPr="00413A8C">
        <w:rPr>
          <w:rFonts w:ascii="Palatino Linotype" w:eastAsia="Palatino Linotype" w:hAnsi="Palatino Linotype" w:cs="Palatino Linotype"/>
          <w:u w:val="single"/>
          <w:lang w:val="es-ES"/>
        </w:rPr>
        <w:t>Sujetos Obligados</w:t>
      </w:r>
      <w:r w:rsidRPr="00413A8C">
        <w:rPr>
          <w:rFonts w:ascii="Palatino Linotype" w:eastAsia="Palatino Linotype" w:hAnsi="Palatino Linotype" w:cs="Palatino Linotype"/>
          <w:lang w:val="es-ES"/>
        </w:rPr>
        <w:t xml:space="preserve">, no así a realizar cuestionamientos, o manifestaciones subjetivas. </w:t>
      </w:r>
    </w:p>
    <w:p w14:paraId="2EFD1AD1"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2"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Sirve de apoyo a lo anterior la definición de derecho a la información de Ernesto Villanueva </w:t>
      </w:r>
      <w:proofErr w:type="spellStart"/>
      <w:r w:rsidRPr="00413A8C">
        <w:rPr>
          <w:rFonts w:ascii="Palatino Linotype" w:eastAsia="Palatino Linotype" w:hAnsi="Palatino Linotype" w:cs="Palatino Linotype"/>
          <w:lang w:val="es-ES"/>
        </w:rPr>
        <w:t>Villanueva</w:t>
      </w:r>
      <w:proofErr w:type="spellEnd"/>
      <w:r w:rsidRPr="00413A8C">
        <w:rPr>
          <w:rFonts w:ascii="Palatino Linotype" w:eastAsia="Palatino Linotype" w:hAnsi="Palatino Linotype" w:cs="Palatino Linotype"/>
          <w:lang w:val="es-ES"/>
        </w:rPr>
        <w:t xml:space="preserve"> que dice: “</w:t>
      </w:r>
      <w:r w:rsidRPr="00413A8C">
        <w:rPr>
          <w:rFonts w:ascii="Palatino Linotype" w:eastAsia="Palatino Linotype" w:hAnsi="Palatino Linotype" w:cs="Palatino Linotype"/>
          <w:i/>
          <w:lang w:val="es-ES"/>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413A8C">
        <w:rPr>
          <w:i/>
          <w:vertAlign w:val="superscript"/>
          <w:lang w:val="es-ES"/>
        </w:rPr>
        <w:footnoteReference w:id="5"/>
      </w:r>
    </w:p>
    <w:p w14:paraId="2EFD1AD3"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4"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Por lo que, </w:t>
      </w:r>
      <w:r w:rsidRPr="00413A8C">
        <w:rPr>
          <w:rFonts w:ascii="Palatino Linotype" w:eastAsia="Palatino Linotype" w:hAnsi="Palatino Linotype" w:cs="Palatino Linotype"/>
          <w:b/>
          <w:lang w:val="es-ES"/>
        </w:rPr>
        <w:t>la entrega de una razón o un razonamiento por parte del Sujeto Obligado no es algo que la ley establezca como atribución, derecho, o facultad</w:t>
      </w:r>
      <w:r w:rsidRPr="00413A8C">
        <w:rPr>
          <w:rFonts w:ascii="Palatino Linotype" w:eastAsia="Palatino Linotype" w:hAnsi="Palatino Linotype" w:cs="Palatino Linotype"/>
          <w:lang w:val="es-ES"/>
        </w:rPr>
        <w:t xml:space="preserve">; </w:t>
      </w:r>
      <w:r w:rsidRPr="00413A8C">
        <w:rPr>
          <w:rFonts w:ascii="Palatino Linotype" w:eastAsia="Palatino Linotype" w:hAnsi="Palatino Linotype" w:cs="Palatino Linotype"/>
          <w:b/>
          <w:lang w:val="es-ES"/>
        </w:rPr>
        <w:t>pues ello implicaría un juicio de valor referente a un cuestionamiento realizado</w:t>
      </w:r>
      <w:r w:rsidRPr="00413A8C">
        <w:rPr>
          <w:rFonts w:ascii="Palatino Linotype" w:eastAsia="Palatino Linotype" w:hAnsi="Palatino Linotype" w:cs="Palatino Linotype"/>
          <w:lang w:val="es-ES"/>
        </w:rPr>
        <w:t>, los cuales, al constituir interrogantes, inquietudes y manifestaciones se satisfacen vía derecho de petición.</w:t>
      </w:r>
    </w:p>
    <w:p w14:paraId="2EFD1AD5"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6"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Aunado a lo anterior, se menciona que el derecho de acceso a la información pública por disposición del artículo 4 citado con antelación, de la Ley de Transparencia </w:t>
      </w:r>
      <w:r w:rsidRPr="00413A8C">
        <w:rPr>
          <w:rFonts w:ascii="Palatino Linotype" w:eastAsia="Palatino Linotype" w:hAnsi="Palatino Linotype" w:cs="Palatino Linotype"/>
          <w:lang w:val="es-ES"/>
        </w:rPr>
        <w:lastRenderedPageBreak/>
        <w:t xml:space="preserve">y Acceso a la Información Pública del Estado de México y Municipios, menciona que es la prerrogativa de las personas para buscar, difundir, investigar, recabar, recibir y solicitar información pública. </w:t>
      </w:r>
    </w:p>
    <w:p w14:paraId="2EFD1AD7"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8"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2EFD1AD9"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A"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2EFD1ADB"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C"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lang w:val="es-ES"/>
        </w:rPr>
      </w:pPr>
      <w:r w:rsidRPr="00413A8C">
        <w:rPr>
          <w:rFonts w:ascii="Palatino Linotype" w:eastAsia="Palatino Linotype" w:hAnsi="Palatino Linotype" w:cs="Palatino Linotype"/>
          <w:lang w:val="es-ES"/>
        </w:rPr>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w:t>
      </w:r>
      <w:r w:rsidRPr="00413A8C">
        <w:rPr>
          <w:rFonts w:ascii="Palatino Linotype" w:eastAsia="Palatino Linotype" w:hAnsi="Palatino Linotype" w:cs="Palatino Linotype"/>
          <w:lang w:val="es-ES"/>
        </w:rPr>
        <w:lastRenderedPageBreak/>
        <w:t>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EFD1ADD"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DE"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2EFD1ADF"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E0"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413A8C">
        <w:rPr>
          <w:rFonts w:ascii="Palatino Linotype" w:eastAsia="Palatino Linotype" w:hAnsi="Palatino Linotype" w:cs="Palatino Linotype"/>
          <w:i/>
          <w:lang w:val="es-ES"/>
        </w:rPr>
        <w:t>obligar a la autoridad responsable a que actúe en el sentido de contestar lo solicitado</w:t>
      </w:r>
      <w:r w:rsidRPr="00413A8C">
        <w:rPr>
          <w:rFonts w:ascii="Palatino Linotype" w:eastAsia="Palatino Linotype" w:hAnsi="Palatino Linotype" w:cs="Palatino Linotype"/>
          <w:lang w:val="es-ES"/>
        </w:rPr>
        <w:t xml:space="preserve">, mientras que en el segundo supuesto la solicitud de acceso a la información pública </w:t>
      </w:r>
      <w:r w:rsidRPr="00413A8C">
        <w:rPr>
          <w:rFonts w:ascii="Palatino Linotype" w:eastAsia="Palatino Linotype" w:hAnsi="Palatino Linotype" w:cs="Palatino Linotype"/>
          <w:i/>
          <w:lang w:val="es-ES"/>
        </w:rPr>
        <w:t>se encamina primordialmente a permitir el acceso a datos, registros y todo tipo de información pública que conste en documentos, sea generada o se encuentre en posesión de la autoridad.</w:t>
      </w:r>
    </w:p>
    <w:p w14:paraId="2EFD1AE1"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E2" w14:textId="77777777" w:rsidR="002D4823" w:rsidRPr="00413A8C"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 xml:space="preserve">Asimismo, es importante enfatizar que el Derecho de Acceso a la Información Pública consiste en que la </w:t>
      </w:r>
      <w:r w:rsidRPr="00413A8C">
        <w:rPr>
          <w:rFonts w:ascii="Palatino Linotype" w:eastAsia="Palatino Linotype" w:hAnsi="Palatino Linotype" w:cs="Palatino Linotype"/>
          <w:b/>
          <w:u w:val="single"/>
          <w:lang w:val="es-ES"/>
        </w:rPr>
        <w:t>información solicitada conste en un soporte documental</w:t>
      </w:r>
      <w:r w:rsidRPr="00413A8C">
        <w:rPr>
          <w:rFonts w:ascii="Palatino Linotype" w:eastAsia="Palatino Linotype" w:hAnsi="Palatino Linotype" w:cs="Palatino Linotype"/>
          <w:lang w:val="es-ES"/>
        </w:rPr>
        <w:t xml:space="preserve"> en cualquiera de sus formas, a saber: expedientes, reportes, estudios, actas</w:t>
      </w:r>
      <w:r w:rsidRPr="00413A8C">
        <w:rPr>
          <w:rFonts w:ascii="Palatino Linotype" w:eastAsia="Palatino Linotype" w:hAnsi="Palatino Linotype" w:cs="Palatino Linotype"/>
          <w:b/>
          <w:lang w:val="es-ES"/>
        </w:rPr>
        <w:t>,</w:t>
      </w:r>
      <w:r w:rsidRPr="00413A8C">
        <w:rPr>
          <w:rFonts w:ascii="Palatino Linotype" w:eastAsia="Palatino Linotype" w:hAnsi="Palatino Linotype" w:cs="Palatino Linotype"/>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w:t>
      </w:r>
      <w:r w:rsidRPr="00413A8C">
        <w:rPr>
          <w:rFonts w:ascii="Palatino Linotype" w:eastAsia="Palatino Linotype" w:hAnsi="Palatino Linotype" w:cs="Palatino Linotype"/>
          <w:lang w:val="es-ES"/>
        </w:rPr>
        <w:lastRenderedPageBreak/>
        <w:t>de los Sujetos Obligados; los que, podrán estar en cualquier medio, sea escrito, impreso, sonoro, visual, electrónico, informático u holográfico, de conformidad con el artículo 3, fracción XI de la Ley de la materia.</w:t>
      </w:r>
    </w:p>
    <w:p w14:paraId="2EFD1AE3" w14:textId="77777777" w:rsidR="002D4823" w:rsidRPr="00413A8C" w:rsidRDefault="002D4823" w:rsidP="002D4823">
      <w:pPr>
        <w:pStyle w:val="Prrafodelista"/>
        <w:ind w:left="0"/>
        <w:rPr>
          <w:rFonts w:ascii="Palatino Linotype" w:eastAsia="Palatino Linotype" w:hAnsi="Palatino Linotype" w:cs="Palatino Linotype"/>
          <w:lang w:val="es-ES"/>
        </w:rPr>
      </w:pPr>
    </w:p>
    <w:p w14:paraId="2EFD1AE4" w14:textId="77777777" w:rsidR="007A16FB" w:rsidRPr="00A24440" w:rsidRDefault="002D482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13A8C">
        <w:rPr>
          <w:rFonts w:ascii="Palatino Linotype" w:eastAsia="Palatino Linotype" w:hAnsi="Palatino Linotype" w:cs="Palatino Linotype"/>
          <w:lang w:val="es-ES"/>
        </w:rPr>
        <w:t>Es así que, el particular realmente ejerció un derecho de petición y no así, un derecho de acceso a la información pública.</w:t>
      </w:r>
      <w:r w:rsidRPr="00413A8C">
        <w:rPr>
          <w:rFonts w:ascii="Palatino Linotype" w:eastAsia="Palatino Linotype" w:hAnsi="Palatino Linotype" w:cs="Palatino Linotype"/>
          <w:i/>
          <w:lang w:val="es-ES"/>
        </w:rPr>
        <w:t xml:space="preserve"> </w:t>
      </w:r>
      <w:r w:rsidRPr="00413A8C">
        <w:rPr>
          <w:rFonts w:ascii="Palatino Linotype" w:hAnsi="Palatino Linotype" w:cs="Arial"/>
        </w:rPr>
        <w:t>Por lo que, la entrega de una razón, razonamiento o realización de acciones por parte del</w:t>
      </w:r>
      <w:r w:rsidRPr="00413A8C">
        <w:rPr>
          <w:rFonts w:ascii="Palatino Linotype" w:hAnsi="Palatino Linotype" w:cs="Arial"/>
          <w:b/>
        </w:rPr>
        <w:t xml:space="preserve"> SUJETO OBLIGADO</w:t>
      </w:r>
      <w:r w:rsidRPr="00413A8C">
        <w:rPr>
          <w:rFonts w:ascii="Palatino Linotype" w:hAnsi="Palatino Linotype" w:cs="Arial"/>
        </w:rPr>
        <w:t xml:space="preserve"> no es algo que la ley establezca como atribución, derecho, o facultad.</w:t>
      </w:r>
    </w:p>
    <w:p w14:paraId="2EFD1AE5" w14:textId="77777777" w:rsidR="00A24440" w:rsidRPr="00A24440" w:rsidRDefault="00A24440" w:rsidP="00A24440">
      <w:pPr>
        <w:pStyle w:val="Prrafodelista"/>
        <w:rPr>
          <w:rFonts w:ascii="Palatino Linotype" w:eastAsia="Palatino Linotype" w:hAnsi="Palatino Linotype" w:cs="Palatino Linotype"/>
          <w:i/>
          <w:lang w:val="es-ES"/>
        </w:rPr>
      </w:pPr>
    </w:p>
    <w:p w14:paraId="2EFD1AE6" w14:textId="77777777" w:rsidR="00A24440" w:rsidRPr="00404670" w:rsidRDefault="00A24440"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04670">
        <w:rPr>
          <w:rFonts w:ascii="Palatino Linotype" w:eastAsia="Palatino Linotype" w:hAnsi="Palatino Linotype" w:cs="Palatino Linotype"/>
          <w:lang w:val="es-ES"/>
        </w:rPr>
        <w:t xml:space="preserve">Por </w:t>
      </w:r>
      <w:r w:rsidR="00571D7D" w:rsidRPr="00404670">
        <w:rPr>
          <w:rFonts w:ascii="Palatino Linotype" w:eastAsia="Palatino Linotype" w:hAnsi="Palatino Linotype" w:cs="Palatino Linotype"/>
          <w:lang w:val="es-ES"/>
        </w:rPr>
        <w:t>lo que respecta</w:t>
      </w:r>
      <w:r w:rsidR="005839F6" w:rsidRPr="00404670">
        <w:rPr>
          <w:rFonts w:ascii="Palatino Linotype" w:eastAsia="Palatino Linotype" w:hAnsi="Palatino Linotype" w:cs="Palatino Linotype"/>
          <w:lang w:val="es-ES"/>
        </w:rPr>
        <w:t xml:space="preserve"> al punto de la solicitud que refiere</w:t>
      </w:r>
      <w:r w:rsidRPr="00404670">
        <w:rPr>
          <w:rFonts w:ascii="Palatino Linotype" w:eastAsia="Palatino Linotype" w:hAnsi="Palatino Linotype" w:cs="Palatino Linotype"/>
          <w:i/>
          <w:lang w:val="es-ES"/>
        </w:rPr>
        <w:t xml:space="preserve"> </w:t>
      </w:r>
      <w:r w:rsidRPr="00404670">
        <w:rPr>
          <w:rFonts w:ascii="Palatino Linotype" w:hAnsi="Palatino Linotype"/>
          <w:color w:val="000000"/>
          <w:szCs w:val="14"/>
        </w:rPr>
        <w:t>“Se indique si se han aplicado medidas de austeridad en el pago de nóminas y la documentación soporte”, es necesario tr</w:t>
      </w:r>
      <w:r w:rsidR="002D5AC7" w:rsidRPr="00404670">
        <w:rPr>
          <w:rFonts w:ascii="Palatino Linotype" w:hAnsi="Palatino Linotype"/>
          <w:color w:val="000000"/>
          <w:szCs w:val="14"/>
        </w:rPr>
        <w:t>aer a contexto la</w:t>
      </w:r>
      <w:r w:rsidR="00571D7D" w:rsidRPr="00404670">
        <w:rPr>
          <w:rFonts w:ascii="Palatino Linotype" w:hAnsi="Palatino Linotype"/>
          <w:color w:val="000000"/>
          <w:szCs w:val="14"/>
        </w:rPr>
        <w:t>s</w:t>
      </w:r>
      <w:r w:rsidR="002D5AC7" w:rsidRPr="00404670">
        <w:rPr>
          <w:rFonts w:ascii="Palatino Linotype" w:hAnsi="Palatino Linotype"/>
          <w:color w:val="000000"/>
          <w:szCs w:val="14"/>
        </w:rPr>
        <w:t xml:space="preserve"> Medidas de Austeridad y Contención al Gasto Público del Poder Ejecutivo del Gobierno del Estado de México que estable</w:t>
      </w:r>
      <w:r w:rsidR="00571D7D" w:rsidRPr="00404670">
        <w:rPr>
          <w:rFonts w:ascii="Palatino Linotype" w:hAnsi="Palatino Linotype"/>
          <w:color w:val="000000"/>
          <w:szCs w:val="14"/>
        </w:rPr>
        <w:t>n</w:t>
      </w:r>
      <w:r w:rsidR="002D5AC7" w:rsidRPr="00404670">
        <w:rPr>
          <w:rFonts w:ascii="Palatino Linotype" w:hAnsi="Palatino Linotype"/>
          <w:color w:val="000000"/>
          <w:szCs w:val="14"/>
        </w:rPr>
        <w:t>:</w:t>
      </w:r>
    </w:p>
    <w:p w14:paraId="2EFD1AE7" w14:textId="77777777" w:rsidR="002D5AC7" w:rsidRPr="00404670" w:rsidRDefault="002D5AC7" w:rsidP="002D5AC7">
      <w:pPr>
        <w:pStyle w:val="Prrafodelista"/>
        <w:spacing w:before="240" w:after="360" w:line="360" w:lineRule="auto"/>
        <w:ind w:left="0"/>
        <w:jc w:val="both"/>
        <w:rPr>
          <w:rFonts w:ascii="Palatino Linotype" w:eastAsia="Palatino Linotype" w:hAnsi="Palatino Linotype" w:cs="Palatino Linotype"/>
          <w:i/>
          <w:lang w:val="es-ES"/>
        </w:rPr>
      </w:pPr>
    </w:p>
    <w:p w14:paraId="2EFD1AE8"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PRIMERA. Se establecen las Medidas de Austeridad y Contención al Gasto Público del Poder Ejecutivo del Estado de México para el Ejercicio Fiscal 2019, las cuales tienen por objeto conducir el manejo de los recursos públicos hacia un mejoramiento continuo de la calidad en la aplicación de las asignaciones presupuestarias de los recursos fiscales de las dependencias y entidades públicas.</w:t>
      </w:r>
    </w:p>
    <w:p w14:paraId="2EFD1AE9"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w:t>
      </w:r>
    </w:p>
    <w:p w14:paraId="2EFD1AEA"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QUINTA. Acorde a lo establecido en el Presupuesto de Egresos del Gobierno del Estado de México, los titulares de las dependencias y de las entidades públicas deberán elaborar un programa de ahorro anual, que será entregado a la Secretaría, a través de la Dirección General de Planeación y Gasto Público, para su revisión y validación.</w:t>
      </w:r>
    </w:p>
    <w:p w14:paraId="2EFD1AEB"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lastRenderedPageBreak/>
        <w:t xml:space="preserve">El programa de ahorro anual deberá considerar, entre otros aspectos, proyectos de optimización de procesos internos, así como aquéllos relacionados con trámites y servicios, impulsando acciones de automatización, a fin de disminuir costos de operación como papelería, artículos de oficina, materiales de impresión, combustibles, lubricantes, energía eléctrica, agua potable, telefonía, servicio de fotocopiado, entre otros, enfocados a maximizar el desempeño organizacional y la calidad del servicio. </w:t>
      </w:r>
    </w:p>
    <w:p w14:paraId="2EFD1AEC"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p>
    <w:p w14:paraId="2EFD1AED"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Asimismo, los titulares de las dependencias y entidades públicas, en la elaboración de dicho programa, deberán describir, por partida específica de gasto, las acciones a implementar y las medidas correspondientes para llevar a cabo su aplicación y cumplimiento, así como informar al respecto, de manera mensual, dentro de los primeros diez días hábiles posteriores al cierre del mes inmediato anterior, a la Secretaría, a través de la Dirección General de Planeación y Gasto Público, así como a la Contraloría, a través de sus órganos internos de control. </w:t>
      </w:r>
    </w:p>
    <w:p w14:paraId="2EFD1AEE"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p>
    <w:p w14:paraId="2EFD1AEF"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Dicho informe formará parte del resultado del avance del ejercicio presupuestario mensual, estipulado en el artículo 327-C del Código Financiero del Estado de México y Municipios, sin perjuicio de la obligación de cumplir con los informes trimestrales a que se refiere ese artículo. </w:t>
      </w:r>
    </w:p>
    <w:p w14:paraId="2EFD1AF0"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p>
    <w:p w14:paraId="2EFD1AF1"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El informe deberá contener, por capítulo de gasto y partida específica, lo siguiente: </w:t>
      </w:r>
    </w:p>
    <w:p w14:paraId="2EFD1AF2"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p>
    <w:p w14:paraId="2EFD1AF3"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t xml:space="preserve">1. Importe generado como ahorro por aplicación de estas Medidas en el mes correspondiente, así como el monto acumulado al periodo informado y porcentaje que representa con respecto a la meta anual. </w:t>
      </w:r>
    </w:p>
    <w:p w14:paraId="2EFD1AF4"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p>
    <w:p w14:paraId="2EFD1AF5" w14:textId="77777777" w:rsidR="002D5AC7" w:rsidRPr="00404670" w:rsidRDefault="002D5AC7" w:rsidP="002D5AC7">
      <w:pPr>
        <w:pStyle w:val="Prrafodelista"/>
        <w:spacing w:line="360" w:lineRule="auto"/>
        <w:ind w:left="851" w:right="822"/>
        <w:jc w:val="both"/>
        <w:rPr>
          <w:rFonts w:ascii="Palatino Linotype" w:eastAsia="Palatino Linotype" w:hAnsi="Palatino Linotype" w:cs="Palatino Linotype"/>
          <w:i/>
          <w:sz w:val="22"/>
        </w:rPr>
      </w:pPr>
      <w:r w:rsidRPr="00404670">
        <w:rPr>
          <w:rFonts w:ascii="Palatino Linotype" w:eastAsia="Palatino Linotype" w:hAnsi="Palatino Linotype" w:cs="Palatino Linotype"/>
          <w:i/>
          <w:sz w:val="22"/>
        </w:rPr>
        <w:lastRenderedPageBreak/>
        <w:t>2. Cuantificación de los recursos resultantes de excepciones autorizadas a estas Medidas, describiendo la justificación de la no aplicación a lo estipulado en las mismas, así como los resultados y el impacto de la utilización de dichos recursos.</w:t>
      </w:r>
    </w:p>
    <w:p w14:paraId="2EFD1AF6" w14:textId="77777777" w:rsidR="00845CE3" w:rsidRPr="00404670" w:rsidRDefault="00845CE3" w:rsidP="00571D7D">
      <w:pPr>
        <w:rPr>
          <w:rFonts w:ascii="Palatino Linotype" w:eastAsia="Palatino Linotype" w:hAnsi="Palatino Linotype" w:cs="Palatino Linotype"/>
          <w:i/>
          <w:lang w:val="es-ES"/>
        </w:rPr>
      </w:pPr>
    </w:p>
    <w:p w14:paraId="2EFD1AF7" w14:textId="77777777" w:rsidR="00571D7D" w:rsidRPr="00404670" w:rsidRDefault="00571D7D" w:rsidP="00571D7D">
      <w:pPr>
        <w:pStyle w:val="NormalWeb"/>
        <w:numPr>
          <w:ilvl w:val="0"/>
          <w:numId w:val="1"/>
        </w:numPr>
        <w:spacing w:before="240" w:beforeAutospacing="0" w:after="240" w:afterAutospacing="0" w:line="360" w:lineRule="auto"/>
        <w:ind w:left="0" w:firstLine="0"/>
        <w:jc w:val="both"/>
        <w:rPr>
          <w:rFonts w:ascii="Palatino Linotype" w:hAnsi="Palatino Linotype"/>
          <w:sz w:val="36"/>
        </w:rPr>
      </w:pPr>
      <w:r w:rsidRPr="00404670">
        <w:rPr>
          <w:rFonts w:ascii="Palatino Linotype" w:hAnsi="Palatino Linotype"/>
          <w:color w:val="000000"/>
          <w:szCs w:val="18"/>
        </w:rPr>
        <w:t>Como se advierte en la normatividad referida, se advierte que los titulares de las dependencias y entidades públicas deben generar un programa de ahorro anual, que será entregado a la Secretaría, a través de la Dirección General de Planeación y Gasto Público, a más tardar el último día hábil del mes de abril, por lo que, de manera enunciativa, más no limitativa, la información requerida puede obrar en este documento.</w:t>
      </w:r>
    </w:p>
    <w:p w14:paraId="2EFD1AF8"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04670">
        <w:rPr>
          <w:rFonts w:ascii="Palatino Linotype" w:hAnsi="Palatino Linotype"/>
        </w:rPr>
        <w:t>Por otro lado, resulta necesario indicar que, en fecha 11 de septiembre de 2023, se publicó en el Periódico Oficial “Gaceta del Gobierno” del Estado de México, el Decreto número 182 por el que se expide la Ley Orgánica de la Administración Pública del Estado de México, la cual, en su artículo 23 contempla como dependencias del Poder Ejecutivo a la Secretaría General de Gobierno, Secretaría de Seguridad, Secretaría de Finanzas, Secretaría de Salud, Secretaría del Trabajo, Secretaría de Educación, Ciencia, Tecnología e Innovación, Secretaría de Bienestar, Secretaría de Desarrollo Urbano e Infraestructura, Secretaría del Campo, Secretaría de Desarrollo Económico, Secretaría de Cultura y Turismo, Secretaría de la Contraloría, Secretaría del Medio Ambiente y Desarrollo Sostenible, Secretaría del Agua, Secretaría de las Mujeres, Secretaría de Movilidad, Consejería Jurídica y Oficialía Mayor.</w:t>
      </w:r>
    </w:p>
    <w:p w14:paraId="2EFD1AF9" w14:textId="77777777" w:rsidR="00845CE3" w:rsidRPr="00404670" w:rsidRDefault="00845CE3" w:rsidP="00845CE3">
      <w:pPr>
        <w:pStyle w:val="Prrafodelista"/>
      </w:pPr>
    </w:p>
    <w:p w14:paraId="2EFD1AFA"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04670">
        <w:rPr>
          <w:rFonts w:ascii="Palatino Linotype" w:hAnsi="Palatino Linotype"/>
        </w:rPr>
        <w:t xml:space="preserve">El Artículo Noveno Transitorio del Decreto número 182, establece que la Secretaría de Finanzas dotará de los recursos humanos, materiales, y financieros </w:t>
      </w:r>
      <w:r w:rsidRPr="00404670">
        <w:rPr>
          <w:rFonts w:ascii="Palatino Linotype" w:hAnsi="Palatino Linotype"/>
        </w:rPr>
        <w:lastRenderedPageBreak/>
        <w:t>necesarios para la creación de la Oficialía Mayor, en el cual se considera la modificación de su propio marco competencial.</w:t>
      </w:r>
    </w:p>
    <w:p w14:paraId="2EFD1AFB" w14:textId="77777777" w:rsidR="00845CE3" w:rsidRPr="00404670" w:rsidRDefault="00845CE3" w:rsidP="00845CE3">
      <w:pPr>
        <w:pStyle w:val="Prrafodelista"/>
        <w:rPr>
          <w:rFonts w:ascii="Palatino Linotype" w:hAnsi="Palatino Linotype"/>
        </w:rPr>
      </w:pPr>
    </w:p>
    <w:p w14:paraId="2EFD1AFC"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04670">
        <w:rPr>
          <w:rFonts w:ascii="Palatino Linotype" w:hAnsi="Palatino Linotype"/>
        </w:rPr>
        <w:t xml:space="preserve">Que el 27 de septiembre de 2023, se publicó en el Periódico Oficial “Gaceta del Gobierno” del Estado de México, el Acuerdo por el que se transfieren los recursos de la Subsecretaría de Administración de la Secretaría de Finanzas a la Oficialía Mayor; la cual tiene por objeto establecer las acciones, procedimientos y mecanismos para llevar a cabo la transferencia de los recursos financieros, humanos y materiales necesarios para la operación de la Oficialía Mayor; así mismo, en su artículo Segundo establece que los recursos humanos, materiales, presupuestales y financieros de la Subsecretaría de Administración de la Secretaría de Finanzas, con excepción de los relativos a la Dirección General del Sistema Estatal de Informática, que continuará adscrita a la Secretaría de Finanzas, serán transferidos a partir de la entrada en vigor de este Acuerdo a la Oficialía Mayor. </w:t>
      </w:r>
    </w:p>
    <w:p w14:paraId="2EFD1AFD" w14:textId="77777777" w:rsidR="00845CE3" w:rsidRPr="00404670" w:rsidRDefault="00845CE3" w:rsidP="00845CE3">
      <w:pPr>
        <w:pStyle w:val="Prrafodelista"/>
        <w:rPr>
          <w:rFonts w:ascii="Palatino Linotype" w:hAnsi="Palatino Linotype"/>
        </w:rPr>
      </w:pPr>
    </w:p>
    <w:p w14:paraId="2EFD1AFE"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i/>
          <w:lang w:val="es-ES"/>
        </w:rPr>
      </w:pPr>
      <w:r w:rsidRPr="00404670">
        <w:rPr>
          <w:rFonts w:ascii="Palatino Linotype" w:hAnsi="Palatino Linotype"/>
        </w:rPr>
        <w:t>Que el 09 de enero de 2024, se publicó en el Periódico Oficial “Gaceta del Gobierno” el Acuerdo mediante el cual se aprueba el Padrón de Sujetos Obligados en materia de Transparencia y Acceso a la Información Pública del Estado de México y Municipios, el cual contempla dentro del rubro “Administración Pública Centralizada” del Poder Ejecutivo Estatal” a la Oficialía Mayor.</w:t>
      </w:r>
    </w:p>
    <w:p w14:paraId="2EFD1AFF" w14:textId="77777777" w:rsidR="00845CE3" w:rsidRPr="00404670" w:rsidRDefault="00845CE3" w:rsidP="00845CE3">
      <w:pPr>
        <w:pStyle w:val="Prrafodelista"/>
        <w:rPr>
          <w:rFonts w:ascii="Palatino Linotype" w:eastAsia="Palatino Linotype" w:hAnsi="Palatino Linotype" w:cs="Palatino Linotype"/>
          <w:i/>
          <w:lang w:val="es-ES"/>
        </w:rPr>
      </w:pPr>
    </w:p>
    <w:p w14:paraId="2EFD1B00"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lang w:val="es-ES"/>
        </w:rPr>
      </w:pPr>
      <w:r w:rsidRPr="00404670">
        <w:rPr>
          <w:rFonts w:ascii="Palatino Linotype" w:eastAsia="Palatino Linotype" w:hAnsi="Palatino Linotype" w:cs="Palatino Linotype"/>
        </w:rPr>
        <w:t xml:space="preserve">En virtud de lo anterior, el Pleno de este Instituto con la finalidad de garantizar y proteger los derechos humanos de acceso a la información pública y protección de datos personales de las y los recurrentes en los citados medios de impugnación, considera necesario establecer que la Secretaría de Finanzas y la Oficialía Mayor funjan </w:t>
      </w:r>
      <w:r w:rsidRPr="00404670">
        <w:rPr>
          <w:rFonts w:ascii="Palatino Linotype" w:eastAsia="Palatino Linotype" w:hAnsi="Palatino Linotype" w:cs="Palatino Linotype"/>
        </w:rPr>
        <w:lastRenderedPageBreak/>
        <w:t>como Sujetos Obligados en estos expedientes, para que en el ámbito de su competencia y conforme a lo establecido en la Ley de Transparencia Local y la Ley de Protección de Datos Personales Local, sustancien estos recursos de revisión y en su caso, den cumplimiento a las resoluciones que en su momento se emitan, para colmar de manera pronta y expedita los requerimientos de los peticionarios y no tengan que ingresar una nueva solicitud de acceso a la información o de ejercicio de derechos de acceso, rectificación, cancelación, oposición y/o portabilidad de datos personales al ahora Sujeto Obligado, Oficialía Mayor.</w:t>
      </w:r>
    </w:p>
    <w:p w14:paraId="2EFD1B01" w14:textId="77777777" w:rsidR="00845CE3" w:rsidRPr="00404670" w:rsidRDefault="00845CE3" w:rsidP="00845CE3">
      <w:pPr>
        <w:pStyle w:val="Prrafodelista"/>
        <w:rPr>
          <w:rFonts w:ascii="Palatino Linotype" w:eastAsia="Palatino Linotype" w:hAnsi="Palatino Linotype" w:cs="Palatino Linotype"/>
          <w:lang w:val="es-ES"/>
        </w:rPr>
      </w:pPr>
    </w:p>
    <w:p w14:paraId="2EFD1B02"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lang w:val="es-ES"/>
        </w:rPr>
      </w:pPr>
      <w:r w:rsidRPr="00404670">
        <w:rPr>
          <w:rFonts w:ascii="Palatino Linotype" w:eastAsia="Palatino Linotype" w:hAnsi="Palatino Linotype" w:cs="Palatino Linotype"/>
        </w:rPr>
        <w:t xml:space="preserve">55. En ese contexto, debido a que, como se mencionó derivado de la transferencia de los recursos de la Subsecretaría de Administración de la Secretaría de Finanzas a la Oficialía Mayor, se determina que, para el presente caso, la información que se determina ordenar puede estar en posesión de la Oficialía Mayor. </w:t>
      </w:r>
    </w:p>
    <w:p w14:paraId="2EFD1B03" w14:textId="77777777" w:rsidR="00845CE3" w:rsidRPr="00404670" w:rsidRDefault="00845CE3" w:rsidP="00845CE3">
      <w:pPr>
        <w:pStyle w:val="Prrafodelista"/>
        <w:rPr>
          <w:rFonts w:ascii="Palatino Linotype" w:eastAsia="Palatino Linotype" w:hAnsi="Palatino Linotype" w:cs="Palatino Linotype"/>
        </w:rPr>
      </w:pPr>
    </w:p>
    <w:p w14:paraId="2EFD1B04" w14:textId="77777777" w:rsidR="00845CE3" w:rsidRPr="00404670" w:rsidRDefault="00845CE3" w:rsidP="002D4823">
      <w:pPr>
        <w:pStyle w:val="Prrafodelista"/>
        <w:numPr>
          <w:ilvl w:val="0"/>
          <w:numId w:val="1"/>
        </w:numPr>
        <w:spacing w:before="240" w:after="360" w:line="360" w:lineRule="auto"/>
        <w:ind w:left="0" w:firstLine="0"/>
        <w:jc w:val="both"/>
        <w:rPr>
          <w:rFonts w:ascii="Palatino Linotype" w:eastAsia="Palatino Linotype" w:hAnsi="Palatino Linotype" w:cs="Palatino Linotype"/>
          <w:lang w:val="es-ES"/>
        </w:rPr>
      </w:pPr>
      <w:r w:rsidRPr="00404670">
        <w:rPr>
          <w:rFonts w:ascii="Palatino Linotype" w:eastAsia="Palatino Linotype" w:hAnsi="Palatino Linotype" w:cs="Palatino Linotype"/>
        </w:rPr>
        <w:t>En tal virtud, con la finalidad de garantizar el correcto ejercicio del derecho de acceso a la información, se considera necesario que, en los recursos, la Secretaría de Finanzas como la Oficialía Mayor funjan como sujetos obligados con competencia concurrente y en su caso, den cumplimiento a las resoluciones que se emitan.</w:t>
      </w:r>
    </w:p>
    <w:p w14:paraId="2EFD1B05"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404670">
        <w:rPr>
          <w:rFonts w:ascii="Palatino Linotype" w:eastAsia="Palatino Linotype" w:hAnsi="Palatino Linotype" w:cs="Palatino Linotype"/>
          <w:b/>
          <w:color w:val="000000"/>
        </w:rPr>
        <w:t>QUINTO. De la versión pública.</w:t>
      </w:r>
    </w:p>
    <w:p w14:paraId="2EFD1B06"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EFD1B07" w14:textId="77777777" w:rsidR="007A16FB" w:rsidRDefault="007A16FB" w:rsidP="007A16FB">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w:t>
      </w:r>
      <w:r>
        <w:rPr>
          <w:rFonts w:ascii="Palatino Linotype" w:eastAsia="Palatino Linotype" w:hAnsi="Palatino Linotype" w:cs="Palatino Linotype"/>
          <w:color w:val="000000"/>
        </w:rPr>
        <w:lastRenderedPageBreak/>
        <w:t>datos personales aun tratándose de servidores públicos y en su caso generar la versión pública de los documentos por las consideraciones que se estimen pertinentes.</w:t>
      </w:r>
    </w:p>
    <w:p w14:paraId="2EFD1B08" w14:textId="77777777" w:rsidR="007A16FB" w:rsidRDefault="007A16FB" w:rsidP="007A16F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color w:val="000000"/>
        </w:rPr>
      </w:pPr>
    </w:p>
    <w:tbl>
      <w:tblPr>
        <w:tblW w:w="88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38"/>
        <w:gridCol w:w="6990"/>
      </w:tblGrid>
      <w:tr w:rsidR="007A16FB" w14:paraId="2EFD1B0E" w14:textId="77777777" w:rsidTr="007A16FB">
        <w:tc>
          <w:tcPr>
            <w:tcW w:w="1838" w:type="dxa"/>
          </w:tcPr>
          <w:p w14:paraId="2EFD1B09" w14:textId="77777777" w:rsidR="007A16FB" w:rsidRDefault="007A16FB" w:rsidP="007A16FB">
            <w:pPr>
              <w:spacing w:before="240" w:after="240"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Requisitos previos.</w:t>
            </w:r>
          </w:p>
        </w:tc>
        <w:tc>
          <w:tcPr>
            <w:tcW w:w="6990" w:type="dxa"/>
          </w:tcPr>
          <w:p w14:paraId="2EFD1B0A" w14:textId="77777777" w:rsidR="007A16FB" w:rsidRDefault="007A16FB" w:rsidP="007A16FB">
            <w:pPr>
              <w:spacing w:before="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artículos 100 y 122 de la Ley Estatal y de la Ley General, respectivamente, señalan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2EFD1B0B"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2EFD1B0C"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2EFD1B0D" w14:textId="77777777" w:rsidR="007A16FB" w:rsidRDefault="007A16FB" w:rsidP="007A16FB">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sz w:val="22"/>
                <w:szCs w:val="22"/>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sz w:val="22"/>
                <w:szCs w:val="22"/>
                <w:u w:val="single"/>
              </w:rPr>
              <w:t xml:space="preserve">área,  </w:t>
            </w:r>
            <w:r>
              <w:rPr>
                <w:rFonts w:ascii="Palatino Linotype" w:eastAsia="Palatino Linotype" w:hAnsi="Palatino Linotype" w:cs="Palatino Linotype"/>
                <w:sz w:val="22"/>
                <w:szCs w:val="22"/>
              </w:rPr>
              <w:t>sin</w:t>
            </w:r>
            <w:proofErr w:type="gramEnd"/>
            <w:r>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7A16FB" w14:paraId="2EFD1B13" w14:textId="77777777" w:rsidTr="007A16FB">
        <w:tc>
          <w:tcPr>
            <w:tcW w:w="1838" w:type="dxa"/>
          </w:tcPr>
          <w:p w14:paraId="2EFD1B0F" w14:textId="77777777" w:rsidR="007A16FB" w:rsidRDefault="007A16FB" w:rsidP="007A16FB">
            <w:pPr>
              <w:spacing w:before="240" w:after="240"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Supuestos de clasificación.</w:t>
            </w:r>
          </w:p>
        </w:tc>
        <w:tc>
          <w:tcPr>
            <w:tcW w:w="6990" w:type="dxa"/>
          </w:tcPr>
          <w:p w14:paraId="2EFD1B10" w14:textId="77777777" w:rsidR="007A16FB" w:rsidRDefault="007A16FB" w:rsidP="007A16FB">
            <w:pPr>
              <w:spacing w:before="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2EFD1B11"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EFD1B12" w14:textId="77777777" w:rsidR="007A16FB" w:rsidRDefault="007A16FB" w:rsidP="007A16FB">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A16FB" w14:paraId="2EFD1B18" w14:textId="77777777" w:rsidTr="007A16FB">
        <w:tc>
          <w:tcPr>
            <w:tcW w:w="1838" w:type="dxa"/>
          </w:tcPr>
          <w:p w14:paraId="2EFD1B14" w14:textId="77777777" w:rsidR="007A16FB" w:rsidRDefault="007A16FB" w:rsidP="007A16FB">
            <w:pPr>
              <w:spacing w:before="240" w:after="240"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 Formalidades para emitir el acuerdo de clasificación.</w:t>
            </w:r>
          </w:p>
        </w:tc>
        <w:tc>
          <w:tcPr>
            <w:tcW w:w="6990" w:type="dxa"/>
          </w:tcPr>
          <w:p w14:paraId="2EFD1B15" w14:textId="77777777" w:rsidR="007A16FB" w:rsidRDefault="007A16FB" w:rsidP="007A16FB">
            <w:pPr>
              <w:spacing w:before="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2EFD1B16"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necesario que </w:t>
            </w:r>
            <w:r>
              <w:rPr>
                <w:rFonts w:ascii="Palatino Linotype" w:eastAsia="Palatino Linotype" w:hAnsi="Palatino Linotype" w:cs="Palatino Linotype"/>
                <w:b/>
                <w:sz w:val="22"/>
                <w:szCs w:val="22"/>
                <w:u w:val="single"/>
              </w:rPr>
              <w:t>el acto reúna con los requisitos elementales</w:t>
            </w:r>
            <w:r>
              <w:rPr>
                <w:rFonts w:ascii="Palatino Linotype" w:eastAsia="Palatino Linotype" w:hAnsi="Palatino Linotype" w:cs="Palatino Linotype"/>
                <w:sz w:val="22"/>
                <w:szCs w:val="22"/>
              </w:rPr>
              <w:t>, entre ellos, que la autoridad que va a emitir el acto de autoridad sea la legalmente facultada para ello.</w:t>
            </w:r>
          </w:p>
          <w:p w14:paraId="2EFD1B17" w14:textId="77777777" w:rsidR="007A16FB" w:rsidRDefault="007A16FB" w:rsidP="007A16FB">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w:t>
            </w:r>
            <w:r>
              <w:rPr>
                <w:rFonts w:ascii="Palatino Linotype" w:eastAsia="Palatino Linotype" w:hAnsi="Palatino Linotype" w:cs="Palatino Linotype"/>
                <w:sz w:val="22"/>
                <w:szCs w:val="22"/>
              </w:rPr>
              <w:lastRenderedPageBreak/>
              <w:t>áreas y que son sujetas a control, en primera instancia, por el Comité de Transparencia.</w:t>
            </w:r>
          </w:p>
        </w:tc>
      </w:tr>
      <w:tr w:rsidR="007A16FB" w14:paraId="2EFD1B20" w14:textId="77777777" w:rsidTr="007A16FB">
        <w:tc>
          <w:tcPr>
            <w:tcW w:w="1838" w:type="dxa"/>
          </w:tcPr>
          <w:p w14:paraId="2EFD1B19" w14:textId="77777777" w:rsidR="007A16FB" w:rsidRDefault="007A16FB" w:rsidP="007A16FB">
            <w:pPr>
              <w:spacing w:before="240" w:after="240" w:line="360" w:lineRule="auto"/>
              <w:rPr>
                <w:rFonts w:ascii="Palatino Linotype" w:eastAsia="Palatino Linotype" w:hAnsi="Palatino Linotype" w:cs="Palatino Linotype"/>
                <w:sz w:val="22"/>
                <w:szCs w:val="22"/>
              </w:rPr>
            </w:pPr>
          </w:p>
          <w:p w14:paraId="2EFD1B1A" w14:textId="77777777" w:rsidR="007A16FB" w:rsidRDefault="007A16FB" w:rsidP="007A16FB">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 Requisitos de fondo del acuerdo de clasificación. </w:t>
            </w:r>
          </w:p>
        </w:tc>
        <w:tc>
          <w:tcPr>
            <w:tcW w:w="6990" w:type="dxa"/>
          </w:tcPr>
          <w:p w14:paraId="2EFD1B1B" w14:textId="77777777" w:rsidR="007A16FB" w:rsidRDefault="007A16FB" w:rsidP="007A16FB">
            <w:pPr>
              <w:spacing w:before="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2"/>
                <w:szCs w:val="22"/>
              </w:rPr>
              <w:t>Sujetos Obligados</w:t>
            </w:r>
            <w:r>
              <w:rPr>
                <w:rFonts w:ascii="Palatino Linotype" w:eastAsia="Palatino Linotype" w:hAnsi="Palatino Linotype" w:cs="Palatino Linotype"/>
                <w:sz w:val="22"/>
                <w:szCs w:val="22"/>
              </w:rPr>
              <w:t xml:space="preserve">, por lo que deberán fundar y motivar debidamente la clasificación. </w:t>
            </w:r>
          </w:p>
          <w:p w14:paraId="2EFD1B1C"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desprende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para una correcta </w:t>
            </w:r>
            <w:r>
              <w:rPr>
                <w:rFonts w:ascii="Palatino Linotype" w:eastAsia="Palatino Linotype" w:hAnsi="Palatino Linotype" w:cs="Palatino Linotype"/>
                <w:b/>
                <w:sz w:val="22"/>
                <w:szCs w:val="22"/>
              </w:rPr>
              <w:t>clasificación total o parcial</w:t>
            </w:r>
            <w:r>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EFD1B1D"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EFD1B1E"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mismo sentido, el numeral trigésimo tercero fracción V de los Lineamientos Generales, precisa que para motivar la clasificación se deben acreditar las circunstancias de tiempo, modo y lugar.</w:t>
            </w:r>
          </w:p>
          <w:p w14:paraId="2EFD1B1F" w14:textId="77777777" w:rsidR="007A16FB" w:rsidRDefault="007A16FB" w:rsidP="007A16FB">
            <w:pPr>
              <w:spacing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w:t>
            </w:r>
            <w:r>
              <w:rPr>
                <w:rFonts w:ascii="Palatino Linotype" w:eastAsia="Palatino Linotype" w:hAnsi="Palatino Linotype" w:cs="Palatino Linotype"/>
                <w:b/>
                <w:sz w:val="22"/>
                <w:szCs w:val="22"/>
                <w:u w:val="single"/>
              </w:rPr>
              <w:t>para cada caso además de fundar y motivar</w:t>
            </w:r>
            <w:r>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A16FB" w14:paraId="2EFD1B26" w14:textId="77777777" w:rsidTr="007A16FB">
        <w:tc>
          <w:tcPr>
            <w:tcW w:w="1838" w:type="dxa"/>
          </w:tcPr>
          <w:p w14:paraId="2EFD1B21" w14:textId="77777777" w:rsidR="007A16FB" w:rsidRDefault="007A16FB" w:rsidP="007A16FB">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2EFD1B22" w14:textId="77777777" w:rsidR="007A16FB" w:rsidRDefault="007A16FB" w:rsidP="007A16FB">
            <w:pPr>
              <w:spacing w:before="240" w:after="240" w:line="360" w:lineRule="auto"/>
              <w:rPr>
                <w:rFonts w:ascii="Palatino Linotype" w:eastAsia="Palatino Linotype" w:hAnsi="Palatino Linotype" w:cs="Palatino Linotype"/>
                <w:sz w:val="22"/>
                <w:szCs w:val="22"/>
              </w:rPr>
            </w:pPr>
          </w:p>
        </w:tc>
        <w:tc>
          <w:tcPr>
            <w:tcW w:w="6990" w:type="dxa"/>
          </w:tcPr>
          <w:p w14:paraId="2EFD1B23" w14:textId="77777777" w:rsidR="007A16FB" w:rsidRDefault="007A16FB" w:rsidP="007A16FB">
            <w:pPr>
              <w:spacing w:before="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artículos 148 y 120 de la Ley Estatal y de la Ley General, respectivamente, establecen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aun tratándose de datos personales, se podrán proporcionar, incluso sin solicitar el consentimiento de su titular. </w:t>
            </w:r>
          </w:p>
          <w:p w14:paraId="2EFD1B24" w14:textId="77777777" w:rsidR="007A16FB" w:rsidRDefault="007A16FB" w:rsidP="007A16FB">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EFD1B25" w14:textId="77777777" w:rsidR="007A16FB" w:rsidRDefault="007A16FB" w:rsidP="007A16FB">
            <w:pPr>
              <w:spacing w:after="240"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EFD1B27" w14:textId="77777777" w:rsidR="007A16FB" w:rsidRDefault="007A16FB" w:rsidP="007A16FB">
      <w:pPr>
        <w:spacing w:line="360" w:lineRule="auto"/>
        <w:ind w:right="49"/>
        <w:jc w:val="both"/>
        <w:rPr>
          <w:rFonts w:ascii="Palatino Linotype" w:eastAsia="Palatino Linotype" w:hAnsi="Palatino Linotype" w:cs="Palatino Linotype"/>
        </w:rPr>
      </w:pPr>
    </w:p>
    <w:p w14:paraId="2EFD1B28" w14:textId="77777777" w:rsidR="007A16FB" w:rsidRDefault="007A16FB" w:rsidP="007A16FB">
      <w:pPr>
        <w:spacing w:line="360" w:lineRule="auto"/>
        <w:ind w:right="49"/>
        <w:jc w:val="both"/>
        <w:rPr>
          <w:rFonts w:ascii="Palatino Linotype" w:eastAsia="Palatino Linotype" w:hAnsi="Palatino Linotype" w:cs="Palatino Linotype"/>
        </w:rPr>
      </w:pPr>
    </w:p>
    <w:p w14:paraId="2EFD1B29" w14:textId="77777777" w:rsidR="00174AEA" w:rsidRPr="00174AEA" w:rsidRDefault="00174AEA" w:rsidP="00174AEA">
      <w:pPr>
        <w:pStyle w:val="Prrafodelista"/>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174AEA">
        <w:rPr>
          <w:rFonts w:ascii="Palatino Linotype" w:eastAsia="Palatino Linotype" w:hAnsi="Palatino Linotype" w:cs="Palatino Linotype"/>
          <w:color w:val="000000"/>
        </w:rPr>
        <w:t xml:space="preserve">Entre los datos personales que se localizan en el documento que se ordena entregar, se encuentran la fotografía y la firma de los servidores públicos, por lo que se analizará si procede su clasificación o, </w:t>
      </w:r>
      <w:proofErr w:type="gramStart"/>
      <w:r w:rsidRPr="00174AEA">
        <w:rPr>
          <w:rFonts w:ascii="Palatino Linotype" w:eastAsia="Palatino Linotype" w:hAnsi="Palatino Linotype" w:cs="Palatino Linotype"/>
          <w:color w:val="000000"/>
        </w:rPr>
        <w:t>si</w:t>
      </w:r>
      <w:proofErr w:type="gramEnd"/>
      <w:r w:rsidRPr="00174AEA">
        <w:rPr>
          <w:rFonts w:ascii="Palatino Linotype" w:eastAsia="Palatino Linotype" w:hAnsi="Palatino Linotype" w:cs="Palatino Linotype"/>
          <w:color w:val="000000"/>
        </w:rPr>
        <w:t xml:space="preserve"> por el contrario, su publicidad.</w:t>
      </w:r>
    </w:p>
    <w:p w14:paraId="2EFD1B2A" w14:textId="77777777" w:rsidR="00174AEA" w:rsidRDefault="00174AEA" w:rsidP="00174AE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2EFD1B2B" w14:textId="77777777" w:rsidR="00174AEA" w:rsidRDefault="00174AEA" w:rsidP="00174AEA">
      <w:pPr>
        <w:numPr>
          <w:ilvl w:val="0"/>
          <w:numId w:val="1"/>
        </w:numPr>
        <w:tabs>
          <w:tab w:val="left" w:pos="0"/>
        </w:tabs>
        <w:spacing w:line="360" w:lineRule="auto"/>
        <w:ind w:left="0" w:firstLine="0"/>
        <w:jc w:val="both"/>
        <w:rPr>
          <w:rFonts w:ascii="Palatino Linotype" w:eastAsia="Palatino Linotype" w:hAnsi="Palatino Linotype" w:cs="Palatino Linotype"/>
          <w:sz w:val="28"/>
          <w:szCs w:val="28"/>
        </w:rPr>
      </w:pPr>
      <w:r>
        <w:rPr>
          <w:rFonts w:ascii="Palatino Linotype" w:eastAsia="Palatino Linotype" w:hAnsi="Palatino Linotype" w:cs="Palatino Linotype"/>
          <w:b/>
        </w:rPr>
        <w:t>Fotografía de servidores públicos</w:t>
      </w:r>
      <w:r>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EFD1B2C" w14:textId="77777777" w:rsidR="00174AEA" w:rsidRDefault="00174AEA" w:rsidP="00174AEA">
      <w:pPr>
        <w:tabs>
          <w:tab w:val="left" w:pos="0"/>
        </w:tabs>
        <w:rPr>
          <w:rFonts w:ascii="Palatino Linotype" w:eastAsia="Palatino Linotype" w:hAnsi="Palatino Linotype" w:cs="Palatino Linotype"/>
          <w:sz w:val="22"/>
          <w:szCs w:val="22"/>
        </w:rPr>
      </w:pPr>
    </w:p>
    <w:p w14:paraId="2EFD1B2D" w14:textId="77777777" w:rsidR="00174AEA" w:rsidRDefault="00174AEA" w:rsidP="00174AEA">
      <w:pPr>
        <w:numPr>
          <w:ilvl w:val="0"/>
          <w:numId w:val="1"/>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r>
        <w:rPr>
          <w:rFonts w:ascii="Palatino Linotype" w:eastAsia="Palatino Linotype" w:hAnsi="Palatino Linotype" w:cs="Palatino Linotype"/>
          <w:sz w:val="22"/>
          <w:szCs w:val="22"/>
        </w:rPr>
        <w:t>.</w:t>
      </w:r>
    </w:p>
    <w:p w14:paraId="2EFD1B2E" w14:textId="77777777" w:rsidR="00174AEA" w:rsidRDefault="00174AEA" w:rsidP="00174AEA">
      <w:pPr>
        <w:tabs>
          <w:tab w:val="left" w:pos="0"/>
        </w:tabs>
        <w:rPr>
          <w:rFonts w:ascii="Palatino Linotype" w:eastAsia="Palatino Linotype" w:hAnsi="Palatino Linotype" w:cs="Palatino Linotype"/>
          <w:sz w:val="22"/>
          <w:szCs w:val="22"/>
        </w:rPr>
      </w:pPr>
    </w:p>
    <w:p w14:paraId="2EFD1B2F" w14:textId="77777777" w:rsidR="00174AEA" w:rsidRDefault="00174AEA" w:rsidP="00174AEA">
      <w:pPr>
        <w:numPr>
          <w:ilvl w:val="0"/>
          <w:numId w:val="1"/>
        </w:numPr>
        <w:tabs>
          <w:tab w:val="left" w:pos="0"/>
        </w:tabs>
        <w:spacing w:line="360" w:lineRule="auto"/>
        <w:ind w:left="0" w:firstLine="0"/>
        <w:jc w:val="both"/>
        <w:rPr>
          <w:rFonts w:ascii="Palatino Linotype" w:eastAsia="Palatino Linotype" w:hAnsi="Palatino Linotype" w:cs="Palatino Linotype"/>
          <w:sz w:val="28"/>
          <w:szCs w:val="28"/>
        </w:rPr>
      </w:pPr>
      <w:r>
        <w:rPr>
          <w:rFonts w:ascii="Palatino Linotype" w:eastAsia="Palatino Linotype" w:hAnsi="Palatino Linotype" w:cs="Palatino Linotype"/>
        </w:rPr>
        <w:t xml:space="preserve">Por lo anterior, cuando las fotografías de los servidores públicos obran en documentos que dan cuenta del cumplimiento de funciones, requisitos legales o los acredita como servidores públicos, no puede ser clasificado como confidencial, pues </w:t>
      </w:r>
      <w:r>
        <w:rPr>
          <w:rFonts w:ascii="Palatino Linotype" w:eastAsia="Palatino Linotype" w:hAnsi="Palatino Linotype" w:cs="Palatino Linotype"/>
        </w:rPr>
        <w:lastRenderedPageBreak/>
        <w:t>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EFD1B30" w14:textId="77777777" w:rsidR="00174AEA" w:rsidRDefault="00174AEA" w:rsidP="00174AEA">
      <w:pPr>
        <w:tabs>
          <w:tab w:val="left" w:pos="0"/>
        </w:tabs>
        <w:rPr>
          <w:rFonts w:ascii="Palatino Linotype" w:eastAsia="Palatino Linotype" w:hAnsi="Palatino Linotype" w:cs="Palatino Linotype"/>
          <w:sz w:val="22"/>
          <w:szCs w:val="22"/>
        </w:rPr>
      </w:pPr>
    </w:p>
    <w:p w14:paraId="2EFD1B31" w14:textId="77777777" w:rsidR="00174AEA" w:rsidRDefault="00174AEA" w:rsidP="00174AEA">
      <w:pPr>
        <w:tabs>
          <w:tab w:val="left" w:pos="0"/>
        </w:tabs>
        <w:rPr>
          <w:rFonts w:ascii="Palatino Linotype" w:eastAsia="Palatino Linotype" w:hAnsi="Palatino Linotype" w:cs="Palatino Linotype"/>
          <w:sz w:val="22"/>
          <w:szCs w:val="22"/>
        </w:rPr>
      </w:pPr>
    </w:p>
    <w:p w14:paraId="2EFD1B32" w14:textId="77777777" w:rsidR="00174AEA" w:rsidRDefault="00174AEA" w:rsidP="00174AEA">
      <w:pPr>
        <w:numPr>
          <w:ilvl w:val="0"/>
          <w:numId w:val="1"/>
        </w:numPr>
        <w:tabs>
          <w:tab w:val="left" w:pos="0"/>
        </w:tabs>
        <w:spacing w:line="360" w:lineRule="auto"/>
        <w:ind w:left="0" w:firstLine="0"/>
        <w:jc w:val="both"/>
        <w:rPr>
          <w:rFonts w:ascii="Palatino Linotype" w:eastAsia="Palatino Linotype" w:hAnsi="Palatino Linotype" w:cs="Palatino Linotype"/>
          <w:sz w:val="28"/>
          <w:szCs w:val="28"/>
        </w:rPr>
      </w:pPr>
      <w:r>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EFD1B33" w14:textId="77777777" w:rsidR="00174AEA" w:rsidRDefault="00174AEA" w:rsidP="00174AEA">
      <w:pPr>
        <w:tabs>
          <w:tab w:val="left" w:pos="0"/>
        </w:tabs>
        <w:spacing w:line="360" w:lineRule="auto"/>
        <w:jc w:val="both"/>
        <w:rPr>
          <w:rFonts w:ascii="Palatino Linotype" w:eastAsia="Palatino Linotype" w:hAnsi="Palatino Linotype" w:cs="Palatino Linotype"/>
          <w:sz w:val="28"/>
          <w:szCs w:val="28"/>
        </w:rPr>
      </w:pPr>
    </w:p>
    <w:p w14:paraId="2EFD1B34" w14:textId="77777777" w:rsidR="00174AEA" w:rsidRDefault="00174AEA" w:rsidP="00174AEA">
      <w:pPr>
        <w:numPr>
          <w:ilvl w:val="0"/>
          <w:numId w:val="1"/>
        </w:numPr>
        <w:tabs>
          <w:tab w:val="left" w:pos="0"/>
        </w:tabs>
        <w:spacing w:line="360" w:lineRule="auto"/>
        <w:ind w:left="0" w:firstLine="0"/>
        <w:jc w:val="both"/>
        <w:rPr>
          <w:rFonts w:ascii="Palatino Linotype" w:eastAsia="Palatino Linotype" w:hAnsi="Palatino Linotype" w:cs="Palatino Linotype"/>
          <w:sz w:val="28"/>
          <w:szCs w:val="28"/>
        </w:rPr>
      </w:pPr>
      <w:r>
        <w:rPr>
          <w:rFonts w:ascii="Palatino Linotype" w:eastAsia="Palatino Linotype" w:hAnsi="Palatino Linotype" w:cs="Palatino Linotype"/>
        </w:rPr>
        <w:t xml:space="preserve">Además, no escapa de la óptica de </w:t>
      </w:r>
      <w:proofErr w:type="gramStart"/>
      <w:r>
        <w:rPr>
          <w:rFonts w:ascii="Palatino Linotype" w:eastAsia="Palatino Linotype" w:hAnsi="Palatino Linotype" w:cs="Palatino Linotype"/>
        </w:rPr>
        <w:t>éste</w:t>
      </w:r>
      <w:proofErr w:type="gramEnd"/>
      <w:r>
        <w:rPr>
          <w:rFonts w:ascii="Palatino Linotype" w:eastAsia="Palatino Linotype" w:hAnsi="Palatino Linotype" w:cs="Palatino Linotype"/>
        </w:rPr>
        <w:t xml:space="preserv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2EFD1B35" w14:textId="77777777" w:rsidR="00174AEA" w:rsidRDefault="00174AEA" w:rsidP="00174AEA">
      <w:pPr>
        <w:ind w:left="720"/>
        <w:rPr>
          <w:rFonts w:ascii="Palatino Linotype" w:eastAsia="Palatino Linotype" w:hAnsi="Palatino Linotype" w:cs="Palatino Linotype"/>
          <w:sz w:val="28"/>
          <w:szCs w:val="28"/>
        </w:rPr>
      </w:pPr>
    </w:p>
    <w:p w14:paraId="2EFD1B36" w14:textId="77777777" w:rsidR="00174AEA" w:rsidRDefault="00174AEA" w:rsidP="00174AEA">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Fotografía de una persona física que conste en su título o cédula profesional no es susceptible de clasificarse con carácter de confidencial. </w:t>
      </w:r>
      <w:r>
        <w:rPr>
          <w:rFonts w:ascii="Palatino Linotype" w:eastAsia="Palatino Linotype" w:hAnsi="Palatino Linotype" w:cs="Palatino Linotype"/>
          <w:i/>
          <w:sz w:val="22"/>
          <w:szCs w:val="22"/>
        </w:rPr>
        <w:t xml:space="preserve">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w:t>
      </w:r>
      <w:r>
        <w:rPr>
          <w:rFonts w:ascii="Palatino Linotype" w:eastAsia="Palatino Linotype" w:hAnsi="Palatino Linotype" w:cs="Palatino Linotype"/>
          <w:i/>
          <w:sz w:val="22"/>
          <w:szCs w:val="22"/>
        </w:rPr>
        <w:lastRenderedPageBreak/>
        <w:t>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2EFD1B37" w14:textId="77777777" w:rsidR="00174AEA" w:rsidRDefault="00174AEA" w:rsidP="00174AEA">
      <w:pPr>
        <w:spacing w:line="360" w:lineRule="auto"/>
        <w:ind w:left="567" w:right="822"/>
        <w:jc w:val="both"/>
        <w:rPr>
          <w:rFonts w:ascii="Palatino Linotype" w:eastAsia="Palatino Linotype" w:hAnsi="Palatino Linotype" w:cs="Palatino Linotype"/>
          <w:i/>
          <w:sz w:val="22"/>
          <w:szCs w:val="22"/>
        </w:rPr>
      </w:pPr>
    </w:p>
    <w:p w14:paraId="2EFD1B38" w14:textId="77777777" w:rsidR="00174AEA" w:rsidRDefault="00174AEA" w:rsidP="00174AEA">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Fotografía en título o cédula profesional es de acceso público.</w:t>
      </w:r>
      <w:r>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EFD1B39" w14:textId="77777777" w:rsidR="00174AEA" w:rsidRDefault="00174AEA" w:rsidP="00174AEA">
      <w:pPr>
        <w:jc w:val="both"/>
        <w:rPr>
          <w:rFonts w:ascii="Arial" w:eastAsia="Arial" w:hAnsi="Arial" w:cs="Arial"/>
        </w:rPr>
      </w:pPr>
    </w:p>
    <w:p w14:paraId="2EFD1B3A" w14:textId="77777777" w:rsidR="00174AEA" w:rsidRDefault="00174AEA" w:rsidP="00174AEA">
      <w:pPr>
        <w:numPr>
          <w:ilvl w:val="0"/>
          <w:numId w:val="1"/>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Resultando así que, la fotografía de los servidores públicos, cuando obre en título o cédula profesional es de acceso público y no procede su clasificación como información confidencial, aún y cuando corresponde a un dato personal.</w:t>
      </w:r>
    </w:p>
    <w:p w14:paraId="2EFD1B3B" w14:textId="77777777" w:rsidR="00174AEA" w:rsidRDefault="00174AEA" w:rsidP="00174AEA">
      <w:pPr>
        <w:spacing w:line="360" w:lineRule="auto"/>
        <w:jc w:val="both"/>
        <w:rPr>
          <w:rFonts w:ascii="Palatino Linotype" w:eastAsia="Palatino Linotype" w:hAnsi="Palatino Linotype" w:cs="Palatino Linotype"/>
          <w:b/>
          <w:sz w:val="20"/>
          <w:szCs w:val="20"/>
        </w:rPr>
      </w:pPr>
    </w:p>
    <w:p w14:paraId="2EFD1B3C" w14:textId="77777777" w:rsidR="00174AEA" w:rsidRDefault="00174AEA" w:rsidP="00174AEA">
      <w:pPr>
        <w:numPr>
          <w:ilvl w:val="0"/>
          <w:numId w:val="15"/>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Firma de los servidores públicos </w:t>
      </w:r>
    </w:p>
    <w:p w14:paraId="2EFD1B3D" w14:textId="77777777" w:rsidR="00174AEA" w:rsidRDefault="00174AEA" w:rsidP="00174AEA">
      <w:pPr>
        <w:spacing w:line="360" w:lineRule="auto"/>
        <w:jc w:val="both"/>
        <w:rPr>
          <w:rFonts w:ascii="Palatino Linotype" w:eastAsia="Palatino Linotype" w:hAnsi="Palatino Linotype" w:cs="Palatino Linotype"/>
          <w:b/>
          <w:sz w:val="20"/>
          <w:szCs w:val="20"/>
        </w:rPr>
      </w:pPr>
    </w:p>
    <w:p w14:paraId="2EFD1B3E" w14:textId="77777777" w:rsidR="00174AEA" w:rsidRDefault="00174AEA" w:rsidP="00174AEA">
      <w:pPr>
        <w:numPr>
          <w:ilvl w:val="0"/>
          <w:numId w:val="1"/>
        </w:numPr>
        <w:tabs>
          <w:tab w:val="left" w:pos="567"/>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2EFD1B3F" w14:textId="77777777" w:rsidR="00174AEA" w:rsidRDefault="00174AEA" w:rsidP="00174AEA">
      <w:pPr>
        <w:tabs>
          <w:tab w:val="left" w:pos="567"/>
        </w:tabs>
        <w:spacing w:line="360" w:lineRule="auto"/>
        <w:jc w:val="both"/>
        <w:rPr>
          <w:rFonts w:ascii="Palatino Linotype" w:eastAsia="Palatino Linotype" w:hAnsi="Palatino Linotype" w:cs="Palatino Linotype"/>
        </w:rPr>
      </w:pPr>
    </w:p>
    <w:p w14:paraId="2EFD1B40" w14:textId="77777777" w:rsidR="00174AEA" w:rsidRDefault="00174AEA" w:rsidP="00174AEA">
      <w:pPr>
        <w:numPr>
          <w:ilvl w:val="0"/>
          <w:numId w:val="1"/>
        </w:numPr>
        <w:tabs>
          <w:tab w:val="left" w:pos="567"/>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2EFD1B41" w14:textId="77777777" w:rsidR="00174AEA" w:rsidRDefault="00174AEA" w:rsidP="00174AEA">
      <w:pPr>
        <w:rPr>
          <w:rFonts w:ascii="Palatino Linotype" w:eastAsia="Palatino Linotype" w:hAnsi="Palatino Linotype" w:cs="Palatino Linotype"/>
        </w:rPr>
      </w:pPr>
    </w:p>
    <w:p w14:paraId="2EFD1B42" w14:textId="77777777" w:rsidR="00174AEA" w:rsidRDefault="00174AEA" w:rsidP="00174AEA">
      <w:pPr>
        <w:numPr>
          <w:ilvl w:val="0"/>
          <w:numId w:val="1"/>
        </w:numPr>
        <w:tabs>
          <w:tab w:val="left" w:pos="567"/>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2EFD1B43" w14:textId="77777777" w:rsidR="00174AEA" w:rsidRDefault="00174AEA" w:rsidP="00174AEA">
      <w:pPr>
        <w:shd w:val="clear" w:color="auto" w:fill="FFFFFF"/>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14:paraId="2EFD1B44" w14:textId="77777777" w:rsidR="00174AEA" w:rsidRDefault="00174AEA" w:rsidP="00174AEA">
      <w:pPr>
        <w:spacing w:line="360" w:lineRule="auto"/>
        <w:ind w:left="851"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2EFD1B45" w14:textId="77777777" w:rsidR="00174AEA" w:rsidRDefault="00174AEA" w:rsidP="00174AEA">
      <w:pPr>
        <w:tabs>
          <w:tab w:val="left" w:pos="4962"/>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p w14:paraId="2EFD1B46" w14:textId="77777777" w:rsidR="00174AEA" w:rsidRDefault="00174AEA" w:rsidP="00174AEA">
      <w:pPr>
        <w:numPr>
          <w:ilvl w:val="0"/>
          <w:numId w:val="1"/>
        </w:numPr>
        <w:tabs>
          <w:tab w:val="left" w:pos="0"/>
        </w:tabs>
        <w:spacing w:line="360" w:lineRule="auto"/>
        <w:ind w:left="0" w:hanging="142"/>
        <w:jc w:val="both"/>
        <w:rPr>
          <w:rFonts w:ascii="Palatino Linotype" w:eastAsia="Palatino Linotype" w:hAnsi="Palatino Linotype" w:cs="Palatino Linotype"/>
        </w:rPr>
      </w:pPr>
      <w:r>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w:t>
      </w:r>
    </w:p>
    <w:p w14:paraId="2EFD1B47" w14:textId="77777777" w:rsidR="00174AEA" w:rsidRDefault="00174AEA" w:rsidP="00174AEA">
      <w:pPr>
        <w:tabs>
          <w:tab w:val="left" w:pos="0"/>
          <w:tab w:val="left" w:pos="284"/>
        </w:tabs>
        <w:spacing w:line="360" w:lineRule="auto"/>
        <w:ind w:hanging="142"/>
        <w:jc w:val="both"/>
        <w:rPr>
          <w:rFonts w:ascii="Palatino Linotype" w:eastAsia="Palatino Linotype" w:hAnsi="Palatino Linotype" w:cs="Palatino Linotype"/>
          <w:sz w:val="22"/>
          <w:szCs w:val="22"/>
        </w:rPr>
      </w:pPr>
    </w:p>
    <w:p w14:paraId="2EFD1B48" w14:textId="77777777" w:rsidR="00174AEA" w:rsidRDefault="00174AEA" w:rsidP="00174AEA">
      <w:pPr>
        <w:numPr>
          <w:ilvl w:val="0"/>
          <w:numId w:val="1"/>
        </w:numPr>
        <w:tabs>
          <w:tab w:val="left" w:pos="0"/>
          <w:tab w:val="left" w:pos="284"/>
        </w:tabs>
        <w:spacing w:line="360" w:lineRule="auto"/>
        <w:ind w:left="0" w:hanging="142"/>
        <w:jc w:val="both"/>
        <w:rPr>
          <w:rFonts w:ascii="Palatino Linotype" w:eastAsia="Palatino Linotype" w:hAnsi="Palatino Linotype" w:cs="Palatino Linotype"/>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EFD1B49" w14:textId="77777777" w:rsidR="00174AEA" w:rsidRPr="00174AEA" w:rsidRDefault="00174AEA" w:rsidP="00174AEA">
      <w:pPr>
        <w:tabs>
          <w:tab w:val="left" w:pos="0"/>
          <w:tab w:val="left" w:pos="284"/>
        </w:tabs>
        <w:spacing w:line="360" w:lineRule="auto"/>
        <w:jc w:val="both"/>
        <w:rPr>
          <w:rFonts w:ascii="Palatino Linotype" w:eastAsia="Palatino Linotype" w:hAnsi="Palatino Linotype" w:cs="Palatino Linotype"/>
        </w:rPr>
      </w:pPr>
    </w:p>
    <w:p w14:paraId="2EFD1B50" w14:textId="32EA6978" w:rsidR="00F9732B" w:rsidRDefault="007A16FB" w:rsidP="00404670">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r w:rsidR="00404670">
        <w:rPr>
          <w:rFonts w:ascii="Palatino Linotype" w:eastAsia="Palatino Linotype" w:hAnsi="Palatino Linotype" w:cs="Palatino Linotype"/>
        </w:rPr>
        <w:t xml:space="preserve"> </w:t>
      </w:r>
    </w:p>
    <w:p w14:paraId="2EFD1B51" w14:textId="77777777" w:rsidR="00F9732B" w:rsidRDefault="00F9732B" w:rsidP="007A16FB">
      <w:pPr>
        <w:spacing w:line="360" w:lineRule="auto"/>
        <w:jc w:val="both"/>
        <w:rPr>
          <w:rFonts w:ascii="Palatino Linotype" w:eastAsia="Palatino Linotype" w:hAnsi="Palatino Linotype" w:cs="Palatino Linotype"/>
        </w:rPr>
      </w:pPr>
    </w:p>
    <w:p w14:paraId="2EFD1B52" w14:textId="77777777" w:rsidR="007A16FB" w:rsidRDefault="007A16FB" w:rsidP="007A16FB">
      <w:pPr>
        <w:keepNext/>
        <w:keepLines/>
        <w:spacing w:line="360" w:lineRule="auto"/>
        <w:jc w:val="center"/>
        <w:rPr>
          <w:rFonts w:ascii="Palatino Linotype" w:eastAsia="Palatino Linotype" w:hAnsi="Palatino Linotype" w:cs="Palatino Linotype"/>
          <w:b/>
          <w:color w:val="000000"/>
        </w:rPr>
      </w:pPr>
      <w:bookmarkStart w:id="6" w:name="_heading=h.1t3h5sf" w:colFirst="0" w:colLast="0"/>
      <w:bookmarkEnd w:id="6"/>
      <w:r>
        <w:rPr>
          <w:rFonts w:ascii="Palatino Linotype" w:eastAsia="Palatino Linotype" w:hAnsi="Palatino Linotype" w:cs="Palatino Linotype"/>
          <w:b/>
          <w:color w:val="000000"/>
        </w:rPr>
        <w:t>R E S O L U T I V O S</w:t>
      </w:r>
    </w:p>
    <w:p w14:paraId="2EFD1B53" w14:textId="77777777" w:rsidR="007A16FB" w:rsidRDefault="007A16FB" w:rsidP="007A16FB">
      <w:pPr>
        <w:keepNext/>
        <w:keepLines/>
        <w:spacing w:line="360" w:lineRule="auto"/>
        <w:jc w:val="center"/>
        <w:rPr>
          <w:rFonts w:ascii="Palatino Linotype" w:eastAsia="Palatino Linotype" w:hAnsi="Palatino Linotype" w:cs="Palatino Linotype"/>
          <w:b/>
          <w:color w:val="000000"/>
        </w:rPr>
      </w:pPr>
    </w:p>
    <w:p w14:paraId="2EFD1B54" w14:textId="77777777" w:rsidR="007A16FB" w:rsidRDefault="007A16FB" w:rsidP="007A16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sidR="006E0848">
        <w:rPr>
          <w:rFonts w:ascii="Palatino Linotype" w:eastAsia="Palatino Linotype" w:hAnsi="Palatino Linotype" w:cs="Palatino Linotype"/>
          <w:b/>
        </w:rPr>
        <w:t>03123</w:t>
      </w:r>
      <w:r>
        <w:rPr>
          <w:rFonts w:ascii="Palatino Linotype" w:eastAsia="Palatino Linotype" w:hAnsi="Palatino Linotype" w:cs="Palatino Linotype"/>
          <w:b/>
        </w:rPr>
        <w:t>/INFOEM/IP/RR/2023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y Quinto </w:t>
      </w:r>
      <w:r>
        <w:rPr>
          <w:rFonts w:ascii="Palatino Linotype" w:eastAsia="Palatino Linotype" w:hAnsi="Palatino Linotype" w:cs="Palatino Linotype"/>
        </w:rPr>
        <w:t xml:space="preserve">de la presente resolución. </w:t>
      </w:r>
    </w:p>
    <w:p w14:paraId="2EFD1B55" w14:textId="77777777" w:rsidR="007A16FB" w:rsidRDefault="007A16FB" w:rsidP="007A16FB">
      <w:pPr>
        <w:spacing w:line="360" w:lineRule="auto"/>
        <w:jc w:val="both"/>
        <w:rPr>
          <w:rFonts w:ascii="Palatino Linotype" w:eastAsia="Palatino Linotype" w:hAnsi="Palatino Linotype" w:cs="Palatino Linotype"/>
        </w:rPr>
      </w:pPr>
    </w:p>
    <w:p w14:paraId="2EFD1B56" w14:textId="77777777" w:rsidR="007A16FB" w:rsidRPr="006E0848" w:rsidRDefault="007A16FB" w:rsidP="007A16FB">
      <w:pPr>
        <w:spacing w:line="360" w:lineRule="auto"/>
        <w:ind w:right="49"/>
        <w:jc w:val="both"/>
        <w:rPr>
          <w:rFonts w:ascii="Palatino Linotype" w:eastAsia="MS Gothic" w:hAnsi="Palatino Linotype" w:cstheme="majorBidi"/>
          <w:bCs/>
        </w:rPr>
      </w:pPr>
      <w:bookmarkStart w:id="7" w:name="_heading=h.4d34og8" w:colFirst="0" w:colLast="0"/>
      <w:bookmarkEnd w:id="7"/>
      <w:r w:rsidRPr="00404670">
        <w:rPr>
          <w:rFonts w:ascii="Palatino Linotype" w:eastAsia="Palatino Linotype" w:hAnsi="Palatino Linotype" w:cs="Palatino Linotype"/>
          <w:b/>
        </w:rPr>
        <w:t xml:space="preserve">SEGUNDO. </w:t>
      </w:r>
      <w:r w:rsidRPr="00404670">
        <w:rPr>
          <w:rFonts w:ascii="Palatino Linotype" w:eastAsia="Palatino Linotype" w:hAnsi="Palatino Linotype" w:cs="Palatino Linotype"/>
          <w:color w:val="000000"/>
        </w:rPr>
        <w:t xml:space="preserve">Se </w:t>
      </w:r>
      <w:r w:rsidRPr="00404670">
        <w:rPr>
          <w:rFonts w:ascii="Palatino Linotype" w:eastAsia="Palatino Linotype" w:hAnsi="Palatino Linotype" w:cs="Palatino Linotype"/>
          <w:b/>
          <w:color w:val="000000"/>
        </w:rPr>
        <w:t xml:space="preserve">MODIFICA </w:t>
      </w:r>
      <w:r w:rsidRPr="00404670">
        <w:rPr>
          <w:rFonts w:ascii="Palatino Linotype" w:eastAsia="Palatino Linotype" w:hAnsi="Palatino Linotype" w:cs="Palatino Linotype"/>
          <w:color w:val="000000"/>
        </w:rPr>
        <w:t xml:space="preserve">la respuesta emitida por la </w:t>
      </w:r>
      <w:r w:rsidR="006E0848" w:rsidRPr="00404670">
        <w:rPr>
          <w:rFonts w:ascii="Palatino Linotype" w:eastAsia="Palatino Linotype" w:hAnsi="Palatino Linotype" w:cs="Palatino Linotype"/>
          <w:b/>
          <w:color w:val="000000"/>
        </w:rPr>
        <w:t>Secretaría de Finanzas</w:t>
      </w:r>
      <w:r w:rsidRPr="00404670">
        <w:rPr>
          <w:rFonts w:ascii="Palatino Linotype" w:eastAsia="Palatino Linotype" w:hAnsi="Palatino Linotype" w:cs="Palatino Linotype"/>
          <w:b/>
          <w:color w:val="000000"/>
        </w:rPr>
        <w:t xml:space="preserve"> </w:t>
      </w:r>
      <w:r w:rsidR="0061249C" w:rsidRPr="00404670">
        <w:rPr>
          <w:rFonts w:ascii="Palatino Linotype" w:hAnsi="Palatino Linotype"/>
        </w:rPr>
        <w:t xml:space="preserve">y se </w:t>
      </w:r>
      <w:r w:rsidR="0061249C" w:rsidRPr="00404670">
        <w:rPr>
          <w:rFonts w:ascii="Palatino Linotype" w:hAnsi="Palatino Linotype"/>
          <w:b/>
        </w:rPr>
        <w:t>ORDENA</w:t>
      </w:r>
      <w:r w:rsidR="0061249C" w:rsidRPr="00404670">
        <w:rPr>
          <w:rFonts w:ascii="Palatino Linotype" w:hAnsi="Palatino Linotype"/>
        </w:rPr>
        <w:t xml:space="preserve"> a la </w:t>
      </w:r>
      <w:r w:rsidR="0061249C" w:rsidRPr="00404670">
        <w:rPr>
          <w:rFonts w:ascii="Palatino Linotype" w:hAnsi="Palatino Linotype"/>
          <w:b/>
        </w:rPr>
        <w:t>Secretaría de Finanzas y a la Oficialía Mayor</w:t>
      </w:r>
      <w:r w:rsidR="0061249C" w:rsidRPr="00404670">
        <w:rPr>
          <w:rFonts w:ascii="Palatino Linotype" w:hAnsi="Palatino Linotype"/>
        </w:rPr>
        <w:t xml:space="preserve"> en términos del Acuerdo mediante el cual se determina que funjan como Sujetos Obligados con competencia concurrente, a</w:t>
      </w:r>
      <w:r w:rsidR="0061249C" w:rsidRPr="0061249C">
        <w:rPr>
          <w:rFonts w:ascii="Palatino Linotype" w:hAnsi="Palatino Linotype"/>
        </w:rPr>
        <w:t xml:space="preserve"> entregar vía Sistema de Acceso a la Información Mexiquense (SAIMEX), </w:t>
      </w:r>
      <w:r>
        <w:rPr>
          <w:rFonts w:ascii="Palatino Linotype" w:eastAsia="Palatino Linotype" w:hAnsi="Palatino Linotype" w:cs="Palatino Linotype"/>
          <w:color w:val="000000"/>
        </w:rPr>
        <w:t xml:space="preserve">de ser </w:t>
      </w:r>
      <w:bookmarkStart w:id="8" w:name="_heading=h.2s8eyo1" w:colFirst="0" w:colLast="0"/>
      <w:bookmarkEnd w:id="8"/>
      <w:r>
        <w:rPr>
          <w:rFonts w:ascii="Palatino Linotype" w:eastAsia="Palatino Linotype" w:hAnsi="Palatino Linotype" w:cs="Palatino Linotype"/>
          <w:color w:val="000000"/>
        </w:rPr>
        <w:t>procedente</w:t>
      </w:r>
      <w:r w:rsidRPr="00B8795C">
        <w:rPr>
          <w:rFonts w:ascii="Palatino Linotype" w:eastAsia="MS Gothic" w:hAnsi="Palatino Linotype" w:cstheme="majorBidi"/>
          <w:bCs/>
        </w:rPr>
        <w:t xml:space="preserve"> en versión pública</w:t>
      </w:r>
      <w:r>
        <w:rPr>
          <w:rFonts w:ascii="Palatino Linotype" w:eastAsia="MS Gothic" w:hAnsi="Palatino Linotype" w:cstheme="majorBidi"/>
          <w:bCs/>
        </w:rPr>
        <w:t>, la siguiente información</w:t>
      </w:r>
      <w:r w:rsidR="00A228F3">
        <w:rPr>
          <w:rFonts w:ascii="Palatino Linotype" w:eastAsia="MS Gothic" w:hAnsi="Palatino Linotype" w:cstheme="majorBidi"/>
          <w:bCs/>
        </w:rPr>
        <w:t xml:space="preserve"> vigente al doce de mayo de dos mil veintitrés</w:t>
      </w:r>
      <w:r>
        <w:rPr>
          <w:rFonts w:ascii="Palatino Linotype" w:eastAsia="MS Gothic" w:hAnsi="Palatino Linotype" w:cstheme="majorBidi"/>
          <w:bCs/>
        </w:rPr>
        <w:t>:</w:t>
      </w:r>
    </w:p>
    <w:p w14:paraId="2EFD1B57"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EFD1B58" w14:textId="77777777" w:rsidR="006E0848" w:rsidRPr="006E0848" w:rsidRDefault="006E0848" w:rsidP="006E0848">
      <w:pPr>
        <w:pStyle w:val="Prrafodelista"/>
        <w:numPr>
          <w:ilvl w:val="0"/>
          <w:numId w:val="14"/>
        </w:numPr>
        <w:pBdr>
          <w:top w:val="nil"/>
          <w:left w:val="nil"/>
          <w:bottom w:val="nil"/>
          <w:right w:val="nil"/>
          <w:between w:val="nil"/>
        </w:pBdr>
        <w:spacing w:line="360" w:lineRule="auto"/>
        <w:ind w:right="822"/>
        <w:jc w:val="both"/>
        <w:rPr>
          <w:rFonts w:ascii="Palatino Linotype" w:hAnsi="Palatino Linotype"/>
          <w:b/>
          <w:color w:val="000000"/>
          <w:sz w:val="22"/>
          <w:szCs w:val="14"/>
        </w:rPr>
      </w:pPr>
      <w:r>
        <w:rPr>
          <w:rFonts w:ascii="Palatino Linotype" w:hAnsi="Palatino Linotype"/>
          <w:b/>
          <w:color w:val="000000"/>
          <w:sz w:val="22"/>
          <w:szCs w:val="14"/>
        </w:rPr>
        <w:t>Soporte documental donde conste el</w:t>
      </w:r>
      <w:r w:rsidR="00A228F3">
        <w:rPr>
          <w:rFonts w:ascii="Palatino Linotype" w:hAnsi="Palatino Linotype"/>
          <w:b/>
          <w:color w:val="000000"/>
          <w:sz w:val="22"/>
          <w:szCs w:val="14"/>
        </w:rPr>
        <w:t xml:space="preserve"> n</w:t>
      </w:r>
      <w:r w:rsidRPr="006E0848">
        <w:rPr>
          <w:rFonts w:ascii="Palatino Linotype" w:hAnsi="Palatino Linotype"/>
          <w:b/>
          <w:color w:val="000000"/>
          <w:sz w:val="22"/>
          <w:szCs w:val="14"/>
        </w:rPr>
        <w:t>ombre, cargo, expediente laboral y oficio de asignación de funciones de las personas encargadas de realizar los descuentos a la nómina del Gobierno del Estado de México;</w:t>
      </w:r>
      <w:r w:rsidR="00A228F3">
        <w:rPr>
          <w:rFonts w:ascii="Palatino Linotype" w:hAnsi="Palatino Linotype"/>
          <w:b/>
          <w:color w:val="000000"/>
          <w:sz w:val="22"/>
          <w:szCs w:val="14"/>
        </w:rPr>
        <w:t xml:space="preserve"> y</w:t>
      </w:r>
    </w:p>
    <w:p w14:paraId="2EFD1B59" w14:textId="77777777" w:rsidR="006E0848" w:rsidRPr="00404670" w:rsidRDefault="00A228F3" w:rsidP="006E0848">
      <w:pPr>
        <w:pStyle w:val="Prrafodelista"/>
        <w:numPr>
          <w:ilvl w:val="0"/>
          <w:numId w:val="14"/>
        </w:numPr>
        <w:pBdr>
          <w:top w:val="nil"/>
          <w:left w:val="nil"/>
          <w:bottom w:val="nil"/>
          <w:right w:val="nil"/>
          <w:between w:val="nil"/>
        </w:pBdr>
        <w:spacing w:line="360" w:lineRule="auto"/>
        <w:ind w:right="822"/>
        <w:jc w:val="both"/>
        <w:rPr>
          <w:rFonts w:ascii="Palatino Linotype" w:hAnsi="Palatino Linotype"/>
          <w:b/>
          <w:color w:val="000000"/>
          <w:sz w:val="22"/>
          <w:szCs w:val="14"/>
        </w:rPr>
      </w:pPr>
      <w:r>
        <w:rPr>
          <w:rFonts w:ascii="Palatino Linotype" w:hAnsi="Palatino Linotype"/>
          <w:b/>
          <w:color w:val="000000"/>
          <w:sz w:val="22"/>
          <w:szCs w:val="14"/>
        </w:rPr>
        <w:t>Soporte documental donde conste la n</w:t>
      </w:r>
      <w:r w:rsidR="006E0848" w:rsidRPr="006E0848">
        <w:rPr>
          <w:rFonts w:ascii="Palatino Linotype" w:hAnsi="Palatino Linotype"/>
          <w:b/>
          <w:color w:val="000000"/>
          <w:sz w:val="22"/>
          <w:szCs w:val="14"/>
        </w:rPr>
        <w:t xml:space="preserve">ormatividad jurídica interna que </w:t>
      </w:r>
      <w:r w:rsidR="006E0848" w:rsidRPr="00404670">
        <w:rPr>
          <w:rFonts w:ascii="Palatino Linotype" w:hAnsi="Palatino Linotype"/>
          <w:b/>
          <w:color w:val="000000"/>
          <w:sz w:val="22"/>
          <w:szCs w:val="14"/>
        </w:rPr>
        <w:t>re</w:t>
      </w:r>
      <w:r w:rsidRPr="00404670">
        <w:rPr>
          <w:rFonts w:ascii="Palatino Linotype" w:hAnsi="Palatino Linotype"/>
          <w:b/>
          <w:color w:val="000000"/>
          <w:sz w:val="22"/>
          <w:szCs w:val="14"/>
        </w:rPr>
        <w:t>gule la prelación de descuentos.</w:t>
      </w:r>
    </w:p>
    <w:p w14:paraId="2EFD1B5A" w14:textId="77777777" w:rsidR="00F9732B" w:rsidRPr="00404670" w:rsidRDefault="00F9732B" w:rsidP="006E0848">
      <w:pPr>
        <w:pStyle w:val="Prrafodelista"/>
        <w:numPr>
          <w:ilvl w:val="0"/>
          <w:numId w:val="14"/>
        </w:numPr>
        <w:pBdr>
          <w:top w:val="nil"/>
          <w:left w:val="nil"/>
          <w:bottom w:val="nil"/>
          <w:right w:val="nil"/>
          <w:between w:val="nil"/>
        </w:pBdr>
        <w:spacing w:line="360" w:lineRule="auto"/>
        <w:ind w:right="822"/>
        <w:jc w:val="both"/>
        <w:rPr>
          <w:rFonts w:ascii="Palatino Linotype" w:hAnsi="Palatino Linotype"/>
          <w:b/>
          <w:color w:val="000000"/>
          <w:sz w:val="22"/>
          <w:szCs w:val="14"/>
        </w:rPr>
      </w:pPr>
      <w:r w:rsidRPr="00404670">
        <w:rPr>
          <w:rFonts w:ascii="Palatino Linotype" w:hAnsi="Palatino Linotype"/>
          <w:b/>
          <w:color w:val="000000"/>
          <w:sz w:val="22"/>
          <w:szCs w:val="14"/>
        </w:rPr>
        <w:t xml:space="preserve">Soporte documental donde consten las medidas de </w:t>
      </w:r>
      <w:r w:rsidR="00B3016B" w:rsidRPr="00404670">
        <w:rPr>
          <w:rFonts w:ascii="Palatino Linotype" w:hAnsi="Palatino Linotype"/>
          <w:b/>
          <w:color w:val="000000"/>
          <w:sz w:val="22"/>
          <w:szCs w:val="14"/>
        </w:rPr>
        <w:t>austeridad en el pago de nómina</w:t>
      </w:r>
      <w:r w:rsidRPr="00404670">
        <w:rPr>
          <w:rFonts w:ascii="Palatino Linotype" w:hAnsi="Palatino Linotype"/>
          <w:b/>
          <w:color w:val="000000"/>
          <w:sz w:val="22"/>
          <w:szCs w:val="14"/>
        </w:rPr>
        <w:t xml:space="preserve">. </w:t>
      </w:r>
    </w:p>
    <w:p w14:paraId="2EFD1B5B" w14:textId="77777777" w:rsidR="00F9732B" w:rsidRDefault="00F9732B" w:rsidP="007A16FB">
      <w:pPr>
        <w:spacing w:line="360" w:lineRule="auto"/>
        <w:jc w:val="both"/>
        <w:rPr>
          <w:rFonts w:ascii="Palatino Linotype" w:eastAsia="Palatino Linotype" w:hAnsi="Palatino Linotype" w:cs="Palatino Linotype"/>
          <w:i/>
          <w:color w:val="000000"/>
        </w:rPr>
      </w:pPr>
    </w:p>
    <w:p w14:paraId="2EFD1B5C" w14:textId="77777777" w:rsidR="007A16FB" w:rsidRDefault="007A16FB" w:rsidP="007A16F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00F9732B">
        <w:rPr>
          <w:rFonts w:ascii="Palatino Linotype" w:eastAsia="Palatino Linotype" w:hAnsi="Palatino Linotype" w:cs="Palatino Linotype"/>
          <w:b/>
        </w:rPr>
        <w:t xml:space="preserve"> RECURRENTE.</w:t>
      </w:r>
    </w:p>
    <w:p w14:paraId="2EFD1B5D" w14:textId="77777777" w:rsidR="007A16FB" w:rsidRDefault="007A16FB" w:rsidP="007A16FB">
      <w:pPr>
        <w:spacing w:line="360" w:lineRule="auto"/>
        <w:jc w:val="both"/>
        <w:rPr>
          <w:rFonts w:ascii="Palatino Linotype" w:eastAsia="Palatino Linotype" w:hAnsi="Palatino Linotype" w:cs="Palatino Linotype"/>
          <w:b/>
        </w:rPr>
      </w:pPr>
    </w:p>
    <w:p w14:paraId="2EFD1B5E" w14:textId="77777777" w:rsidR="007A16FB" w:rsidRDefault="007A16FB" w:rsidP="007A16FB">
      <w:pPr>
        <w:tabs>
          <w:tab w:val="left" w:pos="8080"/>
        </w:tabs>
        <w:spacing w:line="360" w:lineRule="auto"/>
        <w:ind w:right="48"/>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w:t>
      </w:r>
      <w:r w:rsidRPr="006B1605">
        <w:rPr>
          <w:rFonts w:ascii="Palatino Linotype" w:eastAsia="Palatino Linotype" w:hAnsi="Palatino Linotype" w:cs="Palatino Linotype"/>
          <w:b/>
        </w:rPr>
        <w:t>SAIMEX</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FD1B5F" w14:textId="77777777" w:rsidR="007A16FB" w:rsidRDefault="007A16FB" w:rsidP="007A16FB">
      <w:pPr>
        <w:tabs>
          <w:tab w:val="left" w:pos="8080"/>
        </w:tabs>
        <w:spacing w:line="360" w:lineRule="auto"/>
        <w:ind w:right="48"/>
        <w:jc w:val="both"/>
        <w:rPr>
          <w:rFonts w:ascii="Palatino Linotype" w:eastAsia="Palatino Linotype" w:hAnsi="Palatino Linotype" w:cs="Palatino Linotype"/>
          <w:color w:val="222222"/>
          <w:highlight w:val="white"/>
        </w:rPr>
      </w:pPr>
    </w:p>
    <w:p w14:paraId="2EFD1B60" w14:textId="77777777" w:rsidR="007A16FB" w:rsidRDefault="007A16FB" w:rsidP="007A16FB">
      <w:pPr>
        <w:shd w:val="clear" w:color="auto" w:fill="FFFFFF"/>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14:paraId="2EFD1B61" w14:textId="77777777" w:rsidR="007A16FB" w:rsidRDefault="007A16FB" w:rsidP="007A16FB">
      <w:pPr>
        <w:shd w:val="clear" w:color="auto" w:fill="FFFFFF"/>
        <w:spacing w:line="360" w:lineRule="auto"/>
        <w:ind w:right="48"/>
        <w:jc w:val="both"/>
        <w:rPr>
          <w:rFonts w:ascii="Palatino Linotype" w:eastAsia="Palatino Linotype" w:hAnsi="Palatino Linotype" w:cs="Palatino Linotype"/>
          <w:b/>
          <w:color w:val="FF0000"/>
        </w:rPr>
      </w:pPr>
    </w:p>
    <w:p w14:paraId="2EFD1B62" w14:textId="77777777" w:rsidR="007A16FB" w:rsidRDefault="007A16FB" w:rsidP="007A16FB">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w:t>
      </w:r>
      <w:r>
        <w:rPr>
          <w:rFonts w:ascii="Palatino Linotype" w:eastAsia="Palatino Linotype" w:hAnsi="Palatino Linotype" w:cs="Palatino Linotype"/>
        </w:rPr>
        <w:lastRenderedPageBreak/>
        <w:t>le cause algún perjuicio podrá impugnar vía juicio de amparo en los términos de las leyes aplicables.</w:t>
      </w:r>
    </w:p>
    <w:p w14:paraId="2EFD1B63" w14:textId="77777777" w:rsidR="007A16FB" w:rsidRDefault="007A16FB" w:rsidP="007A16FB">
      <w:pPr>
        <w:spacing w:line="360" w:lineRule="auto"/>
        <w:ind w:right="48"/>
        <w:jc w:val="both"/>
        <w:rPr>
          <w:rFonts w:ascii="Palatino Linotype" w:eastAsia="Palatino Linotype" w:hAnsi="Palatino Linotype" w:cs="Palatino Linotype"/>
          <w:color w:val="000000"/>
          <w:highlight w:val="white"/>
        </w:rPr>
      </w:pPr>
    </w:p>
    <w:p w14:paraId="2EFD1B64" w14:textId="77777777" w:rsidR="007A16FB" w:rsidRDefault="007A16FB" w:rsidP="007A16FB">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color w:val="000000"/>
          <w:highlight w:val="white"/>
        </w:rPr>
        <w:t xml:space="preserve">SEXTO.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FD1B65" w14:textId="77777777" w:rsidR="007A16FB" w:rsidRDefault="007A16FB" w:rsidP="007A16FB">
      <w:pPr>
        <w:spacing w:line="360" w:lineRule="auto"/>
        <w:ind w:right="48"/>
        <w:jc w:val="both"/>
        <w:rPr>
          <w:rFonts w:ascii="Palatino Linotype" w:eastAsia="Palatino Linotype" w:hAnsi="Palatino Linotype" w:cs="Palatino Linotype"/>
        </w:rPr>
      </w:pPr>
    </w:p>
    <w:p w14:paraId="2EFD1B66" w14:textId="7CBBD8B6" w:rsidR="00801DC7" w:rsidRPr="003C7186" w:rsidRDefault="00801DC7" w:rsidP="00801DC7">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FD10BB">
        <w:rPr>
          <w:rFonts w:ascii="Palatino Linotype" w:hAnsi="Palatino Linotype"/>
        </w:rPr>
        <w:t xml:space="preserve"> </w:t>
      </w:r>
      <w:r w:rsidR="00FD10BB" w:rsidRPr="00FD10BB">
        <w:rPr>
          <w:rFonts w:ascii="Palatino Linotype" w:hAnsi="Palatino Linotype"/>
        </w:rPr>
        <w:t>EMITIENDO VOTO PARTICULAR CONCURRENTE</w:t>
      </w:r>
      <w:r w:rsidRPr="003C7186">
        <w:rPr>
          <w:rFonts w:ascii="Palatino Linotype" w:hAnsi="Palatino Linotype"/>
        </w:rPr>
        <w:t>; SHARON CRISTINA MORALES MARTÍNEZ</w:t>
      </w:r>
      <w:r w:rsidR="00661E5E">
        <w:rPr>
          <w:rFonts w:ascii="Palatino Linotype" w:hAnsi="Palatino Linotype"/>
        </w:rPr>
        <w:t xml:space="preserve"> </w:t>
      </w:r>
      <w:r w:rsidR="00661E5E" w:rsidRPr="00661E5E">
        <w:rPr>
          <w:rFonts w:ascii="Palatino Linotype" w:hAnsi="Palatino Linotype"/>
        </w:rPr>
        <w:t>EMITIENDO VOTO PARTICULA</w:t>
      </w:r>
      <w:r w:rsidR="00661E5E">
        <w:rPr>
          <w:rFonts w:ascii="Palatino Linotype" w:hAnsi="Palatino Linotype"/>
        </w:rPr>
        <w:t>R</w:t>
      </w:r>
      <w:r w:rsidRPr="003C7186">
        <w:rPr>
          <w:rFonts w:ascii="Palatino Linotype" w:hAnsi="Palatino Linotype"/>
        </w:rPr>
        <w:t>; LUIS GUSTAVO PARRA NORIEGA</w:t>
      </w:r>
      <w:r w:rsidR="00FD10BB">
        <w:rPr>
          <w:rFonts w:ascii="Palatino Linotype" w:hAnsi="Palatino Linotype"/>
        </w:rPr>
        <w:t xml:space="preserve"> </w:t>
      </w:r>
      <w:r w:rsidR="00FD10BB" w:rsidRPr="00FD10BB">
        <w:rPr>
          <w:rFonts w:ascii="Palatino Linotype" w:hAnsi="Palatino Linotype"/>
        </w:rPr>
        <w:t>EMITIENDO VOTO PARTICULAR CONCURRENTE</w:t>
      </w:r>
      <w:r>
        <w:rPr>
          <w:rFonts w:ascii="Palatino Linotype" w:hAnsi="Palatino Linotype"/>
        </w:rPr>
        <w:t xml:space="preserve"> </w:t>
      </w:r>
      <w:r w:rsidRPr="003C7186">
        <w:rPr>
          <w:rFonts w:ascii="Palatino Linotype" w:hAnsi="Palatino Linotype"/>
        </w:rPr>
        <w:t>Y GUADALUPE RAMÍREZ PEÑA</w:t>
      </w:r>
      <w:r w:rsidR="00661E5E">
        <w:rPr>
          <w:rFonts w:ascii="Palatino Linotype" w:hAnsi="Palatino Linotype"/>
        </w:rPr>
        <w:t xml:space="preserve"> </w:t>
      </w:r>
      <w:r w:rsidR="00661E5E" w:rsidRPr="00661E5E">
        <w:rPr>
          <w:rFonts w:ascii="Palatino Linotype" w:hAnsi="Palatino Linotype"/>
        </w:rPr>
        <w:t>EMITIENDO VOTO PARTICULAR</w:t>
      </w:r>
      <w:r w:rsidR="00661E5E">
        <w:rPr>
          <w:rFonts w:ascii="Palatino Linotype" w:hAnsi="Palatino Linotype"/>
        </w:rPr>
        <w:t>;</w:t>
      </w:r>
      <w:r w:rsidRPr="003C7186">
        <w:rPr>
          <w:rFonts w:ascii="Palatino Linotype" w:hAnsi="Palatino Linotype"/>
        </w:rPr>
        <w:t xml:space="preserve">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2EFD1B67"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8"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9"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A"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B"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C"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D"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E" w14:textId="77777777" w:rsidR="007A16FB" w:rsidRDefault="007A16FB" w:rsidP="007A16FB">
      <w:pPr>
        <w:spacing w:before="240" w:after="240" w:line="360" w:lineRule="auto"/>
        <w:jc w:val="both"/>
        <w:rPr>
          <w:rFonts w:ascii="Palatino Linotype" w:eastAsia="Palatino Linotype" w:hAnsi="Palatino Linotype" w:cs="Palatino Linotype"/>
        </w:rPr>
      </w:pPr>
    </w:p>
    <w:p w14:paraId="2EFD1B6F" w14:textId="77777777" w:rsidR="007A16FB" w:rsidRDefault="007A16FB" w:rsidP="007A16FB">
      <w:pPr>
        <w:spacing w:before="240" w:after="240" w:line="360" w:lineRule="auto"/>
        <w:jc w:val="both"/>
        <w:rPr>
          <w:rFonts w:ascii="Palatino Linotype" w:eastAsia="Palatino Linotype" w:hAnsi="Palatino Linotype" w:cs="Palatino Linotype"/>
          <w:b/>
        </w:rPr>
      </w:pPr>
    </w:p>
    <w:p w14:paraId="2EFD1B70" w14:textId="77777777" w:rsidR="007A16FB" w:rsidRDefault="007A16FB" w:rsidP="007A16FB">
      <w:pPr>
        <w:spacing w:line="360" w:lineRule="auto"/>
        <w:ind w:right="48"/>
        <w:jc w:val="both"/>
        <w:rPr>
          <w:rFonts w:ascii="Palatino Linotype" w:eastAsia="Palatino Linotype" w:hAnsi="Palatino Linotype" w:cs="Palatino Linotype"/>
        </w:rPr>
      </w:pPr>
    </w:p>
    <w:p w14:paraId="2EFD1B71" w14:textId="77777777" w:rsidR="007A16FB" w:rsidRDefault="007A16FB" w:rsidP="007A16FB"/>
    <w:p w14:paraId="2EFD1B72"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B73" w14:textId="77777777" w:rsidR="007A16FB" w:rsidRDefault="007A16FB" w:rsidP="007A16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EFD1B74" w14:textId="77777777" w:rsidR="007A16FB" w:rsidRDefault="007A16FB" w:rsidP="007A16FB"/>
    <w:p w14:paraId="2EFD1B75" w14:textId="77777777" w:rsidR="007A16FB" w:rsidRDefault="007A16FB" w:rsidP="007A16FB"/>
    <w:p w14:paraId="2EFD1B76" w14:textId="77777777" w:rsidR="007A16FB" w:rsidRDefault="007A16FB" w:rsidP="007A16FB"/>
    <w:p w14:paraId="2EFD1B77" w14:textId="77777777" w:rsidR="007A16FB" w:rsidRDefault="007A16FB" w:rsidP="007A16FB"/>
    <w:p w14:paraId="2EFD1B78" w14:textId="77777777" w:rsidR="007A16FB" w:rsidRDefault="007A16FB" w:rsidP="007A16FB"/>
    <w:p w14:paraId="2EFD1B79" w14:textId="77777777" w:rsidR="007A16FB" w:rsidRDefault="007A16FB" w:rsidP="007A16FB"/>
    <w:p w14:paraId="2EFD1B7A" w14:textId="77777777" w:rsidR="000C6F3E" w:rsidRDefault="000C6F3E"/>
    <w:sectPr w:rsidR="000C6F3E">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F49C" w14:textId="77777777" w:rsidR="002030F6" w:rsidRDefault="002030F6" w:rsidP="007A16FB">
      <w:r>
        <w:separator/>
      </w:r>
    </w:p>
  </w:endnote>
  <w:endnote w:type="continuationSeparator" w:id="0">
    <w:p w14:paraId="50321C6C" w14:textId="77777777" w:rsidR="002030F6" w:rsidRDefault="002030F6" w:rsidP="007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1B92" w14:textId="77777777" w:rsidR="00A75028" w:rsidRDefault="00A7502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2598B">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2598B">
      <w:rPr>
        <w:b/>
        <w:noProof/>
        <w:color w:val="000000"/>
      </w:rPr>
      <w:t>50</w:t>
    </w:r>
    <w:r>
      <w:rPr>
        <w:b/>
        <w:color w:val="000000"/>
      </w:rPr>
      <w:fldChar w:fldCharType="end"/>
    </w:r>
  </w:p>
  <w:p w14:paraId="2EFD1B93" w14:textId="77777777" w:rsidR="00A75028" w:rsidRDefault="00A7502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1BA7" w14:textId="77777777" w:rsidR="00A75028" w:rsidRDefault="00A7502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2598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2598B">
      <w:rPr>
        <w:b/>
        <w:noProof/>
        <w:color w:val="000000"/>
      </w:rPr>
      <w:t>50</w:t>
    </w:r>
    <w:r>
      <w:rPr>
        <w:b/>
        <w:color w:val="000000"/>
      </w:rPr>
      <w:fldChar w:fldCharType="end"/>
    </w:r>
  </w:p>
  <w:p w14:paraId="2EFD1BA8" w14:textId="77777777" w:rsidR="00A75028" w:rsidRDefault="00A7502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1F4D" w14:textId="77777777" w:rsidR="002030F6" w:rsidRDefault="002030F6" w:rsidP="007A16FB">
      <w:r>
        <w:separator/>
      </w:r>
    </w:p>
  </w:footnote>
  <w:footnote w:type="continuationSeparator" w:id="0">
    <w:p w14:paraId="171D3872" w14:textId="77777777" w:rsidR="002030F6" w:rsidRDefault="002030F6" w:rsidP="007A16FB">
      <w:r>
        <w:continuationSeparator/>
      </w:r>
    </w:p>
  </w:footnote>
  <w:footnote w:id="1">
    <w:p w14:paraId="2EFD1BAC" w14:textId="77777777" w:rsidR="00A75028" w:rsidRPr="003F060E" w:rsidRDefault="00A75028">
      <w:pPr>
        <w:pStyle w:val="Textonotapie"/>
        <w:rPr>
          <w:lang w:val="es-MX"/>
        </w:rPr>
      </w:pPr>
      <w:r>
        <w:rPr>
          <w:rStyle w:val="Refdenotaalpie"/>
        </w:rPr>
        <w:footnoteRef/>
      </w:r>
      <w:r>
        <w:t xml:space="preserve"> </w:t>
      </w:r>
      <w:hyperlink r:id="rId1" w:history="1">
        <w:r w:rsidRPr="0010130D">
          <w:rPr>
            <w:rStyle w:val="Hipervnculo"/>
          </w:rPr>
          <w:t>https://legislacion.edomex.gob.mx/sites/legislacion.edomex.gob.mx/files/files/pdf/gct/2021/mar261.pdf</w:t>
        </w:r>
      </w:hyperlink>
      <w:r>
        <w:t xml:space="preserve"> </w:t>
      </w:r>
    </w:p>
  </w:footnote>
  <w:footnote w:id="2">
    <w:p w14:paraId="2EFD1BAD" w14:textId="77777777" w:rsidR="00A75028" w:rsidRPr="00234955" w:rsidRDefault="00A75028" w:rsidP="002D4823">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BURGOA ORIHUELA Ignacio. </w:t>
      </w:r>
      <w:r w:rsidRPr="00234955">
        <w:rPr>
          <w:rFonts w:ascii="Palatino Linotype" w:eastAsia="Palatino Linotype" w:hAnsi="Palatino Linotype" w:cs="Palatino Linotype"/>
          <w:i/>
          <w:sz w:val="14"/>
          <w:szCs w:val="16"/>
        </w:rPr>
        <w:t>Diccionario De Derecho Constitucional, Garantías y Amparo</w:t>
      </w:r>
      <w:r w:rsidRPr="00234955">
        <w:rPr>
          <w:rFonts w:ascii="Palatino Linotype" w:eastAsia="Palatino Linotype" w:hAnsi="Palatino Linotype" w:cs="Palatino Linotype"/>
          <w:sz w:val="14"/>
          <w:szCs w:val="16"/>
        </w:rPr>
        <w:t>. Ed. Porrúa, S.A., México. 1992. p. 115.</w:t>
      </w:r>
    </w:p>
  </w:footnote>
  <w:footnote w:id="3">
    <w:p w14:paraId="2EFD1BAE" w14:textId="77777777" w:rsidR="00A75028" w:rsidRPr="00234955" w:rsidRDefault="00A75028" w:rsidP="002D4823">
      <w:pPr>
        <w:pBdr>
          <w:top w:val="nil"/>
          <w:left w:val="nil"/>
          <w:bottom w:val="nil"/>
          <w:right w:val="nil"/>
          <w:between w:val="nil"/>
        </w:pBdr>
        <w:jc w:val="both"/>
        <w:rPr>
          <w:rFonts w:ascii="Palatino Linotype" w:eastAsia="Palatino Linotype" w:hAnsi="Palatino Linotype" w:cs="Palatino Linotype"/>
          <w:i/>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CIENFUEGOS SALGADO David. </w:t>
      </w:r>
      <w:r w:rsidRPr="00234955">
        <w:rPr>
          <w:rFonts w:ascii="Palatino Linotype" w:eastAsia="Palatino Linotype" w:hAnsi="Palatino Linotype" w:cs="Palatino Linotype"/>
          <w:i/>
          <w:color w:val="000000"/>
          <w:sz w:val="14"/>
          <w:szCs w:val="16"/>
        </w:rPr>
        <w:t xml:space="preserve">El Derecho de Petición en México. </w:t>
      </w:r>
      <w:r w:rsidRPr="00234955">
        <w:rPr>
          <w:rFonts w:ascii="Palatino Linotype" w:eastAsia="Palatino Linotype" w:hAnsi="Palatino Linotype" w:cs="Palatino Linotype"/>
          <w:color w:val="000000"/>
          <w:sz w:val="14"/>
          <w:szCs w:val="16"/>
        </w:rPr>
        <w:t>Ed. Instituto de Investigaciones Jurídica UNAM. México 2004. p. 31</w:t>
      </w:r>
    </w:p>
  </w:footnote>
  <w:footnote w:id="4">
    <w:p w14:paraId="2EFD1BAF" w14:textId="77777777" w:rsidR="00A75028" w:rsidRPr="00234955" w:rsidRDefault="00A75028" w:rsidP="002D4823">
      <w:pPr>
        <w:pBdr>
          <w:top w:val="nil"/>
          <w:left w:val="nil"/>
          <w:bottom w:val="nil"/>
          <w:right w:val="nil"/>
          <w:between w:val="nil"/>
        </w:pBdr>
        <w:jc w:val="both"/>
        <w:rPr>
          <w:rFonts w:ascii="Palatino Linotype" w:eastAsia="Palatino Linotype" w:hAnsi="Palatino Linotype" w:cs="Palatino Linotype"/>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ROBLES HERNÁNDEZ José Guadalupe. </w:t>
      </w:r>
      <w:r w:rsidRPr="00234955">
        <w:rPr>
          <w:rFonts w:ascii="Palatino Linotype" w:eastAsia="Palatino Linotype" w:hAnsi="Palatino Linotype" w:cs="Palatino Linotype"/>
          <w:i/>
          <w:color w:val="000000"/>
          <w:sz w:val="14"/>
          <w:szCs w:val="16"/>
        </w:rPr>
        <w:t xml:space="preserve">Derecho de la Información y Comunicación Pública. </w:t>
      </w:r>
      <w:r w:rsidRPr="00234955">
        <w:rPr>
          <w:rFonts w:ascii="Palatino Linotype" w:eastAsia="Palatino Linotype" w:hAnsi="Palatino Linotype" w:cs="Palatino Linotype"/>
          <w:color w:val="000000"/>
          <w:sz w:val="14"/>
          <w:szCs w:val="16"/>
        </w:rPr>
        <w:t>Ed. Universidad de Occidente. México. 2004, p. 72.</w:t>
      </w:r>
    </w:p>
  </w:footnote>
  <w:footnote w:id="5">
    <w:p w14:paraId="2EFD1BB0" w14:textId="77777777" w:rsidR="00A75028" w:rsidRPr="00234955" w:rsidRDefault="00A75028" w:rsidP="002D4823">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VILLANUEVA 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1B81" w14:textId="77777777" w:rsidR="00A75028" w:rsidRDefault="002030F6">
    <w:pPr>
      <w:pBdr>
        <w:top w:val="nil"/>
        <w:left w:val="nil"/>
        <w:bottom w:val="nil"/>
        <w:right w:val="nil"/>
        <w:between w:val="nil"/>
      </w:pBdr>
      <w:tabs>
        <w:tab w:val="center" w:pos="4419"/>
        <w:tab w:val="right" w:pos="8838"/>
      </w:tabs>
      <w:rPr>
        <w:color w:val="000000"/>
      </w:rPr>
    </w:pPr>
    <w:r>
      <w:rPr>
        <w:color w:val="000000"/>
      </w:rPr>
      <w:pict w14:anchorId="2EFD1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1B82" w14:textId="77777777" w:rsidR="00A75028" w:rsidRDefault="00A75028">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A75028" w14:paraId="2EFD1B90" w14:textId="77777777">
      <w:trPr>
        <w:trHeight w:val="1435"/>
      </w:trPr>
      <w:tc>
        <w:tcPr>
          <w:tcW w:w="2268" w:type="dxa"/>
          <w:shd w:val="clear" w:color="auto" w:fill="auto"/>
        </w:tcPr>
        <w:p w14:paraId="2EFD1B83" w14:textId="77777777" w:rsidR="00A75028" w:rsidRDefault="00A75028">
          <w:pPr>
            <w:tabs>
              <w:tab w:val="right" w:pos="4273"/>
            </w:tabs>
            <w:rPr>
              <w:rFonts w:ascii="Garamond" w:eastAsia="Garamond" w:hAnsi="Garamond" w:cs="Garamond"/>
              <w:sz w:val="16"/>
              <w:szCs w:val="16"/>
            </w:rPr>
          </w:pPr>
        </w:p>
      </w:tc>
      <w:tc>
        <w:tcPr>
          <w:tcW w:w="6946" w:type="dxa"/>
          <w:shd w:val="clear" w:color="auto" w:fill="auto"/>
        </w:tcPr>
        <w:p w14:paraId="2EFD1B84" w14:textId="77777777" w:rsidR="00A75028" w:rsidRDefault="00A75028"/>
        <w:tbl>
          <w:tblPr>
            <w:tblW w:w="6662" w:type="dxa"/>
            <w:tblInd w:w="40" w:type="dxa"/>
            <w:tblLayout w:type="fixed"/>
            <w:tblLook w:val="0400" w:firstRow="0" w:lastRow="0" w:firstColumn="0" w:lastColumn="0" w:noHBand="0" w:noVBand="1"/>
          </w:tblPr>
          <w:tblGrid>
            <w:gridCol w:w="2551"/>
            <w:gridCol w:w="4111"/>
          </w:tblGrid>
          <w:tr w:rsidR="00A75028" w14:paraId="2EFD1B87" w14:textId="77777777">
            <w:trPr>
              <w:trHeight w:val="150"/>
            </w:trPr>
            <w:tc>
              <w:tcPr>
                <w:tcW w:w="2551" w:type="dxa"/>
                <w:shd w:val="clear" w:color="auto" w:fill="auto"/>
              </w:tcPr>
              <w:p w14:paraId="2EFD1B85" w14:textId="77777777" w:rsidR="00A75028" w:rsidRDefault="00A7502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EFD1B86" w14:textId="77777777" w:rsidR="00A75028" w:rsidRDefault="00A75028">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03123/INFOEM/IP/RR/2023</w:t>
                </w:r>
                <w:r>
                  <w:rPr>
                    <w:rFonts w:ascii="Palatino Linotype" w:eastAsia="Palatino Linotype" w:hAnsi="Palatino Linotype" w:cs="Palatino Linotype"/>
                    <w:b/>
                    <w:sz w:val="22"/>
                    <w:szCs w:val="22"/>
                  </w:rPr>
                  <w:t xml:space="preserve"> </w:t>
                </w:r>
              </w:p>
            </w:tc>
          </w:tr>
          <w:tr w:rsidR="00A75028" w14:paraId="2EFD1B8A" w14:textId="77777777">
            <w:trPr>
              <w:trHeight w:val="295"/>
            </w:trPr>
            <w:tc>
              <w:tcPr>
                <w:tcW w:w="2551" w:type="dxa"/>
                <w:shd w:val="clear" w:color="auto" w:fill="auto"/>
              </w:tcPr>
              <w:p w14:paraId="2EFD1B88" w14:textId="77777777" w:rsidR="00A75028" w:rsidRDefault="00A7502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2EFD1B89" w14:textId="77777777" w:rsidR="00A75028" w:rsidRPr="007A16FB" w:rsidRDefault="00A75028">
                <w:pPr>
                  <w:tabs>
                    <w:tab w:val="left" w:pos="2834"/>
                    <w:tab w:val="right" w:pos="8838"/>
                  </w:tabs>
                  <w:ind w:left="-108" w:right="-102"/>
                  <w:jc w:val="both"/>
                  <w:rPr>
                    <w:rFonts w:ascii="Palatino Linotype" w:eastAsia="Palatino Linotype" w:hAnsi="Palatino Linotype" w:cs="Palatino Linotype"/>
                    <w:sz w:val="22"/>
                    <w:szCs w:val="22"/>
                  </w:rPr>
                </w:pPr>
                <w:r w:rsidRPr="007A16FB">
                  <w:rPr>
                    <w:rFonts w:ascii="Palatino Linotype" w:eastAsia="Palatino Linotype" w:hAnsi="Palatino Linotype" w:cs="Palatino Linotype"/>
                    <w:bCs/>
                    <w:sz w:val="22"/>
                    <w:szCs w:val="22"/>
                  </w:rPr>
                  <w:t>Secretaría de Finanzas</w:t>
                </w:r>
              </w:p>
            </w:tc>
          </w:tr>
          <w:tr w:rsidR="00A75028" w14:paraId="2EFD1B8E" w14:textId="77777777">
            <w:trPr>
              <w:trHeight w:val="295"/>
            </w:trPr>
            <w:tc>
              <w:tcPr>
                <w:tcW w:w="2551" w:type="dxa"/>
                <w:shd w:val="clear" w:color="auto" w:fill="auto"/>
              </w:tcPr>
              <w:p w14:paraId="2EFD1B8B" w14:textId="77777777" w:rsidR="00A75028" w:rsidRDefault="00A7502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2EFD1B8C" w14:textId="77777777" w:rsidR="00A75028" w:rsidRDefault="00A75028">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EFD1B8D" w14:textId="77777777" w:rsidR="00A75028" w:rsidRDefault="00A75028">
                <w:pPr>
                  <w:tabs>
                    <w:tab w:val="right" w:pos="8838"/>
                  </w:tabs>
                  <w:ind w:left="-108" w:right="171"/>
                  <w:jc w:val="both"/>
                  <w:rPr>
                    <w:rFonts w:ascii="Palatino Linotype" w:eastAsia="Palatino Linotype" w:hAnsi="Palatino Linotype" w:cs="Palatino Linotype"/>
                    <w:b/>
                    <w:sz w:val="22"/>
                    <w:szCs w:val="22"/>
                  </w:rPr>
                </w:pPr>
              </w:p>
            </w:tc>
          </w:tr>
        </w:tbl>
        <w:p w14:paraId="2EFD1B8F" w14:textId="77777777" w:rsidR="00A75028" w:rsidRDefault="00A75028">
          <w:pPr>
            <w:tabs>
              <w:tab w:val="right" w:pos="8838"/>
            </w:tabs>
            <w:ind w:left="-28"/>
            <w:jc w:val="both"/>
            <w:rPr>
              <w:rFonts w:ascii="Arial" w:eastAsia="Arial" w:hAnsi="Arial" w:cs="Arial"/>
              <w:b/>
              <w:sz w:val="22"/>
              <w:szCs w:val="22"/>
            </w:rPr>
          </w:pPr>
        </w:p>
      </w:tc>
    </w:tr>
  </w:tbl>
  <w:p w14:paraId="2EFD1B91" w14:textId="77777777" w:rsidR="00A75028" w:rsidRDefault="002030F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2EFD1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68.8pt;margin-top:-120.5pt;width:589.8pt;height:768pt;z-index:-25165875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1B94" w14:textId="77777777" w:rsidR="00A75028" w:rsidRDefault="00A75028">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A75028" w14:paraId="2EFD1BA5" w14:textId="77777777">
      <w:trPr>
        <w:trHeight w:val="1435"/>
      </w:trPr>
      <w:tc>
        <w:tcPr>
          <w:tcW w:w="2268" w:type="dxa"/>
          <w:shd w:val="clear" w:color="auto" w:fill="auto"/>
        </w:tcPr>
        <w:p w14:paraId="2EFD1B95" w14:textId="77777777" w:rsidR="00A75028" w:rsidRDefault="00A75028">
          <w:pPr>
            <w:tabs>
              <w:tab w:val="right" w:pos="4273"/>
            </w:tabs>
            <w:rPr>
              <w:rFonts w:ascii="Garamond" w:eastAsia="Garamond" w:hAnsi="Garamond" w:cs="Garamond"/>
              <w:sz w:val="22"/>
              <w:szCs w:val="22"/>
            </w:rPr>
          </w:pPr>
        </w:p>
      </w:tc>
      <w:tc>
        <w:tcPr>
          <w:tcW w:w="6804" w:type="dxa"/>
          <w:shd w:val="clear" w:color="auto" w:fill="auto"/>
        </w:tcPr>
        <w:p w14:paraId="2EFD1B96" w14:textId="77777777" w:rsidR="00A75028" w:rsidRDefault="00A75028">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A75028" w14:paraId="2EFD1B99" w14:textId="77777777">
            <w:trPr>
              <w:trHeight w:val="281"/>
            </w:trPr>
            <w:tc>
              <w:tcPr>
                <w:tcW w:w="2444" w:type="dxa"/>
                <w:shd w:val="clear" w:color="auto" w:fill="auto"/>
              </w:tcPr>
              <w:p w14:paraId="2EFD1B97" w14:textId="77777777" w:rsidR="00A75028" w:rsidRDefault="00A75028">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2EFD1B98" w14:textId="77777777" w:rsidR="00A75028" w:rsidRDefault="00A7502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03123/INFOEM/IP/RR/2023</w:t>
                </w:r>
              </w:p>
            </w:tc>
          </w:tr>
          <w:tr w:rsidR="00A75028" w14:paraId="2EFD1B9C" w14:textId="77777777">
            <w:trPr>
              <w:trHeight w:val="281"/>
            </w:trPr>
            <w:tc>
              <w:tcPr>
                <w:tcW w:w="2444" w:type="dxa"/>
                <w:shd w:val="clear" w:color="auto" w:fill="auto"/>
              </w:tcPr>
              <w:p w14:paraId="2EFD1B9A" w14:textId="77777777" w:rsidR="00A75028" w:rsidRDefault="00A7502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2EFD1B9B" w14:textId="77777777" w:rsidR="00A75028" w:rsidRDefault="00A75028">
                <w:pPr>
                  <w:tabs>
                    <w:tab w:val="left" w:pos="3122"/>
                    <w:tab w:val="right" w:pos="8838"/>
                  </w:tabs>
                  <w:ind w:left="-74" w:right="-105"/>
                  <w:jc w:val="both"/>
                  <w:rPr>
                    <w:rFonts w:ascii="Palatino Linotype" w:eastAsia="Palatino Linotype" w:hAnsi="Palatino Linotype" w:cs="Palatino Linotype"/>
                    <w:sz w:val="22"/>
                    <w:szCs w:val="22"/>
                  </w:rPr>
                </w:pPr>
              </w:p>
            </w:tc>
          </w:tr>
          <w:tr w:rsidR="00A75028" w14:paraId="2EFD1B9F" w14:textId="77777777">
            <w:trPr>
              <w:trHeight w:val="281"/>
            </w:trPr>
            <w:tc>
              <w:tcPr>
                <w:tcW w:w="2444" w:type="dxa"/>
                <w:shd w:val="clear" w:color="auto" w:fill="auto"/>
              </w:tcPr>
              <w:p w14:paraId="2EFD1B9D" w14:textId="77777777" w:rsidR="00A75028" w:rsidRDefault="00A7502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2EFD1B9E" w14:textId="77777777" w:rsidR="00A75028" w:rsidRPr="007A16FB" w:rsidRDefault="00A75028">
                <w:pPr>
                  <w:tabs>
                    <w:tab w:val="left" w:pos="2834"/>
                    <w:tab w:val="right" w:pos="8838"/>
                  </w:tabs>
                  <w:ind w:left="-74" w:right="-105"/>
                  <w:jc w:val="both"/>
                  <w:rPr>
                    <w:rFonts w:ascii="Palatino Linotype" w:eastAsia="Palatino Linotype" w:hAnsi="Palatino Linotype" w:cs="Palatino Linotype"/>
                    <w:sz w:val="22"/>
                    <w:szCs w:val="22"/>
                  </w:rPr>
                </w:pPr>
                <w:r w:rsidRPr="007A16FB">
                  <w:rPr>
                    <w:rFonts w:ascii="Palatino Linotype" w:eastAsia="Palatino Linotype" w:hAnsi="Palatino Linotype" w:cs="Palatino Linotype"/>
                    <w:bCs/>
                    <w:sz w:val="22"/>
                    <w:szCs w:val="22"/>
                  </w:rPr>
                  <w:t>Secretaría de Finanzas</w:t>
                </w:r>
              </w:p>
            </w:tc>
          </w:tr>
          <w:tr w:rsidR="00A75028" w14:paraId="2EFD1BA3" w14:textId="77777777">
            <w:trPr>
              <w:trHeight w:val="563"/>
            </w:trPr>
            <w:tc>
              <w:tcPr>
                <w:tcW w:w="2444" w:type="dxa"/>
                <w:shd w:val="clear" w:color="auto" w:fill="auto"/>
              </w:tcPr>
              <w:p w14:paraId="2EFD1BA0" w14:textId="77777777" w:rsidR="00A75028" w:rsidRDefault="00A7502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2EFD1BA1" w14:textId="77777777" w:rsidR="00A75028" w:rsidRDefault="00A7502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EFD1BA2" w14:textId="77777777" w:rsidR="00A75028" w:rsidRDefault="00A75028">
                <w:pPr>
                  <w:tabs>
                    <w:tab w:val="right" w:pos="8838"/>
                  </w:tabs>
                  <w:ind w:left="-74" w:right="-105"/>
                  <w:jc w:val="both"/>
                  <w:rPr>
                    <w:rFonts w:ascii="Palatino Linotype" w:eastAsia="Palatino Linotype" w:hAnsi="Palatino Linotype" w:cs="Palatino Linotype"/>
                    <w:b/>
                    <w:sz w:val="22"/>
                    <w:szCs w:val="22"/>
                  </w:rPr>
                </w:pPr>
              </w:p>
            </w:tc>
          </w:tr>
        </w:tbl>
        <w:p w14:paraId="2EFD1BA4" w14:textId="77777777" w:rsidR="00A75028" w:rsidRDefault="00A75028">
          <w:pPr>
            <w:tabs>
              <w:tab w:val="right" w:pos="8838"/>
            </w:tabs>
            <w:ind w:left="-28"/>
            <w:jc w:val="both"/>
            <w:rPr>
              <w:rFonts w:ascii="Arial" w:eastAsia="Arial" w:hAnsi="Arial" w:cs="Arial"/>
              <w:b/>
              <w:sz w:val="22"/>
              <w:szCs w:val="22"/>
            </w:rPr>
          </w:pPr>
        </w:p>
      </w:tc>
    </w:tr>
  </w:tbl>
  <w:p w14:paraId="2EFD1BA6" w14:textId="77777777" w:rsidR="00A75028" w:rsidRDefault="002030F6">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EFD1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68.8pt;margin-top:-117.6pt;width:589.8pt;height:768pt;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357D"/>
    <w:multiLevelType w:val="hybridMultilevel"/>
    <w:tmpl w:val="69569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44BBC"/>
    <w:multiLevelType w:val="hybridMultilevel"/>
    <w:tmpl w:val="46ACBE10"/>
    <w:lvl w:ilvl="0" w:tplc="A9C0C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4C12A6"/>
    <w:multiLevelType w:val="multilevel"/>
    <w:tmpl w:val="4D0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D7F3C"/>
    <w:multiLevelType w:val="hybridMultilevel"/>
    <w:tmpl w:val="044E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915A04"/>
    <w:multiLevelType w:val="hybridMultilevel"/>
    <w:tmpl w:val="0FE64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AE60D3"/>
    <w:multiLevelType w:val="multilevel"/>
    <w:tmpl w:val="9A4A82F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1E7DB2"/>
    <w:multiLevelType w:val="hybridMultilevel"/>
    <w:tmpl w:val="4FA625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606FC6"/>
    <w:multiLevelType w:val="multilevel"/>
    <w:tmpl w:val="94783E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6AC30B16"/>
    <w:multiLevelType w:val="multilevel"/>
    <w:tmpl w:val="1654EE2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EB68A4"/>
    <w:multiLevelType w:val="hybridMultilevel"/>
    <w:tmpl w:val="6360F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285D1A"/>
    <w:multiLevelType w:val="multilevel"/>
    <w:tmpl w:val="0B26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A3975"/>
    <w:multiLevelType w:val="hybridMultilevel"/>
    <w:tmpl w:val="FC40B6C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16cid:durableId="1107848373">
    <w:abstractNumId w:val="3"/>
  </w:num>
  <w:num w:numId="2" w16cid:durableId="798763858">
    <w:abstractNumId w:val="11"/>
  </w:num>
  <w:num w:numId="3" w16cid:durableId="405761944">
    <w:abstractNumId w:val="14"/>
  </w:num>
  <w:num w:numId="4" w16cid:durableId="1809281437">
    <w:abstractNumId w:val="0"/>
  </w:num>
  <w:num w:numId="5" w16cid:durableId="1097991644">
    <w:abstractNumId w:val="4"/>
  </w:num>
  <w:num w:numId="6" w16cid:durableId="1731270846">
    <w:abstractNumId w:val="5"/>
  </w:num>
  <w:num w:numId="7" w16cid:durableId="276790400">
    <w:abstractNumId w:val="13"/>
  </w:num>
  <w:num w:numId="8" w16cid:durableId="2050757899">
    <w:abstractNumId w:val="6"/>
  </w:num>
  <w:num w:numId="9" w16cid:durableId="1395162145">
    <w:abstractNumId w:val="2"/>
  </w:num>
  <w:num w:numId="10" w16cid:durableId="1893494402">
    <w:abstractNumId w:val="15"/>
  </w:num>
  <w:num w:numId="11" w16cid:durableId="1141463798">
    <w:abstractNumId w:val="7"/>
  </w:num>
  <w:num w:numId="12" w16cid:durableId="1338728522">
    <w:abstractNumId w:val="8"/>
  </w:num>
  <w:num w:numId="13" w16cid:durableId="851142998">
    <w:abstractNumId w:val="12"/>
  </w:num>
  <w:num w:numId="14" w16cid:durableId="1553233463">
    <w:abstractNumId w:val="9"/>
  </w:num>
  <w:num w:numId="15" w16cid:durableId="1129319943">
    <w:abstractNumId w:val="10"/>
  </w:num>
  <w:num w:numId="16" w16cid:durableId="4483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FB"/>
    <w:rsid w:val="00066128"/>
    <w:rsid w:val="000C233D"/>
    <w:rsid w:val="000C6F3E"/>
    <w:rsid w:val="00126967"/>
    <w:rsid w:val="00145CB8"/>
    <w:rsid w:val="00174AEA"/>
    <w:rsid w:val="00197A86"/>
    <w:rsid w:val="002030F6"/>
    <w:rsid w:val="00224FA2"/>
    <w:rsid w:val="00234E57"/>
    <w:rsid w:val="002A72BB"/>
    <w:rsid w:val="002D4823"/>
    <w:rsid w:val="002D5AC7"/>
    <w:rsid w:val="002E3C47"/>
    <w:rsid w:val="00341D40"/>
    <w:rsid w:val="003F060E"/>
    <w:rsid w:val="00404670"/>
    <w:rsid w:val="004356EE"/>
    <w:rsid w:val="00460284"/>
    <w:rsid w:val="004B7E23"/>
    <w:rsid w:val="00571D7D"/>
    <w:rsid w:val="005839F6"/>
    <w:rsid w:val="0061249C"/>
    <w:rsid w:val="00614725"/>
    <w:rsid w:val="00640B13"/>
    <w:rsid w:val="00661E5E"/>
    <w:rsid w:val="006665BE"/>
    <w:rsid w:val="006944A6"/>
    <w:rsid w:val="006966CE"/>
    <w:rsid w:val="006E0848"/>
    <w:rsid w:val="007951D6"/>
    <w:rsid w:val="007A16FB"/>
    <w:rsid w:val="00801DC7"/>
    <w:rsid w:val="00845CE3"/>
    <w:rsid w:val="00862052"/>
    <w:rsid w:val="009B05ED"/>
    <w:rsid w:val="009E6E06"/>
    <w:rsid w:val="00A228F3"/>
    <w:rsid w:val="00A24440"/>
    <w:rsid w:val="00A75028"/>
    <w:rsid w:val="00AF1439"/>
    <w:rsid w:val="00B148B3"/>
    <w:rsid w:val="00B2598B"/>
    <w:rsid w:val="00B3016B"/>
    <w:rsid w:val="00BB027A"/>
    <w:rsid w:val="00CA4352"/>
    <w:rsid w:val="00DC4183"/>
    <w:rsid w:val="00E571C6"/>
    <w:rsid w:val="00E95779"/>
    <w:rsid w:val="00F53930"/>
    <w:rsid w:val="00F9732B"/>
    <w:rsid w:val="00FD10BB"/>
    <w:rsid w:val="00FE1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1974"/>
  <w15:chartTrackingRefBased/>
  <w15:docId w15:val="{CBD347C5-D175-43A1-A489-7967D217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F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16F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A16FB"/>
    <w:pPr>
      <w:ind w:left="720"/>
      <w:contextualSpacing/>
    </w:p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A16F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A16FB"/>
    <w:rPr>
      <w:rFonts w:asciiTheme="minorHAnsi" w:eastAsiaTheme="minorHAnsi" w:hAnsiTheme="minorHAnsi" w:cstheme="minorBid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A16FB"/>
    <w:rPr>
      <w:sz w:val="20"/>
      <w:szCs w:val="20"/>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A16F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A16FB"/>
    <w:pPr>
      <w:tabs>
        <w:tab w:val="center" w:pos="4419"/>
        <w:tab w:val="right" w:pos="8838"/>
      </w:tabs>
    </w:pPr>
  </w:style>
  <w:style w:type="character" w:customStyle="1" w:styleId="PiedepginaCar">
    <w:name w:val="Pie de página Car"/>
    <w:basedOn w:val="Fuentedeprrafopredeter"/>
    <w:link w:val="Piedepgina"/>
    <w:uiPriority w:val="99"/>
    <w:rsid w:val="007A16FB"/>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C233D"/>
  </w:style>
  <w:style w:type="paragraph" w:styleId="NormalWeb">
    <w:name w:val="Normal (Web)"/>
    <w:basedOn w:val="Normal"/>
    <w:uiPriority w:val="99"/>
    <w:unhideWhenUsed/>
    <w:rsid w:val="00571D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5491">
      <w:bodyDiv w:val="1"/>
      <w:marLeft w:val="0"/>
      <w:marRight w:val="0"/>
      <w:marTop w:val="0"/>
      <w:marBottom w:val="0"/>
      <w:divBdr>
        <w:top w:val="none" w:sz="0" w:space="0" w:color="auto"/>
        <w:left w:val="none" w:sz="0" w:space="0" w:color="auto"/>
        <w:bottom w:val="none" w:sz="0" w:space="0" w:color="auto"/>
        <w:right w:val="none" w:sz="0" w:space="0" w:color="auto"/>
      </w:divBdr>
    </w:div>
    <w:div w:id="6550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01250.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14327.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814326.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801258.pag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1/mar26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33CA-0BFD-4896-87C2-CC90A987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50</Pages>
  <Words>11267</Words>
  <Characters>61971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15</cp:revision>
  <cp:lastPrinted>2024-09-12T20:52:00Z</cp:lastPrinted>
  <dcterms:created xsi:type="dcterms:W3CDTF">2024-09-05T16:29:00Z</dcterms:created>
  <dcterms:modified xsi:type="dcterms:W3CDTF">2024-09-18T20:45:00Z</dcterms:modified>
</cp:coreProperties>
</file>