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1E1A" w:rsidRPr="0024200F" w:rsidRDefault="00D81E1A" w:rsidP="00D81E1A">
      <w:pPr>
        <w:spacing w:line="360" w:lineRule="auto"/>
        <w:jc w:val="both"/>
        <w:rPr>
          <w:rFonts w:ascii="Palatino Linotype" w:hAnsi="Palatino Linotype"/>
        </w:rPr>
      </w:pPr>
      <w:r w:rsidRPr="0024200F">
        <w:rPr>
          <w:rFonts w:ascii="Palatino Linotype" w:hAnsi="Palatino Linotype"/>
        </w:rPr>
        <w:t xml:space="preserve">Resolución del Pleno del Instituto de Transparencia, Acceso a la Información Pública y Protección de Datos Personales del Estado de México y Municipios, con domicilio en Metepec, Estado de México, de </w:t>
      </w:r>
      <w:r>
        <w:rPr>
          <w:rFonts w:ascii="Palatino Linotype" w:hAnsi="Palatino Linotype"/>
        </w:rPr>
        <w:t>trece de marzo de dos mil veinticuatro</w:t>
      </w:r>
      <w:r w:rsidRPr="0024200F">
        <w:rPr>
          <w:rFonts w:ascii="Palatino Linotype" w:hAnsi="Palatino Linotype"/>
        </w:rPr>
        <w:t>.</w:t>
      </w:r>
    </w:p>
    <w:p w:rsidR="00D81E1A" w:rsidRPr="0024200F" w:rsidRDefault="00D81E1A" w:rsidP="00D81E1A">
      <w:pPr>
        <w:spacing w:line="360" w:lineRule="auto"/>
        <w:jc w:val="both"/>
        <w:rPr>
          <w:rFonts w:ascii="Palatino Linotype" w:hAnsi="Palatino Linotype"/>
        </w:rPr>
      </w:pPr>
    </w:p>
    <w:p w:rsidR="00D81E1A" w:rsidRPr="0024200F" w:rsidRDefault="00D81E1A" w:rsidP="00D81E1A">
      <w:pPr>
        <w:spacing w:line="360" w:lineRule="auto"/>
        <w:jc w:val="both"/>
        <w:rPr>
          <w:rFonts w:ascii="Palatino Linotype" w:hAnsi="Palatino Linotype"/>
        </w:rPr>
      </w:pPr>
      <w:r w:rsidRPr="0024200F">
        <w:rPr>
          <w:rFonts w:ascii="Palatino Linotype" w:hAnsi="Palatino Linotype"/>
        </w:rPr>
        <w:t>VISTO</w:t>
      </w:r>
      <w:r>
        <w:rPr>
          <w:rFonts w:ascii="Palatino Linotype" w:hAnsi="Palatino Linotype"/>
        </w:rPr>
        <w:t xml:space="preserve"> e</w:t>
      </w:r>
      <w:r w:rsidRPr="0024200F">
        <w:rPr>
          <w:rFonts w:ascii="Palatino Linotype" w:hAnsi="Palatino Linotype"/>
        </w:rPr>
        <w:t xml:space="preserve">l expediente formado con motivo del recurso de revisión </w:t>
      </w:r>
      <w:bookmarkStart w:id="0" w:name="_GoBack"/>
      <w:r>
        <w:rPr>
          <w:rFonts w:ascii="Palatino Linotype" w:hAnsi="Palatino Linotype"/>
          <w:b/>
        </w:rPr>
        <w:t>07820/INFOEM/IP/RR/2023</w:t>
      </w:r>
      <w:bookmarkEnd w:id="0"/>
      <w:r>
        <w:rPr>
          <w:rFonts w:ascii="Palatino Linotype" w:hAnsi="Palatino Linotype"/>
          <w:b/>
        </w:rPr>
        <w:t xml:space="preserve">, </w:t>
      </w:r>
      <w:r>
        <w:rPr>
          <w:rFonts w:ascii="Palatino Linotype" w:hAnsi="Palatino Linotype"/>
        </w:rPr>
        <w:t xml:space="preserve">interpuesto </w:t>
      </w:r>
      <w:r w:rsidRPr="002C3EC8">
        <w:rPr>
          <w:rFonts w:ascii="Palatino Linotype" w:hAnsi="Palatino Linotype"/>
        </w:rPr>
        <w:t xml:space="preserve">por un particular que no </w:t>
      </w:r>
      <w:r>
        <w:rPr>
          <w:rFonts w:ascii="Palatino Linotype" w:hAnsi="Palatino Linotype"/>
        </w:rPr>
        <w:t xml:space="preserve">proporcionó </w:t>
      </w:r>
      <w:r w:rsidRPr="002C3EC8">
        <w:rPr>
          <w:rFonts w:ascii="Palatino Linotype" w:hAnsi="Palatino Linotype"/>
        </w:rPr>
        <w:t>nombre o seudónim</w:t>
      </w:r>
      <w:r>
        <w:rPr>
          <w:rFonts w:ascii="Palatino Linotype" w:hAnsi="Palatino Linotype"/>
        </w:rPr>
        <w:t>o, en lo sucesivo el</w:t>
      </w:r>
      <w:r w:rsidRPr="002C3EC8">
        <w:rPr>
          <w:rFonts w:ascii="Palatino Linotype" w:hAnsi="Palatino Linotype"/>
        </w:rPr>
        <w:t xml:space="preserve"> </w:t>
      </w:r>
      <w:r w:rsidRPr="002C3EC8">
        <w:rPr>
          <w:rFonts w:ascii="Palatino Linotype" w:hAnsi="Palatino Linotype"/>
          <w:b/>
        </w:rPr>
        <w:t>Recurrente</w:t>
      </w:r>
      <w:r w:rsidRPr="0024200F">
        <w:rPr>
          <w:rFonts w:ascii="Palatino Linotype" w:hAnsi="Palatino Linotype"/>
        </w:rPr>
        <w:t>,</w:t>
      </w:r>
      <w:r>
        <w:rPr>
          <w:rFonts w:ascii="Palatino Linotype" w:hAnsi="Palatino Linotype"/>
        </w:rPr>
        <w:t xml:space="preserve"> en</w:t>
      </w:r>
      <w:r w:rsidRPr="0024200F">
        <w:rPr>
          <w:rFonts w:ascii="Palatino Linotype" w:hAnsi="Palatino Linotype"/>
        </w:rPr>
        <w:t xml:space="preserve"> contra</w:t>
      </w:r>
      <w:r>
        <w:rPr>
          <w:rFonts w:ascii="Palatino Linotype" w:hAnsi="Palatino Linotype"/>
        </w:rPr>
        <w:t xml:space="preserve"> de</w:t>
      </w:r>
      <w:r w:rsidRPr="0024200F">
        <w:rPr>
          <w:rFonts w:ascii="Palatino Linotype" w:hAnsi="Palatino Linotype"/>
        </w:rPr>
        <w:t xml:space="preserve"> la</w:t>
      </w:r>
      <w:r>
        <w:rPr>
          <w:rFonts w:ascii="Palatino Linotype" w:hAnsi="Palatino Linotype"/>
        </w:rPr>
        <w:t xml:space="preserve"> </w:t>
      </w:r>
      <w:r w:rsidRPr="0024200F">
        <w:rPr>
          <w:rFonts w:ascii="Palatino Linotype" w:hAnsi="Palatino Linotype"/>
        </w:rPr>
        <w:t>respuesta</w:t>
      </w:r>
      <w:r>
        <w:rPr>
          <w:rFonts w:ascii="Palatino Linotype" w:hAnsi="Palatino Linotype"/>
        </w:rPr>
        <w:t xml:space="preserve"> por el </w:t>
      </w:r>
      <w:r>
        <w:rPr>
          <w:rFonts w:ascii="Palatino Linotype" w:hAnsi="Palatino Linotype"/>
          <w:b/>
        </w:rPr>
        <w:t>Ayuntamiento de Atizapán,</w:t>
      </w:r>
      <w:r w:rsidRPr="0024200F">
        <w:rPr>
          <w:rFonts w:ascii="Palatino Linotype" w:hAnsi="Palatino Linotype"/>
        </w:rPr>
        <w:t xml:space="preserve"> en lo sucesivo </w:t>
      </w:r>
      <w:r w:rsidRPr="0024200F">
        <w:rPr>
          <w:rFonts w:ascii="Palatino Linotype" w:hAnsi="Palatino Linotype"/>
          <w:b/>
        </w:rPr>
        <w:t xml:space="preserve">el </w:t>
      </w:r>
      <w:r w:rsidRPr="00EB0CBC">
        <w:rPr>
          <w:rFonts w:ascii="Palatino Linotype" w:hAnsi="Palatino Linotype"/>
          <w:b/>
        </w:rPr>
        <w:t>Sujeto Obligado</w:t>
      </w:r>
      <w:r w:rsidRPr="0024200F">
        <w:rPr>
          <w:rFonts w:ascii="Palatino Linotype" w:hAnsi="Palatino Linotype"/>
        </w:rPr>
        <w:t xml:space="preserve">, se procede a dictar la presente resolución con base en lo siguiente: </w:t>
      </w:r>
    </w:p>
    <w:p w:rsidR="00D81E1A" w:rsidRPr="002478BC" w:rsidRDefault="00D81E1A" w:rsidP="00D81E1A">
      <w:pPr>
        <w:spacing w:line="360" w:lineRule="auto"/>
        <w:jc w:val="center"/>
        <w:rPr>
          <w:rFonts w:ascii="Palatino Linotype" w:hAnsi="Palatino Linotype"/>
          <w:b/>
          <w:bCs/>
          <w:spacing w:val="60"/>
          <w:lang w:val="es-ES_tradnl"/>
        </w:rPr>
      </w:pPr>
    </w:p>
    <w:p w:rsidR="00D81E1A" w:rsidRPr="0024200F" w:rsidRDefault="00D81E1A" w:rsidP="00D81E1A">
      <w:pPr>
        <w:spacing w:line="360" w:lineRule="auto"/>
        <w:jc w:val="center"/>
        <w:rPr>
          <w:rFonts w:ascii="Palatino Linotype" w:hAnsi="Palatino Linotype"/>
          <w:b/>
          <w:bCs/>
          <w:spacing w:val="60"/>
          <w:sz w:val="28"/>
          <w:lang w:val="es-ES_tradnl"/>
        </w:rPr>
      </w:pPr>
      <w:r w:rsidRPr="0024200F">
        <w:rPr>
          <w:rFonts w:ascii="Palatino Linotype" w:hAnsi="Palatino Linotype"/>
          <w:b/>
          <w:bCs/>
          <w:spacing w:val="60"/>
          <w:sz w:val="28"/>
          <w:lang w:val="es-ES_tradnl"/>
        </w:rPr>
        <w:t>RESULTANDO</w:t>
      </w:r>
    </w:p>
    <w:p w:rsidR="00D81E1A" w:rsidRPr="0024200F" w:rsidRDefault="00D81E1A" w:rsidP="00D81E1A">
      <w:pPr>
        <w:spacing w:line="360" w:lineRule="auto"/>
        <w:jc w:val="center"/>
        <w:rPr>
          <w:rFonts w:ascii="Palatino Linotype" w:hAnsi="Palatino Linotype"/>
          <w:b/>
          <w:bCs/>
          <w:spacing w:val="60"/>
          <w:lang w:val="es-ES_tradnl"/>
        </w:rPr>
      </w:pPr>
    </w:p>
    <w:p w:rsidR="00D81E1A" w:rsidRPr="00B81A2B" w:rsidRDefault="00D81E1A" w:rsidP="00D81E1A">
      <w:pPr>
        <w:spacing w:line="360" w:lineRule="auto"/>
        <w:jc w:val="both"/>
        <w:rPr>
          <w:rFonts w:ascii="Palatino Linotype" w:hAnsi="Palatino Linotype"/>
        </w:rPr>
      </w:pPr>
      <w:r w:rsidRPr="0024200F">
        <w:rPr>
          <w:rFonts w:ascii="Palatino Linotype" w:hAnsi="Palatino Linotype"/>
          <w:b/>
          <w:sz w:val="28"/>
          <w:szCs w:val="28"/>
        </w:rPr>
        <w:t xml:space="preserve">PRIMERO. </w:t>
      </w:r>
      <w:r w:rsidRPr="00B81A2B">
        <w:rPr>
          <w:rFonts w:ascii="Palatino Linotype" w:hAnsi="Palatino Linotype"/>
          <w:b/>
          <w:sz w:val="28"/>
          <w:szCs w:val="28"/>
        </w:rPr>
        <w:t>De la Solicitud de Información.</w:t>
      </w:r>
    </w:p>
    <w:p w:rsidR="00D81E1A" w:rsidRPr="0024200F" w:rsidRDefault="00D81E1A" w:rsidP="00D81E1A">
      <w:pPr>
        <w:spacing w:line="360" w:lineRule="auto"/>
        <w:jc w:val="both"/>
        <w:rPr>
          <w:rFonts w:ascii="Palatino Linotype" w:hAnsi="Palatino Linotype"/>
        </w:rPr>
      </w:pPr>
      <w:r w:rsidRPr="0024200F">
        <w:rPr>
          <w:rFonts w:ascii="Palatino Linotype" w:hAnsi="Palatino Linotype"/>
        </w:rPr>
        <w:t>En fecha</w:t>
      </w:r>
      <w:r>
        <w:rPr>
          <w:rFonts w:ascii="Palatino Linotype" w:hAnsi="Palatino Linotype"/>
        </w:rPr>
        <w:t xml:space="preserve"> diez de octubre de dos mil veintitrés</w:t>
      </w:r>
      <w:r w:rsidRPr="0024200F">
        <w:rPr>
          <w:rFonts w:ascii="Palatino Linotype" w:hAnsi="Palatino Linotype"/>
        </w:rPr>
        <w:t xml:space="preserve">, </w:t>
      </w:r>
      <w:r>
        <w:rPr>
          <w:rFonts w:ascii="Palatino Linotype" w:hAnsi="Palatino Linotype"/>
        </w:rPr>
        <w:t>el</w:t>
      </w:r>
      <w:r>
        <w:rPr>
          <w:rFonts w:ascii="Palatino Linotype" w:hAnsi="Palatino Linotype"/>
          <w:b/>
        </w:rPr>
        <w:t xml:space="preserve"> Recurrente</w:t>
      </w:r>
      <w:r w:rsidRPr="0024200F">
        <w:rPr>
          <w:rFonts w:ascii="Palatino Linotype" w:hAnsi="Palatino Linotype"/>
        </w:rPr>
        <w:t xml:space="preserve"> presentó a través </w:t>
      </w:r>
      <w:r>
        <w:rPr>
          <w:rFonts w:ascii="Palatino Linotype" w:hAnsi="Palatino Linotype"/>
        </w:rPr>
        <w:t>del</w:t>
      </w:r>
      <w:r w:rsidRPr="0024200F">
        <w:rPr>
          <w:rFonts w:ascii="Palatino Linotype" w:hAnsi="Palatino Linotype"/>
        </w:rPr>
        <w:t xml:space="preserve"> Sistema de Acceso a la Información Mexiquense, en lo subsecuente </w:t>
      </w:r>
      <w:r w:rsidRPr="0024200F">
        <w:rPr>
          <w:rFonts w:ascii="Palatino Linotype" w:hAnsi="Palatino Linotype"/>
          <w:b/>
        </w:rPr>
        <w:t>el SAIMEX</w:t>
      </w:r>
      <w:r w:rsidRPr="0024200F">
        <w:rPr>
          <w:rFonts w:ascii="Palatino Linotype" w:hAnsi="Palatino Linotype"/>
        </w:rPr>
        <w:t>, ante el</w:t>
      </w:r>
      <w:r w:rsidRPr="0024200F">
        <w:rPr>
          <w:rFonts w:ascii="Palatino Linotype" w:hAnsi="Palatino Linotype"/>
          <w:b/>
        </w:rPr>
        <w:t xml:space="preserve"> </w:t>
      </w:r>
      <w:r w:rsidRPr="00EB0CBC">
        <w:rPr>
          <w:rFonts w:ascii="Palatino Linotype" w:hAnsi="Palatino Linotype"/>
          <w:b/>
        </w:rPr>
        <w:t>Sujeto Obligado</w:t>
      </w:r>
      <w:r w:rsidRPr="0024200F">
        <w:rPr>
          <w:rFonts w:ascii="Palatino Linotype" w:hAnsi="Palatino Linotype"/>
        </w:rPr>
        <w:t>, solicitud de acceso a</w:t>
      </w:r>
      <w:r>
        <w:rPr>
          <w:rFonts w:ascii="Palatino Linotype" w:hAnsi="Palatino Linotype"/>
        </w:rPr>
        <w:t xml:space="preserve"> la</w:t>
      </w:r>
      <w:r w:rsidRPr="0024200F">
        <w:rPr>
          <w:rFonts w:ascii="Palatino Linotype" w:hAnsi="Palatino Linotype"/>
        </w:rPr>
        <w:t xml:space="preserve"> información pública, a la que se le</w:t>
      </w:r>
      <w:r>
        <w:rPr>
          <w:rFonts w:ascii="Palatino Linotype" w:hAnsi="Palatino Linotype"/>
        </w:rPr>
        <w:t xml:space="preserve"> asignó el número de expediente</w:t>
      </w:r>
      <w:r>
        <w:rPr>
          <w:rFonts w:ascii="Palatino Linotype" w:hAnsi="Palatino Linotype"/>
          <w:b/>
          <w:bCs/>
        </w:rPr>
        <w:t xml:space="preserve"> 00141/ATIZAPAN/IP/2023,</w:t>
      </w:r>
      <w:r w:rsidRPr="00B6035F">
        <w:rPr>
          <w:rFonts w:ascii="Verdana" w:hAnsi="Verdana"/>
          <w:b/>
          <w:bCs/>
        </w:rPr>
        <w:t xml:space="preserve"> </w:t>
      </w:r>
      <w:r w:rsidRPr="00D705FF">
        <w:rPr>
          <w:rFonts w:ascii="Palatino Linotype" w:hAnsi="Palatino Linotype" w:cs="Arial"/>
        </w:rPr>
        <w:t>mediante la cual solicitó información en el tenor siguiente:</w:t>
      </w:r>
    </w:p>
    <w:p w:rsidR="00D81E1A" w:rsidRDefault="00D81E1A" w:rsidP="00D81E1A">
      <w:pPr>
        <w:spacing w:line="360" w:lineRule="auto"/>
        <w:jc w:val="both"/>
        <w:rPr>
          <w:rFonts w:ascii="Palatino Linotype" w:hAnsi="Palatino Linotype" w:cs="Arial"/>
        </w:rPr>
      </w:pPr>
    </w:p>
    <w:p w:rsidR="00D81E1A" w:rsidRPr="00874000" w:rsidRDefault="00D81E1A" w:rsidP="00D81E1A">
      <w:pPr>
        <w:pStyle w:val="INFOEM"/>
        <w:rPr>
          <w:sz w:val="22"/>
        </w:rPr>
      </w:pPr>
      <w:r w:rsidRPr="00B6035F">
        <w:t>“</w:t>
      </w:r>
      <w:r>
        <w:t>Parque vehículos del municipio y que servidores públicos los tienen asignados</w:t>
      </w:r>
      <w:r w:rsidRPr="00874000">
        <w:rPr>
          <w:sz w:val="22"/>
        </w:rPr>
        <w:t>” (Sic)</w:t>
      </w:r>
    </w:p>
    <w:p w:rsidR="00D81E1A" w:rsidRDefault="00D81E1A" w:rsidP="00D81E1A">
      <w:pPr>
        <w:ind w:right="616"/>
        <w:jc w:val="both"/>
        <w:rPr>
          <w:rFonts w:ascii="Palatino Linotype" w:hAnsi="Palatino Linotype"/>
          <w:bCs/>
          <w:i/>
          <w:sz w:val="22"/>
        </w:rPr>
      </w:pPr>
    </w:p>
    <w:p w:rsidR="00D81E1A" w:rsidRPr="008D18BB" w:rsidRDefault="00D81E1A" w:rsidP="00D81E1A">
      <w:pPr>
        <w:ind w:right="616"/>
        <w:jc w:val="both"/>
        <w:rPr>
          <w:rFonts w:ascii="Palatino Linotype" w:hAnsi="Palatino Linotype"/>
          <w:bCs/>
          <w:sz w:val="22"/>
        </w:rPr>
      </w:pPr>
    </w:p>
    <w:p w:rsidR="00D81E1A" w:rsidRDefault="00D81E1A" w:rsidP="00D81E1A">
      <w:pPr>
        <w:spacing w:line="360" w:lineRule="auto"/>
        <w:jc w:val="both"/>
        <w:rPr>
          <w:rFonts w:ascii="Palatino Linotype" w:hAnsi="Palatino Linotype"/>
          <w:szCs w:val="28"/>
          <w:lang w:val="es-MX"/>
        </w:rPr>
      </w:pPr>
      <w:r w:rsidRPr="0024200F">
        <w:rPr>
          <w:rFonts w:ascii="Palatino Linotype" w:hAnsi="Palatino Linotype"/>
          <w:szCs w:val="28"/>
          <w:lang w:val="es-MX"/>
        </w:rPr>
        <w:t>Modalidad de entrega:</w:t>
      </w:r>
      <w:r w:rsidRPr="00E41476">
        <w:rPr>
          <w:rFonts w:ascii="Palatino Linotype" w:hAnsi="Palatino Linotype"/>
          <w:b/>
          <w:i/>
          <w:szCs w:val="28"/>
          <w:lang w:val="es-MX"/>
        </w:rPr>
        <w:t xml:space="preserve"> </w:t>
      </w:r>
      <w:r w:rsidRPr="007721AD">
        <w:rPr>
          <w:rFonts w:ascii="Palatino Linotype" w:hAnsi="Palatino Linotype"/>
          <w:b/>
          <w:szCs w:val="28"/>
          <w:lang w:val="es-MX"/>
        </w:rPr>
        <w:t>a través del SAIMEX</w:t>
      </w:r>
      <w:r>
        <w:rPr>
          <w:rFonts w:ascii="Palatino Linotype" w:hAnsi="Palatino Linotype"/>
          <w:b/>
          <w:i/>
          <w:szCs w:val="28"/>
          <w:lang w:val="es-MX"/>
        </w:rPr>
        <w:t>.</w:t>
      </w:r>
    </w:p>
    <w:p w:rsidR="00D81E1A" w:rsidRDefault="00D81E1A" w:rsidP="00D81E1A">
      <w:pPr>
        <w:spacing w:line="360" w:lineRule="auto"/>
        <w:jc w:val="both"/>
        <w:rPr>
          <w:rFonts w:ascii="Palatino Linotype" w:hAnsi="Palatino Linotype"/>
          <w:szCs w:val="28"/>
          <w:lang w:val="es-MX"/>
        </w:rPr>
      </w:pPr>
    </w:p>
    <w:p w:rsidR="00D81E1A" w:rsidRDefault="00D81E1A" w:rsidP="00D81E1A">
      <w:pPr>
        <w:spacing w:line="360" w:lineRule="auto"/>
        <w:jc w:val="both"/>
        <w:rPr>
          <w:rFonts w:ascii="Palatino Linotype" w:hAnsi="Palatino Linotype" w:cs="Arial"/>
          <w:b/>
          <w:sz w:val="28"/>
        </w:rPr>
      </w:pPr>
      <w:r>
        <w:rPr>
          <w:rFonts w:ascii="Palatino Linotype" w:hAnsi="Palatino Linotype"/>
          <w:b/>
          <w:sz w:val="28"/>
          <w:szCs w:val="28"/>
          <w:lang w:val="es-MX"/>
        </w:rPr>
        <w:lastRenderedPageBreak/>
        <w:t>SEGUNDO</w:t>
      </w:r>
      <w:r w:rsidRPr="0024200F">
        <w:rPr>
          <w:rFonts w:ascii="Palatino Linotype" w:hAnsi="Palatino Linotype" w:cs="Arial"/>
          <w:b/>
          <w:sz w:val="28"/>
          <w:szCs w:val="28"/>
        </w:rPr>
        <w:t>.</w:t>
      </w:r>
      <w:r w:rsidRPr="0024200F">
        <w:rPr>
          <w:rFonts w:ascii="Palatino Linotype" w:hAnsi="Palatino Linotype" w:cs="Arial"/>
          <w:b/>
          <w:sz w:val="28"/>
        </w:rPr>
        <w:t xml:space="preserve"> </w:t>
      </w:r>
      <w:r>
        <w:rPr>
          <w:rFonts w:ascii="Palatino Linotype" w:hAnsi="Palatino Linotype" w:cs="Arial"/>
          <w:b/>
          <w:sz w:val="28"/>
          <w:szCs w:val="20"/>
        </w:rPr>
        <w:t>De la</w:t>
      </w:r>
      <w:r w:rsidRPr="00B81A2B">
        <w:rPr>
          <w:rFonts w:ascii="Palatino Linotype" w:hAnsi="Palatino Linotype" w:cs="Arial"/>
          <w:b/>
          <w:sz w:val="28"/>
          <w:szCs w:val="20"/>
        </w:rPr>
        <w:t xml:space="preserve"> respuesta del Sujeto Obligado.</w:t>
      </w:r>
    </w:p>
    <w:p w:rsidR="00D81E1A" w:rsidRDefault="00D81E1A" w:rsidP="00D81E1A">
      <w:pPr>
        <w:pStyle w:val="Sinespaciado"/>
        <w:spacing w:line="360" w:lineRule="auto"/>
        <w:jc w:val="both"/>
        <w:rPr>
          <w:rFonts w:ascii="Palatino Linotype" w:hAnsi="Palatino Linotype" w:cs="Arial"/>
        </w:rPr>
      </w:pPr>
      <w:r w:rsidRPr="00D67FC4">
        <w:rPr>
          <w:rFonts w:ascii="Palatino Linotype" w:hAnsi="Palatino Linotype"/>
        </w:rPr>
        <w:t xml:space="preserve">De las constancias que obran en </w:t>
      </w:r>
      <w:r>
        <w:rPr>
          <w:rFonts w:ascii="Palatino Linotype" w:hAnsi="Palatino Linotype"/>
        </w:rPr>
        <w:t>el</w:t>
      </w:r>
      <w:r w:rsidRPr="00D67FC4">
        <w:rPr>
          <w:rFonts w:ascii="Palatino Linotype" w:hAnsi="Palatino Linotype"/>
        </w:rPr>
        <w:t xml:space="preserve"> expediente electrónico, </w:t>
      </w:r>
      <w:r>
        <w:rPr>
          <w:rFonts w:ascii="Palatino Linotype" w:hAnsi="Palatino Linotype"/>
        </w:rPr>
        <w:t xml:space="preserve">se advierte </w:t>
      </w:r>
      <w:r w:rsidRPr="00D67FC4">
        <w:rPr>
          <w:rFonts w:ascii="Palatino Linotype" w:hAnsi="Palatino Linotype"/>
        </w:rPr>
        <w:t xml:space="preserve">que el </w:t>
      </w:r>
      <w:r>
        <w:rPr>
          <w:rFonts w:ascii="Palatino Linotype" w:hAnsi="Palatino Linotype" w:cs="Arial"/>
        </w:rPr>
        <w:t xml:space="preserve">día </w:t>
      </w:r>
      <w:r>
        <w:rPr>
          <w:rFonts w:ascii="Palatino Linotype" w:hAnsi="Palatino Linotype" w:cs="Arial"/>
          <w:b/>
        </w:rPr>
        <w:t>treinta de octubre de dos mil veintitrés</w:t>
      </w:r>
      <w:r>
        <w:rPr>
          <w:rFonts w:ascii="Palatino Linotype" w:hAnsi="Palatino Linotype" w:cs="Arial"/>
        </w:rPr>
        <w:t xml:space="preserve">, </w:t>
      </w:r>
      <w:r w:rsidRPr="00667998">
        <w:rPr>
          <w:rFonts w:ascii="Palatino Linotype" w:hAnsi="Palatino Linotype" w:cs="Arial"/>
        </w:rPr>
        <w:t xml:space="preserve">el </w:t>
      </w:r>
      <w:r w:rsidRPr="00667998">
        <w:rPr>
          <w:rFonts w:ascii="Palatino Linotype" w:hAnsi="Palatino Linotype" w:cs="Arial"/>
          <w:b/>
        </w:rPr>
        <w:t>Sujeto Obligado</w:t>
      </w:r>
      <w:r w:rsidRPr="00667998">
        <w:rPr>
          <w:rFonts w:ascii="Palatino Linotype" w:hAnsi="Palatino Linotype" w:cs="Arial"/>
        </w:rPr>
        <w:t xml:space="preserve"> </w:t>
      </w:r>
      <w:r>
        <w:rPr>
          <w:rFonts w:ascii="Palatino Linotype" w:hAnsi="Palatino Linotype" w:cs="Arial"/>
        </w:rPr>
        <w:t xml:space="preserve">dio respuesta a la solicitud de información en los siguientes términos: </w:t>
      </w:r>
    </w:p>
    <w:p w:rsidR="00D81E1A" w:rsidRDefault="00D81E1A" w:rsidP="00D81E1A">
      <w:pPr>
        <w:pStyle w:val="Sinespaciado"/>
        <w:spacing w:line="360" w:lineRule="auto"/>
        <w:jc w:val="both"/>
        <w:rPr>
          <w:rFonts w:ascii="Palatino Linotype" w:hAnsi="Palatino Linotype" w:cs="Arial"/>
        </w:rPr>
      </w:pPr>
    </w:p>
    <w:p w:rsidR="00D81E1A" w:rsidRPr="00D81E1A" w:rsidRDefault="00D81E1A" w:rsidP="00D81E1A">
      <w:pPr>
        <w:pStyle w:val="INFOEM"/>
        <w:rPr>
          <w:rFonts w:eastAsia="Calibri"/>
          <w:lang w:val="es-MX" w:eastAsia="en-US"/>
        </w:rPr>
      </w:pPr>
      <w:r w:rsidRPr="00130448">
        <w:rPr>
          <w:rFonts w:eastAsia="Calibri" w:cs="Arial"/>
          <w:sz w:val="22"/>
          <w:szCs w:val="22"/>
          <w:lang w:val="es-MX" w:eastAsia="en-US"/>
        </w:rPr>
        <w:t>“</w:t>
      </w:r>
      <w:r w:rsidRPr="00D81E1A">
        <w:rPr>
          <w:rFonts w:eastAsia="Calibri"/>
          <w:lang w:val="es-MX" w:eastAsia="en-US"/>
        </w:rPr>
        <w:t>En respuesta a la solicitud recibida, nos permitimos hacer de su conocimiento que con fundamento en el artículo 53, Fracciones: II, V y VI de la Ley de Transparencia y Acceso a la Información Pública del Estado de México y Municipios, le contestamos que:</w:t>
      </w:r>
    </w:p>
    <w:p w:rsidR="00D81E1A" w:rsidRPr="00D81E1A" w:rsidRDefault="00D81E1A" w:rsidP="00D81E1A">
      <w:pPr>
        <w:pStyle w:val="INFOEM"/>
        <w:rPr>
          <w:rFonts w:eastAsia="Calibri"/>
          <w:lang w:val="es-MX" w:eastAsia="en-US"/>
        </w:rPr>
      </w:pPr>
    </w:p>
    <w:p w:rsidR="00D81E1A" w:rsidRPr="00D81E1A" w:rsidRDefault="00D81E1A" w:rsidP="00D81E1A">
      <w:pPr>
        <w:pStyle w:val="INFOEM"/>
        <w:rPr>
          <w:rFonts w:eastAsia="Calibri"/>
          <w:lang w:val="es-MX" w:eastAsia="en-US"/>
        </w:rPr>
      </w:pPr>
      <w:r w:rsidRPr="00D81E1A">
        <w:rPr>
          <w:rFonts w:eastAsia="Calibri"/>
          <w:lang w:val="es-MX" w:eastAsia="en-US"/>
        </w:rPr>
        <w:t xml:space="preserve">De la solicitud en cuestión se remite información enviada por la dirección de administración con No. de oficio. PMASC/ADM/219/2023, de la cual adjunto documentos en versión publica, debidamente testadas en relación a la protección de los datos personales de acuerdo a la ley de Transparencia y Acceso a la Información Pública del Estado de México y municipio, así como de la Ley de Protección de datos personales. La </w:t>
      </w:r>
      <w:proofErr w:type="spellStart"/>
      <w:r w:rsidRPr="00D81E1A">
        <w:rPr>
          <w:rFonts w:eastAsia="Calibri"/>
          <w:lang w:val="es-MX" w:eastAsia="en-US"/>
        </w:rPr>
        <w:t>solictud</w:t>
      </w:r>
      <w:proofErr w:type="spellEnd"/>
      <w:r w:rsidRPr="00D81E1A">
        <w:rPr>
          <w:rFonts w:eastAsia="Calibri"/>
          <w:lang w:val="es-MX" w:eastAsia="en-US"/>
        </w:rPr>
        <w:t xml:space="preserve"> versa en “Parque vehículos del municipio y que servidores públicos los tienen asignados” es de notarse lo que solicita es en referencia al Parque vehicular del municipio y que servidores públicos los tiene asignados. En referencia si resulta necesario analizar si el nombre de los policías municipales, actualiza alguna causal de clasificación; al respecto, el artículo 140, fracción IV, de la Ley de Transparencia y Acceso a la Información Pública del Estado de México y Municipios, homólogo a parte del artículo 113, fracción V de la Ley General de Transparencia y Acceso a la Información Pública), prevé lo siguiente: “Artículo 140. El acceso a la información pública será restringido excepcionalmente, cuando por razones de interés público, ésta sea clasificada como reservada, conforme a los criterios siguientes: … IV. Ponga en riesgo la vida, la seguridad o la salud de una persona física. Se hace mención y se fundamenta en el ACTA DE LA SEGUNDA SESIÓN EXTRAORDINARIA DEL COMITÉ DE TRANSPARENCIA DEL MUNICIPIO DE ATIZAPÁN, SANTA CRUZ DURANTE EL PERIODO 2022 – 2024 del veinticuatro de marzo del dos mil veintitrés. Los servidores </w:t>
      </w:r>
      <w:r w:rsidRPr="00D81E1A">
        <w:rPr>
          <w:rFonts w:eastAsia="Calibri"/>
          <w:lang w:val="es-MX" w:eastAsia="en-US"/>
        </w:rPr>
        <w:lastRenderedPageBreak/>
        <w:t xml:space="preserve">públicos que solventan las necesidades de este Ayuntamiento, cuyos datos sustentados en el artículo 143, fracción I de la Ley de Transparencia y Acceso a la Información Pública del Estado de México y Municipios, se refiere a la información privada y los datos personales concernientes a una persona física o jurídica colectiva identificada o identificable, es así que en las licencias de conducir se contemplan: CURP, RFC, y código QR. Con fundamento en el artículo 53 Fracciones: ll de la Ley de Transparencia y Acceso a la Información Pública del Estado de México y Municipios damos cumplimiento al requerimiento. El Comité de Transparencia a través del presidente el L. en P. Ralph Bastida Muñoz mostro los documentos entregados por la unidad Administrativa Tesorería, para dar a conocer los datos a testar, haciendo un análisis de los documentos, se acuerda. ATI/CT/SE/MAR/002/240323/A02 ESTE COMITÉ REAFIRMA LO MANIFESTADO ANTERIORMENTE MÁS SIN EMBARGO POR TRATARSE DEL PARQUE VEHICULAR COMPLETO, LA CUAL ES UN PARQUE INTEGRADO CON LOS SERVIDORES PÚBLICOS INCLUYENDO LOS DE SEGURIDAD PÚBLICA (ESTADO DE FUERZA), SE PROCEDE EN TÉRMINOS DE LOS ARTÍCULOS 3° FRACCIÓN XXXIII,129, 134, 140, Y 141 DE LA LEY DE TRANSPARENCIA Y ACCESO A LA INFORMACIÓN PÚBLICA DEL ESTADO DE MÉXICO Y MUNICIPIOS, SE PROCEDE A DETERMINAR LA PRUEBA DE DAÑO Y CLASIFICACIÓN DE INFORMACIÓN RESERVADA Antecedentes 1.- Por lo que este Comité de Transparencia del municipio acordó que lo relacionado a la información de Seguridad pública cuentan con información que debe ser clasificada como reservada, y que al ser solicitada en su totalidad las mismas, estas cuentan con información del personal de seguridad pública, como son elementos de seguridad pública y de protección civil; lo que permitiría que la divulgación y entrega se pueda determinar el Estado de Fuerza de esta entidad municipal, lo que pondría en riesgo la seguridad de los ciudadanos; debiendo de considerar como Estado de Fuerza como: “El estado de fuerza se refiere al número de elementos operativos en activo —excluyendo a personal administrativo, a policías municipales y a elementos adscritos a Instituciones de Procuración de Justicia o del Sistema Penitenciario— con los que cuenta la policía municipal y de protección civil y/o preventiva estatal, en relación con su población”. Lo anterior, </w:t>
      </w:r>
      <w:r w:rsidRPr="00D81E1A">
        <w:rPr>
          <w:rFonts w:eastAsia="Calibri"/>
          <w:lang w:val="es-MX" w:eastAsia="en-US"/>
        </w:rPr>
        <w:lastRenderedPageBreak/>
        <w:t xml:space="preserve">con fundamento artículos 3° fracción XXXIII,129, 134, 140, y 141 de la Ley de Transparencia y Acceso a la Información Pública del Estado de México y Municipios y que a la letra dice: “Artículo 3. Para los efectos de la presente Ley se entenderá por: Fracción XXXIII. Prueba de Daño: Responsabilidad de los sujetos obligados de demostrar de manera fundada y motivada que la divulgación de información lesiona el interés jurídicamente protegido por la Ley, y que el menoscabo o daño que puede producirse con la publicidad de la información es mayor que el interés de conocerla y por consiguiente debe clasificarse como reservada; Artículo 129. En la aplicación de la prueba de daño, el sujeto obligado deberá precisar las razones objetivas por las que la apertura de la información generaría una afectación, justificando que: La divulgación de la información representa un riesgo real, demostrable e identificable del perjuicio significativo al interés público o a la seguridad pública; El riesgo de perjuicio que supondría la divulgación supera el interés público general de que se difunda. Artículo 134. Los sujetos obligados no podrán emitir acuerdos de carácter general ni particular que clasifiquen documentos o información como reservada. La clasificación podrá establecerse de manera parcial o total de acuerdo al contenido de la información del documento y deberá estar acorde con la actualización de los supuestos definidos en el presente Título como información clasificada… La clasificación de información se realizará conforme a un análisis caso por caso, mediante la aplicación de la prueba de daño. Artículo 140. El acceso a la información pública será restringido excepcionalmente, cuando por razones de interés público, ésta sea clasificada como reservada, conforme a los criterios siguientes: Comprometa la seguridad pública y cuente con un propósito genuino y un efecto demostrable. IV. Ponga en riesgo la vida, la seguridad o la salud de una persona física; X. El daño que pueda producirse con la publicación de la información sea mayor que el interés público de conocer la información de referencia, siempre que esté directamente relacionado con procesos o procedimientos administrativos o judiciales que no hayan quedado firmes; Artículo 141. Las causales de reserva previstas en este Capítulo se deberán fundar y motivar, a través de la aplicación de la prueba de daño a la que se hace referencia en el presente Título, todo esto de acuerdo a la Ley de Transparencia y Acceso a la Información Pública del Estado de México y Municipios.” Es así, que los servidores públicos de seguridad pública (policías) </w:t>
      </w:r>
      <w:r w:rsidRPr="00D81E1A">
        <w:rPr>
          <w:rFonts w:eastAsia="Calibri"/>
          <w:lang w:val="es-MX" w:eastAsia="en-US"/>
        </w:rPr>
        <w:lastRenderedPageBreak/>
        <w:t xml:space="preserve">que constituyen los elementos operativos del Ayuntamiento, llevan a cabo acciones de prevención del delito y combate a la delincuencia, motivo por el cual, derivados a los altos índices de criminalidad que aquejan a la Nación y a la Entidad, ha sido necesario ampliar la protección de su integridad, salud y vía. Por lo que concatenados los diversos artículos ya mencionados y el artículo 81, fracción III, de la Ley de Seguridad del Estado de México, señala que se considera reservada la información relativa a los servidores públicos integrantes de las instituciones de seguridad pública, cuya revelación pueda poner en riesgo su vida e integridad física con motivo de sus funciones. En este contexto los datos a reserva son NOMBRE, CURP, RFC, y código QR. Toda vez que está claro que el publicar dicha información afecta el interés personal y sobrepone el interés público, máxime que esta administración está en pro de mantener servidores públicos profesionales, competentes y pugna fuerza día con día por tener servidores públicos de calidad. En correlación con lo anterior deberá estarse a lo dispuesto por el Artículo 3.10, 3.20 y 3.21 del Reglamento de la Ley de Transparencia y Acceso la Información Pública del Estado de México. Con fundamento en el artículo 53 Fracción: ll de la Ley de Transparencia y Acceso a la Información Pública del Estado de México y Municipios damos cumplimiento al requerimiento. Se clasifica el testado como información confidencial en el rubro de datos personales, en referencia a los servidores públicos no pertenecientes a Seguridad pública, los datos que se identifican, CURP, RFC, R. </w:t>
      </w:r>
      <w:proofErr w:type="spellStart"/>
      <w:r w:rsidRPr="00D81E1A">
        <w:rPr>
          <w:rFonts w:eastAsia="Calibri"/>
          <w:lang w:val="es-MX" w:eastAsia="en-US"/>
        </w:rPr>
        <w:t>ISSEMyM</w:t>
      </w:r>
      <w:proofErr w:type="spellEnd"/>
      <w:r w:rsidRPr="00D81E1A">
        <w:rPr>
          <w:rFonts w:eastAsia="Calibri"/>
          <w:lang w:val="es-MX" w:eastAsia="en-US"/>
        </w:rPr>
        <w:t xml:space="preserve"> y código QR. Y reserva por cinco años del testado como información reservada, de la información con datos personales de Seguridad Pública, que se identifican, NOMBRE, CURP, RFC, y código QR. con el fin de dar cumplimiento al artículo 49 fracciones I, II, XVI y XVII de la Ley de Transparencia y Acceso a la Información Pública del Estado de México, esperando cumplir con la petición quedo de usted. ADJUNTO DOCUMENTOS EN VERSIÓN PUBLICA.</w:t>
      </w:r>
    </w:p>
    <w:p w:rsidR="00D81E1A" w:rsidRPr="00D81E1A" w:rsidRDefault="00D81E1A" w:rsidP="00D81E1A">
      <w:pPr>
        <w:pStyle w:val="INFOEM"/>
        <w:rPr>
          <w:rFonts w:eastAsia="Calibri"/>
          <w:lang w:val="es-MX" w:eastAsia="en-US"/>
        </w:rPr>
      </w:pPr>
      <w:r w:rsidRPr="00D81E1A">
        <w:rPr>
          <w:rFonts w:eastAsia="Calibri"/>
          <w:lang w:val="es-MX" w:eastAsia="en-US"/>
        </w:rPr>
        <w:t>ATENTAMENTE</w:t>
      </w:r>
    </w:p>
    <w:p w:rsidR="00D81E1A" w:rsidRPr="00D81E1A" w:rsidRDefault="00D81E1A" w:rsidP="00D81E1A">
      <w:pPr>
        <w:pStyle w:val="INFOEM"/>
        <w:rPr>
          <w:rFonts w:eastAsia="Calibri"/>
          <w:lang w:val="es-MX" w:eastAsia="en-US"/>
        </w:rPr>
      </w:pPr>
    </w:p>
    <w:p w:rsidR="00D81E1A" w:rsidRDefault="00D81E1A" w:rsidP="00D81E1A">
      <w:pPr>
        <w:pStyle w:val="INFOEM"/>
        <w:rPr>
          <w:rFonts w:eastAsia="Calibri"/>
          <w:lang w:val="es-MX" w:eastAsia="en-US"/>
        </w:rPr>
      </w:pPr>
      <w:r w:rsidRPr="00D81E1A">
        <w:rPr>
          <w:rFonts w:eastAsia="Calibri"/>
          <w:lang w:val="es-MX" w:eastAsia="en-US"/>
        </w:rPr>
        <w:t>L. P. Ralph Bastida Muñoz” (Sic)</w:t>
      </w:r>
    </w:p>
    <w:p w:rsidR="00D81E1A" w:rsidRDefault="00D81E1A" w:rsidP="00D81E1A">
      <w:pPr>
        <w:pStyle w:val="INFOEM"/>
        <w:rPr>
          <w:rFonts w:eastAsia="Calibri" w:cs="Arial"/>
          <w:sz w:val="22"/>
          <w:szCs w:val="22"/>
          <w:lang w:val="es-MX" w:eastAsia="en-US"/>
        </w:rPr>
      </w:pPr>
    </w:p>
    <w:p w:rsidR="00D81E1A" w:rsidRDefault="00D81E1A" w:rsidP="00D81E1A">
      <w:pPr>
        <w:spacing w:line="360" w:lineRule="auto"/>
        <w:jc w:val="both"/>
        <w:rPr>
          <w:rFonts w:ascii="Palatino Linotype" w:eastAsia="Calibri" w:hAnsi="Palatino Linotype" w:cs="Arial"/>
          <w:i/>
          <w:sz w:val="22"/>
          <w:szCs w:val="22"/>
          <w:lang w:val="es-MX" w:eastAsia="en-US"/>
        </w:rPr>
      </w:pPr>
    </w:p>
    <w:p w:rsidR="00D81E1A" w:rsidRDefault="00D81E1A" w:rsidP="00D81E1A">
      <w:pPr>
        <w:spacing w:line="360" w:lineRule="auto"/>
        <w:jc w:val="both"/>
        <w:rPr>
          <w:rFonts w:ascii="Palatino Linotype" w:hAnsi="Palatino Linotype"/>
        </w:rPr>
      </w:pPr>
      <w:r>
        <w:rPr>
          <w:rFonts w:ascii="Palatino Linotype" w:hAnsi="Palatino Linotype"/>
        </w:rPr>
        <w:lastRenderedPageBreak/>
        <w:t xml:space="preserve">Adicionalmente, el </w:t>
      </w:r>
      <w:r w:rsidRPr="00B05324">
        <w:rPr>
          <w:rFonts w:ascii="Palatino Linotype" w:hAnsi="Palatino Linotype"/>
          <w:b/>
        </w:rPr>
        <w:t>Sujeto Obligado</w:t>
      </w:r>
      <w:r>
        <w:rPr>
          <w:rFonts w:ascii="Palatino Linotype" w:hAnsi="Palatino Linotype"/>
        </w:rPr>
        <w:t xml:space="preserve"> adjuntó el archivo electrónico denominado </w:t>
      </w:r>
      <w:r w:rsidRPr="0042498C">
        <w:rPr>
          <w:rFonts w:ascii="Palatino Linotype" w:hAnsi="Palatino Linotype"/>
          <w:b/>
          <w:i/>
        </w:rPr>
        <w:t>“</w:t>
      </w:r>
      <w:r w:rsidRPr="00D81E1A">
        <w:rPr>
          <w:rFonts w:ascii="Palatino Linotype" w:hAnsi="Palatino Linotype"/>
          <w:b/>
          <w:i/>
        </w:rPr>
        <w:t>00142- 1.pdf</w:t>
      </w:r>
      <w:r w:rsidRPr="0042498C">
        <w:rPr>
          <w:rFonts w:ascii="Palatino Linotype" w:hAnsi="Palatino Linotype"/>
          <w:b/>
          <w:i/>
        </w:rPr>
        <w:t>”</w:t>
      </w:r>
      <w:r>
        <w:rPr>
          <w:rFonts w:ascii="Palatino Linotype" w:hAnsi="Palatino Linotype"/>
          <w:b/>
          <w:i/>
        </w:rPr>
        <w:t xml:space="preserve">, </w:t>
      </w:r>
      <w:r>
        <w:rPr>
          <w:rFonts w:ascii="Palatino Linotype" w:hAnsi="Palatino Linotype"/>
        </w:rPr>
        <w:t>documento que contiene lo siguiente:</w:t>
      </w:r>
    </w:p>
    <w:p w:rsidR="00D81E1A" w:rsidRPr="00AD13B1" w:rsidRDefault="00D81E1A" w:rsidP="00D81E1A">
      <w:pPr>
        <w:spacing w:line="360" w:lineRule="auto"/>
        <w:jc w:val="center"/>
        <w:rPr>
          <w:rFonts w:ascii="Palatino Linotype" w:hAnsi="Palatino Linotype"/>
        </w:rPr>
      </w:pPr>
    </w:p>
    <w:p w:rsidR="00D81E1A" w:rsidRDefault="00D81E1A" w:rsidP="00D81E1A">
      <w:pPr>
        <w:pStyle w:val="Prrafodelista"/>
        <w:numPr>
          <w:ilvl w:val="0"/>
          <w:numId w:val="2"/>
        </w:numPr>
        <w:spacing w:line="360" w:lineRule="auto"/>
        <w:jc w:val="both"/>
        <w:rPr>
          <w:rFonts w:ascii="Palatino Linotype" w:hAnsi="Palatino Linotype"/>
        </w:rPr>
      </w:pPr>
      <w:r w:rsidRPr="00D81E1A">
        <w:rPr>
          <w:rFonts w:ascii="Palatino Linotype" w:hAnsi="Palatino Linotype"/>
          <w:b/>
          <w:i/>
        </w:rPr>
        <w:t>00142- 1.pdf</w:t>
      </w:r>
      <w:r>
        <w:rPr>
          <w:rFonts w:ascii="Palatino Linotype" w:hAnsi="Palatino Linotype"/>
          <w:b/>
          <w:i/>
        </w:rPr>
        <w:t xml:space="preserve">: </w:t>
      </w:r>
      <w:r>
        <w:rPr>
          <w:rFonts w:ascii="Palatino Linotype" w:hAnsi="Palatino Linotype"/>
        </w:rPr>
        <w:t xml:space="preserve">constante de dos fojas, en formato </w:t>
      </w:r>
      <w:proofErr w:type="spellStart"/>
      <w:r>
        <w:rPr>
          <w:rFonts w:ascii="Palatino Linotype" w:hAnsi="Palatino Linotype"/>
        </w:rPr>
        <w:t>pdf</w:t>
      </w:r>
      <w:proofErr w:type="spellEnd"/>
      <w:r>
        <w:rPr>
          <w:rFonts w:ascii="Palatino Linotype" w:hAnsi="Palatino Linotype"/>
        </w:rPr>
        <w:t>, contienen lo siguiente:</w:t>
      </w:r>
    </w:p>
    <w:p w:rsidR="00D81E1A" w:rsidRPr="003F6EA3" w:rsidRDefault="00D81E1A" w:rsidP="003F6EA3">
      <w:pPr>
        <w:pStyle w:val="Prrafodelista"/>
        <w:numPr>
          <w:ilvl w:val="0"/>
          <w:numId w:val="4"/>
        </w:numPr>
        <w:spacing w:line="360" w:lineRule="auto"/>
        <w:jc w:val="both"/>
      </w:pPr>
      <w:r>
        <w:rPr>
          <w:rFonts w:ascii="Palatino Linotype" w:hAnsi="Palatino Linotype"/>
        </w:rPr>
        <w:t xml:space="preserve">Oficio número </w:t>
      </w:r>
      <w:r w:rsidR="003F6EA3">
        <w:rPr>
          <w:rFonts w:ascii="Palatino Linotype" w:hAnsi="Palatino Linotype"/>
        </w:rPr>
        <w:t>PMASC/ADM/210/2023, de fecha treinta de octubre de dos mil veintitrés, firmado por el Director de Administración, por medio del cual entrega respuesta.</w:t>
      </w:r>
    </w:p>
    <w:p w:rsidR="003F6EA3" w:rsidRDefault="003F6EA3" w:rsidP="003F6EA3">
      <w:pPr>
        <w:pStyle w:val="Prrafodelista"/>
        <w:numPr>
          <w:ilvl w:val="0"/>
          <w:numId w:val="4"/>
        </w:numPr>
        <w:spacing w:line="360" w:lineRule="auto"/>
        <w:jc w:val="both"/>
        <w:rPr>
          <w:rFonts w:ascii="Palatino Linotype" w:hAnsi="Palatino Linotype"/>
        </w:rPr>
      </w:pPr>
      <w:r w:rsidRPr="003F6EA3">
        <w:rPr>
          <w:rFonts w:ascii="Palatino Linotype" w:hAnsi="Palatino Linotype"/>
        </w:rPr>
        <w:t>Seis tarjetas</w:t>
      </w:r>
      <w:r>
        <w:rPr>
          <w:rFonts w:ascii="Palatino Linotype" w:hAnsi="Palatino Linotype"/>
        </w:rPr>
        <w:t xml:space="preserve"> vehiculares en versión pública.</w:t>
      </w:r>
    </w:p>
    <w:p w:rsidR="003F6EA3" w:rsidRPr="0005632D" w:rsidRDefault="003F6EA3" w:rsidP="003F6EA3">
      <w:pPr>
        <w:pStyle w:val="Prrafodelista"/>
        <w:numPr>
          <w:ilvl w:val="0"/>
          <w:numId w:val="4"/>
        </w:numPr>
        <w:spacing w:line="360" w:lineRule="auto"/>
        <w:jc w:val="both"/>
        <w:rPr>
          <w:rFonts w:ascii="Palatino Linotype" w:hAnsi="Palatino Linotype"/>
        </w:rPr>
      </w:pPr>
      <w:r w:rsidRPr="0005632D">
        <w:rPr>
          <w:rFonts w:ascii="Palatino Linotype" w:hAnsi="Palatino Linotype"/>
        </w:rPr>
        <w:t>6 licencias de conducir parcialment</w:t>
      </w:r>
      <w:r w:rsidR="0005632D">
        <w:rPr>
          <w:rFonts w:ascii="Palatino Linotype" w:hAnsi="Palatino Linotype"/>
        </w:rPr>
        <w:t>e ilegibl</w:t>
      </w:r>
      <w:r w:rsidR="00FA1EFC">
        <w:rPr>
          <w:rFonts w:ascii="Palatino Linotype" w:hAnsi="Palatino Linotype"/>
        </w:rPr>
        <w:t xml:space="preserve">es, en versión pública, mismas </w:t>
      </w:r>
      <w:r w:rsidR="0005632D">
        <w:rPr>
          <w:rFonts w:ascii="Palatino Linotype" w:hAnsi="Palatino Linotype"/>
        </w:rPr>
        <w:t>que corresponden a los operadores de los carros recolectores de basura.</w:t>
      </w:r>
    </w:p>
    <w:p w:rsidR="003F6EA3" w:rsidRPr="003F6EA3" w:rsidRDefault="0005632D" w:rsidP="003F6EA3">
      <w:pPr>
        <w:pStyle w:val="Prrafodelista"/>
        <w:numPr>
          <w:ilvl w:val="0"/>
          <w:numId w:val="4"/>
        </w:numPr>
        <w:spacing w:line="360" w:lineRule="auto"/>
        <w:jc w:val="both"/>
        <w:rPr>
          <w:rFonts w:ascii="Palatino Linotype" w:hAnsi="Palatino Linotype"/>
        </w:rPr>
      </w:pPr>
      <w:r>
        <w:rPr>
          <w:rFonts w:ascii="Palatino Linotype" w:hAnsi="Palatino Linotype"/>
        </w:rPr>
        <w:t xml:space="preserve">Oficio PMASC/DSPM/261/2023, de fecha veinte de octubre de dos mil veintitrés, contiene el parque vehicular y elementos designados a unidades de la Dirección de Seguridad Pública testado en su totalidad. </w:t>
      </w:r>
    </w:p>
    <w:p w:rsidR="00D81E1A" w:rsidRDefault="00D81E1A" w:rsidP="00D81E1A">
      <w:pPr>
        <w:spacing w:line="360" w:lineRule="auto"/>
        <w:jc w:val="both"/>
        <w:rPr>
          <w:rFonts w:ascii="Palatino Linotype" w:hAnsi="Palatino Linotype" w:cs="Arial"/>
          <w:b/>
          <w:sz w:val="28"/>
          <w:szCs w:val="22"/>
          <w:lang w:val="es-MX"/>
        </w:rPr>
      </w:pPr>
    </w:p>
    <w:p w:rsidR="00D81E1A" w:rsidRDefault="00D81E1A" w:rsidP="00D81E1A">
      <w:pPr>
        <w:spacing w:line="360" w:lineRule="auto"/>
        <w:jc w:val="both"/>
        <w:rPr>
          <w:rFonts w:ascii="Palatino Linotype" w:hAnsi="Palatino Linotype"/>
          <w:b/>
          <w:sz w:val="28"/>
        </w:rPr>
      </w:pPr>
      <w:r>
        <w:rPr>
          <w:rFonts w:ascii="Palatino Linotype" w:hAnsi="Palatino Linotype" w:cs="Arial"/>
          <w:b/>
          <w:sz w:val="28"/>
          <w:szCs w:val="22"/>
          <w:lang w:val="es-MX"/>
        </w:rPr>
        <w:t>TERCERO</w:t>
      </w:r>
      <w:r w:rsidRPr="0024200F">
        <w:rPr>
          <w:rFonts w:ascii="Palatino Linotype" w:hAnsi="Palatino Linotype" w:cs="Arial"/>
          <w:b/>
          <w:sz w:val="28"/>
          <w:szCs w:val="22"/>
          <w:lang w:val="es-MX"/>
        </w:rPr>
        <w:t>.</w:t>
      </w:r>
      <w:r>
        <w:rPr>
          <w:rFonts w:ascii="Palatino Linotype" w:hAnsi="Palatino Linotype" w:cs="Arial"/>
          <w:b/>
          <w:sz w:val="28"/>
          <w:szCs w:val="22"/>
          <w:lang w:val="es-MX"/>
        </w:rPr>
        <w:t xml:space="preserve"> </w:t>
      </w:r>
      <w:r w:rsidRPr="00FC0A96">
        <w:rPr>
          <w:rFonts w:ascii="Palatino Linotype" w:hAnsi="Palatino Linotype"/>
          <w:b/>
          <w:sz w:val="28"/>
        </w:rPr>
        <w:t>Del recurso de revisión.</w:t>
      </w:r>
    </w:p>
    <w:p w:rsidR="00D81E1A" w:rsidRPr="005C65E8" w:rsidRDefault="00D81E1A" w:rsidP="00D81E1A">
      <w:pPr>
        <w:spacing w:line="360" w:lineRule="auto"/>
        <w:jc w:val="both"/>
        <w:rPr>
          <w:rFonts w:ascii="Palatino Linotype" w:hAnsi="Palatino Linotype" w:cs="Arial"/>
        </w:rPr>
      </w:pPr>
      <w:r w:rsidRPr="0024200F">
        <w:rPr>
          <w:rFonts w:ascii="Palatino Linotype" w:hAnsi="Palatino Linotype" w:cs="Arial"/>
        </w:rPr>
        <w:t xml:space="preserve">Inconforme </w:t>
      </w:r>
      <w:r>
        <w:rPr>
          <w:rFonts w:ascii="Palatino Linotype" w:hAnsi="Palatino Linotype" w:cs="Arial"/>
        </w:rPr>
        <w:t>ante</w:t>
      </w:r>
      <w:r w:rsidRPr="0024200F">
        <w:rPr>
          <w:rFonts w:ascii="Palatino Linotype" w:hAnsi="Palatino Linotype" w:cs="Arial"/>
        </w:rPr>
        <w:t xml:space="preserve"> la</w:t>
      </w:r>
      <w:r>
        <w:rPr>
          <w:rFonts w:ascii="Palatino Linotype" w:hAnsi="Palatino Linotype" w:cs="Arial"/>
        </w:rPr>
        <w:t xml:space="preserve"> </w:t>
      </w:r>
      <w:r w:rsidRPr="0024200F">
        <w:rPr>
          <w:rFonts w:ascii="Palatino Linotype" w:hAnsi="Palatino Linotype" w:cs="Arial"/>
        </w:rPr>
        <w:t>respuesta</w:t>
      </w:r>
      <w:r>
        <w:rPr>
          <w:rFonts w:ascii="Palatino Linotype" w:hAnsi="Palatino Linotype" w:cs="Arial"/>
        </w:rPr>
        <w:t xml:space="preserve"> por parte del </w:t>
      </w:r>
      <w:r w:rsidRPr="00EB0CBC">
        <w:rPr>
          <w:rFonts w:ascii="Palatino Linotype" w:hAnsi="Palatino Linotype" w:cs="Arial"/>
          <w:b/>
        </w:rPr>
        <w:t>Sujeto Obligado</w:t>
      </w:r>
      <w:r w:rsidRPr="0024200F">
        <w:rPr>
          <w:rFonts w:ascii="Palatino Linotype" w:hAnsi="Palatino Linotype" w:cs="Arial"/>
        </w:rPr>
        <w:t xml:space="preserve">, el </w:t>
      </w:r>
      <w:r>
        <w:rPr>
          <w:rFonts w:ascii="Palatino Linotype" w:hAnsi="Palatino Linotype" w:cs="Arial"/>
        </w:rPr>
        <w:t xml:space="preserve">día </w:t>
      </w:r>
      <w:r w:rsidR="00DA421C">
        <w:rPr>
          <w:rFonts w:ascii="Palatino Linotype" w:hAnsi="Palatino Linotype" w:cs="Arial"/>
        </w:rPr>
        <w:t>ocho de noviembre</w:t>
      </w:r>
      <w:r>
        <w:rPr>
          <w:rFonts w:ascii="Palatino Linotype" w:hAnsi="Palatino Linotype" w:cs="Arial"/>
        </w:rPr>
        <w:t xml:space="preserve"> de dos mil veintitrés</w:t>
      </w:r>
      <w:r w:rsidRPr="0024200F">
        <w:rPr>
          <w:rFonts w:ascii="Palatino Linotype" w:hAnsi="Palatino Linotype" w:cs="Arial"/>
        </w:rPr>
        <w:t xml:space="preserve">, </w:t>
      </w:r>
      <w:r>
        <w:rPr>
          <w:rFonts w:ascii="Palatino Linotype" w:hAnsi="Palatino Linotype" w:cs="Arial"/>
          <w:b/>
        </w:rPr>
        <w:t>el</w:t>
      </w:r>
      <w:r w:rsidRPr="00CE0493">
        <w:rPr>
          <w:rFonts w:ascii="Palatino Linotype" w:hAnsi="Palatino Linotype" w:cs="Arial"/>
          <w:b/>
        </w:rPr>
        <w:t xml:space="preserve"> Recurrente</w:t>
      </w:r>
      <w:r w:rsidRPr="0024200F">
        <w:rPr>
          <w:rFonts w:ascii="Palatino Linotype" w:hAnsi="Palatino Linotype" w:cs="Arial"/>
          <w:color w:val="000000"/>
        </w:rPr>
        <w:t xml:space="preserve"> </w:t>
      </w:r>
      <w:r w:rsidRPr="0024200F">
        <w:rPr>
          <w:rFonts w:ascii="Palatino Linotype" w:hAnsi="Palatino Linotype" w:cs="Arial"/>
        </w:rPr>
        <w:t>interpuso</w:t>
      </w:r>
      <w:r>
        <w:rPr>
          <w:rFonts w:ascii="Palatino Linotype" w:hAnsi="Palatino Linotype" w:cs="Arial"/>
        </w:rPr>
        <w:t xml:space="preserve"> el presente</w:t>
      </w:r>
      <w:r w:rsidRPr="0024200F">
        <w:rPr>
          <w:rFonts w:ascii="Palatino Linotype" w:hAnsi="Palatino Linotype" w:cs="Arial"/>
        </w:rPr>
        <w:t xml:space="preserve"> recurso de revisión, </w:t>
      </w:r>
      <w:r>
        <w:rPr>
          <w:rFonts w:ascii="Palatino Linotype" w:hAnsi="Palatino Linotype" w:cs="Arial"/>
        </w:rPr>
        <w:t xml:space="preserve">quedando </w:t>
      </w:r>
      <w:r w:rsidRPr="0024200F">
        <w:rPr>
          <w:rFonts w:ascii="Palatino Linotype" w:hAnsi="Palatino Linotype" w:cs="Arial"/>
        </w:rPr>
        <w:t>registrado en el</w:t>
      </w:r>
      <w:r w:rsidRPr="0024200F">
        <w:rPr>
          <w:rFonts w:ascii="Palatino Linotype" w:eastAsia="Arial Unicode MS" w:hAnsi="Palatino Linotype" w:cs="Arial"/>
          <w:b/>
        </w:rPr>
        <w:t xml:space="preserve"> SAIMEX</w:t>
      </w:r>
      <w:r>
        <w:rPr>
          <w:rFonts w:ascii="Palatino Linotype" w:eastAsia="Arial Unicode MS" w:hAnsi="Palatino Linotype" w:cs="Arial"/>
        </w:rPr>
        <w:t xml:space="preserve"> con el número de recurso </w:t>
      </w:r>
      <w:r>
        <w:rPr>
          <w:rFonts w:ascii="Palatino Linotype" w:hAnsi="Palatino Linotype"/>
          <w:b/>
        </w:rPr>
        <w:t xml:space="preserve">07820/INFOEM/IP/RR/2023, </w:t>
      </w:r>
      <w:r>
        <w:rPr>
          <w:rFonts w:ascii="Palatino Linotype" w:hAnsi="Palatino Linotype" w:cs="Arial"/>
        </w:rPr>
        <w:t>en e</w:t>
      </w:r>
      <w:r w:rsidRPr="0024200F">
        <w:rPr>
          <w:rFonts w:ascii="Palatino Linotype" w:hAnsi="Palatino Linotype" w:cs="Arial"/>
        </w:rPr>
        <w:t>l que expresó c</w:t>
      </w:r>
      <w:r>
        <w:rPr>
          <w:rFonts w:ascii="Palatino Linotype" w:hAnsi="Palatino Linotype" w:cs="Arial"/>
        </w:rPr>
        <w:t xml:space="preserve">omo </w:t>
      </w:r>
      <w:r w:rsidRPr="004D157D">
        <w:rPr>
          <w:rFonts w:ascii="Palatino Linotype" w:hAnsi="Palatino Linotype" w:cs="Arial"/>
          <w:b/>
        </w:rPr>
        <w:t>acto impugnado</w:t>
      </w:r>
      <w:r>
        <w:rPr>
          <w:rFonts w:ascii="Palatino Linotype" w:hAnsi="Palatino Linotype" w:cs="Arial"/>
        </w:rPr>
        <w:t xml:space="preserve">, y </w:t>
      </w:r>
      <w:r w:rsidRPr="004D157D">
        <w:rPr>
          <w:rFonts w:ascii="Palatino Linotype" w:hAnsi="Palatino Linotype" w:cs="Arial"/>
          <w:b/>
        </w:rPr>
        <w:t>motivos o razones de inconformidad</w:t>
      </w:r>
      <w:r>
        <w:rPr>
          <w:rFonts w:ascii="Palatino Linotype" w:hAnsi="Palatino Linotype" w:cs="Arial"/>
        </w:rPr>
        <w:t xml:space="preserve"> los siguientes:</w:t>
      </w:r>
    </w:p>
    <w:p w:rsidR="00D81E1A" w:rsidRDefault="00D81E1A" w:rsidP="00D81E1A">
      <w:pPr>
        <w:spacing w:line="276" w:lineRule="auto"/>
        <w:ind w:right="616"/>
        <w:jc w:val="both"/>
        <w:rPr>
          <w:rFonts w:ascii="Palatino Linotype" w:hAnsi="Palatino Linotype"/>
          <w:b/>
        </w:rPr>
      </w:pPr>
    </w:p>
    <w:p w:rsidR="00D81E1A" w:rsidRPr="00432345" w:rsidRDefault="00D81E1A" w:rsidP="00D81E1A">
      <w:pPr>
        <w:pStyle w:val="Prrafodelista"/>
        <w:numPr>
          <w:ilvl w:val="0"/>
          <w:numId w:val="1"/>
        </w:numPr>
        <w:spacing w:line="276" w:lineRule="auto"/>
        <w:ind w:right="616"/>
        <w:jc w:val="both"/>
        <w:rPr>
          <w:rFonts w:ascii="Palatino Linotype" w:hAnsi="Palatino Linotype"/>
          <w:b/>
        </w:rPr>
      </w:pPr>
      <w:r>
        <w:rPr>
          <w:rFonts w:ascii="Palatino Linotype" w:hAnsi="Palatino Linotype"/>
          <w:b/>
        </w:rPr>
        <w:t>Acto impugnado:</w:t>
      </w:r>
    </w:p>
    <w:p w:rsidR="00D81E1A" w:rsidRDefault="00D81E1A" w:rsidP="00D81E1A">
      <w:pPr>
        <w:spacing w:line="276" w:lineRule="auto"/>
        <w:ind w:left="567" w:right="616"/>
        <w:jc w:val="both"/>
        <w:rPr>
          <w:rFonts w:ascii="Palatino Linotype" w:hAnsi="Palatino Linotype"/>
        </w:rPr>
      </w:pPr>
      <w:r>
        <w:rPr>
          <w:rFonts w:ascii="Palatino Linotype" w:hAnsi="Palatino Linotype"/>
          <w:i/>
          <w:color w:val="000000"/>
          <w:sz w:val="22"/>
          <w:szCs w:val="22"/>
        </w:rPr>
        <w:t>“</w:t>
      </w:r>
      <w:r w:rsidR="0005632D" w:rsidRPr="0005632D">
        <w:rPr>
          <w:rFonts w:ascii="Palatino Linotype" w:hAnsi="Palatino Linotype"/>
          <w:i/>
          <w:color w:val="000000"/>
          <w:sz w:val="22"/>
          <w:szCs w:val="22"/>
        </w:rPr>
        <w:t>La respuesta</w:t>
      </w:r>
      <w:r>
        <w:rPr>
          <w:rFonts w:ascii="Palatino Linotype" w:hAnsi="Palatino Linotype"/>
          <w:i/>
          <w:color w:val="000000"/>
          <w:sz w:val="22"/>
          <w:szCs w:val="22"/>
        </w:rPr>
        <w:t>”</w:t>
      </w:r>
      <w:r>
        <w:rPr>
          <w:rFonts w:ascii="Palatino Linotype" w:hAnsi="Palatino Linotype"/>
          <w:i/>
          <w:sz w:val="22"/>
        </w:rPr>
        <w:t xml:space="preserve"> (Sic)</w:t>
      </w:r>
    </w:p>
    <w:p w:rsidR="00D81E1A" w:rsidRPr="00F02E91" w:rsidRDefault="00D81E1A" w:rsidP="00D81E1A">
      <w:pPr>
        <w:spacing w:line="360" w:lineRule="auto"/>
        <w:ind w:right="616"/>
        <w:jc w:val="both"/>
        <w:rPr>
          <w:rFonts w:ascii="Palatino Linotype" w:hAnsi="Palatino Linotype"/>
        </w:rPr>
      </w:pPr>
    </w:p>
    <w:p w:rsidR="00D81E1A" w:rsidRPr="00B7063D" w:rsidRDefault="00D81E1A" w:rsidP="00D81E1A">
      <w:pPr>
        <w:pStyle w:val="Prrafodelista"/>
        <w:numPr>
          <w:ilvl w:val="0"/>
          <w:numId w:val="1"/>
        </w:numPr>
        <w:spacing w:line="360" w:lineRule="auto"/>
        <w:ind w:right="51"/>
        <w:jc w:val="both"/>
        <w:rPr>
          <w:rFonts w:ascii="Palatino Linotype" w:hAnsi="Palatino Linotype"/>
        </w:rPr>
      </w:pPr>
      <w:r w:rsidRPr="006B65F9">
        <w:rPr>
          <w:rFonts w:ascii="Palatino Linotype" w:hAnsi="Palatino Linotype"/>
          <w:b/>
        </w:rPr>
        <w:t>Razones o motivos de inconformidad:</w:t>
      </w:r>
    </w:p>
    <w:p w:rsidR="00D81E1A" w:rsidRDefault="00D81E1A" w:rsidP="00D81E1A">
      <w:pPr>
        <w:ind w:left="567" w:right="616"/>
        <w:jc w:val="both"/>
        <w:rPr>
          <w:rFonts w:ascii="Palatino Linotype" w:hAnsi="Palatino Linotype"/>
          <w:i/>
          <w:sz w:val="22"/>
        </w:rPr>
      </w:pPr>
      <w:r>
        <w:rPr>
          <w:rFonts w:ascii="Palatino Linotype" w:hAnsi="Palatino Linotype"/>
          <w:i/>
          <w:sz w:val="22"/>
        </w:rPr>
        <w:lastRenderedPageBreak/>
        <w:t>“</w:t>
      </w:r>
      <w:r w:rsidR="0005632D" w:rsidRPr="0005632D">
        <w:rPr>
          <w:rFonts w:ascii="Palatino Linotype" w:hAnsi="Palatino Linotype"/>
          <w:i/>
          <w:sz w:val="22"/>
        </w:rPr>
        <w:t>Responden con un oficio de algo que no pedí Lo que envían es ilegible, parece que el plumón del Titular se estaba quedando sin tinta, no sabe que hay computadoras con programas especiales para testar Reitero mi solicitud</w:t>
      </w:r>
      <w:r>
        <w:rPr>
          <w:rFonts w:ascii="Palatino Linotype" w:hAnsi="Palatino Linotype"/>
          <w:i/>
          <w:sz w:val="22"/>
        </w:rPr>
        <w:t>”</w:t>
      </w:r>
    </w:p>
    <w:p w:rsidR="00D81E1A" w:rsidRDefault="00D81E1A" w:rsidP="00D81E1A">
      <w:pPr>
        <w:spacing w:line="360" w:lineRule="auto"/>
        <w:ind w:right="49"/>
        <w:jc w:val="both"/>
        <w:rPr>
          <w:rFonts w:ascii="Palatino Linotype" w:hAnsi="Palatino Linotype" w:cs="Arial"/>
          <w:b/>
          <w:sz w:val="28"/>
          <w:szCs w:val="22"/>
          <w:lang w:val="es-MX"/>
        </w:rPr>
      </w:pPr>
    </w:p>
    <w:p w:rsidR="00D81E1A" w:rsidRDefault="00D81E1A" w:rsidP="00D81E1A">
      <w:pPr>
        <w:spacing w:line="360" w:lineRule="auto"/>
        <w:jc w:val="both"/>
        <w:rPr>
          <w:rFonts w:ascii="Palatino Linotype" w:hAnsi="Palatino Linotype" w:cs="Arial"/>
          <w:b/>
          <w:sz w:val="28"/>
          <w:szCs w:val="28"/>
        </w:rPr>
      </w:pPr>
      <w:r>
        <w:rPr>
          <w:rFonts w:ascii="Palatino Linotype" w:hAnsi="Palatino Linotype" w:cs="Arial"/>
          <w:b/>
          <w:sz w:val="28"/>
        </w:rPr>
        <w:t>CUARTO</w:t>
      </w:r>
      <w:r w:rsidRPr="00B81A2B">
        <w:rPr>
          <w:rFonts w:ascii="Palatino Linotype" w:hAnsi="Palatino Linotype" w:cs="Arial"/>
          <w:b/>
        </w:rPr>
        <w:t xml:space="preserve">. </w:t>
      </w:r>
      <w:r w:rsidRPr="00B81A2B">
        <w:rPr>
          <w:rFonts w:ascii="Palatino Linotype" w:hAnsi="Palatino Linotype" w:cs="Arial"/>
          <w:b/>
          <w:sz w:val="28"/>
          <w:szCs w:val="28"/>
        </w:rPr>
        <w:t xml:space="preserve">Del turno </w:t>
      </w:r>
      <w:r>
        <w:rPr>
          <w:rFonts w:ascii="Palatino Linotype" w:hAnsi="Palatino Linotype" w:cs="Arial"/>
          <w:b/>
          <w:sz w:val="28"/>
          <w:szCs w:val="28"/>
        </w:rPr>
        <w:t xml:space="preserve">y admisión </w:t>
      </w:r>
      <w:r w:rsidRPr="00B81A2B">
        <w:rPr>
          <w:rFonts w:ascii="Palatino Linotype" w:hAnsi="Palatino Linotype" w:cs="Arial"/>
          <w:b/>
          <w:sz w:val="28"/>
          <w:szCs w:val="28"/>
        </w:rPr>
        <w:t>del recurso de revisión.</w:t>
      </w:r>
    </w:p>
    <w:p w:rsidR="00D81E1A" w:rsidRPr="00B81A2B" w:rsidRDefault="00D81E1A" w:rsidP="00D81E1A">
      <w:pPr>
        <w:spacing w:line="360" w:lineRule="auto"/>
        <w:jc w:val="both"/>
        <w:rPr>
          <w:rFonts w:ascii="Palatino Linotype" w:hAnsi="Palatino Linotype" w:cs="Arial"/>
        </w:rPr>
      </w:pPr>
      <w:r w:rsidRPr="00B81A2B">
        <w:rPr>
          <w:rFonts w:ascii="Palatino Linotype" w:hAnsi="Palatino Linotype" w:cs="Arial"/>
        </w:rPr>
        <w:t>Medio de impugnación que le fue turnado a</w:t>
      </w:r>
      <w:r>
        <w:rPr>
          <w:rFonts w:ascii="Palatino Linotype" w:hAnsi="Palatino Linotype" w:cs="Arial"/>
        </w:rPr>
        <w:t>l</w:t>
      </w:r>
      <w:r w:rsidRPr="00B81A2B">
        <w:rPr>
          <w:rFonts w:ascii="Palatino Linotype" w:hAnsi="Palatino Linotype" w:cs="Arial"/>
        </w:rPr>
        <w:t xml:space="preserve"> </w:t>
      </w:r>
      <w:r w:rsidRPr="00824BD0">
        <w:rPr>
          <w:rFonts w:ascii="Palatino Linotype" w:hAnsi="Palatino Linotype" w:cs="Arial"/>
          <w:b/>
          <w:bCs/>
        </w:rPr>
        <w:t>Comisionado Presidente José Martínez</w:t>
      </w:r>
      <w:r>
        <w:rPr>
          <w:rFonts w:ascii="Palatino Linotype" w:hAnsi="Palatino Linotype" w:cs="Arial"/>
          <w:b/>
        </w:rPr>
        <w:t xml:space="preserve"> Vilchis</w:t>
      </w:r>
      <w:r w:rsidRPr="00B81A2B">
        <w:rPr>
          <w:rFonts w:ascii="Palatino Linotype" w:hAnsi="Palatino Linotype" w:cs="Arial"/>
        </w:rPr>
        <w:t xml:space="preserve">, por medio del sistema electrónico en términos del arábigo 185, fracción I, de la Ley de Transparencia y Acceso a la información Pública del Estado de México y Municipios, del cual recayó </w:t>
      </w:r>
      <w:r w:rsidRPr="00AF26E3">
        <w:rPr>
          <w:rFonts w:ascii="Palatino Linotype" w:hAnsi="Palatino Linotype" w:cs="Arial"/>
          <w:b/>
        </w:rPr>
        <w:t>acuerdo de admisión</w:t>
      </w:r>
      <w:r w:rsidRPr="00B81A2B">
        <w:rPr>
          <w:rFonts w:ascii="Palatino Linotype" w:hAnsi="Palatino Linotype" w:cs="Arial"/>
        </w:rPr>
        <w:t xml:space="preserve"> en fecha </w:t>
      </w:r>
      <w:r w:rsidR="0005632D">
        <w:rPr>
          <w:rFonts w:ascii="Palatino Linotype" w:hAnsi="Palatino Linotype" w:cs="Arial"/>
          <w:b/>
        </w:rPr>
        <w:t>diez</w:t>
      </w:r>
      <w:r>
        <w:rPr>
          <w:rFonts w:ascii="Palatino Linotype" w:hAnsi="Palatino Linotype" w:cs="Arial"/>
          <w:b/>
        </w:rPr>
        <w:t xml:space="preserve"> de noviembre de dos mil veintitrés</w:t>
      </w:r>
      <w:r w:rsidRPr="00B81A2B">
        <w:rPr>
          <w:rFonts w:ascii="Palatino Linotype" w:hAnsi="Palatino Linotype" w:cs="Arial"/>
        </w:rPr>
        <w:t>, determinándose en él, un plazo de siete días para que las partes manifestaran lo que a su derecho corresponda en términos del numeral ya citado.</w:t>
      </w:r>
    </w:p>
    <w:p w:rsidR="00D81E1A" w:rsidRDefault="00D81E1A" w:rsidP="00D81E1A">
      <w:pPr>
        <w:spacing w:line="360" w:lineRule="auto"/>
        <w:ind w:right="49"/>
        <w:jc w:val="both"/>
        <w:rPr>
          <w:rFonts w:ascii="Palatino Linotype" w:hAnsi="Palatino Linotype" w:cs="Arial"/>
        </w:rPr>
      </w:pPr>
    </w:p>
    <w:p w:rsidR="00D81E1A" w:rsidRDefault="00D81E1A" w:rsidP="00D81E1A">
      <w:pPr>
        <w:spacing w:line="360" w:lineRule="auto"/>
        <w:jc w:val="both"/>
        <w:rPr>
          <w:rFonts w:ascii="Palatino Linotype" w:hAnsi="Palatino Linotype" w:cs="Arial"/>
          <w:b/>
          <w:sz w:val="28"/>
          <w:szCs w:val="28"/>
        </w:rPr>
      </w:pPr>
      <w:r>
        <w:rPr>
          <w:rFonts w:ascii="Palatino Linotype" w:hAnsi="Palatino Linotype" w:cs="Arial"/>
          <w:b/>
          <w:sz w:val="28"/>
        </w:rPr>
        <w:t>QUINTO</w:t>
      </w:r>
      <w:r w:rsidRPr="00B81A2B">
        <w:rPr>
          <w:rFonts w:ascii="Palatino Linotype" w:hAnsi="Palatino Linotype" w:cs="Arial"/>
          <w:b/>
        </w:rPr>
        <w:t xml:space="preserve">. </w:t>
      </w:r>
      <w:r w:rsidRPr="00B81A2B">
        <w:rPr>
          <w:rFonts w:ascii="Palatino Linotype" w:hAnsi="Palatino Linotype" w:cs="Arial"/>
          <w:b/>
          <w:sz w:val="28"/>
          <w:szCs w:val="28"/>
        </w:rPr>
        <w:t>De la etapa de instrucción.</w:t>
      </w:r>
    </w:p>
    <w:p w:rsidR="00D81E1A" w:rsidRDefault="00D81E1A" w:rsidP="00D81E1A">
      <w:pPr>
        <w:spacing w:line="360" w:lineRule="auto"/>
        <w:jc w:val="both"/>
        <w:rPr>
          <w:rFonts w:ascii="Palatino Linotype" w:hAnsi="Palatino Linotype" w:cs="Arial"/>
        </w:rPr>
      </w:pPr>
      <w:r w:rsidRPr="00E72E71">
        <w:rPr>
          <w:rFonts w:ascii="Palatino Linotype" w:hAnsi="Palatino Linotype" w:cs="Arial"/>
        </w:rPr>
        <w:t>Así, una vez abierta la etapa de instru</w:t>
      </w:r>
      <w:r>
        <w:rPr>
          <w:rFonts w:ascii="Palatino Linotype" w:hAnsi="Palatino Linotype" w:cs="Arial"/>
        </w:rPr>
        <w:t xml:space="preserve">cción, en el sumario se observa que El Sujeto </w:t>
      </w:r>
      <w:r w:rsidRPr="00E72E71">
        <w:rPr>
          <w:rFonts w:ascii="Palatino Linotype" w:hAnsi="Palatino Linotype" w:cs="Arial"/>
        </w:rPr>
        <w:t>Obligado fue omiso en remitir su inform</w:t>
      </w:r>
      <w:r>
        <w:rPr>
          <w:rFonts w:ascii="Palatino Linotype" w:hAnsi="Palatino Linotype" w:cs="Arial"/>
        </w:rPr>
        <w:t xml:space="preserve">e justificado, por su parte, El </w:t>
      </w:r>
      <w:r w:rsidRPr="00E72E71">
        <w:rPr>
          <w:rFonts w:ascii="Palatino Linotype" w:hAnsi="Palatino Linotype" w:cs="Arial"/>
        </w:rPr>
        <w:t>Recurrente, tampoco realizó alegatos, pruebas o</w:t>
      </w:r>
      <w:r>
        <w:rPr>
          <w:rFonts w:ascii="Palatino Linotype" w:hAnsi="Palatino Linotype" w:cs="Arial"/>
        </w:rPr>
        <w:t xml:space="preserve"> manifestaciones, finalmente se </w:t>
      </w:r>
      <w:r w:rsidRPr="00E72E71">
        <w:rPr>
          <w:rFonts w:ascii="Palatino Linotype" w:hAnsi="Palatino Linotype" w:cs="Arial"/>
        </w:rPr>
        <w:t>advierte de las constancias que integran el pre</w:t>
      </w:r>
      <w:r>
        <w:rPr>
          <w:rFonts w:ascii="Palatino Linotype" w:hAnsi="Palatino Linotype" w:cs="Arial"/>
        </w:rPr>
        <w:t xml:space="preserve">sente expediente, que no existe </w:t>
      </w:r>
      <w:r w:rsidRPr="00E72E71">
        <w:rPr>
          <w:rFonts w:ascii="Palatino Linotype" w:hAnsi="Palatino Linotype" w:cs="Arial"/>
        </w:rPr>
        <w:t>prueba alguna</w:t>
      </w:r>
      <w:r>
        <w:rPr>
          <w:rFonts w:ascii="Palatino Linotype" w:hAnsi="Palatino Linotype" w:cs="Arial"/>
        </w:rPr>
        <w:t xml:space="preserve"> que deba desahogarse.</w:t>
      </w:r>
    </w:p>
    <w:p w:rsidR="00D81E1A" w:rsidRDefault="00D81E1A" w:rsidP="00D81E1A">
      <w:pPr>
        <w:spacing w:line="360" w:lineRule="auto"/>
        <w:jc w:val="both"/>
        <w:rPr>
          <w:rFonts w:ascii="Palatino Linotype" w:hAnsi="Palatino Linotype" w:cs="Arial"/>
        </w:rPr>
      </w:pPr>
    </w:p>
    <w:p w:rsidR="00D81E1A" w:rsidRDefault="00D81E1A" w:rsidP="00D81E1A">
      <w:pPr>
        <w:spacing w:line="360" w:lineRule="auto"/>
        <w:jc w:val="both"/>
        <w:rPr>
          <w:rFonts w:ascii="Palatino Linotype" w:hAnsi="Palatino Linotype" w:cs="Arial"/>
        </w:rPr>
      </w:pPr>
      <w:r w:rsidRPr="00DF23DA">
        <w:rPr>
          <w:rFonts w:ascii="Palatino Linotype" w:hAnsi="Palatino Linotype" w:cs="Arial"/>
        </w:rPr>
        <w:t>Así mismo</w:t>
      </w:r>
      <w:r>
        <w:rPr>
          <w:rFonts w:ascii="Palatino Linotype" w:hAnsi="Palatino Linotype" w:cs="Arial"/>
        </w:rPr>
        <w:t>,</w:t>
      </w:r>
      <w:r w:rsidRPr="00DF23DA">
        <w:rPr>
          <w:rFonts w:ascii="Palatino Linotype" w:hAnsi="Palatino Linotype" w:cs="Arial"/>
        </w:rPr>
        <w:t xml:space="preserve"> se aprecia que no se llevaron a cabo audiencias durante la sustanciación del recurso de revisión, ni se ofrecieron pruebas por parte de</w:t>
      </w:r>
      <w:r>
        <w:rPr>
          <w:rFonts w:ascii="Palatino Linotype" w:hAnsi="Palatino Linotype" w:cs="Arial"/>
        </w:rPr>
        <w:t>l</w:t>
      </w:r>
      <w:r w:rsidRPr="00DF23DA">
        <w:rPr>
          <w:rFonts w:ascii="Palatino Linotype" w:hAnsi="Palatino Linotype" w:cs="Arial"/>
        </w:rPr>
        <w:t xml:space="preserve"> </w:t>
      </w:r>
      <w:r w:rsidRPr="00DF23DA">
        <w:rPr>
          <w:rFonts w:ascii="Palatino Linotype" w:hAnsi="Palatino Linotype" w:cs="Arial"/>
          <w:b/>
        </w:rPr>
        <w:t>Recurrente</w:t>
      </w:r>
      <w:r w:rsidRPr="00DF23DA">
        <w:rPr>
          <w:rFonts w:ascii="Palatino Linotype" w:hAnsi="Palatino Linotype" w:cs="Arial"/>
        </w:rPr>
        <w:t>; todo lo anterior en términos de los artículos 185 fracciones II y IV, y 195 de la Ley de Transparencia y Acceso a la Información Pública del Estado de México y Municipios</w:t>
      </w:r>
      <w:r>
        <w:rPr>
          <w:rFonts w:ascii="Palatino Linotype" w:hAnsi="Palatino Linotype" w:cs="Arial"/>
        </w:rPr>
        <w:t>.</w:t>
      </w:r>
    </w:p>
    <w:p w:rsidR="00D81E1A" w:rsidRPr="006F31E7" w:rsidRDefault="00D81E1A" w:rsidP="00D81E1A">
      <w:pPr>
        <w:spacing w:line="360" w:lineRule="auto"/>
        <w:jc w:val="both"/>
        <w:rPr>
          <w:rFonts w:ascii="Palatino Linotype" w:hAnsi="Palatino Linotype" w:cs="Arial"/>
          <w:lang w:val="es-ES_tradnl"/>
        </w:rPr>
      </w:pPr>
    </w:p>
    <w:p w:rsidR="00D81E1A" w:rsidRDefault="00D81E1A" w:rsidP="00D81E1A">
      <w:pPr>
        <w:spacing w:line="360" w:lineRule="auto"/>
        <w:jc w:val="both"/>
        <w:rPr>
          <w:rFonts w:ascii="Palatino Linotype" w:hAnsi="Palatino Linotype"/>
          <w:b/>
          <w:sz w:val="28"/>
        </w:rPr>
      </w:pPr>
      <w:r>
        <w:rPr>
          <w:rFonts w:ascii="Palatino Linotype" w:hAnsi="Palatino Linotype"/>
          <w:b/>
          <w:sz w:val="28"/>
        </w:rPr>
        <w:t>SEXTO</w:t>
      </w:r>
      <w:r w:rsidRPr="00B81A2B">
        <w:rPr>
          <w:rFonts w:ascii="Palatino Linotype" w:hAnsi="Palatino Linotype"/>
          <w:b/>
          <w:sz w:val="28"/>
        </w:rPr>
        <w:t>. Del Cierre de Instrucción.</w:t>
      </w:r>
    </w:p>
    <w:p w:rsidR="00D81E1A" w:rsidRDefault="00D81E1A" w:rsidP="00D81E1A">
      <w:pPr>
        <w:pStyle w:val="Prrafodelista"/>
        <w:spacing w:line="360" w:lineRule="auto"/>
        <w:ind w:left="0"/>
        <w:jc w:val="both"/>
        <w:rPr>
          <w:rFonts w:ascii="Palatino Linotype" w:eastAsiaTheme="minorHAnsi" w:hAnsi="Palatino Linotype" w:cs="Arial"/>
          <w:lang w:val="es-MX" w:eastAsia="en-US"/>
        </w:rPr>
      </w:pPr>
      <w:r w:rsidRPr="00ED5142">
        <w:rPr>
          <w:rFonts w:ascii="Palatino Linotype" w:eastAsiaTheme="minorHAnsi" w:hAnsi="Palatino Linotype" w:cs="Arial"/>
          <w:lang w:val="es-MX" w:eastAsia="en-US"/>
        </w:rPr>
        <w:lastRenderedPageBreak/>
        <w:t>Por</w:t>
      </w:r>
      <w:r>
        <w:rPr>
          <w:rFonts w:ascii="Palatino Linotype" w:eastAsiaTheme="minorHAnsi" w:hAnsi="Palatino Linotype" w:cs="Arial"/>
          <w:lang w:val="es-MX" w:eastAsia="en-US"/>
        </w:rPr>
        <w:t xml:space="preserve"> lo que una vez transcurridos el término</w:t>
      </w:r>
      <w:r w:rsidRPr="00ED5142">
        <w:rPr>
          <w:rFonts w:ascii="Palatino Linotype" w:eastAsiaTheme="minorHAnsi" w:hAnsi="Palatino Linotype" w:cs="Arial"/>
          <w:lang w:val="es-MX" w:eastAsia="en-US"/>
        </w:rPr>
        <w:t xml:space="preserve"> otorgado a las partes de siete días hábiles para realizar sus manifestaciones en el acuerdo de admisión, y no habiendo prueba</w:t>
      </w:r>
      <w:r>
        <w:rPr>
          <w:rFonts w:ascii="Palatino Linotype" w:eastAsiaTheme="minorHAnsi" w:hAnsi="Palatino Linotype" w:cs="Arial"/>
          <w:lang w:val="es-MX" w:eastAsia="en-US"/>
        </w:rPr>
        <w:t xml:space="preserve"> pendiente por desahogar, ni más</w:t>
      </w:r>
      <w:r w:rsidRPr="00ED5142">
        <w:rPr>
          <w:rFonts w:ascii="Palatino Linotype" w:eastAsiaTheme="minorHAnsi" w:hAnsi="Palatino Linotype" w:cs="Arial"/>
          <w:lang w:val="es-MX" w:eastAsia="en-US"/>
        </w:rPr>
        <w:t xml:space="preserve"> documentos que integrar al expediente electrónico, se d</w:t>
      </w:r>
      <w:r>
        <w:rPr>
          <w:rFonts w:ascii="Palatino Linotype" w:eastAsiaTheme="minorHAnsi" w:hAnsi="Palatino Linotype" w:cs="Arial"/>
          <w:lang w:val="es-MX" w:eastAsia="en-US"/>
        </w:rPr>
        <w:t xml:space="preserve">ecretó el </w:t>
      </w:r>
      <w:r w:rsidRPr="004A19E9">
        <w:rPr>
          <w:rFonts w:ascii="Palatino Linotype" w:eastAsiaTheme="minorHAnsi" w:hAnsi="Palatino Linotype" w:cs="Arial"/>
          <w:b/>
          <w:lang w:val="es-MX" w:eastAsia="en-US"/>
        </w:rPr>
        <w:t>cierre de instrucción</w:t>
      </w:r>
      <w:r>
        <w:rPr>
          <w:rFonts w:ascii="Palatino Linotype" w:eastAsiaTheme="minorHAnsi" w:hAnsi="Palatino Linotype" w:cs="Arial"/>
          <w:lang w:val="es-MX" w:eastAsia="en-US"/>
        </w:rPr>
        <w:t xml:space="preserve"> en fecha </w:t>
      </w:r>
      <w:r w:rsidR="007D3ABE">
        <w:rPr>
          <w:rFonts w:ascii="Palatino Linotype" w:eastAsiaTheme="minorHAnsi" w:hAnsi="Palatino Linotype" w:cs="Arial"/>
          <w:b/>
          <w:lang w:val="es-MX" w:eastAsia="en-US"/>
        </w:rPr>
        <w:t>veintitrés de noviembre</w:t>
      </w:r>
      <w:r>
        <w:rPr>
          <w:rFonts w:ascii="Palatino Linotype" w:eastAsiaTheme="minorHAnsi" w:hAnsi="Palatino Linotype" w:cs="Arial"/>
          <w:b/>
          <w:lang w:val="es-MX" w:eastAsia="en-US"/>
        </w:rPr>
        <w:t xml:space="preserve"> de dos mil veintitrés</w:t>
      </w:r>
      <w:r w:rsidRPr="00ED5142">
        <w:rPr>
          <w:rFonts w:ascii="Palatino Linotype" w:eastAsiaTheme="minorHAnsi" w:hAnsi="Palatino Linotype" w:cs="Arial"/>
          <w:lang w:val="es-MX" w:eastAsia="en-US"/>
        </w:rPr>
        <w:t>, en términos del artículo 185 fracción VI de la Ley de Transparencia y Acceso a la Información Pública del Estado de México y Municipios, ordenándose turnar el expediente a la resolución que en derecho proceda.</w:t>
      </w:r>
    </w:p>
    <w:p w:rsidR="00D81E1A" w:rsidRDefault="00D81E1A" w:rsidP="00D81E1A">
      <w:pPr>
        <w:pStyle w:val="Prrafodelista"/>
        <w:spacing w:line="360" w:lineRule="auto"/>
        <w:ind w:left="0"/>
        <w:jc w:val="both"/>
        <w:rPr>
          <w:rFonts w:ascii="Palatino Linotype" w:hAnsi="Palatino Linotype" w:cs="Arial"/>
          <w:b/>
          <w:lang w:val="es-ES_tradnl"/>
        </w:rPr>
      </w:pPr>
    </w:p>
    <w:p w:rsidR="00D81E1A" w:rsidRPr="00CD0D60" w:rsidRDefault="00D81E1A" w:rsidP="00D81E1A">
      <w:pPr>
        <w:spacing w:line="360" w:lineRule="auto"/>
        <w:jc w:val="both"/>
        <w:rPr>
          <w:rFonts w:ascii="Palatino Linotype" w:eastAsia="Calibri" w:hAnsi="Palatino Linotype" w:cs="Arial"/>
          <w:b/>
          <w:sz w:val="28"/>
          <w:lang w:val="es-ES_tradnl"/>
        </w:rPr>
      </w:pPr>
      <w:r w:rsidRPr="00CD0D60">
        <w:rPr>
          <w:rFonts w:ascii="Palatino Linotype" w:eastAsia="Calibri" w:hAnsi="Palatino Linotype" w:cs="Arial"/>
          <w:b/>
          <w:sz w:val="28"/>
          <w:lang w:val="es-ES_tradnl"/>
        </w:rPr>
        <w:t>SÉPTIMO. De la ampliación del término para resolver.</w:t>
      </w:r>
    </w:p>
    <w:p w:rsidR="00D81E1A" w:rsidRDefault="00D81E1A" w:rsidP="00D81E1A">
      <w:pPr>
        <w:spacing w:line="360" w:lineRule="auto"/>
        <w:jc w:val="both"/>
        <w:rPr>
          <w:rFonts w:ascii="Palatino Linotype" w:eastAsia="Calibri" w:hAnsi="Palatino Linotype" w:cs="Arial"/>
          <w:lang w:val="es-ES_tradnl"/>
        </w:rPr>
      </w:pPr>
      <w:r w:rsidRPr="00CD0D60">
        <w:rPr>
          <w:rFonts w:ascii="Palatino Linotype" w:eastAsia="Calibri" w:hAnsi="Palatino Linotype" w:cs="Arial"/>
          <w:lang w:val="es-ES_tradnl"/>
        </w:rPr>
        <w:t xml:space="preserve">En fecha </w:t>
      </w:r>
      <w:r w:rsidR="007D3ABE">
        <w:rPr>
          <w:rFonts w:ascii="Palatino Linotype" w:eastAsia="Calibri" w:hAnsi="Palatino Linotype" w:cs="Arial"/>
          <w:b/>
          <w:lang w:val="es-ES_tradnl"/>
        </w:rPr>
        <w:t>diecisiete de enero de dos mil veinticuatro</w:t>
      </w:r>
      <w:r w:rsidRPr="00CD0D60">
        <w:rPr>
          <w:rFonts w:ascii="Palatino Linotype" w:eastAsia="Calibri" w:hAnsi="Palatino Linotype" w:cs="Arial"/>
          <w:lang w:val="es-ES_tradnl"/>
        </w:rPr>
        <w:t>, se amplió el término para resolver el recurso de revisión en términos del artículo 181 párrafo tercero de la Ley de Transparencia y Acceso a la Información Pública del Estado de México y Municipios por un plazo de quince días hábiles.</w:t>
      </w:r>
    </w:p>
    <w:p w:rsidR="00D81E1A" w:rsidRPr="00E901DC" w:rsidRDefault="00D81E1A" w:rsidP="00D81E1A">
      <w:pPr>
        <w:spacing w:line="360" w:lineRule="auto"/>
        <w:jc w:val="both"/>
        <w:rPr>
          <w:rFonts w:ascii="Palatino Linotype" w:hAnsi="Palatino Linotype"/>
          <w:lang w:val="es-ES_tradnl"/>
        </w:rPr>
      </w:pPr>
    </w:p>
    <w:p w:rsidR="00D81E1A" w:rsidRPr="00E901DC" w:rsidRDefault="00D81E1A" w:rsidP="00D81E1A">
      <w:pPr>
        <w:pBdr>
          <w:top w:val="nil"/>
          <w:left w:val="nil"/>
          <w:bottom w:val="nil"/>
          <w:right w:val="nil"/>
          <w:between w:val="nil"/>
        </w:pBdr>
        <w:spacing w:line="360" w:lineRule="auto"/>
        <w:contextualSpacing/>
        <w:jc w:val="both"/>
        <w:rPr>
          <w:rFonts w:ascii="Palatino Linotype" w:hAnsi="Palatino Linotype"/>
          <w:lang w:val="es-ES_tradnl"/>
        </w:rPr>
      </w:pPr>
      <w:r w:rsidRPr="00E901DC">
        <w:rPr>
          <w:rFonts w:ascii="Palatino Linotype" w:hAnsi="Palatino Linotype"/>
          <w:lang w:val="es-ES_tradnl"/>
        </w:rPr>
        <w:t xml:space="preserve">Este organismo garante no pasa por alto justificar, </w:t>
      </w:r>
      <w:r w:rsidRPr="00E901DC">
        <w:rPr>
          <w:rFonts w:ascii="Palatino Linotype" w:hAnsi="Palatino Linotype"/>
          <w:bCs/>
          <w:lang w:val="es-ES_tradnl"/>
        </w:rPr>
        <w:t xml:space="preserve">que el plazo para emitir resolución en el presente asunto </w:t>
      </w:r>
      <w:r w:rsidRPr="00E901DC">
        <w:rPr>
          <w:rFonts w:ascii="Palatino Linotype" w:hAnsi="Palatino Linotype"/>
          <w:lang w:val="es-ES_tradnl"/>
        </w:rPr>
        <w:t>encuentra justificación en el alto número de recursos de revisión recibidos dentro del primer semestre del año dos mil veintidós, que, en comparación con los recibidos el año pasado dentro del mismo periodo, se ha incrementado aproximadamente un 400%, circunstancia atípica que ha rebasado las capacidades técnicas y humanas del personal encargado de la proyección de las resoluciones a dichos medios de impugnación.</w:t>
      </w:r>
    </w:p>
    <w:p w:rsidR="00D81E1A" w:rsidRPr="00E901DC" w:rsidRDefault="00D81E1A" w:rsidP="00D81E1A">
      <w:pPr>
        <w:pBdr>
          <w:top w:val="nil"/>
          <w:left w:val="nil"/>
          <w:bottom w:val="nil"/>
          <w:right w:val="nil"/>
          <w:between w:val="nil"/>
        </w:pBdr>
        <w:spacing w:line="360" w:lineRule="auto"/>
        <w:contextualSpacing/>
        <w:jc w:val="both"/>
        <w:rPr>
          <w:rFonts w:ascii="Palatino Linotype" w:hAnsi="Palatino Linotype"/>
          <w:lang w:val="es-ES_tradnl"/>
        </w:rPr>
      </w:pPr>
      <w:r w:rsidRPr="00E901DC">
        <w:rPr>
          <w:rFonts w:ascii="Palatino Linotype" w:hAnsi="Palatino Linotype"/>
          <w:lang w:val="es-ES_tradnl"/>
        </w:rPr>
        <w:t xml:space="preserve"> </w:t>
      </w:r>
    </w:p>
    <w:p w:rsidR="00D81E1A" w:rsidRPr="00E901DC" w:rsidRDefault="00D81E1A" w:rsidP="00D81E1A">
      <w:pPr>
        <w:pBdr>
          <w:top w:val="nil"/>
          <w:left w:val="nil"/>
          <w:bottom w:val="nil"/>
          <w:right w:val="nil"/>
          <w:between w:val="nil"/>
        </w:pBdr>
        <w:spacing w:line="360" w:lineRule="auto"/>
        <w:contextualSpacing/>
        <w:jc w:val="both"/>
        <w:rPr>
          <w:rFonts w:ascii="Palatino Linotype" w:hAnsi="Palatino Linotype"/>
          <w:lang w:val="es-ES_tradnl"/>
        </w:rPr>
      </w:pPr>
      <w:r w:rsidRPr="00E901DC">
        <w:rPr>
          <w:rFonts w:ascii="Palatino Linotype" w:hAnsi="Palatino Linotype"/>
          <w:lang w:val="es-ES_tradnl"/>
        </w:rPr>
        <w:t xml:space="preserve">Por ello, es menester precisar que, si bien se ha excedido el plazo para resolver el presente medio de impugnación, de conformidad con la ley de la materia, </w:t>
      </w:r>
      <w:r w:rsidRPr="00E901DC">
        <w:rPr>
          <w:rFonts w:ascii="Palatino Linotype" w:hAnsi="Palatino Linotype"/>
          <w:bCs/>
          <w:lang w:val="es-ES_tradnl"/>
        </w:rPr>
        <w:t>el plazo para emitir resolución</w:t>
      </w:r>
      <w:r w:rsidRPr="00E901DC">
        <w:rPr>
          <w:rFonts w:ascii="Palatino Linotype" w:hAnsi="Palatino Linotype"/>
          <w:lang w:val="es-ES_tradnl"/>
        </w:rPr>
        <w:t xml:space="preserve"> se encuentra justificado en los elementos para medir su razonabilidad </w:t>
      </w:r>
      <w:r w:rsidRPr="00E901DC">
        <w:rPr>
          <w:rFonts w:ascii="Palatino Linotype" w:hAnsi="Palatino Linotype"/>
          <w:lang w:val="es-ES_tradnl"/>
        </w:rPr>
        <w:lastRenderedPageBreak/>
        <w:t>de asuntos conforme a los parámetros establecidos por diversos órganos jurisdiccionales federales, aplicables también en procedimientos análogos, como el que nos ocupa.</w:t>
      </w:r>
    </w:p>
    <w:p w:rsidR="00D81E1A" w:rsidRPr="00E901DC" w:rsidRDefault="00D81E1A" w:rsidP="00D81E1A">
      <w:pPr>
        <w:pBdr>
          <w:top w:val="nil"/>
          <w:left w:val="nil"/>
          <w:bottom w:val="nil"/>
          <w:right w:val="nil"/>
          <w:between w:val="nil"/>
        </w:pBdr>
        <w:spacing w:line="360" w:lineRule="auto"/>
        <w:contextualSpacing/>
        <w:jc w:val="both"/>
        <w:rPr>
          <w:rFonts w:ascii="Palatino Linotype" w:hAnsi="Palatino Linotype"/>
          <w:lang w:val="es-ES_tradnl"/>
        </w:rPr>
      </w:pPr>
      <w:r w:rsidRPr="00E901DC">
        <w:rPr>
          <w:rFonts w:ascii="Palatino Linotype" w:hAnsi="Palatino Linotype"/>
          <w:lang w:val="es-ES_tradnl"/>
        </w:rPr>
        <w:t xml:space="preserve"> </w:t>
      </w:r>
    </w:p>
    <w:p w:rsidR="00D81E1A" w:rsidRPr="00E901DC" w:rsidRDefault="00D81E1A" w:rsidP="00D81E1A">
      <w:pPr>
        <w:pBdr>
          <w:top w:val="nil"/>
          <w:left w:val="nil"/>
          <w:bottom w:val="nil"/>
          <w:right w:val="nil"/>
          <w:between w:val="nil"/>
        </w:pBdr>
        <w:spacing w:line="360" w:lineRule="auto"/>
        <w:contextualSpacing/>
        <w:jc w:val="both"/>
        <w:rPr>
          <w:rFonts w:ascii="Palatino Linotype" w:hAnsi="Palatino Linotype"/>
          <w:lang w:val="es-ES_tradnl"/>
        </w:rPr>
      </w:pPr>
      <w:r w:rsidRPr="00E901DC">
        <w:rPr>
          <w:rFonts w:ascii="Palatino Linotype" w:hAnsi="Palatino Linotype"/>
          <w:lang w:val="es-ES_tradnl"/>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rsidR="00D81E1A" w:rsidRPr="00E901DC" w:rsidRDefault="00D81E1A" w:rsidP="00D81E1A">
      <w:pPr>
        <w:pBdr>
          <w:top w:val="nil"/>
          <w:left w:val="nil"/>
          <w:bottom w:val="nil"/>
          <w:right w:val="nil"/>
          <w:between w:val="nil"/>
        </w:pBdr>
        <w:spacing w:line="360" w:lineRule="auto"/>
        <w:contextualSpacing/>
        <w:jc w:val="both"/>
        <w:rPr>
          <w:rFonts w:ascii="Palatino Linotype" w:hAnsi="Palatino Linotype"/>
          <w:lang w:val="es-ES_tradnl"/>
        </w:rPr>
      </w:pPr>
      <w:r w:rsidRPr="00E901DC">
        <w:rPr>
          <w:rFonts w:ascii="Palatino Linotype" w:hAnsi="Palatino Linotype"/>
          <w:lang w:val="es-ES_tradnl"/>
        </w:rPr>
        <w:t xml:space="preserve"> </w:t>
      </w:r>
    </w:p>
    <w:p w:rsidR="00D81E1A" w:rsidRPr="00E901DC" w:rsidRDefault="00D81E1A" w:rsidP="00D81E1A">
      <w:pPr>
        <w:pBdr>
          <w:top w:val="nil"/>
          <w:left w:val="nil"/>
          <w:bottom w:val="nil"/>
          <w:right w:val="nil"/>
          <w:between w:val="nil"/>
        </w:pBdr>
        <w:spacing w:line="360" w:lineRule="auto"/>
        <w:contextualSpacing/>
        <w:jc w:val="both"/>
        <w:rPr>
          <w:rFonts w:ascii="Palatino Linotype" w:hAnsi="Palatino Linotype"/>
          <w:lang w:val="es-ES_tradnl"/>
        </w:rPr>
      </w:pPr>
      <w:r w:rsidRPr="00E901DC">
        <w:rPr>
          <w:rFonts w:ascii="Palatino Linotype" w:hAnsi="Palatino Linotype"/>
          <w:lang w:val="es-ES_tradnl"/>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rsidR="00D81E1A" w:rsidRPr="00E901DC" w:rsidRDefault="00D81E1A" w:rsidP="00D81E1A">
      <w:pPr>
        <w:pBdr>
          <w:top w:val="nil"/>
          <w:left w:val="nil"/>
          <w:bottom w:val="nil"/>
          <w:right w:val="nil"/>
          <w:between w:val="nil"/>
        </w:pBdr>
        <w:spacing w:line="360" w:lineRule="auto"/>
        <w:contextualSpacing/>
        <w:jc w:val="both"/>
        <w:rPr>
          <w:rFonts w:ascii="Palatino Linotype" w:hAnsi="Palatino Linotype"/>
          <w:lang w:val="es-ES_tradnl"/>
        </w:rPr>
      </w:pPr>
      <w:r w:rsidRPr="00E901DC">
        <w:rPr>
          <w:rFonts w:ascii="Palatino Linotype" w:hAnsi="Palatino Linotype"/>
          <w:lang w:val="es-ES_tradnl"/>
        </w:rPr>
        <w:t xml:space="preserve"> </w:t>
      </w:r>
    </w:p>
    <w:p w:rsidR="00D81E1A" w:rsidRPr="00E901DC" w:rsidRDefault="00D81E1A" w:rsidP="00D81E1A">
      <w:pPr>
        <w:pBdr>
          <w:top w:val="nil"/>
          <w:left w:val="nil"/>
          <w:bottom w:val="nil"/>
          <w:right w:val="nil"/>
          <w:between w:val="nil"/>
        </w:pBdr>
        <w:spacing w:line="360" w:lineRule="auto"/>
        <w:contextualSpacing/>
        <w:jc w:val="both"/>
        <w:rPr>
          <w:rFonts w:ascii="Palatino Linotype" w:hAnsi="Palatino Linotype"/>
          <w:lang w:val="es-ES_tradnl"/>
        </w:rPr>
      </w:pPr>
      <w:r w:rsidRPr="00E901DC">
        <w:rPr>
          <w:rFonts w:ascii="Palatino Linotype" w:hAnsi="Palatino Linotype"/>
          <w:lang w:val="es-ES_tradnl"/>
        </w:rPr>
        <w:t xml:space="preserve">Por ello, excepcionalmente, si un asunto es resuelto con posterioridad a los plazos señalados por la norma debe analizarse la razonabilidad del tiempo necesario para su resolución, atentos a los siguientes criterios:  </w:t>
      </w:r>
    </w:p>
    <w:p w:rsidR="00D81E1A" w:rsidRPr="00E901DC" w:rsidRDefault="00D81E1A" w:rsidP="00D81E1A">
      <w:pPr>
        <w:pBdr>
          <w:top w:val="nil"/>
          <w:left w:val="nil"/>
          <w:bottom w:val="nil"/>
          <w:right w:val="nil"/>
          <w:between w:val="nil"/>
        </w:pBdr>
        <w:spacing w:line="360" w:lineRule="auto"/>
        <w:contextualSpacing/>
        <w:jc w:val="both"/>
        <w:rPr>
          <w:rFonts w:ascii="Palatino Linotype" w:hAnsi="Palatino Linotype"/>
          <w:lang w:val="es-ES_tradnl"/>
        </w:rPr>
      </w:pPr>
    </w:p>
    <w:p w:rsidR="00D81E1A" w:rsidRPr="00E901DC" w:rsidRDefault="00D81E1A" w:rsidP="00D81E1A">
      <w:pPr>
        <w:numPr>
          <w:ilvl w:val="0"/>
          <w:numId w:val="3"/>
        </w:numPr>
        <w:pBdr>
          <w:top w:val="nil"/>
          <w:left w:val="nil"/>
          <w:bottom w:val="nil"/>
          <w:right w:val="nil"/>
          <w:between w:val="nil"/>
        </w:pBdr>
        <w:spacing w:line="360" w:lineRule="auto"/>
        <w:contextualSpacing/>
        <w:jc w:val="both"/>
        <w:rPr>
          <w:rFonts w:ascii="Palatino Linotype" w:hAnsi="Palatino Linotype"/>
          <w:lang w:val="es-ES_tradnl"/>
        </w:rPr>
      </w:pPr>
      <w:r w:rsidRPr="00E901DC">
        <w:rPr>
          <w:rFonts w:ascii="Palatino Linotype" w:hAnsi="Palatino Linotype"/>
          <w:b/>
          <w:lang w:val="es-ES_tradnl"/>
        </w:rPr>
        <w:t>Complejidad del asunto:</w:t>
      </w:r>
      <w:r w:rsidRPr="00E901DC">
        <w:rPr>
          <w:rFonts w:ascii="Palatino Linotype" w:hAnsi="Palatino Linotype"/>
          <w:lang w:val="es-ES_tradnl"/>
        </w:rPr>
        <w:t xml:space="preserve"> La complejidad de la prueba, la pluralidad de sujetos procesales, el tiempo transcurrido, las características y contexto del recurso.</w:t>
      </w:r>
    </w:p>
    <w:p w:rsidR="00D81E1A" w:rsidRPr="00E901DC" w:rsidRDefault="00D81E1A" w:rsidP="00D81E1A">
      <w:pPr>
        <w:numPr>
          <w:ilvl w:val="0"/>
          <w:numId w:val="3"/>
        </w:numPr>
        <w:pBdr>
          <w:top w:val="nil"/>
          <w:left w:val="nil"/>
          <w:bottom w:val="nil"/>
          <w:right w:val="nil"/>
          <w:between w:val="nil"/>
        </w:pBdr>
        <w:spacing w:line="360" w:lineRule="auto"/>
        <w:contextualSpacing/>
        <w:jc w:val="both"/>
        <w:rPr>
          <w:rFonts w:ascii="Palatino Linotype" w:hAnsi="Palatino Linotype"/>
          <w:lang w:val="es-ES_tradnl"/>
        </w:rPr>
      </w:pPr>
      <w:r w:rsidRPr="00E901DC">
        <w:rPr>
          <w:rFonts w:ascii="Palatino Linotype" w:hAnsi="Palatino Linotype"/>
          <w:b/>
          <w:lang w:val="es-ES_tradnl"/>
        </w:rPr>
        <w:t>Actividad Procesal del interesado:</w:t>
      </w:r>
      <w:r w:rsidRPr="00E901DC">
        <w:rPr>
          <w:rFonts w:ascii="Palatino Linotype" w:hAnsi="Palatino Linotype"/>
          <w:lang w:val="es-ES_tradnl"/>
        </w:rPr>
        <w:t xml:space="preserve"> Acciones u omisiones del interesado.</w:t>
      </w:r>
    </w:p>
    <w:p w:rsidR="00D81E1A" w:rsidRPr="00E901DC" w:rsidRDefault="00D81E1A" w:rsidP="00D81E1A">
      <w:pPr>
        <w:numPr>
          <w:ilvl w:val="0"/>
          <w:numId w:val="3"/>
        </w:numPr>
        <w:pBdr>
          <w:top w:val="nil"/>
          <w:left w:val="nil"/>
          <w:bottom w:val="nil"/>
          <w:right w:val="nil"/>
          <w:between w:val="nil"/>
        </w:pBdr>
        <w:spacing w:line="360" w:lineRule="auto"/>
        <w:contextualSpacing/>
        <w:jc w:val="both"/>
        <w:rPr>
          <w:rFonts w:ascii="Palatino Linotype" w:hAnsi="Palatino Linotype"/>
          <w:lang w:val="es-ES_tradnl"/>
        </w:rPr>
      </w:pPr>
      <w:r w:rsidRPr="00E901DC">
        <w:rPr>
          <w:rFonts w:ascii="Palatino Linotype" w:hAnsi="Palatino Linotype"/>
          <w:b/>
          <w:lang w:val="es-ES_tradnl"/>
        </w:rPr>
        <w:t>Conducta de la Autoridad:</w:t>
      </w:r>
      <w:r w:rsidRPr="00E901DC">
        <w:rPr>
          <w:rFonts w:ascii="Palatino Linotype" w:hAnsi="Palatino Linotype"/>
          <w:lang w:val="es-ES_tradnl"/>
        </w:rPr>
        <w:t xml:space="preserve"> Las Acciones u omisiones realizadas en el procedimiento. Así como si la autoridad actuó con la debida diligencia.</w:t>
      </w:r>
    </w:p>
    <w:p w:rsidR="00D81E1A" w:rsidRPr="00E901DC" w:rsidRDefault="00D81E1A" w:rsidP="00D81E1A">
      <w:pPr>
        <w:numPr>
          <w:ilvl w:val="0"/>
          <w:numId w:val="3"/>
        </w:numPr>
        <w:pBdr>
          <w:top w:val="nil"/>
          <w:left w:val="nil"/>
          <w:bottom w:val="nil"/>
          <w:right w:val="nil"/>
          <w:between w:val="nil"/>
        </w:pBdr>
        <w:spacing w:line="360" w:lineRule="auto"/>
        <w:contextualSpacing/>
        <w:jc w:val="both"/>
        <w:rPr>
          <w:rFonts w:ascii="Palatino Linotype" w:hAnsi="Palatino Linotype"/>
          <w:lang w:val="es-ES_tradnl"/>
        </w:rPr>
      </w:pPr>
      <w:r w:rsidRPr="00E901DC">
        <w:rPr>
          <w:rFonts w:ascii="Palatino Linotype" w:hAnsi="Palatino Linotype"/>
          <w:b/>
          <w:lang w:val="es-ES_tradnl"/>
        </w:rPr>
        <w:t>La afectación generada en la situación jurídica de la persona involucrada en el proceso:</w:t>
      </w:r>
      <w:r w:rsidRPr="00E901DC">
        <w:rPr>
          <w:rFonts w:ascii="Palatino Linotype" w:hAnsi="Palatino Linotype"/>
          <w:lang w:val="es-ES_tradnl"/>
        </w:rPr>
        <w:t xml:space="preserve"> Violación a sus derechos humanos.</w:t>
      </w:r>
    </w:p>
    <w:p w:rsidR="00D81E1A" w:rsidRPr="00E901DC" w:rsidRDefault="00D81E1A" w:rsidP="00D81E1A">
      <w:pPr>
        <w:pBdr>
          <w:top w:val="nil"/>
          <w:left w:val="nil"/>
          <w:bottom w:val="nil"/>
          <w:right w:val="nil"/>
          <w:between w:val="nil"/>
        </w:pBdr>
        <w:spacing w:line="360" w:lineRule="auto"/>
        <w:contextualSpacing/>
        <w:jc w:val="both"/>
        <w:rPr>
          <w:rFonts w:ascii="Palatino Linotype" w:hAnsi="Palatino Linotype"/>
          <w:lang w:val="es-ES_tradnl"/>
        </w:rPr>
      </w:pPr>
    </w:p>
    <w:p w:rsidR="00D81E1A" w:rsidRPr="00E901DC" w:rsidRDefault="00D81E1A" w:rsidP="00D81E1A">
      <w:pPr>
        <w:pBdr>
          <w:top w:val="nil"/>
          <w:left w:val="nil"/>
          <w:bottom w:val="nil"/>
          <w:right w:val="nil"/>
          <w:between w:val="nil"/>
        </w:pBdr>
        <w:spacing w:line="360" w:lineRule="auto"/>
        <w:contextualSpacing/>
        <w:jc w:val="both"/>
        <w:rPr>
          <w:rFonts w:ascii="Palatino Linotype" w:hAnsi="Palatino Linotype"/>
          <w:lang w:val="es-ES_tradnl"/>
        </w:rPr>
      </w:pPr>
      <w:r w:rsidRPr="00E901DC">
        <w:rPr>
          <w:rFonts w:ascii="Palatino Linotype" w:hAnsi="Palatino Linotype"/>
          <w:lang w:val="es-ES_tradnl"/>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rsidR="00D81E1A" w:rsidRPr="00E901DC" w:rsidRDefault="00D81E1A" w:rsidP="00D81E1A">
      <w:pPr>
        <w:pBdr>
          <w:top w:val="nil"/>
          <w:left w:val="nil"/>
          <w:bottom w:val="nil"/>
          <w:right w:val="nil"/>
          <w:between w:val="nil"/>
        </w:pBdr>
        <w:spacing w:line="360" w:lineRule="auto"/>
        <w:contextualSpacing/>
        <w:jc w:val="both"/>
        <w:rPr>
          <w:rFonts w:ascii="Palatino Linotype" w:hAnsi="Palatino Linotype"/>
          <w:lang w:val="es-ES_tradnl"/>
        </w:rPr>
      </w:pPr>
    </w:p>
    <w:p w:rsidR="00D81E1A" w:rsidRPr="00E901DC" w:rsidRDefault="00D81E1A" w:rsidP="00D81E1A">
      <w:pPr>
        <w:pBdr>
          <w:top w:val="nil"/>
          <w:left w:val="nil"/>
          <w:bottom w:val="nil"/>
          <w:right w:val="nil"/>
          <w:between w:val="nil"/>
        </w:pBdr>
        <w:spacing w:line="360" w:lineRule="auto"/>
        <w:contextualSpacing/>
        <w:jc w:val="both"/>
        <w:rPr>
          <w:rFonts w:ascii="Palatino Linotype" w:hAnsi="Palatino Linotype"/>
          <w:lang w:val="es-ES_tradnl"/>
        </w:rPr>
      </w:pPr>
      <w:r w:rsidRPr="00E901DC">
        <w:rPr>
          <w:rFonts w:ascii="Palatino Linotype" w:hAnsi="Palatino Linotype"/>
          <w:lang w:val="es-ES_tradnl"/>
        </w:rPr>
        <w:t>Argumento que encuentra sustento en la jurisprudencia P./J.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rsidR="00D81E1A" w:rsidRPr="00E901DC" w:rsidRDefault="00D81E1A" w:rsidP="00D81E1A">
      <w:pPr>
        <w:pBdr>
          <w:top w:val="nil"/>
          <w:left w:val="nil"/>
          <w:bottom w:val="nil"/>
          <w:right w:val="nil"/>
          <w:between w:val="nil"/>
        </w:pBdr>
        <w:spacing w:line="360" w:lineRule="auto"/>
        <w:contextualSpacing/>
        <w:jc w:val="both"/>
        <w:rPr>
          <w:rFonts w:ascii="Palatino Linotype" w:hAnsi="Palatino Linotype"/>
          <w:lang w:val="es-ES_tradnl"/>
        </w:rPr>
      </w:pPr>
    </w:p>
    <w:p w:rsidR="00D81E1A" w:rsidRPr="00E901DC" w:rsidRDefault="00D81E1A" w:rsidP="00D81E1A">
      <w:pPr>
        <w:pBdr>
          <w:top w:val="nil"/>
          <w:left w:val="nil"/>
          <w:bottom w:val="nil"/>
          <w:right w:val="nil"/>
          <w:between w:val="nil"/>
        </w:pBdr>
        <w:spacing w:line="360" w:lineRule="auto"/>
        <w:contextualSpacing/>
        <w:jc w:val="both"/>
        <w:rPr>
          <w:rFonts w:ascii="Palatino Linotype" w:hAnsi="Palatino Linotype"/>
          <w:lang w:val="es-ES_tradnl"/>
        </w:rPr>
      </w:pPr>
      <w:r w:rsidRPr="00E901DC">
        <w:rPr>
          <w:rFonts w:ascii="Palatino Linotype" w:hAnsi="Palatino Linotype"/>
          <w:lang w:val="es-ES_tradnl"/>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rsidR="00D81E1A" w:rsidRPr="00E901DC" w:rsidRDefault="00D81E1A" w:rsidP="00D81E1A">
      <w:pPr>
        <w:pBdr>
          <w:top w:val="nil"/>
          <w:left w:val="nil"/>
          <w:bottom w:val="nil"/>
          <w:right w:val="nil"/>
          <w:between w:val="nil"/>
        </w:pBdr>
        <w:spacing w:line="360" w:lineRule="auto"/>
        <w:contextualSpacing/>
        <w:jc w:val="both"/>
        <w:rPr>
          <w:rFonts w:ascii="Palatino Linotype" w:hAnsi="Palatino Linotype"/>
          <w:lang w:val="es-ES_tradnl"/>
        </w:rPr>
      </w:pPr>
    </w:p>
    <w:p w:rsidR="00D81E1A" w:rsidRPr="00E901DC" w:rsidRDefault="00D81E1A" w:rsidP="00D81E1A">
      <w:pPr>
        <w:pBdr>
          <w:top w:val="nil"/>
          <w:left w:val="nil"/>
          <w:bottom w:val="nil"/>
          <w:right w:val="nil"/>
          <w:between w:val="nil"/>
        </w:pBdr>
        <w:spacing w:line="360" w:lineRule="auto"/>
        <w:contextualSpacing/>
        <w:jc w:val="both"/>
        <w:rPr>
          <w:rFonts w:ascii="Palatino Linotype" w:hAnsi="Palatino Linotype"/>
          <w:lang w:val="es-ES_tradnl"/>
        </w:rPr>
      </w:pPr>
      <w:r w:rsidRPr="00E901DC">
        <w:rPr>
          <w:rFonts w:ascii="Palatino Linotype" w:hAnsi="Palatino Linotype"/>
          <w:lang w:val="es-ES_tradnl"/>
        </w:rPr>
        <w:lastRenderedPageBreak/>
        <w:t>Al respecto, también son de considerar los criterios sostenidos por el Cuarto Tribunal Colegiado en Materia Administrativa del Primer Circuito, cuyos rubros y datos de identificación son los siguientes:</w:t>
      </w:r>
    </w:p>
    <w:p w:rsidR="00D81E1A" w:rsidRPr="00E901DC" w:rsidRDefault="00D81E1A" w:rsidP="00D81E1A">
      <w:pPr>
        <w:pBdr>
          <w:top w:val="nil"/>
          <w:left w:val="nil"/>
          <w:bottom w:val="nil"/>
          <w:right w:val="nil"/>
          <w:between w:val="nil"/>
        </w:pBdr>
        <w:spacing w:line="360" w:lineRule="auto"/>
        <w:contextualSpacing/>
        <w:jc w:val="both"/>
        <w:rPr>
          <w:rFonts w:ascii="Palatino Linotype" w:hAnsi="Palatino Linotype"/>
          <w:lang w:val="es-ES_tradnl"/>
        </w:rPr>
      </w:pPr>
    </w:p>
    <w:p w:rsidR="00D81E1A" w:rsidRPr="00E901DC" w:rsidRDefault="00D81E1A" w:rsidP="00D81E1A">
      <w:pPr>
        <w:pBdr>
          <w:top w:val="nil"/>
          <w:left w:val="nil"/>
          <w:bottom w:val="nil"/>
          <w:right w:val="nil"/>
          <w:between w:val="nil"/>
        </w:pBdr>
        <w:spacing w:line="360" w:lineRule="auto"/>
        <w:contextualSpacing/>
        <w:jc w:val="both"/>
        <w:rPr>
          <w:rFonts w:ascii="Palatino Linotype" w:hAnsi="Palatino Linotype"/>
          <w:lang w:val="es-ES_tradnl"/>
        </w:rPr>
      </w:pPr>
      <w:r w:rsidRPr="00E901DC">
        <w:rPr>
          <w:rFonts w:ascii="Palatino Linotype" w:hAnsi="Palatino Linotype"/>
          <w:lang w:val="es-ES_tradnl"/>
        </w:rPr>
        <w:t>“</w:t>
      </w:r>
      <w:r w:rsidRPr="00E901DC">
        <w:rPr>
          <w:rFonts w:ascii="Palatino Linotype" w:hAnsi="Palatino Linotype"/>
          <w:b/>
          <w:lang w:val="es-ES_tradnl"/>
        </w:rPr>
        <w:t>PLAZO RAZONABLE PARA RESOLVER. DIMENSIÓN Y EFECTOS DE ESTE CONCEPTO CUANDO SE ADUCE EXCESIVA CARGA DE TRABAJO.”</w:t>
      </w:r>
      <w:r w:rsidRPr="00E901DC">
        <w:rPr>
          <w:rFonts w:ascii="Palatino Linotype" w:hAnsi="Palatino Linotype"/>
          <w:lang w:val="es-ES_tradnl"/>
        </w:rPr>
        <w:t xml:space="preserve"> consultable en el Seminario Judicial de la Federación y su gaceta, con el registro digital 2002351.</w:t>
      </w:r>
    </w:p>
    <w:p w:rsidR="00D81E1A" w:rsidRPr="00E901DC" w:rsidRDefault="00D81E1A" w:rsidP="00D81E1A">
      <w:pPr>
        <w:pBdr>
          <w:top w:val="nil"/>
          <w:left w:val="nil"/>
          <w:bottom w:val="nil"/>
          <w:right w:val="nil"/>
          <w:between w:val="nil"/>
        </w:pBdr>
        <w:spacing w:line="360" w:lineRule="auto"/>
        <w:contextualSpacing/>
        <w:jc w:val="both"/>
        <w:rPr>
          <w:rFonts w:ascii="Palatino Linotype" w:hAnsi="Palatino Linotype"/>
          <w:lang w:val="es-ES_tradnl"/>
        </w:rPr>
      </w:pPr>
    </w:p>
    <w:p w:rsidR="00D81E1A" w:rsidRPr="00E901DC" w:rsidRDefault="00D81E1A" w:rsidP="00D81E1A">
      <w:pPr>
        <w:pBdr>
          <w:top w:val="nil"/>
          <w:left w:val="nil"/>
          <w:bottom w:val="nil"/>
          <w:right w:val="nil"/>
          <w:between w:val="nil"/>
        </w:pBdr>
        <w:spacing w:line="360" w:lineRule="auto"/>
        <w:contextualSpacing/>
        <w:jc w:val="both"/>
        <w:rPr>
          <w:rFonts w:ascii="Palatino Linotype" w:hAnsi="Palatino Linotype"/>
          <w:lang w:val="es-ES_tradnl"/>
        </w:rPr>
      </w:pPr>
      <w:r w:rsidRPr="00E901DC">
        <w:rPr>
          <w:rFonts w:ascii="Palatino Linotype" w:hAnsi="Palatino Linotype"/>
          <w:lang w:val="es-ES_tradnl"/>
        </w:rPr>
        <w:t>“</w:t>
      </w:r>
      <w:r w:rsidRPr="00E901DC">
        <w:rPr>
          <w:rFonts w:ascii="Palatino Linotype" w:hAnsi="Palatino Linotype"/>
          <w:b/>
          <w:lang w:val="es-ES_tradnl"/>
        </w:rPr>
        <w:t>PLAZO RAZONABLE PARA RESOLVER. CONCEPTO Y ELEMENTOS QUE LO INTEGRAN A LA LUZ DEL DERECHO INTERNACIONAL DE LOS DERECHOS HUMANOS.”,</w:t>
      </w:r>
      <w:r w:rsidRPr="00E901DC">
        <w:rPr>
          <w:rFonts w:ascii="Palatino Linotype" w:hAnsi="Palatino Linotype"/>
          <w:lang w:val="es-ES_tradnl"/>
        </w:rPr>
        <w:t xml:space="preserve"> visible en el Seminario Judicial de la Federación y su gaceta, con el registro digital 2002350.</w:t>
      </w:r>
    </w:p>
    <w:p w:rsidR="00D81E1A" w:rsidRPr="00E901DC" w:rsidRDefault="00D81E1A" w:rsidP="00D81E1A">
      <w:pPr>
        <w:pBdr>
          <w:top w:val="nil"/>
          <w:left w:val="nil"/>
          <w:bottom w:val="nil"/>
          <w:right w:val="nil"/>
          <w:between w:val="nil"/>
        </w:pBdr>
        <w:spacing w:line="360" w:lineRule="auto"/>
        <w:contextualSpacing/>
        <w:jc w:val="both"/>
        <w:rPr>
          <w:rFonts w:ascii="Palatino Linotype" w:hAnsi="Palatino Linotype"/>
          <w:lang w:val="es-ES_tradnl"/>
        </w:rPr>
      </w:pPr>
    </w:p>
    <w:p w:rsidR="00D81E1A" w:rsidRPr="00E901DC" w:rsidRDefault="00D81E1A" w:rsidP="00D81E1A">
      <w:pPr>
        <w:pBdr>
          <w:top w:val="nil"/>
          <w:left w:val="nil"/>
          <w:bottom w:val="nil"/>
          <w:right w:val="nil"/>
          <w:between w:val="nil"/>
        </w:pBdr>
        <w:spacing w:line="360" w:lineRule="auto"/>
        <w:contextualSpacing/>
        <w:jc w:val="both"/>
        <w:rPr>
          <w:rFonts w:ascii="Palatino Linotype" w:hAnsi="Palatino Linotype"/>
          <w:lang w:val="es-ES_tradnl"/>
        </w:rPr>
      </w:pPr>
      <w:r w:rsidRPr="00E901DC">
        <w:rPr>
          <w:rFonts w:ascii="Palatino Linotype" w:hAnsi="Palatino Linotype"/>
          <w:bCs/>
          <w:lang w:val="es-ES_tradnl"/>
        </w:rPr>
        <w:t>Por ello, este organismo garante comprometido con la tutela de los derechos humanos confiados señala que este exceso del plazo legal para resolver el presente asunto resulta de carácter excepcional.</w:t>
      </w:r>
    </w:p>
    <w:p w:rsidR="00D81E1A" w:rsidRDefault="00D81E1A" w:rsidP="00D81E1A">
      <w:pPr>
        <w:spacing w:line="360" w:lineRule="auto"/>
        <w:rPr>
          <w:rFonts w:ascii="Palatino Linotype" w:hAnsi="Palatino Linotype"/>
          <w:b/>
          <w:sz w:val="28"/>
          <w:szCs w:val="28"/>
        </w:rPr>
      </w:pPr>
    </w:p>
    <w:p w:rsidR="00D81E1A" w:rsidRDefault="00D81E1A" w:rsidP="00D81E1A">
      <w:pPr>
        <w:spacing w:line="360" w:lineRule="auto"/>
        <w:rPr>
          <w:rFonts w:ascii="Palatino Linotype" w:eastAsiaTheme="minorHAnsi" w:hAnsi="Palatino Linotype" w:cs="Arial"/>
          <w:b/>
          <w:sz w:val="28"/>
          <w:lang w:val="es-MX" w:eastAsia="en-US"/>
        </w:rPr>
      </w:pPr>
      <w:r>
        <w:rPr>
          <w:rFonts w:ascii="Palatino Linotype" w:hAnsi="Palatino Linotype"/>
          <w:b/>
          <w:sz w:val="28"/>
          <w:szCs w:val="28"/>
        </w:rPr>
        <w:t xml:space="preserve">OCTAVO. </w:t>
      </w:r>
      <w:r>
        <w:rPr>
          <w:rFonts w:ascii="Palatino Linotype" w:eastAsiaTheme="minorHAnsi" w:hAnsi="Palatino Linotype" w:cs="Arial"/>
          <w:b/>
          <w:sz w:val="28"/>
          <w:lang w:val="es-MX" w:eastAsia="en-US"/>
        </w:rPr>
        <w:t>Del Desistimiento.</w:t>
      </w:r>
    </w:p>
    <w:p w:rsidR="00D81E1A" w:rsidRDefault="00D81E1A" w:rsidP="00D81E1A">
      <w:pPr>
        <w:pStyle w:val="Prrafodelista"/>
        <w:spacing w:line="360" w:lineRule="auto"/>
        <w:ind w:left="0"/>
        <w:jc w:val="both"/>
        <w:rPr>
          <w:rFonts w:ascii="Palatino Linotype" w:eastAsiaTheme="minorHAnsi" w:hAnsi="Palatino Linotype" w:cs="Arial"/>
          <w:lang w:val="es-MX" w:eastAsia="en-US"/>
        </w:rPr>
      </w:pPr>
      <w:r>
        <w:rPr>
          <w:rFonts w:ascii="Palatino Linotype" w:eastAsiaTheme="minorHAnsi" w:hAnsi="Palatino Linotype" w:cs="Arial"/>
          <w:lang w:val="es-MX" w:eastAsia="en-US"/>
        </w:rPr>
        <w:t>De las constancias que integran el expediente en que se actúa, se advierte que e</w:t>
      </w:r>
      <w:r w:rsidRPr="00E72B01">
        <w:rPr>
          <w:rFonts w:ascii="Palatino Linotype" w:eastAsiaTheme="minorHAnsi" w:hAnsi="Palatino Linotype" w:cs="Arial"/>
          <w:lang w:val="es-MX" w:eastAsia="en-US"/>
        </w:rPr>
        <w:t xml:space="preserve">l día </w:t>
      </w:r>
      <w:r>
        <w:rPr>
          <w:rFonts w:ascii="Palatino Linotype" w:hAnsi="Palatino Linotype"/>
          <w:b/>
        </w:rPr>
        <w:t>veintinueve de febrero de dos mil veinticuatro</w:t>
      </w:r>
      <w:r w:rsidRPr="00E72B01">
        <w:rPr>
          <w:rFonts w:ascii="Palatino Linotype" w:eastAsiaTheme="minorHAnsi" w:hAnsi="Palatino Linotype" w:cs="Arial"/>
          <w:lang w:val="es-MX" w:eastAsia="en-US"/>
        </w:rPr>
        <w:t xml:space="preserve"> </w:t>
      </w:r>
      <w:r>
        <w:rPr>
          <w:rFonts w:ascii="Palatino Linotype" w:eastAsiaTheme="minorHAnsi" w:hAnsi="Palatino Linotype" w:cs="Arial"/>
          <w:lang w:val="es-MX" w:eastAsia="en-US"/>
        </w:rPr>
        <w:t>el</w:t>
      </w:r>
      <w:r w:rsidRPr="00E72B01">
        <w:rPr>
          <w:rFonts w:ascii="Palatino Linotype" w:eastAsiaTheme="minorHAnsi" w:hAnsi="Palatino Linotype" w:cs="Arial"/>
          <w:lang w:val="es-MX" w:eastAsia="en-US"/>
        </w:rPr>
        <w:t xml:space="preserve"> </w:t>
      </w:r>
      <w:r w:rsidRPr="00E72B01">
        <w:rPr>
          <w:rFonts w:ascii="Palatino Linotype" w:eastAsiaTheme="minorHAnsi" w:hAnsi="Palatino Linotype" w:cs="Arial"/>
          <w:b/>
          <w:lang w:val="es-MX" w:eastAsia="en-US"/>
        </w:rPr>
        <w:t>Recurrente</w:t>
      </w:r>
      <w:r w:rsidRPr="00E72B01">
        <w:rPr>
          <w:rFonts w:ascii="Palatino Linotype" w:eastAsiaTheme="minorHAnsi" w:hAnsi="Palatino Linotype" w:cs="Arial"/>
          <w:lang w:val="es-MX" w:eastAsia="en-US"/>
        </w:rPr>
        <w:t xml:space="preserve"> se desistió del recurso de revisión que</w:t>
      </w:r>
      <w:r>
        <w:rPr>
          <w:rFonts w:ascii="Palatino Linotype" w:eastAsiaTheme="minorHAnsi" w:hAnsi="Palatino Linotype" w:cs="Arial"/>
          <w:lang w:val="es-MX" w:eastAsia="en-US"/>
        </w:rPr>
        <w:t xml:space="preserve"> nos ocupa.</w:t>
      </w:r>
    </w:p>
    <w:p w:rsidR="00D81E1A" w:rsidRDefault="00D81E1A" w:rsidP="00D81E1A">
      <w:pPr>
        <w:spacing w:line="360" w:lineRule="auto"/>
        <w:jc w:val="both"/>
        <w:rPr>
          <w:rFonts w:ascii="Palatino Linotype" w:eastAsiaTheme="minorHAnsi" w:hAnsi="Palatino Linotype" w:cs="Arial"/>
          <w:lang w:val="es-MX" w:eastAsia="en-US"/>
        </w:rPr>
      </w:pPr>
    </w:p>
    <w:p w:rsidR="00D81E1A" w:rsidRPr="00FA29BE" w:rsidRDefault="00D81E1A" w:rsidP="00D81E1A">
      <w:pPr>
        <w:spacing w:line="360" w:lineRule="auto"/>
        <w:jc w:val="both"/>
        <w:rPr>
          <w:rFonts w:ascii="Palatino Linotype" w:hAnsi="Palatino Linotype" w:cs="Arial"/>
        </w:rPr>
      </w:pPr>
    </w:p>
    <w:p w:rsidR="00D81E1A" w:rsidRPr="0024200F" w:rsidRDefault="00D81E1A" w:rsidP="00D81E1A">
      <w:pPr>
        <w:spacing w:line="360" w:lineRule="auto"/>
        <w:jc w:val="center"/>
        <w:rPr>
          <w:rFonts w:ascii="Palatino Linotype" w:hAnsi="Palatino Linotype"/>
          <w:b/>
          <w:bCs/>
          <w:spacing w:val="60"/>
          <w:sz w:val="28"/>
          <w:lang w:val="es-ES_tradnl"/>
        </w:rPr>
      </w:pPr>
      <w:r w:rsidRPr="0024200F">
        <w:rPr>
          <w:rFonts w:ascii="Palatino Linotype" w:hAnsi="Palatino Linotype"/>
          <w:b/>
          <w:bCs/>
          <w:spacing w:val="60"/>
          <w:sz w:val="28"/>
          <w:lang w:val="es-ES_tradnl"/>
        </w:rPr>
        <w:t>CONSIDERANDO</w:t>
      </w:r>
    </w:p>
    <w:p w:rsidR="00D81E1A" w:rsidRPr="00825F67" w:rsidRDefault="00D81E1A" w:rsidP="00D81E1A">
      <w:pPr>
        <w:spacing w:line="360" w:lineRule="auto"/>
        <w:ind w:right="49"/>
        <w:jc w:val="both"/>
        <w:rPr>
          <w:rFonts w:ascii="Palatino Linotype" w:hAnsi="Palatino Linotype"/>
          <w:szCs w:val="28"/>
        </w:rPr>
      </w:pPr>
    </w:p>
    <w:p w:rsidR="00D81E1A" w:rsidRPr="00FB3150" w:rsidRDefault="00D81E1A" w:rsidP="00D81E1A">
      <w:pPr>
        <w:spacing w:line="360" w:lineRule="auto"/>
        <w:ind w:right="49"/>
        <w:jc w:val="both"/>
        <w:rPr>
          <w:rFonts w:ascii="Palatino Linotype" w:hAnsi="Palatino Linotype"/>
          <w:b/>
          <w:sz w:val="28"/>
          <w:szCs w:val="28"/>
        </w:rPr>
      </w:pPr>
      <w:r w:rsidRPr="00FB3150">
        <w:rPr>
          <w:rFonts w:ascii="Palatino Linotype" w:hAnsi="Palatino Linotype"/>
          <w:b/>
          <w:sz w:val="28"/>
          <w:szCs w:val="28"/>
        </w:rPr>
        <w:t>PRIMERO.</w:t>
      </w:r>
      <w:r w:rsidRPr="00FB3150">
        <w:rPr>
          <w:rFonts w:ascii="Palatino Linotype" w:hAnsi="Palatino Linotype"/>
          <w:sz w:val="28"/>
          <w:szCs w:val="28"/>
        </w:rPr>
        <w:t xml:space="preserve"> </w:t>
      </w:r>
      <w:r w:rsidRPr="00FB3150">
        <w:rPr>
          <w:rFonts w:ascii="Palatino Linotype" w:hAnsi="Palatino Linotype"/>
          <w:b/>
          <w:sz w:val="28"/>
          <w:szCs w:val="28"/>
        </w:rPr>
        <w:t xml:space="preserve">Competencia. </w:t>
      </w:r>
    </w:p>
    <w:p w:rsidR="00D81E1A" w:rsidRPr="00EB0CBC" w:rsidRDefault="00D81E1A" w:rsidP="00D81E1A">
      <w:pPr>
        <w:spacing w:line="360" w:lineRule="auto"/>
        <w:jc w:val="both"/>
        <w:rPr>
          <w:rFonts w:ascii="Palatino Linotype" w:hAnsi="Palatino Linotype" w:cs="Arial"/>
        </w:rPr>
      </w:pPr>
      <w:r w:rsidRPr="00EB0CBC">
        <w:rPr>
          <w:rFonts w:ascii="Palatino Linotype" w:hAnsi="Palatino Linotype" w:cs="Arial"/>
        </w:rPr>
        <w:t>Este Instituto de Transparencia, Acceso a la Información Pública y Protección de Datos Personales del Estado de México y Municipios, es competente para conocer y resolver el presente recurs</w:t>
      </w:r>
      <w:r>
        <w:rPr>
          <w:rFonts w:ascii="Palatino Linotype" w:hAnsi="Palatino Linotype" w:cs="Arial"/>
        </w:rPr>
        <w:t>o de revisión interpuesto por la</w:t>
      </w:r>
      <w:r w:rsidRPr="00EB0CBC">
        <w:rPr>
          <w:rFonts w:ascii="Palatino Linotype" w:hAnsi="Palatino Linotype" w:cs="Arial"/>
        </w:rPr>
        <w:t xml:space="preserve"> ahora </w:t>
      </w:r>
      <w:r w:rsidRPr="00EB0CBC">
        <w:rPr>
          <w:rFonts w:ascii="Palatino Linotype" w:hAnsi="Palatino Linotype" w:cs="Arial"/>
          <w:b/>
        </w:rPr>
        <w:t>Recurrente</w:t>
      </w:r>
      <w:r w:rsidRPr="00EB0CBC">
        <w:rPr>
          <w:rFonts w:ascii="Palatino Linotype" w:hAnsi="Palatino Linotype" w:cs="Arial"/>
        </w:rPr>
        <w:t>,</w:t>
      </w:r>
      <w:r w:rsidRPr="00EB0CBC">
        <w:rPr>
          <w:rFonts w:ascii="Palatino Linotype" w:hAnsi="Palatino Linotype" w:cs="Arial"/>
          <w:b/>
        </w:rPr>
        <w:t xml:space="preserve"> </w:t>
      </w:r>
      <w:r w:rsidRPr="00EB0CBC">
        <w:rPr>
          <w:rFonts w:ascii="Palatino Linotype" w:hAnsi="Palatino Linotype" w:cs="Arial"/>
        </w:rPr>
        <w:t xml:space="preserve">conforme a lo dispuesto en los artículos 6, apartado A, fracción IV de la Constitución Política de los Estados Unidos Mexicanos; 5, párrafos trigésimo, trigésimo primero y trigésimo segundo,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w:t>
      </w:r>
      <w:r>
        <w:rPr>
          <w:rFonts w:ascii="Palatino Linotype" w:hAnsi="Palatino Linotype" w:cs="Arial"/>
        </w:rPr>
        <w:t>6, 9 fracciones I y XXIII</w:t>
      </w:r>
      <w:r w:rsidRPr="00EB0CBC">
        <w:rPr>
          <w:rFonts w:ascii="Palatino Linotype" w:hAnsi="Palatino Linotype" w:cs="Arial"/>
        </w:rPr>
        <w:t>, y 11 del Reglamento Interior del Instituto de Transparencia, Acceso a la Información Pública y Protección de Datos Personales del Estado de México y Municipios.</w:t>
      </w:r>
    </w:p>
    <w:p w:rsidR="00D81E1A" w:rsidRDefault="00D81E1A" w:rsidP="00D81E1A">
      <w:pPr>
        <w:spacing w:line="360" w:lineRule="auto"/>
        <w:jc w:val="both"/>
        <w:rPr>
          <w:rFonts w:ascii="Palatino Linotype" w:hAnsi="Palatino Linotype" w:cs="Arial"/>
        </w:rPr>
      </w:pPr>
    </w:p>
    <w:p w:rsidR="00D81E1A" w:rsidRPr="00CC1F73" w:rsidRDefault="00D81E1A" w:rsidP="00D81E1A">
      <w:pPr>
        <w:autoSpaceDE w:val="0"/>
        <w:autoSpaceDN w:val="0"/>
        <w:adjustRightInd w:val="0"/>
        <w:spacing w:line="360" w:lineRule="auto"/>
        <w:jc w:val="both"/>
        <w:rPr>
          <w:rFonts w:ascii="Palatino Linotype" w:eastAsiaTheme="minorHAnsi" w:hAnsi="Palatino Linotype" w:cs="Arial"/>
          <w:b/>
          <w:sz w:val="28"/>
          <w:szCs w:val="28"/>
          <w:lang w:val="es-MX" w:eastAsia="en-US"/>
        </w:rPr>
      </w:pPr>
      <w:r w:rsidRPr="00CC1F73">
        <w:rPr>
          <w:rFonts w:ascii="Palatino Linotype" w:eastAsiaTheme="minorHAnsi" w:hAnsi="Palatino Linotype" w:cs="Arial"/>
          <w:b/>
          <w:sz w:val="28"/>
          <w:szCs w:val="28"/>
          <w:lang w:val="es-MX" w:eastAsia="en-US"/>
        </w:rPr>
        <w:t xml:space="preserve">SEGUNDO. </w:t>
      </w:r>
      <w:r w:rsidRPr="00146D4E">
        <w:rPr>
          <w:rFonts w:ascii="Palatino Linotype" w:eastAsiaTheme="minorHAnsi" w:hAnsi="Palatino Linotype" w:cs="Arial"/>
          <w:b/>
          <w:sz w:val="28"/>
          <w:szCs w:val="26"/>
          <w:lang w:val="es-MX" w:eastAsia="en-US"/>
        </w:rPr>
        <w:t>Alcances del recurso de revisión.</w:t>
      </w:r>
      <w:r w:rsidRPr="00146D4E">
        <w:rPr>
          <w:rFonts w:ascii="Palatino Linotype" w:eastAsiaTheme="minorHAnsi" w:hAnsi="Palatino Linotype" w:cs="Arial"/>
          <w:b/>
          <w:sz w:val="32"/>
          <w:szCs w:val="28"/>
          <w:lang w:val="es-MX" w:eastAsia="en-US"/>
        </w:rPr>
        <w:t xml:space="preserve"> </w:t>
      </w:r>
    </w:p>
    <w:p w:rsidR="00D81E1A" w:rsidRDefault="00D81E1A" w:rsidP="00D81E1A">
      <w:pPr>
        <w:pStyle w:val="Prrafodelista"/>
        <w:autoSpaceDE w:val="0"/>
        <w:autoSpaceDN w:val="0"/>
        <w:adjustRightInd w:val="0"/>
        <w:spacing w:before="240" w:after="160" w:line="360" w:lineRule="auto"/>
        <w:ind w:left="0"/>
        <w:jc w:val="both"/>
        <w:rPr>
          <w:rFonts w:ascii="Palatino Linotype" w:hAnsi="Palatino Linotype" w:cs="Arial"/>
        </w:rPr>
      </w:pPr>
      <w:r w:rsidRPr="002C3EC8">
        <w:rPr>
          <w:rFonts w:ascii="Palatino Linotype" w:hAnsi="Palatino Linotype" w:cs="Arial"/>
        </w:rPr>
        <w:t>Derivado de la impugnación realizada, es preciso e importante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rsidR="00D81E1A" w:rsidRPr="002C3EC8" w:rsidRDefault="00D81E1A" w:rsidP="00D81E1A">
      <w:pPr>
        <w:pStyle w:val="Prrafodelista"/>
        <w:autoSpaceDE w:val="0"/>
        <w:autoSpaceDN w:val="0"/>
        <w:adjustRightInd w:val="0"/>
        <w:spacing w:before="240" w:after="160" w:line="360" w:lineRule="auto"/>
        <w:ind w:left="0"/>
        <w:jc w:val="both"/>
        <w:rPr>
          <w:rFonts w:ascii="Palatino Linotype" w:hAnsi="Palatino Linotype" w:cs="Arial"/>
          <w:lang w:val="es-MX"/>
        </w:rPr>
      </w:pPr>
      <w:r w:rsidRPr="002C3EC8">
        <w:rPr>
          <w:rFonts w:ascii="Palatino Linotype" w:hAnsi="Palatino Linotype" w:cs="Arial"/>
          <w:lang w:val="es-MX"/>
        </w:rPr>
        <w:lastRenderedPageBreak/>
        <w:t>El Recurso de Revisión en estudio contiene los elementos normativos de validez exigidos en la Ley de Transparencia y Acceso a la Información Pública del Estado de México y Municipios, establecidos en el artículo 180 que enuncia:</w:t>
      </w:r>
    </w:p>
    <w:p w:rsidR="00D81E1A" w:rsidRPr="002C3EC8" w:rsidRDefault="00D81E1A" w:rsidP="00D81E1A">
      <w:pPr>
        <w:pStyle w:val="Prrafodelista"/>
        <w:autoSpaceDE w:val="0"/>
        <w:autoSpaceDN w:val="0"/>
        <w:adjustRightInd w:val="0"/>
        <w:spacing w:before="240" w:after="160" w:line="360" w:lineRule="auto"/>
        <w:ind w:left="1134"/>
        <w:jc w:val="both"/>
        <w:rPr>
          <w:rFonts w:ascii="Palatino Linotype" w:hAnsi="Palatino Linotype" w:cs="Arial"/>
          <w:i/>
          <w:sz w:val="22"/>
          <w:lang w:val="es-MX"/>
        </w:rPr>
      </w:pPr>
      <w:r w:rsidRPr="002C3EC8">
        <w:rPr>
          <w:rFonts w:ascii="Palatino Linotype" w:hAnsi="Palatino Linotype" w:cs="Arial"/>
          <w:i/>
          <w:sz w:val="22"/>
          <w:lang w:val="es-MX"/>
        </w:rPr>
        <w:t xml:space="preserve">“Artículo 180. El recurso de revisión contendrá: </w:t>
      </w:r>
    </w:p>
    <w:p w:rsidR="00D81E1A" w:rsidRPr="002C3EC8" w:rsidRDefault="00D81E1A" w:rsidP="00D81E1A">
      <w:pPr>
        <w:autoSpaceDE w:val="0"/>
        <w:autoSpaceDN w:val="0"/>
        <w:adjustRightInd w:val="0"/>
        <w:ind w:left="1134"/>
        <w:jc w:val="both"/>
        <w:rPr>
          <w:rFonts w:ascii="Palatino Linotype" w:hAnsi="Palatino Linotype" w:cs="Arial"/>
          <w:i/>
        </w:rPr>
      </w:pPr>
      <w:r w:rsidRPr="002C3EC8">
        <w:rPr>
          <w:rFonts w:ascii="Palatino Linotype" w:hAnsi="Palatino Linotype" w:cs="Arial"/>
          <w:i/>
        </w:rPr>
        <w:t xml:space="preserve">I. El sujeto obligado ante la cual se presentó la solicitud; </w:t>
      </w:r>
    </w:p>
    <w:p w:rsidR="00D81E1A" w:rsidRPr="002C3EC8" w:rsidRDefault="00D81E1A" w:rsidP="00D81E1A">
      <w:pPr>
        <w:autoSpaceDE w:val="0"/>
        <w:autoSpaceDN w:val="0"/>
        <w:adjustRightInd w:val="0"/>
        <w:ind w:left="1134" w:right="567"/>
        <w:jc w:val="both"/>
        <w:rPr>
          <w:rFonts w:ascii="Palatino Linotype" w:hAnsi="Palatino Linotype" w:cs="Arial"/>
          <w:i/>
        </w:rPr>
      </w:pPr>
      <w:r w:rsidRPr="002C3EC8">
        <w:rPr>
          <w:rFonts w:ascii="Palatino Linotype" w:hAnsi="Palatino Linotype" w:cs="Arial"/>
          <w:b/>
          <w:i/>
        </w:rPr>
        <w:t>II. El nombre del solicitante que recurre</w:t>
      </w:r>
      <w:r w:rsidRPr="002C3EC8">
        <w:rPr>
          <w:rFonts w:ascii="Palatino Linotype" w:hAnsi="Palatino Linotype" w:cs="Arial"/>
          <w:i/>
        </w:rPr>
        <w:t xml:space="preserve"> o de su representante y, en su caso, del tercero interesado, así como la dirección o medio que señale para recibir notificaciones;</w:t>
      </w:r>
    </w:p>
    <w:p w:rsidR="00D81E1A" w:rsidRPr="002C3EC8" w:rsidRDefault="00D81E1A" w:rsidP="00D81E1A">
      <w:pPr>
        <w:autoSpaceDE w:val="0"/>
        <w:autoSpaceDN w:val="0"/>
        <w:adjustRightInd w:val="0"/>
        <w:ind w:left="1134"/>
        <w:jc w:val="both"/>
        <w:rPr>
          <w:rFonts w:ascii="Palatino Linotype" w:hAnsi="Palatino Linotype" w:cs="Arial"/>
          <w:i/>
        </w:rPr>
      </w:pPr>
      <w:r w:rsidRPr="002C3EC8">
        <w:rPr>
          <w:rFonts w:ascii="Palatino Linotype" w:hAnsi="Palatino Linotype" w:cs="Arial"/>
          <w:i/>
        </w:rPr>
        <w:t>III. El número de folio de respuesta de la solicitud de acceso;</w:t>
      </w:r>
    </w:p>
    <w:p w:rsidR="00D81E1A" w:rsidRPr="002C3EC8" w:rsidRDefault="00D81E1A" w:rsidP="00D81E1A">
      <w:pPr>
        <w:autoSpaceDE w:val="0"/>
        <w:autoSpaceDN w:val="0"/>
        <w:adjustRightInd w:val="0"/>
        <w:ind w:left="1134" w:right="567"/>
        <w:jc w:val="both"/>
        <w:rPr>
          <w:rFonts w:ascii="Palatino Linotype" w:hAnsi="Palatino Linotype" w:cs="Arial"/>
          <w:i/>
        </w:rPr>
      </w:pPr>
      <w:r w:rsidRPr="002C3EC8">
        <w:rPr>
          <w:rFonts w:ascii="Palatino Linotype" w:hAnsi="Palatino Linotype" w:cs="Arial"/>
          <w:i/>
        </w:rPr>
        <w:t>IV. La fecha en que fue notificada la respuesta al solicitante o tuvo conocimiento del acto reclamado, o de presentación de la solicitud, en caso de falta de respuesta;</w:t>
      </w:r>
    </w:p>
    <w:p w:rsidR="00D81E1A" w:rsidRPr="002C3EC8" w:rsidRDefault="00D81E1A" w:rsidP="00D81E1A">
      <w:pPr>
        <w:autoSpaceDE w:val="0"/>
        <w:autoSpaceDN w:val="0"/>
        <w:adjustRightInd w:val="0"/>
        <w:ind w:left="1134" w:right="567"/>
        <w:jc w:val="both"/>
        <w:rPr>
          <w:rFonts w:ascii="Palatino Linotype" w:hAnsi="Palatino Linotype" w:cs="Arial"/>
          <w:i/>
        </w:rPr>
      </w:pPr>
      <w:r w:rsidRPr="002C3EC8">
        <w:rPr>
          <w:rFonts w:ascii="Palatino Linotype" w:hAnsi="Palatino Linotype" w:cs="Arial"/>
          <w:i/>
        </w:rPr>
        <w:t>V. El acto que se recurre;</w:t>
      </w:r>
    </w:p>
    <w:p w:rsidR="00D81E1A" w:rsidRPr="002C3EC8" w:rsidRDefault="00D81E1A" w:rsidP="00D81E1A">
      <w:pPr>
        <w:autoSpaceDE w:val="0"/>
        <w:autoSpaceDN w:val="0"/>
        <w:adjustRightInd w:val="0"/>
        <w:ind w:left="1134"/>
        <w:jc w:val="both"/>
        <w:rPr>
          <w:rFonts w:ascii="Palatino Linotype" w:hAnsi="Palatino Linotype" w:cs="Arial"/>
          <w:i/>
        </w:rPr>
      </w:pPr>
      <w:r w:rsidRPr="002C3EC8">
        <w:rPr>
          <w:rFonts w:ascii="Palatino Linotype" w:hAnsi="Palatino Linotype" w:cs="Arial"/>
          <w:i/>
        </w:rPr>
        <w:t>VI. Las razones o motivos de inconformidad;</w:t>
      </w:r>
    </w:p>
    <w:p w:rsidR="00D81E1A" w:rsidRPr="002C3EC8" w:rsidRDefault="00D81E1A" w:rsidP="00D81E1A">
      <w:pPr>
        <w:autoSpaceDE w:val="0"/>
        <w:autoSpaceDN w:val="0"/>
        <w:adjustRightInd w:val="0"/>
        <w:ind w:left="1134" w:right="567"/>
        <w:jc w:val="both"/>
        <w:rPr>
          <w:rFonts w:ascii="Palatino Linotype" w:hAnsi="Palatino Linotype" w:cs="Arial"/>
          <w:i/>
        </w:rPr>
      </w:pPr>
      <w:r w:rsidRPr="002C3EC8">
        <w:rPr>
          <w:rFonts w:ascii="Palatino Linotype" w:hAnsi="Palatino Linotype" w:cs="Arial"/>
          <w:i/>
        </w:rPr>
        <w:t xml:space="preserve">VII. La copia de la respuesta que se impugna y, en su caso, de la notificación correspondiente, en el caso de respuesta de la solicitud; y </w:t>
      </w:r>
    </w:p>
    <w:p w:rsidR="00D81E1A" w:rsidRPr="002C3EC8" w:rsidRDefault="00D81E1A" w:rsidP="00D81E1A">
      <w:pPr>
        <w:autoSpaceDE w:val="0"/>
        <w:autoSpaceDN w:val="0"/>
        <w:adjustRightInd w:val="0"/>
        <w:ind w:left="1134" w:right="567"/>
        <w:jc w:val="both"/>
        <w:rPr>
          <w:rFonts w:ascii="Palatino Linotype" w:hAnsi="Palatino Linotype" w:cs="Arial"/>
          <w:i/>
        </w:rPr>
      </w:pPr>
      <w:r w:rsidRPr="002C3EC8">
        <w:rPr>
          <w:rFonts w:ascii="Palatino Linotype" w:hAnsi="Palatino Linotype" w:cs="Arial"/>
          <w:i/>
        </w:rPr>
        <w:t xml:space="preserve">VIII. Firma del recurrente, en su caso, cuando se presente por escrito, requisito sin el cual se dará trámite al recurso. </w:t>
      </w:r>
    </w:p>
    <w:p w:rsidR="00D81E1A" w:rsidRPr="002C3EC8" w:rsidRDefault="00D81E1A" w:rsidP="00D81E1A">
      <w:pPr>
        <w:autoSpaceDE w:val="0"/>
        <w:autoSpaceDN w:val="0"/>
        <w:adjustRightInd w:val="0"/>
        <w:spacing w:before="240" w:line="276" w:lineRule="auto"/>
        <w:ind w:left="1134" w:right="567"/>
        <w:jc w:val="both"/>
        <w:rPr>
          <w:rFonts w:ascii="Palatino Linotype" w:hAnsi="Palatino Linotype" w:cs="Arial"/>
          <w:i/>
        </w:rPr>
      </w:pPr>
      <w:r w:rsidRPr="002C3EC8">
        <w:rPr>
          <w:rFonts w:ascii="Palatino Linotype" w:hAnsi="Palatino Linotype" w:cs="Arial"/>
          <w:i/>
        </w:rPr>
        <w:t xml:space="preserve">Adicionalmente, se podrán anexar las pruebas y demás elementos que considere procedentes someter a juicio del Instituto. </w:t>
      </w:r>
    </w:p>
    <w:p w:rsidR="00D81E1A" w:rsidRPr="002C3EC8" w:rsidRDefault="00D81E1A" w:rsidP="00D81E1A">
      <w:pPr>
        <w:autoSpaceDE w:val="0"/>
        <w:autoSpaceDN w:val="0"/>
        <w:adjustRightInd w:val="0"/>
        <w:spacing w:before="240" w:line="276" w:lineRule="auto"/>
        <w:ind w:left="1134" w:right="567"/>
        <w:jc w:val="both"/>
        <w:rPr>
          <w:rFonts w:ascii="Palatino Linotype" w:hAnsi="Palatino Linotype" w:cs="Arial"/>
          <w:i/>
        </w:rPr>
      </w:pPr>
      <w:r w:rsidRPr="002C3EC8">
        <w:rPr>
          <w:rFonts w:ascii="Palatino Linotype" w:hAnsi="Palatino Linotype" w:cs="Arial"/>
          <w:i/>
        </w:rPr>
        <w:t xml:space="preserve">En ningún caso será necesario que el particular ratifique el recurso de revisión interpuesto. </w:t>
      </w:r>
    </w:p>
    <w:p w:rsidR="00D81E1A" w:rsidRPr="002C3EC8" w:rsidRDefault="00D81E1A" w:rsidP="00D81E1A">
      <w:pPr>
        <w:pStyle w:val="Prrafodelista"/>
        <w:autoSpaceDE w:val="0"/>
        <w:autoSpaceDN w:val="0"/>
        <w:adjustRightInd w:val="0"/>
        <w:spacing w:before="240" w:after="160" w:line="360" w:lineRule="auto"/>
        <w:ind w:left="1134" w:right="567"/>
        <w:jc w:val="both"/>
        <w:rPr>
          <w:rFonts w:ascii="Palatino Linotype" w:hAnsi="Palatino Linotype" w:cs="Arial"/>
          <w:lang w:val="es-MX"/>
        </w:rPr>
      </w:pPr>
      <w:r w:rsidRPr="002C3EC8">
        <w:rPr>
          <w:rFonts w:ascii="Palatino Linotype" w:eastAsiaTheme="minorHAnsi" w:hAnsi="Palatino Linotype" w:cs="Arial"/>
          <w:b/>
          <w:i/>
          <w:sz w:val="22"/>
          <w:szCs w:val="22"/>
          <w:lang w:val="es-MX" w:eastAsia="en-US"/>
        </w:rPr>
        <w:t>En caso de que el recurso se interponga de manera electrónica no será indispensable que contengan los requisitos establecidos en las fracciones II, IV, VII y VIII.”</w:t>
      </w:r>
    </w:p>
    <w:p w:rsidR="00D81E1A" w:rsidRPr="002C3EC8" w:rsidRDefault="00D81E1A" w:rsidP="00D81E1A">
      <w:pPr>
        <w:pStyle w:val="Prrafodelista"/>
        <w:autoSpaceDE w:val="0"/>
        <w:autoSpaceDN w:val="0"/>
        <w:adjustRightInd w:val="0"/>
        <w:spacing w:before="240" w:after="160" w:line="360" w:lineRule="auto"/>
        <w:ind w:left="0"/>
        <w:jc w:val="both"/>
        <w:rPr>
          <w:rFonts w:ascii="Palatino Linotype" w:hAnsi="Palatino Linotype"/>
        </w:rPr>
      </w:pPr>
    </w:p>
    <w:p w:rsidR="00D81E1A" w:rsidRPr="002C3EC8" w:rsidRDefault="00D81E1A" w:rsidP="00D81E1A">
      <w:pPr>
        <w:pStyle w:val="Prrafodelista"/>
        <w:autoSpaceDE w:val="0"/>
        <w:autoSpaceDN w:val="0"/>
        <w:adjustRightInd w:val="0"/>
        <w:spacing w:before="240" w:after="160" w:line="360" w:lineRule="auto"/>
        <w:ind w:left="0"/>
        <w:jc w:val="both"/>
        <w:rPr>
          <w:rFonts w:ascii="Palatino Linotype" w:hAnsi="Palatino Linotype"/>
        </w:rPr>
      </w:pPr>
      <w:r w:rsidRPr="002C3EC8">
        <w:rPr>
          <w:rFonts w:ascii="Palatino Linotype" w:hAnsi="Palatino Linotype"/>
        </w:rPr>
        <w:t xml:space="preserve">Cabe señalar que El Recurrente ejerció de manera anónima su derecho de acceso a la información pública, sin embargo, no es motivo para desechar las solicitudes de acceso </w:t>
      </w:r>
      <w:r w:rsidRPr="002C3EC8">
        <w:rPr>
          <w:rFonts w:ascii="Palatino Linotype" w:hAnsi="Palatino Linotype"/>
        </w:rPr>
        <w:lastRenderedPageBreak/>
        <w:t>a la información pública conforme a lo previsto en el artículo 155, penúltimo párrafo de la Ley de Transparencia y Acceso a la Información Pública del Estado de México y Municipios que señala lo siguiente:</w:t>
      </w:r>
    </w:p>
    <w:tbl>
      <w:tblPr>
        <w:tblStyle w:val="Tablaconcuadrcula"/>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82"/>
      </w:tblGrid>
      <w:tr w:rsidR="00D81E1A" w:rsidRPr="002C3EC8" w:rsidTr="00123773">
        <w:trPr>
          <w:trHeight w:val="1360"/>
        </w:trPr>
        <w:tc>
          <w:tcPr>
            <w:tcW w:w="7982" w:type="dxa"/>
          </w:tcPr>
          <w:p w:rsidR="00D81E1A" w:rsidRPr="002C3EC8" w:rsidRDefault="00D81E1A" w:rsidP="00123773">
            <w:pPr>
              <w:pStyle w:val="Prrafodelista"/>
              <w:autoSpaceDE w:val="0"/>
              <w:autoSpaceDN w:val="0"/>
              <w:adjustRightInd w:val="0"/>
              <w:spacing w:before="240" w:after="160"/>
              <w:ind w:left="0"/>
              <w:jc w:val="both"/>
              <w:rPr>
                <w:rFonts w:ascii="Palatino Linotype" w:hAnsi="Palatino Linotype"/>
                <w:i/>
              </w:rPr>
            </w:pPr>
            <w:r w:rsidRPr="002C3EC8">
              <w:rPr>
                <w:rFonts w:ascii="Palatino Linotype" w:hAnsi="Palatino Linotype"/>
                <w:i/>
                <w:sz w:val="22"/>
              </w:rPr>
              <w:t xml:space="preserve">“Las solicitudes anónimas, con nombre incompleto o seudónimo serán procedentes para su trámite por parte del sujeto obligado ante quien se presente. No podrá requerirse información adicional con motivo del nombre proporcionado por el solicitante.” </w:t>
            </w:r>
          </w:p>
        </w:tc>
      </w:tr>
    </w:tbl>
    <w:p w:rsidR="00D81E1A" w:rsidRPr="002C3EC8" w:rsidRDefault="00D81E1A" w:rsidP="00D81E1A">
      <w:pPr>
        <w:pStyle w:val="Prrafodelista"/>
        <w:autoSpaceDE w:val="0"/>
        <w:autoSpaceDN w:val="0"/>
        <w:adjustRightInd w:val="0"/>
        <w:spacing w:before="240" w:after="160" w:line="360" w:lineRule="auto"/>
        <w:ind w:left="0"/>
        <w:jc w:val="both"/>
        <w:rPr>
          <w:rFonts w:ascii="Palatino Linotype" w:hAnsi="Palatino Linotype"/>
        </w:rPr>
      </w:pPr>
      <w:r w:rsidRPr="002C3EC8">
        <w:rPr>
          <w:rFonts w:ascii="Palatino Linotype" w:hAnsi="Palatino Linotype"/>
        </w:rPr>
        <w:t>Robusteciendo lo anterior se encuentra lo dispuesto en los artículos 6, Apartado A, fracciones III y IV, de la Constitución Política de los Estados Unidos Mexicanos y 5 párrafos vigésimo, vigésimo primero y vigésimo segundo, de la Constitución Política del Estado Libre y Soberano de México, se establece lo siguiente:</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5"/>
      </w:tblGrid>
      <w:tr w:rsidR="00D81E1A" w:rsidRPr="002C3EC8" w:rsidTr="00123773">
        <w:trPr>
          <w:jc w:val="center"/>
        </w:trPr>
        <w:tc>
          <w:tcPr>
            <w:tcW w:w="8075" w:type="dxa"/>
          </w:tcPr>
          <w:p w:rsidR="00D81E1A" w:rsidRPr="002C3EC8" w:rsidRDefault="00D81E1A" w:rsidP="00123773">
            <w:pPr>
              <w:pStyle w:val="Prrafodelista"/>
              <w:autoSpaceDE w:val="0"/>
              <w:autoSpaceDN w:val="0"/>
              <w:adjustRightInd w:val="0"/>
              <w:spacing w:before="240" w:after="160"/>
              <w:ind w:left="0"/>
              <w:jc w:val="center"/>
              <w:rPr>
                <w:rFonts w:ascii="Palatino Linotype" w:hAnsi="Palatino Linotype"/>
                <w:b/>
                <w:i/>
              </w:rPr>
            </w:pPr>
            <w:r w:rsidRPr="002C3EC8">
              <w:rPr>
                <w:rFonts w:ascii="Palatino Linotype" w:hAnsi="Palatino Linotype"/>
                <w:b/>
                <w:i/>
              </w:rPr>
              <w:t xml:space="preserve">Constitución Política de los Estados Unidos Mexicanos </w:t>
            </w:r>
          </w:p>
          <w:p w:rsidR="00D81E1A" w:rsidRPr="002C3EC8" w:rsidRDefault="00D81E1A" w:rsidP="00123773">
            <w:pPr>
              <w:pStyle w:val="Prrafodelista"/>
              <w:autoSpaceDE w:val="0"/>
              <w:autoSpaceDN w:val="0"/>
              <w:adjustRightInd w:val="0"/>
              <w:spacing w:before="240" w:after="160"/>
              <w:ind w:left="0"/>
              <w:jc w:val="both"/>
              <w:rPr>
                <w:rFonts w:ascii="Palatino Linotype" w:hAnsi="Palatino Linotype"/>
                <w:i/>
                <w:sz w:val="22"/>
              </w:rPr>
            </w:pPr>
            <w:r w:rsidRPr="002C3EC8">
              <w:rPr>
                <w:rFonts w:ascii="Palatino Linotype" w:hAnsi="Palatino Linotype"/>
                <w:i/>
                <w:sz w:val="22"/>
              </w:rPr>
              <w:t xml:space="preserve">“Artículo 6°.-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 </w:t>
            </w:r>
          </w:p>
          <w:p w:rsidR="00D81E1A" w:rsidRPr="002C3EC8" w:rsidRDefault="00D81E1A" w:rsidP="00123773">
            <w:pPr>
              <w:pStyle w:val="Prrafodelista"/>
              <w:autoSpaceDE w:val="0"/>
              <w:autoSpaceDN w:val="0"/>
              <w:adjustRightInd w:val="0"/>
              <w:spacing w:before="240" w:after="160"/>
              <w:ind w:left="0"/>
              <w:jc w:val="both"/>
              <w:rPr>
                <w:rFonts w:ascii="Palatino Linotype" w:hAnsi="Palatino Linotype"/>
                <w:i/>
                <w:sz w:val="22"/>
              </w:rPr>
            </w:pPr>
            <w:r w:rsidRPr="002C3EC8">
              <w:rPr>
                <w:rFonts w:ascii="Palatino Linotype" w:hAnsi="Palatino Linotype"/>
                <w:i/>
                <w:sz w:val="22"/>
              </w:rPr>
              <w:t xml:space="preserve">(…) </w:t>
            </w:r>
          </w:p>
          <w:p w:rsidR="00D81E1A" w:rsidRPr="002C3EC8" w:rsidRDefault="00D81E1A" w:rsidP="00123773">
            <w:pPr>
              <w:pStyle w:val="Prrafodelista"/>
              <w:autoSpaceDE w:val="0"/>
              <w:autoSpaceDN w:val="0"/>
              <w:adjustRightInd w:val="0"/>
              <w:spacing w:before="240" w:after="160"/>
              <w:ind w:left="0"/>
              <w:jc w:val="both"/>
              <w:rPr>
                <w:rFonts w:ascii="Palatino Linotype" w:hAnsi="Palatino Linotype"/>
                <w:i/>
                <w:sz w:val="22"/>
              </w:rPr>
            </w:pPr>
            <w:r w:rsidRPr="002C3EC8">
              <w:rPr>
                <w:rFonts w:ascii="Palatino Linotype" w:hAnsi="Palatino Linotype"/>
                <w:i/>
                <w:sz w:val="22"/>
              </w:rPr>
              <w:t>Para efectos de lo dispuesto en el presente artículo se observará lo siguiente: A. Para el ejercicio del derecho de acceso a la información, la Federación, los Estados y el Distrito Federal, en el ámbito de sus respectivas competencias, se regirán por los siguientes principios y bases:</w:t>
            </w:r>
          </w:p>
          <w:p w:rsidR="00D81E1A" w:rsidRPr="002C3EC8" w:rsidRDefault="00D81E1A" w:rsidP="00123773">
            <w:pPr>
              <w:pStyle w:val="Prrafodelista"/>
              <w:autoSpaceDE w:val="0"/>
              <w:autoSpaceDN w:val="0"/>
              <w:adjustRightInd w:val="0"/>
              <w:spacing w:before="240" w:after="160"/>
              <w:ind w:left="0"/>
              <w:jc w:val="both"/>
              <w:rPr>
                <w:rFonts w:ascii="Palatino Linotype" w:hAnsi="Palatino Linotype"/>
                <w:i/>
                <w:sz w:val="22"/>
              </w:rPr>
            </w:pPr>
            <w:r w:rsidRPr="002C3EC8">
              <w:rPr>
                <w:rFonts w:ascii="Palatino Linotype" w:hAnsi="Palatino Linotype"/>
                <w:i/>
                <w:sz w:val="22"/>
              </w:rPr>
              <w:t xml:space="preserve"> (…) </w:t>
            </w:r>
          </w:p>
          <w:p w:rsidR="00D81E1A" w:rsidRPr="002C3EC8" w:rsidRDefault="00D81E1A" w:rsidP="00123773">
            <w:pPr>
              <w:pStyle w:val="Prrafodelista"/>
              <w:autoSpaceDE w:val="0"/>
              <w:autoSpaceDN w:val="0"/>
              <w:adjustRightInd w:val="0"/>
              <w:spacing w:before="240" w:after="160"/>
              <w:ind w:left="0"/>
              <w:jc w:val="both"/>
              <w:rPr>
                <w:rFonts w:ascii="Palatino Linotype" w:hAnsi="Palatino Linotype"/>
                <w:i/>
                <w:sz w:val="22"/>
              </w:rPr>
            </w:pPr>
            <w:r w:rsidRPr="002C3EC8">
              <w:rPr>
                <w:rFonts w:ascii="Palatino Linotype" w:hAnsi="Palatino Linotype"/>
                <w:i/>
                <w:sz w:val="22"/>
              </w:rPr>
              <w:t>III. Toda persona, sin necesidad de acreditar interés alguno o justificar su utilización, tendrá acceso gratuito a la información pública, a sus datos personales o a la rectificación de éstos.</w:t>
            </w:r>
          </w:p>
          <w:p w:rsidR="00D81E1A" w:rsidRPr="002C3EC8" w:rsidRDefault="00D81E1A" w:rsidP="00123773">
            <w:pPr>
              <w:pStyle w:val="Prrafodelista"/>
              <w:autoSpaceDE w:val="0"/>
              <w:autoSpaceDN w:val="0"/>
              <w:adjustRightInd w:val="0"/>
              <w:spacing w:before="240" w:after="160"/>
              <w:ind w:left="0"/>
              <w:jc w:val="both"/>
              <w:rPr>
                <w:rFonts w:ascii="Palatino Linotype" w:hAnsi="Palatino Linotype" w:cs="Arial"/>
                <w:i/>
                <w:sz w:val="22"/>
                <w:lang w:val="es-MX"/>
              </w:rPr>
            </w:pPr>
            <w:r w:rsidRPr="002C3EC8">
              <w:rPr>
                <w:rFonts w:ascii="Palatino Linotype" w:hAnsi="Palatino Linotype" w:cs="Arial"/>
                <w:i/>
                <w:sz w:val="22"/>
                <w:lang w:val="es-MX"/>
              </w:rPr>
              <w:lastRenderedPageBreak/>
              <w:t>IV. Se establecerán mecanismos de acceso a la información y procedimientos de revisión expeditos que se sustanciarán ante los organismos autónomos especializados e imparciales que establece esta Constitución.”</w:t>
            </w:r>
          </w:p>
          <w:p w:rsidR="00D81E1A" w:rsidRPr="002C3EC8" w:rsidRDefault="00D81E1A" w:rsidP="00123773">
            <w:pPr>
              <w:pStyle w:val="Prrafodelista"/>
              <w:autoSpaceDE w:val="0"/>
              <w:autoSpaceDN w:val="0"/>
              <w:adjustRightInd w:val="0"/>
              <w:spacing w:before="240"/>
              <w:jc w:val="both"/>
              <w:rPr>
                <w:rFonts w:ascii="Palatino Linotype" w:hAnsi="Palatino Linotype" w:cs="Arial"/>
                <w:b/>
                <w:i/>
                <w:sz w:val="22"/>
                <w:lang w:val="es-MX"/>
              </w:rPr>
            </w:pPr>
            <w:r w:rsidRPr="002C3EC8">
              <w:rPr>
                <w:rFonts w:ascii="Palatino Linotype" w:hAnsi="Palatino Linotype" w:cs="Arial"/>
                <w:b/>
                <w:i/>
                <w:sz w:val="22"/>
                <w:lang w:val="es-MX"/>
              </w:rPr>
              <w:t>Constitución Política del Estado Libre y Soberano de México</w:t>
            </w:r>
          </w:p>
          <w:p w:rsidR="00D81E1A" w:rsidRPr="002C3EC8" w:rsidRDefault="00D81E1A" w:rsidP="00123773">
            <w:pPr>
              <w:autoSpaceDE w:val="0"/>
              <w:autoSpaceDN w:val="0"/>
              <w:adjustRightInd w:val="0"/>
              <w:spacing w:before="240"/>
              <w:jc w:val="both"/>
              <w:rPr>
                <w:rFonts w:ascii="Palatino Linotype" w:hAnsi="Palatino Linotype" w:cs="Arial"/>
                <w:i/>
              </w:rPr>
            </w:pPr>
            <w:r w:rsidRPr="002C3EC8">
              <w:rPr>
                <w:rFonts w:ascii="Palatino Linotype" w:hAnsi="Palatino Linotype" w:cs="Arial"/>
                <w:i/>
              </w:rPr>
              <w:t>“Artículo 5.-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 para su protección, las cuales no podrán restringirse ni suspenderse salvo en los casos y bajo las condiciones que la Constitución Política de los Estados Unidos Mexicanos establece.</w:t>
            </w:r>
          </w:p>
          <w:p w:rsidR="00D81E1A" w:rsidRPr="002C3EC8" w:rsidRDefault="00D81E1A" w:rsidP="00123773">
            <w:pPr>
              <w:autoSpaceDE w:val="0"/>
              <w:autoSpaceDN w:val="0"/>
              <w:adjustRightInd w:val="0"/>
              <w:spacing w:before="240"/>
              <w:jc w:val="both"/>
              <w:rPr>
                <w:rFonts w:ascii="Palatino Linotype" w:hAnsi="Palatino Linotype" w:cs="Arial"/>
                <w:i/>
              </w:rPr>
            </w:pPr>
            <w:r w:rsidRPr="002C3EC8">
              <w:rPr>
                <w:rFonts w:ascii="Palatino Linotype" w:hAnsi="Palatino Linotype" w:cs="Arial"/>
                <w:i/>
              </w:rPr>
              <w:t>(…)</w:t>
            </w:r>
          </w:p>
          <w:p w:rsidR="00D81E1A" w:rsidRPr="002C3EC8" w:rsidRDefault="00D81E1A" w:rsidP="00123773">
            <w:pPr>
              <w:autoSpaceDE w:val="0"/>
              <w:autoSpaceDN w:val="0"/>
              <w:adjustRightInd w:val="0"/>
              <w:spacing w:before="240"/>
              <w:jc w:val="both"/>
              <w:rPr>
                <w:rFonts w:ascii="Palatino Linotype" w:hAnsi="Palatino Linotype" w:cs="Arial"/>
                <w:i/>
              </w:rPr>
            </w:pPr>
            <w:r w:rsidRPr="002C3EC8">
              <w:rPr>
                <w:rFonts w:ascii="Palatino Linotype" w:hAnsi="Palatino Linotype" w:cs="Arial"/>
                <w:i/>
              </w:rPr>
              <w:t>Toda persona en el Estado de México, tiene derecho al libre acceso a la información plural y oportuna, así como a buscar recibir y difundir información e ideas de toda índole por cualquier medio de expresión.</w:t>
            </w:r>
          </w:p>
          <w:p w:rsidR="00D81E1A" w:rsidRPr="002C3EC8" w:rsidRDefault="00D81E1A" w:rsidP="00123773">
            <w:pPr>
              <w:autoSpaceDE w:val="0"/>
              <w:autoSpaceDN w:val="0"/>
              <w:adjustRightInd w:val="0"/>
              <w:spacing w:before="240"/>
              <w:jc w:val="both"/>
              <w:rPr>
                <w:rFonts w:ascii="Palatino Linotype" w:hAnsi="Palatino Linotype" w:cs="Arial"/>
                <w:i/>
              </w:rPr>
            </w:pPr>
            <w:r w:rsidRPr="002C3EC8">
              <w:rPr>
                <w:rFonts w:ascii="Palatino Linotype" w:hAnsi="Palatino Linotype" w:cs="Arial"/>
                <w:i/>
              </w:rPr>
              <w:t>(…)</w:t>
            </w:r>
          </w:p>
          <w:p w:rsidR="00D81E1A" w:rsidRPr="002C3EC8" w:rsidRDefault="00D81E1A" w:rsidP="00123773">
            <w:pPr>
              <w:autoSpaceDE w:val="0"/>
              <w:autoSpaceDN w:val="0"/>
              <w:adjustRightInd w:val="0"/>
              <w:spacing w:before="240"/>
              <w:jc w:val="both"/>
              <w:rPr>
                <w:rFonts w:ascii="Palatino Linotype" w:hAnsi="Palatino Linotype" w:cs="Arial"/>
                <w:i/>
              </w:rPr>
            </w:pPr>
            <w:r w:rsidRPr="002C3EC8">
              <w:rPr>
                <w:rFonts w:ascii="Palatino Linotype" w:hAnsi="Palatino Linotype" w:cs="Arial"/>
                <w:i/>
              </w:rPr>
              <w:t>El derecho a la información será garantizado por el Estado. La ley establecerá las previsiones que permitan asegurar la protección, el respeto y la difusión de este derecho.</w:t>
            </w:r>
          </w:p>
          <w:p w:rsidR="00D81E1A" w:rsidRPr="002C3EC8" w:rsidRDefault="00D81E1A" w:rsidP="00123773">
            <w:pPr>
              <w:autoSpaceDE w:val="0"/>
              <w:autoSpaceDN w:val="0"/>
              <w:adjustRightInd w:val="0"/>
              <w:spacing w:before="240"/>
              <w:jc w:val="both"/>
              <w:rPr>
                <w:rFonts w:ascii="Palatino Linotype" w:hAnsi="Palatino Linotype" w:cs="Arial"/>
                <w:i/>
              </w:rPr>
            </w:pPr>
            <w:r w:rsidRPr="002C3EC8">
              <w:rPr>
                <w:rFonts w:ascii="Palatino Linotype" w:hAnsi="Palatino Linotype" w:cs="Arial"/>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rsidR="00D81E1A" w:rsidRPr="002C3EC8" w:rsidRDefault="00D81E1A" w:rsidP="00123773">
            <w:pPr>
              <w:autoSpaceDE w:val="0"/>
              <w:autoSpaceDN w:val="0"/>
              <w:adjustRightInd w:val="0"/>
              <w:spacing w:before="240"/>
              <w:jc w:val="both"/>
              <w:rPr>
                <w:rFonts w:ascii="Palatino Linotype" w:hAnsi="Palatino Linotype" w:cs="Arial"/>
                <w:i/>
              </w:rPr>
            </w:pPr>
            <w:r w:rsidRPr="002C3EC8">
              <w:rPr>
                <w:rFonts w:ascii="Palatino Linotype" w:hAnsi="Palatino Linotype" w:cs="Arial"/>
                <w:i/>
              </w:rPr>
              <w:t>III. Toda persona, sin necesidad de acreditar interés alguno o justificar su utilización, tendrá acceso gratuito a la información pública, a sus datos personales o a la rectificación de éstos;</w:t>
            </w:r>
          </w:p>
          <w:p w:rsidR="00D81E1A" w:rsidRPr="002C3EC8" w:rsidRDefault="00D81E1A" w:rsidP="00123773">
            <w:pPr>
              <w:autoSpaceDE w:val="0"/>
              <w:autoSpaceDN w:val="0"/>
              <w:adjustRightInd w:val="0"/>
              <w:spacing w:before="240"/>
              <w:jc w:val="both"/>
              <w:rPr>
                <w:rFonts w:ascii="Palatino Linotype" w:hAnsi="Palatino Linotype" w:cs="Arial"/>
                <w:i/>
              </w:rPr>
            </w:pPr>
            <w:r w:rsidRPr="002C3EC8">
              <w:rPr>
                <w:rFonts w:ascii="Palatino Linotype" w:hAnsi="Palatino Linotype" w:cs="Arial"/>
                <w:i/>
              </w:rPr>
              <w:t>IV. Se establecerán mecanismos de acceso a la información y procedimientos de revisión expeditos que se sustanciarán ante el organismo autónomo especializado e imparcial que establece esta Constitución.</w:t>
            </w:r>
          </w:p>
          <w:p w:rsidR="00D81E1A" w:rsidRPr="002C3EC8" w:rsidRDefault="00D81E1A" w:rsidP="00123773">
            <w:pPr>
              <w:pStyle w:val="Prrafodelista"/>
              <w:autoSpaceDE w:val="0"/>
              <w:autoSpaceDN w:val="0"/>
              <w:adjustRightInd w:val="0"/>
              <w:spacing w:before="240" w:after="160"/>
              <w:ind w:left="0"/>
              <w:jc w:val="both"/>
              <w:rPr>
                <w:rFonts w:ascii="Palatino Linotype" w:hAnsi="Palatino Linotype" w:cs="Arial"/>
                <w:i/>
                <w:sz w:val="22"/>
                <w:lang w:val="es-MX"/>
              </w:rPr>
            </w:pPr>
            <w:r w:rsidRPr="002C3EC8">
              <w:rPr>
                <w:rFonts w:ascii="Palatino Linotype" w:hAnsi="Palatino Linotype" w:cs="Arial"/>
                <w:i/>
                <w:sz w:val="22"/>
                <w:lang w:val="es-MX"/>
              </w:rPr>
              <w:lastRenderedPageBreak/>
              <w:t>(…)</w:t>
            </w:r>
          </w:p>
          <w:p w:rsidR="00D81E1A" w:rsidRPr="002C3EC8" w:rsidRDefault="00D81E1A" w:rsidP="00123773">
            <w:pPr>
              <w:pStyle w:val="Prrafodelista"/>
              <w:autoSpaceDE w:val="0"/>
              <w:autoSpaceDN w:val="0"/>
              <w:adjustRightInd w:val="0"/>
              <w:spacing w:before="240" w:after="160"/>
              <w:ind w:left="0"/>
              <w:jc w:val="both"/>
              <w:rPr>
                <w:rFonts w:ascii="Palatino Linotype" w:hAnsi="Palatino Linotype" w:cs="Arial"/>
                <w:i/>
                <w:sz w:val="22"/>
                <w:lang w:val="es-MX"/>
              </w:rPr>
            </w:pPr>
            <w:r w:rsidRPr="002C3EC8">
              <w:rPr>
                <w:rFonts w:ascii="Palatino Linotype" w:hAnsi="Palatino Linotype" w:cs="Arial"/>
                <w:i/>
                <w:sz w:val="22"/>
                <w:lang w:val="es-MX"/>
              </w:rPr>
              <w:t>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w:t>
            </w:r>
          </w:p>
        </w:tc>
      </w:tr>
    </w:tbl>
    <w:p w:rsidR="00D81E1A" w:rsidRPr="002C3EC8" w:rsidRDefault="00D81E1A" w:rsidP="00D81E1A">
      <w:pPr>
        <w:pStyle w:val="Prrafodelista"/>
        <w:autoSpaceDE w:val="0"/>
        <w:autoSpaceDN w:val="0"/>
        <w:adjustRightInd w:val="0"/>
        <w:spacing w:before="240" w:after="160" w:line="360" w:lineRule="auto"/>
        <w:ind w:left="0"/>
        <w:jc w:val="both"/>
        <w:rPr>
          <w:rFonts w:ascii="Palatino Linotype" w:hAnsi="Palatino Linotype"/>
          <w:lang w:val="es-MX"/>
        </w:rPr>
      </w:pPr>
      <w:r w:rsidRPr="002C3EC8">
        <w:rPr>
          <w:rFonts w:ascii="Palatino Linotype" w:hAnsi="Palatino Linotype"/>
          <w:lang w:val="es-MX"/>
        </w:rPr>
        <w:lastRenderedPageBreak/>
        <w:t xml:space="preserve">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w:t>
      </w:r>
      <w:r w:rsidRPr="002C3EC8">
        <w:rPr>
          <w:rFonts w:ascii="Palatino Linotype" w:hAnsi="Palatino Linotype"/>
          <w:b/>
          <w:u w:val="single"/>
          <w:lang w:val="es-MX"/>
        </w:rPr>
        <w:t>incluso, la solicitud de acceso a la información pueda ser anónima o no contener un nombre que identifique al solicitante o que permita tener certeza sobre su identidad</w:t>
      </w:r>
      <w:r w:rsidRPr="002C3EC8">
        <w:rPr>
          <w:rFonts w:ascii="Palatino Linotype" w:hAnsi="Palatino Linotype"/>
          <w:lang w:val="es-MX"/>
        </w:rPr>
        <w:t xml:space="preserve">. </w:t>
      </w:r>
    </w:p>
    <w:p w:rsidR="00D81E1A" w:rsidRPr="00017993" w:rsidRDefault="00D81E1A" w:rsidP="00D81E1A">
      <w:pPr>
        <w:pStyle w:val="Prrafodelista"/>
        <w:autoSpaceDE w:val="0"/>
        <w:autoSpaceDN w:val="0"/>
        <w:adjustRightInd w:val="0"/>
        <w:spacing w:before="240" w:after="160" w:line="360" w:lineRule="auto"/>
        <w:ind w:left="0"/>
        <w:jc w:val="both"/>
        <w:rPr>
          <w:rFonts w:ascii="Palatino Linotype" w:hAnsi="Palatino Linotype"/>
          <w:lang w:val="es-MX"/>
        </w:rPr>
      </w:pPr>
      <w:r w:rsidRPr="002C3EC8">
        <w:rPr>
          <w:rFonts w:ascii="Palatino Linotype" w:hAnsi="Palatino Linotype"/>
          <w:lang w:val="es-MX"/>
        </w:rPr>
        <w:t xml:space="preserve">En conclusión, se cubrieron los requisitos de procedencia y </w:t>
      </w:r>
      <w:proofErr w:type="spellStart"/>
      <w:r w:rsidRPr="002C3EC8">
        <w:rPr>
          <w:rFonts w:ascii="Palatino Linotype" w:hAnsi="Palatino Linotype"/>
          <w:lang w:val="es-MX"/>
        </w:rPr>
        <w:t>procedibilidad</w:t>
      </w:r>
      <w:proofErr w:type="spellEnd"/>
      <w:r w:rsidRPr="002C3EC8">
        <w:rPr>
          <w:rFonts w:ascii="Palatino Linotype" w:hAnsi="Palatino Linotype"/>
          <w:lang w:val="es-MX"/>
        </w:rPr>
        <w:t xml:space="preserve"> y conforme a las constancias que obran en el expediente.</w:t>
      </w:r>
    </w:p>
    <w:p w:rsidR="00D81E1A" w:rsidRPr="00CC1F73" w:rsidRDefault="00D81E1A" w:rsidP="00D81E1A">
      <w:pPr>
        <w:autoSpaceDE w:val="0"/>
        <w:autoSpaceDN w:val="0"/>
        <w:adjustRightInd w:val="0"/>
        <w:spacing w:line="360" w:lineRule="auto"/>
        <w:jc w:val="both"/>
        <w:rPr>
          <w:rFonts w:ascii="Palatino Linotype" w:eastAsiaTheme="minorHAnsi" w:hAnsi="Palatino Linotype" w:cs="Arial"/>
          <w:lang w:val="es-MX" w:eastAsia="en-US"/>
        </w:rPr>
      </w:pPr>
    </w:p>
    <w:p w:rsidR="00D81E1A" w:rsidRPr="0047590A" w:rsidRDefault="00D81E1A" w:rsidP="00D81E1A">
      <w:pPr>
        <w:spacing w:line="360" w:lineRule="auto"/>
        <w:jc w:val="both"/>
        <w:rPr>
          <w:rFonts w:ascii="Palatino Linotype" w:eastAsiaTheme="minorEastAsia" w:hAnsi="Palatino Linotype" w:cs="Arial"/>
          <w:b/>
          <w:sz w:val="28"/>
          <w:szCs w:val="28"/>
          <w:lang w:val="es-ES_tradnl"/>
        </w:rPr>
      </w:pPr>
      <w:r w:rsidRPr="0047590A">
        <w:rPr>
          <w:rFonts w:ascii="Palatino Linotype" w:eastAsiaTheme="minorEastAsia" w:hAnsi="Palatino Linotype" w:cs="Arial"/>
          <w:b/>
          <w:sz w:val="28"/>
          <w:szCs w:val="28"/>
          <w:lang w:val="es-ES_tradnl"/>
        </w:rPr>
        <w:t>TERCERO. Del estudio de las causas de improcedencia y sobreseimiento.</w:t>
      </w:r>
    </w:p>
    <w:p w:rsidR="00D81E1A" w:rsidRDefault="00D81E1A" w:rsidP="00D81E1A">
      <w:pPr>
        <w:spacing w:line="360" w:lineRule="auto"/>
        <w:jc w:val="both"/>
        <w:rPr>
          <w:rFonts w:ascii="Palatino Linotype" w:eastAsiaTheme="minorEastAsia" w:hAnsi="Palatino Linotype" w:cs="Arial"/>
          <w:lang w:val="es-ES_tradnl"/>
        </w:rPr>
      </w:pPr>
    </w:p>
    <w:p w:rsidR="00D81E1A" w:rsidRDefault="00D81E1A" w:rsidP="00D81E1A">
      <w:pPr>
        <w:spacing w:line="360" w:lineRule="auto"/>
        <w:jc w:val="both"/>
        <w:rPr>
          <w:rFonts w:ascii="Palatino Linotype" w:eastAsiaTheme="minorEastAsia" w:hAnsi="Palatino Linotype" w:cs="Arial"/>
          <w:lang w:val="es-ES_tradnl"/>
        </w:rPr>
      </w:pPr>
      <w:r w:rsidRPr="003F13D5">
        <w:rPr>
          <w:rFonts w:ascii="Palatino Linotype" w:eastAsiaTheme="minorEastAsia" w:hAnsi="Palatino Linotype" w:cs="Arial"/>
          <w:lang w:val="es-ES_tradnl"/>
        </w:rPr>
        <w:t xml:space="preserve">En el procedimiento de acceso a la información y de los medios de impugnación de la materia, se advierten diversos supuestos de </w:t>
      </w:r>
      <w:proofErr w:type="spellStart"/>
      <w:r w:rsidRPr="003F13D5">
        <w:rPr>
          <w:rFonts w:ascii="Palatino Linotype" w:eastAsiaTheme="minorEastAsia" w:hAnsi="Palatino Linotype" w:cs="Arial"/>
          <w:lang w:val="es-ES_tradnl"/>
        </w:rPr>
        <w:t>procedibilidad</w:t>
      </w:r>
      <w:proofErr w:type="spellEnd"/>
      <w:r w:rsidRPr="003F13D5">
        <w:rPr>
          <w:rFonts w:ascii="Palatino Linotype" w:eastAsiaTheme="minorEastAsia" w:hAnsi="Palatino Linotype" w:cs="Arial"/>
          <w:lang w:val="es-ES_tradnl"/>
        </w:rPr>
        <w:t xml:space="preserve"> que deben estudiarse con la finalidad de dar cumplimiento a los principios de legalidad y objetividad inmersos en el artículo 9 de Ley de Transparencia y Acceso a la Información Pública del Estado </w:t>
      </w:r>
      <w:r w:rsidRPr="003F13D5">
        <w:rPr>
          <w:rFonts w:ascii="Palatino Linotype" w:eastAsiaTheme="minorEastAsia" w:hAnsi="Palatino Linotype" w:cs="Arial"/>
          <w:lang w:val="es-ES_tradnl"/>
        </w:rPr>
        <w:lastRenderedPageBreak/>
        <w:t>de México y Municipios, en correlación con la seguridad jurídica que debe generar lo actuado ante este Organismo garante.</w:t>
      </w:r>
    </w:p>
    <w:p w:rsidR="00D81E1A" w:rsidRPr="003F13D5" w:rsidRDefault="00D81E1A" w:rsidP="00D81E1A">
      <w:pPr>
        <w:spacing w:line="360" w:lineRule="auto"/>
        <w:jc w:val="both"/>
        <w:rPr>
          <w:rFonts w:ascii="Palatino Linotype" w:eastAsiaTheme="minorEastAsia" w:hAnsi="Palatino Linotype" w:cs="Arial"/>
          <w:lang w:val="es-ES_tradnl"/>
        </w:rPr>
      </w:pPr>
    </w:p>
    <w:p w:rsidR="00D81E1A" w:rsidRDefault="00D81E1A" w:rsidP="00D81E1A">
      <w:pPr>
        <w:spacing w:line="360" w:lineRule="auto"/>
        <w:jc w:val="both"/>
        <w:rPr>
          <w:rFonts w:ascii="Palatino Linotype" w:eastAsiaTheme="minorEastAsia" w:hAnsi="Palatino Linotype" w:cs="Arial"/>
          <w:lang w:val="es-ES_tradnl"/>
        </w:rPr>
      </w:pPr>
      <w:r w:rsidRPr="003F13D5">
        <w:rPr>
          <w:rFonts w:ascii="Palatino Linotype" w:eastAsiaTheme="minorEastAsia" w:hAnsi="Palatino Linotype" w:cs="Arial"/>
          <w:lang w:val="es-ES_tradnl"/>
        </w:rPr>
        <w:t xml:space="preserve">Luego entonces, es menester señalar que es una facultad legal entrar al estudio del sobreseimiento que hagan valer las partes o que se adviertan de oficio por este </w:t>
      </w:r>
      <w:proofErr w:type="spellStart"/>
      <w:r w:rsidRPr="003F13D5">
        <w:rPr>
          <w:rFonts w:ascii="Palatino Linotype" w:eastAsiaTheme="minorEastAsia" w:hAnsi="Palatino Linotype" w:cs="Arial"/>
          <w:lang w:val="es-ES_tradnl"/>
        </w:rPr>
        <w:t>Resolutor</w:t>
      </w:r>
      <w:proofErr w:type="spellEnd"/>
      <w:r w:rsidRPr="003F13D5">
        <w:rPr>
          <w:rFonts w:ascii="Palatino Linotype" w:eastAsiaTheme="minorEastAsia" w:hAnsi="Palatino Linotype" w:cs="Arial"/>
          <w:lang w:val="es-ES_tradnl"/>
        </w:rPr>
        <w:t>; supuestos procesales que dotan de seguridad jurídica a las resoluciones emitidas por este organismo colegiado, máxime que se trata de una figura procedimental adoptada en la ley de la materia, la cual permite dilucidar alguna causal que impida el estudio y resolución de un asunto en su fondo, cuando una vez admitido el recurso de revisión se advierta algún supuesto marcado por la Ley que permita sobreseerlo.</w:t>
      </w:r>
    </w:p>
    <w:p w:rsidR="00D81E1A" w:rsidRPr="003F13D5" w:rsidRDefault="00D81E1A" w:rsidP="00D81E1A">
      <w:pPr>
        <w:spacing w:line="360" w:lineRule="auto"/>
        <w:jc w:val="both"/>
        <w:rPr>
          <w:rFonts w:ascii="Palatino Linotype" w:eastAsiaTheme="minorEastAsia" w:hAnsi="Palatino Linotype" w:cs="Arial"/>
          <w:lang w:val="es-ES_tradnl"/>
        </w:rPr>
      </w:pPr>
    </w:p>
    <w:p w:rsidR="00D81E1A" w:rsidRDefault="00D81E1A" w:rsidP="00D81E1A">
      <w:pPr>
        <w:spacing w:line="360" w:lineRule="auto"/>
        <w:jc w:val="both"/>
        <w:rPr>
          <w:rFonts w:ascii="Palatino Linotype" w:eastAsiaTheme="minorEastAsia" w:hAnsi="Palatino Linotype" w:cs="Arial"/>
          <w:lang w:val="es-ES_tradnl"/>
        </w:rPr>
      </w:pPr>
      <w:r w:rsidRPr="003F13D5">
        <w:rPr>
          <w:rFonts w:ascii="Palatino Linotype" w:eastAsiaTheme="minorEastAsia" w:hAnsi="Palatino Linotype" w:cs="Arial"/>
          <w:lang w:val="es-ES_tradnl"/>
        </w:rPr>
        <w:t>Estudio de causales de sobreseimiento que no son incompatibles con el derecho de acceso a la información, ya que éste no se coarta por regular causas de improcedencia y</w:t>
      </w:r>
      <w:r>
        <w:rPr>
          <w:rFonts w:ascii="Palatino Linotype" w:eastAsiaTheme="minorEastAsia" w:hAnsi="Palatino Linotype" w:cs="Arial"/>
          <w:lang w:val="es-ES_tradnl"/>
        </w:rPr>
        <w:t xml:space="preserve"> sobreseimiento con tales fines</w:t>
      </w:r>
      <w:r w:rsidRPr="003F13D5">
        <w:rPr>
          <w:rFonts w:ascii="Palatino Linotype" w:eastAsiaTheme="minorEastAsia" w:hAnsi="Palatino Linotype" w:cs="Arial"/>
          <w:lang w:val="es-ES_tradnl"/>
        </w:rPr>
        <w:t xml:space="preserve">, por lo tanto, resulta importante referir que, en la Ley de Transparencia Local vigente, en su artículo 192 contempla la figura jurídica del sobreseimiento; en el cual, la hipótesis inmersa en la fracción I, refiere que </w:t>
      </w:r>
      <w:r>
        <w:rPr>
          <w:rFonts w:ascii="Palatino Linotype" w:eastAsiaTheme="minorEastAsia" w:hAnsi="Palatino Linotype" w:cs="Arial"/>
          <w:lang w:val="es-ES_tradnl"/>
        </w:rPr>
        <w:t>el Recurrente</w:t>
      </w:r>
      <w:r w:rsidRPr="003F13D5">
        <w:rPr>
          <w:rFonts w:ascii="Palatino Linotype" w:eastAsiaTheme="minorEastAsia" w:hAnsi="Palatino Linotype" w:cs="Arial"/>
          <w:lang w:val="es-ES_tradnl"/>
        </w:rPr>
        <w:t xml:space="preserve"> se desista expresamente del recurso.</w:t>
      </w:r>
    </w:p>
    <w:p w:rsidR="00D81E1A" w:rsidRPr="003F13D5" w:rsidRDefault="00D81E1A" w:rsidP="00D81E1A">
      <w:pPr>
        <w:spacing w:line="360" w:lineRule="auto"/>
        <w:jc w:val="both"/>
        <w:rPr>
          <w:rFonts w:ascii="Palatino Linotype" w:eastAsiaTheme="minorEastAsia" w:hAnsi="Palatino Linotype" w:cs="Arial"/>
          <w:lang w:val="es-ES_tradnl"/>
        </w:rPr>
      </w:pPr>
    </w:p>
    <w:p w:rsidR="00D81E1A" w:rsidRPr="003F13D5" w:rsidRDefault="00D81E1A" w:rsidP="00D81E1A">
      <w:pPr>
        <w:ind w:left="567" w:right="616"/>
        <w:jc w:val="both"/>
        <w:rPr>
          <w:rFonts w:ascii="Palatino Linotype" w:eastAsiaTheme="minorEastAsia" w:hAnsi="Palatino Linotype" w:cs="Arial"/>
          <w:i/>
          <w:sz w:val="22"/>
          <w:lang w:val="es-ES_tradnl"/>
        </w:rPr>
      </w:pPr>
      <w:r w:rsidRPr="003F13D5">
        <w:rPr>
          <w:rFonts w:ascii="Palatino Linotype" w:eastAsiaTheme="minorEastAsia" w:hAnsi="Palatino Linotype" w:cs="Arial"/>
          <w:i/>
          <w:sz w:val="22"/>
          <w:lang w:val="es-ES_tradnl"/>
        </w:rPr>
        <w:t>“</w:t>
      </w:r>
      <w:r w:rsidRPr="003F13D5">
        <w:rPr>
          <w:rFonts w:ascii="Palatino Linotype" w:eastAsiaTheme="minorEastAsia" w:hAnsi="Palatino Linotype" w:cs="Arial"/>
          <w:b/>
          <w:i/>
          <w:sz w:val="22"/>
          <w:lang w:val="es-ES_tradnl"/>
        </w:rPr>
        <w:t>Artículo 192.</w:t>
      </w:r>
      <w:r w:rsidRPr="003F13D5">
        <w:rPr>
          <w:rFonts w:ascii="Palatino Linotype" w:eastAsiaTheme="minorEastAsia" w:hAnsi="Palatino Linotype" w:cs="Arial"/>
          <w:i/>
          <w:sz w:val="22"/>
          <w:lang w:val="es-ES_tradnl"/>
        </w:rPr>
        <w:t xml:space="preserve"> El recurso será sobreseído, en todo o en parte, cuando una vez admitido, se actualicen alguno de los siguientes supuestos:</w:t>
      </w:r>
    </w:p>
    <w:p w:rsidR="00D81E1A" w:rsidRPr="003F13D5" w:rsidRDefault="00D81E1A" w:rsidP="00D81E1A">
      <w:pPr>
        <w:ind w:left="567" w:right="616"/>
        <w:jc w:val="both"/>
        <w:rPr>
          <w:rFonts w:ascii="Palatino Linotype" w:eastAsiaTheme="minorEastAsia" w:hAnsi="Palatino Linotype" w:cs="Arial"/>
          <w:i/>
          <w:sz w:val="22"/>
          <w:lang w:val="es-ES_tradnl"/>
        </w:rPr>
      </w:pPr>
      <w:r w:rsidRPr="003F13D5">
        <w:rPr>
          <w:rFonts w:ascii="Palatino Linotype" w:eastAsiaTheme="minorEastAsia" w:hAnsi="Palatino Linotype" w:cs="Arial"/>
          <w:b/>
          <w:i/>
          <w:sz w:val="22"/>
          <w:lang w:val="es-ES_tradnl"/>
        </w:rPr>
        <w:t xml:space="preserve">I. </w:t>
      </w:r>
      <w:r w:rsidRPr="00874000">
        <w:rPr>
          <w:rFonts w:ascii="Palatino Linotype" w:eastAsiaTheme="minorEastAsia" w:hAnsi="Palatino Linotype" w:cs="Arial"/>
          <w:b/>
          <w:i/>
          <w:sz w:val="22"/>
          <w:lang w:val="es-ES_tradnl"/>
        </w:rPr>
        <w:t>El Recurrente</w:t>
      </w:r>
      <w:r w:rsidRPr="00874000">
        <w:rPr>
          <w:rFonts w:ascii="Palatino Linotype" w:eastAsiaTheme="minorEastAsia" w:hAnsi="Palatino Linotype" w:cs="Arial"/>
          <w:b/>
          <w:i/>
          <w:sz w:val="22"/>
          <w:u w:val="single"/>
          <w:lang w:val="es-ES_tradnl"/>
        </w:rPr>
        <w:t xml:space="preserve"> se desista expresamente del recurso</w:t>
      </w:r>
      <w:r w:rsidRPr="00874000">
        <w:rPr>
          <w:rFonts w:ascii="Palatino Linotype" w:eastAsiaTheme="minorEastAsia" w:hAnsi="Palatino Linotype" w:cs="Arial"/>
          <w:b/>
          <w:i/>
          <w:sz w:val="22"/>
          <w:lang w:val="es-ES_tradnl"/>
        </w:rPr>
        <w:t>;</w:t>
      </w:r>
    </w:p>
    <w:p w:rsidR="00D81E1A" w:rsidRPr="003F13D5" w:rsidRDefault="00D81E1A" w:rsidP="00D81E1A">
      <w:pPr>
        <w:ind w:left="567" w:right="616"/>
        <w:jc w:val="both"/>
        <w:rPr>
          <w:rFonts w:ascii="Palatino Linotype" w:eastAsiaTheme="minorEastAsia" w:hAnsi="Palatino Linotype" w:cs="Arial"/>
          <w:i/>
          <w:sz w:val="22"/>
          <w:lang w:val="es-ES_tradnl"/>
        </w:rPr>
      </w:pPr>
      <w:r w:rsidRPr="003F13D5">
        <w:rPr>
          <w:rFonts w:ascii="Palatino Linotype" w:eastAsiaTheme="minorEastAsia" w:hAnsi="Palatino Linotype" w:cs="Arial"/>
          <w:i/>
          <w:sz w:val="22"/>
          <w:lang w:val="es-ES_tradnl"/>
        </w:rPr>
        <w:t xml:space="preserve">II. </w:t>
      </w:r>
      <w:r>
        <w:rPr>
          <w:rFonts w:ascii="Palatino Linotype" w:eastAsiaTheme="minorEastAsia" w:hAnsi="Palatino Linotype" w:cs="Arial"/>
          <w:i/>
          <w:sz w:val="22"/>
          <w:lang w:val="es-ES_tradnl"/>
        </w:rPr>
        <w:t>El Recurrente</w:t>
      </w:r>
      <w:r w:rsidRPr="003F13D5">
        <w:rPr>
          <w:rFonts w:ascii="Palatino Linotype" w:eastAsiaTheme="minorEastAsia" w:hAnsi="Palatino Linotype" w:cs="Arial"/>
          <w:i/>
          <w:sz w:val="22"/>
          <w:lang w:val="es-ES_tradnl"/>
        </w:rPr>
        <w:t xml:space="preserve"> fallezca o, tratándose de personas jurídicas colectivas, se disuelva;</w:t>
      </w:r>
    </w:p>
    <w:p w:rsidR="00D81E1A" w:rsidRPr="003F13D5" w:rsidRDefault="00D81E1A" w:rsidP="00D81E1A">
      <w:pPr>
        <w:ind w:left="567" w:right="616"/>
        <w:jc w:val="both"/>
        <w:rPr>
          <w:rFonts w:ascii="Palatino Linotype" w:eastAsiaTheme="minorEastAsia" w:hAnsi="Palatino Linotype" w:cs="Arial"/>
          <w:i/>
          <w:sz w:val="22"/>
          <w:lang w:val="es-ES_tradnl"/>
        </w:rPr>
      </w:pPr>
      <w:r w:rsidRPr="003F13D5">
        <w:rPr>
          <w:rFonts w:ascii="Palatino Linotype" w:eastAsiaTheme="minorEastAsia" w:hAnsi="Palatino Linotype" w:cs="Arial"/>
          <w:i/>
          <w:sz w:val="22"/>
          <w:lang w:val="es-ES_tradnl"/>
        </w:rPr>
        <w:t>III. El sujeto obligado responsable del acto lo modifique o revoque de tal manera que el recurso de revisión quede sin materia;</w:t>
      </w:r>
    </w:p>
    <w:p w:rsidR="00D81E1A" w:rsidRPr="003F13D5" w:rsidRDefault="00D81E1A" w:rsidP="00D81E1A">
      <w:pPr>
        <w:ind w:left="567" w:right="616"/>
        <w:jc w:val="both"/>
        <w:rPr>
          <w:rFonts w:ascii="Palatino Linotype" w:eastAsiaTheme="minorEastAsia" w:hAnsi="Palatino Linotype" w:cs="Arial"/>
          <w:i/>
          <w:sz w:val="22"/>
          <w:lang w:val="es-ES_tradnl"/>
        </w:rPr>
      </w:pPr>
      <w:r w:rsidRPr="003F13D5">
        <w:rPr>
          <w:rFonts w:ascii="Palatino Linotype" w:eastAsiaTheme="minorEastAsia" w:hAnsi="Palatino Linotype" w:cs="Arial"/>
          <w:i/>
          <w:sz w:val="22"/>
          <w:lang w:val="es-ES_tradnl"/>
        </w:rPr>
        <w:t>IV. Admitido el recurso de revisión, aparezca alguna causal de improcedencia en los términos de la presente Ley; y</w:t>
      </w:r>
    </w:p>
    <w:p w:rsidR="00D81E1A" w:rsidRDefault="00D81E1A" w:rsidP="00D81E1A">
      <w:pPr>
        <w:ind w:left="567" w:right="616"/>
        <w:jc w:val="both"/>
        <w:rPr>
          <w:rFonts w:ascii="Palatino Linotype" w:eastAsiaTheme="minorEastAsia" w:hAnsi="Palatino Linotype" w:cs="Arial"/>
          <w:sz w:val="22"/>
          <w:lang w:val="es-ES_tradnl"/>
        </w:rPr>
      </w:pPr>
      <w:r w:rsidRPr="003F13D5">
        <w:rPr>
          <w:rFonts w:ascii="Palatino Linotype" w:eastAsiaTheme="minorEastAsia" w:hAnsi="Palatino Linotype" w:cs="Arial"/>
          <w:i/>
          <w:sz w:val="22"/>
          <w:lang w:val="es-ES_tradnl"/>
        </w:rPr>
        <w:t>V. Cuando por cualquier motivo quede sin materia el recurso.</w:t>
      </w:r>
      <w:r>
        <w:rPr>
          <w:rFonts w:ascii="Palatino Linotype" w:eastAsiaTheme="minorEastAsia" w:hAnsi="Palatino Linotype" w:cs="Arial"/>
          <w:i/>
          <w:sz w:val="22"/>
          <w:lang w:val="es-ES_tradnl"/>
        </w:rPr>
        <w:t>”</w:t>
      </w:r>
    </w:p>
    <w:p w:rsidR="00D81E1A" w:rsidRDefault="00D81E1A" w:rsidP="00D81E1A">
      <w:pPr>
        <w:ind w:left="567" w:right="616"/>
        <w:jc w:val="both"/>
        <w:rPr>
          <w:rFonts w:ascii="Palatino Linotype" w:eastAsiaTheme="minorEastAsia" w:hAnsi="Palatino Linotype" w:cs="Arial"/>
          <w:sz w:val="22"/>
          <w:lang w:val="es-ES_tradnl"/>
        </w:rPr>
      </w:pPr>
    </w:p>
    <w:p w:rsidR="00D81E1A" w:rsidRPr="003F13D5" w:rsidRDefault="00D81E1A" w:rsidP="00D81E1A">
      <w:pPr>
        <w:ind w:left="567" w:right="616"/>
        <w:jc w:val="right"/>
        <w:rPr>
          <w:rFonts w:ascii="Palatino Linotype" w:eastAsiaTheme="minorEastAsia" w:hAnsi="Palatino Linotype" w:cs="Arial"/>
          <w:sz w:val="22"/>
          <w:lang w:val="es-ES_tradnl"/>
        </w:rPr>
      </w:pPr>
      <w:r>
        <w:rPr>
          <w:rFonts w:ascii="Palatino Linotype" w:eastAsiaTheme="minorEastAsia" w:hAnsi="Palatino Linotype" w:cs="Arial"/>
          <w:sz w:val="22"/>
          <w:lang w:val="es-ES_tradnl"/>
        </w:rPr>
        <w:lastRenderedPageBreak/>
        <w:t>(Énfasis añadido)</w:t>
      </w:r>
    </w:p>
    <w:p w:rsidR="00D81E1A" w:rsidRDefault="00D81E1A" w:rsidP="00D81E1A">
      <w:pPr>
        <w:spacing w:line="360" w:lineRule="auto"/>
        <w:jc w:val="both"/>
        <w:rPr>
          <w:rFonts w:ascii="Palatino Linotype" w:eastAsiaTheme="minorEastAsia" w:hAnsi="Palatino Linotype" w:cs="Arial"/>
          <w:lang w:val="es-ES_tradnl"/>
        </w:rPr>
      </w:pPr>
    </w:p>
    <w:p w:rsidR="00D81E1A" w:rsidRDefault="00D81E1A" w:rsidP="00D81E1A">
      <w:pPr>
        <w:spacing w:line="360" w:lineRule="auto"/>
        <w:jc w:val="both"/>
        <w:rPr>
          <w:rFonts w:ascii="Palatino Linotype" w:eastAsiaTheme="minorEastAsia" w:hAnsi="Palatino Linotype" w:cs="Arial"/>
          <w:lang w:val="es-ES_tradnl"/>
        </w:rPr>
      </w:pPr>
      <w:r w:rsidRPr="003F13D5">
        <w:rPr>
          <w:rFonts w:ascii="Palatino Linotype" w:eastAsiaTheme="minorEastAsia" w:hAnsi="Palatino Linotype" w:cs="Arial"/>
          <w:lang w:val="es-ES_tradnl"/>
        </w:rPr>
        <w:t xml:space="preserve">Así, para que se tenga por desistido bastará con que la parte </w:t>
      </w:r>
      <w:r w:rsidRPr="00A11CF7">
        <w:rPr>
          <w:rFonts w:ascii="Palatino Linotype" w:eastAsiaTheme="minorEastAsia" w:hAnsi="Palatino Linotype" w:cs="Arial"/>
          <w:b/>
          <w:lang w:val="es-ES_tradnl"/>
        </w:rPr>
        <w:t>Recurrente</w:t>
      </w:r>
      <w:r w:rsidRPr="003F13D5">
        <w:rPr>
          <w:rFonts w:ascii="Palatino Linotype" w:eastAsiaTheme="minorEastAsia" w:hAnsi="Palatino Linotype" w:cs="Arial"/>
          <w:lang w:val="es-ES_tradnl"/>
        </w:rPr>
        <w:t xml:space="preserve"> expresamente se desista del recurso de revisión promovido, </w:t>
      </w:r>
      <w:r>
        <w:rPr>
          <w:rFonts w:ascii="Palatino Linotype" w:eastAsiaTheme="minorEastAsia" w:hAnsi="Palatino Linotype" w:cs="Arial"/>
          <w:lang w:val="es-ES_tradnl"/>
        </w:rPr>
        <w:t xml:space="preserve">circunstancia que como quedó señalado en el apartado de antecedentes, </w:t>
      </w:r>
      <w:r>
        <w:rPr>
          <w:rFonts w:ascii="Palatino Linotype" w:eastAsiaTheme="minorEastAsia" w:hAnsi="Palatino Linotype" w:cs="Arial"/>
          <w:b/>
          <w:lang w:val="es-ES_tradnl"/>
        </w:rPr>
        <w:t>el</w:t>
      </w:r>
      <w:r w:rsidRPr="006D77A7">
        <w:rPr>
          <w:rFonts w:ascii="Palatino Linotype" w:eastAsiaTheme="minorEastAsia" w:hAnsi="Palatino Linotype" w:cs="Arial"/>
          <w:b/>
          <w:lang w:val="es-ES_tradnl"/>
        </w:rPr>
        <w:t xml:space="preserve"> Recurrente</w:t>
      </w:r>
      <w:r>
        <w:rPr>
          <w:rFonts w:ascii="Palatino Linotype" w:eastAsiaTheme="minorEastAsia" w:hAnsi="Palatino Linotype" w:cs="Arial"/>
          <w:lang w:val="es-ES_tradnl"/>
        </w:rPr>
        <w:t>, expresó su voluntad de desistirse del recurso, manifestando lo siguiente:</w:t>
      </w:r>
    </w:p>
    <w:p w:rsidR="00D81E1A" w:rsidRPr="007D3BE3" w:rsidRDefault="00D81E1A" w:rsidP="00D81E1A">
      <w:pPr>
        <w:spacing w:line="360" w:lineRule="auto"/>
        <w:jc w:val="both"/>
        <w:rPr>
          <w:rFonts w:ascii="Palatino Linotype" w:eastAsiaTheme="minorEastAsia" w:hAnsi="Palatino Linotype" w:cs="Arial"/>
          <w:i/>
          <w:lang w:val="es-ES_tradnl"/>
        </w:rPr>
      </w:pPr>
    </w:p>
    <w:p w:rsidR="00D81E1A" w:rsidRPr="007D3BE3" w:rsidRDefault="00D81E1A" w:rsidP="00D81E1A">
      <w:pPr>
        <w:spacing w:line="360" w:lineRule="auto"/>
        <w:jc w:val="both"/>
        <w:rPr>
          <w:rFonts w:ascii="Palatino Linotype" w:eastAsiaTheme="minorEastAsia" w:hAnsi="Palatino Linotype" w:cs="Arial"/>
          <w:b/>
          <w:i/>
          <w:lang w:val="es-ES_tradnl"/>
        </w:rPr>
      </w:pPr>
      <w:r>
        <w:rPr>
          <w:rFonts w:ascii="Palatino Linotype" w:eastAsiaTheme="minorEastAsia" w:hAnsi="Palatino Linotype" w:cs="Arial"/>
          <w:b/>
          <w:i/>
          <w:lang w:val="es-ES_tradnl"/>
        </w:rPr>
        <w:t>“</w:t>
      </w:r>
      <w:r w:rsidRPr="004520C4">
        <w:rPr>
          <w:rFonts w:ascii="Palatino Linotype" w:eastAsiaTheme="minorEastAsia" w:hAnsi="Palatino Linotype" w:cs="Arial"/>
          <w:b/>
          <w:i/>
          <w:lang w:val="es-ES_tradnl"/>
        </w:rPr>
        <w:t>ya no requiero la información</w:t>
      </w:r>
      <w:r>
        <w:rPr>
          <w:rFonts w:ascii="Palatino Linotype" w:eastAsiaTheme="minorEastAsia" w:hAnsi="Palatino Linotype" w:cs="Arial"/>
          <w:b/>
          <w:i/>
          <w:lang w:val="es-ES_tradnl"/>
        </w:rPr>
        <w:t>”</w:t>
      </w:r>
    </w:p>
    <w:p w:rsidR="00D81E1A" w:rsidRPr="00E634B3" w:rsidRDefault="00D81E1A" w:rsidP="00D81E1A">
      <w:pPr>
        <w:spacing w:line="360" w:lineRule="auto"/>
        <w:rPr>
          <w:rFonts w:ascii="Palatino Linotype" w:eastAsiaTheme="minorEastAsia" w:hAnsi="Palatino Linotype" w:cs="Arial"/>
          <w:i/>
          <w:lang w:val="es-ES_tradnl"/>
        </w:rPr>
      </w:pPr>
    </w:p>
    <w:p w:rsidR="00D81E1A" w:rsidRDefault="00D81E1A" w:rsidP="00D81E1A">
      <w:pPr>
        <w:spacing w:line="360" w:lineRule="auto"/>
        <w:jc w:val="both"/>
        <w:rPr>
          <w:rFonts w:ascii="Palatino Linotype" w:eastAsiaTheme="minorEastAsia" w:hAnsi="Palatino Linotype" w:cs="Arial"/>
          <w:lang w:val="es-ES_tradnl"/>
        </w:rPr>
      </w:pPr>
      <w:r w:rsidRPr="003F13D5">
        <w:rPr>
          <w:rFonts w:ascii="Palatino Linotype" w:eastAsiaTheme="minorEastAsia" w:hAnsi="Palatino Linotype" w:cs="Arial"/>
          <w:lang w:val="es-ES_tradnl"/>
        </w:rPr>
        <w:t xml:space="preserve">En ese orden de ideas, se entiende que </w:t>
      </w:r>
      <w:r>
        <w:rPr>
          <w:rFonts w:ascii="Palatino Linotype" w:eastAsiaTheme="minorEastAsia" w:hAnsi="Palatino Linotype" w:cs="Arial"/>
          <w:b/>
          <w:lang w:val="es-ES_tradnl"/>
        </w:rPr>
        <w:t>el Recurrente</w:t>
      </w:r>
      <w:r w:rsidRPr="003F13D5">
        <w:rPr>
          <w:rFonts w:ascii="Palatino Linotype" w:eastAsiaTheme="minorEastAsia" w:hAnsi="Palatino Linotype" w:cs="Arial"/>
          <w:lang w:val="es-ES_tradnl"/>
        </w:rPr>
        <w:t>, sin existir coacción o dolo, en ejercicio de sus derechos, se desiste del recurso en que se actúa, por lo que se procede a la valoración, respecto de si el desistimiento cumple con lo establecido en la fracción I del artículo 192 de la Ley de Transparencia y Acceso a la Información Pública del Estado de México y Municipios.</w:t>
      </w:r>
    </w:p>
    <w:p w:rsidR="00D81E1A" w:rsidRPr="003F13D5" w:rsidRDefault="00D81E1A" w:rsidP="00D81E1A">
      <w:pPr>
        <w:spacing w:line="360" w:lineRule="auto"/>
        <w:jc w:val="both"/>
        <w:rPr>
          <w:rFonts w:ascii="Palatino Linotype" w:eastAsiaTheme="minorEastAsia" w:hAnsi="Palatino Linotype" w:cs="Arial"/>
          <w:lang w:val="es-ES_tradnl"/>
        </w:rPr>
      </w:pPr>
    </w:p>
    <w:p w:rsidR="00D81E1A" w:rsidRDefault="00D81E1A" w:rsidP="00D81E1A">
      <w:pPr>
        <w:spacing w:line="360" w:lineRule="auto"/>
        <w:jc w:val="both"/>
        <w:rPr>
          <w:rFonts w:ascii="Palatino Linotype" w:eastAsiaTheme="minorEastAsia" w:hAnsi="Palatino Linotype" w:cs="Arial"/>
          <w:lang w:val="es-ES_tradnl"/>
        </w:rPr>
      </w:pPr>
      <w:r w:rsidRPr="003F13D5">
        <w:rPr>
          <w:rFonts w:ascii="Palatino Linotype" w:eastAsiaTheme="minorEastAsia" w:hAnsi="Palatino Linotype" w:cs="Arial"/>
          <w:lang w:val="es-ES_tradnl"/>
        </w:rPr>
        <w:t xml:space="preserve">En primer lugar, habrá que señalarse que el desistimiento, es la terminación anormal de un proceso, por el que el actor manifiesta su voluntad de abandonar su pretensión; lo que, en el caso concreto, ha de entenderse como la renuncia que hace </w:t>
      </w:r>
      <w:r>
        <w:rPr>
          <w:rFonts w:ascii="Palatino Linotype" w:eastAsiaTheme="minorEastAsia" w:hAnsi="Palatino Linotype" w:cs="Arial"/>
          <w:lang w:val="es-ES_tradnl"/>
        </w:rPr>
        <w:t>el Recurrente</w:t>
      </w:r>
      <w:r w:rsidRPr="003F13D5">
        <w:rPr>
          <w:rFonts w:ascii="Palatino Linotype" w:eastAsiaTheme="minorEastAsia" w:hAnsi="Palatino Linotype" w:cs="Arial"/>
          <w:lang w:val="es-ES_tradnl"/>
        </w:rPr>
        <w:t xml:space="preserve"> a la pretensión procesal que dio origen al recurso, ocasionando la culminación del mismo. Se precisa que no existe momento procesal alguno para realizarlo, por lo que el mismo se podrá interponer en cualquier momento.</w:t>
      </w:r>
    </w:p>
    <w:p w:rsidR="00D81E1A" w:rsidRPr="003F13D5" w:rsidRDefault="00D81E1A" w:rsidP="00D81E1A">
      <w:pPr>
        <w:spacing w:line="360" w:lineRule="auto"/>
        <w:jc w:val="both"/>
        <w:rPr>
          <w:rFonts w:ascii="Palatino Linotype" w:eastAsiaTheme="minorEastAsia" w:hAnsi="Palatino Linotype" w:cs="Arial"/>
          <w:lang w:val="es-ES_tradnl"/>
        </w:rPr>
      </w:pPr>
    </w:p>
    <w:p w:rsidR="00D81E1A" w:rsidRDefault="00D81E1A" w:rsidP="00D81E1A">
      <w:pPr>
        <w:spacing w:line="360" w:lineRule="auto"/>
        <w:jc w:val="both"/>
        <w:rPr>
          <w:rFonts w:ascii="Palatino Linotype" w:eastAsiaTheme="minorEastAsia" w:hAnsi="Palatino Linotype" w:cs="Arial"/>
          <w:lang w:val="es-ES_tradnl"/>
        </w:rPr>
      </w:pPr>
      <w:r w:rsidRPr="003F13D5">
        <w:rPr>
          <w:rFonts w:ascii="Palatino Linotype" w:eastAsiaTheme="minorEastAsia" w:hAnsi="Palatino Linotype" w:cs="Arial"/>
          <w:lang w:val="es-ES_tradnl"/>
        </w:rPr>
        <w:t xml:space="preserve">En ese tenor de ideas, la parte </w:t>
      </w:r>
      <w:r w:rsidRPr="003F13D5">
        <w:rPr>
          <w:rFonts w:ascii="Palatino Linotype" w:eastAsiaTheme="minorEastAsia" w:hAnsi="Palatino Linotype" w:cs="Arial"/>
          <w:b/>
          <w:lang w:val="es-ES_tradnl"/>
        </w:rPr>
        <w:t>Recurrente</w:t>
      </w:r>
      <w:r>
        <w:rPr>
          <w:rFonts w:ascii="Palatino Linotype" w:eastAsiaTheme="minorEastAsia" w:hAnsi="Palatino Linotype" w:cs="Arial"/>
          <w:lang w:val="es-ES_tradnl"/>
        </w:rPr>
        <w:t xml:space="preserve"> con la legitimación activa </w:t>
      </w:r>
      <w:r w:rsidRPr="003F13D5">
        <w:rPr>
          <w:rFonts w:ascii="Palatino Linotype" w:eastAsiaTheme="minorEastAsia" w:hAnsi="Palatino Linotype" w:cs="Arial"/>
          <w:lang w:val="es-ES_tradnl"/>
        </w:rPr>
        <w:t xml:space="preserve">que debidamente se tiene acreditada en autos, es la misma persona que realizó la solicitud de información número </w:t>
      </w:r>
      <w:r>
        <w:rPr>
          <w:rFonts w:ascii="Palatino Linotype" w:hAnsi="Palatino Linotype"/>
          <w:b/>
          <w:bCs/>
        </w:rPr>
        <w:t>00141/ATIZAPAN/IP/2023</w:t>
      </w:r>
      <w:r w:rsidRPr="003F13D5">
        <w:rPr>
          <w:rFonts w:ascii="Palatino Linotype" w:eastAsiaTheme="minorEastAsia" w:hAnsi="Palatino Linotype" w:cs="Arial"/>
          <w:lang w:val="es-ES_tradnl"/>
        </w:rPr>
        <w:t xml:space="preserve">, y quien, posteriormente interpuso el presente recurso de revisión número </w:t>
      </w:r>
      <w:r>
        <w:rPr>
          <w:rFonts w:ascii="Palatino Linotype" w:eastAsiaTheme="minorEastAsia" w:hAnsi="Palatino Linotype" w:cs="Arial"/>
          <w:b/>
          <w:lang w:val="es-ES_tradnl"/>
        </w:rPr>
        <w:t>07820/INFOEM/IP/RR/2023</w:t>
      </w:r>
      <w:r w:rsidRPr="0004427D">
        <w:rPr>
          <w:rFonts w:ascii="Palatino Linotype" w:eastAsiaTheme="minorEastAsia" w:hAnsi="Palatino Linotype" w:cs="Arial"/>
          <w:b/>
          <w:lang w:val="es-ES_tradnl"/>
        </w:rPr>
        <w:t>,</w:t>
      </w:r>
      <w:r w:rsidRPr="003F13D5">
        <w:rPr>
          <w:rFonts w:ascii="Palatino Linotype" w:eastAsiaTheme="minorEastAsia" w:hAnsi="Palatino Linotype" w:cs="Arial"/>
          <w:lang w:val="es-ES_tradnl"/>
        </w:rPr>
        <w:t xml:space="preserve"> en </w:t>
      </w:r>
      <w:r>
        <w:rPr>
          <w:rFonts w:ascii="Palatino Linotype" w:eastAsiaTheme="minorEastAsia" w:hAnsi="Palatino Linotype" w:cs="Arial"/>
          <w:lang w:val="es-ES_tradnl"/>
        </w:rPr>
        <w:t xml:space="preserve">contra de la </w:t>
      </w:r>
      <w:r w:rsidRPr="003F13D5">
        <w:rPr>
          <w:rFonts w:ascii="Palatino Linotype" w:eastAsiaTheme="minorEastAsia" w:hAnsi="Palatino Linotype" w:cs="Arial"/>
          <w:lang w:val="es-ES_tradnl"/>
        </w:rPr>
        <w:t xml:space="preserve">respuesta; </w:t>
      </w:r>
      <w:r w:rsidRPr="003F13D5">
        <w:rPr>
          <w:rFonts w:ascii="Palatino Linotype" w:eastAsiaTheme="minorEastAsia" w:hAnsi="Palatino Linotype" w:cs="Arial"/>
          <w:lang w:val="es-ES_tradnl"/>
        </w:rPr>
        <w:lastRenderedPageBreak/>
        <w:t>todo esto, de conformidad con las actuaciones que obran en el expediente electrónico del SAIMEX.</w:t>
      </w:r>
    </w:p>
    <w:p w:rsidR="00D81E1A" w:rsidRPr="003F13D5" w:rsidRDefault="00D81E1A" w:rsidP="00D81E1A">
      <w:pPr>
        <w:spacing w:line="360" w:lineRule="auto"/>
        <w:jc w:val="both"/>
        <w:rPr>
          <w:rFonts w:ascii="Palatino Linotype" w:eastAsiaTheme="minorEastAsia" w:hAnsi="Palatino Linotype" w:cs="Arial"/>
          <w:lang w:val="es-ES_tradnl"/>
        </w:rPr>
      </w:pPr>
    </w:p>
    <w:p w:rsidR="00D81E1A" w:rsidRDefault="00D81E1A" w:rsidP="00D81E1A">
      <w:pPr>
        <w:spacing w:line="360" w:lineRule="auto"/>
        <w:jc w:val="both"/>
        <w:rPr>
          <w:rFonts w:ascii="Palatino Linotype" w:eastAsiaTheme="minorEastAsia" w:hAnsi="Palatino Linotype" w:cs="Arial"/>
          <w:lang w:val="es-ES_tradnl"/>
        </w:rPr>
      </w:pPr>
      <w:r w:rsidRPr="003F13D5">
        <w:rPr>
          <w:rFonts w:ascii="Palatino Linotype" w:eastAsiaTheme="minorEastAsia" w:hAnsi="Palatino Linotype" w:cs="Arial"/>
          <w:lang w:val="es-ES_tradnl"/>
        </w:rPr>
        <w:t>Por lo anterior, es dable enfatizar que la figura del desistimiento tiene como finalidad la interrupción y terminación del procedimiento sin entrar al estudio, derivado de</w:t>
      </w:r>
      <w:r>
        <w:rPr>
          <w:rFonts w:ascii="Palatino Linotype" w:eastAsiaTheme="minorEastAsia" w:hAnsi="Palatino Linotype" w:cs="Arial"/>
          <w:lang w:val="es-ES_tradnl"/>
        </w:rPr>
        <w:t xml:space="preserve"> la existencia de la renuncia del Recurrente</w:t>
      </w:r>
      <w:r w:rsidRPr="003F13D5">
        <w:rPr>
          <w:rFonts w:ascii="Palatino Linotype" w:eastAsiaTheme="minorEastAsia" w:hAnsi="Palatino Linotype" w:cs="Arial"/>
          <w:lang w:val="es-ES_tradnl"/>
        </w:rPr>
        <w:t xml:space="preserve"> a la sustanciación y resolución del procedimiento; por lo que, con efectos vinculantes a la presente Resolución, dicho desistimiento debe quedar firme.</w:t>
      </w:r>
    </w:p>
    <w:p w:rsidR="00D81E1A" w:rsidRPr="003F13D5" w:rsidRDefault="00D81E1A" w:rsidP="00D81E1A">
      <w:pPr>
        <w:spacing w:line="360" w:lineRule="auto"/>
        <w:jc w:val="both"/>
        <w:rPr>
          <w:rFonts w:ascii="Palatino Linotype" w:eastAsiaTheme="minorEastAsia" w:hAnsi="Palatino Linotype" w:cs="Arial"/>
          <w:lang w:val="es-ES_tradnl"/>
        </w:rPr>
      </w:pPr>
    </w:p>
    <w:p w:rsidR="00D81E1A" w:rsidRDefault="00D81E1A" w:rsidP="00D81E1A">
      <w:pPr>
        <w:spacing w:line="360" w:lineRule="auto"/>
        <w:jc w:val="both"/>
        <w:rPr>
          <w:rFonts w:ascii="Palatino Linotype" w:eastAsiaTheme="minorEastAsia" w:hAnsi="Palatino Linotype" w:cs="Arial"/>
          <w:lang w:val="es-ES_tradnl"/>
        </w:rPr>
      </w:pPr>
      <w:r w:rsidRPr="003F13D5">
        <w:rPr>
          <w:rFonts w:ascii="Palatino Linotype" w:eastAsiaTheme="minorEastAsia" w:hAnsi="Palatino Linotype" w:cs="Arial"/>
          <w:lang w:val="es-ES_tradnl"/>
        </w:rPr>
        <w:t xml:space="preserve">En consecuencia, al actualizarse lo estipulado en la fracción I del artículo 192 de la Ley de Transparencia y Acceso a la Información Pública del Estado de México y Municipios, lo procedente es Sobreseer el recurso de revisión que atañe; dado que, no es necesario estudiar si existió vulneración al derecho de acceso a la información pública, en atención que </w:t>
      </w:r>
      <w:r>
        <w:rPr>
          <w:rFonts w:ascii="Palatino Linotype" w:eastAsiaTheme="minorEastAsia" w:hAnsi="Palatino Linotype" w:cs="Arial"/>
          <w:lang w:val="es-ES_tradnl"/>
        </w:rPr>
        <w:t>el Recurrente</w:t>
      </w:r>
      <w:r w:rsidRPr="003F13D5">
        <w:rPr>
          <w:rFonts w:ascii="Palatino Linotype" w:eastAsiaTheme="minorEastAsia" w:hAnsi="Palatino Linotype" w:cs="Arial"/>
          <w:lang w:val="es-ES_tradnl"/>
        </w:rPr>
        <w:t xml:space="preserve"> que presentó el recurso de revisión manifiesta la voluntad de desistirse, con las consecuencias que a ello conlleva.</w:t>
      </w:r>
    </w:p>
    <w:p w:rsidR="00D81E1A" w:rsidRPr="003F13D5" w:rsidRDefault="00D81E1A" w:rsidP="00D81E1A">
      <w:pPr>
        <w:spacing w:line="360" w:lineRule="auto"/>
        <w:jc w:val="both"/>
        <w:rPr>
          <w:rFonts w:ascii="Palatino Linotype" w:eastAsiaTheme="minorEastAsia" w:hAnsi="Palatino Linotype" w:cs="Arial"/>
          <w:lang w:val="es-ES_tradnl"/>
        </w:rPr>
      </w:pPr>
    </w:p>
    <w:p w:rsidR="00D81E1A" w:rsidRDefault="00D81E1A" w:rsidP="00D81E1A">
      <w:pPr>
        <w:spacing w:line="360" w:lineRule="auto"/>
        <w:jc w:val="both"/>
        <w:rPr>
          <w:rFonts w:ascii="Palatino Linotype" w:eastAsiaTheme="minorEastAsia" w:hAnsi="Palatino Linotype" w:cs="Arial"/>
          <w:lang w:val="es-ES_tradnl"/>
        </w:rPr>
      </w:pPr>
      <w:r w:rsidRPr="003F13D5">
        <w:rPr>
          <w:rFonts w:ascii="Palatino Linotype" w:eastAsiaTheme="minorEastAsia" w:hAnsi="Palatino Linotype" w:cs="Arial"/>
          <w:lang w:val="es-ES_tradnl"/>
        </w:rPr>
        <w:t>Por lo antes expuesto y fundado es de resolverse y,</w:t>
      </w:r>
    </w:p>
    <w:p w:rsidR="00D81E1A" w:rsidRPr="003F13D5" w:rsidRDefault="00D81E1A" w:rsidP="00D81E1A">
      <w:pPr>
        <w:spacing w:line="360" w:lineRule="auto"/>
        <w:jc w:val="both"/>
        <w:rPr>
          <w:rFonts w:ascii="Palatino Linotype" w:eastAsiaTheme="minorEastAsia" w:hAnsi="Palatino Linotype" w:cs="Arial"/>
          <w:lang w:val="es-ES_tradnl"/>
        </w:rPr>
      </w:pPr>
    </w:p>
    <w:p w:rsidR="00D81E1A" w:rsidRDefault="00D81E1A" w:rsidP="00D81E1A">
      <w:pPr>
        <w:spacing w:line="360" w:lineRule="auto"/>
        <w:jc w:val="both"/>
        <w:rPr>
          <w:rFonts w:ascii="Palatino Linotype" w:eastAsiaTheme="minorEastAsia" w:hAnsi="Palatino Linotype" w:cs="Arial"/>
          <w:lang w:val="es-ES_tradnl"/>
        </w:rPr>
      </w:pPr>
    </w:p>
    <w:p w:rsidR="00D81E1A" w:rsidRPr="003F13D5" w:rsidRDefault="00D81E1A" w:rsidP="00D81E1A">
      <w:pPr>
        <w:spacing w:line="360" w:lineRule="auto"/>
        <w:jc w:val="center"/>
        <w:rPr>
          <w:rFonts w:ascii="Palatino Linotype" w:eastAsiaTheme="minorEastAsia" w:hAnsi="Palatino Linotype" w:cs="Arial"/>
          <w:b/>
          <w:sz w:val="28"/>
          <w:szCs w:val="28"/>
          <w:lang w:val="es-ES_tradnl"/>
        </w:rPr>
      </w:pPr>
      <w:r w:rsidRPr="003F13D5">
        <w:rPr>
          <w:rFonts w:ascii="Palatino Linotype" w:eastAsiaTheme="minorEastAsia" w:hAnsi="Palatino Linotype" w:cs="Arial"/>
          <w:b/>
          <w:sz w:val="28"/>
          <w:szCs w:val="28"/>
          <w:lang w:val="es-ES_tradnl"/>
        </w:rPr>
        <w:t>SE    RESUELVE</w:t>
      </w:r>
    </w:p>
    <w:p w:rsidR="00D81E1A" w:rsidRPr="003F13D5" w:rsidRDefault="00D81E1A" w:rsidP="00D81E1A">
      <w:pPr>
        <w:spacing w:line="360" w:lineRule="auto"/>
        <w:jc w:val="both"/>
        <w:rPr>
          <w:rFonts w:ascii="Palatino Linotype" w:eastAsiaTheme="minorEastAsia" w:hAnsi="Palatino Linotype" w:cs="Arial"/>
          <w:lang w:val="es-ES_tradnl"/>
        </w:rPr>
      </w:pPr>
    </w:p>
    <w:p w:rsidR="00D81E1A" w:rsidRPr="00894F4A" w:rsidRDefault="00D81E1A" w:rsidP="00D81E1A">
      <w:pPr>
        <w:spacing w:line="360" w:lineRule="auto"/>
        <w:ind w:left="-142" w:firstLine="1"/>
        <w:jc w:val="both"/>
        <w:rPr>
          <w:rFonts w:ascii="Palatino Linotype" w:eastAsiaTheme="minorEastAsia" w:hAnsi="Palatino Linotype" w:cs="Arial"/>
          <w:i/>
          <w:sz w:val="22"/>
          <w:lang w:val="es-ES_tradnl"/>
        </w:rPr>
      </w:pPr>
      <w:r w:rsidRPr="003F13D5">
        <w:rPr>
          <w:rFonts w:ascii="Palatino Linotype" w:eastAsiaTheme="minorEastAsia" w:hAnsi="Palatino Linotype" w:cs="Arial"/>
          <w:b/>
          <w:sz w:val="28"/>
          <w:szCs w:val="28"/>
          <w:lang w:val="es-ES_tradnl"/>
        </w:rPr>
        <w:t>PRIMERO</w:t>
      </w:r>
      <w:r w:rsidRPr="003F13D5">
        <w:rPr>
          <w:rFonts w:ascii="Palatino Linotype" w:eastAsiaTheme="minorEastAsia" w:hAnsi="Palatino Linotype" w:cs="Arial"/>
          <w:lang w:val="es-ES_tradnl"/>
        </w:rPr>
        <w:t xml:space="preserve">. Se </w:t>
      </w:r>
      <w:r w:rsidRPr="003F13D5">
        <w:rPr>
          <w:rFonts w:ascii="Palatino Linotype" w:eastAsiaTheme="minorEastAsia" w:hAnsi="Palatino Linotype" w:cs="Arial"/>
          <w:b/>
          <w:lang w:val="es-ES_tradnl"/>
        </w:rPr>
        <w:t>SOBRESEE</w:t>
      </w:r>
      <w:r>
        <w:rPr>
          <w:rFonts w:ascii="Palatino Linotype" w:eastAsiaTheme="minorEastAsia" w:hAnsi="Palatino Linotype" w:cs="Arial"/>
          <w:lang w:val="es-ES_tradnl"/>
        </w:rPr>
        <w:t xml:space="preserve"> el recurso de revisión número </w:t>
      </w:r>
      <w:r>
        <w:rPr>
          <w:rFonts w:ascii="Palatino Linotype" w:eastAsiaTheme="minorEastAsia" w:hAnsi="Palatino Linotype" w:cs="Arial"/>
          <w:b/>
          <w:lang w:val="es-ES_tradnl"/>
        </w:rPr>
        <w:t>07820/INFOEM/IP/RR/2023</w:t>
      </w:r>
      <w:r w:rsidRPr="003F13D5">
        <w:rPr>
          <w:rFonts w:ascii="Palatino Linotype" w:eastAsiaTheme="minorEastAsia" w:hAnsi="Palatino Linotype" w:cs="Arial"/>
          <w:lang w:val="es-ES_tradnl"/>
        </w:rPr>
        <w:t xml:space="preserve">, por haberse desistido expresamente la parte </w:t>
      </w:r>
      <w:r w:rsidRPr="0004427D">
        <w:rPr>
          <w:rFonts w:ascii="Palatino Linotype" w:eastAsiaTheme="minorEastAsia" w:hAnsi="Palatino Linotype" w:cs="Arial"/>
          <w:b/>
          <w:lang w:val="es-ES_tradnl"/>
        </w:rPr>
        <w:t>Recurrente</w:t>
      </w:r>
      <w:r w:rsidRPr="003F13D5">
        <w:rPr>
          <w:rFonts w:ascii="Palatino Linotype" w:eastAsiaTheme="minorEastAsia" w:hAnsi="Palatino Linotype" w:cs="Arial"/>
          <w:lang w:val="es-ES_tradnl"/>
        </w:rPr>
        <w:t xml:space="preserve">, en términos del Considerando Tercero de la presente </w:t>
      </w:r>
      <w:r>
        <w:rPr>
          <w:rFonts w:ascii="Palatino Linotype" w:eastAsiaTheme="minorEastAsia" w:hAnsi="Palatino Linotype" w:cs="Arial"/>
          <w:lang w:val="es-ES_tradnl"/>
        </w:rPr>
        <w:t xml:space="preserve">resolución, </w:t>
      </w:r>
      <w:r w:rsidRPr="00894F4A">
        <w:rPr>
          <w:rFonts w:ascii="Palatino Linotype" w:eastAsiaTheme="minorEastAsia" w:hAnsi="Palatino Linotype" w:cs="Arial"/>
          <w:lang w:val="es-ES_tradnl"/>
        </w:rPr>
        <w:t xml:space="preserve">por lo tanto, se actualiza la hipótesis </w:t>
      </w:r>
      <w:r>
        <w:rPr>
          <w:rFonts w:ascii="Palatino Linotype" w:eastAsiaTheme="minorEastAsia" w:hAnsi="Palatino Linotype" w:cs="Arial"/>
          <w:lang w:val="es-ES_tradnl"/>
        </w:rPr>
        <w:t>contenida</w:t>
      </w:r>
      <w:r w:rsidRPr="00894F4A">
        <w:rPr>
          <w:rFonts w:ascii="Palatino Linotype" w:eastAsiaTheme="minorEastAsia" w:hAnsi="Palatino Linotype" w:cs="Arial"/>
          <w:lang w:val="es-ES_tradnl"/>
        </w:rPr>
        <w:t xml:space="preserve"> en la </w:t>
      </w:r>
      <w:r w:rsidRPr="00894F4A">
        <w:rPr>
          <w:rFonts w:ascii="Palatino Linotype" w:eastAsiaTheme="minorEastAsia" w:hAnsi="Palatino Linotype" w:cs="Arial"/>
          <w:lang w:val="es-ES_tradnl"/>
        </w:rPr>
        <w:lastRenderedPageBreak/>
        <w:t xml:space="preserve">fracción I </w:t>
      </w:r>
      <w:r>
        <w:rPr>
          <w:rFonts w:ascii="Palatino Linotype" w:eastAsiaTheme="minorEastAsia" w:hAnsi="Palatino Linotype" w:cs="Arial"/>
          <w:lang w:val="es-ES_tradnl"/>
        </w:rPr>
        <w:t xml:space="preserve">del </w:t>
      </w:r>
      <w:r w:rsidRPr="00874CE9">
        <w:rPr>
          <w:rFonts w:ascii="Palatino Linotype" w:eastAsiaTheme="minorEastAsia" w:hAnsi="Palatino Linotype" w:cs="Arial"/>
          <w:lang w:val="es-ES_tradnl"/>
        </w:rPr>
        <w:t>artículo 192</w:t>
      </w:r>
      <w:r>
        <w:rPr>
          <w:rFonts w:ascii="Palatino Linotype" w:eastAsiaTheme="minorEastAsia" w:hAnsi="Palatino Linotype" w:cs="Arial"/>
          <w:lang w:val="es-ES_tradnl"/>
        </w:rPr>
        <w:t xml:space="preserve"> </w:t>
      </w:r>
      <w:r w:rsidRPr="00894F4A">
        <w:rPr>
          <w:rFonts w:ascii="Palatino Linotype" w:eastAsiaTheme="minorEastAsia" w:hAnsi="Palatino Linotype" w:cs="Arial"/>
          <w:lang w:val="es-ES_tradnl"/>
        </w:rPr>
        <w:t xml:space="preserve">de la Ley de Transparencia </w:t>
      </w:r>
      <w:r>
        <w:rPr>
          <w:rFonts w:ascii="Palatino Linotype" w:eastAsiaTheme="minorEastAsia" w:hAnsi="Palatino Linotype" w:cs="Arial"/>
          <w:lang w:val="es-ES_tradnl"/>
        </w:rPr>
        <w:t>y Acceso a la Información Pública del Estado de México y Municipios.</w:t>
      </w:r>
    </w:p>
    <w:p w:rsidR="00D81E1A" w:rsidRPr="003F13D5" w:rsidRDefault="00D81E1A" w:rsidP="00D81E1A">
      <w:pPr>
        <w:spacing w:line="360" w:lineRule="auto"/>
        <w:jc w:val="both"/>
        <w:rPr>
          <w:rFonts w:ascii="Palatino Linotype" w:eastAsiaTheme="minorEastAsia" w:hAnsi="Palatino Linotype" w:cs="Arial"/>
          <w:lang w:val="es-ES_tradnl"/>
        </w:rPr>
      </w:pPr>
    </w:p>
    <w:p w:rsidR="00D81E1A" w:rsidRDefault="00D81E1A" w:rsidP="00D81E1A">
      <w:pPr>
        <w:spacing w:line="360" w:lineRule="auto"/>
        <w:jc w:val="both"/>
        <w:rPr>
          <w:rFonts w:ascii="Palatino Linotype" w:eastAsiaTheme="minorEastAsia" w:hAnsi="Palatino Linotype" w:cs="Arial"/>
          <w:lang w:val="es-ES_tradnl"/>
        </w:rPr>
      </w:pPr>
      <w:r w:rsidRPr="003F13D5">
        <w:rPr>
          <w:rFonts w:ascii="Palatino Linotype" w:eastAsiaTheme="minorEastAsia" w:hAnsi="Palatino Linotype" w:cs="Arial"/>
          <w:b/>
          <w:sz w:val="28"/>
          <w:szCs w:val="28"/>
          <w:lang w:val="es-ES_tradnl"/>
        </w:rPr>
        <w:t>SEGUNDO</w:t>
      </w:r>
      <w:r w:rsidRPr="003F13D5">
        <w:rPr>
          <w:rFonts w:ascii="Palatino Linotype" w:eastAsiaTheme="minorEastAsia" w:hAnsi="Palatino Linotype" w:cs="Arial"/>
          <w:lang w:val="es-ES_tradnl"/>
        </w:rPr>
        <w:t xml:space="preserve">. </w:t>
      </w:r>
      <w:r w:rsidRPr="0004427D">
        <w:rPr>
          <w:rFonts w:ascii="Palatino Linotype" w:eastAsiaTheme="minorEastAsia" w:hAnsi="Palatino Linotype" w:cs="Arial"/>
          <w:b/>
          <w:lang w:val="es-ES_tradnl"/>
        </w:rPr>
        <w:t>Notifíquese</w:t>
      </w:r>
      <w:r w:rsidRPr="003F13D5">
        <w:rPr>
          <w:rFonts w:ascii="Palatino Linotype" w:eastAsiaTheme="minorEastAsia" w:hAnsi="Palatino Linotype" w:cs="Arial"/>
          <w:lang w:val="es-ES_tradnl"/>
        </w:rPr>
        <w:t xml:space="preserve"> la presente resolución al Titular de la Unidad de Tr</w:t>
      </w:r>
      <w:r>
        <w:rPr>
          <w:rFonts w:ascii="Palatino Linotype" w:eastAsiaTheme="minorEastAsia" w:hAnsi="Palatino Linotype" w:cs="Arial"/>
          <w:lang w:val="es-ES_tradnl"/>
        </w:rPr>
        <w:t xml:space="preserve">ansparencia del Sujeto Obligado </w:t>
      </w:r>
      <w:r w:rsidRPr="003F13D5">
        <w:rPr>
          <w:rFonts w:ascii="Palatino Linotype" w:eastAsiaTheme="minorEastAsia" w:hAnsi="Palatino Linotype" w:cs="Arial"/>
          <w:lang w:val="es-ES_tradnl"/>
        </w:rPr>
        <w:t>vía Sistema de Acceso a la Información Mexiquense (SAIMEX)</w:t>
      </w:r>
      <w:r>
        <w:rPr>
          <w:rFonts w:ascii="Palatino Linotype" w:eastAsiaTheme="minorEastAsia" w:hAnsi="Palatino Linotype" w:cs="Arial"/>
          <w:lang w:val="es-ES_tradnl"/>
        </w:rPr>
        <w:t>.</w:t>
      </w:r>
    </w:p>
    <w:p w:rsidR="00D81E1A" w:rsidRPr="003F13D5" w:rsidRDefault="00D81E1A" w:rsidP="00D81E1A">
      <w:pPr>
        <w:spacing w:line="360" w:lineRule="auto"/>
        <w:jc w:val="both"/>
        <w:rPr>
          <w:rFonts w:ascii="Palatino Linotype" w:eastAsiaTheme="minorEastAsia" w:hAnsi="Palatino Linotype" w:cs="Arial"/>
          <w:lang w:val="es-ES_tradnl"/>
        </w:rPr>
      </w:pPr>
    </w:p>
    <w:p w:rsidR="00D81E1A" w:rsidRPr="003F13D5" w:rsidRDefault="00B03DF9" w:rsidP="00D81E1A">
      <w:pPr>
        <w:spacing w:line="360" w:lineRule="auto"/>
        <w:jc w:val="both"/>
        <w:rPr>
          <w:rFonts w:ascii="Palatino Linotype" w:eastAsiaTheme="minorHAnsi" w:hAnsi="Palatino Linotype" w:cstheme="minorBidi"/>
          <w:lang w:eastAsia="es-ES_tradnl"/>
        </w:rPr>
      </w:pPr>
      <w:r>
        <w:rPr>
          <w:rFonts w:ascii="Palatino Linotype" w:eastAsiaTheme="minorEastAsia" w:hAnsi="Palatino Linotype" w:cs="Arial"/>
          <w:b/>
          <w:noProof/>
          <w:sz w:val="28"/>
          <w:szCs w:val="28"/>
          <w:lang w:val="es-MX" w:eastAsia="es-MX"/>
        </w:rPr>
        <mc:AlternateContent>
          <mc:Choice Requires="wps">
            <w:drawing>
              <wp:anchor distT="0" distB="0" distL="114300" distR="114300" simplePos="0" relativeHeight="251659264" behindDoc="0" locked="0" layoutInCell="1" allowOverlap="1">
                <wp:simplePos x="0" y="0"/>
                <wp:positionH relativeFrom="column">
                  <wp:posOffset>15239</wp:posOffset>
                </wp:positionH>
                <wp:positionV relativeFrom="paragraph">
                  <wp:posOffset>1546860</wp:posOffset>
                </wp:positionV>
                <wp:extent cx="5743575" cy="4095750"/>
                <wp:effectExtent l="0" t="0" r="28575" b="19050"/>
                <wp:wrapNone/>
                <wp:docPr id="1" name="Conector recto 1"/>
                <wp:cNvGraphicFramePr/>
                <a:graphic xmlns:a="http://schemas.openxmlformats.org/drawingml/2006/main">
                  <a:graphicData uri="http://schemas.microsoft.com/office/word/2010/wordprocessingShape">
                    <wps:wsp>
                      <wps:cNvCnPr/>
                      <wps:spPr>
                        <a:xfrm>
                          <a:off x="0" y="0"/>
                          <a:ext cx="5743575" cy="40957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5D454D3" id="Conector recto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2pt,121.8pt" to="453.45pt,44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" strokecolor="#5b9bd5 [3204]" strokeweight=".5pt">
                <v:stroke joinstyle="miter"/>
              </v:line>
            </w:pict>
          </mc:Fallback>
        </mc:AlternateContent>
      </w:r>
      <w:r w:rsidR="00D81E1A" w:rsidRPr="003F13D5">
        <w:rPr>
          <w:rFonts w:ascii="Palatino Linotype" w:eastAsiaTheme="minorEastAsia" w:hAnsi="Palatino Linotype" w:cs="Arial"/>
          <w:b/>
          <w:sz w:val="28"/>
          <w:szCs w:val="28"/>
          <w:lang w:val="es-ES_tradnl"/>
        </w:rPr>
        <w:t>TERCERO</w:t>
      </w:r>
      <w:r w:rsidR="00D81E1A" w:rsidRPr="003F13D5">
        <w:rPr>
          <w:rFonts w:ascii="Palatino Linotype" w:eastAsiaTheme="minorEastAsia" w:hAnsi="Palatino Linotype" w:cs="Arial"/>
          <w:lang w:val="es-ES_tradnl"/>
        </w:rPr>
        <w:t xml:space="preserve">. </w:t>
      </w:r>
      <w:r w:rsidR="00D81E1A" w:rsidRPr="0004427D">
        <w:rPr>
          <w:rFonts w:ascii="Palatino Linotype" w:eastAsiaTheme="minorEastAsia" w:hAnsi="Palatino Linotype" w:cs="Arial"/>
          <w:b/>
          <w:lang w:val="es-ES_tradnl"/>
        </w:rPr>
        <w:t>Notifíquese</w:t>
      </w:r>
      <w:r w:rsidR="00D81E1A" w:rsidRPr="003F13D5">
        <w:rPr>
          <w:rFonts w:ascii="Palatino Linotype" w:eastAsiaTheme="minorEastAsia" w:hAnsi="Palatino Linotype" w:cs="Arial"/>
          <w:lang w:val="es-ES_tradnl"/>
        </w:rPr>
        <w:t xml:space="preserve"> la presente resolución a la parte </w:t>
      </w:r>
      <w:r w:rsidR="00D81E1A" w:rsidRPr="0004427D">
        <w:rPr>
          <w:rFonts w:ascii="Palatino Linotype" w:eastAsiaTheme="minorEastAsia" w:hAnsi="Palatino Linotype" w:cs="Arial"/>
          <w:b/>
          <w:lang w:val="es-ES_tradnl"/>
        </w:rPr>
        <w:t>Recurrente</w:t>
      </w:r>
      <w:r w:rsidR="00D81E1A" w:rsidRPr="003F13D5">
        <w:rPr>
          <w:rFonts w:ascii="Palatino Linotype" w:eastAsiaTheme="minorEastAsia" w:hAnsi="Palatino Linotype" w:cs="Arial"/>
          <w:lang w:val="es-ES_tradnl"/>
        </w:rPr>
        <w:t xml:space="preserve"> vía Sistema de Acceso a la Información Mexiquense (SAIMEX); así mismo, de conformidad con lo establecido en el artículo 196 de la Ley de Transparencia y Acceso a la Información Pública del Estado de México y Municipios, podrá promover el Juicio de Amparo en los términos de las leyes aplicables.</w:t>
      </w:r>
    </w:p>
    <w:p w:rsidR="00D81E1A" w:rsidRDefault="00D81E1A" w:rsidP="00D81E1A">
      <w:pPr>
        <w:spacing w:line="360" w:lineRule="auto"/>
        <w:jc w:val="both"/>
        <w:rPr>
          <w:rFonts w:ascii="Palatino Linotype" w:eastAsiaTheme="minorHAnsi" w:hAnsi="Palatino Linotype" w:cstheme="minorBidi"/>
          <w:lang w:val="es-MX" w:eastAsia="es-ES_tradnl"/>
        </w:rPr>
      </w:pPr>
    </w:p>
    <w:p w:rsidR="00D81E1A" w:rsidRDefault="00D81E1A" w:rsidP="00D81E1A">
      <w:pPr>
        <w:spacing w:line="360" w:lineRule="auto"/>
        <w:jc w:val="both"/>
        <w:rPr>
          <w:rFonts w:ascii="Palatino Linotype" w:eastAsiaTheme="minorHAnsi" w:hAnsi="Palatino Linotype" w:cstheme="minorBidi"/>
          <w:lang w:val="es-MX" w:eastAsia="es-ES_tradnl"/>
        </w:rPr>
      </w:pPr>
    </w:p>
    <w:p w:rsidR="00D81E1A" w:rsidRDefault="00D81E1A" w:rsidP="00D81E1A">
      <w:pPr>
        <w:spacing w:line="360" w:lineRule="auto"/>
        <w:jc w:val="both"/>
        <w:rPr>
          <w:rFonts w:ascii="Palatino Linotype" w:eastAsiaTheme="minorHAnsi" w:hAnsi="Palatino Linotype" w:cstheme="minorBidi"/>
          <w:lang w:val="es-MX" w:eastAsia="es-ES_tradnl"/>
        </w:rPr>
      </w:pPr>
    </w:p>
    <w:p w:rsidR="00D81E1A" w:rsidRDefault="00D81E1A" w:rsidP="00D81E1A">
      <w:pPr>
        <w:spacing w:line="360" w:lineRule="auto"/>
        <w:jc w:val="both"/>
        <w:rPr>
          <w:rFonts w:ascii="Palatino Linotype" w:eastAsiaTheme="minorHAnsi" w:hAnsi="Palatino Linotype" w:cstheme="minorBidi"/>
          <w:lang w:val="es-MX" w:eastAsia="es-ES_tradnl"/>
        </w:rPr>
      </w:pPr>
    </w:p>
    <w:p w:rsidR="00D81E1A" w:rsidRDefault="00D81E1A" w:rsidP="00D81E1A">
      <w:pPr>
        <w:spacing w:line="360" w:lineRule="auto"/>
        <w:jc w:val="both"/>
        <w:rPr>
          <w:rFonts w:ascii="Palatino Linotype" w:eastAsiaTheme="minorHAnsi" w:hAnsi="Palatino Linotype" w:cstheme="minorBidi"/>
          <w:lang w:val="es-MX" w:eastAsia="es-ES_tradnl"/>
        </w:rPr>
      </w:pPr>
    </w:p>
    <w:p w:rsidR="00D81E1A" w:rsidRDefault="00D81E1A" w:rsidP="00D81E1A">
      <w:pPr>
        <w:spacing w:line="360" w:lineRule="auto"/>
        <w:jc w:val="both"/>
        <w:rPr>
          <w:rFonts w:ascii="Palatino Linotype" w:eastAsiaTheme="minorHAnsi" w:hAnsi="Palatino Linotype" w:cstheme="minorBidi"/>
          <w:lang w:val="es-MX" w:eastAsia="es-ES_tradnl"/>
        </w:rPr>
      </w:pPr>
    </w:p>
    <w:p w:rsidR="00D81E1A" w:rsidRDefault="00D81E1A" w:rsidP="00D81E1A">
      <w:pPr>
        <w:spacing w:line="360" w:lineRule="auto"/>
        <w:jc w:val="both"/>
        <w:rPr>
          <w:rFonts w:ascii="Palatino Linotype" w:eastAsiaTheme="minorHAnsi" w:hAnsi="Palatino Linotype" w:cstheme="minorBidi"/>
          <w:lang w:val="es-MX" w:eastAsia="es-ES_tradnl"/>
        </w:rPr>
      </w:pPr>
    </w:p>
    <w:p w:rsidR="00D81E1A" w:rsidRDefault="00D81E1A" w:rsidP="00D81E1A">
      <w:pPr>
        <w:spacing w:line="360" w:lineRule="auto"/>
        <w:jc w:val="both"/>
        <w:rPr>
          <w:rFonts w:ascii="Palatino Linotype" w:eastAsiaTheme="minorHAnsi" w:hAnsi="Palatino Linotype" w:cstheme="minorBidi"/>
          <w:lang w:val="es-MX" w:eastAsia="es-ES_tradnl"/>
        </w:rPr>
      </w:pPr>
    </w:p>
    <w:p w:rsidR="00D81E1A" w:rsidRDefault="00D81E1A" w:rsidP="00D81E1A">
      <w:pPr>
        <w:spacing w:line="360" w:lineRule="auto"/>
        <w:jc w:val="both"/>
        <w:rPr>
          <w:rFonts w:ascii="Palatino Linotype" w:eastAsiaTheme="minorHAnsi" w:hAnsi="Palatino Linotype" w:cstheme="minorBidi"/>
          <w:lang w:val="es-MX" w:eastAsia="es-ES_tradnl"/>
        </w:rPr>
      </w:pPr>
    </w:p>
    <w:p w:rsidR="00B03DF9" w:rsidRDefault="00B03DF9" w:rsidP="00D81E1A">
      <w:pPr>
        <w:spacing w:line="360" w:lineRule="auto"/>
        <w:jc w:val="both"/>
        <w:rPr>
          <w:rFonts w:ascii="Palatino Linotype" w:eastAsiaTheme="minorHAnsi" w:hAnsi="Palatino Linotype" w:cstheme="minorBidi"/>
          <w:lang w:val="es-MX" w:eastAsia="es-ES_tradnl"/>
        </w:rPr>
      </w:pPr>
    </w:p>
    <w:p w:rsidR="00B03DF9" w:rsidRDefault="00B03DF9" w:rsidP="00D81E1A">
      <w:pPr>
        <w:spacing w:line="360" w:lineRule="auto"/>
        <w:jc w:val="both"/>
        <w:rPr>
          <w:rFonts w:ascii="Palatino Linotype" w:eastAsiaTheme="minorHAnsi" w:hAnsi="Palatino Linotype" w:cstheme="minorBidi"/>
          <w:lang w:val="es-MX" w:eastAsia="es-ES_tradnl"/>
        </w:rPr>
      </w:pPr>
    </w:p>
    <w:p w:rsidR="00D81E1A" w:rsidRDefault="00D81E1A" w:rsidP="00D81E1A">
      <w:pPr>
        <w:spacing w:line="360" w:lineRule="auto"/>
        <w:jc w:val="both"/>
        <w:rPr>
          <w:rFonts w:ascii="Palatino Linotype" w:eastAsiaTheme="minorHAnsi" w:hAnsi="Palatino Linotype" w:cstheme="minorBidi"/>
          <w:lang w:val="es-MX" w:eastAsia="es-ES_tradnl"/>
        </w:rPr>
      </w:pPr>
    </w:p>
    <w:p w:rsidR="00D81E1A" w:rsidRDefault="00D81E1A" w:rsidP="00D81E1A">
      <w:pPr>
        <w:spacing w:line="360" w:lineRule="auto"/>
        <w:jc w:val="both"/>
        <w:rPr>
          <w:rFonts w:ascii="Palatino Linotype" w:hAnsi="Palatino Linotype" w:cs="Arial"/>
        </w:rPr>
      </w:pPr>
      <w:r>
        <w:rPr>
          <w:rFonts w:ascii="Palatino Linotype" w:eastAsiaTheme="minorHAnsi" w:hAnsi="Palatino Linotype" w:cs="Arial"/>
          <w:lang w:val="es-MX" w:eastAsia="en-US"/>
        </w:rPr>
        <w:lastRenderedPageBreak/>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NOVENA SESIÓN ORDINARIA, CELEBRADA EL TRECE DE MARZO DE DOS MIL VEINTICUATRO, ANTE EL SECRETARIO TÉCNICO DEL PLENO</w:t>
      </w:r>
      <w:r w:rsidR="00B03DF9">
        <w:rPr>
          <w:rFonts w:ascii="Palatino Linotype" w:eastAsiaTheme="minorHAnsi" w:hAnsi="Palatino Linotype" w:cs="Arial"/>
          <w:lang w:val="es-MX" w:eastAsia="en-US"/>
        </w:rPr>
        <w:t>,</w:t>
      </w:r>
      <w:r>
        <w:rPr>
          <w:rFonts w:ascii="Palatino Linotype" w:eastAsiaTheme="minorHAnsi" w:hAnsi="Palatino Linotype" w:cs="Arial"/>
          <w:lang w:val="es-MX" w:eastAsia="en-US"/>
        </w:rPr>
        <w:t xml:space="preserve"> ALEXIS TAPIA RAMÍREZ</w:t>
      </w:r>
      <w:r>
        <w:rPr>
          <w:rFonts w:ascii="Palatino Linotype" w:hAnsi="Palatino Linotype" w:cs="Arial"/>
        </w:rPr>
        <w:t>. --------------------------------------------------------------------------------------------------------------------------------------------------------------------------------------------------------------------------------------------------------------------------------------------------------------------------------------------------------------------------------------------------------------------------------------------------------------------------------------------------------------------------------------------------------------------------------------------------------------------------------------------------------------------------------------------------------------------------------------------------------------------------------------------------------------------------------------------------------------------------------------------------------------------------------------------------------------------------------------------------------------------------------------------------------------------------------------------------------------------------------------------------------------------------------------------------------------------------------------------------------------------------------------</w:t>
      </w:r>
      <w:r w:rsidR="00B03DF9">
        <w:rPr>
          <w:rFonts w:ascii="Palatino Linotype" w:hAnsi="Palatino Linotype" w:cs="Arial"/>
        </w:rPr>
        <w:t>------------------------------------------------------------------------------------------------------------------------------------------------------------------------------------------------------------------------------------------------------------------------------------------------------------------------------------------------------------------------------------------------------------------------------------------------------------------------------------------------------------------------------------------------------------------------------------------------------------------------------------------------------------------------------------------------------------</w:t>
      </w:r>
    </w:p>
    <w:p w:rsidR="00D81E1A" w:rsidRPr="00B05324" w:rsidRDefault="00D81E1A" w:rsidP="00D81E1A">
      <w:pPr>
        <w:spacing w:line="360" w:lineRule="auto"/>
        <w:jc w:val="both"/>
        <w:rPr>
          <w:rFonts w:ascii="Palatino Linotype" w:hAnsi="Palatino Linotype" w:cs="Arial"/>
          <w:sz w:val="16"/>
        </w:rPr>
      </w:pPr>
      <w:r w:rsidRPr="00B05324">
        <w:rPr>
          <w:rFonts w:ascii="Palatino Linotype" w:hAnsi="Palatino Linotype" w:cs="Arial"/>
          <w:sz w:val="16"/>
        </w:rPr>
        <w:t>JMV/CCR/LMST</w:t>
      </w:r>
    </w:p>
    <w:p w:rsidR="00D81E1A" w:rsidRDefault="00D81E1A" w:rsidP="00D81E1A">
      <w:pPr>
        <w:spacing w:line="360" w:lineRule="auto"/>
        <w:jc w:val="both"/>
        <w:rPr>
          <w:rFonts w:ascii="Palatino Linotype" w:hAnsi="Palatino Linotype" w:cs="Arial"/>
        </w:rPr>
      </w:pPr>
    </w:p>
    <w:p w:rsidR="00D81E1A" w:rsidRDefault="00D81E1A" w:rsidP="00D81E1A">
      <w:pPr>
        <w:spacing w:line="360" w:lineRule="auto"/>
        <w:jc w:val="both"/>
        <w:rPr>
          <w:rFonts w:ascii="Palatino Linotype" w:hAnsi="Palatino Linotype" w:cs="Arial"/>
        </w:rPr>
      </w:pPr>
    </w:p>
    <w:p w:rsidR="00D81E1A" w:rsidRDefault="00D81E1A" w:rsidP="00D81E1A">
      <w:pPr>
        <w:spacing w:line="360" w:lineRule="auto"/>
        <w:jc w:val="both"/>
        <w:rPr>
          <w:rFonts w:ascii="Palatino Linotype" w:hAnsi="Palatino Linotype" w:cs="Arial"/>
        </w:rPr>
      </w:pPr>
    </w:p>
    <w:p w:rsidR="00D81E1A" w:rsidRDefault="00D81E1A" w:rsidP="00D81E1A"/>
    <w:p w:rsidR="00D81E1A" w:rsidRDefault="00D81E1A" w:rsidP="00D81E1A"/>
    <w:p w:rsidR="00D81E1A" w:rsidRDefault="00D81E1A" w:rsidP="00D81E1A"/>
    <w:p w:rsidR="00D81E1A" w:rsidRDefault="00D81E1A" w:rsidP="00D81E1A"/>
    <w:p w:rsidR="00D81E1A" w:rsidRDefault="00D81E1A" w:rsidP="00D81E1A"/>
    <w:p w:rsidR="00D81E1A" w:rsidRDefault="00D81E1A" w:rsidP="00D81E1A"/>
    <w:p w:rsidR="00D81E1A" w:rsidRDefault="00D81E1A" w:rsidP="00D81E1A"/>
    <w:p w:rsidR="00D81E1A" w:rsidRDefault="00D81E1A" w:rsidP="00D81E1A"/>
    <w:p w:rsidR="00D81E1A" w:rsidRDefault="00D81E1A" w:rsidP="00D81E1A"/>
    <w:p w:rsidR="00D81E1A" w:rsidRDefault="00D81E1A" w:rsidP="00D81E1A"/>
    <w:p w:rsidR="00D81E1A" w:rsidRDefault="00D81E1A" w:rsidP="00D81E1A"/>
    <w:p w:rsidR="00D81E1A" w:rsidRDefault="00D81E1A" w:rsidP="00D81E1A"/>
    <w:p w:rsidR="00D81E1A" w:rsidRDefault="00D81E1A" w:rsidP="00D81E1A"/>
    <w:p w:rsidR="00D81E1A" w:rsidRDefault="00D81E1A" w:rsidP="00D81E1A"/>
    <w:p w:rsidR="00D81E1A" w:rsidRDefault="00D81E1A" w:rsidP="00D81E1A"/>
    <w:p w:rsidR="00D81E1A" w:rsidRDefault="00D81E1A" w:rsidP="00D81E1A"/>
    <w:p w:rsidR="00D81E1A" w:rsidRDefault="00D81E1A" w:rsidP="00D81E1A"/>
    <w:p w:rsidR="00D81E1A" w:rsidRDefault="00D81E1A" w:rsidP="00D81E1A"/>
    <w:p w:rsidR="00D81E1A" w:rsidRDefault="00D81E1A" w:rsidP="00D81E1A"/>
    <w:p w:rsidR="00D81E1A" w:rsidRDefault="00D81E1A" w:rsidP="00D81E1A"/>
    <w:p w:rsidR="00D81E1A" w:rsidRDefault="00D81E1A" w:rsidP="00D81E1A"/>
    <w:p w:rsidR="00D81E1A" w:rsidRDefault="00D81E1A" w:rsidP="00D81E1A"/>
    <w:p w:rsidR="00D81E1A" w:rsidRDefault="00D81E1A" w:rsidP="00D81E1A"/>
    <w:p w:rsidR="00D81E1A" w:rsidRDefault="00D81E1A" w:rsidP="00D81E1A"/>
    <w:p w:rsidR="00D81E1A" w:rsidRDefault="00D81E1A" w:rsidP="00D81E1A"/>
    <w:p w:rsidR="00D81E1A" w:rsidRDefault="00D81E1A" w:rsidP="00D81E1A"/>
    <w:p w:rsidR="00D81E1A" w:rsidRDefault="00D81E1A" w:rsidP="00D81E1A"/>
    <w:p w:rsidR="00D81E1A" w:rsidRDefault="00D81E1A" w:rsidP="00D81E1A"/>
    <w:p w:rsidR="00D81E1A" w:rsidRDefault="00D81E1A" w:rsidP="00D81E1A"/>
    <w:p w:rsidR="00D81E1A" w:rsidRDefault="00D81E1A" w:rsidP="00D81E1A"/>
    <w:p w:rsidR="00D81E1A" w:rsidRDefault="00D81E1A" w:rsidP="00D81E1A"/>
    <w:p w:rsidR="00D81E1A" w:rsidRDefault="00D81E1A" w:rsidP="00D81E1A"/>
    <w:p w:rsidR="00D81E1A" w:rsidRDefault="00D81E1A" w:rsidP="00D81E1A"/>
    <w:p w:rsidR="00D81E1A" w:rsidRDefault="00D81E1A" w:rsidP="00D81E1A"/>
    <w:p w:rsidR="00D81E1A" w:rsidRDefault="00D81E1A" w:rsidP="00D81E1A"/>
    <w:p w:rsidR="00D81E1A" w:rsidRDefault="00D81E1A" w:rsidP="00D81E1A"/>
    <w:p w:rsidR="00D81E1A" w:rsidRDefault="00D81E1A" w:rsidP="00D81E1A"/>
    <w:p w:rsidR="00D81E1A" w:rsidRDefault="00D81E1A" w:rsidP="00D81E1A"/>
    <w:p w:rsidR="00D81E1A" w:rsidRDefault="00D81E1A" w:rsidP="00D81E1A"/>
    <w:p w:rsidR="00D81E1A" w:rsidRDefault="00D81E1A" w:rsidP="00D81E1A"/>
    <w:p w:rsidR="00D81E1A" w:rsidRDefault="00D81E1A" w:rsidP="00D81E1A"/>
    <w:p w:rsidR="00D81E1A" w:rsidRDefault="00D81E1A" w:rsidP="00D81E1A"/>
    <w:p w:rsidR="00D81E1A" w:rsidRDefault="00D81E1A" w:rsidP="00D81E1A"/>
    <w:p w:rsidR="00A253F7" w:rsidRDefault="00A253F7"/>
    <w:sectPr w:rsidR="00A253F7" w:rsidSect="004915AC">
      <w:headerReference w:type="default" r:id="rId7"/>
      <w:footerReference w:type="default" r:id="rId8"/>
      <w:headerReference w:type="first" r:id="rId9"/>
      <w:footerReference w:type="first" r:id="rId10"/>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1E1A" w:rsidRDefault="00D81E1A" w:rsidP="00D81E1A">
      <w:r>
        <w:separator/>
      </w:r>
    </w:p>
  </w:endnote>
  <w:endnote w:type="continuationSeparator" w:id="0">
    <w:p w:rsidR="00D81E1A" w:rsidRDefault="00D81E1A" w:rsidP="00D81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5AC" w:rsidRPr="00A2780F" w:rsidRDefault="005E5D0E" w:rsidP="004915AC">
    <w:pPr>
      <w:pStyle w:val="Piedepgina"/>
      <w:jc w:val="right"/>
      <w:rPr>
        <w:rFonts w:ascii="Arial" w:hAnsi="Arial" w:cs="Arial"/>
        <w:sz w:val="20"/>
        <w:szCs w:val="20"/>
      </w:rPr>
    </w:pPr>
    <w:r>
      <w:rPr>
        <w:rFonts w:ascii="Arial" w:hAnsi="Arial" w:cs="Arial"/>
        <w:b/>
        <w:bCs/>
        <w:sz w:val="20"/>
        <w:szCs w:val="20"/>
      </w:rPr>
      <w:t xml:space="preserve">Página </w:t>
    </w:r>
    <w:r w:rsidRPr="00986599">
      <w:rPr>
        <w:rFonts w:ascii="Arial" w:hAnsi="Arial" w:cs="Arial"/>
        <w:b/>
        <w:bCs/>
        <w:sz w:val="20"/>
        <w:szCs w:val="20"/>
      </w:rPr>
      <w:fldChar w:fldCharType="begin"/>
    </w:r>
    <w:r w:rsidRPr="00986599">
      <w:rPr>
        <w:rFonts w:ascii="Arial" w:hAnsi="Arial" w:cs="Arial"/>
        <w:b/>
        <w:bCs/>
        <w:sz w:val="20"/>
        <w:szCs w:val="20"/>
      </w:rPr>
      <w:instrText>PAGE</w:instrText>
    </w:r>
    <w:r w:rsidRPr="00986599">
      <w:rPr>
        <w:rFonts w:ascii="Arial" w:hAnsi="Arial" w:cs="Arial"/>
        <w:b/>
        <w:bCs/>
        <w:sz w:val="20"/>
        <w:szCs w:val="20"/>
      </w:rPr>
      <w:fldChar w:fldCharType="separate"/>
    </w:r>
    <w:r w:rsidR="00A01D49">
      <w:rPr>
        <w:rFonts w:ascii="Arial" w:hAnsi="Arial" w:cs="Arial"/>
        <w:b/>
        <w:bCs/>
        <w:noProof/>
        <w:sz w:val="20"/>
        <w:szCs w:val="20"/>
      </w:rPr>
      <w:t>21</w:t>
    </w:r>
    <w:r w:rsidRPr="00986599">
      <w:rPr>
        <w:rFonts w:ascii="Arial" w:hAnsi="Arial" w:cs="Arial"/>
        <w:b/>
        <w:bCs/>
        <w:sz w:val="20"/>
        <w:szCs w:val="20"/>
      </w:rPr>
      <w:fldChar w:fldCharType="end"/>
    </w:r>
    <w:r w:rsidRPr="00986599">
      <w:rPr>
        <w:rFonts w:ascii="Arial" w:hAnsi="Arial" w:cs="Arial"/>
        <w:sz w:val="20"/>
        <w:szCs w:val="20"/>
      </w:rPr>
      <w:t xml:space="preserve"> de </w:t>
    </w:r>
    <w:r w:rsidRPr="00986599">
      <w:rPr>
        <w:rFonts w:ascii="Arial" w:hAnsi="Arial" w:cs="Arial"/>
        <w:b/>
        <w:bCs/>
        <w:sz w:val="20"/>
        <w:szCs w:val="20"/>
      </w:rPr>
      <w:fldChar w:fldCharType="begin"/>
    </w:r>
    <w:r w:rsidRPr="00986599">
      <w:rPr>
        <w:rFonts w:ascii="Arial" w:hAnsi="Arial" w:cs="Arial"/>
        <w:b/>
        <w:bCs/>
        <w:sz w:val="20"/>
        <w:szCs w:val="20"/>
      </w:rPr>
      <w:instrText>NUMPAGES</w:instrText>
    </w:r>
    <w:r w:rsidRPr="00986599">
      <w:rPr>
        <w:rFonts w:ascii="Arial" w:hAnsi="Arial" w:cs="Arial"/>
        <w:b/>
        <w:bCs/>
        <w:sz w:val="20"/>
        <w:szCs w:val="20"/>
      </w:rPr>
      <w:fldChar w:fldCharType="separate"/>
    </w:r>
    <w:r w:rsidR="00A01D49">
      <w:rPr>
        <w:rFonts w:ascii="Arial" w:hAnsi="Arial" w:cs="Arial"/>
        <w:b/>
        <w:bCs/>
        <w:noProof/>
        <w:sz w:val="20"/>
        <w:szCs w:val="20"/>
      </w:rPr>
      <w:t>23</w:t>
    </w:r>
    <w:r w:rsidRPr="00986599">
      <w:rPr>
        <w:rFonts w:ascii="Arial" w:hAnsi="Arial" w:cs="Arial"/>
        <w:b/>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5AC" w:rsidRPr="00070856" w:rsidRDefault="005E5D0E" w:rsidP="004915AC">
    <w:pPr>
      <w:pStyle w:val="Piedepgina"/>
      <w:jc w:val="right"/>
      <w:rPr>
        <w:rFonts w:ascii="Arial" w:hAnsi="Arial" w:cs="Arial"/>
        <w:sz w:val="20"/>
        <w:szCs w:val="20"/>
      </w:rPr>
    </w:pPr>
    <w:r>
      <w:rPr>
        <w:rFonts w:ascii="Arial" w:hAnsi="Arial" w:cs="Arial"/>
        <w:b/>
        <w:bCs/>
        <w:sz w:val="20"/>
        <w:szCs w:val="20"/>
      </w:rPr>
      <w:t xml:space="preserve">Página </w:t>
    </w:r>
    <w:r w:rsidRPr="00986599">
      <w:rPr>
        <w:rFonts w:ascii="Arial" w:hAnsi="Arial" w:cs="Arial"/>
        <w:b/>
        <w:bCs/>
        <w:sz w:val="20"/>
        <w:szCs w:val="20"/>
      </w:rPr>
      <w:fldChar w:fldCharType="begin"/>
    </w:r>
    <w:r w:rsidRPr="00986599">
      <w:rPr>
        <w:rFonts w:ascii="Arial" w:hAnsi="Arial" w:cs="Arial"/>
        <w:b/>
        <w:bCs/>
        <w:sz w:val="20"/>
        <w:szCs w:val="20"/>
      </w:rPr>
      <w:instrText>PAGE</w:instrText>
    </w:r>
    <w:r w:rsidRPr="00986599">
      <w:rPr>
        <w:rFonts w:ascii="Arial" w:hAnsi="Arial" w:cs="Arial"/>
        <w:b/>
        <w:bCs/>
        <w:sz w:val="20"/>
        <w:szCs w:val="20"/>
      </w:rPr>
      <w:fldChar w:fldCharType="separate"/>
    </w:r>
    <w:r w:rsidR="00A01D49">
      <w:rPr>
        <w:rFonts w:ascii="Arial" w:hAnsi="Arial" w:cs="Arial"/>
        <w:b/>
        <w:bCs/>
        <w:noProof/>
        <w:sz w:val="20"/>
        <w:szCs w:val="20"/>
      </w:rPr>
      <w:t>1</w:t>
    </w:r>
    <w:r w:rsidRPr="00986599">
      <w:rPr>
        <w:rFonts w:ascii="Arial" w:hAnsi="Arial" w:cs="Arial"/>
        <w:b/>
        <w:bCs/>
        <w:sz w:val="20"/>
        <w:szCs w:val="20"/>
      </w:rPr>
      <w:fldChar w:fldCharType="end"/>
    </w:r>
    <w:r w:rsidRPr="00986599">
      <w:rPr>
        <w:rFonts w:ascii="Arial" w:hAnsi="Arial" w:cs="Arial"/>
        <w:sz w:val="20"/>
        <w:szCs w:val="20"/>
      </w:rPr>
      <w:t xml:space="preserve"> de </w:t>
    </w:r>
    <w:r w:rsidRPr="00986599">
      <w:rPr>
        <w:rFonts w:ascii="Arial" w:hAnsi="Arial" w:cs="Arial"/>
        <w:b/>
        <w:bCs/>
        <w:sz w:val="20"/>
        <w:szCs w:val="20"/>
      </w:rPr>
      <w:fldChar w:fldCharType="begin"/>
    </w:r>
    <w:r w:rsidRPr="00986599">
      <w:rPr>
        <w:rFonts w:ascii="Arial" w:hAnsi="Arial" w:cs="Arial"/>
        <w:b/>
        <w:bCs/>
        <w:sz w:val="20"/>
        <w:szCs w:val="20"/>
      </w:rPr>
      <w:instrText>NUMPAGES</w:instrText>
    </w:r>
    <w:r w:rsidRPr="00986599">
      <w:rPr>
        <w:rFonts w:ascii="Arial" w:hAnsi="Arial" w:cs="Arial"/>
        <w:b/>
        <w:bCs/>
        <w:sz w:val="20"/>
        <w:szCs w:val="20"/>
      </w:rPr>
      <w:fldChar w:fldCharType="separate"/>
    </w:r>
    <w:r w:rsidR="00A01D49">
      <w:rPr>
        <w:rFonts w:ascii="Arial" w:hAnsi="Arial" w:cs="Arial"/>
        <w:b/>
        <w:bCs/>
        <w:noProof/>
        <w:sz w:val="20"/>
        <w:szCs w:val="20"/>
      </w:rPr>
      <w:t>23</w:t>
    </w:r>
    <w:r w:rsidRPr="00986599">
      <w:rPr>
        <w:rFonts w:ascii="Arial" w:hAnsi="Arial" w:cs="Arial"/>
        <w:b/>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1E1A" w:rsidRDefault="00D81E1A" w:rsidP="00D81E1A">
      <w:r>
        <w:separator/>
      </w:r>
    </w:p>
  </w:footnote>
  <w:footnote w:type="continuationSeparator" w:id="0">
    <w:p w:rsidR="00D81E1A" w:rsidRDefault="00D81E1A" w:rsidP="00D81E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872" w:type="dxa"/>
      <w:tblInd w:w="1200" w:type="dxa"/>
      <w:tblLayout w:type="fixed"/>
      <w:tblLook w:val="04A0" w:firstRow="1" w:lastRow="0" w:firstColumn="1" w:lastColumn="0" w:noHBand="0" w:noVBand="1"/>
    </w:tblPr>
    <w:tblGrid>
      <w:gridCol w:w="3620"/>
      <w:gridCol w:w="4252"/>
    </w:tblGrid>
    <w:tr w:rsidR="004915AC" w:rsidRPr="008F2CCC" w:rsidTr="004915AC">
      <w:tc>
        <w:tcPr>
          <w:tcW w:w="3620" w:type="dxa"/>
          <w:shd w:val="clear" w:color="auto" w:fill="auto"/>
        </w:tcPr>
        <w:p w:rsidR="004915AC" w:rsidRPr="007E5FC4" w:rsidRDefault="005E5D0E" w:rsidP="004915AC">
          <w:pPr>
            <w:spacing w:line="276"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Recurso de revisión:</w:t>
          </w:r>
        </w:p>
      </w:tc>
      <w:tc>
        <w:tcPr>
          <w:tcW w:w="4252" w:type="dxa"/>
          <w:shd w:val="clear" w:color="auto" w:fill="auto"/>
          <w:vAlign w:val="center"/>
        </w:tcPr>
        <w:p w:rsidR="004915AC" w:rsidRPr="00664658" w:rsidRDefault="00B03DF9" w:rsidP="004915AC">
          <w:pPr>
            <w:spacing w:line="276" w:lineRule="auto"/>
            <w:ind w:left="1302"/>
            <w:jc w:val="right"/>
            <w:rPr>
              <w:rFonts w:ascii="Palatino Linotype" w:hAnsi="Palatino Linotype"/>
              <w:b/>
              <w:sz w:val="22"/>
              <w:szCs w:val="22"/>
              <w:lang w:val="es-ES_tradnl"/>
            </w:rPr>
          </w:pPr>
          <w:r>
            <w:rPr>
              <w:rFonts w:ascii="Palatino Linotype" w:hAnsi="Palatino Linotype"/>
              <w:b/>
              <w:sz w:val="22"/>
              <w:szCs w:val="22"/>
              <w:lang w:val="es-ES_tradnl"/>
            </w:rPr>
            <w:t>0</w:t>
          </w:r>
          <w:r w:rsidR="00D81E1A">
            <w:rPr>
              <w:rFonts w:ascii="Palatino Linotype" w:hAnsi="Palatino Linotype"/>
              <w:b/>
              <w:sz w:val="22"/>
              <w:szCs w:val="22"/>
              <w:lang w:val="es-ES_tradnl"/>
            </w:rPr>
            <w:t>7820</w:t>
          </w:r>
          <w:r w:rsidR="005E5D0E">
            <w:rPr>
              <w:rFonts w:ascii="Palatino Linotype" w:hAnsi="Palatino Linotype"/>
              <w:b/>
              <w:sz w:val="22"/>
              <w:szCs w:val="22"/>
              <w:lang w:val="es-ES_tradnl"/>
            </w:rPr>
            <w:t>/INFOEM/IP/RR/2023</w:t>
          </w:r>
        </w:p>
      </w:tc>
    </w:tr>
    <w:tr w:rsidR="004915AC" w:rsidRPr="008F2CCC" w:rsidTr="004915AC">
      <w:tc>
        <w:tcPr>
          <w:tcW w:w="3620" w:type="dxa"/>
          <w:shd w:val="clear" w:color="auto" w:fill="auto"/>
        </w:tcPr>
        <w:p w:rsidR="004915AC" w:rsidRPr="007E5FC4" w:rsidRDefault="005E5D0E" w:rsidP="004915AC">
          <w:pPr>
            <w:spacing w:line="276"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Sujeto Obligado:</w:t>
          </w:r>
        </w:p>
      </w:tc>
      <w:tc>
        <w:tcPr>
          <w:tcW w:w="4252" w:type="dxa"/>
          <w:shd w:val="clear" w:color="auto" w:fill="auto"/>
          <w:vAlign w:val="center"/>
        </w:tcPr>
        <w:p w:rsidR="004915AC" w:rsidRPr="00A06B4A" w:rsidRDefault="005E5D0E" w:rsidP="004915AC">
          <w:pPr>
            <w:ind w:left="1302" w:right="-250"/>
            <w:rPr>
              <w:rFonts w:ascii="Palatino Linotype" w:hAnsi="Palatino Linotype"/>
              <w:b/>
              <w:sz w:val="22"/>
              <w:szCs w:val="22"/>
            </w:rPr>
          </w:pPr>
          <w:r>
            <w:rPr>
              <w:rFonts w:ascii="Palatino Linotype" w:hAnsi="Palatino Linotype"/>
              <w:b/>
              <w:sz w:val="22"/>
              <w:szCs w:val="22"/>
            </w:rPr>
            <w:t>Ayuntamiento de Atizapán</w:t>
          </w:r>
        </w:p>
      </w:tc>
    </w:tr>
    <w:tr w:rsidR="004915AC" w:rsidRPr="008F2CCC" w:rsidTr="004915AC">
      <w:trPr>
        <w:trHeight w:val="228"/>
      </w:trPr>
      <w:tc>
        <w:tcPr>
          <w:tcW w:w="3620" w:type="dxa"/>
          <w:shd w:val="clear" w:color="auto" w:fill="auto"/>
        </w:tcPr>
        <w:p w:rsidR="004915AC" w:rsidRPr="007E5FC4" w:rsidRDefault="005E5D0E" w:rsidP="004915AC">
          <w:pPr>
            <w:spacing w:line="276"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Comisionado Ponente:</w:t>
          </w:r>
        </w:p>
      </w:tc>
      <w:tc>
        <w:tcPr>
          <w:tcW w:w="4252" w:type="dxa"/>
          <w:shd w:val="clear" w:color="auto" w:fill="auto"/>
        </w:tcPr>
        <w:p w:rsidR="004915AC" w:rsidRPr="00664658" w:rsidRDefault="005E5D0E" w:rsidP="004915AC">
          <w:pPr>
            <w:spacing w:line="276" w:lineRule="auto"/>
            <w:ind w:left="1302"/>
            <w:jc w:val="right"/>
            <w:rPr>
              <w:rFonts w:ascii="Palatino Linotype" w:hAnsi="Palatino Linotype"/>
              <w:b/>
              <w:sz w:val="22"/>
              <w:szCs w:val="22"/>
              <w:lang w:val="es-ES_tradnl"/>
            </w:rPr>
          </w:pPr>
          <w:r>
            <w:rPr>
              <w:rFonts w:ascii="Palatino Linotype" w:hAnsi="Palatino Linotype"/>
              <w:b/>
              <w:sz w:val="22"/>
              <w:szCs w:val="22"/>
              <w:lang w:val="es-ES_tradnl"/>
            </w:rPr>
            <w:t>José Martínez Vilchis</w:t>
          </w:r>
        </w:p>
      </w:tc>
    </w:tr>
  </w:tbl>
  <w:p w:rsidR="004915AC" w:rsidRPr="001779E0" w:rsidRDefault="005E5D0E" w:rsidP="004915AC">
    <w:pPr>
      <w:pStyle w:val="Encabezado"/>
      <w:tabs>
        <w:tab w:val="clear" w:pos="4252"/>
        <w:tab w:val="clear" w:pos="8504"/>
        <w:tab w:val="left" w:pos="2326"/>
      </w:tabs>
      <w:rPr>
        <w:rFonts w:ascii="Palatino Linotype" w:hAnsi="Palatino Linotype"/>
        <w:sz w:val="20"/>
      </w:rPr>
    </w:pPr>
    <w:r>
      <w:rPr>
        <w:rFonts w:ascii="Palatino Linotype" w:hAnsi="Palatino Linotype" w:cs="Arial"/>
        <w:b/>
        <w:noProof/>
        <w:szCs w:val="20"/>
        <w:lang w:val="es-MX" w:eastAsia="es-MX"/>
      </w:rPr>
      <w:drawing>
        <wp:anchor distT="0" distB="0" distL="114300" distR="114300" simplePos="0" relativeHeight="251660288" behindDoc="1" locked="0" layoutInCell="0" allowOverlap="1" wp14:anchorId="67106BC4" wp14:editId="7C033928">
          <wp:simplePos x="0" y="0"/>
          <wp:positionH relativeFrom="page">
            <wp:align>left</wp:align>
          </wp:positionH>
          <wp:positionV relativeFrom="page">
            <wp:posOffset>35560</wp:posOffset>
          </wp:positionV>
          <wp:extent cx="7705725" cy="10048875"/>
          <wp:effectExtent l="0" t="0" r="9525" b="9525"/>
          <wp:wrapNone/>
          <wp:docPr id="7" name="Imagen 7"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513" w:type="dxa"/>
      <w:tblInd w:w="1635" w:type="dxa"/>
      <w:tblLayout w:type="fixed"/>
      <w:tblLook w:val="04A0" w:firstRow="1" w:lastRow="0" w:firstColumn="1" w:lastColumn="0" w:noHBand="0" w:noVBand="1"/>
    </w:tblPr>
    <w:tblGrid>
      <w:gridCol w:w="2977"/>
      <w:gridCol w:w="4536"/>
    </w:tblGrid>
    <w:tr w:rsidR="004915AC" w:rsidRPr="008F2CCC" w:rsidTr="004915AC">
      <w:tc>
        <w:tcPr>
          <w:tcW w:w="2977" w:type="dxa"/>
          <w:shd w:val="clear" w:color="auto" w:fill="auto"/>
        </w:tcPr>
        <w:p w:rsidR="004915AC" w:rsidRPr="007E5FC4" w:rsidRDefault="005E5D0E" w:rsidP="004915AC">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Recurso de revisión:</w:t>
          </w:r>
        </w:p>
      </w:tc>
      <w:tc>
        <w:tcPr>
          <w:tcW w:w="4536" w:type="dxa"/>
          <w:shd w:val="clear" w:color="auto" w:fill="auto"/>
          <w:vAlign w:val="center"/>
        </w:tcPr>
        <w:p w:rsidR="004915AC" w:rsidRPr="008F2CCC" w:rsidRDefault="00D81E1A" w:rsidP="004915AC">
          <w:pPr>
            <w:spacing w:line="360" w:lineRule="auto"/>
            <w:jc w:val="right"/>
            <w:rPr>
              <w:rFonts w:ascii="Palatino Linotype" w:hAnsi="Palatino Linotype"/>
              <w:b/>
              <w:sz w:val="22"/>
              <w:szCs w:val="22"/>
              <w:lang w:val="es-ES_tradnl"/>
            </w:rPr>
          </w:pPr>
          <w:r>
            <w:rPr>
              <w:rFonts w:ascii="Palatino Linotype" w:hAnsi="Palatino Linotype"/>
              <w:b/>
              <w:sz w:val="22"/>
              <w:szCs w:val="22"/>
              <w:lang w:val="es-ES_tradnl"/>
            </w:rPr>
            <w:t>07820</w:t>
          </w:r>
          <w:r w:rsidR="005E5D0E">
            <w:rPr>
              <w:rFonts w:ascii="Palatino Linotype" w:hAnsi="Palatino Linotype"/>
              <w:b/>
              <w:sz w:val="22"/>
              <w:szCs w:val="22"/>
              <w:lang w:val="es-ES_tradnl"/>
            </w:rPr>
            <w:t xml:space="preserve">/INFOEM/IP/RR/2023 </w:t>
          </w:r>
        </w:p>
      </w:tc>
    </w:tr>
    <w:tr w:rsidR="004915AC" w:rsidRPr="008F2CCC" w:rsidTr="004915AC">
      <w:tc>
        <w:tcPr>
          <w:tcW w:w="2977" w:type="dxa"/>
          <w:shd w:val="clear" w:color="auto" w:fill="auto"/>
          <w:vAlign w:val="center"/>
        </w:tcPr>
        <w:p w:rsidR="004915AC" w:rsidRPr="007E5FC4" w:rsidRDefault="005E5D0E" w:rsidP="004915AC">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Recurrente:</w:t>
          </w:r>
        </w:p>
      </w:tc>
      <w:tc>
        <w:tcPr>
          <w:tcW w:w="4536" w:type="dxa"/>
          <w:shd w:val="clear" w:color="auto" w:fill="auto"/>
          <w:vAlign w:val="center"/>
        </w:tcPr>
        <w:p w:rsidR="004915AC" w:rsidRPr="008F2CCC" w:rsidRDefault="00A01D49" w:rsidP="004915AC">
          <w:pPr>
            <w:spacing w:line="360" w:lineRule="auto"/>
            <w:jc w:val="right"/>
            <w:rPr>
              <w:rFonts w:ascii="Palatino Linotype" w:hAnsi="Palatino Linotype"/>
              <w:b/>
              <w:sz w:val="22"/>
              <w:szCs w:val="22"/>
              <w:lang w:val="es-ES_tradnl"/>
            </w:rPr>
          </w:pPr>
          <w:r>
            <w:rPr>
              <w:rFonts w:ascii="Palatino Linotype" w:hAnsi="Palatino Linotype"/>
              <w:b/>
              <w:sz w:val="22"/>
              <w:szCs w:val="22"/>
              <w:lang w:val="es-ES_tradnl"/>
            </w:rPr>
            <w:t>XXXX</w:t>
          </w:r>
          <w:r w:rsidR="005E5D0E">
            <w:rPr>
              <w:rFonts w:ascii="Palatino Linotype" w:hAnsi="Palatino Linotype"/>
              <w:b/>
              <w:sz w:val="22"/>
              <w:szCs w:val="22"/>
              <w:lang w:val="es-ES_tradnl"/>
            </w:rPr>
            <w:t xml:space="preserve"> </w:t>
          </w:r>
        </w:p>
      </w:tc>
    </w:tr>
    <w:tr w:rsidR="004915AC" w:rsidRPr="008F2CCC" w:rsidTr="004915AC">
      <w:trPr>
        <w:trHeight w:val="228"/>
      </w:trPr>
      <w:tc>
        <w:tcPr>
          <w:tcW w:w="2977" w:type="dxa"/>
          <w:shd w:val="clear" w:color="auto" w:fill="auto"/>
        </w:tcPr>
        <w:p w:rsidR="004915AC" w:rsidRPr="007E5FC4" w:rsidRDefault="005E5D0E" w:rsidP="004915AC">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Sujeto Obligado:</w:t>
          </w:r>
        </w:p>
      </w:tc>
      <w:tc>
        <w:tcPr>
          <w:tcW w:w="4536" w:type="dxa"/>
          <w:shd w:val="clear" w:color="auto" w:fill="auto"/>
          <w:vAlign w:val="center"/>
        </w:tcPr>
        <w:p w:rsidR="004915AC" w:rsidRPr="00DC41C8" w:rsidRDefault="005E5D0E" w:rsidP="004915AC">
          <w:pPr>
            <w:spacing w:line="360" w:lineRule="auto"/>
            <w:jc w:val="right"/>
            <w:rPr>
              <w:rFonts w:ascii="Palatino Linotype" w:hAnsi="Palatino Linotype"/>
              <w:b/>
              <w:sz w:val="22"/>
              <w:szCs w:val="22"/>
            </w:rPr>
          </w:pPr>
          <w:r>
            <w:rPr>
              <w:rFonts w:ascii="Palatino Linotype" w:hAnsi="Palatino Linotype"/>
              <w:b/>
              <w:bCs/>
              <w:sz w:val="22"/>
              <w:szCs w:val="22"/>
            </w:rPr>
            <w:t>Ayuntamiento de Atizapán</w:t>
          </w:r>
        </w:p>
      </w:tc>
    </w:tr>
    <w:tr w:rsidR="004915AC" w:rsidRPr="008F2CCC" w:rsidTr="004915AC">
      <w:tc>
        <w:tcPr>
          <w:tcW w:w="2977" w:type="dxa"/>
          <w:shd w:val="clear" w:color="auto" w:fill="auto"/>
        </w:tcPr>
        <w:p w:rsidR="004915AC" w:rsidRPr="007E5FC4" w:rsidRDefault="005E5D0E" w:rsidP="004915AC">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Comisionado Ponente:</w:t>
          </w:r>
        </w:p>
      </w:tc>
      <w:tc>
        <w:tcPr>
          <w:tcW w:w="4536" w:type="dxa"/>
          <w:shd w:val="clear" w:color="auto" w:fill="auto"/>
        </w:tcPr>
        <w:p w:rsidR="004915AC" w:rsidRPr="008F2CCC" w:rsidRDefault="005E5D0E" w:rsidP="004915AC">
          <w:pPr>
            <w:spacing w:line="360" w:lineRule="auto"/>
            <w:jc w:val="right"/>
            <w:rPr>
              <w:rFonts w:ascii="Palatino Linotype" w:hAnsi="Palatino Linotype"/>
              <w:b/>
              <w:sz w:val="22"/>
              <w:szCs w:val="22"/>
              <w:lang w:val="es-ES_tradnl"/>
            </w:rPr>
          </w:pPr>
          <w:r>
            <w:rPr>
              <w:rFonts w:ascii="Palatino Linotype" w:hAnsi="Palatino Linotype"/>
              <w:b/>
              <w:sz w:val="22"/>
              <w:szCs w:val="22"/>
              <w:lang w:val="es-ES_tradnl"/>
            </w:rPr>
            <w:t>José Martínez Vilchis</w:t>
          </w:r>
        </w:p>
      </w:tc>
    </w:tr>
  </w:tbl>
  <w:p w:rsidR="004915AC" w:rsidRPr="009F1AB6" w:rsidRDefault="005E5D0E">
    <w:pPr>
      <w:pStyle w:val="Encabezado"/>
      <w:rPr>
        <w:sz w:val="10"/>
      </w:rPr>
    </w:pPr>
    <w:r>
      <w:rPr>
        <w:rFonts w:ascii="Palatino Linotype" w:hAnsi="Palatino Linotype" w:cs="Arial"/>
        <w:b/>
        <w:noProof/>
        <w:szCs w:val="20"/>
        <w:lang w:val="es-MX" w:eastAsia="es-MX"/>
      </w:rPr>
      <w:drawing>
        <wp:anchor distT="0" distB="0" distL="114300" distR="114300" simplePos="0" relativeHeight="251659264" behindDoc="1" locked="0" layoutInCell="0" allowOverlap="1" wp14:anchorId="22B4B682" wp14:editId="09CA6030">
          <wp:simplePos x="0" y="0"/>
          <wp:positionH relativeFrom="page">
            <wp:align>left</wp:align>
          </wp:positionH>
          <wp:positionV relativeFrom="page">
            <wp:align>top</wp:align>
          </wp:positionV>
          <wp:extent cx="7705725" cy="10048875"/>
          <wp:effectExtent l="0" t="0" r="9525" b="9525"/>
          <wp:wrapNone/>
          <wp:docPr id="4" name="Imagen 4"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F2394"/>
    <w:multiLevelType w:val="hybridMultilevel"/>
    <w:tmpl w:val="1A4AE5C6"/>
    <w:lvl w:ilvl="0" w:tplc="8856DA1E">
      <w:start w:val="1"/>
      <w:numFmt w:val="lowerLetter"/>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35B473C"/>
    <w:multiLevelType w:val="hybridMultilevel"/>
    <w:tmpl w:val="255218F8"/>
    <w:lvl w:ilvl="0" w:tplc="49E06F22">
      <w:start w:val="1"/>
      <w:numFmt w:val="decimal"/>
      <w:lvlText w:val="%1."/>
      <w:lvlJc w:val="left"/>
      <w:pPr>
        <w:ind w:left="720" w:hanging="360"/>
      </w:pPr>
      <w:rPr>
        <w:b/>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9AA0EA7"/>
    <w:multiLevelType w:val="hybridMultilevel"/>
    <w:tmpl w:val="0304EA46"/>
    <w:lvl w:ilvl="0" w:tplc="FBE642C6">
      <w:start w:val="1"/>
      <w:numFmt w:val="lowerLetter"/>
      <w:lvlText w:val="%1)"/>
      <w:lvlJc w:val="left"/>
      <w:pPr>
        <w:ind w:left="709" w:hanging="425"/>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AAF0066"/>
    <w:multiLevelType w:val="hybridMultilevel"/>
    <w:tmpl w:val="F5D0D6B4"/>
    <w:lvl w:ilvl="0" w:tplc="98C42202">
      <w:start w:val="12"/>
      <w:numFmt w:val="bullet"/>
      <w:lvlText w:val="-"/>
      <w:lvlJc w:val="left"/>
      <w:pPr>
        <w:ind w:left="1080" w:hanging="360"/>
      </w:pPr>
      <w:rPr>
        <w:rFonts w:ascii="Palatino Linotype" w:eastAsia="Times New Roman" w:hAnsi="Palatino Linotype" w:cs="Times New Roman" w:hint="default"/>
        <w:b/>
        <w:i/>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E1A"/>
    <w:rsid w:val="0005632D"/>
    <w:rsid w:val="003F6EA3"/>
    <w:rsid w:val="005E5D0E"/>
    <w:rsid w:val="007D3ABE"/>
    <w:rsid w:val="00A01D49"/>
    <w:rsid w:val="00A253F7"/>
    <w:rsid w:val="00B03DF9"/>
    <w:rsid w:val="00D81E1A"/>
    <w:rsid w:val="00DA421C"/>
    <w:rsid w:val="00FA1EF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1BECE9-3351-44D3-9A8D-B67D542BC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1E1A"/>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81E1A"/>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D81E1A"/>
    <w:rPr>
      <w:rFonts w:eastAsiaTheme="minorEastAsia"/>
      <w:sz w:val="24"/>
      <w:szCs w:val="24"/>
      <w:lang w:val="es-ES_tradnl" w:eastAsia="es-ES"/>
    </w:rPr>
  </w:style>
  <w:style w:type="paragraph" w:styleId="Piedepgina">
    <w:name w:val="footer"/>
    <w:basedOn w:val="Normal"/>
    <w:link w:val="PiedepginaCar"/>
    <w:uiPriority w:val="99"/>
    <w:unhideWhenUsed/>
    <w:rsid w:val="00D81E1A"/>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D81E1A"/>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qFormat/>
    <w:rsid w:val="00D81E1A"/>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qFormat/>
    <w:locked/>
    <w:rsid w:val="00D81E1A"/>
    <w:rPr>
      <w:rFonts w:ascii="Times New Roman" w:eastAsia="Times New Roman" w:hAnsi="Times New Roman" w:cs="Times New Roman"/>
      <w:sz w:val="24"/>
      <w:szCs w:val="24"/>
      <w:lang w:val="es-ES" w:eastAsia="es-ES"/>
    </w:rPr>
  </w:style>
  <w:style w:type="table" w:styleId="Tablaconcuadrcula">
    <w:name w:val="Table Grid"/>
    <w:basedOn w:val="Tablanormal"/>
    <w:uiPriority w:val="39"/>
    <w:rsid w:val="00D81E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Francesa,INAI"/>
    <w:link w:val="SinespaciadoCar"/>
    <w:uiPriority w:val="1"/>
    <w:qFormat/>
    <w:rsid w:val="00D81E1A"/>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D81E1A"/>
    <w:rPr>
      <w:rFonts w:ascii="Times New Roman" w:eastAsia="Times New Roman" w:hAnsi="Times New Roman" w:cs="Times New Roman"/>
      <w:sz w:val="24"/>
      <w:szCs w:val="24"/>
      <w:lang w:eastAsia="es-ES"/>
    </w:rPr>
  </w:style>
  <w:style w:type="paragraph" w:customStyle="1" w:styleId="INFOEM">
    <w:name w:val="INFOEM"/>
    <w:basedOn w:val="Prrafodelista"/>
    <w:link w:val="INFOEMCar"/>
    <w:qFormat/>
    <w:rsid w:val="00D81E1A"/>
    <w:pPr>
      <w:spacing w:line="276" w:lineRule="auto"/>
      <w:ind w:left="720" w:right="616"/>
      <w:jc w:val="both"/>
    </w:pPr>
    <w:rPr>
      <w:rFonts w:ascii="Palatino Linotype" w:hAnsi="Palatino Linotype"/>
      <w:bCs/>
      <w:i/>
    </w:rPr>
  </w:style>
  <w:style w:type="character" w:customStyle="1" w:styleId="INFOEMCar">
    <w:name w:val="INFOEM Car"/>
    <w:basedOn w:val="PrrafodelistaCar"/>
    <w:link w:val="INFOEM"/>
    <w:rsid w:val="00D81E1A"/>
    <w:rPr>
      <w:rFonts w:ascii="Palatino Linotype" w:eastAsia="Times New Roman" w:hAnsi="Palatino Linotype" w:cs="Times New Roman"/>
      <w:bCs/>
      <w:i/>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657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23</Pages>
  <Words>5407</Words>
  <Characters>29742</Characters>
  <Application>Microsoft Office Word</Application>
  <DocSecurity>0</DocSecurity>
  <Lines>247</Lines>
  <Paragraphs>70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35079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Libni Santana</dc:creator>
  <cp:keywords/>
  <dc:description/>
  <cp:lastModifiedBy>INFOEM557</cp:lastModifiedBy>
  <cp:revision>7</cp:revision>
  <dcterms:created xsi:type="dcterms:W3CDTF">2024-03-01T00:01:00Z</dcterms:created>
  <dcterms:modified xsi:type="dcterms:W3CDTF">2024-04-05T15:43:00Z</dcterms:modified>
</cp:coreProperties>
</file>