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27FEABFD"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E3BD7" w:rsidRPr="00174D71">
        <w:rPr>
          <w:rFonts w:ascii="Palatino Linotype" w:eastAsia="Palatino Linotype" w:hAnsi="Palatino Linotype" w:cs="Palatino Linotype"/>
          <w:b/>
        </w:rPr>
        <w:t>catorce de agosto</w:t>
      </w:r>
      <w:r w:rsidR="007D2ABD" w:rsidRPr="00174D71">
        <w:rPr>
          <w:rFonts w:ascii="Palatino Linotype" w:eastAsia="Palatino Linotype" w:hAnsi="Palatino Linotype" w:cs="Palatino Linotype"/>
          <w:b/>
        </w:rPr>
        <w:t xml:space="preserve"> de dos mil veinticuatro</w:t>
      </w:r>
      <w:r w:rsidR="007D2ABD" w:rsidRPr="008C5F75">
        <w:rPr>
          <w:rFonts w:ascii="Palatino Linotype" w:eastAsia="Palatino Linotype" w:hAnsi="Palatino Linotype" w:cs="Palatino Linotype"/>
        </w:rPr>
        <w:t xml:space="preserve">. </w:t>
      </w:r>
    </w:p>
    <w:p w14:paraId="31FE3944" w14:textId="77777777" w:rsidR="00DE32F1" w:rsidRPr="008C5F75" w:rsidRDefault="00DE32F1">
      <w:pPr>
        <w:spacing w:after="0" w:line="360" w:lineRule="auto"/>
        <w:ind w:right="49"/>
        <w:jc w:val="center"/>
        <w:rPr>
          <w:rFonts w:ascii="Palatino Linotype" w:eastAsia="Palatino Linotype" w:hAnsi="Palatino Linotype" w:cs="Palatino Linotype"/>
        </w:rPr>
      </w:pPr>
    </w:p>
    <w:p w14:paraId="00E7BDAC" w14:textId="1635D6FF"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Visto el expediente relativo al recurso de revisión </w:t>
      </w:r>
      <w:r w:rsidR="007B04C3" w:rsidRPr="008C5F75">
        <w:rPr>
          <w:rFonts w:ascii="Palatino Linotype" w:eastAsia="Palatino Linotype" w:hAnsi="Palatino Linotype" w:cs="Palatino Linotype"/>
          <w:b/>
        </w:rPr>
        <w:t>0</w:t>
      </w:r>
      <w:r w:rsidR="005E3BD7" w:rsidRPr="008C5F75">
        <w:rPr>
          <w:rFonts w:ascii="Palatino Linotype" w:eastAsia="Palatino Linotype" w:hAnsi="Palatino Linotype" w:cs="Palatino Linotype"/>
          <w:b/>
        </w:rPr>
        <w:t>2514/INFOEM/IP/RR/2024</w:t>
      </w:r>
      <w:r w:rsidRPr="008C5F75">
        <w:rPr>
          <w:rFonts w:ascii="Palatino Linotype" w:eastAsia="Palatino Linotype" w:hAnsi="Palatino Linotype" w:cs="Palatino Linotype"/>
        </w:rPr>
        <w:t xml:space="preserve">, interpuesto por </w:t>
      </w:r>
      <w:r w:rsidR="00A82AF2" w:rsidRPr="00A82AF2">
        <w:rPr>
          <w:rFonts w:ascii="Palatino Linotype" w:eastAsia="Palatino Linotype" w:hAnsi="Palatino Linotype" w:cs="Palatino Linotype"/>
          <w:b/>
        </w:rPr>
        <w:t>XXXXXXX XXXXXX XXXXX</w:t>
      </w:r>
      <w:r w:rsidR="00A82AF2" w:rsidRPr="00A82AF2">
        <w:rPr>
          <w:rFonts w:ascii="Palatino Linotype" w:eastAsia="Palatino Linotype" w:hAnsi="Palatino Linotype" w:cs="Palatino Linotype"/>
          <w:b/>
        </w:rPr>
        <w:t xml:space="preserve"> </w:t>
      </w:r>
      <w:r w:rsidRPr="008C5F75">
        <w:rPr>
          <w:rFonts w:ascii="Palatino Linotype" w:eastAsia="Palatino Linotype" w:hAnsi="Palatino Linotype" w:cs="Palatino Linotype"/>
        </w:rPr>
        <w:t xml:space="preserve">al cual en lo sucesivo se le denominará la parte </w:t>
      </w:r>
      <w:r w:rsidRPr="008C5F75">
        <w:rPr>
          <w:rFonts w:ascii="Palatino Linotype" w:eastAsia="Palatino Linotype" w:hAnsi="Palatino Linotype" w:cs="Palatino Linotype"/>
          <w:b/>
        </w:rPr>
        <w:t>RECURRENTE</w:t>
      </w:r>
      <w:r w:rsidRPr="008C5F75">
        <w:rPr>
          <w:rFonts w:ascii="Palatino Linotype" w:eastAsia="Palatino Linotype" w:hAnsi="Palatino Linotype" w:cs="Palatino Linotype"/>
        </w:rPr>
        <w:t xml:space="preserve">, en contra de la respuesta a su solicitud de información identificada con número de folio </w:t>
      </w:r>
      <w:r w:rsidR="007B04C3" w:rsidRPr="008C5F75">
        <w:rPr>
          <w:rFonts w:ascii="Palatino Linotype" w:eastAsia="Palatino Linotype" w:hAnsi="Palatino Linotype" w:cs="Palatino Linotype"/>
          <w:b/>
        </w:rPr>
        <w:t>00</w:t>
      </w:r>
      <w:r w:rsidR="005E3BD7" w:rsidRPr="008C5F75">
        <w:rPr>
          <w:rFonts w:ascii="Palatino Linotype" w:eastAsia="Palatino Linotype" w:hAnsi="Palatino Linotype" w:cs="Palatino Linotype"/>
          <w:b/>
        </w:rPr>
        <w:t>211</w:t>
      </w:r>
      <w:r w:rsidR="007B04C3" w:rsidRPr="008C5F75">
        <w:rPr>
          <w:rFonts w:ascii="Palatino Linotype" w:eastAsia="Palatino Linotype" w:hAnsi="Palatino Linotype" w:cs="Palatino Linotype"/>
          <w:b/>
        </w:rPr>
        <w:t>/</w:t>
      </w:r>
      <w:r w:rsidR="005E3BD7" w:rsidRPr="008C5F75">
        <w:rPr>
          <w:rFonts w:ascii="Palatino Linotype" w:eastAsia="Palatino Linotype" w:hAnsi="Palatino Linotype" w:cs="Palatino Linotype"/>
          <w:b/>
        </w:rPr>
        <w:t>OASATIZARA</w:t>
      </w:r>
      <w:r w:rsidRPr="008C5F75">
        <w:rPr>
          <w:rFonts w:ascii="Palatino Linotype" w:eastAsia="Palatino Linotype" w:hAnsi="Palatino Linotype" w:cs="Palatino Linotype"/>
          <w:b/>
        </w:rPr>
        <w:t>/IP/202</w:t>
      </w:r>
      <w:r w:rsidR="005E3BD7" w:rsidRPr="008C5F75">
        <w:rPr>
          <w:rFonts w:ascii="Palatino Linotype" w:eastAsia="Palatino Linotype" w:hAnsi="Palatino Linotype" w:cs="Palatino Linotype"/>
          <w:b/>
        </w:rPr>
        <w:t>4</w:t>
      </w:r>
      <w:r w:rsidR="00801868" w:rsidRPr="008C5F75">
        <w:rPr>
          <w:rFonts w:ascii="Palatino Linotype" w:eastAsia="Palatino Linotype" w:hAnsi="Palatino Linotype" w:cs="Palatino Linotype"/>
        </w:rPr>
        <w:t xml:space="preserve"> proporcionada por parte del </w:t>
      </w:r>
      <w:r w:rsidR="005E3BD7" w:rsidRPr="008C5F75">
        <w:rPr>
          <w:rFonts w:ascii="Palatino Linotype" w:eastAsia="Palatino Linotype" w:hAnsi="Palatino Linotype" w:cs="Palatino Linotype"/>
          <w:b/>
        </w:rPr>
        <w:t>Organismo Público Descentralizado para la Prestación de Los Servicios de Agua Potable Alcantarillado y Saneamiento de Atizapán de Zaragoza por sus siglas S.A.P.A.S.A.</w:t>
      </w:r>
      <w:r w:rsidRPr="008C5F75">
        <w:rPr>
          <w:rFonts w:ascii="Palatino Linotype" w:eastAsia="Palatino Linotype" w:hAnsi="Palatino Linotype" w:cs="Palatino Linotype"/>
        </w:rPr>
        <w:t xml:space="preserve">, en lo sucesivo el </w:t>
      </w:r>
      <w:r w:rsidRPr="008C5F75">
        <w:rPr>
          <w:rFonts w:ascii="Palatino Linotype" w:eastAsia="Palatino Linotype" w:hAnsi="Palatino Linotype" w:cs="Palatino Linotype"/>
          <w:b/>
        </w:rPr>
        <w:t>SUJETO OBLIGADO</w:t>
      </w:r>
      <w:r w:rsidRPr="008C5F75">
        <w:rPr>
          <w:rFonts w:ascii="Palatino Linotype" w:eastAsia="Palatino Linotype" w:hAnsi="Palatino Linotype" w:cs="Palatino Linotype"/>
        </w:rPr>
        <w:t>; se procede a dictar la presente resolución, con base en los siguientes:</w:t>
      </w:r>
    </w:p>
    <w:p w14:paraId="55642C66" w14:textId="77777777" w:rsidR="00DE32F1" w:rsidRPr="008C5F75" w:rsidRDefault="00DE32F1">
      <w:pPr>
        <w:spacing w:after="0" w:line="360" w:lineRule="auto"/>
        <w:ind w:right="49"/>
        <w:jc w:val="both"/>
        <w:rPr>
          <w:rFonts w:ascii="Palatino Linotype" w:eastAsia="Palatino Linotype" w:hAnsi="Palatino Linotype" w:cs="Palatino Linotype"/>
        </w:rPr>
      </w:pPr>
    </w:p>
    <w:p w14:paraId="7F0838BE" w14:textId="77777777" w:rsidR="00DE32F1" w:rsidRPr="008C5F75" w:rsidRDefault="001B31D0">
      <w:pPr>
        <w:spacing w:after="0" w:line="360" w:lineRule="auto"/>
        <w:ind w:right="49"/>
        <w:jc w:val="center"/>
        <w:rPr>
          <w:rFonts w:ascii="Palatino Linotype" w:eastAsia="Palatino Linotype" w:hAnsi="Palatino Linotype" w:cs="Palatino Linotype"/>
          <w:b/>
        </w:rPr>
      </w:pPr>
      <w:r w:rsidRPr="008C5F75">
        <w:rPr>
          <w:rFonts w:ascii="Palatino Linotype" w:eastAsia="Palatino Linotype" w:hAnsi="Palatino Linotype" w:cs="Palatino Linotype"/>
          <w:b/>
        </w:rPr>
        <w:t>I.</w:t>
      </w:r>
      <w:r w:rsidRPr="008C5F75">
        <w:rPr>
          <w:rFonts w:ascii="Palatino Linotype" w:eastAsia="Palatino Linotype" w:hAnsi="Palatino Linotype" w:cs="Palatino Linotype"/>
          <w:b/>
        </w:rPr>
        <w:tab/>
        <w:t>A N T E C E D E N T E S</w:t>
      </w:r>
    </w:p>
    <w:p w14:paraId="7975C7B5" w14:textId="77777777" w:rsidR="00DE32F1" w:rsidRPr="008C5F75" w:rsidRDefault="00DE32F1">
      <w:pPr>
        <w:spacing w:after="0" w:line="360" w:lineRule="auto"/>
        <w:ind w:right="49"/>
        <w:jc w:val="both"/>
        <w:rPr>
          <w:rFonts w:ascii="Palatino Linotype" w:eastAsia="Palatino Linotype" w:hAnsi="Palatino Linotype" w:cs="Palatino Linotype"/>
        </w:rPr>
      </w:pPr>
    </w:p>
    <w:p w14:paraId="367B602B" w14:textId="53030763" w:rsidR="00DE32F1" w:rsidRPr="008C5F7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Solicitud de acceso a la información.</w:t>
      </w:r>
      <w:r w:rsidRPr="008C5F75">
        <w:rPr>
          <w:rFonts w:ascii="Palatino Linotype" w:eastAsia="Palatino Linotype" w:hAnsi="Palatino Linotype" w:cs="Palatino Linotype"/>
        </w:rPr>
        <w:t xml:space="preserve"> Con fecha </w:t>
      </w:r>
      <w:r w:rsidR="005E3BD7" w:rsidRPr="008C5F75">
        <w:rPr>
          <w:rFonts w:ascii="Palatino Linotype" w:eastAsia="Palatino Linotype" w:hAnsi="Palatino Linotype" w:cs="Palatino Linotype"/>
          <w:b/>
        </w:rPr>
        <w:t>ocho de abril de dos mil veinticuatro</w:t>
      </w:r>
      <w:r w:rsidRPr="008C5F75">
        <w:rPr>
          <w:rFonts w:ascii="Palatino Linotype" w:eastAsia="Palatino Linotype" w:hAnsi="Palatino Linotype" w:cs="Palatino Linotype"/>
        </w:rPr>
        <w:t xml:space="preserve">, la parte </w:t>
      </w:r>
      <w:r w:rsidRPr="008C5F75">
        <w:rPr>
          <w:rFonts w:ascii="Palatino Linotype" w:eastAsia="Palatino Linotype" w:hAnsi="Palatino Linotype" w:cs="Palatino Linotype"/>
          <w:b/>
        </w:rPr>
        <w:t>RECURRENTE</w:t>
      </w:r>
      <w:r w:rsidRPr="008C5F75">
        <w:rPr>
          <w:rFonts w:ascii="Palatino Linotype" w:eastAsia="Palatino Linotype" w:hAnsi="Palatino Linotype" w:cs="Palatino Linotype"/>
        </w:rPr>
        <w:t xml:space="preserve"> formuló solicitud de acceso a información pública al</w:t>
      </w:r>
      <w:r w:rsidRPr="008C5F75">
        <w:rPr>
          <w:rFonts w:ascii="Palatino Linotype" w:eastAsia="Palatino Linotype" w:hAnsi="Palatino Linotype" w:cs="Palatino Linotype"/>
          <w:b/>
        </w:rPr>
        <w:t xml:space="preserve"> SUJETO OBLIGADO</w:t>
      </w:r>
      <w:r w:rsidRPr="008C5F75">
        <w:rPr>
          <w:rFonts w:ascii="Palatino Linotype" w:eastAsia="Palatino Linotype" w:hAnsi="Palatino Linotype" w:cs="Palatino Linotype"/>
        </w:rPr>
        <w:t xml:space="preserve"> a través del Sistema de Acceso a la Información Mexiquense, en adelante SAIMEX, en la que requirió lo siguiente: </w:t>
      </w:r>
    </w:p>
    <w:p w14:paraId="7CDDC301" w14:textId="77777777" w:rsidR="000B5C2E" w:rsidRPr="008C5F75" w:rsidRDefault="000B5C2E" w:rsidP="000B5C2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251D60" w14:textId="0CD39D64" w:rsidR="00DE32F1" w:rsidRPr="008C5F75" w:rsidRDefault="000B5C2E" w:rsidP="000B5C2E">
      <w:pPr>
        <w:spacing w:after="0" w:line="276" w:lineRule="auto"/>
        <w:ind w:left="567" w:right="560"/>
        <w:jc w:val="both"/>
        <w:rPr>
          <w:rFonts w:ascii="Palatino Linotype" w:eastAsia="Palatino Linotype" w:hAnsi="Palatino Linotype" w:cs="Palatino Linotype"/>
          <w:i/>
        </w:rPr>
      </w:pPr>
      <w:r w:rsidRPr="008C5F75">
        <w:rPr>
          <w:rFonts w:ascii="Palatino Linotype" w:eastAsia="Palatino Linotype" w:hAnsi="Palatino Linotype" w:cs="Palatino Linotype"/>
          <w:i/>
        </w:rPr>
        <w:t xml:space="preserve">El día 9 de marzo solicite al organismo de </w:t>
      </w:r>
      <w:proofErr w:type="spellStart"/>
      <w:r w:rsidRPr="008C5F75">
        <w:rPr>
          <w:rFonts w:ascii="Palatino Linotype" w:eastAsia="Palatino Linotype" w:hAnsi="Palatino Linotype" w:cs="Palatino Linotype"/>
          <w:i/>
        </w:rPr>
        <w:t>sapasa</w:t>
      </w:r>
      <w:proofErr w:type="spellEnd"/>
      <w:r w:rsidRPr="008C5F75">
        <w:rPr>
          <w:rFonts w:ascii="Palatino Linotype" w:eastAsia="Palatino Linotype" w:hAnsi="Palatino Linotype" w:cs="Palatino Linotype"/>
          <w:i/>
        </w:rPr>
        <w:t xml:space="preserve"> del municipio de Atizapán de zaragoza, un </w:t>
      </w:r>
      <w:proofErr w:type="spellStart"/>
      <w:r w:rsidRPr="008C5F75">
        <w:rPr>
          <w:rFonts w:ascii="Palatino Linotype" w:eastAsia="Palatino Linotype" w:hAnsi="Palatino Linotype" w:cs="Palatino Linotype"/>
          <w:i/>
        </w:rPr>
        <w:t>documeento</w:t>
      </w:r>
      <w:proofErr w:type="spellEnd"/>
      <w:r w:rsidRPr="008C5F75">
        <w:rPr>
          <w:rFonts w:ascii="Palatino Linotype" w:eastAsia="Palatino Linotype" w:hAnsi="Palatino Linotype" w:cs="Palatino Linotype"/>
          <w:i/>
        </w:rPr>
        <w:t xml:space="preserve"> donde les </w:t>
      </w:r>
      <w:proofErr w:type="spellStart"/>
      <w:r w:rsidRPr="008C5F75">
        <w:rPr>
          <w:rFonts w:ascii="Palatino Linotype" w:eastAsia="Palatino Linotype" w:hAnsi="Palatino Linotype" w:cs="Palatino Linotype"/>
          <w:i/>
        </w:rPr>
        <w:t>pedi</w:t>
      </w:r>
      <w:proofErr w:type="spellEnd"/>
      <w:r w:rsidRPr="008C5F75">
        <w:rPr>
          <w:rFonts w:ascii="Palatino Linotype" w:eastAsia="Palatino Linotype" w:hAnsi="Palatino Linotype" w:cs="Palatino Linotype"/>
          <w:i/>
        </w:rPr>
        <w:t xml:space="preserve"> una solución al problema de la falta de agua que tenemos la </w:t>
      </w:r>
      <w:r w:rsidRPr="008C5F75">
        <w:rPr>
          <w:rFonts w:ascii="Palatino Linotype" w:eastAsia="Palatino Linotype" w:hAnsi="Palatino Linotype" w:cs="Palatino Linotype"/>
          <w:i/>
        </w:rPr>
        <w:lastRenderedPageBreak/>
        <w:t xml:space="preserve">colonia profesor </w:t>
      </w:r>
      <w:proofErr w:type="spellStart"/>
      <w:r w:rsidRPr="008C5F75">
        <w:rPr>
          <w:rFonts w:ascii="Palatino Linotype" w:eastAsia="Palatino Linotype" w:hAnsi="Palatino Linotype" w:cs="Palatino Linotype"/>
          <w:i/>
        </w:rPr>
        <w:t>Cristobal</w:t>
      </w:r>
      <w:proofErr w:type="spellEnd"/>
      <w:r w:rsidRPr="008C5F75">
        <w:rPr>
          <w:rFonts w:ascii="Palatino Linotype" w:eastAsia="Palatino Linotype" w:hAnsi="Palatino Linotype" w:cs="Palatino Linotype"/>
          <w:i/>
        </w:rPr>
        <w:t xml:space="preserve"> </w:t>
      </w:r>
      <w:proofErr w:type="gramStart"/>
      <w:r w:rsidRPr="008C5F75">
        <w:rPr>
          <w:rFonts w:ascii="Palatino Linotype" w:eastAsia="Palatino Linotype" w:hAnsi="Palatino Linotype" w:cs="Palatino Linotype"/>
          <w:i/>
        </w:rPr>
        <w:t>Higuera ,ya</w:t>
      </w:r>
      <w:proofErr w:type="gramEnd"/>
      <w:r w:rsidRPr="008C5F75">
        <w:rPr>
          <w:rFonts w:ascii="Palatino Linotype" w:eastAsia="Palatino Linotype" w:hAnsi="Palatino Linotype" w:cs="Palatino Linotype"/>
          <w:i/>
        </w:rPr>
        <w:t xml:space="preserve"> paso un mes y no </w:t>
      </w:r>
      <w:proofErr w:type="spellStart"/>
      <w:r w:rsidRPr="008C5F75">
        <w:rPr>
          <w:rFonts w:ascii="Palatino Linotype" w:eastAsia="Palatino Linotype" w:hAnsi="Palatino Linotype" w:cs="Palatino Linotype"/>
          <w:i/>
        </w:rPr>
        <w:t>e</w:t>
      </w:r>
      <w:proofErr w:type="spellEnd"/>
      <w:r w:rsidRPr="008C5F75">
        <w:rPr>
          <w:rFonts w:ascii="Palatino Linotype" w:eastAsia="Palatino Linotype" w:hAnsi="Palatino Linotype" w:cs="Palatino Linotype"/>
          <w:i/>
        </w:rPr>
        <w:t xml:space="preserve"> recibido respuesta. anexo tal </w:t>
      </w:r>
      <w:proofErr w:type="spellStart"/>
      <w:r w:rsidRPr="008C5F75">
        <w:rPr>
          <w:rFonts w:ascii="Palatino Linotype" w:eastAsia="Palatino Linotype" w:hAnsi="Palatino Linotype" w:cs="Palatino Linotype"/>
          <w:i/>
        </w:rPr>
        <w:t>peticion</w:t>
      </w:r>
      <w:proofErr w:type="spellEnd"/>
      <w:r w:rsidRPr="008C5F75">
        <w:rPr>
          <w:rFonts w:ascii="Palatino Linotype" w:eastAsia="Palatino Linotype" w:hAnsi="Palatino Linotype" w:cs="Palatino Linotype"/>
          <w:i/>
        </w:rPr>
        <w:t xml:space="preserve"> que mande </w:t>
      </w:r>
      <w:r w:rsidRPr="008C5F75">
        <w:rPr>
          <w:rFonts w:ascii="Palatino Linotype" w:eastAsia="Palatino Linotype" w:hAnsi="Palatino Linotype" w:cs="Palatino Linotype"/>
          <w:b/>
          <w:i/>
          <w:u w:val="single"/>
        </w:rPr>
        <w:t>por lo que pongo mi queja</w:t>
      </w:r>
      <w:r w:rsidRPr="008C5F75">
        <w:rPr>
          <w:rFonts w:ascii="Palatino Linotype" w:eastAsia="Palatino Linotype" w:hAnsi="Palatino Linotype" w:cs="Palatino Linotype"/>
          <w:i/>
        </w:rPr>
        <w:t>.</w:t>
      </w:r>
    </w:p>
    <w:p w14:paraId="096E0715" w14:textId="37A9E17E" w:rsidR="00DE32F1" w:rsidRPr="008C5F75" w:rsidRDefault="00DE32F1" w:rsidP="00476B79">
      <w:pPr>
        <w:ind w:left="567" w:right="560"/>
        <w:jc w:val="both"/>
        <w:rPr>
          <w:rFonts w:ascii="Palatino Linotype" w:eastAsia="Palatino Linotype" w:hAnsi="Palatino Linotype" w:cs="Palatino Linotype"/>
          <w:i/>
        </w:rPr>
      </w:pPr>
      <w:bookmarkStart w:id="0" w:name="_heading=h.30j0zll" w:colFirst="0" w:colLast="0"/>
      <w:bookmarkEnd w:id="0"/>
    </w:p>
    <w:p w14:paraId="45809A50" w14:textId="71ACB98A" w:rsidR="00476B79"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b/>
        </w:rPr>
        <w:t>Modalidad elegida para la entrega de la información:</w:t>
      </w:r>
      <w:r w:rsidRPr="008C5F75">
        <w:rPr>
          <w:rFonts w:ascii="Palatino Linotype" w:eastAsia="Palatino Linotype" w:hAnsi="Palatino Linotype" w:cs="Palatino Linotype"/>
        </w:rPr>
        <w:t xml:space="preserve"> a través del Sistema de Acceso a la Información Mexiquense (SAIMEX). </w:t>
      </w:r>
    </w:p>
    <w:p w14:paraId="0A56D21B" w14:textId="77777777" w:rsidR="00476B79" w:rsidRPr="008C5F75" w:rsidRDefault="00476B79">
      <w:pPr>
        <w:spacing w:after="0" w:line="360" w:lineRule="auto"/>
        <w:ind w:right="49"/>
        <w:jc w:val="both"/>
        <w:rPr>
          <w:rFonts w:ascii="Palatino Linotype" w:eastAsia="Palatino Linotype" w:hAnsi="Palatino Linotype" w:cs="Palatino Linotype"/>
        </w:rPr>
      </w:pPr>
    </w:p>
    <w:p w14:paraId="1ECAB6D7" w14:textId="3A43F2FC" w:rsidR="00DE32F1" w:rsidRPr="008C5F75" w:rsidRDefault="00476B79">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Respuesta</w:t>
      </w:r>
      <w:r w:rsidR="001B31D0" w:rsidRPr="008C5F75">
        <w:rPr>
          <w:rFonts w:ascii="Palatino Linotype" w:eastAsia="Palatino Linotype" w:hAnsi="Palatino Linotype" w:cs="Palatino Linotype"/>
          <w:b/>
        </w:rPr>
        <w:t>.</w:t>
      </w:r>
      <w:r w:rsidR="001B31D0" w:rsidRPr="008C5F75">
        <w:rPr>
          <w:rFonts w:ascii="Palatino Linotype" w:eastAsia="Palatino Linotype" w:hAnsi="Palatino Linotype" w:cs="Palatino Linotype"/>
        </w:rPr>
        <w:t xml:space="preserve"> Con fecha </w:t>
      </w:r>
      <w:r w:rsidR="000B5C2E" w:rsidRPr="008C5F75">
        <w:rPr>
          <w:rFonts w:ascii="Palatino Linotype" w:eastAsia="Palatino Linotype" w:hAnsi="Palatino Linotype" w:cs="Palatino Linotype"/>
          <w:b/>
        </w:rPr>
        <w:t>veintinueve de abril de dos mil veinticuatro</w:t>
      </w:r>
      <w:r w:rsidR="001B31D0" w:rsidRPr="008C5F75">
        <w:rPr>
          <w:rFonts w:ascii="Palatino Linotype" w:eastAsia="Palatino Linotype" w:hAnsi="Palatino Linotype" w:cs="Palatino Linotype"/>
        </w:rPr>
        <w:t xml:space="preserve">, el </w:t>
      </w:r>
      <w:r w:rsidR="001B31D0" w:rsidRPr="008C5F75">
        <w:rPr>
          <w:rFonts w:ascii="Palatino Linotype" w:eastAsia="Palatino Linotype" w:hAnsi="Palatino Linotype" w:cs="Palatino Linotype"/>
          <w:b/>
        </w:rPr>
        <w:t>SUJETO OBLIGADO</w:t>
      </w:r>
      <w:r w:rsidR="001B31D0" w:rsidRPr="008C5F75">
        <w:rPr>
          <w:rFonts w:ascii="Palatino Linotype" w:eastAsia="Palatino Linotype" w:hAnsi="Palatino Linotype" w:cs="Palatino Linotype"/>
        </w:rPr>
        <w:t xml:space="preserve"> envió su respuesta a la solicitud de acceso a la información a través del SAIMEX, la cual versa como sigue:</w:t>
      </w:r>
    </w:p>
    <w:p w14:paraId="51E8ACA3" w14:textId="77777777" w:rsidR="00476B79" w:rsidRPr="008C5F75" w:rsidRDefault="00476B79" w:rsidP="00476B7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C89103D" w14:textId="77777777" w:rsidR="000B5C2E" w:rsidRPr="008C5F75" w:rsidRDefault="000B5C2E" w:rsidP="00FA279A">
      <w:pPr>
        <w:spacing w:after="0" w:line="276" w:lineRule="auto"/>
        <w:ind w:left="567" w:right="560"/>
        <w:jc w:val="both"/>
        <w:rPr>
          <w:rFonts w:ascii="Palatino Linotype" w:eastAsia="Palatino Linotype" w:hAnsi="Palatino Linotype" w:cs="Palatino Linotype"/>
          <w:i/>
          <w:iCs/>
        </w:rPr>
      </w:pPr>
      <w:r w:rsidRPr="008C5F75">
        <w:rPr>
          <w:rFonts w:ascii="Palatino Linotype" w:eastAsia="Palatino Linotype" w:hAnsi="Palatino Linotype" w:cs="Palatino Linotype"/>
          <w:i/>
          <w:iC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0A8DA5" w14:textId="6140E992" w:rsidR="00476B79" w:rsidRPr="008C5F75" w:rsidRDefault="000B5C2E" w:rsidP="00FA279A">
      <w:pPr>
        <w:spacing w:after="0" w:line="276" w:lineRule="auto"/>
        <w:ind w:left="567" w:right="560"/>
        <w:jc w:val="both"/>
        <w:rPr>
          <w:rFonts w:ascii="Palatino Linotype" w:eastAsia="Palatino Linotype" w:hAnsi="Palatino Linotype" w:cs="Palatino Linotype"/>
          <w:i/>
          <w:iCs/>
        </w:rPr>
      </w:pPr>
      <w:r w:rsidRPr="008C5F75">
        <w:rPr>
          <w:rFonts w:ascii="Palatino Linotype" w:eastAsia="Palatino Linotype" w:hAnsi="Palatino Linotype" w:cs="Palatino Linotype"/>
          <w:i/>
          <w:iCs/>
        </w:rPr>
        <w:t>C. Impetrante se anexa respuesta por parte del Jefe de Departamento de Agua Potable. Reiterando mi disposición Institucional.</w:t>
      </w:r>
    </w:p>
    <w:p w14:paraId="124D7828" w14:textId="77777777" w:rsidR="000B5C2E" w:rsidRPr="008C5F75" w:rsidRDefault="000B5C2E" w:rsidP="000B5C2E">
      <w:pPr>
        <w:spacing w:after="0" w:line="360" w:lineRule="auto"/>
        <w:ind w:right="49"/>
        <w:jc w:val="both"/>
        <w:rPr>
          <w:rFonts w:ascii="Palatino Linotype" w:eastAsia="Palatino Linotype" w:hAnsi="Palatino Linotype" w:cs="Palatino Linotype"/>
          <w:i/>
          <w:iCs/>
        </w:rPr>
      </w:pPr>
    </w:p>
    <w:p w14:paraId="173A73EB" w14:textId="107DC3A4"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El Sujeto Obligado</w:t>
      </w:r>
      <w:r w:rsidR="00476B79" w:rsidRPr="008C5F75">
        <w:rPr>
          <w:rFonts w:ascii="Palatino Linotype" w:eastAsia="Palatino Linotype" w:hAnsi="Palatino Linotype" w:cs="Palatino Linotype"/>
        </w:rPr>
        <w:t xml:space="preserve"> a su respuesta adjuntó los</w:t>
      </w:r>
      <w:r w:rsidR="00A57E23" w:rsidRPr="008C5F75">
        <w:rPr>
          <w:rFonts w:ascii="Palatino Linotype" w:eastAsia="Palatino Linotype" w:hAnsi="Palatino Linotype" w:cs="Palatino Linotype"/>
        </w:rPr>
        <w:t xml:space="preserve"> documento</w:t>
      </w:r>
      <w:r w:rsidR="00476B79" w:rsidRPr="008C5F75">
        <w:rPr>
          <w:rFonts w:ascii="Palatino Linotype" w:eastAsia="Palatino Linotype" w:hAnsi="Palatino Linotype" w:cs="Palatino Linotype"/>
        </w:rPr>
        <w:t>s</w:t>
      </w:r>
      <w:r w:rsidR="00A57E23" w:rsidRPr="008C5F75">
        <w:rPr>
          <w:rFonts w:ascii="Palatino Linotype" w:eastAsia="Palatino Linotype" w:hAnsi="Palatino Linotype" w:cs="Palatino Linotype"/>
        </w:rPr>
        <w:t xml:space="preserve"> que se describe</w:t>
      </w:r>
      <w:r w:rsidR="00476B79" w:rsidRPr="008C5F75">
        <w:rPr>
          <w:rFonts w:ascii="Palatino Linotype" w:eastAsia="Palatino Linotype" w:hAnsi="Palatino Linotype" w:cs="Palatino Linotype"/>
        </w:rPr>
        <w:t>n</w:t>
      </w:r>
      <w:r w:rsidRPr="008C5F75">
        <w:rPr>
          <w:rFonts w:ascii="Palatino Linotype" w:eastAsia="Palatino Linotype" w:hAnsi="Palatino Linotype" w:cs="Palatino Linotype"/>
        </w:rPr>
        <w:t xml:space="preserve"> a continuación:  </w:t>
      </w:r>
    </w:p>
    <w:p w14:paraId="43C729D1" w14:textId="77777777" w:rsidR="00476B79" w:rsidRPr="008C5F75" w:rsidRDefault="00476B79">
      <w:pPr>
        <w:spacing w:after="0" w:line="360" w:lineRule="auto"/>
        <w:ind w:right="49"/>
        <w:jc w:val="both"/>
        <w:rPr>
          <w:rFonts w:ascii="Palatino Linotype" w:eastAsia="Palatino Linotype" w:hAnsi="Palatino Linotype" w:cs="Palatino Linotype"/>
        </w:rPr>
      </w:pPr>
    </w:p>
    <w:p w14:paraId="6733DBF2" w14:textId="77777777" w:rsidR="006361AE" w:rsidRPr="008C5F75" w:rsidRDefault="00476B79" w:rsidP="006361AE">
      <w:pPr>
        <w:pStyle w:val="Prrafodelista"/>
        <w:numPr>
          <w:ilvl w:val="0"/>
          <w:numId w:val="10"/>
        </w:num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Oficio de fecha </w:t>
      </w:r>
      <w:r w:rsidR="000B5C2E" w:rsidRPr="008C5F75">
        <w:rPr>
          <w:rFonts w:ascii="Palatino Linotype" w:eastAsia="Palatino Linotype" w:hAnsi="Palatino Linotype" w:cs="Palatino Linotype"/>
        </w:rPr>
        <w:t xml:space="preserve">veintidós de abril de dos mil </w:t>
      </w:r>
      <w:r w:rsidR="00FA279A" w:rsidRPr="008C5F75">
        <w:rPr>
          <w:rFonts w:ascii="Palatino Linotype" w:eastAsia="Palatino Linotype" w:hAnsi="Palatino Linotype" w:cs="Palatino Linotype"/>
        </w:rPr>
        <w:t>veinticuatro</w:t>
      </w:r>
      <w:r w:rsidR="000B5C2E" w:rsidRPr="008C5F75">
        <w:rPr>
          <w:rFonts w:ascii="Palatino Linotype" w:eastAsia="Palatino Linotype" w:hAnsi="Palatino Linotype" w:cs="Palatino Linotype"/>
        </w:rPr>
        <w:t xml:space="preserve">, </w:t>
      </w:r>
      <w:r w:rsidR="00FA279A" w:rsidRPr="008C5F75">
        <w:rPr>
          <w:rFonts w:ascii="Palatino Linotype" w:eastAsia="Palatino Linotype" w:hAnsi="Palatino Linotype" w:cs="Palatino Linotype"/>
        </w:rPr>
        <w:t xml:space="preserve">signado por el Jefe de Departamento de Agua Potable, mediante el cual informa </w:t>
      </w:r>
      <w:r w:rsidR="006D0FCE" w:rsidRPr="008C5F75">
        <w:rPr>
          <w:rFonts w:ascii="Palatino Linotype" w:eastAsia="Palatino Linotype" w:hAnsi="Palatino Linotype" w:cs="Palatino Linotype"/>
        </w:rPr>
        <w:t xml:space="preserve">lo siguiente: </w:t>
      </w:r>
    </w:p>
    <w:p w14:paraId="368CDC96" w14:textId="77777777" w:rsidR="006361AE" w:rsidRPr="008C5F75" w:rsidRDefault="006361AE" w:rsidP="006361AE">
      <w:pPr>
        <w:spacing w:after="0" w:line="360" w:lineRule="auto"/>
        <w:ind w:right="49"/>
        <w:jc w:val="both"/>
        <w:rPr>
          <w:rFonts w:ascii="Palatino Linotype" w:eastAsia="Palatino Linotype" w:hAnsi="Palatino Linotype" w:cs="Palatino Linotype"/>
        </w:rPr>
      </w:pPr>
    </w:p>
    <w:p w14:paraId="4A9C1C74" w14:textId="5E90F09C" w:rsidR="00476B79" w:rsidRPr="008C5F75" w:rsidRDefault="006361AE" w:rsidP="006361AE">
      <w:pPr>
        <w:spacing w:after="0" w:line="360" w:lineRule="auto"/>
        <w:ind w:right="49"/>
        <w:jc w:val="center"/>
        <w:rPr>
          <w:rFonts w:ascii="Palatino Linotype" w:eastAsia="Palatino Linotype" w:hAnsi="Palatino Linotype" w:cs="Palatino Linotype"/>
        </w:rPr>
      </w:pPr>
      <w:r w:rsidRPr="008C5F75">
        <w:rPr>
          <w:rFonts w:ascii="Palatino Linotype" w:eastAsia="Palatino Linotype" w:hAnsi="Palatino Linotype" w:cs="Palatino Linotype"/>
          <w:noProof/>
        </w:rPr>
        <w:lastRenderedPageBreak/>
        <w:drawing>
          <wp:inline distT="0" distB="0" distL="0" distR="0" wp14:anchorId="681FDCEB" wp14:editId="6B029EBF">
            <wp:extent cx="4817203" cy="351472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6367" cy="3521411"/>
                    </a:xfrm>
                    <a:prstGeom prst="rect">
                      <a:avLst/>
                    </a:prstGeom>
                  </pic:spPr>
                </pic:pic>
              </a:graphicData>
            </a:graphic>
          </wp:inline>
        </w:drawing>
      </w:r>
    </w:p>
    <w:p w14:paraId="7DFC881A" w14:textId="77777777" w:rsidR="00A57E23" w:rsidRPr="008C5F75" w:rsidRDefault="00A57E23" w:rsidP="00722B63">
      <w:pPr>
        <w:pBdr>
          <w:top w:val="nil"/>
          <w:left w:val="nil"/>
          <w:bottom w:val="nil"/>
          <w:right w:val="nil"/>
          <w:between w:val="nil"/>
        </w:pBdr>
        <w:spacing w:after="0" w:line="360" w:lineRule="auto"/>
        <w:ind w:left="360" w:right="49"/>
        <w:jc w:val="both"/>
        <w:rPr>
          <w:rFonts w:ascii="Palatino Linotype" w:eastAsia="Palatino Linotype" w:hAnsi="Palatino Linotype" w:cs="Palatino Linotype"/>
        </w:rPr>
      </w:pPr>
    </w:p>
    <w:p w14:paraId="5BFE4B79" w14:textId="017B7F28" w:rsidR="00DE32F1" w:rsidRPr="008C5F7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Interposición del Recurso de Revisión</w:t>
      </w:r>
      <w:r w:rsidRPr="008C5F75">
        <w:rPr>
          <w:rFonts w:ascii="Palatino Linotype" w:eastAsia="Palatino Linotype" w:hAnsi="Palatino Linotype" w:cs="Palatino Linotype"/>
        </w:rPr>
        <w:t xml:space="preserve">. La parte Solicitante, derivado de la respuesta del </w:t>
      </w:r>
      <w:r w:rsidRPr="008C5F75">
        <w:rPr>
          <w:rFonts w:ascii="Palatino Linotype" w:eastAsia="Palatino Linotype" w:hAnsi="Palatino Linotype" w:cs="Palatino Linotype"/>
          <w:b/>
        </w:rPr>
        <w:t>SUJETO OBLIGADO</w:t>
      </w:r>
      <w:r w:rsidRPr="008C5F75">
        <w:rPr>
          <w:rFonts w:ascii="Palatino Linotype" w:eastAsia="Palatino Linotype" w:hAnsi="Palatino Linotype" w:cs="Palatino Linotype"/>
        </w:rPr>
        <w:t xml:space="preserve"> interpuso Recurso de Revisión a través del </w:t>
      </w:r>
      <w:r w:rsidRPr="008C5F75">
        <w:rPr>
          <w:rFonts w:ascii="Palatino Linotype" w:eastAsia="Palatino Linotype" w:hAnsi="Palatino Linotype" w:cs="Palatino Linotype"/>
          <w:b/>
        </w:rPr>
        <w:t>SAIMEX</w:t>
      </w:r>
      <w:r w:rsidRPr="008C5F75">
        <w:rPr>
          <w:rFonts w:ascii="Palatino Linotype" w:eastAsia="Palatino Linotype" w:hAnsi="Palatino Linotype" w:cs="Palatino Linotype"/>
        </w:rPr>
        <w:t xml:space="preserve"> en fecha </w:t>
      </w:r>
      <w:r w:rsidR="006361AE" w:rsidRPr="008C5F75">
        <w:rPr>
          <w:rFonts w:ascii="Palatino Linotype" w:eastAsia="Palatino Linotype" w:hAnsi="Palatino Linotype" w:cs="Palatino Linotype"/>
          <w:b/>
        </w:rPr>
        <w:t xml:space="preserve">tres de mayo </w:t>
      </w:r>
      <w:r w:rsidRPr="008C5F75">
        <w:rPr>
          <w:rFonts w:ascii="Palatino Linotype" w:eastAsia="Palatino Linotype" w:hAnsi="Palatino Linotype" w:cs="Palatino Linotype"/>
          <w:b/>
        </w:rPr>
        <w:t>de dos mil veintitrés</w:t>
      </w:r>
      <w:r w:rsidRPr="008C5F75">
        <w:rPr>
          <w:rFonts w:ascii="Palatino Linotype" w:eastAsia="Palatino Linotype" w:hAnsi="Palatino Linotype" w:cs="Palatino Linotype"/>
        </w:rPr>
        <w:t>, a través del cual expresó lo siguiente:</w:t>
      </w:r>
    </w:p>
    <w:p w14:paraId="45A24EE0" w14:textId="77777777" w:rsidR="00DE32F1" w:rsidRPr="008C5F7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01C2444F" w:rsidR="00DE32F1" w:rsidRPr="008C5F75" w:rsidRDefault="001B31D0" w:rsidP="000555D5">
      <w:pPr>
        <w:ind w:left="567"/>
        <w:jc w:val="both"/>
        <w:rPr>
          <w:rFonts w:ascii="Palatino Linotype" w:eastAsia="Times New Roman" w:hAnsi="Palatino Linotype" w:cs="Times New Roman"/>
          <w:i/>
        </w:rPr>
      </w:pPr>
      <w:r w:rsidRPr="008C5F75">
        <w:rPr>
          <w:rFonts w:ascii="Palatino Linotype" w:eastAsia="Palatino Linotype" w:hAnsi="Palatino Linotype" w:cs="Palatino Linotype"/>
          <w:b/>
        </w:rPr>
        <w:t xml:space="preserve">Acto impugnado. </w:t>
      </w:r>
      <w:r w:rsidRPr="008C5F75">
        <w:rPr>
          <w:rFonts w:ascii="Palatino Linotype" w:eastAsia="Palatino Linotype" w:hAnsi="Palatino Linotype" w:cs="Palatino Linotype"/>
          <w:b/>
          <w:iCs/>
        </w:rPr>
        <w:t>“</w:t>
      </w:r>
      <w:r w:rsidR="006361AE" w:rsidRPr="008C5F75">
        <w:rPr>
          <w:rFonts w:ascii="Palatino Linotype" w:eastAsia="Times New Roman" w:hAnsi="Palatino Linotype" w:cs="Times New Roman"/>
          <w:i/>
        </w:rPr>
        <w:t>La respuesta que me dieron no me dice nada a lo que estoy solicitando.</w:t>
      </w:r>
      <w:r w:rsidRPr="008C5F75">
        <w:rPr>
          <w:rFonts w:ascii="Palatino Linotype" w:eastAsia="Palatino Linotype" w:hAnsi="Palatino Linotype" w:cs="Palatino Linotype"/>
          <w:i/>
          <w:iCs/>
        </w:rPr>
        <w:t>”</w:t>
      </w:r>
    </w:p>
    <w:p w14:paraId="6A4FB800" w14:textId="3FF8026D" w:rsidR="00DE32F1" w:rsidRPr="008C5F75"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8C5F75">
        <w:rPr>
          <w:rFonts w:ascii="Palatino Linotype" w:eastAsia="Palatino Linotype" w:hAnsi="Palatino Linotype" w:cs="Palatino Linotype"/>
          <w:b/>
        </w:rPr>
        <w:t xml:space="preserve">Razones o motivos de la inconformidad: </w:t>
      </w:r>
      <w:r w:rsidRPr="008C5F75">
        <w:rPr>
          <w:rFonts w:ascii="Palatino Linotype" w:eastAsia="Palatino Linotype" w:hAnsi="Palatino Linotype" w:cs="Palatino Linotype"/>
          <w:i/>
          <w:iCs/>
        </w:rPr>
        <w:t>“</w:t>
      </w:r>
      <w:r w:rsidR="006361AE" w:rsidRPr="008C5F75">
        <w:rPr>
          <w:rFonts w:ascii="Palatino Linotype" w:eastAsia="Palatino Linotype" w:hAnsi="Palatino Linotype" w:cs="Palatino Linotype"/>
          <w:b/>
          <w:i/>
          <w:iCs/>
          <w:u w:val="single"/>
        </w:rPr>
        <w:t>La respuesta que me dan no resuelve nada a la problemática que yo plantee</w:t>
      </w:r>
      <w:r w:rsidR="006361AE" w:rsidRPr="008C5F75">
        <w:rPr>
          <w:rFonts w:ascii="Palatino Linotype" w:eastAsia="Palatino Linotype" w:hAnsi="Palatino Linotype" w:cs="Palatino Linotype"/>
          <w:i/>
          <w:iCs/>
        </w:rPr>
        <w:t xml:space="preserve">, si es por la disminución del Cutzamala entonces </w:t>
      </w:r>
      <w:r w:rsidR="006361AE" w:rsidRPr="008C5F75">
        <w:rPr>
          <w:rFonts w:ascii="Palatino Linotype" w:eastAsia="Palatino Linotype" w:hAnsi="Palatino Linotype" w:cs="Palatino Linotype"/>
          <w:b/>
          <w:i/>
          <w:iCs/>
          <w:u w:val="single"/>
        </w:rPr>
        <w:t xml:space="preserve">quiero saber </w:t>
      </w:r>
      <w:proofErr w:type="spellStart"/>
      <w:r w:rsidR="006361AE" w:rsidRPr="008C5F75">
        <w:rPr>
          <w:rFonts w:ascii="Palatino Linotype" w:eastAsia="Palatino Linotype" w:hAnsi="Palatino Linotype" w:cs="Palatino Linotype"/>
          <w:b/>
          <w:i/>
          <w:iCs/>
          <w:u w:val="single"/>
        </w:rPr>
        <w:t>cuales</w:t>
      </w:r>
      <w:proofErr w:type="spellEnd"/>
      <w:r w:rsidR="006361AE" w:rsidRPr="008C5F75">
        <w:rPr>
          <w:rFonts w:ascii="Palatino Linotype" w:eastAsia="Palatino Linotype" w:hAnsi="Palatino Linotype" w:cs="Palatino Linotype"/>
          <w:b/>
          <w:i/>
          <w:iCs/>
          <w:u w:val="single"/>
        </w:rPr>
        <w:t xml:space="preserve"> son las soluciones planteadas al problema que esta sucediente</w:t>
      </w:r>
      <w:r w:rsidR="000555D5" w:rsidRPr="008C5F75">
        <w:rPr>
          <w:rFonts w:ascii="Palatino Linotype" w:eastAsia="Palatino Linotype" w:hAnsi="Palatino Linotype" w:cs="Palatino Linotype"/>
          <w:i/>
          <w:iCs/>
        </w:rPr>
        <w:t xml:space="preserve">”. </w:t>
      </w:r>
    </w:p>
    <w:p w14:paraId="0F52BA02" w14:textId="77777777" w:rsidR="00DE32F1" w:rsidRPr="008C5F75" w:rsidRDefault="00DE32F1">
      <w:pPr>
        <w:spacing w:after="0" w:line="360" w:lineRule="auto"/>
        <w:ind w:right="49"/>
        <w:jc w:val="both"/>
        <w:rPr>
          <w:rFonts w:ascii="Palatino Linotype" w:eastAsia="Palatino Linotype" w:hAnsi="Palatino Linotype" w:cs="Palatino Linotype"/>
        </w:rPr>
      </w:pPr>
    </w:p>
    <w:p w14:paraId="73B6A8AE" w14:textId="32138E10" w:rsidR="00DE32F1" w:rsidRPr="008C5F7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Turno.</w:t>
      </w:r>
      <w:r w:rsidRPr="008C5F75">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8C5F75">
        <w:rPr>
          <w:rFonts w:ascii="Palatino Linotype" w:eastAsia="Palatino Linotype" w:hAnsi="Palatino Linotype" w:cs="Palatino Linotype"/>
          <w:b/>
        </w:rPr>
        <w:t>0</w:t>
      </w:r>
      <w:r w:rsidR="006361AE" w:rsidRPr="008C5F75">
        <w:rPr>
          <w:rFonts w:ascii="Palatino Linotype" w:eastAsia="Palatino Linotype" w:hAnsi="Palatino Linotype" w:cs="Palatino Linotype"/>
          <w:b/>
        </w:rPr>
        <w:t>2514/INFOEM/IP/RR/2024</w:t>
      </w:r>
      <w:r w:rsidRPr="008C5F75">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8C5F7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D6DD30D" w14:textId="7DC8B64E" w:rsidR="00DE32F1" w:rsidRPr="008C5F7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Admisión del recurso de revisión</w:t>
      </w:r>
      <w:r w:rsidRPr="008C5F75">
        <w:rPr>
          <w:rFonts w:ascii="Palatino Linotype" w:eastAsia="Palatino Linotype" w:hAnsi="Palatino Linotype" w:cs="Palatino Linotype"/>
        </w:rPr>
        <w:t xml:space="preserve">: En fecha </w:t>
      </w:r>
      <w:r w:rsidR="006361AE" w:rsidRPr="008C5F75">
        <w:rPr>
          <w:rFonts w:ascii="Palatino Linotype" w:eastAsia="Palatino Linotype" w:hAnsi="Palatino Linotype" w:cs="Palatino Linotype"/>
          <w:b/>
        </w:rPr>
        <w:t>nueve de mayo de dos mil veinticuatro</w:t>
      </w:r>
      <w:r w:rsidRPr="008C5F75">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9467331" w14:textId="77777777" w:rsidR="00DE32F1" w:rsidRPr="008C5F75" w:rsidRDefault="00DE32F1">
      <w:pPr>
        <w:pBdr>
          <w:top w:val="nil"/>
          <w:left w:val="nil"/>
          <w:bottom w:val="nil"/>
          <w:right w:val="nil"/>
          <w:between w:val="nil"/>
        </w:pBdr>
        <w:ind w:left="720"/>
        <w:rPr>
          <w:rFonts w:ascii="Palatino Linotype" w:eastAsia="Palatino Linotype" w:hAnsi="Palatino Linotype" w:cs="Palatino Linotype"/>
        </w:rPr>
      </w:pPr>
    </w:p>
    <w:p w14:paraId="48E6595E" w14:textId="408562AA" w:rsidR="00DE32F1" w:rsidRPr="008C5F75" w:rsidRDefault="00662040" w:rsidP="000555D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Informe Justificado</w:t>
      </w:r>
      <w:r w:rsidR="001B31D0" w:rsidRPr="008C5F75">
        <w:rPr>
          <w:rFonts w:ascii="Palatino Linotype" w:eastAsia="Palatino Linotype" w:hAnsi="Palatino Linotype" w:cs="Palatino Linotype"/>
          <w:b/>
        </w:rPr>
        <w:t xml:space="preserve">. </w:t>
      </w:r>
      <w:r w:rsidR="006361AE" w:rsidRPr="008C5F75">
        <w:rPr>
          <w:rFonts w:ascii="Palatino Linotype" w:eastAsia="Palatino Linotype" w:hAnsi="Palatino Linotype" w:cs="Palatino Linotype"/>
        </w:rPr>
        <w:t>EL Sujeto</w:t>
      </w:r>
      <w:r w:rsidR="00DB3310" w:rsidRPr="008C5F75">
        <w:rPr>
          <w:rFonts w:ascii="Palatino Linotype" w:eastAsia="Palatino Linotype" w:hAnsi="Palatino Linotype" w:cs="Palatino Linotype"/>
        </w:rPr>
        <w:t xml:space="preserve"> </w:t>
      </w:r>
      <w:r w:rsidR="006361AE" w:rsidRPr="008C5F75">
        <w:rPr>
          <w:rFonts w:ascii="Palatino Linotype" w:eastAsia="Palatino Linotype" w:hAnsi="Palatino Linotype" w:cs="Palatino Linotype"/>
        </w:rPr>
        <w:t>Obligado</w:t>
      </w:r>
      <w:r w:rsidR="000555D5" w:rsidRPr="008C5F75">
        <w:rPr>
          <w:rFonts w:ascii="Palatino Linotype" w:eastAsia="Palatino Linotype" w:hAnsi="Palatino Linotype" w:cs="Palatino Linotype"/>
        </w:rPr>
        <w:t xml:space="preserve"> </w:t>
      </w:r>
      <w:r w:rsidR="00DB3310" w:rsidRPr="008C5F75">
        <w:rPr>
          <w:rFonts w:ascii="Palatino Linotype" w:eastAsia="Palatino Linotype" w:hAnsi="Palatino Linotype" w:cs="Palatino Linotype"/>
        </w:rPr>
        <w:t xml:space="preserve">fue omiso en rendir su informe justificado. </w:t>
      </w:r>
    </w:p>
    <w:p w14:paraId="1783BB33" w14:textId="77777777" w:rsidR="00DB3310" w:rsidRPr="008C5F75" w:rsidRDefault="00DB3310" w:rsidP="00DB33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826E880" w14:textId="6759B27F" w:rsidR="00DB3310" w:rsidRPr="008C5F75" w:rsidRDefault="00DB3310" w:rsidP="000555D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Manifestaciones.</w:t>
      </w:r>
      <w:r w:rsidRPr="008C5F75">
        <w:rPr>
          <w:rFonts w:ascii="Palatino Linotype" w:eastAsia="Palatino Linotype" w:hAnsi="Palatino Linotype" w:cs="Palatino Linotype"/>
        </w:rPr>
        <w:t xml:space="preserve"> La parte Recurrente en fecha veinte de mayo de dos mil veinticuatro, rindió manifestaciones, en las que adjuntó </w:t>
      </w:r>
      <w:r w:rsidR="007B1216" w:rsidRPr="008C5F75">
        <w:rPr>
          <w:rFonts w:ascii="Palatino Linotype" w:eastAsia="Palatino Linotype" w:hAnsi="Palatino Linotype" w:cs="Palatino Linotype"/>
        </w:rPr>
        <w:t xml:space="preserve">un documento de fecha tres de mayo de dos mil veinticuatro en el que precisó lo siguiente: </w:t>
      </w:r>
    </w:p>
    <w:p w14:paraId="7721994F" w14:textId="77777777" w:rsidR="007B1216" w:rsidRPr="008C5F75" w:rsidRDefault="007B1216" w:rsidP="007B1216">
      <w:pPr>
        <w:pBdr>
          <w:top w:val="nil"/>
          <w:left w:val="nil"/>
          <w:bottom w:val="nil"/>
          <w:right w:val="nil"/>
          <w:between w:val="nil"/>
        </w:pBdr>
        <w:tabs>
          <w:tab w:val="left" w:pos="8647"/>
        </w:tabs>
        <w:spacing w:after="0" w:line="276" w:lineRule="auto"/>
        <w:ind w:left="567" w:right="560"/>
        <w:jc w:val="both"/>
        <w:rPr>
          <w:rFonts w:ascii="Palatino Linotype" w:eastAsia="Palatino Linotype" w:hAnsi="Palatino Linotype" w:cs="Palatino Linotype"/>
          <w:i/>
          <w:sz w:val="20"/>
        </w:rPr>
      </w:pPr>
    </w:p>
    <w:p w14:paraId="08C084AB" w14:textId="7986D01F" w:rsidR="007B1216" w:rsidRPr="008C5F75" w:rsidRDefault="007B1216" w:rsidP="007B1216">
      <w:pPr>
        <w:tabs>
          <w:tab w:val="left" w:pos="8647"/>
        </w:tabs>
        <w:spacing w:line="276" w:lineRule="auto"/>
        <w:ind w:left="567" w:right="560"/>
        <w:jc w:val="both"/>
        <w:rPr>
          <w:rFonts w:ascii="Palatino Linotype" w:hAnsi="Palatino Linotype" w:cs="Arial"/>
          <w:i/>
          <w:szCs w:val="24"/>
        </w:rPr>
      </w:pPr>
      <w:r w:rsidRPr="008C5F75">
        <w:rPr>
          <w:rFonts w:ascii="Palatino Linotype" w:hAnsi="Palatino Linotype" w:cs="Arial"/>
          <w:i/>
          <w:szCs w:val="24"/>
        </w:rPr>
        <w:t xml:space="preserve">“…La que suscribe la C. </w:t>
      </w:r>
      <w:r w:rsidR="00A82AF2">
        <w:rPr>
          <w:rFonts w:ascii="Palatino Linotype" w:hAnsi="Palatino Linotype" w:cs="Arial"/>
          <w:i/>
          <w:szCs w:val="24"/>
        </w:rPr>
        <w:t xml:space="preserve">XXXXXXXXX XXXXXX XXXXXXXX </w:t>
      </w:r>
      <w:r w:rsidRPr="008C5F75">
        <w:rPr>
          <w:rFonts w:ascii="Palatino Linotype" w:hAnsi="Palatino Linotype" w:cs="Arial"/>
          <w:i/>
          <w:szCs w:val="24"/>
        </w:rPr>
        <w:t xml:space="preserve">con domicilio ubicado en calle lima colonia Profesor Cristóbal Higuera municipio de Atizapán de Zaragoza Estado de México, me dirijo a usted para solicitar que </w:t>
      </w:r>
      <w:proofErr w:type="spellStart"/>
      <w:r w:rsidRPr="008C5F75">
        <w:rPr>
          <w:rFonts w:ascii="Palatino Linotype" w:hAnsi="Palatino Linotype" w:cs="Arial"/>
          <w:i/>
          <w:szCs w:val="24"/>
        </w:rPr>
        <w:t>de</w:t>
      </w:r>
      <w:proofErr w:type="spellEnd"/>
      <w:r w:rsidRPr="008C5F75">
        <w:rPr>
          <w:rFonts w:ascii="Palatino Linotype" w:hAnsi="Palatino Linotype" w:cs="Arial"/>
          <w:i/>
          <w:szCs w:val="24"/>
        </w:rPr>
        <w:t xml:space="preserve"> acuerda a la respuesta que me dieron con </w:t>
      </w:r>
      <w:r w:rsidRPr="008C5F75">
        <w:rPr>
          <w:rFonts w:ascii="Palatino Linotype" w:hAnsi="Palatino Linotype" w:cs="Arial"/>
          <w:i/>
          <w:szCs w:val="24"/>
        </w:rPr>
        <w:lastRenderedPageBreak/>
        <w:t xml:space="preserve">folio SAPASA/UT/EMJG/2024 me respondieron que el problema es por el bajo nivel de agua que tiene el pozo de Cutzamala que es quien abastece agua a dicho municipio, quiero solicitar que me informen de acuerdo a lo anterior que alternativas tienen entonces pues de acuerdo a sus funciones  son los encargados de satisfacer ese derecho humano en dicho municipio, por ende deben tener soluciones a este problema porque no podemos estar así, por ende solicito esa información de </w:t>
      </w:r>
      <w:proofErr w:type="spellStart"/>
      <w:r w:rsidRPr="008C5F75">
        <w:rPr>
          <w:rFonts w:ascii="Palatino Linotype" w:hAnsi="Palatino Linotype" w:cs="Arial"/>
          <w:i/>
          <w:szCs w:val="24"/>
        </w:rPr>
        <w:t>cual</w:t>
      </w:r>
      <w:proofErr w:type="spellEnd"/>
      <w:r w:rsidRPr="008C5F75">
        <w:rPr>
          <w:rFonts w:ascii="Palatino Linotype" w:hAnsi="Palatino Linotype" w:cs="Arial"/>
          <w:i/>
          <w:szCs w:val="24"/>
        </w:rPr>
        <w:t xml:space="preserve"> es el plan que tienen ante dicha situación. Ya que de acuerdo art.4 párrafo 6 de la constitución política de los estados unidos mexicanos dice “</w:t>
      </w:r>
      <w:r w:rsidRPr="008C5F75">
        <w:rPr>
          <w:rFonts w:ascii="Palatino Linotype" w:hAnsi="Palatino Linotype" w:cs="Arial"/>
          <w:b/>
          <w:bCs/>
          <w:i/>
          <w:szCs w:val="24"/>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entidades federativas y los municipios”. Así como el art. 8</w:t>
      </w:r>
      <w:r w:rsidRPr="008C5F75">
        <w:rPr>
          <w:rFonts w:ascii="Palatino Linotype" w:hAnsi="Palatino Linotype" w:cs="Arial"/>
          <w:i/>
          <w:szCs w:val="24"/>
        </w:rPr>
        <w:t xml:space="preserve"> que expresa el derecho de petición que tendrán que respetar los servidores y empleados públicos.</w:t>
      </w:r>
    </w:p>
    <w:p w14:paraId="732C936C" w14:textId="446CA0BF" w:rsidR="007B1216" w:rsidRPr="008C5F75" w:rsidRDefault="007B1216" w:rsidP="007B1216">
      <w:pPr>
        <w:tabs>
          <w:tab w:val="left" w:pos="8647"/>
        </w:tabs>
        <w:spacing w:line="276" w:lineRule="auto"/>
        <w:ind w:left="567" w:right="560"/>
        <w:jc w:val="both"/>
        <w:rPr>
          <w:rFonts w:ascii="Palatino Linotype" w:hAnsi="Palatino Linotype" w:cs="Arial"/>
          <w:i/>
          <w:szCs w:val="24"/>
        </w:rPr>
      </w:pPr>
      <w:r w:rsidRPr="008C5F75">
        <w:rPr>
          <w:rFonts w:ascii="Palatino Linotype" w:hAnsi="Palatino Linotype" w:cs="Arial"/>
          <w:i/>
          <w:szCs w:val="24"/>
        </w:rPr>
        <w:t>De acuerdo al reglamento orgánico interno del organismo público descentralizado para la prestación de servicios de agua potable, alcantarillado y saneamiento del municipio de Atizapán de Zaragoza EDOMEX conocido como S.A.P.A.S.A y al art.4 dice que el organismo es competente para prestar el servicio, suministro, mantenimiento, conservación y operación del agua potable. Sin más por el momento me despido de usted enviándole un cordial saludo y esperando su pronta respuesta”</w:t>
      </w:r>
    </w:p>
    <w:p w14:paraId="165F86A5" w14:textId="77777777" w:rsidR="007B1216" w:rsidRPr="008C5F75" w:rsidRDefault="007B1216" w:rsidP="007B1216">
      <w:pPr>
        <w:tabs>
          <w:tab w:val="left" w:pos="8647"/>
        </w:tabs>
        <w:spacing w:line="276" w:lineRule="auto"/>
        <w:ind w:left="567" w:right="560"/>
        <w:jc w:val="both"/>
        <w:rPr>
          <w:rFonts w:ascii="Palatino Linotype" w:hAnsi="Palatino Linotype" w:cs="Arial"/>
          <w:i/>
          <w:szCs w:val="24"/>
        </w:rPr>
      </w:pPr>
    </w:p>
    <w:p w14:paraId="47FF4D87" w14:textId="793B8CA9" w:rsidR="00DE32F1" w:rsidRPr="008C5F75" w:rsidRDefault="001B31D0">
      <w:pPr>
        <w:numPr>
          <w:ilvl w:val="0"/>
          <w:numId w:val="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Ampliación de plazo:</w:t>
      </w:r>
      <w:r w:rsidRPr="008C5F75">
        <w:rPr>
          <w:rFonts w:ascii="Palatino Linotype" w:eastAsia="Palatino Linotype" w:hAnsi="Palatino Linotype" w:cs="Palatino Linotype"/>
        </w:rPr>
        <w:t xml:space="preserve"> El </w:t>
      </w:r>
      <w:r w:rsidR="00DB3310" w:rsidRPr="008C5F75">
        <w:rPr>
          <w:rFonts w:ascii="Palatino Linotype" w:eastAsia="Palatino Linotype" w:hAnsi="Palatino Linotype" w:cs="Palatino Linotype"/>
          <w:b/>
        </w:rPr>
        <w:t>siete de agosto</w:t>
      </w:r>
      <w:r w:rsidR="00272ED8" w:rsidRPr="008C5F75">
        <w:rPr>
          <w:rFonts w:ascii="Palatino Linotype" w:eastAsia="Palatino Linotype" w:hAnsi="Palatino Linotype" w:cs="Palatino Linotype"/>
          <w:b/>
        </w:rPr>
        <w:t xml:space="preserve"> de dos mil veinticuatro</w:t>
      </w:r>
      <w:r w:rsidRPr="008C5F75">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84E20D7" w14:textId="77777777" w:rsidR="00DE32F1" w:rsidRPr="008C5F75" w:rsidRDefault="00DE32F1">
      <w:pPr>
        <w:spacing w:after="0" w:line="360" w:lineRule="auto"/>
        <w:ind w:right="49"/>
        <w:jc w:val="both"/>
        <w:rPr>
          <w:rFonts w:ascii="Palatino Linotype" w:eastAsia="Palatino Linotype" w:hAnsi="Palatino Linotype" w:cs="Palatino Linotype"/>
        </w:rPr>
      </w:pPr>
    </w:p>
    <w:p w14:paraId="584EA80E" w14:textId="77777777" w:rsidR="00DE32F1" w:rsidRPr="008C5F75" w:rsidRDefault="001B31D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C91F3A8" w14:textId="77777777" w:rsidR="00DE32F1" w:rsidRPr="008C5F75" w:rsidRDefault="00DE32F1">
      <w:pPr>
        <w:spacing w:after="0" w:line="360" w:lineRule="auto"/>
        <w:ind w:right="49"/>
        <w:jc w:val="both"/>
        <w:rPr>
          <w:rFonts w:ascii="Palatino Linotype" w:eastAsia="Palatino Linotype" w:hAnsi="Palatino Linotype" w:cs="Palatino Linotype"/>
        </w:rPr>
      </w:pPr>
    </w:p>
    <w:p w14:paraId="663D5450"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9D86A8F"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 </w:t>
      </w:r>
    </w:p>
    <w:p w14:paraId="5E7CE68F"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A5EA64" w14:textId="77777777" w:rsidR="00DE32F1" w:rsidRPr="008C5F75" w:rsidRDefault="00DE32F1">
      <w:pPr>
        <w:spacing w:after="0" w:line="360" w:lineRule="auto"/>
        <w:ind w:right="49"/>
        <w:jc w:val="both"/>
        <w:rPr>
          <w:rFonts w:ascii="Palatino Linotype" w:eastAsia="Palatino Linotype" w:hAnsi="Palatino Linotype" w:cs="Palatino Linotype"/>
        </w:rPr>
      </w:pPr>
    </w:p>
    <w:p w14:paraId="68394A7B" w14:textId="7C9018E4"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09E2F9" w14:textId="69BD37D0"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A556890" w14:textId="77777777" w:rsidR="00DE32F1" w:rsidRPr="008C5F75" w:rsidRDefault="001B31D0">
      <w:pPr>
        <w:tabs>
          <w:tab w:val="left" w:pos="709"/>
        </w:tabs>
        <w:spacing w:after="0" w:line="360" w:lineRule="auto"/>
        <w:ind w:left="567" w:right="560"/>
        <w:jc w:val="both"/>
        <w:rPr>
          <w:rFonts w:ascii="Palatino Linotype" w:eastAsia="Palatino Linotype" w:hAnsi="Palatino Linotype" w:cs="Palatino Linotype"/>
        </w:rPr>
      </w:pPr>
      <w:r w:rsidRPr="008C5F75">
        <w:rPr>
          <w:rFonts w:ascii="Palatino Linotype" w:eastAsia="Palatino Linotype" w:hAnsi="Palatino Linotype" w:cs="Palatino Linotype"/>
          <w:b/>
        </w:rPr>
        <w:lastRenderedPageBreak/>
        <w:t>a)    Complejidad del asunto:</w:t>
      </w:r>
      <w:r w:rsidRPr="008C5F75">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9992AC2" w14:textId="77777777" w:rsidR="00DE32F1" w:rsidRPr="008C5F75" w:rsidRDefault="001B31D0">
      <w:pPr>
        <w:tabs>
          <w:tab w:val="left" w:pos="709"/>
        </w:tabs>
        <w:spacing w:after="0" w:line="360" w:lineRule="auto"/>
        <w:ind w:left="567" w:right="560"/>
        <w:jc w:val="both"/>
        <w:rPr>
          <w:rFonts w:ascii="Palatino Linotype" w:eastAsia="Palatino Linotype" w:hAnsi="Palatino Linotype" w:cs="Palatino Linotype"/>
        </w:rPr>
      </w:pPr>
      <w:r w:rsidRPr="008C5F75">
        <w:rPr>
          <w:rFonts w:ascii="Palatino Linotype" w:eastAsia="Palatino Linotype" w:hAnsi="Palatino Linotype" w:cs="Palatino Linotype"/>
          <w:b/>
        </w:rPr>
        <w:t>b)   Actividad Procesal del interesado</w:t>
      </w:r>
      <w:r w:rsidRPr="008C5F75">
        <w:rPr>
          <w:rFonts w:ascii="Palatino Linotype" w:eastAsia="Palatino Linotype" w:hAnsi="Palatino Linotype" w:cs="Palatino Linotype"/>
        </w:rPr>
        <w:t>: Acciones u omisiones del interesado.</w:t>
      </w:r>
    </w:p>
    <w:p w14:paraId="040A5B80" w14:textId="77777777" w:rsidR="00DE32F1" w:rsidRPr="008C5F75" w:rsidRDefault="001B31D0">
      <w:pPr>
        <w:tabs>
          <w:tab w:val="left" w:pos="851"/>
        </w:tabs>
        <w:spacing w:after="0" w:line="360" w:lineRule="auto"/>
        <w:ind w:left="567" w:right="560"/>
        <w:jc w:val="both"/>
        <w:rPr>
          <w:rFonts w:ascii="Palatino Linotype" w:eastAsia="Palatino Linotype" w:hAnsi="Palatino Linotype" w:cs="Palatino Linotype"/>
        </w:rPr>
      </w:pPr>
      <w:r w:rsidRPr="008C5F75">
        <w:rPr>
          <w:rFonts w:ascii="Palatino Linotype" w:eastAsia="Palatino Linotype" w:hAnsi="Palatino Linotype" w:cs="Palatino Linotype"/>
          <w:b/>
        </w:rPr>
        <w:t>c)  Conducta de la Autoridad:</w:t>
      </w:r>
      <w:r w:rsidRPr="008C5F75">
        <w:rPr>
          <w:rFonts w:ascii="Palatino Linotype" w:eastAsia="Palatino Linotype" w:hAnsi="Palatino Linotype" w:cs="Palatino Linotype"/>
        </w:rPr>
        <w:t xml:space="preserve"> Las Acciones u omisiones realizadas en el procedimiento. Así como si la autoridad actuó con la debida diligencia.</w:t>
      </w:r>
    </w:p>
    <w:p w14:paraId="1C64FD44" w14:textId="77777777" w:rsidR="00DE32F1" w:rsidRPr="008C5F75" w:rsidRDefault="001B31D0">
      <w:pPr>
        <w:tabs>
          <w:tab w:val="left" w:pos="851"/>
        </w:tabs>
        <w:spacing w:after="0" w:line="360" w:lineRule="auto"/>
        <w:ind w:left="567" w:right="560"/>
        <w:jc w:val="both"/>
        <w:rPr>
          <w:rFonts w:ascii="Palatino Linotype" w:eastAsia="Palatino Linotype" w:hAnsi="Palatino Linotype" w:cs="Palatino Linotype"/>
        </w:rPr>
      </w:pPr>
      <w:r w:rsidRPr="008C5F75">
        <w:rPr>
          <w:rFonts w:ascii="Palatino Linotype" w:eastAsia="Palatino Linotype" w:hAnsi="Palatino Linotype" w:cs="Palatino Linotype"/>
          <w:b/>
        </w:rPr>
        <w:t>d) La afectación generada en la situación jurídica de la persona involucrada en el proceso:</w:t>
      </w:r>
      <w:r w:rsidRPr="008C5F75">
        <w:rPr>
          <w:rFonts w:ascii="Palatino Linotype" w:eastAsia="Palatino Linotype" w:hAnsi="Palatino Linotype" w:cs="Palatino Linotype"/>
        </w:rPr>
        <w:t xml:space="preserve"> Violación a sus derechos humanos.</w:t>
      </w:r>
    </w:p>
    <w:p w14:paraId="6954E348" w14:textId="77777777" w:rsidR="00DE32F1" w:rsidRPr="008C5F75" w:rsidRDefault="00DE32F1">
      <w:pPr>
        <w:spacing w:after="0" w:line="360" w:lineRule="auto"/>
        <w:ind w:right="49"/>
        <w:jc w:val="both"/>
        <w:rPr>
          <w:rFonts w:ascii="Palatino Linotype" w:eastAsia="Palatino Linotype" w:hAnsi="Palatino Linotype" w:cs="Palatino Linotype"/>
        </w:rPr>
      </w:pPr>
    </w:p>
    <w:p w14:paraId="78A0293A"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5AA1BD"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 </w:t>
      </w:r>
    </w:p>
    <w:p w14:paraId="36FB9951"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Argumento que encuentra sustento en la jurisprudencia P./J. 32/92 emitida por el Pleno de la Suprema Corte de Justicia de la Nación de rubro “</w:t>
      </w:r>
      <w:r w:rsidRPr="008C5F75">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8C5F75">
        <w:rPr>
          <w:rFonts w:ascii="Palatino Linotype" w:eastAsia="Palatino Linotype" w:hAnsi="Palatino Linotype" w:cs="Palatino Linotype"/>
        </w:rPr>
        <w:t>, visible en la Gaceta del Seminario Judicial de la Federación con el registro digital 205635.</w:t>
      </w:r>
    </w:p>
    <w:p w14:paraId="6D35811B"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 </w:t>
      </w:r>
    </w:p>
    <w:p w14:paraId="38A6C9FE"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19FDF60" w14:textId="77777777" w:rsidR="00DE32F1" w:rsidRPr="008C5F75" w:rsidRDefault="00DE32F1">
      <w:pPr>
        <w:spacing w:after="0" w:line="360" w:lineRule="auto"/>
        <w:ind w:right="49"/>
        <w:jc w:val="both"/>
        <w:rPr>
          <w:rFonts w:ascii="Palatino Linotype" w:eastAsia="Palatino Linotype" w:hAnsi="Palatino Linotype" w:cs="Palatino Linotype"/>
        </w:rPr>
      </w:pPr>
    </w:p>
    <w:p w14:paraId="1D49585E"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1CFD69B" w14:textId="77777777"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 </w:t>
      </w:r>
    </w:p>
    <w:p w14:paraId="3D68C496" w14:textId="77777777" w:rsidR="00DE32F1" w:rsidRPr="008C5F75" w:rsidRDefault="001B31D0">
      <w:pPr>
        <w:spacing w:after="0" w:line="360" w:lineRule="auto"/>
        <w:ind w:left="567" w:right="560"/>
        <w:jc w:val="both"/>
        <w:rPr>
          <w:rFonts w:ascii="Palatino Linotype" w:eastAsia="Palatino Linotype" w:hAnsi="Palatino Linotype" w:cs="Palatino Linotype"/>
        </w:rPr>
      </w:pPr>
      <w:r w:rsidRPr="008C5F75">
        <w:rPr>
          <w:rFonts w:ascii="Palatino Linotype" w:eastAsia="Palatino Linotype" w:hAnsi="Palatino Linotype" w:cs="Palatino Linotype"/>
          <w:b/>
        </w:rPr>
        <w:t xml:space="preserve"> “PLAZO RAZONABLE PARA RESOLVER. DIMENSIÓN Y EFECTOS DE ESTE CONCEPTO CUANDO SE ADUCE EXCESIVA CARGA DE TRABAJO.”</w:t>
      </w:r>
      <w:r w:rsidRPr="008C5F75">
        <w:rPr>
          <w:rFonts w:ascii="Palatino Linotype" w:eastAsia="Palatino Linotype" w:hAnsi="Palatino Linotype" w:cs="Palatino Linotype"/>
        </w:rPr>
        <w:t xml:space="preserve"> consultable en el Seminario Judicial de la Federación y su gaceta, con el registro digital 2002351.</w:t>
      </w:r>
    </w:p>
    <w:p w14:paraId="774A84E2" w14:textId="77777777" w:rsidR="00DE32F1" w:rsidRPr="008C5F75" w:rsidRDefault="001B31D0">
      <w:pPr>
        <w:spacing w:after="0" w:line="360" w:lineRule="auto"/>
        <w:ind w:left="567" w:right="560"/>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 </w:t>
      </w:r>
    </w:p>
    <w:p w14:paraId="00D8BC81" w14:textId="77777777" w:rsidR="00DE32F1" w:rsidRPr="008C5F75" w:rsidRDefault="001B31D0">
      <w:pPr>
        <w:spacing w:after="0" w:line="360" w:lineRule="auto"/>
        <w:ind w:left="567" w:right="560"/>
        <w:jc w:val="both"/>
        <w:rPr>
          <w:rFonts w:ascii="Palatino Linotype" w:eastAsia="Palatino Linotype" w:hAnsi="Palatino Linotype" w:cs="Palatino Linotype"/>
        </w:rPr>
      </w:pPr>
      <w:r w:rsidRPr="008C5F75">
        <w:rPr>
          <w:rFonts w:ascii="Palatino Linotype" w:eastAsia="Palatino Linotype" w:hAnsi="Palatino Linotype" w:cs="Palatino Linotype"/>
          <w:b/>
        </w:rPr>
        <w:t xml:space="preserve">“PLAZO RAZONABLE PARA RESOLVER. CONCEPTO Y ELEMENTOS QUE LO INTEGRAN A LA LUZ DEL DERECHO INTERNACIONAL DE LOS </w:t>
      </w:r>
      <w:r w:rsidRPr="008C5F75">
        <w:rPr>
          <w:rFonts w:ascii="Palatino Linotype" w:eastAsia="Palatino Linotype" w:hAnsi="Palatino Linotype" w:cs="Palatino Linotype"/>
          <w:b/>
        </w:rPr>
        <w:lastRenderedPageBreak/>
        <w:t>DERECHOS HUMANOS.”,</w:t>
      </w:r>
      <w:r w:rsidRPr="008C5F75">
        <w:rPr>
          <w:rFonts w:ascii="Palatino Linotype" w:eastAsia="Palatino Linotype" w:hAnsi="Palatino Linotype" w:cs="Palatino Linotype"/>
        </w:rPr>
        <w:t xml:space="preserve"> visible en el Seminario Judicial de la Federación y su gaceta, con el registro digital 2002350.</w:t>
      </w:r>
    </w:p>
    <w:p w14:paraId="15C451A5" w14:textId="77777777" w:rsidR="00DE32F1" w:rsidRPr="008C5F75" w:rsidRDefault="00DE32F1">
      <w:pPr>
        <w:spacing w:after="0" w:line="360" w:lineRule="auto"/>
        <w:ind w:left="567" w:right="560"/>
        <w:jc w:val="both"/>
        <w:rPr>
          <w:rFonts w:ascii="Palatino Linotype" w:eastAsia="Palatino Linotype" w:hAnsi="Palatino Linotype" w:cs="Palatino Linotype"/>
        </w:rPr>
      </w:pPr>
    </w:p>
    <w:p w14:paraId="277CE3F0" w14:textId="77777777" w:rsidR="00DE32F1" w:rsidRPr="008C5F75" w:rsidRDefault="001B31D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D41279E" w14:textId="77777777" w:rsidR="00DE32F1" w:rsidRPr="008C5F7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99CE26" w14:textId="3B73BB93" w:rsidR="00DE32F1" w:rsidRPr="008C5F7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C5F75">
        <w:rPr>
          <w:rFonts w:ascii="Palatino Linotype" w:eastAsia="Palatino Linotype" w:hAnsi="Palatino Linotype" w:cs="Palatino Linotype"/>
          <w:b/>
        </w:rPr>
        <w:t>Cierre de instrucción</w:t>
      </w:r>
      <w:r w:rsidRPr="008C5F75">
        <w:rPr>
          <w:rFonts w:ascii="Palatino Linotype" w:eastAsia="Palatino Linotype" w:hAnsi="Palatino Linotype" w:cs="Palatino Linotype"/>
        </w:rPr>
        <w:t xml:space="preserve">. En fecha </w:t>
      </w:r>
      <w:r w:rsidR="00DB3310" w:rsidRPr="008C5F75">
        <w:rPr>
          <w:rFonts w:ascii="Palatino Linotype" w:eastAsia="Palatino Linotype" w:hAnsi="Palatino Linotype" w:cs="Palatino Linotype"/>
          <w:b/>
        </w:rPr>
        <w:t>siete de agosto</w:t>
      </w:r>
      <w:r w:rsidRPr="008C5F75">
        <w:rPr>
          <w:rFonts w:ascii="Palatino Linotype" w:eastAsia="Palatino Linotype" w:hAnsi="Palatino Linotype" w:cs="Palatino Linotype"/>
          <w:b/>
        </w:rPr>
        <w:t xml:space="preserve"> de dos mil veinti</w:t>
      </w:r>
      <w:r w:rsidR="00272ED8" w:rsidRPr="008C5F75">
        <w:rPr>
          <w:rFonts w:ascii="Palatino Linotype" w:eastAsia="Palatino Linotype" w:hAnsi="Palatino Linotype" w:cs="Palatino Linotype"/>
          <w:b/>
        </w:rPr>
        <w:t>cuatro</w:t>
      </w:r>
      <w:r w:rsidRPr="008C5F7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2865FB1" w14:textId="77777777" w:rsidR="00DE32F1" w:rsidRPr="008C5F7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7624744" w14:textId="67867CC9"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2D6E0EFA" w14:textId="77777777" w:rsidR="00130EC3" w:rsidRPr="008C5F75" w:rsidRDefault="00130EC3">
      <w:pPr>
        <w:spacing w:after="0" w:line="360" w:lineRule="auto"/>
        <w:ind w:right="49"/>
        <w:jc w:val="both"/>
        <w:rPr>
          <w:rFonts w:ascii="Palatino Linotype" w:eastAsia="Palatino Linotype" w:hAnsi="Palatino Linotype" w:cs="Palatino Linotype"/>
        </w:rPr>
      </w:pPr>
    </w:p>
    <w:p w14:paraId="7054E68C" w14:textId="77777777" w:rsidR="00DE32F1" w:rsidRPr="008C5F75" w:rsidRDefault="001B31D0">
      <w:pPr>
        <w:spacing w:after="0" w:line="360" w:lineRule="auto"/>
        <w:ind w:right="49"/>
        <w:jc w:val="center"/>
        <w:rPr>
          <w:rFonts w:ascii="Palatino Linotype" w:eastAsia="Palatino Linotype" w:hAnsi="Palatino Linotype" w:cs="Palatino Linotype"/>
          <w:b/>
        </w:rPr>
      </w:pPr>
      <w:r w:rsidRPr="008C5F75">
        <w:rPr>
          <w:rFonts w:ascii="Palatino Linotype" w:eastAsia="Palatino Linotype" w:hAnsi="Palatino Linotype" w:cs="Palatino Linotype"/>
          <w:b/>
        </w:rPr>
        <w:t>II.</w:t>
      </w:r>
      <w:r w:rsidRPr="008C5F75">
        <w:rPr>
          <w:rFonts w:ascii="Palatino Linotype" w:eastAsia="Palatino Linotype" w:hAnsi="Palatino Linotype" w:cs="Palatino Linotype"/>
          <w:b/>
        </w:rPr>
        <w:tab/>
        <w:t>C O N S I D E R A N D O:</w:t>
      </w:r>
    </w:p>
    <w:p w14:paraId="041D89D1" w14:textId="77777777" w:rsidR="00DE32F1" w:rsidRPr="008C5F75" w:rsidRDefault="00DE32F1">
      <w:pPr>
        <w:spacing w:after="0" w:line="360" w:lineRule="auto"/>
        <w:ind w:right="49"/>
        <w:jc w:val="both"/>
        <w:rPr>
          <w:rFonts w:ascii="Palatino Linotype" w:eastAsia="Palatino Linotype" w:hAnsi="Palatino Linotype" w:cs="Palatino Linotype"/>
        </w:rPr>
      </w:pPr>
    </w:p>
    <w:p w14:paraId="40E8FD37" w14:textId="1A25C989"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b/>
        </w:rPr>
        <w:t>Primero. Competencia.</w:t>
      </w:r>
      <w:r w:rsidRPr="008C5F7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8C5F75">
        <w:rPr>
          <w:rFonts w:ascii="Palatino Linotype" w:eastAsia="Palatino Linotype" w:hAnsi="Palatino Linotype" w:cs="Palatino Linotype"/>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B888FB" w14:textId="77777777" w:rsidR="00DE32F1" w:rsidRPr="008C5F75" w:rsidRDefault="00DE32F1">
      <w:pPr>
        <w:spacing w:after="0" w:line="360" w:lineRule="auto"/>
        <w:jc w:val="both"/>
        <w:rPr>
          <w:rFonts w:ascii="Palatino Linotype" w:eastAsia="Palatino Linotype" w:hAnsi="Palatino Linotype" w:cs="Palatino Linotype"/>
          <w:b/>
        </w:rPr>
      </w:pPr>
    </w:p>
    <w:p w14:paraId="1935AA41" w14:textId="77777777" w:rsidR="00DB3310" w:rsidRPr="008C5F75" w:rsidRDefault="00DB3310" w:rsidP="00DB331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b/>
        </w:rPr>
        <w:t>Segundo. Oportunidad y Procedibilidad del Recurso de Revisión.</w:t>
      </w:r>
      <w:r w:rsidRPr="008C5F75">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AD12C7F" w14:textId="77777777" w:rsidR="00DB3310" w:rsidRPr="008C5F75" w:rsidRDefault="00DB3310" w:rsidP="00DB3310">
      <w:pPr>
        <w:spacing w:after="0" w:line="360" w:lineRule="auto"/>
        <w:ind w:right="49"/>
        <w:jc w:val="both"/>
        <w:rPr>
          <w:rFonts w:ascii="Palatino Linotype" w:eastAsia="Palatino Linotype" w:hAnsi="Palatino Linotype" w:cs="Palatino Linotype"/>
        </w:rPr>
      </w:pPr>
    </w:p>
    <w:p w14:paraId="739787C4" w14:textId="6E138CA3" w:rsidR="00DB3310" w:rsidRPr="008C5F75" w:rsidRDefault="00DB3310" w:rsidP="00DB331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8C5F75">
        <w:rPr>
          <w:rFonts w:ascii="Palatino Linotype" w:eastAsia="Palatino Linotype" w:hAnsi="Palatino Linotype" w:cs="Palatino Linotype"/>
          <w:b/>
        </w:rPr>
        <w:t>SUJETO OBLIGADO</w:t>
      </w:r>
      <w:r w:rsidRPr="008C5F75">
        <w:rPr>
          <w:rFonts w:ascii="Palatino Linotype" w:eastAsia="Palatino Linotype" w:hAnsi="Palatino Linotype" w:cs="Palatino Linotype"/>
        </w:rPr>
        <w:t xml:space="preserve"> remitió la respuesta a la solicitud de información el </w:t>
      </w:r>
      <w:r w:rsidRPr="008C5F75">
        <w:rPr>
          <w:rFonts w:ascii="Palatino Linotype" w:eastAsia="Palatino Linotype" w:hAnsi="Palatino Linotype" w:cs="Palatino Linotype"/>
          <w:b/>
        </w:rPr>
        <w:t>veintinueve de abril de dos mil veinticuatro</w:t>
      </w:r>
      <w:r w:rsidRPr="008C5F75">
        <w:rPr>
          <w:rFonts w:ascii="Palatino Linotype" w:eastAsia="Palatino Linotype" w:hAnsi="Palatino Linotype" w:cs="Palatino Linotype"/>
        </w:rPr>
        <w:t xml:space="preserve">,  mientras que el recurso de revisión interpuesto por la parte </w:t>
      </w:r>
      <w:r w:rsidRPr="008C5F75">
        <w:rPr>
          <w:rFonts w:ascii="Palatino Linotype" w:eastAsia="Palatino Linotype" w:hAnsi="Palatino Linotype" w:cs="Palatino Linotype"/>
          <w:b/>
        </w:rPr>
        <w:t xml:space="preserve">RECURRENTE </w:t>
      </w:r>
      <w:r w:rsidRPr="008C5F75">
        <w:rPr>
          <w:rFonts w:ascii="Palatino Linotype" w:eastAsia="Palatino Linotype" w:hAnsi="Palatino Linotype" w:cs="Palatino Linotype"/>
        </w:rPr>
        <w:t xml:space="preserve">se tuvo por presentado el </w:t>
      </w:r>
      <w:r w:rsidRPr="008C5F75">
        <w:rPr>
          <w:rFonts w:ascii="Palatino Linotype" w:eastAsia="Palatino Linotype" w:hAnsi="Palatino Linotype" w:cs="Palatino Linotype"/>
          <w:b/>
        </w:rPr>
        <w:t>tres de mayo de dos mil veinticuatro</w:t>
      </w:r>
      <w:r w:rsidRPr="008C5F75">
        <w:rPr>
          <w:rFonts w:ascii="Palatino Linotype" w:eastAsia="Palatino Linotype" w:hAnsi="Palatino Linotype" w:cs="Palatino Linotype"/>
        </w:rPr>
        <w:t xml:space="preserve">, esto es al tercer día hábil en que se tuvo conocimiento de la respuesta. </w:t>
      </w:r>
    </w:p>
    <w:p w14:paraId="7F0744EB" w14:textId="77777777" w:rsidR="00DB3310" w:rsidRPr="008C5F75" w:rsidRDefault="00DB3310" w:rsidP="00DB3310">
      <w:pPr>
        <w:spacing w:after="0" w:line="360" w:lineRule="auto"/>
        <w:ind w:right="49"/>
        <w:jc w:val="both"/>
        <w:rPr>
          <w:rFonts w:ascii="Palatino Linotype" w:eastAsia="Palatino Linotype" w:hAnsi="Palatino Linotype" w:cs="Palatino Linotype"/>
        </w:rPr>
      </w:pPr>
    </w:p>
    <w:p w14:paraId="17406FF4" w14:textId="77777777" w:rsidR="00DB3310" w:rsidRPr="008C5F75" w:rsidRDefault="00DB3310" w:rsidP="00DB331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w:t>
      </w:r>
      <w:r w:rsidRPr="008C5F75">
        <w:rPr>
          <w:rFonts w:ascii="Palatino Linotype" w:eastAsia="Palatino Linotype" w:hAnsi="Palatino Linotype" w:cs="Palatino Linotype"/>
        </w:rPr>
        <w:lastRenderedPageBreak/>
        <w:t xml:space="preserve">Estado de México y Municipios en vigor, en atención a que fue presentado mediante el formato visible en </w:t>
      </w:r>
      <w:r w:rsidRPr="008C5F75">
        <w:rPr>
          <w:rFonts w:ascii="Palatino Linotype" w:eastAsia="Palatino Linotype" w:hAnsi="Palatino Linotype" w:cs="Palatino Linotype"/>
          <w:b/>
        </w:rPr>
        <w:t>SAIMEX</w:t>
      </w:r>
      <w:r w:rsidRPr="008C5F75">
        <w:rPr>
          <w:rFonts w:ascii="Palatino Linotype" w:eastAsia="Palatino Linotype" w:hAnsi="Palatino Linotype" w:cs="Palatino Linotype"/>
        </w:rPr>
        <w:t xml:space="preserve">.  </w:t>
      </w:r>
    </w:p>
    <w:p w14:paraId="12B3DD18" w14:textId="77777777" w:rsidR="00DB3310" w:rsidRPr="008C5F75" w:rsidRDefault="00DB3310">
      <w:pPr>
        <w:spacing w:after="0" w:line="360" w:lineRule="auto"/>
        <w:jc w:val="both"/>
        <w:rPr>
          <w:rFonts w:ascii="Palatino Linotype" w:eastAsia="Palatino Linotype" w:hAnsi="Palatino Linotype" w:cs="Palatino Linotype"/>
          <w:b/>
        </w:rPr>
      </w:pPr>
    </w:p>
    <w:p w14:paraId="54EBE760" w14:textId="68760E68" w:rsidR="00DB3310" w:rsidRPr="008C5F75" w:rsidRDefault="00DB3310">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Por otro lado, es de destacar que los motivos de inconformidad vertidos en el medio de impugnación, no actualizan la hipótesis contenida en alguna fracción del artículo 179 de la Ley de Transparencia y Acceso a la Información Pública del Estado de México y Municipios. </w:t>
      </w:r>
    </w:p>
    <w:p w14:paraId="1413A82A" w14:textId="77777777" w:rsidR="00DB3310" w:rsidRPr="008C5F75" w:rsidRDefault="00DB3310">
      <w:pPr>
        <w:spacing w:after="0" w:line="360" w:lineRule="auto"/>
        <w:jc w:val="both"/>
        <w:rPr>
          <w:rFonts w:ascii="Palatino Linotype" w:eastAsia="Palatino Linotype" w:hAnsi="Palatino Linotype" w:cs="Palatino Linotype"/>
        </w:rPr>
      </w:pPr>
    </w:p>
    <w:p w14:paraId="4B1A1EC9" w14:textId="77777777" w:rsidR="00AE0F7B" w:rsidRPr="008C5F75" w:rsidRDefault="00AE0F7B" w:rsidP="00AE0F7B">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b/>
        </w:rPr>
        <w:t>Tercero. Análisis de las causales de improcedencia y sobreseimiento del recurso de revisión.</w:t>
      </w:r>
      <w:r w:rsidRPr="008C5F75">
        <w:t xml:space="preserve"> </w:t>
      </w:r>
      <w:r w:rsidRPr="008C5F75">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1BE1DB" w14:textId="77777777" w:rsidR="00AE0F7B" w:rsidRPr="008C5F75" w:rsidRDefault="00AE0F7B" w:rsidP="00AE0F7B">
      <w:pPr>
        <w:spacing w:after="0" w:line="360" w:lineRule="auto"/>
        <w:jc w:val="both"/>
      </w:pPr>
    </w:p>
    <w:p w14:paraId="7CB46A6B" w14:textId="77777777" w:rsidR="00AE0F7B" w:rsidRPr="008C5F75" w:rsidRDefault="00AE0F7B" w:rsidP="00AE0F7B">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w:t>
      </w:r>
      <w:r w:rsidRPr="008C5F75">
        <w:rPr>
          <w:rFonts w:ascii="Palatino Linotype" w:eastAsia="Palatino Linotype" w:hAnsi="Palatino Linotype" w:cs="Palatino Linotype"/>
        </w:rPr>
        <w:lastRenderedPageBreak/>
        <w:t>incompatibles con el derecho de acceso a la justicia, ya que éste no se coarta por regular causas de improcedencia y sobreseimiento con tales fines.</w:t>
      </w:r>
    </w:p>
    <w:p w14:paraId="30637F3C" w14:textId="77777777" w:rsidR="00AE0F7B" w:rsidRPr="008C5F75" w:rsidRDefault="00AE0F7B" w:rsidP="00AE0F7B">
      <w:pPr>
        <w:spacing w:after="0" w:line="360" w:lineRule="auto"/>
        <w:jc w:val="both"/>
      </w:pPr>
    </w:p>
    <w:p w14:paraId="64644AF0" w14:textId="36B144AB" w:rsidR="00AE0F7B" w:rsidRPr="008C5F75" w:rsidRDefault="00AE0F7B" w:rsidP="00AE0F7B">
      <w:pPr>
        <w:spacing w:after="0" w:line="360" w:lineRule="auto"/>
        <w:ind w:right="51"/>
        <w:jc w:val="both"/>
        <w:rPr>
          <w:rFonts w:ascii="Palatino Linotype" w:eastAsia="Palatino Linotype" w:hAnsi="Palatino Linotype" w:cs="Palatino Linotype"/>
        </w:rPr>
      </w:pPr>
      <w:r w:rsidRPr="008C5F75">
        <w:rPr>
          <w:rFonts w:ascii="Palatino Linotype" w:eastAsia="Palatino Linotype" w:hAnsi="Palatino Linotype" w:cs="Palatino Linotype"/>
        </w:rPr>
        <w:t>De manera preliminar en el caso concreto conviene analizar si se actualiza alguna de las causales de sobreseimiento del recurso de revisión.</w:t>
      </w:r>
    </w:p>
    <w:p w14:paraId="1F53B243" w14:textId="77777777" w:rsidR="002201A7" w:rsidRPr="008C5F75" w:rsidRDefault="002201A7" w:rsidP="00AE0F7B">
      <w:pPr>
        <w:spacing w:after="0" w:line="360" w:lineRule="auto"/>
        <w:ind w:right="51"/>
        <w:jc w:val="both"/>
        <w:rPr>
          <w:rFonts w:ascii="Palatino Linotype" w:eastAsia="Palatino Linotype" w:hAnsi="Palatino Linotype" w:cs="Palatino Linotype"/>
        </w:rPr>
      </w:pPr>
    </w:p>
    <w:p w14:paraId="28E94558" w14:textId="63E573A3" w:rsidR="0027788C" w:rsidRPr="008C5F75" w:rsidRDefault="007B1216" w:rsidP="00AE0F7B">
      <w:pPr>
        <w:spacing w:after="0" w:line="360" w:lineRule="auto"/>
        <w:ind w:right="51"/>
        <w:jc w:val="both"/>
        <w:rPr>
          <w:rFonts w:ascii="Palatino Linotype" w:eastAsia="Palatino Linotype" w:hAnsi="Palatino Linotype" w:cs="Palatino Linotype"/>
        </w:rPr>
      </w:pPr>
      <w:r w:rsidRPr="008C5F75">
        <w:rPr>
          <w:rFonts w:ascii="Palatino Linotype" w:eastAsia="Palatino Linotype" w:hAnsi="Palatino Linotype" w:cs="Palatino Linotype"/>
        </w:rPr>
        <w:t>Así, del análisis de la solicitud de información motivo del recurso de revisión que ahora se resuelve, se advierte que la parte solicitante manifestó que no ha recibido respuesta a un escrito, por lo que interpone una queja  información consistente en lo siguiente:</w:t>
      </w:r>
    </w:p>
    <w:p w14:paraId="37A9E8E3" w14:textId="77777777" w:rsidR="00AE0F7B" w:rsidRPr="008C5F75" w:rsidRDefault="00AE0F7B" w:rsidP="00AE0F7B">
      <w:pPr>
        <w:spacing w:after="0" w:line="360" w:lineRule="auto"/>
        <w:ind w:right="51"/>
        <w:jc w:val="both"/>
        <w:rPr>
          <w:rFonts w:ascii="Palatino Linotype" w:eastAsia="Palatino Linotype" w:hAnsi="Palatino Linotype" w:cs="Palatino Linotype"/>
        </w:rPr>
      </w:pPr>
    </w:p>
    <w:p w14:paraId="6BF32A9A" w14:textId="240C534C" w:rsidR="00DB3310" w:rsidRPr="008C5F75" w:rsidRDefault="00DB3310" w:rsidP="00DB3310">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u w:val="single"/>
        </w:rPr>
      </w:pPr>
      <w:r w:rsidRPr="008C5F75">
        <w:rPr>
          <w:rFonts w:ascii="Palatino Linotype" w:eastAsia="Palatino Linotype" w:hAnsi="Palatino Linotype" w:cs="Palatino Linotype"/>
          <w:i/>
        </w:rPr>
        <w:t xml:space="preserve">“El día 9 de marzo solicite al organismo de </w:t>
      </w:r>
      <w:proofErr w:type="spellStart"/>
      <w:r w:rsidRPr="008C5F75">
        <w:rPr>
          <w:rFonts w:ascii="Palatino Linotype" w:eastAsia="Palatino Linotype" w:hAnsi="Palatino Linotype" w:cs="Palatino Linotype"/>
          <w:i/>
        </w:rPr>
        <w:t>sapasa</w:t>
      </w:r>
      <w:proofErr w:type="spellEnd"/>
      <w:r w:rsidRPr="008C5F75">
        <w:rPr>
          <w:rFonts w:ascii="Palatino Linotype" w:eastAsia="Palatino Linotype" w:hAnsi="Palatino Linotype" w:cs="Palatino Linotype"/>
          <w:i/>
        </w:rPr>
        <w:t xml:space="preserve"> del municipio de Atizapán de zaragoza, un </w:t>
      </w:r>
      <w:proofErr w:type="spellStart"/>
      <w:r w:rsidRPr="008C5F75">
        <w:rPr>
          <w:rFonts w:ascii="Palatino Linotype" w:eastAsia="Palatino Linotype" w:hAnsi="Palatino Linotype" w:cs="Palatino Linotype"/>
          <w:i/>
        </w:rPr>
        <w:t>documeento</w:t>
      </w:r>
      <w:proofErr w:type="spellEnd"/>
      <w:r w:rsidRPr="008C5F75">
        <w:rPr>
          <w:rFonts w:ascii="Palatino Linotype" w:eastAsia="Palatino Linotype" w:hAnsi="Palatino Linotype" w:cs="Palatino Linotype"/>
          <w:i/>
        </w:rPr>
        <w:t xml:space="preserve"> donde les </w:t>
      </w:r>
      <w:proofErr w:type="spellStart"/>
      <w:r w:rsidRPr="008C5F75">
        <w:rPr>
          <w:rFonts w:ascii="Palatino Linotype" w:eastAsia="Palatino Linotype" w:hAnsi="Palatino Linotype" w:cs="Palatino Linotype"/>
          <w:i/>
        </w:rPr>
        <w:t>pedi</w:t>
      </w:r>
      <w:proofErr w:type="spellEnd"/>
      <w:r w:rsidRPr="008C5F75">
        <w:rPr>
          <w:rFonts w:ascii="Palatino Linotype" w:eastAsia="Palatino Linotype" w:hAnsi="Palatino Linotype" w:cs="Palatino Linotype"/>
          <w:i/>
        </w:rPr>
        <w:t xml:space="preserve"> una solución al problema de la falta de agua que tenemos la colonia profesor </w:t>
      </w:r>
      <w:proofErr w:type="spellStart"/>
      <w:r w:rsidRPr="008C5F75">
        <w:rPr>
          <w:rFonts w:ascii="Palatino Linotype" w:eastAsia="Palatino Linotype" w:hAnsi="Palatino Linotype" w:cs="Palatino Linotype"/>
          <w:i/>
        </w:rPr>
        <w:t>Cristobal</w:t>
      </w:r>
      <w:proofErr w:type="spellEnd"/>
      <w:r w:rsidRPr="008C5F75">
        <w:rPr>
          <w:rFonts w:ascii="Palatino Linotype" w:eastAsia="Palatino Linotype" w:hAnsi="Palatino Linotype" w:cs="Palatino Linotype"/>
          <w:i/>
        </w:rPr>
        <w:t xml:space="preserve"> </w:t>
      </w:r>
      <w:proofErr w:type="gramStart"/>
      <w:r w:rsidRPr="008C5F75">
        <w:rPr>
          <w:rFonts w:ascii="Palatino Linotype" w:eastAsia="Palatino Linotype" w:hAnsi="Palatino Linotype" w:cs="Palatino Linotype"/>
          <w:i/>
        </w:rPr>
        <w:t>Higuera ,ya</w:t>
      </w:r>
      <w:proofErr w:type="gramEnd"/>
      <w:r w:rsidRPr="008C5F75">
        <w:rPr>
          <w:rFonts w:ascii="Palatino Linotype" w:eastAsia="Palatino Linotype" w:hAnsi="Palatino Linotype" w:cs="Palatino Linotype"/>
          <w:i/>
        </w:rPr>
        <w:t xml:space="preserve"> paso un mes y no </w:t>
      </w:r>
      <w:proofErr w:type="spellStart"/>
      <w:r w:rsidRPr="008C5F75">
        <w:rPr>
          <w:rFonts w:ascii="Palatino Linotype" w:eastAsia="Palatino Linotype" w:hAnsi="Palatino Linotype" w:cs="Palatino Linotype"/>
          <w:i/>
        </w:rPr>
        <w:t>e</w:t>
      </w:r>
      <w:proofErr w:type="spellEnd"/>
      <w:r w:rsidRPr="008C5F75">
        <w:rPr>
          <w:rFonts w:ascii="Palatino Linotype" w:eastAsia="Palatino Linotype" w:hAnsi="Palatino Linotype" w:cs="Palatino Linotype"/>
          <w:i/>
        </w:rPr>
        <w:t xml:space="preserve"> recibido respuesta. anexo tal </w:t>
      </w:r>
      <w:proofErr w:type="spellStart"/>
      <w:r w:rsidRPr="008C5F75">
        <w:rPr>
          <w:rFonts w:ascii="Palatino Linotype" w:eastAsia="Palatino Linotype" w:hAnsi="Palatino Linotype" w:cs="Palatino Linotype"/>
          <w:i/>
        </w:rPr>
        <w:t>peticion</w:t>
      </w:r>
      <w:proofErr w:type="spellEnd"/>
      <w:r w:rsidRPr="008C5F75">
        <w:rPr>
          <w:rFonts w:ascii="Palatino Linotype" w:eastAsia="Palatino Linotype" w:hAnsi="Palatino Linotype" w:cs="Palatino Linotype"/>
          <w:i/>
        </w:rPr>
        <w:t xml:space="preserve"> que mande </w:t>
      </w:r>
      <w:r w:rsidRPr="008C5F75">
        <w:rPr>
          <w:rFonts w:ascii="Palatino Linotype" w:eastAsia="Palatino Linotype" w:hAnsi="Palatino Linotype" w:cs="Palatino Linotype"/>
          <w:b/>
          <w:i/>
          <w:u w:val="single"/>
        </w:rPr>
        <w:t>por lo que pongo mi queja”.</w:t>
      </w:r>
    </w:p>
    <w:p w14:paraId="5DF7BEC6" w14:textId="77777777" w:rsidR="00DB3310" w:rsidRPr="008C5F75" w:rsidRDefault="00DB3310"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p>
    <w:p w14:paraId="720075AE" w14:textId="5D578969" w:rsidR="00DB3310" w:rsidRPr="008C5F75" w:rsidRDefault="00DB3310" w:rsidP="00DB331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El Sujeto Obligado a su respuesta, a través del Jefe de Departamento de Agua Potable, informó lo siguiente: </w:t>
      </w:r>
    </w:p>
    <w:p w14:paraId="16AF8B80" w14:textId="77777777" w:rsidR="00DB3310" w:rsidRPr="008C5F75" w:rsidRDefault="00DB3310" w:rsidP="00DB3310">
      <w:pPr>
        <w:spacing w:after="0" w:line="360" w:lineRule="auto"/>
        <w:ind w:right="49"/>
        <w:jc w:val="both"/>
        <w:rPr>
          <w:rFonts w:ascii="Palatino Linotype" w:eastAsia="Palatino Linotype" w:hAnsi="Palatino Linotype" w:cs="Palatino Linotype"/>
        </w:rPr>
      </w:pPr>
    </w:p>
    <w:p w14:paraId="67876791" w14:textId="77777777" w:rsidR="00DB3310" w:rsidRPr="008C5F75" w:rsidRDefault="00DB3310" w:rsidP="00DB3310">
      <w:pPr>
        <w:spacing w:after="0" w:line="360" w:lineRule="auto"/>
        <w:ind w:right="49"/>
        <w:jc w:val="center"/>
        <w:rPr>
          <w:rFonts w:ascii="Palatino Linotype" w:eastAsia="Palatino Linotype" w:hAnsi="Palatino Linotype" w:cs="Palatino Linotype"/>
        </w:rPr>
      </w:pPr>
      <w:r w:rsidRPr="008C5F75">
        <w:rPr>
          <w:rFonts w:ascii="Palatino Linotype" w:eastAsia="Palatino Linotype" w:hAnsi="Palatino Linotype" w:cs="Palatino Linotype"/>
          <w:noProof/>
        </w:rPr>
        <w:lastRenderedPageBreak/>
        <w:drawing>
          <wp:inline distT="0" distB="0" distL="0" distR="0" wp14:anchorId="09117023" wp14:editId="7D07B72B">
            <wp:extent cx="4817203" cy="35147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6367" cy="3521411"/>
                    </a:xfrm>
                    <a:prstGeom prst="rect">
                      <a:avLst/>
                    </a:prstGeom>
                  </pic:spPr>
                </pic:pic>
              </a:graphicData>
            </a:graphic>
          </wp:inline>
        </w:drawing>
      </w:r>
    </w:p>
    <w:p w14:paraId="3672A98B" w14:textId="3C804EB4" w:rsidR="00DB3310" w:rsidRPr="008C5F75" w:rsidRDefault="00DB3310" w:rsidP="00DB33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7FB5437" w14:textId="1CD0D135" w:rsidR="00DB3310" w:rsidRPr="008C5F75" w:rsidRDefault="00DB3310" w:rsidP="00DB33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Derivado de ello, la parte Recurrente se inconformó a la literalidad por:</w:t>
      </w:r>
      <w:r w:rsidRPr="008C5F75">
        <w:rPr>
          <w:rFonts w:ascii="Palatino Linotype" w:eastAsia="Palatino Linotype" w:hAnsi="Palatino Linotype" w:cs="Palatino Linotype"/>
          <w:b/>
        </w:rPr>
        <w:t xml:space="preserve"> </w:t>
      </w:r>
      <w:r w:rsidRPr="008C5F75">
        <w:rPr>
          <w:rFonts w:ascii="Palatino Linotype" w:eastAsia="Palatino Linotype" w:hAnsi="Palatino Linotype" w:cs="Palatino Linotype"/>
          <w:i/>
          <w:iCs/>
        </w:rPr>
        <w:t xml:space="preserve">“La respuesta que me dan </w:t>
      </w:r>
      <w:r w:rsidRPr="008C5F75">
        <w:rPr>
          <w:rFonts w:ascii="Palatino Linotype" w:eastAsia="Palatino Linotype" w:hAnsi="Palatino Linotype" w:cs="Palatino Linotype"/>
          <w:b/>
          <w:i/>
          <w:iCs/>
          <w:u w:val="single"/>
        </w:rPr>
        <w:t>no resuelve nada a la problemática que yo plantee</w:t>
      </w:r>
      <w:r w:rsidRPr="008C5F75">
        <w:rPr>
          <w:rFonts w:ascii="Palatino Linotype" w:eastAsia="Palatino Linotype" w:hAnsi="Palatino Linotype" w:cs="Palatino Linotype"/>
          <w:i/>
          <w:iCs/>
        </w:rPr>
        <w:t xml:space="preserve">, si es por la disminución del Cutzamala </w:t>
      </w:r>
      <w:r w:rsidRPr="008C5F75">
        <w:rPr>
          <w:rFonts w:ascii="Palatino Linotype" w:eastAsia="Palatino Linotype" w:hAnsi="Palatino Linotype" w:cs="Palatino Linotype"/>
          <w:b/>
          <w:i/>
          <w:iCs/>
          <w:u w:val="single"/>
        </w:rPr>
        <w:t xml:space="preserve">entonces quiero saber </w:t>
      </w:r>
      <w:proofErr w:type="spellStart"/>
      <w:r w:rsidRPr="008C5F75">
        <w:rPr>
          <w:rFonts w:ascii="Palatino Linotype" w:eastAsia="Palatino Linotype" w:hAnsi="Palatino Linotype" w:cs="Palatino Linotype"/>
          <w:b/>
          <w:i/>
          <w:iCs/>
          <w:u w:val="single"/>
        </w:rPr>
        <w:t>cuales</w:t>
      </w:r>
      <w:proofErr w:type="spellEnd"/>
      <w:r w:rsidRPr="008C5F75">
        <w:rPr>
          <w:rFonts w:ascii="Palatino Linotype" w:eastAsia="Palatino Linotype" w:hAnsi="Palatino Linotype" w:cs="Palatino Linotype"/>
          <w:b/>
          <w:i/>
          <w:iCs/>
          <w:u w:val="single"/>
        </w:rPr>
        <w:t xml:space="preserve"> son las soluciones planteadas al problema que esta sucediente</w:t>
      </w:r>
      <w:r w:rsidRPr="008C5F75">
        <w:rPr>
          <w:rFonts w:ascii="Palatino Linotype" w:eastAsia="Palatino Linotype" w:hAnsi="Palatino Linotype" w:cs="Palatino Linotype"/>
          <w:i/>
          <w:iCs/>
        </w:rPr>
        <w:t xml:space="preserve">”. </w:t>
      </w:r>
    </w:p>
    <w:p w14:paraId="10C28905" w14:textId="77777777" w:rsidR="00DB3310" w:rsidRPr="008C5F75" w:rsidRDefault="00DB3310" w:rsidP="00DB33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B93C7C2" w14:textId="62A77644" w:rsidR="007B1216" w:rsidRPr="008C5F75" w:rsidRDefault="00DB3310" w:rsidP="007B1216">
      <w:pPr>
        <w:pBdr>
          <w:top w:val="nil"/>
          <w:left w:val="nil"/>
          <w:bottom w:val="nil"/>
          <w:right w:val="nil"/>
          <w:between w:val="nil"/>
        </w:pBdr>
        <w:spacing w:after="0" w:line="360" w:lineRule="auto"/>
        <w:ind w:right="49"/>
        <w:jc w:val="both"/>
        <w:rPr>
          <w:rFonts w:ascii="Palatino Linotype" w:eastAsia="Palatino Linotype" w:hAnsi="Palatino Linotype" w:cs="Palatino Linotype"/>
          <w:strike/>
        </w:rPr>
      </w:pPr>
      <w:r w:rsidRPr="008C5F75">
        <w:rPr>
          <w:rFonts w:ascii="Palatino Linotype" w:eastAsia="Palatino Linotype" w:hAnsi="Palatino Linotype" w:cs="Palatino Linotype"/>
        </w:rPr>
        <w:t>EL Sujeto Obligado fue omiso en rendir su informe jus</w:t>
      </w:r>
      <w:r w:rsidR="007B1216" w:rsidRPr="008C5F75">
        <w:rPr>
          <w:rFonts w:ascii="Palatino Linotype" w:eastAsia="Palatino Linotype" w:hAnsi="Palatino Linotype" w:cs="Palatino Linotype"/>
        </w:rPr>
        <w:t xml:space="preserve">tificado y, la parte Recurrente como informe justificado adjuntó un documento de fecha tres de mayo de dos mil veinticuatro en el que precisó lo siguiente: </w:t>
      </w:r>
    </w:p>
    <w:p w14:paraId="5F631ED0" w14:textId="77777777" w:rsidR="007B1216" w:rsidRPr="008C5F75" w:rsidRDefault="007B1216" w:rsidP="007B1216">
      <w:pPr>
        <w:pBdr>
          <w:top w:val="nil"/>
          <w:left w:val="nil"/>
          <w:bottom w:val="nil"/>
          <w:right w:val="nil"/>
          <w:between w:val="nil"/>
        </w:pBdr>
        <w:tabs>
          <w:tab w:val="left" w:pos="8647"/>
        </w:tabs>
        <w:spacing w:after="0" w:line="276" w:lineRule="auto"/>
        <w:ind w:left="567" w:right="560"/>
        <w:jc w:val="both"/>
        <w:rPr>
          <w:rFonts w:ascii="Palatino Linotype" w:eastAsia="Palatino Linotype" w:hAnsi="Palatino Linotype" w:cs="Palatino Linotype"/>
          <w:i/>
          <w:sz w:val="20"/>
        </w:rPr>
      </w:pPr>
    </w:p>
    <w:p w14:paraId="27596566" w14:textId="77FD0414" w:rsidR="007B1216" w:rsidRPr="008C5F75" w:rsidRDefault="007B1216" w:rsidP="007B1216">
      <w:pPr>
        <w:tabs>
          <w:tab w:val="left" w:pos="8647"/>
        </w:tabs>
        <w:spacing w:line="276" w:lineRule="auto"/>
        <w:ind w:left="567" w:right="560"/>
        <w:jc w:val="both"/>
        <w:rPr>
          <w:rFonts w:ascii="Palatino Linotype" w:hAnsi="Palatino Linotype" w:cs="Arial"/>
          <w:i/>
          <w:szCs w:val="24"/>
        </w:rPr>
      </w:pPr>
      <w:r w:rsidRPr="008C5F75">
        <w:rPr>
          <w:rFonts w:ascii="Palatino Linotype" w:hAnsi="Palatino Linotype" w:cs="Arial"/>
          <w:i/>
          <w:szCs w:val="24"/>
        </w:rPr>
        <w:lastRenderedPageBreak/>
        <w:t xml:space="preserve">“…La que suscribe la C. </w:t>
      </w:r>
      <w:r w:rsidR="00A82AF2">
        <w:rPr>
          <w:rFonts w:ascii="Palatino Linotype" w:hAnsi="Palatino Linotype" w:cs="Arial"/>
          <w:i/>
          <w:szCs w:val="24"/>
        </w:rPr>
        <w:t>XXXXXXXXX XXXXXX XXXXXXXX</w:t>
      </w:r>
      <w:r w:rsidRPr="008C5F75">
        <w:rPr>
          <w:rFonts w:ascii="Palatino Linotype" w:hAnsi="Palatino Linotype" w:cs="Arial"/>
          <w:i/>
          <w:szCs w:val="24"/>
        </w:rPr>
        <w:t xml:space="preserve"> con domicilio ubicado en calle lima colonia Profesor Cristóbal Higuera municipio de Atizapán de Zaragoza Estado de México, me dirijo a usted para solicitar que </w:t>
      </w:r>
      <w:proofErr w:type="spellStart"/>
      <w:r w:rsidRPr="008C5F75">
        <w:rPr>
          <w:rFonts w:ascii="Palatino Linotype" w:hAnsi="Palatino Linotype" w:cs="Arial"/>
          <w:b/>
          <w:i/>
          <w:szCs w:val="24"/>
          <w:u w:val="single"/>
        </w:rPr>
        <w:t>de</w:t>
      </w:r>
      <w:proofErr w:type="spellEnd"/>
      <w:r w:rsidRPr="008C5F75">
        <w:rPr>
          <w:rFonts w:ascii="Palatino Linotype" w:hAnsi="Palatino Linotype" w:cs="Arial"/>
          <w:b/>
          <w:i/>
          <w:szCs w:val="24"/>
          <w:u w:val="single"/>
        </w:rPr>
        <w:t xml:space="preserve"> acuerda a la respuesta que me dieron</w:t>
      </w:r>
      <w:r w:rsidRPr="008C5F75">
        <w:rPr>
          <w:rFonts w:ascii="Palatino Linotype" w:hAnsi="Palatino Linotype" w:cs="Arial"/>
          <w:i/>
          <w:szCs w:val="24"/>
        </w:rPr>
        <w:t xml:space="preserve"> con folio SAPASA/UT/EMJG/2024 me respondieron que el problema es por el bajo nivel de agua que tiene el pozo de Cutzamala que es quien abastece agua a dicho municipio, </w:t>
      </w:r>
      <w:r w:rsidRPr="008C5F75">
        <w:rPr>
          <w:rFonts w:ascii="Palatino Linotype" w:hAnsi="Palatino Linotype" w:cs="Arial"/>
          <w:b/>
          <w:i/>
          <w:szCs w:val="24"/>
          <w:u w:val="single"/>
        </w:rPr>
        <w:t xml:space="preserve">quiero solicitar que me informen de acuerdo a lo anterior que alternativas tienen entonces pues de acuerdo a sus funciones  son los encargados de satisfacer ese derecho humano en dicho municipio, por ende deben tener soluciones a este problema porque no podemos estar así, por ende solicito esa información de </w:t>
      </w:r>
      <w:proofErr w:type="spellStart"/>
      <w:r w:rsidRPr="008C5F75">
        <w:rPr>
          <w:rFonts w:ascii="Palatino Linotype" w:hAnsi="Palatino Linotype" w:cs="Arial"/>
          <w:b/>
          <w:i/>
          <w:szCs w:val="24"/>
          <w:u w:val="single"/>
        </w:rPr>
        <w:t>cual</w:t>
      </w:r>
      <w:proofErr w:type="spellEnd"/>
      <w:r w:rsidRPr="008C5F75">
        <w:rPr>
          <w:rFonts w:ascii="Palatino Linotype" w:hAnsi="Palatino Linotype" w:cs="Arial"/>
          <w:b/>
          <w:i/>
          <w:szCs w:val="24"/>
          <w:u w:val="single"/>
        </w:rPr>
        <w:t xml:space="preserve"> es el plan que tienen ante dicha situación</w:t>
      </w:r>
      <w:r w:rsidRPr="008C5F75">
        <w:rPr>
          <w:rFonts w:ascii="Palatino Linotype" w:hAnsi="Palatino Linotype" w:cs="Arial"/>
          <w:i/>
          <w:szCs w:val="24"/>
        </w:rPr>
        <w:t>…”</w:t>
      </w:r>
    </w:p>
    <w:p w14:paraId="5B7B5AF5" w14:textId="77777777" w:rsidR="001841D3" w:rsidRPr="008C5F75" w:rsidRDefault="001841D3"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5ACB1FA" w14:textId="0259114F" w:rsidR="001841D3" w:rsidRPr="008C5F75" w:rsidRDefault="007B1216"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Dicho esto, en principio es necesario mencionar que de la lectura a la solicitud de información, no se advierte que la parte Recurrente requiera acceso a algún documento, sino que, únicamente hace del conocimiento que no ha recibido respuesta a una petición que ingresó al Organismo SAPASA, situación por lo que interpone una queja.</w:t>
      </w:r>
    </w:p>
    <w:p w14:paraId="01446B1D" w14:textId="77777777" w:rsidR="001841D3" w:rsidRPr="008C5F75" w:rsidRDefault="001841D3"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E18969" w14:textId="336C84CC" w:rsidR="00AE2FC9" w:rsidRPr="008C5F75" w:rsidRDefault="001841D3"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Por otra parte</w:t>
      </w:r>
      <w:r w:rsidR="007B1216" w:rsidRPr="008C5F75">
        <w:rPr>
          <w:rFonts w:ascii="Palatino Linotype" w:eastAsia="Palatino Linotype" w:hAnsi="Palatino Linotype" w:cs="Palatino Linotype"/>
        </w:rPr>
        <w:t>,</w:t>
      </w:r>
      <w:r w:rsidRPr="008C5F75">
        <w:rPr>
          <w:rFonts w:ascii="Palatino Linotype" w:eastAsia="Palatino Linotype" w:hAnsi="Palatino Linotype" w:cs="Palatino Linotype"/>
        </w:rPr>
        <w:t xml:space="preserve"> los motivos de inconformidad, </w:t>
      </w:r>
      <w:r w:rsidR="007B1216" w:rsidRPr="008C5F75">
        <w:rPr>
          <w:rFonts w:ascii="Palatino Linotype" w:eastAsia="Palatino Linotype" w:hAnsi="Palatino Linotype" w:cs="Palatino Linotype"/>
        </w:rPr>
        <w:t>versaron s</w:t>
      </w:r>
      <w:r w:rsidR="00AE2FC9" w:rsidRPr="008C5F75">
        <w:rPr>
          <w:rFonts w:ascii="Palatino Linotype" w:eastAsia="Palatino Linotype" w:hAnsi="Palatino Linotype" w:cs="Palatino Linotype"/>
        </w:rPr>
        <w:t xml:space="preserve">obre que a dicho de la parte Recurrente, el Sujeto Obligado mediante respuesta, </w:t>
      </w:r>
      <w:r w:rsidR="00AE2FC9" w:rsidRPr="008C5F75">
        <w:rPr>
          <w:rFonts w:ascii="Palatino Linotype" w:eastAsia="Palatino Linotype" w:hAnsi="Palatino Linotype" w:cs="Palatino Linotype"/>
          <w:b/>
          <w:u w:val="single"/>
        </w:rPr>
        <w:t>no resolvió la problemática que había plantado en el oficio de petición</w:t>
      </w:r>
      <w:r w:rsidR="00AE2FC9" w:rsidRPr="008C5F75">
        <w:rPr>
          <w:rFonts w:ascii="Palatino Linotype" w:eastAsia="Palatino Linotype" w:hAnsi="Palatino Linotype" w:cs="Palatino Linotype"/>
        </w:rPr>
        <w:t xml:space="preserve"> por</w:t>
      </w:r>
      <w:r w:rsidR="001421AC" w:rsidRPr="008C5F75">
        <w:rPr>
          <w:rFonts w:ascii="Palatino Linotype" w:eastAsia="Palatino Linotype" w:hAnsi="Palatino Linotype" w:cs="Palatino Linotype"/>
        </w:rPr>
        <w:t xml:space="preserve"> lo </w:t>
      </w:r>
      <w:r w:rsidR="00AE2FC9" w:rsidRPr="008C5F75">
        <w:rPr>
          <w:rFonts w:ascii="Palatino Linotype" w:eastAsia="Palatino Linotype" w:hAnsi="Palatino Linotype" w:cs="Palatino Linotype"/>
        </w:rPr>
        <w:t xml:space="preserve">que, derivado de la respuesta a la solicitud de información </w:t>
      </w:r>
      <w:r w:rsidR="00AE2FC9" w:rsidRPr="008C5F75">
        <w:rPr>
          <w:rFonts w:ascii="Palatino Linotype" w:eastAsia="Palatino Linotype" w:hAnsi="Palatino Linotype" w:cs="Palatino Linotype"/>
          <w:b/>
          <w:u w:val="single"/>
        </w:rPr>
        <w:t xml:space="preserve">deseaba saber las soluciones </w:t>
      </w:r>
      <w:r w:rsidR="001421AC" w:rsidRPr="008C5F75">
        <w:rPr>
          <w:rFonts w:ascii="Palatino Linotype" w:eastAsia="Palatino Linotype" w:hAnsi="Palatino Linotype" w:cs="Palatino Linotype"/>
          <w:b/>
          <w:u w:val="single"/>
        </w:rPr>
        <w:t>planteadas al problema de agua</w:t>
      </w:r>
      <w:r w:rsidR="001421AC" w:rsidRPr="008C5F75">
        <w:rPr>
          <w:rFonts w:ascii="Palatino Linotype" w:eastAsia="Palatino Linotype" w:hAnsi="Palatino Linotype" w:cs="Palatino Linotype"/>
          <w:u w:val="single"/>
        </w:rPr>
        <w:t>,</w:t>
      </w:r>
      <w:r w:rsidR="001421AC" w:rsidRPr="008C5F75">
        <w:rPr>
          <w:rFonts w:ascii="Palatino Linotype" w:eastAsia="Palatino Linotype" w:hAnsi="Palatino Linotype" w:cs="Palatino Linotype"/>
        </w:rPr>
        <w:t xml:space="preserve"> situación que fue reiterada a través de la etapa de manifestaciones, al señalar puntualmente que “…</w:t>
      </w:r>
      <w:r w:rsidR="001421AC" w:rsidRPr="008C5F75">
        <w:rPr>
          <w:rFonts w:ascii="Palatino Linotype" w:hAnsi="Palatino Linotype" w:cs="Arial"/>
          <w:b/>
          <w:i/>
          <w:szCs w:val="24"/>
          <w:u w:val="single"/>
        </w:rPr>
        <w:t xml:space="preserve">quiero solicitar que me informen de acuerdo a lo anterior que alternativas tienen entonces pues de acuerdo a sus funciones  son los encargados de satisfacer ese derecho humano en dicho </w:t>
      </w:r>
      <w:r w:rsidR="001421AC" w:rsidRPr="008C5F75">
        <w:rPr>
          <w:rFonts w:ascii="Palatino Linotype" w:hAnsi="Palatino Linotype" w:cs="Arial"/>
          <w:b/>
          <w:i/>
          <w:szCs w:val="24"/>
          <w:u w:val="single"/>
        </w:rPr>
        <w:lastRenderedPageBreak/>
        <w:t xml:space="preserve">municipio, por ende deben tener soluciones a este problema porque no podemos estar así, por ende solicito esa información de </w:t>
      </w:r>
      <w:proofErr w:type="spellStart"/>
      <w:r w:rsidR="001421AC" w:rsidRPr="008C5F75">
        <w:rPr>
          <w:rFonts w:ascii="Palatino Linotype" w:hAnsi="Palatino Linotype" w:cs="Arial"/>
          <w:b/>
          <w:i/>
          <w:szCs w:val="24"/>
          <w:u w:val="single"/>
        </w:rPr>
        <w:t>cual</w:t>
      </w:r>
      <w:proofErr w:type="spellEnd"/>
      <w:r w:rsidR="001421AC" w:rsidRPr="008C5F75">
        <w:rPr>
          <w:rFonts w:ascii="Palatino Linotype" w:hAnsi="Palatino Linotype" w:cs="Arial"/>
          <w:b/>
          <w:i/>
          <w:szCs w:val="24"/>
          <w:u w:val="single"/>
        </w:rPr>
        <w:t xml:space="preserve"> es el plan que tienen ante dicha situación</w:t>
      </w:r>
      <w:r w:rsidR="001421AC" w:rsidRPr="008C5F75">
        <w:rPr>
          <w:rFonts w:ascii="Palatino Linotype" w:hAnsi="Palatino Linotype" w:cs="Arial"/>
          <w:i/>
          <w:szCs w:val="24"/>
        </w:rPr>
        <w:t>…”</w:t>
      </w:r>
    </w:p>
    <w:p w14:paraId="119251C2" w14:textId="77777777" w:rsidR="00AE2FC9" w:rsidRPr="008C5F75" w:rsidRDefault="00AE2FC9"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D3D1CCC" w14:textId="19CF4800" w:rsidR="00783B6A" w:rsidRPr="008C5F75" w:rsidRDefault="00AE2FC9"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En ese sentido, </w:t>
      </w:r>
      <w:r w:rsidR="007E11BE" w:rsidRPr="008C5F75">
        <w:rPr>
          <w:rFonts w:ascii="Palatino Linotype" w:eastAsia="Palatino Linotype" w:hAnsi="Palatino Linotype" w:cs="Palatino Linotype"/>
        </w:rPr>
        <w:t xml:space="preserve">tanto la solicitud formulada, como </w:t>
      </w:r>
      <w:r w:rsidRPr="008C5F75">
        <w:rPr>
          <w:rFonts w:ascii="Palatino Linotype" w:eastAsia="Palatino Linotype" w:hAnsi="Palatino Linotype" w:cs="Palatino Linotype"/>
        </w:rPr>
        <w:t xml:space="preserve"> los motivos de incon</w:t>
      </w:r>
      <w:r w:rsidR="007E11BE" w:rsidRPr="008C5F75">
        <w:rPr>
          <w:rFonts w:ascii="Palatino Linotype" w:eastAsia="Palatino Linotype" w:hAnsi="Palatino Linotype" w:cs="Palatino Linotype"/>
        </w:rPr>
        <w:t xml:space="preserve">formidad de la parte Recurrente, </w:t>
      </w:r>
      <w:r w:rsidR="00AE0F7B" w:rsidRPr="008C5F75">
        <w:rPr>
          <w:rFonts w:ascii="Palatino Linotype" w:eastAsia="Palatino Linotype" w:hAnsi="Palatino Linotype" w:cs="Palatino Linotype"/>
        </w:rPr>
        <w:t>versa</w:t>
      </w:r>
      <w:r w:rsidRPr="008C5F75">
        <w:rPr>
          <w:rFonts w:ascii="Palatino Linotype" w:eastAsia="Palatino Linotype" w:hAnsi="Palatino Linotype" w:cs="Palatino Linotype"/>
        </w:rPr>
        <w:t>n</w:t>
      </w:r>
      <w:r w:rsidR="00783B6A" w:rsidRPr="008C5F75">
        <w:rPr>
          <w:rFonts w:ascii="Palatino Linotype" w:eastAsia="Palatino Linotype" w:hAnsi="Palatino Linotype" w:cs="Palatino Linotype"/>
        </w:rPr>
        <w:t xml:space="preserve"> en </w:t>
      </w:r>
      <w:r w:rsidR="001421AC" w:rsidRPr="008C5F75">
        <w:rPr>
          <w:rFonts w:ascii="Palatino Linotype" w:eastAsia="Palatino Linotype" w:hAnsi="Palatino Linotype" w:cs="Palatino Linotype"/>
        </w:rPr>
        <w:t xml:space="preserve">una petición que no puede ser atendida </w:t>
      </w:r>
      <w:r w:rsidR="00783B6A" w:rsidRPr="008C5F75">
        <w:rPr>
          <w:rFonts w:ascii="Palatino Linotype" w:eastAsia="Palatino Linotype" w:hAnsi="Palatino Linotype" w:cs="Palatino Linotype"/>
        </w:rPr>
        <w:t>a través de la vía del Derecho de Acceso a la Información Pública, debido a que</w:t>
      </w:r>
      <w:r w:rsidRPr="008C5F75">
        <w:rPr>
          <w:rFonts w:ascii="Palatino Linotype" w:eastAsia="Palatino Linotype" w:hAnsi="Palatino Linotype" w:cs="Palatino Linotype"/>
        </w:rPr>
        <w:t>, en primer lugar,</w:t>
      </w:r>
      <w:r w:rsidR="00783B6A" w:rsidRPr="008C5F75">
        <w:rPr>
          <w:rFonts w:ascii="Palatino Linotype" w:eastAsia="Palatino Linotype" w:hAnsi="Palatino Linotype" w:cs="Palatino Linotype"/>
        </w:rPr>
        <w:t xml:space="preserve"> no </w:t>
      </w:r>
      <w:r w:rsidRPr="008C5F75">
        <w:rPr>
          <w:rFonts w:ascii="Palatino Linotype" w:eastAsia="Palatino Linotype" w:hAnsi="Palatino Linotype" w:cs="Palatino Linotype"/>
        </w:rPr>
        <w:t>son</w:t>
      </w:r>
      <w:r w:rsidR="00783B6A" w:rsidRPr="008C5F75">
        <w:rPr>
          <w:rFonts w:ascii="Palatino Linotype" w:eastAsia="Palatino Linotype" w:hAnsi="Palatino Linotype" w:cs="Palatino Linotype"/>
        </w:rPr>
        <w:t xml:space="preserve"> atendible mediante una solicitud de acceso a la información pública, ya q</w:t>
      </w:r>
      <w:r w:rsidR="005A2D42" w:rsidRPr="008C5F75">
        <w:rPr>
          <w:rFonts w:ascii="Palatino Linotype" w:eastAsia="Palatino Linotype" w:hAnsi="Palatino Linotype" w:cs="Palatino Linotype"/>
        </w:rPr>
        <w:t xml:space="preserve">ue se tratan de un ejercicio del derecho de petición </w:t>
      </w:r>
      <w:r w:rsidR="00783B6A" w:rsidRPr="008C5F75">
        <w:rPr>
          <w:rFonts w:ascii="Palatino Linotype" w:eastAsia="Palatino Linotype" w:hAnsi="Palatino Linotype" w:cs="Palatino Linotype"/>
        </w:rPr>
        <w:t>de la parte Recurrente</w:t>
      </w:r>
      <w:r w:rsidR="003115C7" w:rsidRPr="008C5F75">
        <w:rPr>
          <w:rFonts w:ascii="Palatino Linotype" w:eastAsia="Palatino Linotype" w:hAnsi="Palatino Linotype" w:cs="Palatino Linotype"/>
        </w:rPr>
        <w:t xml:space="preserve"> y, por otro lado, porque se trata de una ampliación a su solicitud. </w:t>
      </w:r>
    </w:p>
    <w:p w14:paraId="43C35D42" w14:textId="77777777" w:rsidR="005A2D42" w:rsidRPr="008C5F75" w:rsidRDefault="005A2D42"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A8ACAAE" w14:textId="43B823DC" w:rsidR="005A2D42" w:rsidRPr="008C5F75" w:rsidRDefault="003115C7" w:rsidP="005A2D42">
      <w:pPr>
        <w:spacing w:after="0" w:line="360" w:lineRule="auto"/>
        <w:jc w:val="both"/>
        <w:rPr>
          <w:rFonts w:ascii="Palatino Linotype" w:eastAsia="Palatino Linotype" w:hAnsi="Palatino Linotype" w:cs="Palatino Linotype"/>
          <w:i/>
        </w:rPr>
      </w:pPr>
      <w:r w:rsidRPr="008C5F75">
        <w:rPr>
          <w:rFonts w:ascii="Palatino Linotype" w:eastAsia="Palatino Linotype" w:hAnsi="Palatino Linotype" w:cs="Palatino Linotype"/>
        </w:rPr>
        <w:t>Respecto al primer punto</w:t>
      </w:r>
      <w:r w:rsidR="00783B6A" w:rsidRPr="008C5F75">
        <w:rPr>
          <w:rFonts w:ascii="Palatino Linotype" w:eastAsia="Palatino Linotype" w:hAnsi="Palatino Linotype" w:cs="Palatino Linotype"/>
        </w:rPr>
        <w:t xml:space="preserve">, es preciso mencionar que David Cienfuegos Salgado, concibe al derecho de petición como </w:t>
      </w:r>
      <w:r w:rsidR="00783B6A" w:rsidRPr="008C5F75">
        <w:rPr>
          <w:rFonts w:ascii="Palatino Linotype" w:eastAsia="Palatino Linotype" w:hAnsi="Palatino Linotype" w:cs="Palatino Linotype"/>
          <w:i/>
        </w:rPr>
        <w:t>“</w:t>
      </w:r>
      <w:r w:rsidR="00783B6A" w:rsidRPr="008C5F75">
        <w:rPr>
          <w:rFonts w:ascii="Palatino Linotype" w:eastAsia="Palatino Linotype" w:hAnsi="Palatino Linotype" w:cs="Palatino Linotype"/>
          <w:b/>
          <w:i/>
          <w:u w:val="single"/>
        </w:rPr>
        <w:t>el derecho de toda persona a ser escuchado por quienes ejercen el poder públic</w:t>
      </w:r>
      <w:r w:rsidR="005A2D42" w:rsidRPr="008C5F75">
        <w:rPr>
          <w:rFonts w:ascii="Palatino Linotype" w:eastAsia="Palatino Linotype" w:hAnsi="Palatino Linotype" w:cs="Palatino Linotype"/>
          <w:b/>
          <w:i/>
          <w:u w:val="single"/>
        </w:rPr>
        <w:t>o</w:t>
      </w:r>
      <w:r w:rsidR="005A2D42" w:rsidRPr="008C5F75">
        <w:rPr>
          <w:rFonts w:ascii="Palatino Linotype" w:eastAsia="Palatino Linotype" w:hAnsi="Palatino Linotype" w:cs="Palatino Linotype"/>
          <w:i/>
        </w:rPr>
        <w:t xml:space="preserve">”  </w:t>
      </w:r>
    </w:p>
    <w:p w14:paraId="30699E5C" w14:textId="77777777" w:rsidR="005A2D42" w:rsidRPr="008C5F75" w:rsidRDefault="005A2D42" w:rsidP="005A2D42">
      <w:pPr>
        <w:spacing w:after="0" w:line="360" w:lineRule="auto"/>
        <w:jc w:val="both"/>
        <w:rPr>
          <w:rFonts w:ascii="Palatino Linotype" w:eastAsia="Palatino Linotype" w:hAnsi="Palatino Linotype" w:cs="Palatino Linotype"/>
          <w:i/>
        </w:rPr>
      </w:pPr>
    </w:p>
    <w:p w14:paraId="66D4E685" w14:textId="1EEA32CD" w:rsidR="00783B6A" w:rsidRPr="008C5F75" w:rsidRDefault="00783B6A" w:rsidP="00AE0F7B">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De la misma manera, Miguel Carbonell en su libro “Los derechos fundamentales” refiere que el </w:t>
      </w:r>
      <w:r w:rsidRPr="008C5F75">
        <w:rPr>
          <w:rFonts w:ascii="Palatino Linotype" w:eastAsia="Palatino Linotype" w:hAnsi="Palatino Linotype" w:cs="Palatino Linotype"/>
          <w:u w:val="single"/>
        </w:rPr>
        <w:t>derecho de petición se ha entendido de dos distintitas maneras</w:t>
      </w:r>
      <w:r w:rsidRPr="008C5F75">
        <w:rPr>
          <w:rFonts w:ascii="Palatino Linotype" w:eastAsia="Palatino Linotype" w:hAnsi="Palatino Linotype" w:cs="Palatino Linotype"/>
        </w:rPr>
        <w:t xml:space="preserve">, a saber: como un derecho fundamental de participación política ya que </w:t>
      </w:r>
      <w:r w:rsidRPr="008C5F75">
        <w:rPr>
          <w:rFonts w:ascii="Palatino Linotype" w:eastAsia="Palatino Linotype" w:hAnsi="Palatino Linotype" w:cs="Palatino Linotype"/>
          <w:u w:val="single"/>
        </w:rPr>
        <w:t xml:space="preserve">permite a los </w:t>
      </w:r>
      <w:r w:rsidRPr="008C5F75">
        <w:rPr>
          <w:rFonts w:ascii="Palatino Linotype" w:eastAsia="Palatino Linotype" w:hAnsi="Palatino Linotype" w:cs="Palatino Linotype"/>
        </w:rPr>
        <w:t xml:space="preserve">particulares trasladar a las autoridades sus </w:t>
      </w:r>
      <w:r w:rsidRPr="008C5F75">
        <w:rPr>
          <w:rFonts w:ascii="Palatino Linotype" w:eastAsia="Palatino Linotype" w:hAnsi="Palatino Linotype" w:cs="Palatino Linotype"/>
          <w:b/>
        </w:rPr>
        <w:t xml:space="preserve">inquietudes, </w:t>
      </w:r>
      <w:r w:rsidRPr="008C5F75">
        <w:rPr>
          <w:rFonts w:ascii="Palatino Linotype" w:eastAsia="Palatino Linotype" w:hAnsi="Palatino Linotype" w:cs="Palatino Linotype"/>
          <w:b/>
          <w:u w:val="single"/>
        </w:rPr>
        <w:t>quejas</w:t>
      </w:r>
      <w:r w:rsidRPr="008C5F75">
        <w:rPr>
          <w:rFonts w:ascii="Palatino Linotype" w:eastAsia="Palatino Linotype" w:hAnsi="Palatino Linotype" w:cs="Palatino Linotype"/>
          <w:u w:val="single"/>
        </w:rPr>
        <w:t>,</w:t>
      </w:r>
      <w:r w:rsidRPr="008C5F75">
        <w:rPr>
          <w:rFonts w:ascii="Palatino Linotype" w:eastAsia="Palatino Linotype" w:hAnsi="Palatino Linotype" w:cs="Palatino Linotype"/>
        </w:rPr>
        <w:t xml:space="preserve"> sugerencias y requerimientos en cualquier materia o asunto; y como una </w:t>
      </w:r>
      <w:r w:rsidRPr="008C5F75">
        <w:rPr>
          <w:rFonts w:ascii="Palatino Linotype" w:eastAsia="Palatino Linotype" w:hAnsi="Palatino Linotype" w:cs="Palatino Linotype"/>
          <w:b/>
        </w:rPr>
        <w:t>forma específica de la libertad de expresión</w:t>
      </w:r>
      <w:r w:rsidRPr="008C5F75">
        <w:rPr>
          <w:rFonts w:ascii="Palatino Linotype" w:eastAsia="Palatino Linotype" w:hAnsi="Palatino Linotype" w:cs="Palatino Linotype"/>
        </w:rPr>
        <w:t>, en tanto que permite expres</w:t>
      </w:r>
      <w:r w:rsidR="00AE0F7B" w:rsidRPr="008C5F75">
        <w:rPr>
          <w:rFonts w:ascii="Palatino Linotype" w:eastAsia="Palatino Linotype" w:hAnsi="Palatino Linotype" w:cs="Palatino Linotype"/>
        </w:rPr>
        <w:t xml:space="preserve">arse frente a las autoridades. </w:t>
      </w:r>
    </w:p>
    <w:p w14:paraId="05510115" w14:textId="77777777" w:rsidR="00AE0F7B" w:rsidRPr="008C5F75" w:rsidRDefault="00AE0F7B" w:rsidP="00AE0F7B">
      <w:pPr>
        <w:spacing w:after="0" w:line="360" w:lineRule="auto"/>
        <w:jc w:val="both"/>
        <w:rPr>
          <w:rFonts w:ascii="Palatino Linotype" w:eastAsia="Palatino Linotype" w:hAnsi="Palatino Linotype" w:cs="Palatino Linotype"/>
        </w:rPr>
      </w:pPr>
    </w:p>
    <w:p w14:paraId="42AC4D80" w14:textId="56BAD437" w:rsidR="005A2D42" w:rsidRPr="008C5F75" w:rsidRDefault="00783B6A" w:rsidP="005A2D42">
      <w:pPr>
        <w:spacing w:after="0" w:line="360" w:lineRule="auto"/>
        <w:jc w:val="both"/>
        <w:rPr>
          <w:rFonts w:ascii="Palatino Linotype" w:eastAsia="Palatino Linotype" w:hAnsi="Palatino Linotype" w:cs="Palatino Linotype"/>
          <w:vertAlign w:val="superscript"/>
        </w:rPr>
      </w:pPr>
      <w:r w:rsidRPr="008C5F75">
        <w:rPr>
          <w:rFonts w:ascii="Palatino Linotype" w:eastAsia="Palatino Linotype" w:hAnsi="Palatino Linotype" w:cs="Palatino Linotype"/>
        </w:rPr>
        <w:lastRenderedPageBreak/>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586C2AA7" w14:textId="77777777" w:rsidR="005A2D42" w:rsidRPr="008C5F75" w:rsidRDefault="005A2D42" w:rsidP="005A2D42">
      <w:pPr>
        <w:spacing w:after="0" w:line="360" w:lineRule="auto"/>
        <w:jc w:val="both"/>
        <w:rPr>
          <w:rFonts w:ascii="Palatino Linotype" w:eastAsia="Palatino Linotype" w:hAnsi="Palatino Linotype" w:cs="Palatino Linotype"/>
        </w:rPr>
      </w:pPr>
    </w:p>
    <w:p w14:paraId="5921DED9" w14:textId="77777777" w:rsidR="005A2D42" w:rsidRPr="008C5F75" w:rsidRDefault="00783B6A" w:rsidP="005A2D42">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Por otro lado, el autor anteriormente citado, indica que el </w:t>
      </w:r>
      <w:r w:rsidRPr="008C5F75">
        <w:rPr>
          <w:rFonts w:ascii="Palatino Linotype" w:eastAsia="Palatino Linotype" w:hAnsi="Palatino Linotype" w:cs="Palatino Linotype"/>
          <w:b/>
          <w:u w:val="single"/>
        </w:rPr>
        <w:t>derecho de acceso a la información pública</w:t>
      </w:r>
      <w:r w:rsidRPr="008C5F75">
        <w:rPr>
          <w:rFonts w:ascii="Palatino Linotype" w:eastAsia="Palatino Linotype" w:hAnsi="Palatino Linotype" w:cs="Palatino Linotype"/>
        </w:rPr>
        <w:t xml:space="preserve"> es el derecho de conocer la </w:t>
      </w:r>
      <w:r w:rsidRPr="008C5F75">
        <w:rPr>
          <w:rFonts w:ascii="Palatino Linotype" w:eastAsia="Palatino Linotype" w:hAnsi="Palatino Linotype" w:cs="Palatino Linotype"/>
          <w:u w:val="single"/>
        </w:rPr>
        <w:t>información de carácter público que se genera o está en posesión de los órganos del poder público</w:t>
      </w:r>
      <w:r w:rsidRPr="008C5F75">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w:t>
      </w:r>
      <w:r w:rsidR="005A2D42" w:rsidRPr="008C5F75">
        <w:rPr>
          <w:rFonts w:ascii="Palatino Linotype" w:eastAsia="Palatino Linotype" w:hAnsi="Palatino Linotype" w:cs="Palatino Linotype"/>
        </w:rPr>
        <w:t>obren en el poder del gobierno.</w:t>
      </w:r>
    </w:p>
    <w:p w14:paraId="57B3ADE5" w14:textId="77777777" w:rsidR="005A2D42" w:rsidRPr="008C5F75" w:rsidRDefault="005A2D42" w:rsidP="005A2D42">
      <w:pPr>
        <w:spacing w:after="0" w:line="360" w:lineRule="auto"/>
        <w:jc w:val="both"/>
        <w:rPr>
          <w:rFonts w:ascii="Palatino Linotype" w:eastAsia="Palatino Linotype" w:hAnsi="Palatino Linotype" w:cs="Palatino Linotype"/>
        </w:rPr>
      </w:pPr>
    </w:p>
    <w:p w14:paraId="46ED1DBB" w14:textId="10840269" w:rsidR="00783B6A" w:rsidRPr="008C5F75" w:rsidRDefault="00783B6A" w:rsidP="005A2D42">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335D2F77" w14:textId="77777777" w:rsidR="005A2D42" w:rsidRPr="008C5F75" w:rsidRDefault="005A2D42" w:rsidP="005A2D42">
      <w:pPr>
        <w:spacing w:after="0" w:line="360" w:lineRule="auto"/>
        <w:jc w:val="both"/>
        <w:rPr>
          <w:rFonts w:ascii="Palatino Linotype" w:eastAsia="Palatino Linotype" w:hAnsi="Palatino Linotype" w:cs="Palatino Linotype"/>
        </w:rPr>
      </w:pPr>
    </w:p>
    <w:p w14:paraId="3EA4CA5F" w14:textId="50C3D778" w:rsidR="00AE0F7B" w:rsidRPr="008C5F75" w:rsidRDefault="00783B6A" w:rsidP="00AE0F7B">
      <w:pPr>
        <w:spacing w:after="0" w:line="360" w:lineRule="auto"/>
        <w:ind w:right="9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De lo anterior se puede concluir que la distinción entre el </w:t>
      </w:r>
      <w:r w:rsidRPr="008C5F75">
        <w:rPr>
          <w:rFonts w:ascii="Palatino Linotype" w:eastAsia="Palatino Linotype" w:hAnsi="Palatino Linotype" w:cs="Palatino Linotype"/>
          <w:b/>
        </w:rPr>
        <w:t>derecho de petición</w:t>
      </w:r>
      <w:r w:rsidRPr="008C5F75">
        <w:rPr>
          <w:rFonts w:ascii="Palatino Linotype" w:eastAsia="Palatino Linotype" w:hAnsi="Palatino Linotype" w:cs="Palatino Linotype"/>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w:t>
      </w:r>
      <w:r w:rsidRPr="008C5F75">
        <w:rPr>
          <w:rFonts w:ascii="Palatino Linotype" w:eastAsia="Palatino Linotype" w:hAnsi="Palatino Linotype" w:cs="Palatino Linotype"/>
        </w:rPr>
        <w:lastRenderedPageBreak/>
        <w:t>el carácter de información pública, que sea generada, administrada o se encuentre en posesión de los considerados Sujetos Obligados por la Ley de la Materia.</w:t>
      </w:r>
    </w:p>
    <w:p w14:paraId="042E0A23" w14:textId="77777777" w:rsidR="00AE0F7B" w:rsidRPr="008C5F75" w:rsidRDefault="00AE0F7B" w:rsidP="00AE0F7B">
      <w:pPr>
        <w:spacing w:after="0" w:line="360" w:lineRule="auto"/>
        <w:ind w:right="99"/>
        <w:jc w:val="both"/>
        <w:rPr>
          <w:rFonts w:ascii="Palatino Linotype" w:eastAsia="Palatino Linotype" w:hAnsi="Palatino Linotype" w:cs="Palatino Linotype"/>
        </w:rPr>
      </w:pPr>
    </w:p>
    <w:p w14:paraId="64F96C22" w14:textId="77777777" w:rsidR="008D2B76" w:rsidRPr="008C5F75" w:rsidRDefault="008D2B76" w:rsidP="008D2B76">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4FB64A70" w14:textId="77777777" w:rsidR="008D2B76" w:rsidRPr="008C5F75" w:rsidRDefault="008D2B76" w:rsidP="008D2B76">
      <w:pPr>
        <w:spacing w:after="0" w:line="360" w:lineRule="auto"/>
        <w:jc w:val="both"/>
        <w:rPr>
          <w:rFonts w:ascii="Palatino Linotype" w:eastAsia="Palatino Linotype" w:hAnsi="Palatino Linotype" w:cs="Palatino Linotype"/>
        </w:rPr>
      </w:pPr>
    </w:p>
    <w:p w14:paraId="1F528EB8" w14:textId="77777777" w:rsidR="008D2B76" w:rsidRPr="008C5F75" w:rsidRDefault="008D2B76" w:rsidP="008D2B76">
      <w:pPr>
        <w:spacing w:after="0" w:line="276" w:lineRule="auto"/>
        <w:ind w:left="567" w:right="567"/>
        <w:jc w:val="both"/>
        <w:rPr>
          <w:rFonts w:ascii="Palatino Linotype" w:eastAsia="Arial" w:hAnsi="Palatino Linotype" w:cs="Arial"/>
          <w:i/>
        </w:rPr>
      </w:pPr>
      <w:r w:rsidRPr="008C5F75">
        <w:rPr>
          <w:rFonts w:ascii="Palatino Linotype" w:eastAsia="Arial" w:hAnsi="Palatino Linotype" w:cs="Arial"/>
          <w:b/>
          <w:i/>
        </w:rPr>
        <w:t xml:space="preserve">No existe obligación de elaborar </w:t>
      </w:r>
      <w:r w:rsidRPr="008C5F75">
        <w:rPr>
          <w:rFonts w:ascii="Palatino Linotype" w:eastAsia="Arial" w:hAnsi="Palatino Linotype" w:cs="Arial"/>
          <w:b/>
          <w:i/>
          <w:spacing w:val="-3"/>
        </w:rPr>
        <w:t>d</w:t>
      </w:r>
      <w:r w:rsidRPr="008C5F75">
        <w:rPr>
          <w:rFonts w:ascii="Palatino Linotype" w:eastAsia="Arial" w:hAnsi="Palatino Linotype" w:cs="Arial"/>
          <w:b/>
          <w:i/>
        </w:rPr>
        <w:t>ocum</w:t>
      </w:r>
      <w:r w:rsidRPr="008C5F75">
        <w:rPr>
          <w:rFonts w:ascii="Palatino Linotype" w:eastAsia="Arial" w:hAnsi="Palatino Linotype" w:cs="Arial"/>
          <w:b/>
          <w:i/>
          <w:spacing w:val="1"/>
        </w:rPr>
        <w:t>e</w:t>
      </w:r>
      <w:r w:rsidRPr="008C5F75">
        <w:rPr>
          <w:rFonts w:ascii="Palatino Linotype" w:eastAsia="Arial" w:hAnsi="Palatino Linotype" w:cs="Arial"/>
          <w:b/>
          <w:i/>
        </w:rPr>
        <w:t>n</w:t>
      </w:r>
      <w:r w:rsidRPr="008C5F75">
        <w:rPr>
          <w:rFonts w:ascii="Palatino Linotype" w:eastAsia="Arial" w:hAnsi="Palatino Linotype" w:cs="Arial"/>
          <w:b/>
          <w:i/>
          <w:spacing w:val="-1"/>
        </w:rPr>
        <w:t>t</w:t>
      </w:r>
      <w:r w:rsidRPr="008C5F75">
        <w:rPr>
          <w:rFonts w:ascii="Palatino Linotype" w:eastAsia="Arial" w:hAnsi="Palatino Linotype" w:cs="Arial"/>
          <w:b/>
          <w:i/>
        </w:rPr>
        <w:t>os</w:t>
      </w:r>
      <w:r w:rsidRPr="008C5F75">
        <w:rPr>
          <w:rFonts w:ascii="Palatino Linotype" w:eastAsia="Arial" w:hAnsi="Palatino Linotype" w:cs="Arial"/>
          <w:b/>
          <w:i/>
          <w:spacing w:val="14"/>
        </w:rPr>
        <w:t xml:space="preserve"> </w:t>
      </w:r>
      <w:r w:rsidRPr="008C5F75">
        <w:rPr>
          <w:rFonts w:ascii="Palatino Linotype" w:eastAsia="Arial" w:hAnsi="Palatino Linotype" w:cs="Arial"/>
          <w:b/>
          <w:i/>
          <w:spacing w:val="-1"/>
        </w:rPr>
        <w:t xml:space="preserve">ad </w:t>
      </w:r>
      <w:r w:rsidRPr="008C5F75">
        <w:rPr>
          <w:rFonts w:ascii="Palatino Linotype" w:eastAsia="Arial" w:hAnsi="Palatino Linotype" w:cs="Arial"/>
          <w:b/>
          <w:i/>
        </w:rPr>
        <w:t>hoc</w:t>
      </w:r>
      <w:r w:rsidRPr="008C5F75">
        <w:rPr>
          <w:rFonts w:ascii="Palatino Linotype" w:eastAsia="Arial" w:hAnsi="Palatino Linotype" w:cs="Arial"/>
          <w:b/>
          <w:i/>
          <w:spacing w:val="11"/>
        </w:rPr>
        <w:t xml:space="preserve"> </w:t>
      </w:r>
      <w:r w:rsidRPr="008C5F75">
        <w:rPr>
          <w:rFonts w:ascii="Palatino Linotype" w:eastAsia="Arial" w:hAnsi="Palatino Linotype" w:cs="Arial"/>
          <w:b/>
          <w:i/>
        </w:rPr>
        <w:t>para</w:t>
      </w:r>
      <w:r w:rsidRPr="008C5F75">
        <w:rPr>
          <w:rFonts w:ascii="Palatino Linotype" w:eastAsia="Arial" w:hAnsi="Palatino Linotype" w:cs="Arial"/>
          <w:b/>
          <w:i/>
          <w:spacing w:val="10"/>
        </w:rPr>
        <w:t xml:space="preserve"> </w:t>
      </w:r>
      <w:r w:rsidRPr="008C5F75">
        <w:rPr>
          <w:rFonts w:ascii="Palatino Linotype" w:eastAsia="Arial" w:hAnsi="Palatino Linotype" w:cs="Arial"/>
          <w:b/>
          <w:i/>
        </w:rPr>
        <w:t>atender las sol</w:t>
      </w:r>
      <w:r w:rsidRPr="008C5F75">
        <w:rPr>
          <w:rFonts w:ascii="Palatino Linotype" w:eastAsia="Arial" w:hAnsi="Palatino Linotype" w:cs="Arial"/>
          <w:b/>
          <w:i/>
          <w:spacing w:val="-2"/>
        </w:rPr>
        <w:t>i</w:t>
      </w:r>
      <w:r w:rsidRPr="008C5F75">
        <w:rPr>
          <w:rFonts w:ascii="Palatino Linotype" w:eastAsia="Arial" w:hAnsi="Palatino Linotype" w:cs="Arial"/>
          <w:b/>
          <w:i/>
          <w:spacing w:val="1"/>
        </w:rPr>
        <w:t>c</w:t>
      </w:r>
      <w:r w:rsidRPr="008C5F75">
        <w:rPr>
          <w:rFonts w:ascii="Palatino Linotype" w:eastAsia="Arial" w:hAnsi="Palatino Linotype" w:cs="Arial"/>
          <w:b/>
          <w:i/>
        </w:rPr>
        <w:t>itudes</w:t>
      </w:r>
      <w:r w:rsidRPr="008C5F75">
        <w:rPr>
          <w:rFonts w:ascii="Palatino Linotype" w:eastAsia="Arial" w:hAnsi="Palatino Linotype" w:cs="Arial"/>
          <w:b/>
          <w:i/>
          <w:spacing w:val="10"/>
        </w:rPr>
        <w:t xml:space="preserve"> </w:t>
      </w:r>
      <w:r w:rsidRPr="008C5F75">
        <w:rPr>
          <w:rFonts w:ascii="Palatino Linotype" w:eastAsia="Arial" w:hAnsi="Palatino Linotype" w:cs="Arial"/>
          <w:b/>
          <w:i/>
        </w:rPr>
        <w:t>de</w:t>
      </w:r>
      <w:r w:rsidRPr="008C5F75">
        <w:rPr>
          <w:rFonts w:ascii="Palatino Linotype" w:eastAsia="Arial" w:hAnsi="Palatino Linotype" w:cs="Arial"/>
          <w:b/>
          <w:i/>
          <w:spacing w:val="9"/>
        </w:rPr>
        <w:t xml:space="preserve"> </w:t>
      </w:r>
      <w:r w:rsidRPr="008C5F75">
        <w:rPr>
          <w:rFonts w:ascii="Palatino Linotype" w:eastAsia="Arial" w:hAnsi="Palatino Linotype" w:cs="Arial"/>
          <w:b/>
          <w:i/>
          <w:spacing w:val="1"/>
        </w:rPr>
        <w:t>ac</w:t>
      </w:r>
      <w:r w:rsidRPr="008C5F75">
        <w:rPr>
          <w:rFonts w:ascii="Palatino Linotype" w:eastAsia="Arial" w:hAnsi="Palatino Linotype" w:cs="Arial"/>
          <w:b/>
          <w:i/>
          <w:spacing w:val="-1"/>
        </w:rPr>
        <w:t>c</w:t>
      </w:r>
      <w:r w:rsidRPr="008C5F75">
        <w:rPr>
          <w:rFonts w:ascii="Palatino Linotype" w:eastAsia="Arial" w:hAnsi="Palatino Linotype" w:cs="Arial"/>
          <w:b/>
          <w:i/>
          <w:spacing w:val="1"/>
        </w:rPr>
        <w:t>es</w:t>
      </w:r>
      <w:r w:rsidRPr="008C5F75">
        <w:rPr>
          <w:rFonts w:ascii="Palatino Linotype" w:eastAsia="Arial" w:hAnsi="Palatino Linotype" w:cs="Arial"/>
          <w:b/>
          <w:i/>
        </w:rPr>
        <w:t>o</w:t>
      </w:r>
      <w:r w:rsidRPr="008C5F75">
        <w:rPr>
          <w:rFonts w:ascii="Palatino Linotype" w:eastAsia="Arial" w:hAnsi="Palatino Linotype" w:cs="Arial"/>
          <w:b/>
          <w:i/>
          <w:spacing w:val="11"/>
        </w:rPr>
        <w:t xml:space="preserve"> </w:t>
      </w:r>
      <w:r w:rsidRPr="008C5F75">
        <w:rPr>
          <w:rFonts w:ascii="Palatino Linotype" w:eastAsia="Arial" w:hAnsi="Palatino Linotype" w:cs="Arial"/>
          <w:b/>
          <w:i/>
        </w:rPr>
        <w:t>a</w:t>
      </w:r>
      <w:r w:rsidRPr="008C5F75">
        <w:rPr>
          <w:rFonts w:ascii="Palatino Linotype" w:eastAsia="Arial" w:hAnsi="Palatino Linotype" w:cs="Arial"/>
          <w:b/>
          <w:i/>
          <w:spacing w:val="9"/>
        </w:rPr>
        <w:t xml:space="preserve"> </w:t>
      </w:r>
      <w:r w:rsidRPr="008C5F75">
        <w:rPr>
          <w:rFonts w:ascii="Palatino Linotype" w:eastAsia="Arial" w:hAnsi="Palatino Linotype" w:cs="Arial"/>
          <w:b/>
          <w:i/>
        </w:rPr>
        <w:t>la</w:t>
      </w:r>
      <w:r w:rsidRPr="008C5F75">
        <w:rPr>
          <w:rFonts w:ascii="Palatino Linotype" w:eastAsia="Arial" w:hAnsi="Palatino Linotype" w:cs="Arial"/>
          <w:b/>
          <w:i/>
          <w:spacing w:val="10"/>
        </w:rPr>
        <w:t xml:space="preserve"> </w:t>
      </w:r>
      <w:r w:rsidRPr="008C5F75">
        <w:rPr>
          <w:rFonts w:ascii="Palatino Linotype" w:eastAsia="Arial" w:hAnsi="Palatino Linotype" w:cs="Arial"/>
          <w:b/>
          <w:i/>
        </w:rPr>
        <w:t>informa</w:t>
      </w:r>
      <w:r w:rsidRPr="008C5F75">
        <w:rPr>
          <w:rFonts w:ascii="Palatino Linotype" w:eastAsia="Arial" w:hAnsi="Palatino Linotype" w:cs="Arial"/>
          <w:b/>
          <w:i/>
          <w:spacing w:val="1"/>
        </w:rPr>
        <w:t>c</w:t>
      </w:r>
      <w:r w:rsidRPr="008C5F75">
        <w:rPr>
          <w:rFonts w:ascii="Palatino Linotype" w:eastAsia="Arial" w:hAnsi="Palatino Linotype" w:cs="Arial"/>
          <w:b/>
          <w:i/>
        </w:rPr>
        <w:t>ió</w:t>
      </w:r>
      <w:r w:rsidRPr="008C5F75">
        <w:rPr>
          <w:rFonts w:ascii="Palatino Linotype" w:eastAsia="Arial" w:hAnsi="Palatino Linotype" w:cs="Arial"/>
          <w:b/>
          <w:i/>
          <w:spacing w:val="-2"/>
        </w:rPr>
        <w:t>n</w:t>
      </w:r>
      <w:r w:rsidRPr="008C5F75">
        <w:rPr>
          <w:rFonts w:ascii="Palatino Linotype" w:eastAsia="Arial" w:hAnsi="Palatino Linotype" w:cs="Arial"/>
          <w:b/>
          <w:i/>
        </w:rPr>
        <w:t>.</w:t>
      </w:r>
      <w:r w:rsidRPr="008C5F75">
        <w:rPr>
          <w:rFonts w:ascii="Palatino Linotype" w:eastAsia="Arial" w:hAnsi="Palatino Linotype" w:cs="Arial"/>
          <w:b/>
          <w:i/>
          <w:spacing w:val="18"/>
        </w:rPr>
        <w:t xml:space="preserve"> </w:t>
      </w:r>
      <w:r w:rsidRPr="008C5F75">
        <w:rPr>
          <w:rFonts w:ascii="Palatino Linotype" w:eastAsia="Arial" w:hAnsi="Palatino Linotype" w:cs="Arial"/>
          <w:i/>
          <w:spacing w:val="18"/>
        </w:rPr>
        <w:t>L</w:t>
      </w:r>
      <w:r w:rsidRPr="008C5F75">
        <w:rPr>
          <w:rFonts w:ascii="Palatino Linotype" w:eastAsia="Arial" w:hAnsi="Palatino Linotype" w:cs="Arial"/>
          <w:i/>
          <w:spacing w:val="-1"/>
        </w:rPr>
        <w:t xml:space="preserve">os </w:t>
      </w:r>
      <w:r w:rsidRPr="008C5F75">
        <w:rPr>
          <w:rFonts w:ascii="Palatino Linotype" w:eastAsia="Arial" w:hAnsi="Palatino Linotype" w:cs="Arial"/>
          <w:i/>
          <w:spacing w:val="1"/>
        </w:rPr>
        <w:t>a</w:t>
      </w:r>
      <w:r w:rsidRPr="008C5F75">
        <w:rPr>
          <w:rFonts w:ascii="Palatino Linotype" w:eastAsia="Arial" w:hAnsi="Palatino Linotype" w:cs="Arial"/>
          <w:i/>
        </w:rPr>
        <w:t>rt</w:t>
      </w:r>
      <w:r w:rsidRPr="008C5F75">
        <w:rPr>
          <w:rFonts w:ascii="Palatino Linotype" w:eastAsia="Arial" w:hAnsi="Palatino Linotype" w:cs="Arial"/>
          <w:i/>
          <w:spacing w:val="-2"/>
        </w:rPr>
        <w:t>í</w:t>
      </w:r>
      <w:r w:rsidRPr="008C5F75">
        <w:rPr>
          <w:rFonts w:ascii="Palatino Linotype" w:eastAsia="Arial" w:hAnsi="Palatino Linotype" w:cs="Arial"/>
          <w:i/>
        </w:rPr>
        <w:t>c</w:t>
      </w:r>
      <w:r w:rsidRPr="008C5F75">
        <w:rPr>
          <w:rFonts w:ascii="Palatino Linotype" w:eastAsia="Arial" w:hAnsi="Palatino Linotype" w:cs="Arial"/>
          <w:i/>
          <w:spacing w:val="1"/>
        </w:rPr>
        <w:t>u</w:t>
      </w:r>
      <w:r w:rsidRPr="008C5F75">
        <w:rPr>
          <w:rFonts w:ascii="Palatino Linotype" w:eastAsia="Arial" w:hAnsi="Palatino Linotype" w:cs="Arial"/>
          <w:i/>
        </w:rPr>
        <w:t>los</w:t>
      </w:r>
      <w:r w:rsidRPr="008C5F75">
        <w:rPr>
          <w:rFonts w:ascii="Palatino Linotype" w:eastAsia="Arial" w:hAnsi="Palatino Linotype" w:cs="Arial"/>
          <w:i/>
          <w:spacing w:val="8"/>
        </w:rPr>
        <w:t xml:space="preserve"> 129 </w:t>
      </w:r>
      <w:r w:rsidRPr="008C5F75">
        <w:rPr>
          <w:rFonts w:ascii="Palatino Linotype" w:eastAsia="Arial" w:hAnsi="Palatino Linotype" w:cs="Arial"/>
          <w:i/>
          <w:spacing w:val="1"/>
        </w:rPr>
        <w:t>d</w:t>
      </w:r>
      <w:r w:rsidRPr="008C5F75">
        <w:rPr>
          <w:rFonts w:ascii="Palatino Linotype" w:eastAsia="Arial" w:hAnsi="Palatino Linotype" w:cs="Arial"/>
          <w:i/>
        </w:rPr>
        <w:t>e</w:t>
      </w:r>
      <w:r w:rsidRPr="008C5F75">
        <w:rPr>
          <w:rFonts w:ascii="Palatino Linotype" w:eastAsia="Arial" w:hAnsi="Palatino Linotype" w:cs="Arial"/>
          <w:i/>
          <w:spacing w:val="9"/>
        </w:rPr>
        <w:t xml:space="preserve"> </w:t>
      </w:r>
      <w:r w:rsidRPr="008C5F75">
        <w:rPr>
          <w:rFonts w:ascii="Palatino Linotype" w:eastAsia="Arial" w:hAnsi="Palatino Linotype" w:cs="Arial"/>
          <w:i/>
        </w:rPr>
        <w:t>la</w:t>
      </w:r>
      <w:r w:rsidRPr="008C5F75">
        <w:rPr>
          <w:rFonts w:ascii="Palatino Linotype" w:eastAsia="Arial" w:hAnsi="Palatino Linotype" w:cs="Arial"/>
          <w:i/>
          <w:spacing w:val="10"/>
        </w:rPr>
        <w:t xml:space="preserve"> </w:t>
      </w:r>
      <w:r w:rsidRPr="008C5F75">
        <w:rPr>
          <w:rFonts w:ascii="Palatino Linotype" w:eastAsia="Arial" w:hAnsi="Palatino Linotype" w:cs="Arial"/>
          <w:i/>
          <w:spacing w:val="-1"/>
        </w:rPr>
        <w:t>L</w:t>
      </w:r>
      <w:r w:rsidRPr="008C5F75">
        <w:rPr>
          <w:rFonts w:ascii="Palatino Linotype" w:eastAsia="Arial" w:hAnsi="Palatino Linotype" w:cs="Arial"/>
          <w:i/>
          <w:spacing w:val="1"/>
        </w:rPr>
        <w:t>e</w:t>
      </w:r>
      <w:r w:rsidRPr="008C5F75">
        <w:rPr>
          <w:rFonts w:ascii="Palatino Linotype" w:eastAsia="Arial" w:hAnsi="Palatino Linotype" w:cs="Arial"/>
          <w:i/>
        </w:rPr>
        <w:t>y</w:t>
      </w:r>
      <w:r w:rsidRPr="008C5F75">
        <w:rPr>
          <w:rFonts w:ascii="Palatino Linotype" w:eastAsia="Arial" w:hAnsi="Palatino Linotype" w:cs="Arial"/>
          <w:i/>
          <w:spacing w:val="8"/>
        </w:rPr>
        <w:t xml:space="preserve"> </w:t>
      </w:r>
      <w:r w:rsidRPr="008C5F75">
        <w:rPr>
          <w:rFonts w:ascii="Palatino Linotype" w:eastAsia="Arial" w:hAnsi="Palatino Linotype" w:cs="Arial"/>
          <w:i/>
        </w:rPr>
        <w:t>General</w:t>
      </w:r>
      <w:r w:rsidRPr="008C5F75">
        <w:rPr>
          <w:rFonts w:ascii="Palatino Linotype" w:eastAsia="Arial" w:hAnsi="Palatino Linotype" w:cs="Arial"/>
          <w:i/>
          <w:spacing w:val="10"/>
        </w:rPr>
        <w:t xml:space="preserve"> </w:t>
      </w:r>
      <w:r w:rsidRPr="008C5F75">
        <w:rPr>
          <w:rFonts w:ascii="Palatino Linotype" w:eastAsia="Arial" w:hAnsi="Palatino Linotype" w:cs="Arial"/>
          <w:i/>
          <w:spacing w:val="-1"/>
        </w:rPr>
        <w:t>d</w:t>
      </w:r>
      <w:r w:rsidRPr="008C5F75">
        <w:rPr>
          <w:rFonts w:ascii="Palatino Linotype" w:eastAsia="Arial" w:hAnsi="Palatino Linotype" w:cs="Arial"/>
          <w:i/>
        </w:rPr>
        <w:t>e</w:t>
      </w:r>
      <w:r w:rsidRPr="008C5F75">
        <w:rPr>
          <w:rFonts w:ascii="Palatino Linotype" w:eastAsia="Arial" w:hAnsi="Palatino Linotype" w:cs="Arial"/>
          <w:i/>
          <w:spacing w:val="9"/>
        </w:rPr>
        <w:t xml:space="preserve"> </w:t>
      </w:r>
      <w:r w:rsidRPr="008C5F75">
        <w:rPr>
          <w:rFonts w:ascii="Palatino Linotype" w:eastAsia="Arial" w:hAnsi="Palatino Linotype" w:cs="Arial"/>
          <w:i/>
          <w:spacing w:val="2"/>
        </w:rPr>
        <w:t>T</w:t>
      </w:r>
      <w:r w:rsidRPr="008C5F75">
        <w:rPr>
          <w:rFonts w:ascii="Palatino Linotype" w:eastAsia="Arial" w:hAnsi="Palatino Linotype" w:cs="Arial"/>
          <w:i/>
        </w:rPr>
        <w:t>r</w:t>
      </w:r>
      <w:r w:rsidRPr="008C5F75">
        <w:rPr>
          <w:rFonts w:ascii="Palatino Linotype" w:eastAsia="Arial" w:hAnsi="Palatino Linotype" w:cs="Arial"/>
          <w:i/>
          <w:spacing w:val="-2"/>
        </w:rPr>
        <w:t>a</w:t>
      </w:r>
      <w:r w:rsidRPr="008C5F75">
        <w:rPr>
          <w:rFonts w:ascii="Palatino Linotype" w:eastAsia="Arial" w:hAnsi="Palatino Linotype" w:cs="Arial"/>
          <w:i/>
          <w:spacing w:val="1"/>
        </w:rPr>
        <w:t>n</w:t>
      </w:r>
      <w:r w:rsidRPr="008C5F75">
        <w:rPr>
          <w:rFonts w:ascii="Palatino Linotype" w:eastAsia="Arial" w:hAnsi="Palatino Linotype" w:cs="Arial"/>
          <w:i/>
        </w:rPr>
        <w:t>s</w:t>
      </w:r>
      <w:r w:rsidRPr="008C5F75">
        <w:rPr>
          <w:rFonts w:ascii="Palatino Linotype" w:eastAsia="Arial" w:hAnsi="Palatino Linotype" w:cs="Arial"/>
          <w:i/>
          <w:spacing w:val="1"/>
        </w:rPr>
        <w:t>pa</w:t>
      </w:r>
      <w:r w:rsidRPr="008C5F75">
        <w:rPr>
          <w:rFonts w:ascii="Palatino Linotype" w:eastAsia="Arial" w:hAnsi="Palatino Linotype" w:cs="Arial"/>
          <w:i/>
        </w:rPr>
        <w:t>r</w:t>
      </w:r>
      <w:r w:rsidRPr="008C5F75">
        <w:rPr>
          <w:rFonts w:ascii="Palatino Linotype" w:eastAsia="Arial" w:hAnsi="Palatino Linotype" w:cs="Arial"/>
          <w:i/>
          <w:spacing w:val="-2"/>
        </w:rPr>
        <w:t>e</w:t>
      </w:r>
      <w:r w:rsidRPr="008C5F75">
        <w:rPr>
          <w:rFonts w:ascii="Palatino Linotype" w:eastAsia="Arial" w:hAnsi="Palatino Linotype" w:cs="Arial"/>
          <w:i/>
          <w:spacing w:val="1"/>
        </w:rPr>
        <w:t>n</w:t>
      </w:r>
      <w:r w:rsidRPr="008C5F75">
        <w:rPr>
          <w:rFonts w:ascii="Palatino Linotype" w:eastAsia="Arial" w:hAnsi="Palatino Linotype" w:cs="Arial"/>
          <w:i/>
        </w:rPr>
        <w:t>cia y Acc</w:t>
      </w:r>
      <w:r w:rsidRPr="008C5F75">
        <w:rPr>
          <w:rFonts w:ascii="Palatino Linotype" w:eastAsia="Arial" w:hAnsi="Palatino Linotype" w:cs="Arial"/>
          <w:i/>
          <w:spacing w:val="1"/>
        </w:rPr>
        <w:t>e</w:t>
      </w:r>
      <w:r w:rsidRPr="008C5F75">
        <w:rPr>
          <w:rFonts w:ascii="Palatino Linotype" w:eastAsia="Arial" w:hAnsi="Palatino Linotype" w:cs="Arial"/>
          <w:i/>
        </w:rPr>
        <w:t>so</w:t>
      </w:r>
      <w:r w:rsidRPr="008C5F75">
        <w:rPr>
          <w:rFonts w:ascii="Palatino Linotype" w:eastAsia="Arial" w:hAnsi="Palatino Linotype" w:cs="Arial"/>
          <w:i/>
          <w:spacing w:val="3"/>
        </w:rPr>
        <w:t xml:space="preserve"> </w:t>
      </w:r>
      <w:r w:rsidRPr="008C5F75">
        <w:rPr>
          <w:rFonts w:ascii="Palatino Linotype" w:eastAsia="Arial" w:hAnsi="Palatino Linotype" w:cs="Arial"/>
          <w:i/>
        </w:rPr>
        <w:t>a</w:t>
      </w:r>
      <w:r w:rsidRPr="008C5F75">
        <w:rPr>
          <w:rFonts w:ascii="Palatino Linotype" w:eastAsia="Arial" w:hAnsi="Palatino Linotype" w:cs="Arial"/>
          <w:i/>
          <w:spacing w:val="1"/>
        </w:rPr>
        <w:t xml:space="preserve"> </w:t>
      </w:r>
      <w:r w:rsidRPr="008C5F75">
        <w:rPr>
          <w:rFonts w:ascii="Palatino Linotype" w:eastAsia="Arial" w:hAnsi="Palatino Linotype" w:cs="Arial"/>
          <w:i/>
        </w:rPr>
        <w:t>la I</w:t>
      </w:r>
      <w:r w:rsidRPr="008C5F75">
        <w:rPr>
          <w:rFonts w:ascii="Palatino Linotype" w:eastAsia="Arial" w:hAnsi="Palatino Linotype" w:cs="Arial"/>
          <w:i/>
          <w:spacing w:val="-1"/>
        </w:rPr>
        <w:t>n</w:t>
      </w:r>
      <w:r w:rsidRPr="008C5F75">
        <w:rPr>
          <w:rFonts w:ascii="Palatino Linotype" w:eastAsia="Arial" w:hAnsi="Palatino Linotype" w:cs="Arial"/>
          <w:i/>
        </w:rPr>
        <w:t>f</w:t>
      </w:r>
      <w:r w:rsidRPr="008C5F75">
        <w:rPr>
          <w:rFonts w:ascii="Palatino Linotype" w:eastAsia="Arial" w:hAnsi="Palatino Linotype" w:cs="Arial"/>
          <w:i/>
          <w:spacing w:val="1"/>
        </w:rPr>
        <w:t>o</w:t>
      </w:r>
      <w:r w:rsidRPr="008C5F75">
        <w:rPr>
          <w:rFonts w:ascii="Palatino Linotype" w:eastAsia="Arial" w:hAnsi="Palatino Linotype" w:cs="Arial"/>
          <w:i/>
          <w:spacing w:val="-3"/>
        </w:rPr>
        <w:t>r</w:t>
      </w:r>
      <w:r w:rsidRPr="008C5F75">
        <w:rPr>
          <w:rFonts w:ascii="Palatino Linotype" w:eastAsia="Arial" w:hAnsi="Palatino Linotype" w:cs="Arial"/>
          <w:i/>
          <w:spacing w:val="1"/>
        </w:rPr>
        <w:t>ma</w:t>
      </w:r>
      <w:r w:rsidRPr="008C5F75">
        <w:rPr>
          <w:rFonts w:ascii="Palatino Linotype" w:eastAsia="Arial" w:hAnsi="Palatino Linotype" w:cs="Arial"/>
          <w:i/>
        </w:rPr>
        <w:t>ci</w:t>
      </w:r>
      <w:r w:rsidRPr="008C5F75">
        <w:rPr>
          <w:rFonts w:ascii="Palatino Linotype" w:eastAsia="Arial" w:hAnsi="Palatino Linotype" w:cs="Arial"/>
          <w:i/>
          <w:spacing w:val="-2"/>
        </w:rPr>
        <w:t>ó</w:t>
      </w:r>
      <w:r w:rsidRPr="008C5F75">
        <w:rPr>
          <w:rFonts w:ascii="Palatino Linotype" w:eastAsia="Arial" w:hAnsi="Palatino Linotype" w:cs="Arial"/>
          <w:i/>
        </w:rPr>
        <w:t>n</w:t>
      </w:r>
      <w:r w:rsidRPr="008C5F75">
        <w:rPr>
          <w:rFonts w:ascii="Palatino Linotype" w:eastAsia="Arial" w:hAnsi="Palatino Linotype" w:cs="Arial"/>
          <w:i/>
          <w:spacing w:val="6"/>
        </w:rPr>
        <w:t xml:space="preserve"> </w:t>
      </w:r>
      <w:r w:rsidRPr="008C5F75">
        <w:rPr>
          <w:rFonts w:ascii="Palatino Linotype" w:eastAsia="Arial" w:hAnsi="Palatino Linotype" w:cs="Arial"/>
          <w:i/>
          <w:spacing w:val="-2"/>
        </w:rPr>
        <w:t>P</w:t>
      </w:r>
      <w:r w:rsidRPr="008C5F75">
        <w:rPr>
          <w:rFonts w:ascii="Palatino Linotype" w:eastAsia="Arial" w:hAnsi="Palatino Linotype" w:cs="Arial"/>
          <w:i/>
          <w:spacing w:val="1"/>
        </w:rPr>
        <w:t>úb</w:t>
      </w:r>
      <w:r w:rsidRPr="008C5F75">
        <w:rPr>
          <w:rFonts w:ascii="Palatino Linotype" w:eastAsia="Arial" w:hAnsi="Palatino Linotype" w:cs="Arial"/>
          <w:i/>
        </w:rPr>
        <w:t>l</w:t>
      </w:r>
      <w:r w:rsidRPr="008C5F75">
        <w:rPr>
          <w:rFonts w:ascii="Palatino Linotype" w:eastAsia="Arial" w:hAnsi="Palatino Linotype" w:cs="Arial"/>
          <w:i/>
          <w:spacing w:val="-1"/>
        </w:rPr>
        <w:t>i</w:t>
      </w:r>
      <w:r w:rsidRPr="008C5F75">
        <w:rPr>
          <w:rFonts w:ascii="Palatino Linotype" w:eastAsia="Arial" w:hAnsi="Palatino Linotype" w:cs="Arial"/>
          <w:i/>
        </w:rPr>
        <w:t xml:space="preserve">ca y </w:t>
      </w:r>
      <w:r w:rsidRPr="008C5F75">
        <w:rPr>
          <w:rFonts w:ascii="Palatino Linotype" w:eastAsia="Arial" w:hAnsi="Palatino Linotype" w:cs="Arial"/>
          <w:i/>
          <w:spacing w:val="8"/>
        </w:rPr>
        <w:t xml:space="preserve">130, párrafo cuarto, </w:t>
      </w:r>
      <w:r w:rsidRPr="008C5F75">
        <w:rPr>
          <w:rFonts w:ascii="Palatino Linotype" w:eastAsia="Arial" w:hAnsi="Palatino Linotype" w:cs="Arial"/>
          <w:i/>
          <w:spacing w:val="1"/>
        </w:rPr>
        <w:t>d</w:t>
      </w:r>
      <w:r w:rsidRPr="008C5F75">
        <w:rPr>
          <w:rFonts w:ascii="Palatino Linotype" w:eastAsia="Arial" w:hAnsi="Palatino Linotype" w:cs="Arial"/>
          <w:i/>
        </w:rPr>
        <w:t>e</w:t>
      </w:r>
      <w:r w:rsidRPr="008C5F75">
        <w:rPr>
          <w:rFonts w:ascii="Palatino Linotype" w:eastAsia="Arial" w:hAnsi="Palatino Linotype" w:cs="Arial"/>
          <w:i/>
          <w:spacing w:val="9"/>
        </w:rPr>
        <w:t xml:space="preserve"> </w:t>
      </w:r>
      <w:r w:rsidRPr="008C5F75">
        <w:rPr>
          <w:rFonts w:ascii="Palatino Linotype" w:eastAsia="Arial" w:hAnsi="Palatino Linotype" w:cs="Arial"/>
          <w:i/>
        </w:rPr>
        <w:t>la</w:t>
      </w:r>
      <w:r w:rsidRPr="008C5F75">
        <w:rPr>
          <w:rFonts w:ascii="Palatino Linotype" w:eastAsia="Arial" w:hAnsi="Palatino Linotype" w:cs="Arial"/>
          <w:i/>
          <w:spacing w:val="10"/>
        </w:rPr>
        <w:t xml:space="preserve"> </w:t>
      </w:r>
      <w:r w:rsidRPr="008C5F75">
        <w:rPr>
          <w:rFonts w:ascii="Palatino Linotype" w:eastAsia="Arial" w:hAnsi="Palatino Linotype" w:cs="Arial"/>
          <w:i/>
          <w:spacing w:val="-1"/>
        </w:rPr>
        <w:t>L</w:t>
      </w:r>
      <w:r w:rsidRPr="008C5F75">
        <w:rPr>
          <w:rFonts w:ascii="Palatino Linotype" w:eastAsia="Arial" w:hAnsi="Palatino Linotype" w:cs="Arial"/>
          <w:i/>
          <w:spacing w:val="1"/>
        </w:rPr>
        <w:t>e</w:t>
      </w:r>
      <w:r w:rsidRPr="008C5F75">
        <w:rPr>
          <w:rFonts w:ascii="Palatino Linotype" w:eastAsia="Arial" w:hAnsi="Palatino Linotype" w:cs="Arial"/>
          <w:i/>
        </w:rPr>
        <w:t>y</w:t>
      </w:r>
      <w:r w:rsidRPr="008C5F75">
        <w:rPr>
          <w:rFonts w:ascii="Palatino Linotype" w:eastAsia="Arial" w:hAnsi="Palatino Linotype" w:cs="Arial"/>
          <w:i/>
          <w:spacing w:val="8"/>
        </w:rPr>
        <w:t xml:space="preserve"> </w:t>
      </w:r>
      <w:r w:rsidRPr="008C5F75">
        <w:rPr>
          <w:rFonts w:ascii="Palatino Linotype" w:eastAsia="Arial" w:hAnsi="Palatino Linotype" w:cs="Arial"/>
          <w:i/>
        </w:rPr>
        <w:t>Fe</w:t>
      </w:r>
      <w:r w:rsidRPr="008C5F75">
        <w:rPr>
          <w:rFonts w:ascii="Palatino Linotype" w:eastAsia="Arial" w:hAnsi="Palatino Linotype" w:cs="Arial"/>
          <w:i/>
          <w:spacing w:val="1"/>
        </w:rPr>
        <w:t>de</w:t>
      </w:r>
      <w:r w:rsidRPr="008C5F75">
        <w:rPr>
          <w:rFonts w:ascii="Palatino Linotype" w:eastAsia="Arial" w:hAnsi="Palatino Linotype" w:cs="Arial"/>
          <w:i/>
        </w:rPr>
        <w:t>ral</w:t>
      </w:r>
      <w:r w:rsidRPr="008C5F75">
        <w:rPr>
          <w:rFonts w:ascii="Palatino Linotype" w:eastAsia="Arial" w:hAnsi="Palatino Linotype" w:cs="Arial"/>
          <w:i/>
          <w:spacing w:val="10"/>
        </w:rPr>
        <w:t xml:space="preserve"> </w:t>
      </w:r>
      <w:r w:rsidRPr="008C5F75">
        <w:rPr>
          <w:rFonts w:ascii="Palatino Linotype" w:eastAsia="Arial" w:hAnsi="Palatino Linotype" w:cs="Arial"/>
          <w:i/>
          <w:spacing w:val="-1"/>
        </w:rPr>
        <w:t>d</w:t>
      </w:r>
      <w:r w:rsidRPr="008C5F75">
        <w:rPr>
          <w:rFonts w:ascii="Palatino Linotype" w:eastAsia="Arial" w:hAnsi="Palatino Linotype" w:cs="Arial"/>
          <w:i/>
        </w:rPr>
        <w:t>e</w:t>
      </w:r>
      <w:r w:rsidRPr="008C5F75">
        <w:rPr>
          <w:rFonts w:ascii="Palatino Linotype" w:eastAsia="Arial" w:hAnsi="Palatino Linotype" w:cs="Arial"/>
          <w:i/>
          <w:spacing w:val="9"/>
        </w:rPr>
        <w:t xml:space="preserve"> </w:t>
      </w:r>
      <w:r w:rsidRPr="008C5F75">
        <w:rPr>
          <w:rFonts w:ascii="Palatino Linotype" w:eastAsia="Arial" w:hAnsi="Palatino Linotype" w:cs="Arial"/>
          <w:i/>
          <w:spacing w:val="2"/>
        </w:rPr>
        <w:t>T</w:t>
      </w:r>
      <w:r w:rsidRPr="008C5F75">
        <w:rPr>
          <w:rFonts w:ascii="Palatino Linotype" w:eastAsia="Arial" w:hAnsi="Palatino Linotype" w:cs="Arial"/>
          <w:i/>
        </w:rPr>
        <w:t>r</w:t>
      </w:r>
      <w:r w:rsidRPr="008C5F75">
        <w:rPr>
          <w:rFonts w:ascii="Palatino Linotype" w:eastAsia="Arial" w:hAnsi="Palatino Linotype" w:cs="Arial"/>
          <w:i/>
          <w:spacing w:val="-2"/>
        </w:rPr>
        <w:t>a</w:t>
      </w:r>
      <w:r w:rsidRPr="008C5F75">
        <w:rPr>
          <w:rFonts w:ascii="Palatino Linotype" w:eastAsia="Arial" w:hAnsi="Palatino Linotype" w:cs="Arial"/>
          <w:i/>
          <w:spacing w:val="1"/>
        </w:rPr>
        <w:t>n</w:t>
      </w:r>
      <w:r w:rsidRPr="008C5F75">
        <w:rPr>
          <w:rFonts w:ascii="Palatino Linotype" w:eastAsia="Arial" w:hAnsi="Palatino Linotype" w:cs="Arial"/>
          <w:i/>
        </w:rPr>
        <w:t>s</w:t>
      </w:r>
      <w:r w:rsidRPr="008C5F75">
        <w:rPr>
          <w:rFonts w:ascii="Palatino Linotype" w:eastAsia="Arial" w:hAnsi="Palatino Linotype" w:cs="Arial"/>
          <w:i/>
          <w:spacing w:val="1"/>
        </w:rPr>
        <w:t>pa</w:t>
      </w:r>
      <w:r w:rsidRPr="008C5F75">
        <w:rPr>
          <w:rFonts w:ascii="Palatino Linotype" w:eastAsia="Arial" w:hAnsi="Palatino Linotype" w:cs="Arial"/>
          <w:i/>
        </w:rPr>
        <w:t>r</w:t>
      </w:r>
      <w:r w:rsidRPr="008C5F75">
        <w:rPr>
          <w:rFonts w:ascii="Palatino Linotype" w:eastAsia="Arial" w:hAnsi="Palatino Linotype" w:cs="Arial"/>
          <w:i/>
          <w:spacing w:val="-2"/>
        </w:rPr>
        <w:t>e</w:t>
      </w:r>
      <w:r w:rsidRPr="008C5F75">
        <w:rPr>
          <w:rFonts w:ascii="Palatino Linotype" w:eastAsia="Arial" w:hAnsi="Palatino Linotype" w:cs="Arial"/>
          <w:i/>
          <w:spacing w:val="1"/>
        </w:rPr>
        <w:t>n</w:t>
      </w:r>
      <w:r w:rsidRPr="008C5F75">
        <w:rPr>
          <w:rFonts w:ascii="Palatino Linotype" w:eastAsia="Arial" w:hAnsi="Palatino Linotype" w:cs="Arial"/>
          <w:i/>
        </w:rPr>
        <w:t>cia y Acc</w:t>
      </w:r>
      <w:r w:rsidRPr="008C5F75">
        <w:rPr>
          <w:rFonts w:ascii="Palatino Linotype" w:eastAsia="Arial" w:hAnsi="Palatino Linotype" w:cs="Arial"/>
          <w:i/>
          <w:spacing w:val="1"/>
        </w:rPr>
        <w:t>e</w:t>
      </w:r>
      <w:r w:rsidRPr="008C5F75">
        <w:rPr>
          <w:rFonts w:ascii="Palatino Linotype" w:eastAsia="Arial" w:hAnsi="Palatino Linotype" w:cs="Arial"/>
          <w:i/>
        </w:rPr>
        <w:t>so</w:t>
      </w:r>
      <w:r w:rsidRPr="008C5F75">
        <w:rPr>
          <w:rFonts w:ascii="Palatino Linotype" w:eastAsia="Arial" w:hAnsi="Palatino Linotype" w:cs="Arial"/>
          <w:i/>
          <w:spacing w:val="3"/>
        </w:rPr>
        <w:t xml:space="preserve"> </w:t>
      </w:r>
      <w:r w:rsidRPr="008C5F75">
        <w:rPr>
          <w:rFonts w:ascii="Palatino Linotype" w:eastAsia="Arial" w:hAnsi="Palatino Linotype" w:cs="Arial"/>
          <w:i/>
        </w:rPr>
        <w:t>a</w:t>
      </w:r>
      <w:r w:rsidRPr="008C5F75">
        <w:rPr>
          <w:rFonts w:ascii="Palatino Linotype" w:eastAsia="Arial" w:hAnsi="Palatino Linotype" w:cs="Arial"/>
          <w:i/>
          <w:spacing w:val="1"/>
        </w:rPr>
        <w:t xml:space="preserve"> </w:t>
      </w:r>
      <w:r w:rsidRPr="008C5F75">
        <w:rPr>
          <w:rFonts w:ascii="Palatino Linotype" w:eastAsia="Arial" w:hAnsi="Palatino Linotype" w:cs="Arial"/>
          <w:i/>
        </w:rPr>
        <w:t>la I</w:t>
      </w:r>
      <w:r w:rsidRPr="008C5F75">
        <w:rPr>
          <w:rFonts w:ascii="Palatino Linotype" w:eastAsia="Arial" w:hAnsi="Palatino Linotype" w:cs="Arial"/>
          <w:i/>
          <w:spacing w:val="-1"/>
        </w:rPr>
        <w:t>n</w:t>
      </w:r>
      <w:r w:rsidRPr="008C5F75">
        <w:rPr>
          <w:rFonts w:ascii="Palatino Linotype" w:eastAsia="Arial" w:hAnsi="Palatino Linotype" w:cs="Arial"/>
          <w:i/>
        </w:rPr>
        <w:t>f</w:t>
      </w:r>
      <w:r w:rsidRPr="008C5F75">
        <w:rPr>
          <w:rFonts w:ascii="Palatino Linotype" w:eastAsia="Arial" w:hAnsi="Palatino Linotype" w:cs="Arial"/>
          <w:i/>
          <w:spacing w:val="1"/>
        </w:rPr>
        <w:t>o</w:t>
      </w:r>
      <w:r w:rsidRPr="008C5F75">
        <w:rPr>
          <w:rFonts w:ascii="Palatino Linotype" w:eastAsia="Arial" w:hAnsi="Palatino Linotype" w:cs="Arial"/>
          <w:i/>
          <w:spacing w:val="-3"/>
        </w:rPr>
        <w:t>r</w:t>
      </w:r>
      <w:r w:rsidRPr="008C5F75">
        <w:rPr>
          <w:rFonts w:ascii="Palatino Linotype" w:eastAsia="Arial" w:hAnsi="Palatino Linotype" w:cs="Arial"/>
          <w:i/>
          <w:spacing w:val="1"/>
        </w:rPr>
        <w:t>ma</w:t>
      </w:r>
      <w:r w:rsidRPr="008C5F75">
        <w:rPr>
          <w:rFonts w:ascii="Palatino Linotype" w:eastAsia="Arial" w:hAnsi="Palatino Linotype" w:cs="Arial"/>
          <w:i/>
        </w:rPr>
        <w:t>ci</w:t>
      </w:r>
      <w:r w:rsidRPr="008C5F75">
        <w:rPr>
          <w:rFonts w:ascii="Palatino Linotype" w:eastAsia="Arial" w:hAnsi="Palatino Linotype" w:cs="Arial"/>
          <w:i/>
          <w:spacing w:val="-2"/>
        </w:rPr>
        <w:t>ó</w:t>
      </w:r>
      <w:r w:rsidRPr="008C5F75">
        <w:rPr>
          <w:rFonts w:ascii="Palatino Linotype" w:eastAsia="Arial" w:hAnsi="Palatino Linotype" w:cs="Arial"/>
          <w:i/>
        </w:rPr>
        <w:t>n</w:t>
      </w:r>
      <w:r w:rsidRPr="008C5F75">
        <w:rPr>
          <w:rFonts w:ascii="Palatino Linotype" w:eastAsia="Arial" w:hAnsi="Palatino Linotype" w:cs="Arial"/>
          <w:i/>
          <w:spacing w:val="6"/>
        </w:rPr>
        <w:t xml:space="preserve"> </w:t>
      </w:r>
      <w:r w:rsidRPr="008C5F75">
        <w:rPr>
          <w:rFonts w:ascii="Palatino Linotype" w:eastAsia="Arial" w:hAnsi="Palatino Linotype" w:cs="Arial"/>
          <w:i/>
          <w:spacing w:val="-2"/>
        </w:rPr>
        <w:t>P</w:t>
      </w:r>
      <w:r w:rsidRPr="008C5F75">
        <w:rPr>
          <w:rFonts w:ascii="Palatino Linotype" w:eastAsia="Arial" w:hAnsi="Palatino Linotype" w:cs="Arial"/>
          <w:i/>
          <w:spacing w:val="1"/>
        </w:rPr>
        <w:t>úb</w:t>
      </w:r>
      <w:r w:rsidRPr="008C5F75">
        <w:rPr>
          <w:rFonts w:ascii="Palatino Linotype" w:eastAsia="Arial" w:hAnsi="Palatino Linotype" w:cs="Arial"/>
          <w:i/>
        </w:rPr>
        <w:t>l</w:t>
      </w:r>
      <w:r w:rsidRPr="008C5F75">
        <w:rPr>
          <w:rFonts w:ascii="Palatino Linotype" w:eastAsia="Arial" w:hAnsi="Palatino Linotype" w:cs="Arial"/>
          <w:i/>
          <w:spacing w:val="-1"/>
        </w:rPr>
        <w:t>i</w:t>
      </w:r>
      <w:r w:rsidRPr="008C5F75">
        <w:rPr>
          <w:rFonts w:ascii="Palatino Linotype" w:eastAsia="Arial" w:hAnsi="Palatino Linotype" w:cs="Arial"/>
          <w:i/>
        </w:rPr>
        <w:t xml:space="preserve">ca, </w:t>
      </w:r>
      <w:r w:rsidRPr="008C5F75">
        <w:rPr>
          <w:rFonts w:ascii="Palatino Linotype" w:eastAsia="Arial" w:hAnsi="Palatino Linotype" w:cs="Arial"/>
          <w:i/>
          <w:spacing w:val="-1"/>
        </w:rPr>
        <w:t>señalan</w:t>
      </w:r>
      <w:r w:rsidRPr="008C5F75">
        <w:rPr>
          <w:rFonts w:ascii="Palatino Linotype" w:eastAsia="Arial" w:hAnsi="Palatino Linotype" w:cs="Arial"/>
          <w:i/>
          <w:spacing w:val="1"/>
        </w:rPr>
        <w:t xml:space="preserve"> </w:t>
      </w:r>
      <w:r w:rsidRPr="008C5F75">
        <w:rPr>
          <w:rFonts w:ascii="Palatino Linotype" w:eastAsia="Arial" w:hAnsi="Palatino Linotype" w:cs="Arial"/>
          <w:i/>
          <w:spacing w:val="-1"/>
        </w:rPr>
        <w:t>q</w:t>
      </w:r>
      <w:r w:rsidRPr="008C5F75">
        <w:rPr>
          <w:rFonts w:ascii="Palatino Linotype" w:eastAsia="Arial" w:hAnsi="Palatino Linotype" w:cs="Arial"/>
          <w:i/>
          <w:spacing w:val="1"/>
        </w:rPr>
        <w:t>u</w:t>
      </w:r>
      <w:r w:rsidRPr="008C5F75">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8C5F75">
        <w:rPr>
          <w:rFonts w:ascii="Palatino Linotype" w:eastAsia="Arial" w:hAnsi="Palatino Linotype" w:cs="Arial"/>
          <w:i/>
          <w:spacing w:val="-1"/>
        </w:rPr>
        <w:t xml:space="preserve"> sin necesidad de</w:t>
      </w:r>
      <w:r w:rsidRPr="008C5F75">
        <w:rPr>
          <w:rFonts w:ascii="Palatino Linotype" w:eastAsia="Arial" w:hAnsi="Palatino Linotype" w:cs="Arial"/>
          <w:i/>
          <w:spacing w:val="1"/>
        </w:rPr>
        <w:t xml:space="preserve"> e</w:t>
      </w:r>
      <w:r w:rsidRPr="008C5F75">
        <w:rPr>
          <w:rFonts w:ascii="Palatino Linotype" w:eastAsia="Arial" w:hAnsi="Palatino Linotype" w:cs="Arial"/>
          <w:i/>
        </w:rPr>
        <w:t>la</w:t>
      </w:r>
      <w:r w:rsidRPr="008C5F75">
        <w:rPr>
          <w:rFonts w:ascii="Palatino Linotype" w:eastAsia="Arial" w:hAnsi="Palatino Linotype" w:cs="Arial"/>
          <w:i/>
          <w:spacing w:val="1"/>
        </w:rPr>
        <w:t>bo</w:t>
      </w:r>
      <w:r w:rsidRPr="008C5F75">
        <w:rPr>
          <w:rFonts w:ascii="Palatino Linotype" w:eastAsia="Arial" w:hAnsi="Palatino Linotype" w:cs="Arial"/>
          <w:i/>
        </w:rPr>
        <w:t xml:space="preserve">rar </w:t>
      </w:r>
      <w:r w:rsidRPr="008C5F75">
        <w:rPr>
          <w:rFonts w:ascii="Palatino Linotype" w:eastAsia="Arial" w:hAnsi="Palatino Linotype" w:cs="Arial"/>
          <w:i/>
          <w:spacing w:val="1"/>
        </w:rPr>
        <w:t>do</w:t>
      </w:r>
      <w:r w:rsidRPr="008C5F75">
        <w:rPr>
          <w:rFonts w:ascii="Palatino Linotype" w:eastAsia="Arial" w:hAnsi="Palatino Linotype" w:cs="Arial"/>
          <w:i/>
          <w:spacing w:val="-2"/>
        </w:rPr>
        <w:t>c</w:t>
      </w:r>
      <w:r w:rsidRPr="008C5F75">
        <w:rPr>
          <w:rFonts w:ascii="Palatino Linotype" w:eastAsia="Arial" w:hAnsi="Palatino Linotype" w:cs="Arial"/>
          <w:i/>
          <w:spacing w:val="1"/>
        </w:rPr>
        <w:t>u</w:t>
      </w:r>
      <w:r w:rsidRPr="008C5F75">
        <w:rPr>
          <w:rFonts w:ascii="Palatino Linotype" w:eastAsia="Arial" w:hAnsi="Palatino Linotype" w:cs="Arial"/>
          <w:i/>
          <w:spacing w:val="-1"/>
        </w:rPr>
        <w:t>m</w:t>
      </w:r>
      <w:r w:rsidRPr="008C5F75">
        <w:rPr>
          <w:rFonts w:ascii="Palatino Linotype" w:eastAsia="Arial" w:hAnsi="Palatino Linotype" w:cs="Arial"/>
          <w:i/>
          <w:spacing w:val="1"/>
        </w:rPr>
        <w:t>en</w:t>
      </w:r>
      <w:r w:rsidRPr="008C5F75">
        <w:rPr>
          <w:rFonts w:ascii="Palatino Linotype" w:eastAsia="Arial" w:hAnsi="Palatino Linotype" w:cs="Arial"/>
          <w:i/>
          <w:spacing w:val="-2"/>
        </w:rPr>
        <w:t>t</w:t>
      </w:r>
      <w:r w:rsidRPr="008C5F75">
        <w:rPr>
          <w:rFonts w:ascii="Palatino Linotype" w:eastAsia="Arial" w:hAnsi="Palatino Linotype" w:cs="Arial"/>
          <w:i/>
          <w:spacing w:val="1"/>
        </w:rPr>
        <w:t>o</w:t>
      </w:r>
      <w:r w:rsidRPr="008C5F75">
        <w:rPr>
          <w:rFonts w:ascii="Palatino Linotype" w:eastAsia="Arial" w:hAnsi="Palatino Linotype" w:cs="Arial"/>
          <w:i/>
        </w:rPr>
        <w:t>s</w:t>
      </w:r>
      <w:r w:rsidRPr="008C5F75">
        <w:rPr>
          <w:rFonts w:ascii="Palatino Linotype" w:eastAsia="Arial" w:hAnsi="Palatino Linotype" w:cs="Arial"/>
          <w:i/>
          <w:spacing w:val="3"/>
        </w:rPr>
        <w:t xml:space="preserve"> </w:t>
      </w:r>
      <w:r w:rsidRPr="008C5F75">
        <w:rPr>
          <w:rFonts w:ascii="Palatino Linotype" w:eastAsia="Arial" w:hAnsi="Palatino Linotype" w:cs="Arial"/>
          <w:i/>
          <w:spacing w:val="1"/>
        </w:rPr>
        <w:t>a</w:t>
      </w:r>
      <w:r w:rsidRPr="008C5F75">
        <w:rPr>
          <w:rFonts w:ascii="Palatino Linotype" w:eastAsia="Arial" w:hAnsi="Palatino Linotype" w:cs="Arial"/>
          <w:i/>
        </w:rPr>
        <w:t>d</w:t>
      </w:r>
      <w:r w:rsidRPr="008C5F75">
        <w:rPr>
          <w:rFonts w:ascii="Palatino Linotype" w:eastAsia="Arial" w:hAnsi="Palatino Linotype" w:cs="Arial"/>
          <w:i/>
          <w:spacing w:val="1"/>
        </w:rPr>
        <w:t xml:space="preserve"> ho</w:t>
      </w:r>
      <w:r w:rsidRPr="008C5F75">
        <w:rPr>
          <w:rFonts w:ascii="Palatino Linotype" w:eastAsia="Arial" w:hAnsi="Palatino Linotype" w:cs="Arial"/>
          <w:i/>
        </w:rPr>
        <w:t>c</w:t>
      </w:r>
      <w:r w:rsidRPr="008C5F75">
        <w:rPr>
          <w:rFonts w:ascii="Palatino Linotype" w:eastAsia="Arial" w:hAnsi="Palatino Linotype" w:cs="Arial"/>
          <w:i/>
          <w:spacing w:val="2"/>
        </w:rPr>
        <w:t xml:space="preserve"> </w:t>
      </w:r>
      <w:r w:rsidRPr="008C5F75">
        <w:rPr>
          <w:rFonts w:ascii="Palatino Linotype" w:eastAsia="Arial" w:hAnsi="Palatino Linotype" w:cs="Arial"/>
          <w:i/>
          <w:spacing w:val="1"/>
        </w:rPr>
        <w:t>pa</w:t>
      </w:r>
      <w:r w:rsidRPr="008C5F75">
        <w:rPr>
          <w:rFonts w:ascii="Palatino Linotype" w:eastAsia="Arial" w:hAnsi="Palatino Linotype" w:cs="Arial"/>
          <w:i/>
        </w:rPr>
        <w:t xml:space="preserve">ra </w:t>
      </w:r>
      <w:r w:rsidRPr="008C5F75">
        <w:rPr>
          <w:rFonts w:ascii="Palatino Linotype" w:eastAsia="Arial" w:hAnsi="Palatino Linotype" w:cs="Arial"/>
          <w:i/>
          <w:spacing w:val="1"/>
        </w:rPr>
        <w:t>a</w:t>
      </w:r>
      <w:r w:rsidRPr="008C5F75">
        <w:rPr>
          <w:rFonts w:ascii="Palatino Linotype" w:eastAsia="Arial" w:hAnsi="Palatino Linotype" w:cs="Arial"/>
          <w:i/>
        </w:rPr>
        <w:t>t</w:t>
      </w:r>
      <w:r w:rsidRPr="008C5F75">
        <w:rPr>
          <w:rFonts w:ascii="Palatino Linotype" w:eastAsia="Arial" w:hAnsi="Palatino Linotype" w:cs="Arial"/>
          <w:i/>
          <w:spacing w:val="-1"/>
        </w:rPr>
        <w:t>e</w:t>
      </w:r>
      <w:r w:rsidRPr="008C5F75">
        <w:rPr>
          <w:rFonts w:ascii="Palatino Linotype" w:eastAsia="Arial" w:hAnsi="Palatino Linotype" w:cs="Arial"/>
          <w:i/>
          <w:spacing w:val="1"/>
        </w:rPr>
        <w:t>n</w:t>
      </w:r>
      <w:r w:rsidRPr="008C5F75">
        <w:rPr>
          <w:rFonts w:ascii="Palatino Linotype" w:eastAsia="Arial" w:hAnsi="Palatino Linotype" w:cs="Arial"/>
          <w:i/>
          <w:spacing w:val="-1"/>
        </w:rPr>
        <w:t>d</w:t>
      </w:r>
      <w:r w:rsidRPr="008C5F75">
        <w:rPr>
          <w:rFonts w:ascii="Palatino Linotype" w:eastAsia="Arial" w:hAnsi="Palatino Linotype" w:cs="Arial"/>
          <w:i/>
          <w:spacing w:val="1"/>
        </w:rPr>
        <w:t>e</w:t>
      </w:r>
      <w:r w:rsidRPr="008C5F75">
        <w:rPr>
          <w:rFonts w:ascii="Palatino Linotype" w:eastAsia="Arial" w:hAnsi="Palatino Linotype" w:cs="Arial"/>
          <w:i/>
        </w:rPr>
        <w:t>r</w:t>
      </w:r>
      <w:r w:rsidRPr="008C5F75">
        <w:rPr>
          <w:rFonts w:ascii="Palatino Linotype" w:eastAsia="Arial" w:hAnsi="Palatino Linotype" w:cs="Arial"/>
          <w:i/>
          <w:spacing w:val="2"/>
        </w:rPr>
        <w:t xml:space="preserve"> </w:t>
      </w:r>
      <w:r w:rsidRPr="008C5F75">
        <w:rPr>
          <w:rFonts w:ascii="Palatino Linotype" w:eastAsia="Arial" w:hAnsi="Palatino Linotype" w:cs="Arial"/>
          <w:i/>
        </w:rPr>
        <w:t>l</w:t>
      </w:r>
      <w:r w:rsidRPr="008C5F75">
        <w:rPr>
          <w:rFonts w:ascii="Palatino Linotype" w:eastAsia="Arial" w:hAnsi="Palatino Linotype" w:cs="Arial"/>
          <w:i/>
          <w:spacing w:val="-2"/>
        </w:rPr>
        <w:t>a</w:t>
      </w:r>
      <w:r w:rsidRPr="008C5F75">
        <w:rPr>
          <w:rFonts w:ascii="Palatino Linotype" w:eastAsia="Arial" w:hAnsi="Palatino Linotype" w:cs="Arial"/>
          <w:i/>
        </w:rPr>
        <w:t>s</w:t>
      </w:r>
      <w:r w:rsidRPr="008C5F75">
        <w:rPr>
          <w:rFonts w:ascii="Palatino Linotype" w:eastAsia="Arial" w:hAnsi="Palatino Linotype" w:cs="Arial"/>
          <w:i/>
          <w:spacing w:val="2"/>
        </w:rPr>
        <w:t xml:space="preserve"> </w:t>
      </w:r>
      <w:r w:rsidRPr="008C5F75">
        <w:rPr>
          <w:rFonts w:ascii="Palatino Linotype" w:eastAsia="Arial" w:hAnsi="Palatino Linotype" w:cs="Arial"/>
          <w:i/>
        </w:rPr>
        <w:t>s</w:t>
      </w:r>
      <w:r w:rsidRPr="008C5F75">
        <w:rPr>
          <w:rFonts w:ascii="Palatino Linotype" w:eastAsia="Arial" w:hAnsi="Palatino Linotype" w:cs="Arial"/>
          <w:i/>
          <w:spacing w:val="1"/>
        </w:rPr>
        <w:t>o</w:t>
      </w:r>
      <w:r w:rsidRPr="008C5F75">
        <w:rPr>
          <w:rFonts w:ascii="Palatino Linotype" w:eastAsia="Arial" w:hAnsi="Palatino Linotype" w:cs="Arial"/>
          <w:i/>
        </w:rPr>
        <w:t>l</w:t>
      </w:r>
      <w:r w:rsidRPr="008C5F75">
        <w:rPr>
          <w:rFonts w:ascii="Palatino Linotype" w:eastAsia="Arial" w:hAnsi="Palatino Linotype" w:cs="Arial"/>
          <w:i/>
          <w:spacing w:val="-1"/>
        </w:rPr>
        <w:t>i</w:t>
      </w:r>
      <w:r w:rsidRPr="008C5F75">
        <w:rPr>
          <w:rFonts w:ascii="Palatino Linotype" w:eastAsia="Arial" w:hAnsi="Palatino Linotype" w:cs="Arial"/>
          <w:i/>
        </w:rPr>
        <w:t>cit</w:t>
      </w:r>
      <w:r w:rsidRPr="008C5F75">
        <w:rPr>
          <w:rFonts w:ascii="Palatino Linotype" w:eastAsia="Arial" w:hAnsi="Palatino Linotype" w:cs="Arial"/>
          <w:i/>
          <w:spacing w:val="1"/>
        </w:rPr>
        <w:t>ude</w:t>
      </w:r>
      <w:r w:rsidRPr="008C5F75">
        <w:rPr>
          <w:rFonts w:ascii="Palatino Linotype" w:eastAsia="Arial" w:hAnsi="Palatino Linotype" w:cs="Arial"/>
          <w:i/>
        </w:rPr>
        <w:t>s</w:t>
      </w:r>
      <w:r w:rsidRPr="008C5F75">
        <w:rPr>
          <w:rFonts w:ascii="Palatino Linotype" w:eastAsia="Arial" w:hAnsi="Palatino Linotype" w:cs="Arial"/>
          <w:i/>
          <w:spacing w:val="4"/>
        </w:rPr>
        <w:t xml:space="preserve"> </w:t>
      </w:r>
      <w:r w:rsidRPr="008C5F75">
        <w:rPr>
          <w:rFonts w:ascii="Palatino Linotype" w:eastAsia="Arial" w:hAnsi="Palatino Linotype" w:cs="Arial"/>
          <w:i/>
          <w:spacing w:val="-1"/>
        </w:rPr>
        <w:t>d</w:t>
      </w:r>
      <w:r w:rsidRPr="008C5F75">
        <w:rPr>
          <w:rFonts w:ascii="Palatino Linotype" w:eastAsia="Arial" w:hAnsi="Palatino Linotype" w:cs="Arial"/>
          <w:i/>
        </w:rPr>
        <w:t>e</w:t>
      </w:r>
      <w:r w:rsidRPr="008C5F75">
        <w:rPr>
          <w:rFonts w:ascii="Palatino Linotype" w:eastAsia="Arial" w:hAnsi="Palatino Linotype" w:cs="Arial"/>
          <w:i/>
          <w:spacing w:val="3"/>
        </w:rPr>
        <w:t xml:space="preserve"> </w:t>
      </w:r>
      <w:r w:rsidRPr="008C5F75">
        <w:rPr>
          <w:rFonts w:ascii="Palatino Linotype" w:eastAsia="Arial" w:hAnsi="Palatino Linotype" w:cs="Arial"/>
          <w:i/>
        </w:rPr>
        <w:t>i</w:t>
      </w:r>
      <w:r w:rsidRPr="008C5F75">
        <w:rPr>
          <w:rFonts w:ascii="Palatino Linotype" w:eastAsia="Arial" w:hAnsi="Palatino Linotype" w:cs="Arial"/>
          <w:i/>
          <w:spacing w:val="-2"/>
        </w:rPr>
        <w:t>n</w:t>
      </w:r>
      <w:r w:rsidRPr="008C5F75">
        <w:rPr>
          <w:rFonts w:ascii="Palatino Linotype" w:eastAsia="Arial" w:hAnsi="Palatino Linotype" w:cs="Arial"/>
          <w:i/>
        </w:rPr>
        <w:t>f</w:t>
      </w:r>
      <w:r w:rsidRPr="008C5F75">
        <w:rPr>
          <w:rFonts w:ascii="Palatino Linotype" w:eastAsia="Arial" w:hAnsi="Palatino Linotype" w:cs="Arial"/>
          <w:i/>
          <w:spacing w:val="1"/>
        </w:rPr>
        <w:t>o</w:t>
      </w:r>
      <w:r w:rsidRPr="008C5F75">
        <w:rPr>
          <w:rFonts w:ascii="Palatino Linotype" w:eastAsia="Arial" w:hAnsi="Palatino Linotype" w:cs="Arial"/>
          <w:i/>
        </w:rPr>
        <w:t>r</w:t>
      </w:r>
      <w:r w:rsidRPr="008C5F75">
        <w:rPr>
          <w:rFonts w:ascii="Palatino Linotype" w:eastAsia="Arial" w:hAnsi="Palatino Linotype" w:cs="Arial"/>
          <w:i/>
          <w:spacing w:val="-1"/>
        </w:rPr>
        <w:t>m</w:t>
      </w:r>
      <w:r w:rsidRPr="008C5F75">
        <w:rPr>
          <w:rFonts w:ascii="Palatino Linotype" w:eastAsia="Arial" w:hAnsi="Palatino Linotype" w:cs="Arial"/>
          <w:i/>
          <w:spacing w:val="1"/>
        </w:rPr>
        <w:t>a</w:t>
      </w:r>
      <w:r w:rsidRPr="008C5F75">
        <w:rPr>
          <w:rFonts w:ascii="Palatino Linotype" w:eastAsia="Arial" w:hAnsi="Palatino Linotype" w:cs="Arial"/>
          <w:i/>
        </w:rPr>
        <w:t>ció</w:t>
      </w:r>
      <w:r w:rsidRPr="008C5F75">
        <w:rPr>
          <w:rFonts w:ascii="Palatino Linotype" w:eastAsia="Arial" w:hAnsi="Palatino Linotype" w:cs="Arial"/>
          <w:i/>
          <w:spacing w:val="1"/>
        </w:rPr>
        <w:t>n</w:t>
      </w:r>
      <w:r w:rsidRPr="008C5F75">
        <w:rPr>
          <w:rFonts w:ascii="Palatino Linotype" w:eastAsia="Arial" w:hAnsi="Palatino Linotype" w:cs="Arial"/>
          <w:i/>
        </w:rPr>
        <w:t>.</w:t>
      </w:r>
    </w:p>
    <w:p w14:paraId="3D39EF21" w14:textId="77777777" w:rsidR="008D2B76" w:rsidRPr="008C5F75" w:rsidRDefault="008D2B76" w:rsidP="008D2B76">
      <w:pPr>
        <w:spacing w:after="0" w:line="360" w:lineRule="auto"/>
        <w:jc w:val="both"/>
        <w:rPr>
          <w:rFonts w:ascii="Palatino Linotype" w:eastAsia="Palatino Linotype" w:hAnsi="Palatino Linotype" w:cs="Palatino Linotype"/>
        </w:rPr>
      </w:pPr>
    </w:p>
    <w:p w14:paraId="044F5F25" w14:textId="6AF9FA53" w:rsidR="008D2B76" w:rsidRPr="008C5F75" w:rsidRDefault="008D2B76" w:rsidP="008D2B76">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En ese sentido, se tiene que,</w:t>
      </w:r>
      <w:r w:rsidR="001421AC" w:rsidRPr="008C5F75">
        <w:rPr>
          <w:rFonts w:ascii="Palatino Linotype" w:eastAsia="Palatino Linotype" w:hAnsi="Palatino Linotype" w:cs="Palatino Linotype"/>
        </w:rPr>
        <w:t xml:space="preserve"> por un lado,</w:t>
      </w:r>
      <w:r w:rsidR="007E11BE" w:rsidRPr="008C5F75">
        <w:rPr>
          <w:rFonts w:ascii="Palatino Linotype" w:eastAsia="Palatino Linotype" w:hAnsi="Palatino Linotype" w:cs="Palatino Linotype"/>
        </w:rPr>
        <w:t xml:space="preserve"> a través de la solicitud </w:t>
      </w:r>
      <w:r w:rsidR="001421AC" w:rsidRPr="008C5F75">
        <w:rPr>
          <w:rFonts w:ascii="Palatino Linotype" w:eastAsia="Palatino Linotype" w:hAnsi="Palatino Linotype" w:cs="Palatino Linotype"/>
        </w:rPr>
        <w:t xml:space="preserve">de información, </w:t>
      </w:r>
      <w:r w:rsidR="007E11BE" w:rsidRPr="008C5F75">
        <w:rPr>
          <w:rFonts w:ascii="Palatino Linotype" w:eastAsia="Palatino Linotype" w:hAnsi="Palatino Linotype" w:cs="Palatino Linotype"/>
        </w:rPr>
        <w:t xml:space="preserve">expresa su inconformidad por la falta de respuesta a una petición formulada a través de otras vías ante el </w:t>
      </w:r>
      <w:r w:rsidR="007E11BE" w:rsidRPr="008C5F75">
        <w:rPr>
          <w:rFonts w:ascii="Palatino Linotype" w:eastAsia="Palatino Linotype" w:hAnsi="Palatino Linotype" w:cs="Palatino Linotype"/>
        </w:rPr>
        <w:lastRenderedPageBreak/>
        <w:t>sujeto obligado,</w:t>
      </w:r>
      <w:r w:rsidR="001421AC" w:rsidRPr="008C5F75">
        <w:rPr>
          <w:rFonts w:ascii="Palatino Linotype" w:eastAsia="Palatino Linotype" w:hAnsi="Palatino Linotype" w:cs="Palatino Linotype"/>
        </w:rPr>
        <w:t xml:space="preserve"> </w:t>
      </w:r>
      <w:r w:rsidR="007E11BE" w:rsidRPr="008C5F75">
        <w:rPr>
          <w:rFonts w:ascii="Palatino Linotype" w:eastAsia="Palatino Linotype" w:hAnsi="Palatino Linotype" w:cs="Palatino Linotype"/>
        </w:rPr>
        <w:t>por lo que presentar una queja, situación que no es procedente a través del ejercicio del dere</w:t>
      </w:r>
      <w:r w:rsidR="001421AC" w:rsidRPr="008C5F75">
        <w:rPr>
          <w:rFonts w:ascii="Palatino Linotype" w:eastAsia="Palatino Linotype" w:hAnsi="Palatino Linotype" w:cs="Palatino Linotype"/>
        </w:rPr>
        <w:t xml:space="preserve">cho de acceso a la información y, </w:t>
      </w:r>
      <w:r w:rsidR="007E11BE" w:rsidRPr="008C5F75">
        <w:rPr>
          <w:rFonts w:ascii="Palatino Linotype" w:eastAsia="Palatino Linotype" w:hAnsi="Palatino Linotype" w:cs="Palatino Linotype"/>
        </w:rPr>
        <w:t>por otra parte</w:t>
      </w:r>
      <w:r w:rsidR="001421AC" w:rsidRPr="008C5F75">
        <w:rPr>
          <w:rFonts w:ascii="Palatino Linotype" w:eastAsia="Palatino Linotype" w:hAnsi="Palatino Linotype" w:cs="Palatino Linotype"/>
        </w:rPr>
        <w:t>,</w:t>
      </w:r>
      <w:r w:rsidR="007E11BE" w:rsidRPr="008C5F75">
        <w:rPr>
          <w:rFonts w:ascii="Palatino Linotype" w:eastAsia="Palatino Linotype" w:hAnsi="Palatino Linotype" w:cs="Palatino Linotype"/>
        </w:rPr>
        <w:t xml:space="preserve"> de </w:t>
      </w:r>
      <w:r w:rsidRPr="008C5F75">
        <w:rPr>
          <w:rFonts w:ascii="Palatino Linotype" w:eastAsia="Palatino Linotype" w:hAnsi="Palatino Linotype" w:cs="Palatino Linotype"/>
        </w:rPr>
        <w:t xml:space="preserve">los motivos de inconformidad hechos valer en el Recurso de Revisión, </w:t>
      </w:r>
      <w:r w:rsidR="007E11BE" w:rsidRPr="008C5F75">
        <w:rPr>
          <w:rFonts w:ascii="Palatino Linotype" w:eastAsia="Palatino Linotype" w:hAnsi="Palatino Linotype" w:cs="Palatino Linotype"/>
        </w:rPr>
        <w:t xml:space="preserve">se advierte que estos </w:t>
      </w:r>
      <w:r w:rsidRPr="008C5F75">
        <w:rPr>
          <w:rFonts w:ascii="Palatino Linotype" w:eastAsia="Palatino Linotype" w:hAnsi="Palatino Linotype" w:cs="Palatino Linotype"/>
        </w:rPr>
        <w:t>son una amp</w:t>
      </w:r>
      <w:r w:rsidR="001421AC" w:rsidRPr="008C5F75">
        <w:rPr>
          <w:rFonts w:ascii="Palatino Linotype" w:eastAsia="Palatino Linotype" w:hAnsi="Palatino Linotype" w:cs="Palatino Linotype"/>
        </w:rPr>
        <w:t>liación a su solicitud inicial. En conclusión, el Recurso de Revisión no es procedente porque</w:t>
      </w:r>
      <w:r w:rsidRPr="008C5F75">
        <w:rPr>
          <w:rFonts w:ascii="Palatino Linotype" w:eastAsia="Palatino Linotype" w:hAnsi="Palatino Linotype" w:cs="Palatino Linotype"/>
        </w:rPr>
        <w:t xml:space="preserve">, por un lado, </w:t>
      </w:r>
      <w:r w:rsidR="001421AC" w:rsidRPr="008C5F75">
        <w:rPr>
          <w:rFonts w:ascii="Palatino Linotype" w:eastAsia="Palatino Linotype" w:hAnsi="Palatino Linotype" w:cs="Palatino Linotype"/>
        </w:rPr>
        <w:t xml:space="preserve">una petición </w:t>
      </w:r>
      <w:r w:rsidRPr="008C5F75">
        <w:rPr>
          <w:rFonts w:ascii="Palatino Linotype" w:eastAsia="Palatino Linotype" w:hAnsi="Palatino Linotype" w:cs="Palatino Linotype"/>
        </w:rPr>
        <w:t>no es factible atenderse vía acceso a la información pública y, por el otro,</w:t>
      </w:r>
      <w:r w:rsidR="001421AC" w:rsidRPr="008C5F75">
        <w:rPr>
          <w:rFonts w:ascii="Palatino Linotype" w:eastAsia="Palatino Linotype" w:hAnsi="Palatino Linotype" w:cs="Palatino Linotype"/>
        </w:rPr>
        <w:t xml:space="preserve"> es una ampliación a la solicitud inicial.</w:t>
      </w:r>
    </w:p>
    <w:p w14:paraId="69FBAD67" w14:textId="773844DF" w:rsidR="009F7016" w:rsidRPr="008C5F75" w:rsidRDefault="009F7016" w:rsidP="008D2B76">
      <w:pPr>
        <w:spacing w:after="0" w:line="360" w:lineRule="auto"/>
        <w:jc w:val="both"/>
        <w:rPr>
          <w:rFonts w:ascii="Palatino Linotype" w:eastAsia="Palatino Linotype" w:hAnsi="Palatino Linotype" w:cs="Palatino Linotype"/>
        </w:rPr>
      </w:pPr>
    </w:p>
    <w:p w14:paraId="3DC19695" w14:textId="20EDDB2B" w:rsidR="00130EC3" w:rsidRPr="008C5F75" w:rsidRDefault="001421AC" w:rsidP="003115C7">
      <w:pPr>
        <w:spacing w:after="0" w:line="360" w:lineRule="auto"/>
        <w:ind w:right="99"/>
        <w:jc w:val="both"/>
        <w:rPr>
          <w:rFonts w:ascii="Palatino Linotype" w:eastAsia="Palatino Linotype" w:hAnsi="Palatino Linotype" w:cs="Palatino Linotype"/>
        </w:rPr>
      </w:pPr>
      <w:r w:rsidRPr="008C5F75">
        <w:rPr>
          <w:rFonts w:ascii="Palatino Linotype" w:eastAsia="Palatino Linotype" w:hAnsi="Palatino Linotype" w:cs="Palatino Linotype"/>
        </w:rPr>
        <w:t>R</w:t>
      </w:r>
      <w:r w:rsidR="003115C7" w:rsidRPr="008C5F75">
        <w:rPr>
          <w:rFonts w:ascii="Palatino Linotype" w:eastAsia="Palatino Linotype" w:hAnsi="Palatino Linotype" w:cs="Palatino Linotype"/>
        </w:rPr>
        <w:t xml:space="preserve">especto de la ampliación, </w:t>
      </w:r>
      <w:r w:rsidR="009F7016" w:rsidRPr="008C5F75">
        <w:rPr>
          <w:rFonts w:ascii="Palatino Linotype" w:eastAsia="Palatino Linotype" w:hAnsi="Palatino Linotype" w:cs="Palatino Linotype"/>
        </w:rPr>
        <w:t xml:space="preserve">se advirtió que la parte Recurrente </w:t>
      </w:r>
      <w:r w:rsidR="009F7016" w:rsidRPr="008C5F75">
        <w:rPr>
          <w:rFonts w:ascii="Palatino Linotype" w:eastAsia="Palatino Linotype" w:hAnsi="Palatino Linotype" w:cs="Palatino Linotype"/>
          <w:b/>
        </w:rPr>
        <w:t>amplió sus requerimientos</w:t>
      </w:r>
      <w:r w:rsidR="003115C7" w:rsidRPr="008C5F75">
        <w:rPr>
          <w:rFonts w:ascii="Palatino Linotype" w:eastAsia="Palatino Linotype" w:hAnsi="Palatino Linotype" w:cs="Palatino Linotype"/>
        </w:rPr>
        <w:t>,</w:t>
      </w:r>
      <w:r w:rsidR="009F7016" w:rsidRPr="008C5F75">
        <w:rPr>
          <w:rFonts w:ascii="Palatino Linotype" w:eastAsia="Palatino Linotype" w:hAnsi="Palatino Linotype" w:cs="Palatino Linotype"/>
        </w:rPr>
        <w:t xml:space="preserve"> argumentos que no son susceptibles de ser valorados en términos de la fracción VII, del Artículo 191 de la Ley de Transparencia y Acceso a la Información Pública del Estado de México y Municipios, el cual señala la improcedencia cuando la parte Recurrente amplíe su solicitud en el Recurso de Revisión, únicamente re</w:t>
      </w:r>
      <w:r w:rsidR="00130EC3" w:rsidRPr="008C5F75">
        <w:rPr>
          <w:rFonts w:ascii="Palatino Linotype" w:eastAsia="Palatino Linotype" w:hAnsi="Palatino Linotype" w:cs="Palatino Linotype"/>
        </w:rPr>
        <w:t>s</w:t>
      </w:r>
      <w:r w:rsidR="003115C7" w:rsidRPr="008C5F75">
        <w:rPr>
          <w:rFonts w:ascii="Palatino Linotype" w:eastAsia="Palatino Linotype" w:hAnsi="Palatino Linotype" w:cs="Palatino Linotype"/>
        </w:rPr>
        <w:t>pecto de los nuevos contenidos.</w:t>
      </w:r>
    </w:p>
    <w:p w14:paraId="140884CF" w14:textId="77777777" w:rsidR="003115C7" w:rsidRPr="008C5F75" w:rsidRDefault="003115C7" w:rsidP="003115C7">
      <w:pPr>
        <w:spacing w:after="0" w:line="360" w:lineRule="auto"/>
        <w:ind w:right="99"/>
        <w:jc w:val="both"/>
        <w:rPr>
          <w:rFonts w:ascii="Palatino Linotype" w:eastAsia="Palatino Linotype" w:hAnsi="Palatino Linotype" w:cs="Palatino Linotype"/>
        </w:rPr>
      </w:pPr>
    </w:p>
    <w:p w14:paraId="663985F9" w14:textId="3F952A5F" w:rsidR="003115C7" w:rsidRPr="008C5F75" w:rsidRDefault="003115C7" w:rsidP="003115C7">
      <w:pPr>
        <w:spacing w:after="0" w:line="360" w:lineRule="auto"/>
        <w:jc w:val="both"/>
        <w:rPr>
          <w:rFonts w:ascii="Palatino Linotype" w:eastAsia="Times New Roman" w:hAnsi="Palatino Linotype" w:cs="Times New Roman"/>
        </w:rPr>
      </w:pPr>
      <w:r w:rsidRPr="008C5F75">
        <w:rPr>
          <w:rFonts w:ascii="Palatino Linotype" w:eastAsia="Times New Roman" w:hAnsi="Palatino Linotype" w:cs="Times New Roman"/>
        </w:rPr>
        <w:t>En este orden de ideas, una vez formulada su solicitud inicial,</w:t>
      </w:r>
      <w:r w:rsidRPr="008C5F75">
        <w:rPr>
          <w:rFonts w:ascii="Palatino Linotype" w:eastAsia="Times New Roman" w:hAnsi="Palatino Linotype" w:cs="Times New Roman"/>
          <w:i/>
          <w:iCs/>
        </w:rPr>
        <w:t xml:space="preserve"> </w:t>
      </w:r>
      <w:r w:rsidRPr="008C5F75">
        <w:rPr>
          <w:rFonts w:ascii="Palatino Linotype" w:eastAsia="Times New Roman" w:hAnsi="Palatino Linotype" w:cs="Times New Roman"/>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49CE53BF" w14:textId="77777777" w:rsidR="007E11BE" w:rsidRPr="008C5F75" w:rsidRDefault="007E11BE" w:rsidP="003115C7">
      <w:pPr>
        <w:spacing w:after="0" w:line="360" w:lineRule="auto"/>
        <w:jc w:val="both"/>
        <w:rPr>
          <w:rFonts w:ascii="Palatino Linotype" w:eastAsia="Times New Roman" w:hAnsi="Palatino Linotype" w:cs="Times New Roman"/>
        </w:rPr>
      </w:pPr>
    </w:p>
    <w:p w14:paraId="5DA28A01" w14:textId="5FFDD729" w:rsidR="003115C7" w:rsidRPr="008C5F75" w:rsidRDefault="003115C7" w:rsidP="003115C7">
      <w:pPr>
        <w:spacing w:after="0" w:line="360" w:lineRule="auto"/>
        <w:jc w:val="both"/>
        <w:rPr>
          <w:rFonts w:ascii="Palatino Linotype" w:eastAsia="Times New Roman" w:hAnsi="Palatino Linotype" w:cs="Times New Roman"/>
        </w:rPr>
      </w:pPr>
      <w:r w:rsidRPr="008C5F75">
        <w:rPr>
          <w:rFonts w:ascii="Palatino Linotype" w:eastAsia="Times New Roman" w:hAnsi="Palatino Linotype" w:cs="Times New Roman"/>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9236803" w14:textId="77777777" w:rsidR="003115C7" w:rsidRPr="008C5F75" w:rsidRDefault="003115C7" w:rsidP="003115C7">
      <w:pPr>
        <w:spacing w:after="0" w:line="276" w:lineRule="auto"/>
        <w:ind w:left="567" w:right="843"/>
        <w:jc w:val="both"/>
        <w:rPr>
          <w:rFonts w:ascii="Times New Roman" w:eastAsia="Times New Roman" w:hAnsi="Times New Roman" w:cs="Times New Roman"/>
        </w:rPr>
      </w:pPr>
      <w:r w:rsidRPr="008C5F75">
        <w:rPr>
          <w:rFonts w:ascii="Palatino Linotype" w:eastAsia="Times New Roman" w:hAnsi="Palatino Linotype" w:cs="Times New Roman"/>
          <w:i/>
          <w:iCs/>
        </w:rPr>
        <w:lastRenderedPageBreak/>
        <w:t>“</w:t>
      </w:r>
      <w:r w:rsidRPr="008C5F75">
        <w:rPr>
          <w:rFonts w:ascii="Palatino Linotype" w:eastAsia="Times New Roman" w:hAnsi="Palatino Linotype" w:cs="Times New Roman"/>
          <w:b/>
          <w:bCs/>
          <w:i/>
          <w:iCs/>
        </w:rPr>
        <w:t xml:space="preserve">Es improcedente ampliar las solicitudes de acceso a información, a través de la interposición del recurso de revisión. </w:t>
      </w:r>
      <w:r w:rsidRPr="008C5F75">
        <w:rPr>
          <w:rFonts w:ascii="Palatino Linotype" w:eastAsia="Times New Roman" w:hAnsi="Palatino Linotype" w:cs="Times New Roman"/>
          <w:i/>
          <w:iCs/>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8C5F75">
        <w:rPr>
          <w:rFonts w:ascii="Palatino Linotype" w:eastAsia="Times New Roman" w:hAnsi="Palatino Linotype" w:cs="Times New Roman"/>
          <w:b/>
          <w:bCs/>
          <w:i/>
          <w:iCs/>
        </w:rPr>
        <w:t>.</w:t>
      </w:r>
      <w:r w:rsidRPr="008C5F75">
        <w:rPr>
          <w:rFonts w:ascii="Palatino Linotype" w:eastAsia="Times New Roman" w:hAnsi="Palatino Linotype" w:cs="Times New Roman"/>
          <w:i/>
          <w:iCs/>
        </w:rPr>
        <w:t>”</w:t>
      </w:r>
    </w:p>
    <w:p w14:paraId="602C6CBF" w14:textId="77777777" w:rsidR="003115C7" w:rsidRPr="008C5F75" w:rsidRDefault="003115C7" w:rsidP="003115C7">
      <w:pPr>
        <w:spacing w:after="0" w:line="360" w:lineRule="auto"/>
        <w:ind w:right="99"/>
        <w:jc w:val="both"/>
        <w:rPr>
          <w:rFonts w:ascii="Palatino Linotype" w:eastAsia="Palatino Linotype" w:hAnsi="Palatino Linotype" w:cs="Palatino Linotype"/>
        </w:rPr>
      </w:pPr>
    </w:p>
    <w:p w14:paraId="40A25C23" w14:textId="6586DB04" w:rsidR="00130EC3" w:rsidRPr="008C5F75" w:rsidRDefault="009F7016" w:rsidP="00130EC3">
      <w:pPr>
        <w:spacing w:after="0" w:line="360" w:lineRule="auto"/>
        <w:jc w:val="both"/>
        <w:rPr>
          <w:rFonts w:ascii="Palatino Linotype" w:eastAsia="Times New Roman" w:hAnsi="Palatino Linotype" w:cs="Times New Roman"/>
        </w:rPr>
      </w:pPr>
      <w:r w:rsidRPr="008C5F75">
        <w:rPr>
          <w:rFonts w:ascii="Palatino Linotype" w:eastAsia="Times New Roman" w:hAnsi="Palatino Linotype" w:cs="Times New Roman"/>
        </w:rPr>
        <w:t>En este tenor, es posible determinar que para el caso que nos ocupa, los argumentos formulados</w:t>
      </w:r>
      <w:r w:rsidR="007E11BE" w:rsidRPr="008C5F75">
        <w:rPr>
          <w:rFonts w:ascii="Palatino Linotype" w:eastAsia="Times New Roman" w:hAnsi="Palatino Linotype" w:cs="Times New Roman"/>
        </w:rPr>
        <w:t xml:space="preserve"> tanto en la solicitud de información,</w:t>
      </w:r>
      <w:r w:rsidRPr="008C5F75">
        <w:rPr>
          <w:rFonts w:ascii="Palatino Linotype" w:eastAsia="Times New Roman" w:hAnsi="Palatino Linotype" w:cs="Times New Roman"/>
        </w:rPr>
        <w:t xml:space="preserve"> como</w:t>
      </w:r>
      <w:r w:rsidR="007E11BE" w:rsidRPr="008C5F75">
        <w:rPr>
          <w:rFonts w:ascii="Palatino Linotype" w:eastAsia="Times New Roman" w:hAnsi="Palatino Linotype" w:cs="Times New Roman"/>
        </w:rPr>
        <w:t xml:space="preserve"> en los</w:t>
      </w:r>
      <w:r w:rsidRPr="008C5F75">
        <w:rPr>
          <w:rFonts w:ascii="Palatino Linotype" w:eastAsia="Times New Roman" w:hAnsi="Palatino Linotype" w:cs="Times New Roman"/>
        </w:rPr>
        <w:t xml:space="preserve"> motivos</w:t>
      </w:r>
      <w:r w:rsidR="003115C7" w:rsidRPr="008C5F75">
        <w:rPr>
          <w:rFonts w:ascii="Palatino Linotype" w:eastAsia="Times New Roman" w:hAnsi="Palatino Linotype" w:cs="Times New Roman"/>
        </w:rPr>
        <w:t xml:space="preserve"> o razones de inconformidad son, por un lado, un derecho de petición y, por otro, </w:t>
      </w:r>
      <w:r w:rsidRPr="008C5F75">
        <w:rPr>
          <w:rFonts w:ascii="Palatino Linotype" w:eastAsia="Times New Roman" w:hAnsi="Palatino Linotype" w:cs="Times New Roman"/>
        </w:rPr>
        <w:t>una ampliación a la solicitud inicial y corresponden a nuevos</w:t>
      </w:r>
      <w:r w:rsidR="003115C7" w:rsidRPr="008C5F75">
        <w:rPr>
          <w:rFonts w:ascii="Palatino Linotype" w:eastAsia="Times New Roman" w:hAnsi="Palatino Linotype" w:cs="Times New Roman"/>
        </w:rPr>
        <w:t xml:space="preserve"> requerimientos de información </w:t>
      </w:r>
      <w:r w:rsidRPr="008C5F75">
        <w:rPr>
          <w:rFonts w:ascii="Palatino Linotype" w:eastAsia="Times New Roman" w:hAnsi="Palatino Linotype" w:cs="Times New Roman"/>
        </w:rPr>
        <w:t>que no se encuentran relacionados con lo solicitado en un primer momento.</w:t>
      </w:r>
    </w:p>
    <w:p w14:paraId="3A22E5D0" w14:textId="77777777" w:rsidR="008D2B76" w:rsidRPr="008C5F75" w:rsidRDefault="008D2B76" w:rsidP="00130EC3">
      <w:pPr>
        <w:spacing w:after="0" w:line="360" w:lineRule="auto"/>
        <w:jc w:val="both"/>
        <w:rPr>
          <w:rFonts w:ascii="Palatino Linotype" w:eastAsia="Palatino Linotype" w:hAnsi="Palatino Linotype" w:cs="Palatino Linotype"/>
        </w:rPr>
      </w:pPr>
    </w:p>
    <w:p w14:paraId="1D2F686B" w14:textId="6FB321AC" w:rsidR="008D2B76" w:rsidRPr="008C5F75" w:rsidRDefault="008D2B76" w:rsidP="00130EC3">
      <w:pPr>
        <w:spacing w:after="0" w:line="360" w:lineRule="auto"/>
        <w:ind w:right="96"/>
        <w:jc w:val="both"/>
        <w:rPr>
          <w:rFonts w:ascii="Palatino Linotype" w:eastAsia="Palatino Linotype" w:hAnsi="Palatino Linotype" w:cs="Palatino Linotype"/>
        </w:rPr>
      </w:pPr>
      <w:r w:rsidRPr="008C5F75">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w:t>
      </w:r>
      <w:r w:rsidR="00130EC3" w:rsidRPr="008C5F75">
        <w:rPr>
          <w:rFonts w:ascii="Palatino Linotype" w:eastAsia="Palatino Linotype" w:hAnsi="Palatino Linotype" w:cs="Palatino Linotype"/>
        </w:rPr>
        <w:t>s</w:t>
      </w:r>
      <w:r w:rsidRPr="008C5F75">
        <w:rPr>
          <w:rFonts w:ascii="Palatino Linotype" w:eastAsia="Palatino Linotype" w:hAnsi="Palatino Linotype" w:cs="Palatino Linotype"/>
        </w:rPr>
        <w:t xml:space="preserve"> causal</w:t>
      </w:r>
      <w:r w:rsidR="00130EC3" w:rsidRPr="008C5F75">
        <w:rPr>
          <w:rFonts w:ascii="Palatino Linotype" w:eastAsia="Palatino Linotype" w:hAnsi="Palatino Linotype" w:cs="Palatino Linotype"/>
        </w:rPr>
        <w:t>es</w:t>
      </w:r>
      <w:r w:rsidRPr="008C5F75">
        <w:rPr>
          <w:rFonts w:ascii="Palatino Linotype" w:eastAsia="Palatino Linotype" w:hAnsi="Palatino Linotype" w:cs="Palatino Linotype"/>
        </w:rPr>
        <w:t xml:space="preserve"> de improcedencia contemplada</w:t>
      </w:r>
      <w:r w:rsidR="00130EC3" w:rsidRPr="008C5F75">
        <w:rPr>
          <w:rFonts w:ascii="Palatino Linotype" w:eastAsia="Palatino Linotype" w:hAnsi="Palatino Linotype" w:cs="Palatino Linotype"/>
        </w:rPr>
        <w:t xml:space="preserve">s en las fracciones VI y VII del artículo </w:t>
      </w:r>
      <w:r w:rsidRPr="008C5F75">
        <w:rPr>
          <w:rFonts w:ascii="Palatino Linotype" w:eastAsia="Palatino Linotype" w:hAnsi="Palatino Linotype" w:cs="Palatino Linotype"/>
        </w:rPr>
        <w:t>191 del ordenamiento legal en cita, los que se transcriben a continuación, para un mejor entendimiento:</w:t>
      </w:r>
    </w:p>
    <w:p w14:paraId="3EC58DF0" w14:textId="77777777" w:rsidR="008D2B76" w:rsidRPr="008C5F75" w:rsidRDefault="008D2B76" w:rsidP="008D2B76">
      <w:pPr>
        <w:spacing w:after="0" w:line="360" w:lineRule="auto"/>
        <w:ind w:right="96"/>
        <w:jc w:val="both"/>
        <w:rPr>
          <w:rFonts w:ascii="Palatino Linotype" w:eastAsia="Palatino Linotype" w:hAnsi="Palatino Linotype" w:cs="Palatino Linotype"/>
        </w:rPr>
      </w:pPr>
    </w:p>
    <w:p w14:paraId="3BE30B73" w14:textId="77777777"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8C5F75">
        <w:rPr>
          <w:rFonts w:ascii="Palatino Linotype" w:eastAsia="Palatino Linotype" w:hAnsi="Palatino Linotype" w:cs="Palatino Linotype"/>
          <w:i/>
        </w:rPr>
        <w:lastRenderedPageBreak/>
        <w:t>“</w:t>
      </w:r>
      <w:r w:rsidRPr="008C5F75">
        <w:rPr>
          <w:rFonts w:ascii="Palatino Linotype" w:eastAsia="Palatino Linotype" w:hAnsi="Palatino Linotype" w:cs="Palatino Linotype"/>
          <w:b/>
          <w:i/>
        </w:rPr>
        <w:t>Artículo 191</w:t>
      </w:r>
      <w:r w:rsidRPr="008C5F75">
        <w:rPr>
          <w:rFonts w:ascii="Palatino Linotype" w:eastAsia="Palatino Linotype" w:hAnsi="Palatino Linotype" w:cs="Palatino Linotype"/>
          <w:i/>
        </w:rPr>
        <w:t xml:space="preserve">. </w:t>
      </w:r>
      <w:r w:rsidRPr="008C5F75">
        <w:rPr>
          <w:rFonts w:ascii="Palatino Linotype" w:eastAsia="Palatino Linotype" w:hAnsi="Palatino Linotype" w:cs="Palatino Linotype"/>
          <w:b/>
          <w:i/>
        </w:rPr>
        <w:t>El recurso</w:t>
      </w:r>
      <w:r w:rsidRPr="008C5F75">
        <w:rPr>
          <w:rFonts w:ascii="Palatino Linotype" w:eastAsia="Palatino Linotype" w:hAnsi="Palatino Linotype" w:cs="Palatino Linotype"/>
          <w:i/>
        </w:rPr>
        <w:t xml:space="preserve"> </w:t>
      </w:r>
      <w:r w:rsidRPr="008C5F75">
        <w:rPr>
          <w:rFonts w:ascii="Palatino Linotype" w:eastAsia="Palatino Linotype" w:hAnsi="Palatino Linotype" w:cs="Palatino Linotype"/>
          <w:b/>
          <w:i/>
        </w:rPr>
        <w:t xml:space="preserve">será </w:t>
      </w:r>
      <w:r w:rsidRPr="008C5F75">
        <w:rPr>
          <w:rFonts w:ascii="Palatino Linotype" w:eastAsia="Palatino Linotype" w:hAnsi="Palatino Linotype" w:cs="Palatino Linotype"/>
          <w:i/>
        </w:rPr>
        <w:t xml:space="preserve">desechado por </w:t>
      </w:r>
      <w:r w:rsidRPr="008C5F75">
        <w:rPr>
          <w:rFonts w:ascii="Palatino Linotype" w:eastAsia="Palatino Linotype" w:hAnsi="Palatino Linotype" w:cs="Palatino Linotype"/>
          <w:b/>
          <w:i/>
        </w:rPr>
        <w:t>improcedente cuando</w:t>
      </w:r>
      <w:r w:rsidRPr="008C5F75">
        <w:rPr>
          <w:rFonts w:ascii="Palatino Linotype" w:eastAsia="Palatino Linotype" w:hAnsi="Palatino Linotype" w:cs="Palatino Linotype"/>
          <w:i/>
        </w:rPr>
        <w:t>:</w:t>
      </w:r>
    </w:p>
    <w:p w14:paraId="103B1DC3" w14:textId="77777777"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8C5F75">
        <w:rPr>
          <w:rFonts w:ascii="Palatino Linotype" w:eastAsia="Palatino Linotype" w:hAnsi="Palatino Linotype" w:cs="Palatino Linotype"/>
          <w:i/>
        </w:rPr>
        <w:t>…</w:t>
      </w:r>
    </w:p>
    <w:p w14:paraId="37E0D997" w14:textId="13C6F700"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b/>
          <w:i/>
        </w:rPr>
      </w:pPr>
      <w:r w:rsidRPr="008C5F75">
        <w:rPr>
          <w:rFonts w:ascii="Palatino Linotype" w:eastAsia="Palatino Linotype" w:hAnsi="Palatino Linotype" w:cs="Palatino Linotype"/>
          <w:b/>
          <w:i/>
        </w:rPr>
        <w:t>VI. Se trate de una consulta</w:t>
      </w:r>
      <w:r w:rsidRPr="008C5F75">
        <w:rPr>
          <w:rFonts w:ascii="Palatino Linotype" w:eastAsia="Palatino Linotype" w:hAnsi="Palatino Linotype" w:cs="Palatino Linotype"/>
          <w:i/>
        </w:rPr>
        <w:t>, o trámite en específico</w:t>
      </w:r>
      <w:r w:rsidRPr="008C5F75">
        <w:rPr>
          <w:rFonts w:ascii="Palatino Linotype" w:eastAsia="Palatino Linotype" w:hAnsi="Palatino Linotype" w:cs="Palatino Linotype"/>
          <w:b/>
          <w:i/>
        </w:rPr>
        <w:t xml:space="preserve">; </w:t>
      </w:r>
    </w:p>
    <w:p w14:paraId="0695191B" w14:textId="1F54660B"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b/>
          <w:i/>
        </w:rPr>
      </w:pPr>
      <w:r w:rsidRPr="008C5F75">
        <w:rPr>
          <w:rFonts w:ascii="Palatino Linotype" w:eastAsia="Palatino Linotype" w:hAnsi="Palatino Linotype" w:cs="Palatino Linotype"/>
          <w:b/>
          <w:i/>
        </w:rPr>
        <w:t>VII. El recurrente amplíe su solicitud en el recurso de revisión, únicamente respecto de los nuevos contenidos.</w:t>
      </w:r>
    </w:p>
    <w:p w14:paraId="52FE876D" w14:textId="77777777"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b/>
          <w:i/>
        </w:rPr>
      </w:pPr>
    </w:p>
    <w:p w14:paraId="48084B6C" w14:textId="77777777"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8C5F75">
        <w:rPr>
          <w:rFonts w:ascii="Palatino Linotype" w:eastAsia="Palatino Linotype" w:hAnsi="Palatino Linotype" w:cs="Palatino Linotype"/>
          <w:b/>
          <w:i/>
        </w:rPr>
        <w:t>Artículo 192.</w:t>
      </w:r>
      <w:r w:rsidRPr="008C5F75">
        <w:rPr>
          <w:rFonts w:ascii="Palatino Linotype" w:eastAsia="Palatino Linotype" w:hAnsi="Palatino Linotype" w:cs="Palatino Linotype"/>
          <w:i/>
        </w:rPr>
        <w:t xml:space="preserve"> El recurso será sobreseído, en todo o en parte, cuando una vez admitido, se actualicen alguno de los siguientes supuestos:</w:t>
      </w:r>
    </w:p>
    <w:p w14:paraId="014258B6" w14:textId="77777777"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8C5F75">
        <w:rPr>
          <w:rFonts w:ascii="Palatino Linotype" w:eastAsia="Palatino Linotype" w:hAnsi="Palatino Linotype" w:cs="Palatino Linotype"/>
          <w:i/>
        </w:rPr>
        <w:t>…</w:t>
      </w:r>
    </w:p>
    <w:p w14:paraId="6951F5DD" w14:textId="77777777" w:rsidR="008D2B76" w:rsidRPr="008C5F75"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8C5F75">
        <w:rPr>
          <w:rFonts w:ascii="Palatino Linotype" w:eastAsia="Palatino Linotype" w:hAnsi="Palatino Linotype" w:cs="Palatino Linotype"/>
          <w:b/>
          <w:i/>
        </w:rPr>
        <w:t>IV</w:t>
      </w:r>
      <w:r w:rsidRPr="008C5F75">
        <w:rPr>
          <w:rFonts w:ascii="Palatino Linotype" w:eastAsia="Palatino Linotype" w:hAnsi="Palatino Linotype" w:cs="Palatino Linotype"/>
          <w:i/>
        </w:rPr>
        <w:t xml:space="preserve">. Admitido el recurso de revisión, </w:t>
      </w:r>
      <w:r w:rsidRPr="008C5F75">
        <w:rPr>
          <w:rFonts w:ascii="Palatino Linotype" w:eastAsia="Palatino Linotype" w:hAnsi="Palatino Linotype" w:cs="Palatino Linotype"/>
          <w:b/>
          <w:i/>
        </w:rPr>
        <w:t>aparezca alguna causal de improcedencia</w:t>
      </w:r>
      <w:r w:rsidRPr="008C5F75">
        <w:rPr>
          <w:rFonts w:ascii="Palatino Linotype" w:eastAsia="Palatino Linotype" w:hAnsi="Palatino Linotype" w:cs="Palatino Linotype"/>
          <w:i/>
        </w:rPr>
        <w:t xml:space="preserve"> en los términos de la presente Ley. “</w:t>
      </w:r>
    </w:p>
    <w:p w14:paraId="0851FE86" w14:textId="77777777" w:rsidR="008D2B76" w:rsidRPr="008C5F75" w:rsidRDefault="008D2B76" w:rsidP="008D2B76">
      <w:pPr>
        <w:tabs>
          <w:tab w:val="left" w:pos="7938"/>
        </w:tabs>
        <w:spacing w:after="0" w:line="360" w:lineRule="auto"/>
        <w:ind w:left="567" w:right="902"/>
        <w:jc w:val="both"/>
        <w:rPr>
          <w:rFonts w:ascii="Palatino Linotype" w:eastAsia="Palatino Linotype" w:hAnsi="Palatino Linotype" w:cs="Palatino Linotype"/>
          <w:i/>
        </w:rPr>
      </w:pPr>
    </w:p>
    <w:p w14:paraId="4C9E1473" w14:textId="77777777" w:rsidR="008D2B76" w:rsidRPr="008C5F75" w:rsidRDefault="008D2B76" w:rsidP="008D2B76">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Siendo el </w:t>
      </w:r>
      <w:r w:rsidRPr="008C5F75">
        <w:rPr>
          <w:rFonts w:ascii="Palatino Linotype" w:eastAsia="Palatino Linotype" w:hAnsi="Palatino Linotype" w:cs="Palatino Linotype"/>
          <w:b/>
          <w:i/>
        </w:rPr>
        <w:t>sobreseimiento</w:t>
      </w:r>
      <w:r w:rsidRPr="008C5F75">
        <w:rPr>
          <w:rFonts w:ascii="Palatino Linotype" w:eastAsia="Palatino Linotype" w:hAnsi="Palatino Linotype" w:cs="Palatino Linotype"/>
          <w:b/>
        </w:rPr>
        <w:t xml:space="preserve"> </w:t>
      </w:r>
      <w:r w:rsidRPr="008C5F75">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67835B56" w14:textId="77777777" w:rsidR="008D2B76" w:rsidRPr="008C5F75" w:rsidRDefault="008D2B76" w:rsidP="008D2B76">
      <w:pPr>
        <w:spacing w:after="0" w:line="360" w:lineRule="auto"/>
        <w:jc w:val="both"/>
        <w:rPr>
          <w:rFonts w:ascii="Palatino Linotype" w:eastAsia="Palatino Linotype" w:hAnsi="Palatino Linotype" w:cs="Palatino Linotype"/>
        </w:rPr>
      </w:pPr>
    </w:p>
    <w:p w14:paraId="70551369" w14:textId="099E44EE" w:rsidR="008D2B76" w:rsidRPr="008C5F75" w:rsidRDefault="008D2B76" w:rsidP="008D2B76">
      <w:pPr>
        <w:spacing w:after="0" w:line="276" w:lineRule="auto"/>
        <w:ind w:left="567" w:right="902"/>
        <w:jc w:val="both"/>
        <w:rPr>
          <w:rFonts w:ascii="Palatino Linotype" w:eastAsia="Palatino Linotype" w:hAnsi="Palatino Linotype" w:cs="Palatino Linotype"/>
          <w:b/>
          <w:i/>
        </w:rPr>
      </w:pPr>
      <w:r w:rsidRPr="008C5F75">
        <w:rPr>
          <w:rFonts w:ascii="Palatino Linotype" w:eastAsia="Palatino Linotype" w:hAnsi="Palatino Linotype" w:cs="Palatino Linotype"/>
          <w:i/>
        </w:rPr>
        <w:t>“</w:t>
      </w:r>
      <w:r w:rsidRPr="008C5F75">
        <w:rPr>
          <w:rFonts w:ascii="Palatino Linotype" w:eastAsia="Palatino Linotype" w:hAnsi="Palatino Linotype" w:cs="Palatino Linotype"/>
          <w:b/>
          <w:i/>
        </w:rPr>
        <w:t xml:space="preserve">SOBRESEIMIENTO, NO PERMITE ENTRAR AL ESTUDIO DE LAS CUESTIONES DE FONDO. </w:t>
      </w:r>
      <w:r w:rsidRPr="008C5F75">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7FE393A8" w14:textId="77777777" w:rsidR="002201A7" w:rsidRPr="008C5F75" w:rsidRDefault="002201A7" w:rsidP="008D2B76">
      <w:pPr>
        <w:spacing w:after="0" w:line="360" w:lineRule="auto"/>
        <w:jc w:val="both"/>
        <w:rPr>
          <w:rFonts w:ascii="Palatino Linotype" w:eastAsia="Palatino Linotype" w:hAnsi="Palatino Linotype" w:cs="Palatino Linotype"/>
        </w:rPr>
      </w:pPr>
    </w:p>
    <w:p w14:paraId="0AD6A05A" w14:textId="59BE983F" w:rsidR="008D2B76" w:rsidRPr="008C5F75" w:rsidRDefault="008D2B76" w:rsidP="008D2B76">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6D26440" w14:textId="77777777" w:rsidR="008D2B76" w:rsidRPr="008C5F75" w:rsidRDefault="008D2B76" w:rsidP="008D2B76">
      <w:pPr>
        <w:spacing w:after="0" w:line="360" w:lineRule="auto"/>
        <w:jc w:val="both"/>
        <w:rPr>
          <w:rFonts w:ascii="Palatino Linotype" w:eastAsia="Palatino Linotype" w:hAnsi="Palatino Linotype" w:cs="Palatino Linotype"/>
        </w:rPr>
      </w:pPr>
    </w:p>
    <w:p w14:paraId="305CD700" w14:textId="710FD0ED" w:rsidR="008D2B76" w:rsidRPr="008C5F75" w:rsidRDefault="008D2B76" w:rsidP="008D2B76">
      <w:pPr>
        <w:spacing w:after="0" w:line="276" w:lineRule="auto"/>
        <w:ind w:left="567" w:right="567"/>
        <w:jc w:val="both"/>
        <w:rPr>
          <w:rFonts w:ascii="Palatino Linotype" w:eastAsia="Palatino Linotype" w:hAnsi="Palatino Linotype" w:cs="Palatino Linotype"/>
          <w:b/>
          <w:i/>
        </w:rPr>
      </w:pPr>
      <w:r w:rsidRPr="008C5F75">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8C5F75">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74B0D61E" w14:textId="77777777" w:rsidR="008D2B76" w:rsidRPr="008C5F75" w:rsidRDefault="008D2B76" w:rsidP="008D2B76">
      <w:pPr>
        <w:spacing w:after="0" w:line="360" w:lineRule="auto"/>
        <w:jc w:val="both"/>
        <w:rPr>
          <w:rFonts w:ascii="Palatino Linotype" w:eastAsia="Palatino Linotype" w:hAnsi="Palatino Linotype" w:cs="Palatino Linotype"/>
        </w:rPr>
      </w:pPr>
    </w:p>
    <w:p w14:paraId="10E8FFF2" w14:textId="2834383B" w:rsidR="002201A7" w:rsidRPr="008C5F75" w:rsidRDefault="008D2B76">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6BD596A8" w14:textId="77777777" w:rsidR="00DE32F1" w:rsidRPr="008C5F75" w:rsidRDefault="001B31D0">
      <w:pPr>
        <w:spacing w:after="0" w:line="360" w:lineRule="auto"/>
        <w:ind w:left="360"/>
        <w:jc w:val="center"/>
        <w:rPr>
          <w:rFonts w:ascii="Palatino Linotype" w:eastAsia="Palatino Linotype" w:hAnsi="Palatino Linotype" w:cs="Palatino Linotype"/>
          <w:b/>
        </w:rPr>
      </w:pPr>
      <w:r w:rsidRPr="008C5F75">
        <w:rPr>
          <w:rFonts w:ascii="Palatino Linotype" w:eastAsia="Palatino Linotype" w:hAnsi="Palatino Linotype" w:cs="Palatino Linotype"/>
          <w:b/>
        </w:rPr>
        <w:lastRenderedPageBreak/>
        <w:t>III. R E S U E L V E:</w:t>
      </w:r>
    </w:p>
    <w:p w14:paraId="7C0193A1" w14:textId="77777777" w:rsidR="00DE32F1" w:rsidRPr="008C5F75" w:rsidRDefault="00DE32F1">
      <w:pPr>
        <w:spacing w:after="0" w:line="360" w:lineRule="auto"/>
        <w:ind w:left="360"/>
        <w:jc w:val="center"/>
        <w:rPr>
          <w:rFonts w:ascii="Palatino Linotype" w:eastAsia="Palatino Linotype" w:hAnsi="Palatino Linotype" w:cs="Palatino Linotype"/>
          <w:b/>
        </w:rPr>
      </w:pPr>
    </w:p>
    <w:p w14:paraId="2F99B08F" w14:textId="4C864B52" w:rsidR="008D2B76" w:rsidRPr="008C5F75" w:rsidRDefault="008D2B76" w:rsidP="008D2B76">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b/>
        </w:rPr>
        <w:t>Primero.</w:t>
      </w:r>
      <w:r w:rsidRPr="008C5F75">
        <w:rPr>
          <w:rFonts w:ascii="Palatino Linotype" w:eastAsia="Palatino Linotype" w:hAnsi="Palatino Linotype" w:cs="Palatino Linotype"/>
        </w:rPr>
        <w:t xml:space="preserve"> Se </w:t>
      </w:r>
      <w:r w:rsidRPr="008C5F75">
        <w:rPr>
          <w:rFonts w:ascii="Palatino Linotype" w:eastAsia="Palatino Linotype" w:hAnsi="Palatino Linotype" w:cs="Palatino Linotype"/>
          <w:b/>
        </w:rPr>
        <w:t>SOBRESEE</w:t>
      </w:r>
      <w:r w:rsidRPr="008C5F75">
        <w:rPr>
          <w:rFonts w:ascii="Palatino Linotype" w:eastAsia="Palatino Linotype" w:hAnsi="Palatino Linotype" w:cs="Palatino Linotype"/>
        </w:rPr>
        <w:t xml:space="preserve"> el recurso de revisión número </w:t>
      </w:r>
      <w:r w:rsidRPr="008C5F75">
        <w:rPr>
          <w:rFonts w:ascii="Palatino Linotype" w:eastAsia="Palatino Linotype" w:hAnsi="Palatino Linotype" w:cs="Palatino Linotype"/>
          <w:b/>
        </w:rPr>
        <w:t>0</w:t>
      </w:r>
      <w:r w:rsidR="003115C7" w:rsidRPr="008C5F75">
        <w:rPr>
          <w:rFonts w:ascii="Palatino Linotype" w:eastAsia="Palatino Linotype" w:hAnsi="Palatino Linotype" w:cs="Palatino Linotype"/>
          <w:b/>
        </w:rPr>
        <w:t>2514</w:t>
      </w:r>
      <w:r w:rsidRPr="008C5F75">
        <w:rPr>
          <w:rFonts w:ascii="Palatino Linotype" w:eastAsia="Palatino Linotype" w:hAnsi="Palatino Linotype" w:cs="Palatino Linotype"/>
          <w:b/>
        </w:rPr>
        <w:t>/INFOEM/IP/RR/202</w:t>
      </w:r>
      <w:r w:rsidR="003115C7" w:rsidRPr="008C5F75">
        <w:rPr>
          <w:rFonts w:ascii="Palatino Linotype" w:eastAsia="Palatino Linotype" w:hAnsi="Palatino Linotype" w:cs="Palatino Linotype"/>
          <w:b/>
        </w:rPr>
        <w:t>4</w:t>
      </w:r>
      <w:r w:rsidRPr="008C5F75">
        <w:rPr>
          <w:rFonts w:ascii="Palatino Linotype" w:eastAsia="Palatino Linotype" w:hAnsi="Palatino Linotype" w:cs="Palatino Linotype"/>
        </w:rPr>
        <w:t xml:space="preserve">, por actualizarse la causal de improcedencia prevista en la fracción IV del artículo 192, en relación con las fracciones VI y VII del artículo 191, ambos de la Ley de Transparencia vigente en la entidad, en términos del Considerando </w:t>
      </w:r>
      <w:r w:rsidRPr="008C5F75">
        <w:rPr>
          <w:rFonts w:ascii="Palatino Linotype" w:eastAsia="Palatino Linotype" w:hAnsi="Palatino Linotype" w:cs="Palatino Linotype"/>
          <w:b/>
        </w:rPr>
        <w:t>TERCERO</w:t>
      </w:r>
      <w:r w:rsidRPr="008C5F75">
        <w:rPr>
          <w:rFonts w:ascii="Palatino Linotype" w:eastAsia="Palatino Linotype" w:hAnsi="Palatino Linotype" w:cs="Palatino Linotype"/>
        </w:rPr>
        <w:t xml:space="preserve"> de la presente resolución.</w:t>
      </w:r>
    </w:p>
    <w:p w14:paraId="36172FEC" w14:textId="77777777" w:rsidR="008D2B76" w:rsidRPr="008C5F75" w:rsidRDefault="008D2B76" w:rsidP="008D2B76">
      <w:pPr>
        <w:spacing w:after="0" w:line="360" w:lineRule="auto"/>
        <w:jc w:val="both"/>
        <w:rPr>
          <w:rFonts w:ascii="Palatino Linotype" w:eastAsia="Palatino Linotype" w:hAnsi="Palatino Linotype" w:cs="Palatino Linotype"/>
        </w:rPr>
      </w:pPr>
    </w:p>
    <w:p w14:paraId="32963FA3" w14:textId="77777777" w:rsidR="008D2B76" w:rsidRPr="008C5F75" w:rsidRDefault="008D2B76" w:rsidP="008D2B76">
      <w:pPr>
        <w:spacing w:after="0" w:line="360" w:lineRule="auto"/>
        <w:jc w:val="both"/>
        <w:rPr>
          <w:rFonts w:ascii="Palatino Linotype" w:eastAsia="Palatino Linotype" w:hAnsi="Palatino Linotype" w:cs="Palatino Linotype"/>
          <w:b/>
        </w:rPr>
      </w:pPr>
      <w:r w:rsidRPr="008C5F75">
        <w:rPr>
          <w:rFonts w:ascii="Palatino Linotype" w:eastAsia="Palatino Linotype" w:hAnsi="Palatino Linotype" w:cs="Palatino Linotype"/>
          <w:b/>
        </w:rPr>
        <w:t xml:space="preserve">Segundo. Notifíquese </w:t>
      </w:r>
      <w:r w:rsidRPr="008C5F75">
        <w:rPr>
          <w:rFonts w:ascii="Palatino Linotype" w:eastAsia="Palatino Linotype" w:hAnsi="Palatino Linotype" w:cs="Palatino Linotype"/>
        </w:rPr>
        <w:t>vía SAIMEX,</w:t>
      </w:r>
      <w:r w:rsidRPr="008C5F75">
        <w:rPr>
          <w:rFonts w:ascii="Palatino Linotype" w:eastAsia="Palatino Linotype" w:hAnsi="Palatino Linotype" w:cs="Palatino Linotype"/>
          <w:b/>
        </w:rPr>
        <w:t xml:space="preserve"> </w:t>
      </w:r>
      <w:r w:rsidRPr="008C5F75">
        <w:rPr>
          <w:rFonts w:ascii="Palatino Linotype" w:eastAsia="Palatino Linotype" w:hAnsi="Palatino Linotype" w:cs="Palatino Linotype"/>
        </w:rPr>
        <w:t>al Responsable de la Unidad de Transparencia del</w:t>
      </w:r>
      <w:r w:rsidRPr="008C5F75">
        <w:rPr>
          <w:rFonts w:ascii="Palatino Linotype" w:eastAsia="Palatino Linotype" w:hAnsi="Palatino Linotype" w:cs="Palatino Linotype"/>
          <w:b/>
        </w:rPr>
        <w:t xml:space="preserve"> SUJETO OBLIGADO </w:t>
      </w:r>
      <w:r w:rsidRPr="008C5F75">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49140DF5" w14:textId="77777777" w:rsidR="008D2B76" w:rsidRPr="008C5F75" w:rsidRDefault="008D2B76" w:rsidP="008D2B76">
      <w:pPr>
        <w:spacing w:after="0" w:line="360" w:lineRule="auto"/>
        <w:jc w:val="both"/>
        <w:rPr>
          <w:rFonts w:ascii="Palatino Linotype" w:eastAsia="Palatino Linotype" w:hAnsi="Palatino Linotype" w:cs="Palatino Linotype"/>
        </w:rPr>
      </w:pPr>
    </w:p>
    <w:p w14:paraId="012D81D7" w14:textId="1A2DFA63" w:rsidR="008D2B76" w:rsidRPr="008C5F75" w:rsidRDefault="008D2B76">
      <w:pPr>
        <w:spacing w:after="0" w:line="360" w:lineRule="auto"/>
        <w:jc w:val="both"/>
        <w:rPr>
          <w:rFonts w:ascii="Palatino Linotype" w:eastAsia="Palatino Linotype" w:hAnsi="Palatino Linotype" w:cs="Palatino Linotype"/>
        </w:rPr>
      </w:pPr>
      <w:r w:rsidRPr="008C5F75">
        <w:rPr>
          <w:rFonts w:ascii="Palatino Linotype" w:eastAsia="Palatino Linotype" w:hAnsi="Palatino Linotype" w:cs="Palatino Linotype"/>
          <w:b/>
        </w:rPr>
        <w:t xml:space="preserve">Tercero.  Notifíquese </w:t>
      </w:r>
      <w:r w:rsidRPr="008C5F75">
        <w:rPr>
          <w:rFonts w:ascii="Palatino Linotype" w:eastAsia="Palatino Linotype" w:hAnsi="Palatino Linotype" w:cs="Palatino Linotype"/>
        </w:rPr>
        <w:t>vía SAIMEX</w:t>
      </w:r>
      <w:r w:rsidRPr="008C5F75">
        <w:rPr>
          <w:rFonts w:ascii="Palatino Linotype" w:eastAsia="Palatino Linotype" w:hAnsi="Palatino Linotype" w:cs="Palatino Linotype"/>
          <w:b/>
        </w:rPr>
        <w:t xml:space="preserve">, </w:t>
      </w:r>
      <w:r w:rsidRPr="008C5F75">
        <w:rPr>
          <w:rFonts w:ascii="Palatino Linotype" w:eastAsia="Palatino Linotype" w:hAnsi="Palatino Linotype" w:cs="Palatino Linotype"/>
        </w:rPr>
        <w:t xml:space="preserve">la presente resolución al </w:t>
      </w:r>
      <w:r w:rsidRPr="008C5F75">
        <w:rPr>
          <w:rFonts w:ascii="Palatino Linotype" w:eastAsia="Palatino Linotype" w:hAnsi="Palatino Linotype" w:cs="Palatino Linotype"/>
          <w:b/>
        </w:rPr>
        <w:t>RECURRENTE</w:t>
      </w:r>
      <w:r w:rsidRPr="008C5F75">
        <w:rPr>
          <w:rFonts w:ascii="Palatino Linotype" w:eastAsia="Palatino Linotype" w:hAnsi="Palatino Linotype" w:cs="Palatino Linotype"/>
        </w:rPr>
        <w:t xml:space="preserve">, y hágase del conocimiento que en caso de que considere que la presente resolución le causa algún perjuicio, podrá promover el Juicio de Amparo en los términos de las leyes aplicables, </w:t>
      </w:r>
      <w:r w:rsidR="002201A7" w:rsidRPr="008C5F75">
        <w:rPr>
          <w:rFonts w:ascii="Palatino Linotype" w:eastAsia="Palatino Linotype" w:hAnsi="Palatino Linotype" w:cs="Palatino Linotype"/>
        </w:rPr>
        <w:t>de acuerdo con</w:t>
      </w:r>
      <w:r w:rsidRPr="008C5F75">
        <w:rPr>
          <w:rFonts w:ascii="Palatino Linotype" w:eastAsia="Palatino Linotype" w:hAnsi="Palatino Linotype" w:cs="Palatino Linotype"/>
        </w:rPr>
        <w:t xml:space="preserve"> lo estipulado por el artículo 196 de la Ley de Transparencia y Acceso a la Información Pública del Estado de México y Municipios.</w:t>
      </w:r>
    </w:p>
    <w:p w14:paraId="5A9E1964" w14:textId="77777777" w:rsidR="00DE32F1" w:rsidRPr="008C5F75" w:rsidRDefault="00DE32F1">
      <w:pPr>
        <w:spacing w:after="0" w:line="360" w:lineRule="auto"/>
        <w:ind w:right="49"/>
        <w:jc w:val="both"/>
        <w:rPr>
          <w:rFonts w:ascii="Palatino Linotype" w:eastAsia="Palatino Linotype" w:hAnsi="Palatino Linotype" w:cs="Palatino Linotype"/>
        </w:rPr>
      </w:pPr>
    </w:p>
    <w:p w14:paraId="7A10BE97" w14:textId="05B86AA9" w:rsidR="008C5F75"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8C5F75">
        <w:rPr>
          <w:rFonts w:ascii="Palatino Linotype" w:eastAsia="Palatino Linotype" w:hAnsi="Palatino Linotype" w:cs="Palatino Linotype"/>
        </w:rPr>
        <w:lastRenderedPageBreak/>
        <w:t xml:space="preserve">SHARON CRISTINA MORALES MARTÍNEZ, LUIS GUSTAVO PARRA NORIEGA </w:t>
      </w:r>
      <w:r w:rsidR="00F67F0B" w:rsidRPr="008C5F75">
        <w:rPr>
          <w:rFonts w:ascii="Palatino Linotype" w:eastAsia="Palatino Linotype" w:hAnsi="Palatino Linotype" w:cs="Palatino Linotype"/>
        </w:rPr>
        <w:t xml:space="preserve">Y GUADALUPE RAMÍREZ PEÑA; EN LA </w:t>
      </w:r>
      <w:r w:rsidR="003115C7" w:rsidRPr="008C5F75">
        <w:rPr>
          <w:rFonts w:ascii="Palatino Linotype" w:eastAsia="Palatino Linotype" w:hAnsi="Palatino Linotype" w:cs="Palatino Linotype"/>
        </w:rPr>
        <w:t xml:space="preserve">VIGÉSIMA </w:t>
      </w:r>
      <w:r w:rsidR="008C5F75" w:rsidRPr="008C5F75">
        <w:rPr>
          <w:rFonts w:ascii="Palatino Linotype" w:eastAsia="Palatino Linotype" w:hAnsi="Palatino Linotype" w:cs="Palatino Linotype"/>
        </w:rPr>
        <w:t>OCTAVA</w:t>
      </w:r>
      <w:r w:rsidR="00F67F0B" w:rsidRPr="008C5F75">
        <w:rPr>
          <w:rFonts w:ascii="Palatino Linotype" w:eastAsia="Palatino Linotype" w:hAnsi="Palatino Linotype" w:cs="Palatino Linotype"/>
        </w:rPr>
        <w:t xml:space="preserve"> SESIÓN ORDINARIA CELEBRADA EL </w:t>
      </w:r>
      <w:r w:rsidR="003115C7" w:rsidRPr="008C5F75">
        <w:rPr>
          <w:rFonts w:ascii="Palatino Linotype" w:eastAsia="Palatino Linotype" w:hAnsi="Palatino Linotype" w:cs="Palatino Linotype"/>
        </w:rPr>
        <w:t>CATORCE DE AGOSTO</w:t>
      </w:r>
      <w:r w:rsidR="00F67F0B" w:rsidRPr="008C5F75">
        <w:rPr>
          <w:rFonts w:ascii="Palatino Linotype" w:eastAsia="Palatino Linotype" w:hAnsi="Palatino Linotype" w:cs="Palatino Linotype"/>
        </w:rPr>
        <w:t xml:space="preserve"> </w:t>
      </w:r>
      <w:r w:rsidRPr="008C5F75">
        <w:rPr>
          <w:rFonts w:ascii="Palatino Linotype" w:eastAsia="Palatino Linotype" w:hAnsi="Palatino Linotype" w:cs="Palatino Linotype"/>
        </w:rPr>
        <w:t>DE DOS MIL VEINTICUATRO, ANTE EL SECRETARIO TÉCNICO DEL PLENO ALEXIS TAPIA RAMÍREZ.</w:t>
      </w:r>
    </w:p>
    <w:p w14:paraId="33A59AFA" w14:textId="77777777" w:rsidR="008C5F75" w:rsidRPr="008C5F75" w:rsidRDefault="008C5F75">
      <w:pPr>
        <w:spacing w:after="0" w:line="360" w:lineRule="auto"/>
        <w:ind w:right="49"/>
        <w:jc w:val="both"/>
        <w:rPr>
          <w:rFonts w:ascii="Palatino Linotype" w:eastAsia="Palatino Linotype" w:hAnsi="Palatino Linotype" w:cs="Palatino Linotype"/>
        </w:rPr>
      </w:pPr>
    </w:p>
    <w:p w14:paraId="7337389E" w14:textId="77777777" w:rsidR="008C5F75" w:rsidRPr="008C5F75" w:rsidRDefault="008C5F75">
      <w:pPr>
        <w:spacing w:after="0" w:line="360" w:lineRule="auto"/>
        <w:ind w:right="49"/>
        <w:jc w:val="both"/>
        <w:rPr>
          <w:rFonts w:ascii="Palatino Linotype" w:eastAsia="Palatino Linotype" w:hAnsi="Palatino Linotype" w:cs="Palatino Linotype"/>
        </w:rPr>
      </w:pPr>
    </w:p>
    <w:p w14:paraId="2883F066" w14:textId="77777777" w:rsidR="008C5F75" w:rsidRPr="008C5F75" w:rsidRDefault="008C5F75">
      <w:pPr>
        <w:spacing w:after="0" w:line="360" w:lineRule="auto"/>
        <w:ind w:right="49"/>
        <w:jc w:val="both"/>
        <w:rPr>
          <w:rFonts w:ascii="Palatino Linotype" w:eastAsia="Palatino Linotype" w:hAnsi="Palatino Linotype" w:cs="Palatino Linotype"/>
        </w:rPr>
      </w:pPr>
    </w:p>
    <w:p w14:paraId="68AA3B37" w14:textId="77777777" w:rsidR="008C5F75" w:rsidRPr="008C5F75" w:rsidRDefault="008C5F75">
      <w:pPr>
        <w:spacing w:after="0" w:line="360" w:lineRule="auto"/>
        <w:ind w:right="49"/>
        <w:jc w:val="both"/>
        <w:rPr>
          <w:rFonts w:ascii="Palatino Linotype" w:eastAsia="Palatino Linotype" w:hAnsi="Palatino Linotype" w:cs="Palatino Linotype"/>
        </w:rPr>
      </w:pPr>
    </w:p>
    <w:p w14:paraId="65AE95BA" w14:textId="77777777" w:rsidR="008C5F75" w:rsidRPr="008C5F75" w:rsidRDefault="008C5F75">
      <w:pPr>
        <w:spacing w:after="0" w:line="360" w:lineRule="auto"/>
        <w:ind w:right="49"/>
        <w:jc w:val="both"/>
        <w:rPr>
          <w:rFonts w:ascii="Palatino Linotype" w:eastAsia="Palatino Linotype" w:hAnsi="Palatino Linotype" w:cs="Palatino Linotype"/>
        </w:rPr>
      </w:pPr>
    </w:p>
    <w:p w14:paraId="75B2FE39" w14:textId="77777777" w:rsidR="008C5F75" w:rsidRPr="008C5F75" w:rsidRDefault="008C5F75">
      <w:pPr>
        <w:spacing w:after="0" w:line="360" w:lineRule="auto"/>
        <w:ind w:right="49"/>
        <w:jc w:val="both"/>
        <w:rPr>
          <w:rFonts w:ascii="Palatino Linotype" w:eastAsia="Palatino Linotype" w:hAnsi="Palatino Linotype" w:cs="Palatino Linotype"/>
        </w:rPr>
      </w:pPr>
    </w:p>
    <w:p w14:paraId="6ECFC1FF" w14:textId="77777777" w:rsidR="008C5F75" w:rsidRPr="008C5F75" w:rsidRDefault="008C5F75">
      <w:pPr>
        <w:spacing w:after="0" w:line="360" w:lineRule="auto"/>
        <w:ind w:right="49"/>
        <w:jc w:val="both"/>
        <w:rPr>
          <w:rFonts w:ascii="Palatino Linotype" w:eastAsia="Palatino Linotype" w:hAnsi="Palatino Linotype" w:cs="Palatino Linotype"/>
        </w:rPr>
      </w:pPr>
    </w:p>
    <w:p w14:paraId="3352460E" w14:textId="77777777" w:rsidR="008C5F75" w:rsidRPr="008C5F75" w:rsidRDefault="008C5F75">
      <w:pPr>
        <w:spacing w:after="0" w:line="360" w:lineRule="auto"/>
        <w:ind w:right="49"/>
        <w:jc w:val="both"/>
        <w:rPr>
          <w:rFonts w:ascii="Palatino Linotype" w:eastAsia="Palatino Linotype" w:hAnsi="Palatino Linotype" w:cs="Palatino Linotype"/>
        </w:rPr>
      </w:pPr>
    </w:p>
    <w:p w14:paraId="765648A5" w14:textId="77777777" w:rsidR="008C5F75" w:rsidRPr="008C5F75" w:rsidRDefault="008C5F75">
      <w:pPr>
        <w:spacing w:after="0" w:line="360" w:lineRule="auto"/>
        <w:ind w:right="49"/>
        <w:jc w:val="both"/>
        <w:rPr>
          <w:rFonts w:ascii="Palatino Linotype" w:eastAsia="Palatino Linotype" w:hAnsi="Palatino Linotype" w:cs="Palatino Linotype"/>
        </w:rPr>
      </w:pPr>
    </w:p>
    <w:p w14:paraId="672DDFAB" w14:textId="77777777" w:rsidR="008C5F75" w:rsidRPr="008C5F75" w:rsidRDefault="008C5F75">
      <w:pPr>
        <w:spacing w:after="0" w:line="360" w:lineRule="auto"/>
        <w:ind w:right="49"/>
        <w:jc w:val="both"/>
        <w:rPr>
          <w:rFonts w:ascii="Palatino Linotype" w:eastAsia="Palatino Linotype" w:hAnsi="Palatino Linotype" w:cs="Palatino Linotype"/>
        </w:rPr>
      </w:pPr>
    </w:p>
    <w:p w14:paraId="65EA9B87" w14:textId="77777777" w:rsidR="008C5F75" w:rsidRPr="008C5F75" w:rsidRDefault="008C5F75">
      <w:pPr>
        <w:spacing w:after="0" w:line="360" w:lineRule="auto"/>
        <w:ind w:right="49"/>
        <w:jc w:val="both"/>
        <w:rPr>
          <w:rFonts w:ascii="Palatino Linotype" w:eastAsia="Palatino Linotype" w:hAnsi="Palatino Linotype" w:cs="Palatino Linotype"/>
        </w:rPr>
      </w:pPr>
    </w:p>
    <w:p w14:paraId="745D8645" w14:textId="77777777" w:rsidR="008C5F75" w:rsidRPr="008C5F75" w:rsidRDefault="008C5F75">
      <w:pPr>
        <w:spacing w:after="0" w:line="360" w:lineRule="auto"/>
        <w:ind w:right="49"/>
        <w:jc w:val="both"/>
        <w:rPr>
          <w:rFonts w:ascii="Palatino Linotype" w:eastAsia="Palatino Linotype" w:hAnsi="Palatino Linotype" w:cs="Palatino Linotype"/>
        </w:rPr>
      </w:pPr>
    </w:p>
    <w:p w14:paraId="42F50B6A" w14:textId="77777777" w:rsidR="008C5F75" w:rsidRPr="008C5F75" w:rsidRDefault="008C5F75">
      <w:pPr>
        <w:spacing w:after="0" w:line="360" w:lineRule="auto"/>
        <w:ind w:right="49"/>
        <w:jc w:val="both"/>
        <w:rPr>
          <w:rFonts w:ascii="Palatino Linotype" w:eastAsia="Palatino Linotype" w:hAnsi="Palatino Linotype" w:cs="Palatino Linotype"/>
        </w:rPr>
      </w:pPr>
    </w:p>
    <w:p w14:paraId="4DC3AF35" w14:textId="77777777" w:rsidR="008C5F75" w:rsidRPr="008C5F75" w:rsidRDefault="008C5F75">
      <w:pPr>
        <w:spacing w:after="0" w:line="360" w:lineRule="auto"/>
        <w:ind w:right="49"/>
        <w:jc w:val="both"/>
        <w:rPr>
          <w:rFonts w:ascii="Palatino Linotype" w:eastAsia="Palatino Linotype" w:hAnsi="Palatino Linotype" w:cs="Palatino Linotype"/>
        </w:rPr>
      </w:pPr>
    </w:p>
    <w:p w14:paraId="67256BF4" w14:textId="77777777" w:rsidR="008C5F75" w:rsidRPr="008C5F75" w:rsidRDefault="008C5F75">
      <w:pPr>
        <w:spacing w:after="0" w:line="360" w:lineRule="auto"/>
        <w:ind w:right="49"/>
        <w:jc w:val="both"/>
        <w:rPr>
          <w:rFonts w:ascii="Palatino Linotype" w:eastAsia="Palatino Linotype" w:hAnsi="Palatino Linotype" w:cs="Palatino Linotype"/>
        </w:rPr>
      </w:pPr>
    </w:p>
    <w:p w14:paraId="21AB5878" w14:textId="77777777" w:rsidR="008C5F75" w:rsidRPr="008C5F75" w:rsidRDefault="008C5F75">
      <w:pPr>
        <w:spacing w:after="0" w:line="360" w:lineRule="auto"/>
        <w:ind w:right="49"/>
        <w:jc w:val="both"/>
        <w:rPr>
          <w:rFonts w:ascii="Palatino Linotype" w:eastAsia="Palatino Linotype" w:hAnsi="Palatino Linotype" w:cs="Palatino Linotype"/>
        </w:rPr>
      </w:pPr>
    </w:p>
    <w:p w14:paraId="456DAB7E" w14:textId="77777777" w:rsidR="008C5F75" w:rsidRPr="008C5F75" w:rsidRDefault="008C5F75">
      <w:pPr>
        <w:spacing w:after="0" w:line="360" w:lineRule="auto"/>
        <w:ind w:right="49"/>
        <w:jc w:val="both"/>
        <w:rPr>
          <w:rFonts w:ascii="Palatino Linotype" w:eastAsia="Palatino Linotype" w:hAnsi="Palatino Linotype" w:cs="Palatino Linotype"/>
        </w:rPr>
      </w:pPr>
    </w:p>
    <w:p w14:paraId="1B58C795" w14:textId="77777777" w:rsidR="008C5F75" w:rsidRPr="008C5F75" w:rsidRDefault="008C5F75">
      <w:pPr>
        <w:spacing w:after="0" w:line="360" w:lineRule="auto"/>
        <w:ind w:right="49"/>
        <w:jc w:val="both"/>
        <w:rPr>
          <w:rFonts w:ascii="Palatino Linotype" w:eastAsia="Palatino Linotype" w:hAnsi="Palatino Linotype" w:cs="Palatino Linotype"/>
        </w:rPr>
      </w:pPr>
    </w:p>
    <w:p w14:paraId="37ED6B8E" w14:textId="77777777" w:rsidR="008C5F75" w:rsidRPr="008C5F75" w:rsidRDefault="008C5F75">
      <w:pPr>
        <w:spacing w:after="0" w:line="360" w:lineRule="auto"/>
        <w:ind w:right="49"/>
        <w:jc w:val="both"/>
        <w:rPr>
          <w:rFonts w:ascii="Palatino Linotype" w:eastAsia="Palatino Linotype" w:hAnsi="Palatino Linotype" w:cs="Palatino Linotype"/>
        </w:rPr>
      </w:pPr>
    </w:p>
    <w:p w14:paraId="2A440AEB" w14:textId="77777777" w:rsidR="008C5F75" w:rsidRPr="008C5F75" w:rsidRDefault="008C5F75">
      <w:pPr>
        <w:spacing w:after="0" w:line="360" w:lineRule="auto"/>
        <w:ind w:right="49"/>
        <w:jc w:val="both"/>
        <w:rPr>
          <w:rFonts w:ascii="Palatino Linotype" w:eastAsia="Palatino Linotype" w:hAnsi="Palatino Linotype" w:cs="Palatino Linotype"/>
        </w:rPr>
      </w:pPr>
    </w:p>
    <w:p w14:paraId="0F63952B" w14:textId="77777777" w:rsidR="008C5F75" w:rsidRPr="008C5F75" w:rsidRDefault="008C5F75">
      <w:pPr>
        <w:spacing w:after="0" w:line="360" w:lineRule="auto"/>
        <w:ind w:right="49"/>
        <w:jc w:val="both"/>
        <w:rPr>
          <w:rFonts w:ascii="Palatino Linotype" w:eastAsia="Palatino Linotype" w:hAnsi="Palatino Linotype" w:cs="Palatino Linotype"/>
        </w:rPr>
      </w:pPr>
    </w:p>
    <w:p w14:paraId="7A5E4425" w14:textId="77777777" w:rsidR="008C5F75" w:rsidRPr="008C5F75" w:rsidRDefault="008C5F75">
      <w:pPr>
        <w:spacing w:after="0" w:line="360" w:lineRule="auto"/>
        <w:ind w:right="49"/>
        <w:jc w:val="both"/>
        <w:rPr>
          <w:rFonts w:ascii="Palatino Linotype" w:eastAsia="Palatino Linotype" w:hAnsi="Palatino Linotype" w:cs="Palatino Linotype"/>
        </w:rPr>
      </w:pPr>
    </w:p>
    <w:p w14:paraId="0D69421F" w14:textId="77777777" w:rsidR="008C5F75" w:rsidRPr="008C5F75" w:rsidRDefault="008C5F75">
      <w:pPr>
        <w:spacing w:after="0" w:line="360" w:lineRule="auto"/>
        <w:ind w:right="49"/>
        <w:jc w:val="both"/>
        <w:rPr>
          <w:rFonts w:ascii="Palatino Linotype" w:eastAsia="Palatino Linotype" w:hAnsi="Palatino Linotype" w:cs="Palatino Linotype"/>
        </w:rPr>
      </w:pPr>
    </w:p>
    <w:p w14:paraId="1A1A4A59" w14:textId="77777777" w:rsidR="008C5F75" w:rsidRPr="008C5F75" w:rsidRDefault="008C5F75">
      <w:pPr>
        <w:spacing w:after="0" w:line="360" w:lineRule="auto"/>
        <w:ind w:right="49"/>
        <w:jc w:val="both"/>
        <w:rPr>
          <w:rFonts w:ascii="Palatino Linotype" w:eastAsia="Palatino Linotype" w:hAnsi="Palatino Linotype" w:cs="Palatino Linotype"/>
        </w:rPr>
      </w:pPr>
    </w:p>
    <w:p w14:paraId="7DA2FCD0" w14:textId="77777777" w:rsidR="008C5F75" w:rsidRPr="008C5F75" w:rsidRDefault="008C5F75">
      <w:pPr>
        <w:spacing w:after="0" w:line="360" w:lineRule="auto"/>
        <w:ind w:right="49"/>
        <w:jc w:val="both"/>
        <w:rPr>
          <w:rFonts w:ascii="Palatino Linotype" w:eastAsia="Palatino Linotype" w:hAnsi="Palatino Linotype" w:cs="Palatino Linotype"/>
        </w:rPr>
      </w:pPr>
    </w:p>
    <w:p w14:paraId="7E410982" w14:textId="6F6C9539" w:rsidR="00DE32F1" w:rsidRPr="008C5F75" w:rsidRDefault="001B31D0">
      <w:pPr>
        <w:spacing w:after="0" w:line="360" w:lineRule="auto"/>
        <w:ind w:right="49"/>
        <w:jc w:val="both"/>
        <w:rPr>
          <w:rFonts w:ascii="Palatino Linotype" w:eastAsia="Palatino Linotype" w:hAnsi="Palatino Linotype" w:cs="Palatino Linotype"/>
        </w:rPr>
      </w:pPr>
      <w:r w:rsidRPr="008C5F75">
        <w:rPr>
          <w:rFonts w:ascii="Palatino Linotype" w:eastAsia="Palatino Linotype" w:hAnsi="Palatino Linotype" w:cs="Palatino Linotype"/>
        </w:rPr>
        <w:t xml:space="preserve"> </w:t>
      </w:r>
    </w:p>
    <w:sectPr w:rsidR="00DE32F1" w:rsidRPr="008C5F75">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96CB" w14:textId="77777777" w:rsidR="00AB1164" w:rsidRDefault="00AB1164">
      <w:pPr>
        <w:spacing w:after="0" w:line="240" w:lineRule="auto"/>
      </w:pPr>
      <w:r>
        <w:separator/>
      </w:r>
    </w:p>
  </w:endnote>
  <w:endnote w:type="continuationSeparator" w:id="0">
    <w:p w14:paraId="56DA7A4C" w14:textId="77777777" w:rsidR="00AB1164" w:rsidRDefault="00AB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1841D3" w:rsidRPr="00E917F9" w:rsidRDefault="001841D3">
    <w:pPr>
      <w:pBdr>
        <w:top w:val="nil"/>
        <w:left w:val="nil"/>
        <w:bottom w:val="nil"/>
        <w:right w:val="nil"/>
        <w:between w:val="nil"/>
      </w:pBdr>
      <w:tabs>
        <w:tab w:val="center" w:pos="4419"/>
        <w:tab w:val="right" w:pos="8838"/>
      </w:tabs>
      <w:spacing w:after="0" w:line="240" w:lineRule="auto"/>
      <w:jc w:val="right"/>
      <w:rPr>
        <w:color w:val="000000"/>
      </w:rPr>
    </w:pPr>
    <w:r w:rsidRPr="00E917F9">
      <w:rPr>
        <w:color w:val="000000"/>
      </w:rPr>
      <w:t xml:space="preserve">Página </w:t>
    </w:r>
    <w:r w:rsidRPr="00E917F9">
      <w:rPr>
        <w:b/>
        <w:color w:val="000000"/>
      </w:rPr>
      <w:fldChar w:fldCharType="begin"/>
    </w:r>
    <w:r w:rsidRPr="00E917F9">
      <w:rPr>
        <w:b/>
        <w:color w:val="000000"/>
      </w:rPr>
      <w:instrText>PAGE</w:instrText>
    </w:r>
    <w:r w:rsidRPr="00E917F9">
      <w:rPr>
        <w:b/>
        <w:color w:val="000000"/>
      </w:rPr>
      <w:fldChar w:fldCharType="separate"/>
    </w:r>
    <w:r w:rsidR="009023CA">
      <w:rPr>
        <w:b/>
        <w:noProof/>
        <w:color w:val="000000"/>
      </w:rPr>
      <w:t>23</w:t>
    </w:r>
    <w:r w:rsidRPr="00E917F9">
      <w:rPr>
        <w:b/>
        <w:color w:val="000000"/>
      </w:rPr>
      <w:fldChar w:fldCharType="end"/>
    </w:r>
    <w:r w:rsidRPr="00E917F9">
      <w:rPr>
        <w:color w:val="000000"/>
      </w:rPr>
      <w:t xml:space="preserve"> de </w:t>
    </w:r>
    <w:r w:rsidRPr="00E917F9">
      <w:rPr>
        <w:b/>
        <w:color w:val="000000"/>
      </w:rPr>
      <w:fldChar w:fldCharType="begin"/>
    </w:r>
    <w:r w:rsidRPr="00E917F9">
      <w:rPr>
        <w:b/>
        <w:color w:val="000000"/>
      </w:rPr>
      <w:instrText>NUMPAGES</w:instrText>
    </w:r>
    <w:r w:rsidRPr="00E917F9">
      <w:rPr>
        <w:b/>
        <w:color w:val="000000"/>
      </w:rPr>
      <w:fldChar w:fldCharType="separate"/>
    </w:r>
    <w:r w:rsidR="009023CA">
      <w:rPr>
        <w:b/>
        <w:noProof/>
        <w:color w:val="000000"/>
      </w:rPr>
      <w:t>24</w:t>
    </w:r>
    <w:r w:rsidRPr="00E917F9">
      <w:rPr>
        <w:b/>
        <w:color w:val="000000"/>
      </w:rPr>
      <w:fldChar w:fldCharType="end"/>
    </w:r>
  </w:p>
  <w:p w14:paraId="5BF0C1BB" w14:textId="77777777" w:rsidR="001841D3" w:rsidRDefault="001841D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1841D3" w:rsidRDefault="001841D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023C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023CA">
      <w:rPr>
        <w:b/>
        <w:noProof/>
        <w:color w:val="000000"/>
        <w:sz w:val="24"/>
        <w:szCs w:val="24"/>
      </w:rPr>
      <w:t>24</w:t>
    </w:r>
    <w:r>
      <w:rPr>
        <w:b/>
        <w:color w:val="000000"/>
        <w:sz w:val="24"/>
        <w:szCs w:val="24"/>
      </w:rPr>
      <w:fldChar w:fldCharType="end"/>
    </w:r>
  </w:p>
  <w:p w14:paraId="368D05F6" w14:textId="77777777" w:rsidR="001841D3" w:rsidRDefault="001841D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238A" w14:textId="77777777" w:rsidR="00AB1164" w:rsidRDefault="00AB1164">
      <w:pPr>
        <w:spacing w:after="0" w:line="240" w:lineRule="auto"/>
      </w:pPr>
      <w:r>
        <w:separator/>
      </w:r>
    </w:p>
  </w:footnote>
  <w:footnote w:type="continuationSeparator" w:id="0">
    <w:p w14:paraId="3B2D989C" w14:textId="77777777" w:rsidR="00AB1164" w:rsidRDefault="00AB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77777777" w:rsidR="001841D3" w:rsidRDefault="001841D3">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1841D3" w14:paraId="55B8464B" w14:textId="77777777" w:rsidTr="00376470">
      <w:tc>
        <w:tcPr>
          <w:tcW w:w="2551" w:type="dxa"/>
          <w:vAlign w:val="center"/>
        </w:tcPr>
        <w:p w14:paraId="6ED21AF3" w14:textId="77777777"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117684E0"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02514/INFOEM/IP/RR/2024</w:t>
          </w:r>
        </w:p>
      </w:tc>
    </w:tr>
    <w:tr w:rsidR="001841D3" w14:paraId="6F48F8F4" w14:textId="77777777" w:rsidTr="00376470">
      <w:trPr>
        <w:trHeight w:val="55"/>
      </w:trPr>
      <w:tc>
        <w:tcPr>
          <w:tcW w:w="2551" w:type="dxa"/>
          <w:vAlign w:val="center"/>
        </w:tcPr>
        <w:p w14:paraId="2FC1632F"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D4A2105"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FE19D9F"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6D68D0AC"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691A569C"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2798FE4"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2906BD0B"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1D5A6358" w14:textId="438D5230"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A1DA85" w14:textId="639DF197" w:rsidR="001841D3" w:rsidRDefault="001841D3">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5E3BD7">
            <w:rPr>
              <w:rFonts w:ascii="Palatino Linotype" w:eastAsia="Palatino Linotype" w:hAnsi="Palatino Linotype" w:cs="Palatino Linotype"/>
              <w:b/>
              <w:color w:val="000000"/>
            </w:rPr>
            <w:t>Organismo Público Descentralizado para la Prestación de Los Servicios de Agua Potable Alcantarillado y Saneamiento de Atizapán de Zaragoza por sus siglas S.A.P.A.S.A.</w:t>
          </w:r>
        </w:p>
      </w:tc>
    </w:tr>
    <w:tr w:rsidR="001841D3" w14:paraId="60421AE0" w14:textId="77777777" w:rsidTr="00376470">
      <w:tc>
        <w:tcPr>
          <w:tcW w:w="2551" w:type="dxa"/>
          <w:vAlign w:val="center"/>
        </w:tcPr>
        <w:p w14:paraId="5D83A445" w14:textId="77777777"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1841D3" w:rsidRDefault="001841D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77777777" w:rsidR="001841D3" w:rsidRDefault="001841D3">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FD5B0D2" wp14:editId="1C009631">
          <wp:simplePos x="0" y="0"/>
          <wp:positionH relativeFrom="column">
            <wp:posOffset>-665480</wp:posOffset>
          </wp:positionH>
          <wp:positionV relativeFrom="paragraph">
            <wp:posOffset>-250190</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03" w:type="dxa"/>
      <w:tblInd w:w="3611" w:type="dxa"/>
      <w:tblLayout w:type="fixed"/>
      <w:tblLook w:val="0400" w:firstRow="0" w:lastRow="0" w:firstColumn="0" w:lastColumn="0" w:noHBand="0" w:noVBand="1"/>
    </w:tblPr>
    <w:tblGrid>
      <w:gridCol w:w="2551"/>
      <w:gridCol w:w="3052"/>
    </w:tblGrid>
    <w:tr w:rsidR="001841D3" w14:paraId="324AB41A" w14:textId="77777777" w:rsidTr="007B04C3">
      <w:tc>
        <w:tcPr>
          <w:tcW w:w="2551" w:type="dxa"/>
          <w:vAlign w:val="center"/>
        </w:tcPr>
        <w:p w14:paraId="244A18BE" w14:textId="77777777"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5A55FCB1" w:rsidR="001841D3" w:rsidRDefault="001841D3" w:rsidP="00F67F0B">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02514/INFOEM/IP/RR/2024</w:t>
          </w:r>
        </w:p>
      </w:tc>
    </w:tr>
    <w:tr w:rsidR="001841D3" w14:paraId="6BE1FEB5" w14:textId="77777777" w:rsidTr="007B04C3">
      <w:tc>
        <w:tcPr>
          <w:tcW w:w="2551" w:type="dxa"/>
          <w:vAlign w:val="center"/>
        </w:tcPr>
        <w:p w14:paraId="76EC0A41" w14:textId="77777777"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69BCAB9C" w:rsidR="001841D3" w:rsidRDefault="00A82AF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bookmarkStart w:id="1" w:name="_Hlk175133485"/>
          <w:r>
            <w:rPr>
              <w:rFonts w:ascii="Palatino Linotype" w:eastAsia="Palatino Linotype" w:hAnsi="Palatino Linotype" w:cs="Palatino Linotype"/>
              <w:b/>
              <w:color w:val="000000"/>
            </w:rPr>
            <w:t>XXXXXXX XXXXXX XXXXX</w:t>
          </w:r>
          <w:bookmarkEnd w:id="1"/>
        </w:p>
      </w:tc>
    </w:tr>
    <w:tr w:rsidR="001841D3" w14:paraId="6F1AB093" w14:textId="77777777" w:rsidTr="007B04C3">
      <w:trPr>
        <w:trHeight w:val="55"/>
      </w:trPr>
      <w:tc>
        <w:tcPr>
          <w:tcW w:w="2551" w:type="dxa"/>
          <w:vAlign w:val="center"/>
        </w:tcPr>
        <w:p w14:paraId="6D599C29"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1C8AFC2"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6B3C395C"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007167C6"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19A6D965"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0EEAF97"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FD3062A"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7F5504D" w14:textId="77777777" w:rsidR="001841D3" w:rsidRDefault="001841D3"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9167F33" w14:textId="1D76A247" w:rsidR="001841D3" w:rsidRDefault="001841D3">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5E3BD7">
            <w:rPr>
              <w:rFonts w:ascii="Palatino Linotype" w:eastAsia="Palatino Linotype" w:hAnsi="Palatino Linotype" w:cs="Palatino Linotype"/>
              <w:b/>
              <w:color w:val="000000"/>
            </w:rPr>
            <w:t>Organismo Público Descentralizado para la Prestación de Los Servicios de Agua Potable Alcantarillado y Saneamiento de Atizapán de Zaragoza por sus siglas S.A.P.A.S.A.</w:t>
          </w:r>
        </w:p>
      </w:tc>
    </w:tr>
    <w:tr w:rsidR="001841D3" w14:paraId="32511F53" w14:textId="77777777" w:rsidTr="007B04C3">
      <w:tc>
        <w:tcPr>
          <w:tcW w:w="2551" w:type="dxa"/>
          <w:vAlign w:val="center"/>
        </w:tcPr>
        <w:p w14:paraId="6DF4EAB7" w14:textId="77777777"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1841D3" w:rsidRDefault="001841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1841D3" w:rsidRDefault="001841D3">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1"/>
  </w:num>
  <w:num w:numId="3">
    <w:abstractNumId w:val="8"/>
  </w:num>
  <w:num w:numId="4">
    <w:abstractNumId w:val="3"/>
  </w:num>
  <w:num w:numId="5">
    <w:abstractNumId w:val="7"/>
  </w:num>
  <w:num w:numId="6">
    <w:abstractNumId w:val="2"/>
  </w:num>
  <w:num w:numId="7">
    <w:abstractNumId w:val="14"/>
  </w:num>
  <w:num w:numId="8">
    <w:abstractNumId w:val="10"/>
  </w:num>
  <w:num w:numId="9">
    <w:abstractNumId w:val="13"/>
  </w:num>
  <w:num w:numId="10">
    <w:abstractNumId w:val="12"/>
  </w:num>
  <w:num w:numId="11">
    <w:abstractNumId w:val="4"/>
  </w:num>
  <w:num w:numId="12">
    <w:abstractNumId w:val="6"/>
  </w:num>
  <w:num w:numId="13">
    <w:abstractNumId w:val="9"/>
  </w:num>
  <w:num w:numId="14">
    <w:abstractNumId w:val="5"/>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25FC3"/>
    <w:rsid w:val="000555D5"/>
    <w:rsid w:val="000576D7"/>
    <w:rsid w:val="000B5C2E"/>
    <w:rsid w:val="00104B0D"/>
    <w:rsid w:val="001240D9"/>
    <w:rsid w:val="001243FC"/>
    <w:rsid w:val="00130EC3"/>
    <w:rsid w:val="001421AC"/>
    <w:rsid w:val="00174D71"/>
    <w:rsid w:val="001841D3"/>
    <w:rsid w:val="00191860"/>
    <w:rsid w:val="00191D39"/>
    <w:rsid w:val="001B31D0"/>
    <w:rsid w:val="002201A7"/>
    <w:rsid w:val="00272ED8"/>
    <w:rsid w:val="0027788C"/>
    <w:rsid w:val="002D7BF5"/>
    <w:rsid w:val="002E7D31"/>
    <w:rsid w:val="003048DA"/>
    <w:rsid w:val="003115C7"/>
    <w:rsid w:val="00320095"/>
    <w:rsid w:val="00321C1E"/>
    <w:rsid w:val="003621D4"/>
    <w:rsid w:val="00376470"/>
    <w:rsid w:val="003A4FE9"/>
    <w:rsid w:val="003A50EB"/>
    <w:rsid w:val="00476B79"/>
    <w:rsid w:val="004E18E3"/>
    <w:rsid w:val="00510FD3"/>
    <w:rsid w:val="00524C72"/>
    <w:rsid w:val="00582C17"/>
    <w:rsid w:val="005A2D42"/>
    <w:rsid w:val="005E3BD7"/>
    <w:rsid w:val="00606364"/>
    <w:rsid w:val="006361AE"/>
    <w:rsid w:val="0065359E"/>
    <w:rsid w:val="00662040"/>
    <w:rsid w:val="00680208"/>
    <w:rsid w:val="006D0FCE"/>
    <w:rsid w:val="006E3C0D"/>
    <w:rsid w:val="006F5E1A"/>
    <w:rsid w:val="00722B63"/>
    <w:rsid w:val="00783B6A"/>
    <w:rsid w:val="007B04C3"/>
    <w:rsid w:val="007B1216"/>
    <w:rsid w:val="007D2ABD"/>
    <w:rsid w:val="007E11BE"/>
    <w:rsid w:val="00801868"/>
    <w:rsid w:val="008024C3"/>
    <w:rsid w:val="008C5F75"/>
    <w:rsid w:val="008D2B76"/>
    <w:rsid w:val="00900FF9"/>
    <w:rsid w:val="009023CA"/>
    <w:rsid w:val="009815E2"/>
    <w:rsid w:val="00990AB2"/>
    <w:rsid w:val="009A1788"/>
    <w:rsid w:val="009F7016"/>
    <w:rsid w:val="00A57E23"/>
    <w:rsid w:val="00A82AF2"/>
    <w:rsid w:val="00A92C91"/>
    <w:rsid w:val="00AA0FA1"/>
    <w:rsid w:val="00AB1164"/>
    <w:rsid w:val="00AE0F7B"/>
    <w:rsid w:val="00AE2FC9"/>
    <w:rsid w:val="00AF646D"/>
    <w:rsid w:val="00BA5505"/>
    <w:rsid w:val="00BD3617"/>
    <w:rsid w:val="00BE0F7A"/>
    <w:rsid w:val="00BF3EF6"/>
    <w:rsid w:val="00CE083C"/>
    <w:rsid w:val="00D27E76"/>
    <w:rsid w:val="00DB3310"/>
    <w:rsid w:val="00DE32F1"/>
    <w:rsid w:val="00E426A7"/>
    <w:rsid w:val="00E70B44"/>
    <w:rsid w:val="00E9138E"/>
    <w:rsid w:val="00E917F9"/>
    <w:rsid w:val="00F15A42"/>
    <w:rsid w:val="00F67F0B"/>
    <w:rsid w:val="00FA279A"/>
    <w:rsid w:val="00FD156B"/>
    <w:rsid w:val="00FF1C3C"/>
    <w:rsid w:val="00FF3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7795">
      <w:bodyDiv w:val="1"/>
      <w:marLeft w:val="0"/>
      <w:marRight w:val="0"/>
      <w:marTop w:val="0"/>
      <w:marBottom w:val="0"/>
      <w:divBdr>
        <w:top w:val="none" w:sz="0" w:space="0" w:color="auto"/>
        <w:left w:val="none" w:sz="0" w:space="0" w:color="auto"/>
        <w:bottom w:val="none" w:sz="0" w:space="0" w:color="auto"/>
        <w:right w:val="none" w:sz="0" w:space="0" w:color="auto"/>
      </w:divBdr>
    </w:div>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62290557">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313030184">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522673498">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950937939">
      <w:bodyDiv w:val="1"/>
      <w:marLeft w:val="0"/>
      <w:marRight w:val="0"/>
      <w:marTop w:val="0"/>
      <w:marBottom w:val="0"/>
      <w:divBdr>
        <w:top w:val="none" w:sz="0" w:space="0" w:color="auto"/>
        <w:left w:val="none" w:sz="0" w:space="0" w:color="auto"/>
        <w:bottom w:val="none" w:sz="0" w:space="0" w:color="auto"/>
        <w:right w:val="none" w:sz="0" w:space="0" w:color="auto"/>
      </w:divBdr>
    </w:div>
    <w:div w:id="1081484727">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544713246">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646425999">
      <w:bodyDiv w:val="1"/>
      <w:marLeft w:val="0"/>
      <w:marRight w:val="0"/>
      <w:marTop w:val="0"/>
      <w:marBottom w:val="0"/>
      <w:divBdr>
        <w:top w:val="none" w:sz="0" w:space="0" w:color="auto"/>
        <w:left w:val="none" w:sz="0" w:space="0" w:color="auto"/>
        <w:bottom w:val="none" w:sz="0" w:space="0" w:color="auto"/>
        <w:right w:val="none" w:sz="0" w:space="0" w:color="auto"/>
      </w:divBdr>
    </w:div>
    <w:div w:id="1794053021">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986086066">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4797</Words>
  <Characters>26386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2024-08-16T17:59:00Z</cp:lastPrinted>
  <dcterms:created xsi:type="dcterms:W3CDTF">2024-08-21T17:59:00Z</dcterms:created>
  <dcterms:modified xsi:type="dcterms:W3CDTF">2024-08-21T17:59:00Z</dcterms:modified>
</cp:coreProperties>
</file>