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5D3D52D8"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F15651">
        <w:rPr>
          <w:rFonts w:eastAsia="Palatino Linotype" w:cs="Palatino Linotype"/>
          <w:color w:val="000000" w:themeColor="text1"/>
        </w:rPr>
        <w:t>seis de marzo</w:t>
      </w:r>
      <w:r w:rsidR="00BF4EB7">
        <w:rPr>
          <w:rFonts w:eastAsia="Palatino Linotype" w:cs="Palatino Linotype"/>
          <w:color w:val="000000" w:themeColor="text1"/>
        </w:rPr>
        <w:t xml:space="preserve"> de dos mil veinticuatro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70D57D7B"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b/>
          <w:color w:val="000000"/>
          <w:szCs w:val="24"/>
        </w:rPr>
        <w:t>VISTO</w:t>
      </w:r>
      <w:r w:rsidRPr="009D62BC">
        <w:rPr>
          <w:rFonts w:eastAsia="Palatino Linotype" w:cs="Palatino Linotype"/>
          <w:color w:val="000000"/>
          <w:szCs w:val="24"/>
        </w:rPr>
        <w:t xml:space="preserve"> el expediente electrónico formado con motivo del recurso de revisión número </w:t>
      </w:r>
      <w:r w:rsidR="00D411D6">
        <w:rPr>
          <w:rFonts w:eastAsia="Palatino Linotype" w:cs="Palatino Linotype"/>
          <w:b/>
          <w:color w:val="000000"/>
          <w:szCs w:val="24"/>
        </w:rPr>
        <w:t>00210/INFOEM/IP/RR/2024</w:t>
      </w:r>
      <w:r w:rsidRPr="009D62BC">
        <w:rPr>
          <w:rFonts w:eastAsia="Palatino Linotype" w:cs="Palatino Linotype"/>
          <w:color w:val="000000"/>
          <w:szCs w:val="24"/>
        </w:rPr>
        <w:t>, interpuesto por</w:t>
      </w:r>
      <w:r w:rsidR="00BF4EB7">
        <w:rPr>
          <w:rFonts w:eastAsia="Palatino Linotype" w:cs="Palatino Linotype"/>
          <w:color w:val="000000"/>
          <w:szCs w:val="24"/>
        </w:rPr>
        <w:t xml:space="preserve"> </w:t>
      </w:r>
      <w:r w:rsidR="00E3324F">
        <w:rPr>
          <w:rFonts w:eastAsia="Palatino Linotype" w:cs="Palatino Linotype"/>
          <w:b/>
          <w:color w:val="000000"/>
          <w:szCs w:val="24"/>
        </w:rPr>
        <w:t>XXXXXX</w:t>
      </w:r>
      <w:r w:rsidRPr="009D62BC">
        <w:rPr>
          <w:rFonts w:eastAsia="Palatino Linotype" w:cs="Palatino Linotype"/>
          <w:color w:val="000000"/>
          <w:szCs w:val="24"/>
        </w:rPr>
        <w:t xml:space="preserve">, en lo sucesivo </w:t>
      </w:r>
      <w:r w:rsidR="00DC5D46" w:rsidRPr="009D62BC">
        <w:rPr>
          <w:rFonts w:eastAsia="Palatino Linotype" w:cs="Palatino Linotype"/>
          <w:color w:val="000000"/>
          <w:szCs w:val="24"/>
        </w:rPr>
        <w:t>el</w:t>
      </w:r>
      <w:r w:rsidRPr="009D62BC">
        <w:rPr>
          <w:rFonts w:eastAsia="Palatino Linotype" w:cs="Palatino Linotype"/>
          <w:color w:val="000000"/>
          <w:szCs w:val="24"/>
        </w:rPr>
        <w:t xml:space="preserve"> </w:t>
      </w:r>
      <w:r w:rsidRPr="009D62BC">
        <w:rPr>
          <w:rFonts w:eastAsia="Palatino Linotype" w:cs="Palatino Linotype"/>
          <w:b/>
          <w:color w:val="000000"/>
          <w:szCs w:val="24"/>
        </w:rPr>
        <w:t>Recurrente</w:t>
      </w:r>
      <w:r w:rsidRPr="009D62BC">
        <w:rPr>
          <w:rFonts w:eastAsia="Palatino Linotype" w:cs="Palatino Linotype"/>
          <w:color w:val="000000"/>
          <w:szCs w:val="24"/>
        </w:rPr>
        <w:t>, en contra de la respuesta de</w:t>
      </w:r>
      <w:r w:rsidR="009111A8">
        <w:rPr>
          <w:rFonts w:eastAsia="Palatino Linotype" w:cs="Palatino Linotype"/>
          <w:color w:val="000000"/>
          <w:szCs w:val="24"/>
        </w:rPr>
        <w:t>l</w:t>
      </w:r>
      <w:r w:rsidR="00165289" w:rsidRPr="009D62BC">
        <w:rPr>
          <w:rFonts w:eastAsia="Palatino Linotype" w:cs="Palatino Linotype"/>
          <w:color w:val="000000"/>
          <w:szCs w:val="24"/>
        </w:rPr>
        <w:t xml:space="preserve"> </w:t>
      </w:r>
      <w:r w:rsidR="00D411D6">
        <w:rPr>
          <w:rFonts w:eastAsia="Palatino Linotype" w:cs="Palatino Linotype"/>
          <w:b/>
          <w:bCs/>
          <w:color w:val="000000"/>
          <w:szCs w:val="24"/>
        </w:rPr>
        <w:t>Fiscalía General de Justicia del Estado de México</w:t>
      </w:r>
      <w:r w:rsidR="00C97F09" w:rsidRPr="00C97F09">
        <w:rPr>
          <w:rFonts w:eastAsia="Palatino Linotype" w:cs="Palatino Linotype"/>
          <w:color w:val="000000"/>
          <w:szCs w:val="24"/>
        </w:rPr>
        <w:t xml:space="preserve">, </w:t>
      </w:r>
      <w:r w:rsidRPr="009D62BC">
        <w:rPr>
          <w:rFonts w:eastAsia="Palatino Linotype" w:cs="Palatino Linotype"/>
          <w:color w:val="000000"/>
          <w:szCs w:val="24"/>
        </w:rPr>
        <w:t>en lo subsecuente el</w:t>
      </w:r>
      <w:r w:rsidRPr="009D62BC">
        <w:rPr>
          <w:rFonts w:eastAsia="Palatino Linotype" w:cs="Palatino Linotype"/>
          <w:b/>
          <w:color w:val="000000"/>
          <w:szCs w:val="24"/>
        </w:rPr>
        <w:t xml:space="preserve"> Sujeto Obligado, </w:t>
      </w:r>
      <w:r w:rsidRPr="009D62BC">
        <w:rPr>
          <w:rFonts w:eastAsia="Palatino Linotype" w:cs="Palatino Linotype"/>
          <w:color w:val="000000"/>
          <w:szCs w:val="24"/>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663A37">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6"/>
          <w:szCs w:val="26"/>
        </w:rPr>
      </w:pPr>
      <w:r w:rsidRPr="009D62BC">
        <w:rPr>
          <w:rFonts w:eastAsia="Palatino Linotype" w:cs="Palatino Linotype"/>
          <w:b/>
          <w:color w:val="000000"/>
          <w:sz w:val="26"/>
          <w:szCs w:val="26"/>
        </w:rPr>
        <w:t>PRIMERO.</w:t>
      </w:r>
      <w:r w:rsidRPr="009D62BC">
        <w:rPr>
          <w:rFonts w:eastAsia="Palatino Linotype" w:cs="Palatino Linotype"/>
          <w:color w:val="000000"/>
          <w:sz w:val="26"/>
          <w:szCs w:val="26"/>
        </w:rPr>
        <w:t xml:space="preserve"> </w:t>
      </w:r>
      <w:r w:rsidRPr="009D62BC">
        <w:rPr>
          <w:rFonts w:eastAsia="Palatino Linotype" w:cs="Palatino Linotype"/>
          <w:b/>
          <w:color w:val="000000"/>
          <w:sz w:val="26"/>
          <w:szCs w:val="26"/>
        </w:rPr>
        <w:t>De la Solicitud de Información.</w:t>
      </w:r>
    </w:p>
    <w:p w14:paraId="15DB70AF" w14:textId="4DD1A40F" w:rsidR="00663A37" w:rsidRPr="009D62BC" w:rsidRDefault="00C57E04"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Con fecha </w:t>
      </w:r>
      <w:r w:rsidR="00D411D6">
        <w:rPr>
          <w:rFonts w:eastAsia="Palatino Linotype" w:cs="Palatino Linotype"/>
          <w:color w:val="000000"/>
          <w:szCs w:val="24"/>
        </w:rPr>
        <w:t>trece de diciembre</w:t>
      </w:r>
      <w:r w:rsidR="00947B97">
        <w:rPr>
          <w:rFonts w:eastAsia="Palatino Linotype" w:cs="Palatino Linotype"/>
          <w:color w:val="000000"/>
          <w:szCs w:val="24"/>
        </w:rPr>
        <w:t xml:space="preserve"> </w:t>
      </w:r>
      <w:r w:rsidR="002B785F" w:rsidRPr="009D62BC">
        <w:rPr>
          <w:rFonts w:eastAsia="Palatino Linotype" w:cs="Palatino Linotype"/>
          <w:color w:val="000000"/>
          <w:szCs w:val="24"/>
        </w:rPr>
        <w:t>de dos mil veinti</w:t>
      </w:r>
      <w:r w:rsidR="00C97F09">
        <w:rPr>
          <w:rFonts w:eastAsia="Palatino Linotype" w:cs="Palatino Linotype"/>
          <w:color w:val="000000"/>
          <w:szCs w:val="24"/>
        </w:rPr>
        <w:t>trés</w:t>
      </w:r>
      <w:r w:rsidR="00663A37" w:rsidRPr="009D62BC">
        <w:rPr>
          <w:rFonts w:eastAsia="Palatino Linotype" w:cs="Palatino Linotype"/>
          <w:color w:val="000000"/>
          <w:szCs w:val="24"/>
        </w:rPr>
        <w:t xml:space="preserve">, </w:t>
      </w:r>
      <w:r w:rsidR="00303B50" w:rsidRPr="009D62BC">
        <w:rPr>
          <w:rFonts w:eastAsia="Palatino Linotype" w:cs="Palatino Linotype"/>
          <w:color w:val="000000"/>
          <w:szCs w:val="24"/>
        </w:rPr>
        <w:t>el</w:t>
      </w:r>
      <w:r w:rsidR="00663A37" w:rsidRPr="009D62BC">
        <w:rPr>
          <w:rFonts w:eastAsia="Palatino Linotype" w:cs="Palatino Linotype"/>
          <w:color w:val="000000"/>
          <w:szCs w:val="24"/>
        </w:rPr>
        <w:t xml:space="preserve"> Recurrente presentó solicitud </w:t>
      </w:r>
      <w:r w:rsidR="00D411D6" w:rsidRPr="009D62BC">
        <w:rPr>
          <w:rFonts w:eastAsia="Palatino Linotype" w:cs="Palatino Linotype"/>
          <w:color w:val="000000"/>
          <w:szCs w:val="24"/>
        </w:rPr>
        <w:t xml:space="preserve">de información pública </w:t>
      </w:r>
      <w:r w:rsidR="00D411D6">
        <w:rPr>
          <w:rFonts w:eastAsia="Palatino Linotype" w:cs="Palatino Linotype"/>
          <w:color w:val="000000"/>
          <w:szCs w:val="24"/>
        </w:rPr>
        <w:t xml:space="preserve">mediante la Plataforma Nacional de Transparencia (PNT), la cual fue registrada en el </w:t>
      </w:r>
      <w:r w:rsidR="00663A37" w:rsidRPr="009D62BC">
        <w:rPr>
          <w:rFonts w:eastAsia="Palatino Linotype" w:cs="Palatino Linotype"/>
          <w:color w:val="000000"/>
          <w:szCs w:val="24"/>
        </w:rPr>
        <w:t>Sistema de Acceso a la I</w:t>
      </w:r>
      <w:r w:rsidR="00A04BF9" w:rsidRPr="009D62BC">
        <w:rPr>
          <w:rFonts w:eastAsia="Palatino Linotype" w:cs="Palatino Linotype"/>
          <w:color w:val="000000"/>
          <w:szCs w:val="24"/>
        </w:rPr>
        <w:t>nformación Mexiquense (SAIMEX)</w:t>
      </w:r>
      <w:r w:rsidR="00D411D6">
        <w:rPr>
          <w:rFonts w:eastAsia="Palatino Linotype" w:cs="Palatino Linotype"/>
          <w:color w:val="000000"/>
          <w:szCs w:val="24"/>
        </w:rPr>
        <w:t xml:space="preserve"> con</w:t>
      </w:r>
      <w:r w:rsidR="00A04BF9" w:rsidRPr="009D62BC">
        <w:rPr>
          <w:rFonts w:eastAsia="Palatino Linotype" w:cs="Palatino Linotype"/>
          <w:color w:val="000000"/>
          <w:szCs w:val="24"/>
        </w:rPr>
        <w:t>,</w:t>
      </w:r>
      <w:r w:rsidRPr="009D62BC">
        <w:rPr>
          <w:rFonts w:eastAsia="Palatino Linotype" w:cs="Palatino Linotype"/>
          <w:color w:val="000000"/>
          <w:szCs w:val="24"/>
        </w:rPr>
        <w:t xml:space="preserve"> </w:t>
      </w:r>
      <w:r w:rsidR="00663A37" w:rsidRPr="009D62BC">
        <w:rPr>
          <w:rFonts w:eastAsia="Palatino Linotype" w:cs="Palatino Linotype"/>
          <w:color w:val="000000"/>
          <w:szCs w:val="24"/>
        </w:rPr>
        <w:t>el número de expediente</w:t>
      </w:r>
      <w:r w:rsidR="00663A37" w:rsidRPr="009D62BC">
        <w:rPr>
          <w:rFonts w:eastAsia="Palatino Linotype" w:cs="Palatino Linotype"/>
          <w:b/>
          <w:color w:val="000000"/>
          <w:szCs w:val="24"/>
        </w:rPr>
        <w:t xml:space="preserve"> </w:t>
      </w:r>
      <w:r w:rsidR="00D411D6">
        <w:rPr>
          <w:rFonts w:eastAsia="Palatino Linotype" w:cs="Palatino Linotype"/>
          <w:b/>
          <w:bCs/>
          <w:color w:val="000000"/>
          <w:szCs w:val="24"/>
        </w:rPr>
        <w:t xml:space="preserve"> 01284/FGJ/IP/2023</w:t>
      </w:r>
      <w:r w:rsidR="00663A37" w:rsidRPr="009D62BC">
        <w:rPr>
          <w:rFonts w:eastAsia="Palatino Linotype" w:cs="Palatino Linotype"/>
          <w:color w:val="000000"/>
          <w:szCs w:val="24"/>
        </w:rPr>
        <w:t>,</w:t>
      </w:r>
      <w:r w:rsidR="00663A37" w:rsidRPr="009D62BC">
        <w:rPr>
          <w:rFonts w:eastAsia="Palatino Linotype" w:cs="Palatino Linotype"/>
          <w:b/>
          <w:color w:val="000000"/>
          <w:szCs w:val="24"/>
        </w:rPr>
        <w:t xml:space="preserve"> </w:t>
      </w:r>
      <w:r w:rsidR="00663A37" w:rsidRPr="009D62BC">
        <w:rPr>
          <w:rFonts w:eastAsia="Palatino Linotype" w:cs="Palatino Linotype"/>
          <w:color w:val="000000"/>
          <w:szCs w:val="24"/>
        </w:rPr>
        <w:t>mediante la cual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0F3CDC51" w:rsidR="00663A37" w:rsidRPr="009D62BC" w:rsidRDefault="00BF4EB7" w:rsidP="009111A8">
      <w:pPr>
        <w:pStyle w:val="Sinespaciado"/>
        <w:rPr>
          <w:rFonts w:eastAsia="Palatino Linotype"/>
        </w:rPr>
      </w:pPr>
      <w:r>
        <w:rPr>
          <w:rFonts w:eastAsia="Palatino Linotype"/>
        </w:rPr>
        <w:t>«</w:t>
      </w:r>
      <w:r w:rsidR="00D411D6" w:rsidRPr="00D411D6">
        <w:rPr>
          <w:rFonts w:eastAsia="Palatino Linotype"/>
        </w:rPr>
        <w:t>a----d-j----u----n----t----o</w:t>
      </w:r>
      <w:r>
        <w:rPr>
          <w:rFonts w:eastAsia="Palatino Linotype"/>
        </w:rPr>
        <w:t>»</w:t>
      </w:r>
      <w:r w:rsidR="00C57E04" w:rsidRPr="009D62BC">
        <w:rPr>
          <w:rFonts w:eastAsia="Palatino Linotype"/>
        </w:rPr>
        <w:t xml:space="preserve">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57E4B2D5"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Pr="00542675">
        <w:rPr>
          <w:rFonts w:eastAsia="Palatino Linotype" w:cs="Palatino Linotype"/>
          <w:b/>
          <w:color w:val="000000"/>
          <w:szCs w:val="24"/>
        </w:rPr>
        <w:t>Correo electrónico</w:t>
      </w:r>
      <w:r>
        <w:rPr>
          <w:rFonts w:eastAsia="Palatino Linotype" w:cs="Palatino Linotype"/>
          <w:color w:val="000000"/>
          <w:szCs w:val="24"/>
        </w:rPr>
        <w:t xml:space="preserve"> y </w:t>
      </w:r>
      <w:r w:rsidRPr="00542675">
        <w:rPr>
          <w:rFonts w:eastAsia="Palatino Linotype" w:cs="Palatino Linotype"/>
          <w:b/>
          <w:color w:val="000000"/>
          <w:szCs w:val="24"/>
        </w:rPr>
        <w:t>Electrónico a través del sistema de solicitudes de acceso a la información</w:t>
      </w:r>
      <w:r>
        <w:rPr>
          <w:rFonts w:eastAsia="Palatino Linotype" w:cs="Palatino Linotype"/>
          <w:color w:val="000000"/>
          <w:szCs w:val="24"/>
        </w:rPr>
        <w:t xml:space="preserve">, ésta última equivalente a </w:t>
      </w:r>
      <w:proofErr w:type="spellStart"/>
      <w:r w:rsidR="00C57E04" w:rsidRPr="009D62BC">
        <w:rPr>
          <w:rFonts w:eastAsia="Palatino Linotype" w:cs="Palatino Linotype"/>
          <w:b/>
          <w:color w:val="000000"/>
          <w:szCs w:val="24"/>
        </w:rPr>
        <w:t>A</w:t>
      </w:r>
      <w:proofErr w:type="spellEnd"/>
      <w:r w:rsidR="00C57E04" w:rsidRPr="009D62BC">
        <w:rPr>
          <w:rFonts w:eastAsia="Palatino Linotype" w:cs="Palatino Linotype"/>
          <w:b/>
          <w:color w:val="000000"/>
          <w:szCs w:val="24"/>
        </w:rPr>
        <w:t xml:space="preserve">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2CDCD7E2" w14:textId="0C84609C" w:rsidR="00D411D6" w:rsidRDefault="00D411D6" w:rsidP="00663A3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 la solicitud de información se adjuntó un documento que contiene la solicitud realizada por el Recurrente en el que se observa lo siguiente:</w:t>
      </w:r>
    </w:p>
    <w:p w14:paraId="4D7B0934" w14:textId="77777777" w:rsidR="00D411D6" w:rsidRDefault="00D411D6" w:rsidP="00663A37">
      <w:pPr>
        <w:pBdr>
          <w:top w:val="nil"/>
          <w:left w:val="nil"/>
          <w:bottom w:val="nil"/>
          <w:right w:val="nil"/>
          <w:between w:val="nil"/>
        </w:pBdr>
        <w:contextualSpacing/>
        <w:rPr>
          <w:rFonts w:eastAsia="Palatino Linotype" w:cs="Palatino Linotype"/>
          <w:color w:val="000000"/>
          <w:szCs w:val="24"/>
        </w:rPr>
      </w:pPr>
    </w:p>
    <w:p w14:paraId="184D192A" w14:textId="77777777" w:rsidR="00D411D6" w:rsidRDefault="00D411D6" w:rsidP="00D411D6">
      <w:pPr>
        <w:pStyle w:val="Sinespaciado"/>
        <w:rPr>
          <w:rFonts w:eastAsia="Palatino Linotype"/>
        </w:rPr>
      </w:pPr>
      <w:r>
        <w:rPr>
          <w:rFonts w:eastAsia="Palatino Linotype"/>
        </w:rPr>
        <w:t>«</w:t>
      </w:r>
      <w:r w:rsidRPr="00D411D6">
        <w:rPr>
          <w:rFonts w:eastAsia="Palatino Linotype"/>
        </w:rPr>
        <w:t xml:space="preserve">Solicito conocer el número de cuerpos, cadáveres y/ u osamentas que al día del 13 de diciembre de 2023 se encuentren en calidad de no identificados o desconocidos y que hayan sido ingresados a la institución forense del 1 de enero de 2006 al 13 de diciembre de 2023. </w:t>
      </w:r>
    </w:p>
    <w:p w14:paraId="6B9E0F80" w14:textId="77777777" w:rsidR="00D411D6" w:rsidRDefault="00D411D6" w:rsidP="00D411D6">
      <w:pPr>
        <w:pStyle w:val="Sinespaciado"/>
        <w:rPr>
          <w:rFonts w:eastAsia="Palatino Linotype"/>
        </w:rPr>
      </w:pPr>
    </w:p>
    <w:p w14:paraId="29C58156" w14:textId="77777777" w:rsidR="00D411D6" w:rsidRDefault="00D411D6" w:rsidP="00D411D6">
      <w:pPr>
        <w:pStyle w:val="Sinespaciado"/>
        <w:rPr>
          <w:rFonts w:eastAsia="Palatino Linotype"/>
        </w:rPr>
      </w:pPr>
      <w:r w:rsidRPr="00D411D6">
        <w:rPr>
          <w:rFonts w:eastAsia="Palatino Linotype"/>
        </w:rPr>
        <w:t>En caso de existir la siguiente información, solicito que esta información sea desagregada por:</w:t>
      </w:r>
    </w:p>
    <w:p w14:paraId="1CDE964F" w14:textId="77777777" w:rsidR="00D411D6" w:rsidRDefault="00D411D6" w:rsidP="00D411D6">
      <w:pPr>
        <w:pStyle w:val="Sinespaciado"/>
        <w:rPr>
          <w:rFonts w:eastAsia="Palatino Linotype"/>
        </w:rPr>
      </w:pPr>
    </w:p>
    <w:p w14:paraId="031D9F74" w14:textId="63A6FB1C" w:rsidR="00D411D6" w:rsidRDefault="00D411D6" w:rsidP="00D411D6">
      <w:pPr>
        <w:pStyle w:val="Sinespaciado"/>
        <w:numPr>
          <w:ilvl w:val="0"/>
          <w:numId w:val="47"/>
        </w:numPr>
        <w:rPr>
          <w:rFonts w:eastAsia="Palatino Linotype"/>
        </w:rPr>
      </w:pPr>
      <w:r w:rsidRPr="00D411D6">
        <w:rPr>
          <w:rFonts w:eastAsia="Palatino Linotype"/>
        </w:rPr>
        <w:t xml:space="preserve">Año en el que se registró cada uno de estos cuerpos, cadáveres y/ u osamentas no identificados o desconocidos </w:t>
      </w:r>
    </w:p>
    <w:p w14:paraId="5B681301" w14:textId="61CF2ABA" w:rsidR="00D411D6" w:rsidRDefault="00D411D6" w:rsidP="00D411D6">
      <w:pPr>
        <w:pStyle w:val="Sinespaciado"/>
        <w:numPr>
          <w:ilvl w:val="0"/>
          <w:numId w:val="47"/>
        </w:numPr>
        <w:rPr>
          <w:rFonts w:eastAsia="Palatino Linotype"/>
        </w:rPr>
      </w:pPr>
      <w:r w:rsidRPr="00D411D6">
        <w:rPr>
          <w:rFonts w:eastAsia="Palatino Linotype"/>
        </w:rPr>
        <w:t xml:space="preserve">Sexo de cada cada uno de estos cuerpos, cadáveres y/ u osamentas no identificados o desconocidos </w:t>
      </w:r>
    </w:p>
    <w:p w14:paraId="2917B330" w14:textId="71584154" w:rsidR="00D411D6" w:rsidRDefault="00D411D6" w:rsidP="00D411D6">
      <w:pPr>
        <w:pStyle w:val="Sinespaciado"/>
        <w:numPr>
          <w:ilvl w:val="0"/>
          <w:numId w:val="47"/>
        </w:numPr>
        <w:rPr>
          <w:rFonts w:eastAsia="Palatino Linotype"/>
        </w:rPr>
      </w:pPr>
      <w:r w:rsidRPr="00D411D6">
        <w:rPr>
          <w:rFonts w:eastAsia="Palatino Linotype"/>
        </w:rPr>
        <w:t xml:space="preserve">Causa de muerte de cada cada uno de estos cuerpos, cadáveres y/ u osamentas no identificados o desconocidos </w:t>
      </w:r>
    </w:p>
    <w:p w14:paraId="37CA41BD" w14:textId="7B727750" w:rsidR="00D411D6" w:rsidRDefault="00D411D6" w:rsidP="00D411D6">
      <w:pPr>
        <w:pStyle w:val="Sinespaciado"/>
        <w:numPr>
          <w:ilvl w:val="0"/>
          <w:numId w:val="47"/>
        </w:numPr>
        <w:rPr>
          <w:rFonts w:eastAsia="Palatino Linotype"/>
        </w:rPr>
      </w:pPr>
      <w:r w:rsidRPr="00D411D6">
        <w:rPr>
          <w:rFonts w:eastAsia="Palatino Linotype"/>
        </w:rPr>
        <w:t xml:space="preserve">Lugar en donde fue encontrado cada uno de estos cuerpos, cadáveres y/ u osamentas no identificados o desconocidos, incluyendo si fueron encontrados en una fosa clandestina o no. </w:t>
      </w:r>
    </w:p>
    <w:p w14:paraId="31450941" w14:textId="081A7E78" w:rsidR="00D411D6" w:rsidRDefault="00D411D6" w:rsidP="00D411D6">
      <w:pPr>
        <w:pStyle w:val="Sinespaciado"/>
        <w:numPr>
          <w:ilvl w:val="0"/>
          <w:numId w:val="47"/>
        </w:numPr>
        <w:rPr>
          <w:rFonts w:eastAsia="Palatino Linotype"/>
        </w:rPr>
      </w:pPr>
      <w:r w:rsidRPr="00D411D6">
        <w:rPr>
          <w:rFonts w:eastAsia="Palatino Linotype"/>
        </w:rPr>
        <w:t xml:space="preserve">El lugar en donde se encuentra actualmente cada uno de estos cuerpos, cadáveres y/ u osamentas no identificados o desconocidos, es decir, si se encuentran en alguna universidad, en fosa común, en los servicios médicos forenses, en algún almacenamiento temporal como cámaras frigoríficas externas a la unidad del servicio médico forense, almacenes, cámaras frigoríficas en camiones de carga o tráilers, por mencionar algunos ejemplos. </w:t>
      </w:r>
    </w:p>
    <w:p w14:paraId="2A59C288" w14:textId="4D927EE2" w:rsidR="00D411D6" w:rsidRDefault="00D411D6" w:rsidP="00D411D6">
      <w:pPr>
        <w:pStyle w:val="Sinespaciado"/>
        <w:numPr>
          <w:ilvl w:val="0"/>
          <w:numId w:val="47"/>
        </w:numPr>
        <w:rPr>
          <w:rFonts w:eastAsia="Palatino Linotype"/>
        </w:rPr>
      </w:pPr>
      <w:r w:rsidRPr="00D411D6">
        <w:rPr>
          <w:rFonts w:eastAsia="Palatino Linotype"/>
        </w:rPr>
        <w:t xml:space="preserve">Si se le realizó necropsia a cada uno de estos cuerpos, cadáveres y/ u osamentas no identificados o desconocidos </w:t>
      </w:r>
    </w:p>
    <w:p w14:paraId="2345959C" w14:textId="7EC0DDE5" w:rsidR="00D411D6" w:rsidRDefault="00D411D6" w:rsidP="00D411D6">
      <w:pPr>
        <w:pStyle w:val="Sinespaciado"/>
        <w:numPr>
          <w:ilvl w:val="0"/>
          <w:numId w:val="47"/>
        </w:numPr>
        <w:rPr>
          <w:rFonts w:eastAsia="Palatino Linotype"/>
        </w:rPr>
      </w:pPr>
      <w:r w:rsidRPr="00D411D6">
        <w:rPr>
          <w:rFonts w:eastAsia="Palatino Linotype"/>
        </w:rPr>
        <w:t xml:space="preserve">Si se le tomó muestra para la obtención del perfil genético que permita la identificación de cada uno de estos cuerpos, cadáveres y/ u osamentas no identificados o desconocidos </w:t>
      </w:r>
    </w:p>
    <w:p w14:paraId="1101BF5D" w14:textId="547DF22F" w:rsidR="00D411D6" w:rsidRDefault="00D411D6" w:rsidP="00D411D6">
      <w:pPr>
        <w:pStyle w:val="Sinespaciado"/>
        <w:numPr>
          <w:ilvl w:val="0"/>
          <w:numId w:val="47"/>
        </w:numPr>
        <w:rPr>
          <w:rFonts w:eastAsia="Palatino Linotype"/>
        </w:rPr>
      </w:pPr>
      <w:r w:rsidRPr="00D411D6">
        <w:rPr>
          <w:rFonts w:eastAsia="Palatino Linotype"/>
        </w:rPr>
        <w:t xml:space="preserve">Si se cuenta con perfil genético que permita la identificación cada uno de estos cuerpos, cadáveres y/ u osamentas no identificados o desconocidos </w:t>
      </w:r>
    </w:p>
    <w:p w14:paraId="0E40DF8A" w14:textId="7A3814AC" w:rsidR="00D411D6" w:rsidRDefault="00D411D6" w:rsidP="00D411D6">
      <w:pPr>
        <w:pStyle w:val="Sinespaciado"/>
        <w:numPr>
          <w:ilvl w:val="0"/>
          <w:numId w:val="47"/>
        </w:numPr>
        <w:rPr>
          <w:rFonts w:eastAsia="Palatino Linotype"/>
        </w:rPr>
      </w:pPr>
      <w:r w:rsidRPr="00D411D6">
        <w:rPr>
          <w:rFonts w:eastAsia="Palatino Linotype"/>
        </w:rPr>
        <w:t xml:space="preserve">Si se expidió el certificado de defunción a cada uno de estos cuerpos, cadáveres y/ u osamentas no identificados o desconocidos </w:t>
      </w:r>
    </w:p>
    <w:p w14:paraId="62E31355" w14:textId="0C88E14E" w:rsidR="00D411D6" w:rsidRDefault="00D411D6" w:rsidP="00D411D6">
      <w:pPr>
        <w:pStyle w:val="Sinespaciado"/>
        <w:numPr>
          <w:ilvl w:val="0"/>
          <w:numId w:val="47"/>
        </w:numPr>
        <w:rPr>
          <w:rFonts w:eastAsia="Palatino Linotype"/>
        </w:rPr>
      </w:pPr>
      <w:r w:rsidRPr="00D411D6">
        <w:rPr>
          <w:rFonts w:eastAsia="Palatino Linotype"/>
        </w:rPr>
        <w:t xml:space="preserve">Si se cuenta con un Archivo básico para cada uno de estos cuerpos, cadáveres y/ u osamentas no identificados o desconocidos o con hipótesis de identificación, de acuerdo al Protocolo para el tratamiento e identificación forense </w:t>
      </w:r>
    </w:p>
    <w:p w14:paraId="372B2074" w14:textId="77777777" w:rsidR="00D411D6" w:rsidRDefault="00D411D6" w:rsidP="00D411D6">
      <w:pPr>
        <w:pStyle w:val="Sinespaciado"/>
        <w:rPr>
          <w:rFonts w:eastAsia="Palatino Linotype"/>
        </w:rPr>
      </w:pPr>
    </w:p>
    <w:p w14:paraId="74A9E9DB" w14:textId="77777777" w:rsidR="00D411D6" w:rsidRPr="00D411D6" w:rsidRDefault="00D411D6" w:rsidP="00D411D6">
      <w:pPr>
        <w:pStyle w:val="Sinespaciado"/>
        <w:rPr>
          <w:rFonts w:eastAsia="Palatino Linotype"/>
          <w:b/>
        </w:rPr>
      </w:pPr>
      <w:r w:rsidRPr="00D411D6">
        <w:rPr>
          <w:rFonts w:eastAsia="Palatino Linotype"/>
          <w:b/>
        </w:rPr>
        <w:lastRenderedPageBreak/>
        <w:t xml:space="preserve">NO OMITO MENCIONAR QUE EN RESPUESTA A LA SOLICITUD CON FOLIO 01142/FGJ/IP/2019 O 302396 (REALIZADA EN 2019) ESTA FISCALÍA RESPONDIÓ LO SIGUIENTE: 103 cuerpos sin identificar en gavetas, 5,383 en fosa común y 4 donados a la Universidad Autónoma del Estado de México, para fines académicos. SIN EMBARGO, EN LA RESPUESTA A LA SOLICITUD CON FOLIO 00789/FGJ/IP/2023 O 543711 (REALIZADA EN 2023), REFIRIÓ QUE SOLO CUENTA CON DATOS A PARTIR DE 2018. </w:t>
      </w:r>
    </w:p>
    <w:p w14:paraId="2520182E" w14:textId="77777777" w:rsidR="00D411D6" w:rsidRPr="00D411D6" w:rsidRDefault="00D411D6" w:rsidP="00D411D6">
      <w:pPr>
        <w:pStyle w:val="Sinespaciado"/>
        <w:rPr>
          <w:rFonts w:eastAsia="Palatino Linotype"/>
          <w:b/>
        </w:rPr>
      </w:pPr>
    </w:p>
    <w:p w14:paraId="5B4C6B16" w14:textId="77777777" w:rsidR="00D411D6" w:rsidRPr="00D411D6" w:rsidRDefault="00D411D6" w:rsidP="00D411D6">
      <w:pPr>
        <w:pStyle w:val="Sinespaciado"/>
        <w:rPr>
          <w:rFonts w:eastAsia="Palatino Linotype"/>
          <w:b/>
        </w:rPr>
      </w:pPr>
      <w:r w:rsidRPr="00D411D6">
        <w:rPr>
          <w:rFonts w:eastAsia="Palatino Linotype"/>
          <w:b/>
        </w:rPr>
        <w:t>EN ESE SENTIDO, CONSTITUYE UN HECHO NOTORIO QUE EXISTE LA INFORMACIÓN SOLICITADA DESDE 2010 Y ESTE SUJETO OBLIGADO DEBE ENTREGARLA COMPLETA DE ACUERDO CON EL PRIMER PÁRRAFO DEL ARTÍCULO 92 DE LA LEY FEDERAL DE PROCEDIMIENTO ADMINISTRATIVO, DE APLICACIÓN SUPLETORIA A LA LEY GENERAL DE TRANSPARENCIA Y ACCESO A LA INFORMACIÓN PÚBLICA Y SUS HOMÓLOGAS ESTATALES.</w:t>
      </w:r>
    </w:p>
    <w:p w14:paraId="4481714F" w14:textId="77777777" w:rsidR="00D411D6" w:rsidRPr="00D411D6" w:rsidRDefault="00D411D6" w:rsidP="00D411D6">
      <w:pPr>
        <w:pStyle w:val="Sinespaciado"/>
        <w:rPr>
          <w:rFonts w:eastAsia="Palatino Linotype"/>
          <w:b/>
        </w:rPr>
      </w:pPr>
    </w:p>
    <w:p w14:paraId="34E4C555" w14:textId="77777777" w:rsidR="00D411D6" w:rsidRPr="00D411D6" w:rsidRDefault="00D411D6" w:rsidP="00D411D6">
      <w:pPr>
        <w:pStyle w:val="Sinespaciado"/>
        <w:rPr>
          <w:rFonts w:eastAsia="Palatino Linotype"/>
          <w:b/>
        </w:rPr>
      </w:pPr>
      <w:r w:rsidRPr="00D411D6">
        <w:rPr>
          <w:rFonts w:eastAsia="Palatino Linotype"/>
          <w:b/>
        </w:rPr>
        <w:t xml:space="preserve">IGUALMENTE, RESULTAS APLICABLE, POR ANALOGÍA AL CASO CONCRETO, LA JURISPRUDENCIA CON REGISTRO NÚMERO 168124 EMITIDA POR LA SUPREMA CORTE DE JUSTICIA DE LA NACIÓN EN LA NOVENA ÉPOCA, EN ENERO DE 2009, VISIBLE EN LA PÁGINA 2470 DEL SEMANARIO JUDICIAL DE LA FEDERACIÓN Y SU GACETA, QUE A LA LETRA SEÑALA LO SIGUIENTE: </w:t>
      </w:r>
    </w:p>
    <w:p w14:paraId="25ED44DB" w14:textId="77777777" w:rsidR="00D411D6" w:rsidRDefault="00D411D6" w:rsidP="00D411D6">
      <w:pPr>
        <w:pStyle w:val="Sinespaciado"/>
        <w:rPr>
          <w:rFonts w:eastAsia="Palatino Linotype"/>
        </w:rPr>
      </w:pPr>
    </w:p>
    <w:p w14:paraId="1A775463" w14:textId="77777777" w:rsidR="00D411D6" w:rsidRDefault="00D411D6" w:rsidP="00A0091D">
      <w:pPr>
        <w:pStyle w:val="Sinespaciado"/>
        <w:ind w:left="1134" w:right="1126"/>
        <w:rPr>
          <w:rFonts w:eastAsia="Palatino Linotype"/>
        </w:rPr>
      </w:pPr>
      <w:r w:rsidRPr="00D411D6">
        <w:rPr>
          <w:rFonts w:eastAsia="Palatino Linotype"/>
        </w:rPr>
        <w:t>“</w:t>
      </w:r>
      <w:r w:rsidRPr="00D411D6">
        <w:rPr>
          <w:rFonts w:eastAsia="Palatino Linotype"/>
          <w:b/>
        </w:rPr>
        <w:t>HECHO NOTORIO. LO CONSTITUYEN LOS DATOS QUE APARECEN EN LAS PÁGINAS ELECTRÓNICAS OFICIALES QUE LOS ÓRGANOS DE GOBIERNO UTILIZAN PARA PONER A DISPOSICION DEL PÚBLICO, ENTRE OTROS SERVICIOS, LA DESCRIPCIÓN DE SUS PLAZAS, EL DIRECTORIO DE SUS EMPLEADOS O EL ESTADO QUE GUARDAN SUS EXPEDIENTES Y, POR ELLO, ES VÁLIDO QUE SE INVOQUEN DE OFICIO PARA RESOLVER UN ASUNTO EN PARTICULAR</w:t>
      </w:r>
      <w:r w:rsidRPr="00D411D6">
        <w:rPr>
          <w:rFonts w:eastAsia="Palatino Linotype"/>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w:t>
      </w:r>
      <w:r w:rsidRPr="00D411D6">
        <w:rPr>
          <w:rFonts w:eastAsia="Palatino Linotype"/>
        </w:rPr>
        <w:lastRenderedPageBreak/>
        <w:t xml:space="preserve">organigrama de una institución, así como el sentido de sus resoluciones; de ahí que sea válido que los órganos jurisdiccionales invoquen de oficio lo publicado en ese medio para resolver un asunto en particular.” </w:t>
      </w:r>
    </w:p>
    <w:p w14:paraId="17A7F409" w14:textId="77777777" w:rsidR="00D411D6" w:rsidRDefault="00D411D6" w:rsidP="00D411D6">
      <w:pPr>
        <w:pStyle w:val="Sinespaciado"/>
        <w:rPr>
          <w:rFonts w:eastAsia="Palatino Linotype"/>
        </w:rPr>
      </w:pPr>
    </w:p>
    <w:p w14:paraId="2149BAF0" w14:textId="77777777" w:rsidR="00D411D6" w:rsidRDefault="00D411D6" w:rsidP="00D411D6">
      <w:pPr>
        <w:pStyle w:val="Sinespaciado"/>
        <w:rPr>
          <w:rFonts w:eastAsia="Palatino Linotype"/>
        </w:rPr>
      </w:pPr>
      <w:r w:rsidRPr="00D411D6">
        <w:rPr>
          <w:rFonts w:eastAsia="Palatino Linotype"/>
        </w:rPr>
        <w:t xml:space="preserve">Solicito que la información sea entregada en formato de datos abiertos (como en excel o word) conforme al artículo 120 de la Ley General de Transparencia y Acceso a la Información Pública (LGTAIP). </w:t>
      </w:r>
    </w:p>
    <w:p w14:paraId="0F1696F9" w14:textId="77777777" w:rsidR="00D411D6" w:rsidRDefault="00D411D6" w:rsidP="00D411D6">
      <w:pPr>
        <w:pStyle w:val="Sinespaciado"/>
        <w:rPr>
          <w:rFonts w:eastAsia="Palatino Linotype"/>
        </w:rPr>
      </w:pPr>
    </w:p>
    <w:p w14:paraId="483D5269" w14:textId="24954F79" w:rsidR="00D411D6" w:rsidRPr="009D62BC" w:rsidRDefault="00D411D6" w:rsidP="00D411D6">
      <w:pPr>
        <w:pStyle w:val="Sinespaciado"/>
        <w:rPr>
          <w:rFonts w:eastAsia="Palatino Linotype"/>
        </w:rPr>
      </w:pPr>
      <w:r w:rsidRPr="00D411D6">
        <w:rPr>
          <w:rFonts w:eastAsia="Palatino Linotype"/>
        </w:rPr>
        <w:t>No omito mencionar que toda la información solicitada es pública en tanto se trata de datos estadísticos que no hacen identificada o identificable a ninguna persona, independientemente de si encuentran o no en una investigación ministerial, tal como ya lo ha determinado en las sentencias de juicios de amparo 564/2018 y 279/2019. Asimismo, la información, al tratarse de graves violaciones a derechos humanos, actualiza la excepción de la clasificación de información reservada establecida en el artículo 5 y en la fracción I del artículo 115 de la LGTAIP.</w:t>
      </w:r>
      <w:r>
        <w:rPr>
          <w:rFonts w:eastAsia="Palatino Linotype"/>
        </w:rPr>
        <w:t>»</w:t>
      </w:r>
      <w:r w:rsidRPr="009D62BC">
        <w:rPr>
          <w:rFonts w:eastAsia="Palatino Linotype"/>
        </w:rPr>
        <w:t xml:space="preserve"> (Sic)</w:t>
      </w:r>
    </w:p>
    <w:p w14:paraId="2F52C561" w14:textId="77777777" w:rsidR="00D411D6" w:rsidRDefault="00D411D6"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SEGUNDO</w:t>
      </w:r>
      <w:r w:rsidR="00663A37" w:rsidRPr="009D62BC">
        <w:rPr>
          <w:rFonts w:eastAsia="Palatino Linotype" w:cs="Palatino Linotype"/>
          <w:b/>
          <w:color w:val="000000"/>
          <w:sz w:val="26"/>
          <w:szCs w:val="26"/>
        </w:rPr>
        <w:t>. De la respuesta del Sujeto Obligado.</w:t>
      </w:r>
    </w:p>
    <w:p w14:paraId="7C156F33" w14:textId="72454BCA"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A0091D">
        <w:rPr>
          <w:rFonts w:eastAsia="Palatino Linotype" w:cs="Palatino Linotype"/>
          <w:color w:val="000000"/>
          <w:szCs w:val="24"/>
        </w:rPr>
        <w:t xml:space="preserve">veintitrés de enero de dos mil veinticuatro,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10AE9C8C" w14:textId="1ABBE4BD" w:rsidR="00542675" w:rsidRDefault="00D369B5" w:rsidP="00542675">
      <w:pPr>
        <w:pStyle w:val="Sinespaciado"/>
        <w:rPr>
          <w:rFonts w:eastAsia="Palatino Linotype"/>
        </w:rPr>
      </w:pPr>
      <w:r>
        <w:rPr>
          <w:rFonts w:eastAsia="Palatino Linotype"/>
        </w:rPr>
        <w:t>«</w:t>
      </w:r>
      <w:r w:rsidR="00542675" w:rsidRPr="00542675">
        <w:t xml:space="preserve"> </w:t>
      </w:r>
      <w:r w:rsidR="00542675" w:rsidRPr="00542675">
        <w:rPr>
          <w:rFonts w:eastAsia="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42E9B9" w14:textId="77777777" w:rsidR="00542675" w:rsidRPr="00542675" w:rsidRDefault="00542675" w:rsidP="00542675">
      <w:pPr>
        <w:pStyle w:val="Sinespaciado"/>
        <w:rPr>
          <w:rFonts w:eastAsia="Palatino Linotype"/>
        </w:rPr>
      </w:pPr>
    </w:p>
    <w:p w14:paraId="15B85671" w14:textId="77777777" w:rsidR="00542675" w:rsidRDefault="00542675" w:rsidP="00542675">
      <w:pPr>
        <w:pStyle w:val="Sinespaciado"/>
        <w:rPr>
          <w:rFonts w:eastAsia="Palatino Linotype"/>
        </w:rPr>
      </w:pPr>
      <w:r w:rsidRPr="00542675">
        <w:rPr>
          <w:rFonts w:eastAsia="Palatino Linotype"/>
        </w:rPr>
        <w:t>SE ANEXA RESPUESTA</w:t>
      </w:r>
    </w:p>
    <w:p w14:paraId="630D277C" w14:textId="77777777" w:rsidR="00542675" w:rsidRPr="00542675" w:rsidRDefault="00542675" w:rsidP="00542675">
      <w:pPr>
        <w:pStyle w:val="Sinespaciado"/>
        <w:rPr>
          <w:rFonts w:eastAsia="Palatino Linotype"/>
        </w:rPr>
      </w:pPr>
    </w:p>
    <w:p w14:paraId="5BD8EDA3" w14:textId="77777777" w:rsidR="00542675" w:rsidRPr="00542675" w:rsidRDefault="00542675" w:rsidP="00542675">
      <w:pPr>
        <w:pStyle w:val="Sinespaciado"/>
        <w:rPr>
          <w:rFonts w:eastAsia="Palatino Linotype"/>
        </w:rPr>
      </w:pPr>
      <w:r w:rsidRPr="00542675">
        <w:rPr>
          <w:rFonts w:eastAsia="Palatino Linotype"/>
        </w:rPr>
        <w:t>ATENTAMENTE</w:t>
      </w:r>
    </w:p>
    <w:p w14:paraId="38DF58A5" w14:textId="2C217616" w:rsidR="00663A37" w:rsidRPr="009D62BC" w:rsidRDefault="00542675" w:rsidP="00542675">
      <w:pPr>
        <w:pStyle w:val="Sinespaciado"/>
        <w:rPr>
          <w:rFonts w:eastAsia="Palatino Linotype"/>
        </w:rPr>
      </w:pPr>
      <w:r w:rsidRPr="00542675">
        <w:rPr>
          <w:rFonts w:eastAsia="Palatino Linotype"/>
        </w:rPr>
        <w:t>LICENCIADA EN DERECHO NORMA ANGÉLICA ZETINA MARTÍNEZ</w:t>
      </w:r>
      <w:r w:rsidR="00D369B5">
        <w:rPr>
          <w:rFonts w:eastAsia="Palatino Linotype"/>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345EFDDB" w:rsidR="00663A37" w:rsidRPr="009D62BC" w:rsidRDefault="00137ED6" w:rsidP="00D369B5">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El Sujeto Obligado</w:t>
      </w:r>
      <w:r w:rsidR="00C57E04" w:rsidRPr="009D62BC">
        <w:rPr>
          <w:rFonts w:eastAsia="Palatino Linotype" w:cs="Palatino Linotype"/>
          <w:color w:val="000000"/>
          <w:szCs w:val="24"/>
        </w:rPr>
        <w:t xml:space="preserve"> anex</w:t>
      </w:r>
      <w:r w:rsidR="00A04BF9" w:rsidRPr="009D62BC">
        <w:rPr>
          <w:rFonts w:eastAsia="Palatino Linotype" w:cs="Palatino Linotype"/>
          <w:color w:val="000000"/>
          <w:szCs w:val="24"/>
        </w:rPr>
        <w:t>ó</w:t>
      </w:r>
      <w:r w:rsidR="00C57E04" w:rsidRPr="009D62BC">
        <w:rPr>
          <w:rFonts w:eastAsia="Palatino Linotype" w:cs="Palatino Linotype"/>
          <w:color w:val="000000"/>
          <w:szCs w:val="24"/>
        </w:rPr>
        <w:t xml:space="preserve"> </w:t>
      </w:r>
      <w:r w:rsidRPr="009D62BC">
        <w:rPr>
          <w:rFonts w:eastAsia="Palatino Linotype" w:cs="Palatino Linotype"/>
          <w:color w:val="000000"/>
          <w:szCs w:val="24"/>
        </w:rPr>
        <w:t xml:space="preserve">a su respuesta </w:t>
      </w:r>
      <w:r w:rsidR="00A0091D">
        <w:rPr>
          <w:rFonts w:eastAsia="Palatino Linotype" w:cs="Palatino Linotype"/>
          <w:color w:val="000000"/>
          <w:szCs w:val="24"/>
        </w:rPr>
        <w:t>el documento denominado</w:t>
      </w:r>
      <w:r w:rsidR="00D06BA4" w:rsidRPr="009D62BC">
        <w:rPr>
          <w:rFonts w:eastAsia="Palatino Linotype" w:cs="Palatino Linotype"/>
          <w:color w:val="000000"/>
          <w:szCs w:val="24"/>
        </w:rPr>
        <w:t xml:space="preserve"> </w:t>
      </w:r>
      <w:r w:rsidR="00D369B5">
        <w:rPr>
          <w:rFonts w:eastAsia="Palatino Linotype" w:cs="Palatino Linotype"/>
          <w:b/>
          <w:bCs/>
          <w:color w:val="000000"/>
          <w:szCs w:val="24"/>
        </w:rPr>
        <w:t>«</w:t>
      </w:r>
      <w:r w:rsidR="00D369B5" w:rsidRPr="00D369B5">
        <w:rPr>
          <w:rFonts w:eastAsia="Palatino Linotype" w:cs="Palatino Linotype"/>
          <w:b/>
          <w:bCs/>
          <w:color w:val="000000"/>
          <w:szCs w:val="24"/>
        </w:rPr>
        <w:t>RESP</w:t>
      </w:r>
      <w:r w:rsidR="00A0091D">
        <w:rPr>
          <w:rFonts w:eastAsia="Palatino Linotype" w:cs="Palatino Linotype"/>
          <w:b/>
          <w:bCs/>
          <w:color w:val="000000"/>
          <w:szCs w:val="24"/>
        </w:rPr>
        <w:t>UESTA 01284</w:t>
      </w:r>
      <w:r w:rsidR="00D369B5" w:rsidRPr="00D369B5">
        <w:rPr>
          <w:rFonts w:eastAsia="Palatino Linotype" w:cs="Palatino Linotype"/>
          <w:b/>
          <w:bCs/>
          <w:color w:val="000000"/>
          <w:szCs w:val="24"/>
        </w:rPr>
        <w:t xml:space="preserve">.pdf </w:t>
      </w:r>
      <w:r w:rsidR="00D369B5">
        <w:rPr>
          <w:rFonts w:eastAsia="Palatino Linotype" w:cs="Palatino Linotype"/>
          <w:b/>
          <w:color w:val="000000"/>
          <w:szCs w:val="24"/>
        </w:rPr>
        <w:t>»</w:t>
      </w:r>
      <w:r w:rsidR="00F41E5D" w:rsidRPr="009D62BC">
        <w:rPr>
          <w:rFonts w:eastAsia="Palatino Linotype" w:cs="Palatino Linotype"/>
          <w:bCs/>
          <w:color w:val="000000"/>
          <w:szCs w:val="24"/>
        </w:rPr>
        <w:t>,</w:t>
      </w:r>
      <w:r w:rsidR="00CE26E6" w:rsidRPr="009D62BC">
        <w:rPr>
          <w:rFonts w:eastAsia="Palatino Linotype" w:cs="Palatino Linotype"/>
          <w:color w:val="000000"/>
          <w:szCs w:val="24"/>
        </w:rPr>
        <w:t xml:space="preserve"> </w:t>
      </w:r>
      <w:r w:rsidR="00A0091D">
        <w:rPr>
          <w:rFonts w:eastAsia="Palatino Linotype" w:cs="Palatino Linotype"/>
          <w:color w:val="000000"/>
          <w:szCs w:val="24"/>
        </w:rPr>
        <w:t>el</w:t>
      </w:r>
      <w:r w:rsidR="00663A37" w:rsidRPr="009D62BC">
        <w:rPr>
          <w:rFonts w:eastAsia="Palatino Linotype" w:cs="Palatino Linotype"/>
          <w:color w:val="000000"/>
          <w:szCs w:val="24"/>
        </w:rPr>
        <w:t xml:space="preserve"> cual no se reproduce por ser del conocimiento de las partes; no obstante, se hará referencia de </w:t>
      </w:r>
      <w:r w:rsidR="00D369B5">
        <w:rPr>
          <w:rFonts w:eastAsia="Palatino Linotype" w:cs="Palatino Linotype"/>
          <w:color w:val="000000"/>
          <w:szCs w:val="24"/>
        </w:rPr>
        <w:t xml:space="preserve">su contenido </w:t>
      </w:r>
      <w:r w:rsidR="00663A37" w:rsidRPr="009D62BC">
        <w:rPr>
          <w:rFonts w:eastAsia="Palatino Linotype" w:cs="Palatino Linotype"/>
          <w:color w:val="000000"/>
          <w:szCs w:val="24"/>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TERCERO</w:t>
      </w:r>
      <w:r w:rsidR="00663A37" w:rsidRPr="009D62BC">
        <w:rPr>
          <w:rFonts w:eastAsia="Palatino Linotype" w:cs="Palatino Linotype"/>
          <w:b/>
          <w:color w:val="000000"/>
          <w:sz w:val="26"/>
          <w:szCs w:val="26"/>
        </w:rPr>
        <w:t>. Del recurso de revisión.</w:t>
      </w:r>
    </w:p>
    <w:p w14:paraId="7F8982C5" w14:textId="257F26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 por el Sujeto Obligado,</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A0091D">
        <w:rPr>
          <w:rFonts w:eastAsia="Palatino Linotype" w:cs="Palatino Linotype"/>
          <w:color w:val="000000"/>
          <w:szCs w:val="24"/>
        </w:rPr>
        <w:t>visión el veintitrés de enero de dos mil veinticuatro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D411D6">
        <w:rPr>
          <w:rFonts w:eastAsia="Palatino Linotype" w:cs="Palatino Linotype"/>
          <w:b/>
          <w:color w:val="000000"/>
          <w:szCs w:val="24"/>
        </w:rPr>
        <w:t>00210/INFOEM/IP/RR/2024</w:t>
      </w:r>
      <w:r w:rsidRPr="009D62BC">
        <w:rPr>
          <w:rFonts w:eastAsia="Palatino Linotype" w:cs="Palatino Linotype"/>
          <w:color w:val="000000"/>
          <w:szCs w:val="24"/>
        </w:rPr>
        <w:t xml:space="preserve">, en el cual </w:t>
      </w:r>
      <w:r w:rsidR="0022233F" w:rsidRPr="009D62BC">
        <w:rPr>
          <w:rFonts w:eastAsia="Palatino Linotype" w:cs="Palatino Linotype"/>
          <w:color w:val="000000"/>
          <w:szCs w:val="24"/>
        </w:rPr>
        <w:t>el</w:t>
      </w:r>
      <w:r w:rsidRPr="009D62BC">
        <w:rPr>
          <w:rFonts w:eastAsia="Palatino Linotype" w:cs="Palatino Linotype"/>
          <w:color w:val="000000"/>
          <w:szCs w:val="24"/>
        </w:rPr>
        <w:t xml:space="preserve"> particular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308FE3F4" w:rsidR="00663A37" w:rsidRPr="009D62BC" w:rsidRDefault="00D369B5" w:rsidP="009111A8">
      <w:pPr>
        <w:pStyle w:val="Sinespaciado"/>
        <w:rPr>
          <w:rFonts w:eastAsia="Palatino Linotype"/>
          <w:b/>
        </w:rPr>
      </w:pPr>
      <w:r>
        <w:rPr>
          <w:rFonts w:eastAsia="Palatino Linotype"/>
        </w:rPr>
        <w:t>«</w:t>
      </w:r>
      <w:r w:rsidR="009E7A1C" w:rsidRPr="009E7A1C">
        <w:rPr>
          <w:rFonts w:eastAsia="Palatino Linotype"/>
        </w:rPr>
        <w:t>En su respuesta a la solicitud de información con folio 570642, el sujeto obligado no entregó la información como le fue requerida, pues no desglosó los datos por sexo y año, como se le solicitó en las preguntas 1 y 2 de la solicitud en cuestión, así como tampoco especificó la cifra de cadáveres no identificados que se encuentran en fosa común ni la de cuerpos resguardados en gavetas, como se requirió en la pregunta 5. Respecto a este último punto, es importante mencionar que el sujeto obligado sí cuenta con dicho desglose de información, como consta en la respuesta que dio a la solicitud de información con folio 00789/FGJ/IP/2023. Es por ello que solicito al pleno del INAI que revoque la respuesta del sujeto obligado y lo obligue a entregar la información solicitada tal como le fue requerida.</w:t>
      </w:r>
      <w:r>
        <w:rPr>
          <w:rFonts w:eastAsia="Palatino Linotype"/>
        </w:rPr>
        <w:t xml:space="preserve">» </w:t>
      </w:r>
      <w:r w:rsidR="00663A37" w:rsidRPr="009D62BC">
        <w:rPr>
          <w:rFonts w:eastAsia="Palatino Linotype"/>
        </w:rPr>
        <w:t>(Sic)</w:t>
      </w:r>
    </w:p>
    <w:p w14:paraId="50F81DF4" w14:textId="77777777" w:rsidR="00663A37" w:rsidRDefault="00663A37" w:rsidP="00663A37">
      <w:pPr>
        <w:contextualSpacing/>
        <w:rPr>
          <w:rFonts w:eastAsia="Palatino Linotype" w:cs="Palatino Linotype"/>
          <w:szCs w:val="24"/>
        </w:rPr>
      </w:pPr>
    </w:p>
    <w:p w14:paraId="1B28E740" w14:textId="5731BC66" w:rsidR="009E7A1C" w:rsidRPr="009A6098" w:rsidRDefault="009E7A1C" w:rsidP="00663A37">
      <w:pPr>
        <w:contextualSpacing/>
        <w:rPr>
          <w:rFonts w:eastAsia="Palatino Linotype" w:cs="Palatino Linotype"/>
          <w:szCs w:val="24"/>
        </w:rPr>
      </w:pPr>
      <w:r>
        <w:rPr>
          <w:rFonts w:eastAsia="Palatino Linotype" w:cs="Palatino Linotype"/>
          <w:szCs w:val="24"/>
        </w:rPr>
        <w:t xml:space="preserve">Cabe señalar que el Recurrente no expresó razones o motivos de inconformidad. Asimismo, se anexó un documento denominado </w:t>
      </w:r>
      <w:r w:rsidR="009A6098" w:rsidRPr="009A6098">
        <w:rPr>
          <w:rFonts w:eastAsia="Palatino Linotype" w:cs="Palatino Linotype"/>
          <w:b/>
          <w:szCs w:val="24"/>
        </w:rPr>
        <w:t>«Archivo1706067244161null»</w:t>
      </w:r>
      <w:r w:rsidR="009A6098">
        <w:rPr>
          <w:rFonts w:eastAsia="Palatino Linotype" w:cs="Palatino Linotype"/>
          <w:szCs w:val="24"/>
        </w:rPr>
        <w:t>, el cual carece de contenido.</w:t>
      </w:r>
    </w:p>
    <w:p w14:paraId="41BF82B8" w14:textId="77777777" w:rsidR="000871DA" w:rsidRDefault="000871DA" w:rsidP="004F7BC1"/>
    <w:p w14:paraId="12DC9D1E" w14:textId="7E4473A2"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CUAR</w:t>
      </w:r>
      <w:r w:rsidR="0028415D" w:rsidRPr="009D62BC">
        <w:rPr>
          <w:rFonts w:eastAsia="Palatino Linotype" w:cs="Palatino Linotype"/>
          <w:b/>
          <w:color w:val="000000"/>
          <w:sz w:val="26"/>
          <w:szCs w:val="26"/>
        </w:rPr>
        <w:t>TO</w:t>
      </w:r>
      <w:r w:rsidR="00663A37" w:rsidRPr="009D62BC">
        <w:rPr>
          <w:rFonts w:eastAsia="Palatino Linotype" w:cs="Palatino Linotype"/>
          <w:b/>
          <w:color w:val="000000"/>
          <w:sz w:val="26"/>
          <w:szCs w:val="26"/>
        </w:rPr>
        <w:t>. Del turno y admisión del recurso de revisión.</w:t>
      </w:r>
    </w:p>
    <w:p w14:paraId="348439E0" w14:textId="470D60C8"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Medio de impugnación que le fue turnado al </w:t>
      </w:r>
      <w:r w:rsidRPr="009D62BC">
        <w:rPr>
          <w:rFonts w:eastAsia="Palatino Linotype" w:cs="Palatino Linotype"/>
          <w:b/>
          <w:color w:val="000000"/>
          <w:szCs w:val="24"/>
        </w:rPr>
        <w:t xml:space="preserve">Comisionado </w:t>
      </w:r>
      <w:r w:rsidR="00374E6D" w:rsidRPr="009D62BC">
        <w:rPr>
          <w:rFonts w:eastAsia="Palatino Linotype" w:cs="Palatino Linotype"/>
          <w:b/>
          <w:color w:val="000000"/>
          <w:szCs w:val="24"/>
        </w:rPr>
        <w:t xml:space="preserve">Presidente </w:t>
      </w:r>
      <w:r w:rsidRPr="009D62BC">
        <w:rPr>
          <w:rFonts w:eastAsia="Palatino Linotype" w:cs="Palatino Linotype"/>
          <w:b/>
          <w:color w:val="000000"/>
          <w:szCs w:val="24"/>
        </w:rPr>
        <w:t>José Martínez Vilchis</w:t>
      </w:r>
      <w:r w:rsidRPr="009D62BC">
        <w:rPr>
          <w:rFonts w:eastAsia="Palatino Linotype" w:cs="Palatino Linotype"/>
          <w:color w:val="000000"/>
          <w:szCs w:val="24"/>
        </w:rPr>
        <w:t>, por medio del sistema electrónico en términos del numeral 185 fracción I de la Ley de Transparencia y Acceso a la información Pública del Estado de México y Municipios, del cual recayó acuerdo de admisió</w:t>
      </w:r>
      <w:r w:rsidR="006377A9" w:rsidRPr="009D62BC">
        <w:rPr>
          <w:rFonts w:eastAsia="Palatino Linotype" w:cs="Palatino Linotype"/>
          <w:color w:val="000000"/>
          <w:szCs w:val="24"/>
        </w:rPr>
        <w:t xml:space="preserve">n en fecha </w:t>
      </w:r>
      <w:r w:rsidR="009A6098">
        <w:rPr>
          <w:rFonts w:eastAsia="Palatino Linotype" w:cs="Palatino Linotype"/>
          <w:color w:val="000000"/>
          <w:szCs w:val="24"/>
        </w:rPr>
        <w:t xml:space="preserve">veintiséis de enero de dos mil </w:t>
      </w:r>
      <w:r w:rsidR="009A6098">
        <w:rPr>
          <w:rFonts w:eastAsia="Palatino Linotype" w:cs="Palatino Linotype"/>
          <w:color w:val="000000"/>
          <w:szCs w:val="24"/>
        </w:rPr>
        <w:lastRenderedPageBreak/>
        <w:t>veinticuatro</w:t>
      </w:r>
      <w:r w:rsidRPr="009D62BC">
        <w:rPr>
          <w:rFonts w:eastAsia="Palatino Linotype" w:cs="Palatino Linotype"/>
          <w:color w:val="000000"/>
          <w:szCs w:val="24"/>
        </w:rPr>
        <w:t xml:space="preserve">, </w:t>
      </w:r>
      <w:r w:rsidRPr="009D62BC">
        <w:rPr>
          <w:rFonts w:eastAsia="Palatino Linotype" w:cs="Palatino Linotype"/>
          <w:szCs w:val="24"/>
        </w:rPr>
        <w:t>otorgándose</w:t>
      </w:r>
      <w:r w:rsidRPr="009D62BC">
        <w:rPr>
          <w:rFonts w:eastAsia="Palatino Linotype" w:cs="Palatino Linotype"/>
          <w:color w:val="000000"/>
          <w:szCs w:val="24"/>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QUIN</w:t>
      </w:r>
      <w:r w:rsidR="00663A37" w:rsidRPr="009D62BC">
        <w:rPr>
          <w:rFonts w:eastAsia="Palatino Linotype" w:cs="Palatino Linotype"/>
          <w:b/>
          <w:color w:val="000000"/>
          <w:sz w:val="26"/>
          <w:szCs w:val="26"/>
        </w:rPr>
        <w:t>TO. De la etapa de instrucción.</w:t>
      </w:r>
    </w:p>
    <w:p w14:paraId="5678F221" w14:textId="042562A0" w:rsidR="006F65AC" w:rsidRPr="009D62BC" w:rsidRDefault="006F65AC" w:rsidP="006F65AC">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Una vez abierta la etapa de instrucción, se observa</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que en fecha</w:t>
      </w:r>
      <w:r w:rsidR="009A6098">
        <w:rPr>
          <w:rFonts w:eastAsia="Palatino Linotype" w:cs="Palatino Linotype"/>
          <w:color w:val="000000"/>
          <w:szCs w:val="24"/>
        </w:rPr>
        <w:t xml:space="preserve"> siete de febrero</w:t>
      </w:r>
      <w:r w:rsidR="00D369B5">
        <w:rPr>
          <w:rFonts w:eastAsia="Palatino Linotype" w:cs="Palatino Linotype"/>
          <w:color w:val="000000"/>
          <w:szCs w:val="24"/>
        </w:rPr>
        <w:t xml:space="preserve"> de dos mil veinticuatro</w:t>
      </w:r>
      <w:r w:rsidRPr="009D62BC">
        <w:rPr>
          <w:rFonts w:eastAsia="Palatino Linotype" w:cs="Palatino Linotype"/>
          <w:color w:val="000000"/>
          <w:szCs w:val="24"/>
        </w:rPr>
        <w:t>, el Sujeto Obligado rindió su Informe Justificado, consistente en</w:t>
      </w:r>
      <w:r w:rsidR="0022233F" w:rsidRPr="009D62BC">
        <w:rPr>
          <w:rFonts w:eastAsia="Palatino Linotype" w:cs="Palatino Linotype"/>
          <w:color w:val="000000"/>
          <w:szCs w:val="24"/>
        </w:rPr>
        <w:t xml:space="preserve"> </w:t>
      </w:r>
      <w:r w:rsidR="004F7BC1">
        <w:rPr>
          <w:rFonts w:eastAsia="Palatino Linotype" w:cs="Palatino Linotype"/>
          <w:color w:val="000000"/>
          <w:szCs w:val="24"/>
        </w:rPr>
        <w:t>los</w:t>
      </w:r>
      <w:r w:rsidR="004B47FB">
        <w:rPr>
          <w:rFonts w:eastAsia="Palatino Linotype" w:cs="Palatino Linotype"/>
          <w:color w:val="000000"/>
          <w:szCs w:val="24"/>
        </w:rPr>
        <w:t xml:space="preserve"> </w:t>
      </w:r>
      <w:r w:rsidRPr="009D62BC">
        <w:rPr>
          <w:rFonts w:eastAsia="Palatino Linotype" w:cs="Palatino Linotype"/>
          <w:color w:val="000000"/>
          <w:szCs w:val="24"/>
        </w:rPr>
        <w:t>documento</w:t>
      </w:r>
      <w:r w:rsidR="004F7BC1">
        <w:rPr>
          <w:rFonts w:eastAsia="Palatino Linotype" w:cs="Palatino Linotype"/>
          <w:color w:val="000000"/>
          <w:szCs w:val="24"/>
        </w:rPr>
        <w:t>s</w:t>
      </w:r>
      <w:r w:rsidRPr="009D62BC">
        <w:rPr>
          <w:rFonts w:eastAsia="Palatino Linotype" w:cs="Palatino Linotype"/>
          <w:color w:val="000000"/>
          <w:szCs w:val="24"/>
        </w:rPr>
        <w:t xml:space="preserve"> denominado</w:t>
      </w:r>
      <w:r w:rsidR="004F7BC1">
        <w:rPr>
          <w:rFonts w:eastAsia="Palatino Linotype" w:cs="Palatino Linotype"/>
          <w:color w:val="000000"/>
          <w:szCs w:val="24"/>
        </w:rPr>
        <w:t>s</w:t>
      </w:r>
      <w:r w:rsidR="0022233F" w:rsidRPr="009D62BC">
        <w:rPr>
          <w:rFonts w:eastAsia="Palatino Linotype" w:cs="Palatino Linotype"/>
          <w:color w:val="000000"/>
          <w:szCs w:val="24"/>
        </w:rPr>
        <w:t xml:space="preserve"> </w:t>
      </w:r>
      <w:r w:rsidR="009A6098">
        <w:rPr>
          <w:rFonts w:eastAsia="Palatino Linotype" w:cs="Palatino Linotype"/>
          <w:b/>
          <w:bCs/>
          <w:color w:val="000000"/>
          <w:szCs w:val="24"/>
        </w:rPr>
        <w:t>«OFICIO INFORME JUSTIFICADO RR. 210-2024 OF. 377</w:t>
      </w:r>
      <w:r w:rsidR="00D369B5">
        <w:rPr>
          <w:rFonts w:eastAsia="Palatino Linotype" w:cs="Palatino Linotype"/>
          <w:b/>
          <w:bCs/>
          <w:color w:val="000000"/>
          <w:szCs w:val="24"/>
        </w:rPr>
        <w:t>.pdf»</w:t>
      </w:r>
      <w:r w:rsidR="004F7BC1">
        <w:rPr>
          <w:rFonts w:eastAsia="Palatino Linotype" w:cs="Palatino Linotype"/>
          <w:color w:val="000000"/>
          <w:szCs w:val="24"/>
        </w:rPr>
        <w:t xml:space="preserve"> y</w:t>
      </w:r>
      <w:r w:rsidR="004F7BC1" w:rsidRPr="009D62BC">
        <w:rPr>
          <w:rFonts w:eastAsia="Palatino Linotype" w:cs="Palatino Linotype"/>
          <w:color w:val="000000"/>
          <w:szCs w:val="24"/>
        </w:rPr>
        <w:t xml:space="preserve"> </w:t>
      </w:r>
      <w:r w:rsidR="009A6098">
        <w:rPr>
          <w:rFonts w:eastAsia="Palatino Linotype" w:cs="Palatino Linotype"/>
          <w:b/>
          <w:bCs/>
          <w:color w:val="000000"/>
          <w:szCs w:val="24"/>
        </w:rPr>
        <w:t>«INFORME JUSTIFICADO RR. 210-2024OF. 376</w:t>
      </w:r>
      <w:r w:rsidR="00D369B5">
        <w:rPr>
          <w:rFonts w:eastAsia="Palatino Linotype" w:cs="Palatino Linotype"/>
          <w:b/>
          <w:bCs/>
          <w:color w:val="000000"/>
          <w:szCs w:val="24"/>
        </w:rPr>
        <w:t>.pdf»</w:t>
      </w:r>
      <w:r w:rsidR="004F7BC1" w:rsidRPr="009D62BC">
        <w:rPr>
          <w:rFonts w:eastAsia="Palatino Linotype" w:cs="Palatino Linotype"/>
          <w:color w:val="000000"/>
          <w:szCs w:val="24"/>
        </w:rPr>
        <w:t xml:space="preserve">, </w:t>
      </w:r>
      <w:r w:rsidR="004F7BC1">
        <w:rPr>
          <w:rFonts w:eastAsia="Palatino Linotype" w:cs="Palatino Linotype"/>
          <w:color w:val="000000"/>
          <w:szCs w:val="24"/>
        </w:rPr>
        <w:t>los cuales fueron</w:t>
      </w:r>
      <w:r w:rsidRPr="009D62BC">
        <w:rPr>
          <w:rFonts w:eastAsia="Palatino Linotype" w:cs="Palatino Linotype"/>
          <w:color w:val="000000"/>
          <w:szCs w:val="24"/>
        </w:rPr>
        <w:t xml:space="preserve"> puesto</w:t>
      </w:r>
      <w:r w:rsidR="004F7BC1">
        <w:rPr>
          <w:rFonts w:eastAsia="Palatino Linotype" w:cs="Palatino Linotype"/>
          <w:color w:val="000000"/>
          <w:szCs w:val="24"/>
        </w:rPr>
        <w:t>s</w:t>
      </w:r>
      <w:r w:rsidRPr="009D62BC">
        <w:rPr>
          <w:rFonts w:eastAsia="Palatino Linotype" w:cs="Palatino Linotype"/>
          <w:color w:val="000000"/>
          <w:szCs w:val="24"/>
        </w:rPr>
        <w:t xml:space="preserve"> a la vista del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Recurrente mediante acuerdo de fecha</w:t>
      </w:r>
      <w:r w:rsidR="0022233F" w:rsidRPr="009D62BC">
        <w:rPr>
          <w:rFonts w:eastAsia="Palatino Linotype" w:cs="Palatino Linotype"/>
          <w:color w:val="000000"/>
          <w:szCs w:val="24"/>
        </w:rPr>
        <w:t xml:space="preserve"> </w:t>
      </w:r>
      <w:r w:rsidR="009A6098">
        <w:rPr>
          <w:rFonts w:eastAsia="Palatino Linotype" w:cs="Palatino Linotype"/>
          <w:color w:val="000000"/>
          <w:szCs w:val="24"/>
        </w:rPr>
        <w:t>ocho de febrero</w:t>
      </w:r>
      <w:r w:rsidR="00D369B5">
        <w:rPr>
          <w:rFonts w:eastAsia="Palatino Linotype" w:cs="Palatino Linotype"/>
          <w:color w:val="000000"/>
          <w:szCs w:val="24"/>
        </w:rPr>
        <w:t xml:space="preserve"> </w:t>
      </w:r>
      <w:r w:rsidRPr="009D62BC">
        <w:rPr>
          <w:rFonts w:eastAsia="Palatino Linotype" w:cs="Palatino Linotype"/>
          <w:color w:val="000000"/>
          <w:szCs w:val="24"/>
        </w:rPr>
        <w:t>del año en curso, en términos de la fracción III del artículo 185 de la Ley de Transparencia y Acceso a la Información Pública del Estado de México y Municipios, otorgando al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particular un término de tres días para manifestar lo que a su derecho conviniera. Por otra parte, se observa que</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el</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Recurrente no emitió manifestaciones vertió alegatos o presentó pruebas que a su derecho conviniera, del mismo modo, no realizó pronunciamiento alguno respecto del Informe Justificado del Sujeto Obligado. El contenido de</w:t>
      </w:r>
      <w:r w:rsidR="004F7BC1">
        <w:rPr>
          <w:rFonts w:eastAsia="Palatino Linotype" w:cs="Palatino Linotype"/>
          <w:color w:val="000000"/>
          <w:szCs w:val="24"/>
        </w:rPr>
        <w:t xml:space="preserve"> </w:t>
      </w:r>
      <w:r w:rsidRPr="009D62BC">
        <w:rPr>
          <w:rFonts w:eastAsia="Palatino Linotype" w:cs="Palatino Linotype"/>
          <w:color w:val="000000"/>
          <w:szCs w:val="24"/>
        </w:rPr>
        <w:t>l</w:t>
      </w:r>
      <w:r w:rsidR="004F7BC1">
        <w:rPr>
          <w:rFonts w:eastAsia="Palatino Linotype" w:cs="Palatino Linotype"/>
          <w:color w:val="000000"/>
          <w:szCs w:val="24"/>
        </w:rPr>
        <w:t>os</w:t>
      </w:r>
      <w:r w:rsidR="0022233F" w:rsidRPr="009D62BC">
        <w:rPr>
          <w:rFonts w:eastAsia="Palatino Linotype" w:cs="Palatino Linotype"/>
          <w:color w:val="000000"/>
          <w:szCs w:val="24"/>
        </w:rPr>
        <w:t xml:space="preserve"> </w:t>
      </w:r>
      <w:r w:rsidRPr="009D62BC">
        <w:rPr>
          <w:rFonts w:eastAsia="Palatino Linotype" w:cs="Palatino Linotype"/>
          <w:color w:val="000000"/>
          <w:szCs w:val="24"/>
        </w:rPr>
        <w:t>documento</w:t>
      </w:r>
      <w:r w:rsidR="004F7BC1">
        <w:rPr>
          <w:rFonts w:eastAsia="Palatino Linotype" w:cs="Palatino Linotype"/>
          <w:color w:val="000000"/>
          <w:szCs w:val="24"/>
        </w:rPr>
        <w:t>s</w:t>
      </w:r>
      <w:r w:rsidRPr="009D62BC">
        <w:rPr>
          <w:rFonts w:eastAsia="Palatino Linotype" w:cs="Palatino Linotype"/>
          <w:color w:val="000000"/>
          <w:szCs w:val="24"/>
        </w:rPr>
        <w:t xml:space="preserve"> referido</w:t>
      </w:r>
      <w:r w:rsidR="004F7BC1">
        <w:rPr>
          <w:rFonts w:eastAsia="Palatino Linotype" w:cs="Palatino Linotype"/>
          <w:color w:val="000000"/>
          <w:szCs w:val="24"/>
        </w:rPr>
        <w:t>s</w:t>
      </w:r>
      <w:r w:rsidRPr="009D62BC">
        <w:rPr>
          <w:rFonts w:eastAsia="Palatino Linotype" w:cs="Palatino Linotype"/>
          <w:color w:val="000000"/>
          <w:szCs w:val="24"/>
        </w:rPr>
        <w:t xml:space="preserve"> será motivo de análisis durante el estudio respectivo.</w:t>
      </w:r>
    </w:p>
    <w:p w14:paraId="4B9B94B1" w14:textId="23BE4C11"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AA432C1" w14:textId="60A3BFAB"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S</w:t>
      </w:r>
      <w:r w:rsidR="00671EA3" w:rsidRPr="009D62BC">
        <w:rPr>
          <w:rFonts w:eastAsia="Palatino Linotype" w:cs="Palatino Linotype"/>
          <w:b/>
          <w:color w:val="000000"/>
          <w:sz w:val="26"/>
          <w:szCs w:val="26"/>
        </w:rPr>
        <w:t>EXTO</w:t>
      </w:r>
      <w:r w:rsidRPr="009D62BC">
        <w:rPr>
          <w:rFonts w:eastAsia="Palatino Linotype" w:cs="Palatino Linotype"/>
          <w:b/>
          <w:color w:val="000000"/>
          <w:sz w:val="26"/>
          <w:szCs w:val="26"/>
        </w:rPr>
        <w:t>. Del cierre de instrucción.</w:t>
      </w:r>
    </w:p>
    <w:p w14:paraId="6E2F1FC8" w14:textId="72A7DC0C" w:rsidR="001A0CCD" w:rsidRDefault="0028415D" w:rsidP="001A0CCD">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T</w:t>
      </w:r>
      <w:r w:rsidR="00663A37" w:rsidRPr="009D62BC">
        <w:rPr>
          <w:rFonts w:eastAsia="Palatino Linotype" w:cs="Palatino Linotype"/>
          <w:color w:val="000000"/>
          <w:szCs w:val="24"/>
        </w:rPr>
        <w:t>ranscurrido el término legal, se decretó el cierre</w:t>
      </w:r>
      <w:r w:rsidR="006377A9" w:rsidRPr="009D62BC">
        <w:rPr>
          <w:rFonts w:eastAsia="Palatino Linotype" w:cs="Palatino Linotype"/>
          <w:color w:val="000000"/>
          <w:szCs w:val="24"/>
        </w:rPr>
        <w:t xml:space="preserve"> de instrucción en fecha </w:t>
      </w:r>
      <w:r w:rsidR="009A6098">
        <w:rPr>
          <w:rFonts w:eastAsia="Palatino Linotype" w:cs="Palatino Linotype"/>
          <w:color w:val="000000"/>
          <w:szCs w:val="24"/>
        </w:rPr>
        <w:t>cinco de marzo</w:t>
      </w:r>
      <w:r w:rsidR="0048628D">
        <w:rPr>
          <w:rFonts w:eastAsia="Palatino Linotype" w:cs="Palatino Linotype"/>
          <w:color w:val="000000"/>
          <w:szCs w:val="24"/>
        </w:rPr>
        <w:t xml:space="preserve"> de dos mil veinticuatro</w:t>
      </w:r>
      <w:r w:rsidR="00663A37" w:rsidRPr="009D62BC">
        <w:rPr>
          <w:rFonts w:eastAsia="Palatino Linotype" w:cs="Palatino Linotype"/>
          <w:color w:val="000000"/>
          <w:szCs w:val="24"/>
        </w:rPr>
        <w:t xml:space="preserve">, en términos del artículo 185 </w:t>
      </w:r>
      <w:r w:rsidR="00137ED6" w:rsidRPr="009D62BC">
        <w:rPr>
          <w:rFonts w:eastAsia="Palatino Linotype" w:cs="Palatino Linotype"/>
          <w:color w:val="000000"/>
          <w:szCs w:val="24"/>
        </w:rPr>
        <w:t>f</w:t>
      </w:r>
      <w:r w:rsidR="00663A37" w:rsidRPr="009D62B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12AB4E2" w14:textId="77777777" w:rsidR="00B60818" w:rsidRDefault="00B60818" w:rsidP="001A0CCD">
      <w:pPr>
        <w:pBdr>
          <w:top w:val="nil"/>
          <w:left w:val="nil"/>
          <w:bottom w:val="nil"/>
          <w:right w:val="nil"/>
          <w:between w:val="nil"/>
        </w:pBdr>
        <w:contextualSpacing/>
        <w:rPr>
          <w:rFonts w:eastAsia="Palatino Linotype" w:cs="Palatino Linotype"/>
          <w:color w:val="000000"/>
          <w:szCs w:val="24"/>
        </w:rPr>
      </w:pPr>
    </w:p>
    <w:p w14:paraId="1D85EBF6" w14:textId="77777777" w:rsidR="00B60818" w:rsidRPr="0078725A" w:rsidRDefault="00B60818" w:rsidP="00B60818">
      <w:pPr>
        <w:pBdr>
          <w:top w:val="nil"/>
          <w:left w:val="nil"/>
          <w:bottom w:val="nil"/>
          <w:right w:val="nil"/>
          <w:between w:val="nil"/>
        </w:pBdr>
        <w:contextualSpacing/>
        <w:rPr>
          <w:rFonts w:eastAsia="Palatino Linotype" w:cs="Palatino Linotype"/>
          <w:b/>
          <w:bCs/>
          <w:color w:val="000000"/>
          <w:sz w:val="26"/>
          <w:szCs w:val="26"/>
        </w:rPr>
      </w:pPr>
      <w:r w:rsidRPr="0078725A">
        <w:rPr>
          <w:rFonts w:eastAsia="Palatino Linotype" w:cs="Palatino Linotype"/>
          <w:b/>
          <w:bCs/>
          <w:color w:val="000000"/>
          <w:sz w:val="26"/>
          <w:szCs w:val="26"/>
        </w:rPr>
        <w:lastRenderedPageBreak/>
        <w:t>SÉPTIMO. De la ampliación del término para resolver.</w:t>
      </w:r>
    </w:p>
    <w:p w14:paraId="3052B3B5" w14:textId="373C127E" w:rsidR="00B60818" w:rsidRPr="009D62BC" w:rsidRDefault="00B60818" w:rsidP="00B60818">
      <w:pPr>
        <w:pBdr>
          <w:top w:val="nil"/>
          <w:left w:val="nil"/>
          <w:bottom w:val="nil"/>
          <w:right w:val="nil"/>
          <w:between w:val="nil"/>
        </w:pBdr>
        <w:contextualSpacing/>
        <w:rPr>
          <w:rFonts w:eastAsia="Palatino Linotype" w:cs="Palatino Linotype"/>
          <w:color w:val="000000"/>
          <w:szCs w:val="24"/>
        </w:rPr>
      </w:pPr>
      <w:r w:rsidRPr="00B60818">
        <w:rPr>
          <w:rFonts w:eastAsia="Palatino Linotype" w:cs="Palatino Linotype"/>
          <w:color w:val="000000"/>
          <w:szCs w:val="24"/>
        </w:rPr>
        <w:t>En fecha</w:t>
      </w:r>
      <w:r w:rsidR="009A6098">
        <w:rPr>
          <w:rFonts w:eastAsia="Palatino Linotype" w:cs="Palatino Linotype"/>
          <w:color w:val="000000"/>
          <w:szCs w:val="24"/>
        </w:rPr>
        <w:t xml:space="preserve"> doce de marzo de dos mil veinticuatro</w:t>
      </w:r>
      <w:r w:rsidRPr="00B60818">
        <w:rPr>
          <w:rFonts w:eastAsia="Palatino Linotype" w:cs="Palatino Linotype"/>
          <w:color w:val="000000"/>
          <w:szCs w:val="24"/>
        </w:rPr>
        <w:t>, se amplió el término para resolver el recurso de revisión en términos del artículo 181 párrafo tercero de la Ley de Transparencia y Acceso a la Información Pública del Estado de México y Municipios.</w:t>
      </w:r>
    </w:p>
    <w:p w14:paraId="73672A82" w14:textId="3F049689" w:rsidR="004B47FB" w:rsidRPr="004926E7" w:rsidRDefault="004B47FB" w:rsidP="004B47FB">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A0CCD">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PRIMERO. De la competencia.</w:t>
      </w:r>
    </w:p>
    <w:p w14:paraId="6ABA2DF4" w14:textId="2736F94B"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433BF2">
        <w:rPr>
          <w:rFonts w:eastAsia="Palatino Linotype" w:cs="Palatino Linotype"/>
          <w:szCs w:val="24"/>
          <w:lang w:val="es-ES"/>
        </w:rPr>
        <w:t xml:space="preserve"> tercero y trigésimo cuarto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 xml:space="preserve">SEGUNDO. Sobre los alcances del recurso de revisión. </w:t>
      </w:r>
    </w:p>
    <w:p w14:paraId="75FE6B29"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Derivado de la impugnación realizada, es menester señalar que el recurso de revisión inmerso en la Ley de Transparencia vigente en la entidad, tiene el fin y alcance que </w:t>
      </w:r>
      <w:r w:rsidRPr="009D62BC">
        <w:rPr>
          <w:rFonts w:eastAsia="Palatino Linotype" w:cs="Palatino Linotype"/>
          <w:color w:val="000000"/>
          <w:szCs w:val="24"/>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42E978F" w14:textId="08579BAA" w:rsidR="00453FC0" w:rsidRDefault="00453FC0" w:rsidP="001F3675">
      <w:pPr>
        <w:pBdr>
          <w:top w:val="nil"/>
          <w:left w:val="nil"/>
          <w:bottom w:val="nil"/>
          <w:right w:val="nil"/>
          <w:between w:val="nil"/>
        </w:pBdr>
        <w:contextualSpacing/>
        <w:rPr>
          <w:rFonts w:eastAsia="Palatino Linotype" w:cs="Palatino Linotype"/>
          <w:color w:val="000000"/>
          <w:szCs w:val="24"/>
        </w:rPr>
      </w:pPr>
    </w:p>
    <w:p w14:paraId="4E931783" w14:textId="72398AD6" w:rsidR="009A6098" w:rsidRPr="009A6098" w:rsidRDefault="009A6098" w:rsidP="009A6098">
      <w:pPr>
        <w:rPr>
          <w:b/>
          <w:sz w:val="26"/>
          <w:szCs w:val="26"/>
        </w:rPr>
      </w:pPr>
      <w:r>
        <w:rPr>
          <w:b/>
          <w:sz w:val="26"/>
          <w:szCs w:val="26"/>
        </w:rPr>
        <w:t>TER</w:t>
      </w:r>
      <w:r w:rsidRPr="009A6098">
        <w:rPr>
          <w:b/>
          <w:sz w:val="26"/>
          <w:szCs w:val="26"/>
        </w:rPr>
        <w:t>CERO. Cuestiones de previo y especial pronunciamiento.</w:t>
      </w:r>
    </w:p>
    <w:p w14:paraId="7BF9E6D6" w14:textId="77777777" w:rsidR="009A6098" w:rsidRPr="009A6098" w:rsidRDefault="009A6098" w:rsidP="009A6098">
      <w:pPr>
        <w:contextualSpacing/>
        <w:rPr>
          <w:rFonts w:eastAsia="Palatino Linotype" w:cs="Palatino Linotype"/>
          <w:szCs w:val="24"/>
        </w:rPr>
      </w:pPr>
      <w:r w:rsidRPr="009A6098">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D198F50" w14:textId="77777777" w:rsidR="009A6098" w:rsidRPr="009A6098" w:rsidRDefault="009A6098" w:rsidP="009A6098">
      <w:pPr>
        <w:contextualSpacing/>
        <w:rPr>
          <w:rFonts w:eastAsia="Palatino Linotype" w:cs="Palatino Linotype"/>
          <w:szCs w:val="24"/>
        </w:rPr>
      </w:pPr>
    </w:p>
    <w:p w14:paraId="189BB560"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 xml:space="preserve">Artículo 180. </w:t>
      </w:r>
      <w:r w:rsidRPr="009A6098">
        <w:rPr>
          <w:rFonts w:eastAsia="Palatino Linotype" w:cs="Palatino Linotype"/>
          <w:i/>
          <w:sz w:val="22"/>
        </w:rPr>
        <w:t>El recurso de revisión contendrá:</w:t>
      </w:r>
    </w:p>
    <w:p w14:paraId="2889D807" w14:textId="77777777" w:rsidR="009A6098" w:rsidRPr="009A6098" w:rsidRDefault="009A6098" w:rsidP="009A6098">
      <w:pPr>
        <w:spacing w:line="240" w:lineRule="auto"/>
        <w:ind w:left="567" w:right="567"/>
        <w:contextualSpacing/>
        <w:rPr>
          <w:rFonts w:eastAsia="Palatino Linotype" w:cs="Palatino Linotype"/>
          <w:i/>
          <w:sz w:val="22"/>
        </w:rPr>
      </w:pPr>
    </w:p>
    <w:p w14:paraId="4B314834"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I. El sujeto obligado ante la cual se presentó la solicitud;</w:t>
      </w:r>
    </w:p>
    <w:p w14:paraId="3CABCD8E"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II. El nombre del solicitante que recurre</w:t>
      </w:r>
      <w:r w:rsidRPr="009A6098">
        <w:rPr>
          <w:rFonts w:eastAsia="Palatino Linotype" w:cs="Palatino Linotype"/>
          <w:i/>
          <w:sz w:val="22"/>
        </w:rPr>
        <w:t xml:space="preserve"> o de su representante y, en su caso, del tercero interesado, así como la dirección o medio que señale para recibir notificaciones;</w:t>
      </w:r>
    </w:p>
    <w:p w14:paraId="25F9922F"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III. El número de folio de respuesta de la solicitud de acceso;</w:t>
      </w:r>
    </w:p>
    <w:p w14:paraId="7269E77E"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IV. La fecha en que fue notificada la respuesta al solicitante o tuvo conocimiento del acto reclamado, o de presentación de la solicitud, en caso de falta de respuesta;</w:t>
      </w:r>
    </w:p>
    <w:p w14:paraId="63E2C57B"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V. El acto que se recurre;</w:t>
      </w:r>
    </w:p>
    <w:p w14:paraId="0DBEF181"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VI. Las razones o motivos de inconformidad;</w:t>
      </w:r>
    </w:p>
    <w:p w14:paraId="714391F7"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VII. La copia de la respuesta que se impugna y, en su caso, de la notificación correspondiente, en el caso de respuesta de la solicitud; y</w:t>
      </w:r>
    </w:p>
    <w:p w14:paraId="4843A219"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VIII. Firma del recurrente, en su caso, cuando se presente por escrito, requisito sin el cual se dará trámite al recurso.</w:t>
      </w:r>
    </w:p>
    <w:p w14:paraId="65AE6C2D" w14:textId="77777777" w:rsidR="009A6098" w:rsidRPr="009A6098" w:rsidRDefault="009A6098" w:rsidP="009A6098">
      <w:pPr>
        <w:spacing w:line="240" w:lineRule="auto"/>
        <w:ind w:left="567" w:right="567"/>
        <w:contextualSpacing/>
        <w:rPr>
          <w:rFonts w:eastAsia="Palatino Linotype" w:cs="Palatino Linotype"/>
          <w:i/>
          <w:sz w:val="22"/>
        </w:rPr>
      </w:pPr>
    </w:p>
    <w:p w14:paraId="6F78E50B"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Adicionalmente, se podrán anexar las pruebas y demás elementos que considere procedentes someter a juicio del Instituto.</w:t>
      </w:r>
    </w:p>
    <w:p w14:paraId="0BF7CA04" w14:textId="77777777" w:rsidR="009A6098" w:rsidRPr="009A6098" w:rsidRDefault="009A6098" w:rsidP="009A6098">
      <w:pPr>
        <w:spacing w:line="240" w:lineRule="auto"/>
        <w:ind w:left="567" w:right="567"/>
        <w:contextualSpacing/>
        <w:rPr>
          <w:rFonts w:eastAsia="Palatino Linotype" w:cs="Palatino Linotype"/>
          <w:i/>
          <w:sz w:val="22"/>
        </w:rPr>
      </w:pPr>
    </w:p>
    <w:p w14:paraId="3C0DA809"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En ningún caso será necesario que el particular ratifique el recurso de revisión interpuesto.</w:t>
      </w:r>
    </w:p>
    <w:p w14:paraId="72F43E07" w14:textId="77777777" w:rsidR="009A6098" w:rsidRPr="009A6098" w:rsidRDefault="009A6098" w:rsidP="009A6098">
      <w:pPr>
        <w:spacing w:line="240" w:lineRule="auto"/>
        <w:ind w:left="567" w:right="567"/>
        <w:contextualSpacing/>
        <w:rPr>
          <w:rFonts w:eastAsia="Palatino Linotype" w:cs="Palatino Linotype"/>
          <w:i/>
          <w:sz w:val="22"/>
        </w:rPr>
      </w:pPr>
    </w:p>
    <w:p w14:paraId="1EFC8DCD"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lastRenderedPageBreak/>
        <w:t>En caso de que el recurso se interponga de manera electrónica no será indispensable que contengan los requisitos establecidos en las fracciones II</w:t>
      </w:r>
      <w:r w:rsidRPr="009A6098">
        <w:rPr>
          <w:rFonts w:eastAsia="Palatino Linotype" w:cs="Palatino Linotype"/>
          <w:i/>
          <w:sz w:val="22"/>
        </w:rPr>
        <w:t>, IV, VII y VIII.</w:t>
      </w:r>
    </w:p>
    <w:p w14:paraId="59D8C3AB" w14:textId="77777777" w:rsidR="009A6098" w:rsidRPr="009A6098" w:rsidRDefault="009A6098" w:rsidP="009A6098"/>
    <w:p w14:paraId="6BD75AEC" w14:textId="71E1AB19" w:rsidR="009A6098" w:rsidRPr="009A6098" w:rsidRDefault="009A6098" w:rsidP="009A6098">
      <w:r w:rsidRPr="009A6098">
        <w:t>Cabe señalar que el hoy Recurrente</w:t>
      </w:r>
      <w:r>
        <w:t xml:space="preserve"> se identificó </w:t>
      </w:r>
      <w:r w:rsidRPr="009A6098">
        <w:t xml:space="preserve">como </w:t>
      </w:r>
      <w:r w:rsidRPr="009A6098">
        <w:rPr>
          <w:b/>
        </w:rPr>
        <w:t>«</w:t>
      </w:r>
      <w:r w:rsidR="00E3324F">
        <w:rPr>
          <w:b/>
        </w:rPr>
        <w:t>XXXXXX</w:t>
      </w:r>
      <w:bookmarkStart w:id="0" w:name="_GoBack"/>
      <w:bookmarkEnd w:id="0"/>
      <w:r w:rsidRPr="009A6098">
        <w:rPr>
          <w:b/>
        </w:rPr>
        <w:t>»</w:t>
      </w:r>
      <w:r w:rsidRPr="009A6098">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FC80DD7" w14:textId="77777777" w:rsidR="009A6098" w:rsidRPr="009A6098" w:rsidRDefault="009A6098" w:rsidP="009A6098">
      <w:pPr>
        <w:contextualSpacing/>
        <w:rPr>
          <w:rFonts w:eastAsia="Palatino Linotype" w:cs="Palatino Linotype"/>
          <w:szCs w:val="24"/>
        </w:rPr>
      </w:pPr>
    </w:p>
    <w:p w14:paraId="78C7BF8D"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Artículo 155.</w:t>
      </w:r>
      <w:r w:rsidRPr="009A6098">
        <w:rPr>
          <w:rFonts w:eastAsia="Palatino Linotype" w:cs="Palatino Linotype"/>
          <w:i/>
          <w:sz w:val="22"/>
        </w:rPr>
        <w:t xml:space="preserve"> […]</w:t>
      </w:r>
    </w:p>
    <w:p w14:paraId="220C8B3F" w14:textId="77777777" w:rsidR="009A6098" w:rsidRPr="009A6098" w:rsidRDefault="009A6098" w:rsidP="009A6098">
      <w:pPr>
        <w:spacing w:line="240" w:lineRule="auto"/>
        <w:ind w:left="567" w:right="567"/>
        <w:contextualSpacing/>
        <w:rPr>
          <w:rFonts w:eastAsia="Palatino Linotype" w:cs="Palatino Linotype"/>
          <w:i/>
          <w:sz w:val="22"/>
        </w:rPr>
      </w:pPr>
    </w:p>
    <w:p w14:paraId="5646AFA6"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Las solicitudes anónimas, con nombre incompleto o seudónimo serán procedentes para su trámite</w:t>
      </w:r>
      <w:r w:rsidRPr="009A6098">
        <w:rPr>
          <w:rFonts w:eastAsia="Palatino Linotype" w:cs="Palatino Linotype"/>
          <w:i/>
          <w:sz w:val="22"/>
        </w:rPr>
        <w:t xml:space="preserve"> por parte del sujeto obligado ante quien se presente. No podrá requerirse información adicional con motivo del nombre proporcionado por el solicitante.</w:t>
      </w:r>
    </w:p>
    <w:p w14:paraId="70CD633F" w14:textId="77777777" w:rsidR="009A6098" w:rsidRPr="009A6098" w:rsidRDefault="009A6098" w:rsidP="009A6098">
      <w:pPr>
        <w:contextualSpacing/>
        <w:rPr>
          <w:rFonts w:eastAsia="Palatino Linotype" w:cs="Palatino Linotype"/>
          <w:szCs w:val="24"/>
        </w:rPr>
      </w:pPr>
    </w:p>
    <w:p w14:paraId="12654FF7" w14:textId="77777777" w:rsidR="009A6098" w:rsidRPr="009A6098" w:rsidRDefault="009A6098" w:rsidP="009A6098">
      <w:pPr>
        <w:contextualSpacing/>
        <w:rPr>
          <w:rFonts w:eastAsia="Palatino Linotype" w:cs="Palatino Linotype"/>
          <w:szCs w:val="24"/>
        </w:rPr>
      </w:pPr>
      <w:r w:rsidRPr="009A6098">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3B975BF" w14:textId="77777777" w:rsidR="009A6098" w:rsidRPr="009A6098" w:rsidRDefault="009A6098" w:rsidP="009A6098">
      <w:pPr>
        <w:contextualSpacing/>
        <w:rPr>
          <w:rFonts w:eastAsia="Palatino Linotype" w:cs="Palatino Linotype"/>
          <w:szCs w:val="24"/>
        </w:rPr>
      </w:pPr>
    </w:p>
    <w:p w14:paraId="0CE6F103" w14:textId="77777777" w:rsidR="009A6098" w:rsidRPr="009A6098" w:rsidRDefault="009A6098" w:rsidP="009A6098">
      <w:pPr>
        <w:spacing w:line="240" w:lineRule="auto"/>
        <w:ind w:left="567" w:right="567"/>
        <w:contextualSpacing/>
        <w:jc w:val="center"/>
        <w:rPr>
          <w:rFonts w:eastAsia="Palatino Linotype" w:cs="Palatino Linotype"/>
          <w:b/>
          <w:i/>
          <w:sz w:val="22"/>
          <w:u w:val="single"/>
        </w:rPr>
      </w:pPr>
      <w:r w:rsidRPr="009A6098">
        <w:rPr>
          <w:rFonts w:eastAsia="Palatino Linotype" w:cs="Palatino Linotype"/>
          <w:b/>
          <w:i/>
          <w:sz w:val="22"/>
          <w:u w:val="single"/>
        </w:rPr>
        <w:t>Constitución Política de los Estados Unidos Mexicanos</w:t>
      </w:r>
    </w:p>
    <w:p w14:paraId="12B8C4A7"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Artículo 6</w:t>
      </w:r>
      <w:r w:rsidRPr="009A6098">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55CF5DC"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6A50E5CA"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 xml:space="preserve">Para efectos de lo dispuesto en el presente artículo se observará lo siguiente: </w:t>
      </w:r>
    </w:p>
    <w:p w14:paraId="3C8C73AA" w14:textId="77777777" w:rsidR="009A6098" w:rsidRPr="009A6098" w:rsidRDefault="009A6098" w:rsidP="009A6098">
      <w:pPr>
        <w:spacing w:line="240" w:lineRule="auto"/>
        <w:ind w:left="567" w:right="567"/>
        <w:contextualSpacing/>
        <w:rPr>
          <w:rFonts w:eastAsia="Palatino Linotype" w:cs="Palatino Linotype"/>
          <w:i/>
          <w:sz w:val="22"/>
        </w:rPr>
      </w:pPr>
    </w:p>
    <w:p w14:paraId="733E0F34"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2EDA44EA"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069284C7"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3DFC6982"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1768884E" w14:textId="77777777" w:rsidR="009A6098" w:rsidRPr="009A6098" w:rsidRDefault="009A6098" w:rsidP="009A6098">
      <w:pPr>
        <w:spacing w:line="240" w:lineRule="auto"/>
        <w:ind w:left="567" w:right="567"/>
        <w:contextualSpacing/>
        <w:rPr>
          <w:rFonts w:eastAsia="Palatino Linotype" w:cs="Palatino Linotype"/>
          <w:i/>
          <w:sz w:val="22"/>
        </w:rPr>
      </w:pPr>
    </w:p>
    <w:p w14:paraId="2041D747" w14:textId="77777777" w:rsidR="009A6098" w:rsidRPr="009A6098" w:rsidRDefault="009A6098" w:rsidP="009A6098">
      <w:pPr>
        <w:spacing w:line="240" w:lineRule="auto"/>
        <w:ind w:left="567" w:right="567"/>
        <w:contextualSpacing/>
        <w:jc w:val="center"/>
        <w:rPr>
          <w:rFonts w:eastAsia="Palatino Linotype" w:cs="Palatino Linotype"/>
          <w:b/>
          <w:i/>
          <w:sz w:val="22"/>
          <w:u w:val="single"/>
        </w:rPr>
      </w:pPr>
      <w:r w:rsidRPr="009A6098">
        <w:rPr>
          <w:rFonts w:eastAsia="Palatino Linotype" w:cs="Palatino Linotype"/>
          <w:b/>
          <w:i/>
          <w:sz w:val="22"/>
          <w:u w:val="single"/>
        </w:rPr>
        <w:t>Constitución Política del Estado Libre y Soberano de México</w:t>
      </w:r>
    </w:p>
    <w:p w14:paraId="18EC8873"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Artículo 5</w:t>
      </w:r>
      <w:r w:rsidRPr="009A6098">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3B6C75"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13BCA5B0"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472D1AF7"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28706141"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A4FC730" w14:textId="77777777" w:rsidR="009A6098" w:rsidRPr="009A6098" w:rsidRDefault="009A6098" w:rsidP="009A6098">
      <w:pPr>
        <w:spacing w:line="240" w:lineRule="auto"/>
        <w:ind w:left="567" w:right="567"/>
        <w:contextualSpacing/>
        <w:rPr>
          <w:rFonts w:eastAsia="Palatino Linotype" w:cs="Palatino Linotype"/>
          <w:i/>
          <w:sz w:val="22"/>
        </w:rPr>
      </w:pPr>
    </w:p>
    <w:p w14:paraId="61996EB4"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638C961" w14:textId="77777777" w:rsidR="009A6098" w:rsidRPr="009A6098" w:rsidRDefault="009A6098" w:rsidP="009A6098">
      <w:pPr>
        <w:spacing w:line="240" w:lineRule="auto"/>
        <w:ind w:left="567" w:right="567"/>
        <w:contextualSpacing/>
        <w:rPr>
          <w:rFonts w:eastAsia="Palatino Linotype" w:cs="Palatino Linotype"/>
          <w:i/>
          <w:sz w:val="22"/>
        </w:rPr>
      </w:pPr>
    </w:p>
    <w:p w14:paraId="5B926DD8"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Este derecho se regirá por los principios y bases siguientes:</w:t>
      </w:r>
    </w:p>
    <w:p w14:paraId="1B8CEEFB"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08B8E229"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III.</w:t>
      </w:r>
      <w:r w:rsidRPr="009A6098">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7C9039B"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IV.</w:t>
      </w:r>
      <w:r w:rsidRPr="009A6098">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359C1A71"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lastRenderedPageBreak/>
        <w:t>[…]</w:t>
      </w:r>
    </w:p>
    <w:p w14:paraId="40AF1F51"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VIII.</w:t>
      </w:r>
      <w:r w:rsidRPr="009A6098">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9513E18"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w:t>
      </w:r>
    </w:p>
    <w:p w14:paraId="5CC7E620" w14:textId="77777777" w:rsidR="009A6098" w:rsidRPr="009A6098" w:rsidRDefault="009A6098" w:rsidP="009A6098">
      <w:pPr>
        <w:ind w:left="567" w:right="567"/>
        <w:contextualSpacing/>
        <w:rPr>
          <w:rFonts w:eastAsia="Palatino Linotype" w:cs="Palatino Linotype"/>
          <w:szCs w:val="24"/>
        </w:rPr>
      </w:pPr>
    </w:p>
    <w:p w14:paraId="7BD4376F" w14:textId="77777777" w:rsidR="009A6098" w:rsidRPr="009A6098" w:rsidRDefault="009A6098" w:rsidP="009A6098">
      <w:pPr>
        <w:ind w:right="49"/>
        <w:contextualSpacing/>
        <w:rPr>
          <w:rFonts w:eastAsia="Palatino Linotype" w:cs="Palatino Linotype"/>
          <w:szCs w:val="24"/>
        </w:rPr>
      </w:pPr>
      <w:r w:rsidRPr="009A6098">
        <w:rPr>
          <w:rFonts w:eastAsia="Palatino Linotype" w:cs="Palatino Linotype"/>
          <w:szCs w:val="24"/>
        </w:rPr>
        <w:t>Por otra parte, del contenido del artículo 1 de la Constitución Política de los Estados Unidos Mexicanos, se destaca lo siguiente:</w:t>
      </w:r>
    </w:p>
    <w:p w14:paraId="175F870D" w14:textId="77777777" w:rsidR="009A6098" w:rsidRPr="009A6098" w:rsidRDefault="009A6098" w:rsidP="009A6098">
      <w:pPr>
        <w:ind w:right="49"/>
        <w:contextualSpacing/>
        <w:rPr>
          <w:rFonts w:eastAsia="Palatino Linotype" w:cs="Palatino Linotype"/>
          <w:szCs w:val="24"/>
        </w:rPr>
      </w:pPr>
    </w:p>
    <w:p w14:paraId="46CCBC96"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b/>
          <w:i/>
          <w:sz w:val="22"/>
        </w:rPr>
        <w:t>Artículo 1o</w:t>
      </w:r>
      <w:r w:rsidRPr="009A6098">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6BAF8B" w14:textId="77777777" w:rsidR="009A6098" w:rsidRPr="009A6098" w:rsidRDefault="009A6098" w:rsidP="009A6098">
      <w:pPr>
        <w:spacing w:line="240" w:lineRule="auto"/>
        <w:ind w:left="567" w:right="567"/>
        <w:contextualSpacing/>
        <w:rPr>
          <w:rFonts w:eastAsia="Palatino Linotype" w:cs="Palatino Linotype"/>
          <w:i/>
          <w:sz w:val="22"/>
        </w:rPr>
      </w:pPr>
    </w:p>
    <w:p w14:paraId="393A344C"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8F5286C" w14:textId="77777777" w:rsidR="009A6098" w:rsidRPr="009A6098" w:rsidRDefault="009A6098" w:rsidP="009A6098">
      <w:pPr>
        <w:spacing w:line="240" w:lineRule="auto"/>
        <w:ind w:left="567" w:right="567"/>
        <w:contextualSpacing/>
        <w:rPr>
          <w:rFonts w:eastAsia="Palatino Linotype" w:cs="Palatino Linotype"/>
          <w:i/>
          <w:sz w:val="22"/>
        </w:rPr>
      </w:pPr>
    </w:p>
    <w:p w14:paraId="401C5E6C" w14:textId="77777777" w:rsidR="009A6098" w:rsidRPr="009A6098" w:rsidRDefault="009A6098" w:rsidP="009A6098">
      <w:pPr>
        <w:spacing w:line="240" w:lineRule="auto"/>
        <w:ind w:left="567" w:right="567"/>
        <w:contextualSpacing/>
        <w:rPr>
          <w:rFonts w:eastAsia="Palatino Linotype" w:cs="Palatino Linotype"/>
          <w:i/>
          <w:sz w:val="22"/>
        </w:rPr>
      </w:pPr>
      <w:r w:rsidRPr="009A6098">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B5F2F00" w14:textId="77777777" w:rsidR="009A6098" w:rsidRPr="009A6098" w:rsidRDefault="009A6098" w:rsidP="009A6098"/>
    <w:p w14:paraId="2D9ADDB4" w14:textId="77777777" w:rsidR="009A6098" w:rsidRPr="009A6098" w:rsidRDefault="009A6098" w:rsidP="009A6098">
      <w:pPr>
        <w:rPr>
          <w:rFonts w:eastAsia="Palatino Linotype" w:cs="Palatino Linotype"/>
          <w:szCs w:val="24"/>
        </w:rPr>
      </w:pPr>
      <w:r w:rsidRPr="009A6098">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w:t>
      </w:r>
      <w:r w:rsidRPr="009A6098">
        <w:rPr>
          <w:rFonts w:eastAsia="Palatino Linotype" w:cs="Palatino Linotype"/>
          <w:szCs w:val="24"/>
        </w:rPr>
        <w:lastRenderedPageBreak/>
        <w:t>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9381FE7" w14:textId="77777777" w:rsidR="009A6098" w:rsidRPr="009A6098" w:rsidRDefault="009A6098" w:rsidP="009A6098">
      <w:pPr>
        <w:rPr>
          <w:rFonts w:eastAsia="Palatino Linotype" w:cs="Palatino Linotype"/>
          <w:szCs w:val="24"/>
        </w:rPr>
      </w:pPr>
    </w:p>
    <w:p w14:paraId="692CAEC4" w14:textId="77777777" w:rsidR="009A6098" w:rsidRPr="009A6098" w:rsidRDefault="009A6098" w:rsidP="009A6098">
      <w:pPr>
        <w:rPr>
          <w:rFonts w:eastAsia="Palatino Linotype" w:cs="Palatino Linotype"/>
          <w:color w:val="000000"/>
          <w:szCs w:val="24"/>
        </w:rPr>
      </w:pPr>
      <w:r w:rsidRPr="009A6098">
        <w:rPr>
          <w:rFonts w:eastAsia="Palatino Linotype" w:cs="Palatino Linotype"/>
          <w:color w:val="000000"/>
          <w:szCs w:val="24"/>
        </w:rPr>
        <w:t>En conclusión, se cubrieron los requisitos de procedencia y procedibilidad y conforme a las constancias que obran en el expediente.</w:t>
      </w:r>
    </w:p>
    <w:p w14:paraId="169E4B16" w14:textId="77777777" w:rsidR="009A6098" w:rsidRDefault="009A6098" w:rsidP="001F3675">
      <w:pPr>
        <w:pBdr>
          <w:top w:val="nil"/>
          <w:left w:val="nil"/>
          <w:bottom w:val="nil"/>
          <w:right w:val="nil"/>
          <w:between w:val="nil"/>
        </w:pBdr>
        <w:contextualSpacing/>
        <w:rPr>
          <w:rFonts w:eastAsia="Palatino Linotype" w:cs="Palatino Linotype"/>
          <w:color w:val="000000"/>
          <w:szCs w:val="24"/>
        </w:rPr>
      </w:pPr>
    </w:p>
    <w:p w14:paraId="172D362E" w14:textId="02F9764A" w:rsidR="00783CDD" w:rsidRPr="00C82353" w:rsidRDefault="00542675" w:rsidP="00783CDD">
      <w:pPr>
        <w:rPr>
          <w:rFonts w:eastAsiaTheme="minorHAnsi" w:cstheme="minorBidi"/>
          <w:b/>
          <w:sz w:val="26"/>
          <w:szCs w:val="26"/>
          <w:lang w:eastAsia="en-US"/>
        </w:rPr>
      </w:pPr>
      <w:r>
        <w:rPr>
          <w:rFonts w:eastAsiaTheme="minorHAnsi" w:cstheme="minorBidi"/>
          <w:b/>
          <w:sz w:val="26"/>
          <w:szCs w:val="26"/>
          <w:lang w:eastAsia="en-US"/>
        </w:rPr>
        <w:t>CUARTO</w:t>
      </w:r>
      <w:r w:rsidR="00783CDD" w:rsidRPr="00C82353">
        <w:rPr>
          <w:rFonts w:eastAsiaTheme="minorHAnsi" w:cstheme="minorBidi"/>
          <w:b/>
          <w:sz w:val="26"/>
          <w:szCs w:val="26"/>
          <w:lang w:eastAsia="en-US"/>
        </w:rPr>
        <w:t xml:space="preserve">. De las causas de improcedencia. </w:t>
      </w:r>
    </w:p>
    <w:p w14:paraId="3C844B9E"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3A55BC1F" w14:textId="77777777" w:rsidR="00783CDD" w:rsidRPr="00C82353" w:rsidRDefault="00783CDD" w:rsidP="00783CDD">
      <w:pPr>
        <w:rPr>
          <w:rFonts w:eastAsiaTheme="minorHAnsi" w:cstheme="minorBidi"/>
          <w:szCs w:val="24"/>
          <w:lang w:eastAsia="en-US"/>
        </w:rPr>
      </w:pPr>
    </w:p>
    <w:p w14:paraId="061ED54B"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w:t>
      </w:r>
      <w:r w:rsidRPr="00C82353">
        <w:rPr>
          <w:rFonts w:eastAsiaTheme="minorHAnsi" w:cstheme="minorBidi"/>
          <w:szCs w:val="24"/>
          <w:lang w:eastAsia="en-US"/>
        </w:rPr>
        <w:lastRenderedPageBreak/>
        <w:t>incompatibles con el derecho de acceso a la justicia, ya que éste no se coarta por regular causas de improcedencia y sobreseimiento con tales fines.</w:t>
      </w:r>
    </w:p>
    <w:p w14:paraId="67E96487" w14:textId="77777777" w:rsidR="00783CDD" w:rsidRPr="00C82353" w:rsidRDefault="00783CDD" w:rsidP="00783CDD">
      <w:pPr>
        <w:rPr>
          <w:rFonts w:eastAsiaTheme="minorHAnsi" w:cstheme="minorBidi"/>
          <w:szCs w:val="24"/>
          <w:lang w:eastAsia="en-US"/>
        </w:rPr>
      </w:pPr>
    </w:p>
    <w:p w14:paraId="7FC2776A"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6C1EAF" w14:textId="77777777" w:rsidR="00783CDD" w:rsidRDefault="00783CDD" w:rsidP="00783CDD">
      <w:pPr>
        <w:rPr>
          <w:rFonts w:eastAsiaTheme="minorHAnsi" w:cstheme="minorBidi"/>
          <w:szCs w:val="24"/>
          <w:lang w:eastAsia="en-US"/>
        </w:rPr>
      </w:pPr>
    </w:p>
    <w:p w14:paraId="68E1FF1B" w14:textId="022292BA" w:rsidR="00783CDD" w:rsidRPr="00C82353" w:rsidRDefault="00542675" w:rsidP="00783CDD">
      <w:pPr>
        <w:rPr>
          <w:rFonts w:eastAsiaTheme="minorHAnsi" w:cstheme="minorBidi"/>
          <w:b/>
          <w:sz w:val="26"/>
          <w:szCs w:val="26"/>
          <w:lang w:eastAsia="en-US"/>
        </w:rPr>
      </w:pPr>
      <w:r>
        <w:rPr>
          <w:rFonts w:eastAsiaTheme="minorHAnsi" w:cstheme="minorBidi"/>
          <w:b/>
          <w:sz w:val="26"/>
          <w:szCs w:val="26"/>
          <w:lang w:eastAsia="en-US"/>
        </w:rPr>
        <w:t>QUINTO</w:t>
      </w:r>
      <w:r w:rsidR="00783CDD" w:rsidRPr="00C82353">
        <w:rPr>
          <w:rFonts w:eastAsiaTheme="minorHAnsi" w:cstheme="minorBidi"/>
          <w:b/>
          <w:sz w:val="26"/>
          <w:szCs w:val="26"/>
          <w:lang w:eastAsia="en-US"/>
        </w:rPr>
        <w:t>. Análisis de la causal de sobreseimiento.</w:t>
      </w:r>
    </w:p>
    <w:p w14:paraId="41049F5A"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96212CA" w14:textId="77777777" w:rsidR="00783CDD" w:rsidRPr="00C82353" w:rsidRDefault="00783CDD" w:rsidP="00783CDD">
      <w:pPr>
        <w:rPr>
          <w:rFonts w:eastAsiaTheme="minorHAnsi" w:cstheme="minorBidi"/>
          <w:szCs w:val="24"/>
          <w:lang w:eastAsia="en-US"/>
        </w:rPr>
      </w:pPr>
    </w:p>
    <w:p w14:paraId="7277BA14" w14:textId="7777777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 xml:space="preserve">La Ley de Transparencia de la entidad, en su artículo 192, contempla la figura jurídica del sobreseimiento, y específicamente en su hipótesis inmersa en la fracción III, refiere </w:t>
      </w:r>
      <w:r w:rsidRPr="00C82353">
        <w:rPr>
          <w:rFonts w:eastAsiaTheme="minorHAnsi" w:cstheme="minorBidi"/>
          <w:szCs w:val="24"/>
          <w:lang w:eastAsia="en-US"/>
        </w:rPr>
        <w:lastRenderedPageBreak/>
        <w:t>que se sobreseerá el asunto cuando el sujeto obligado responsable del acto lo modifique o revoque de tal manera que el recurso de revisión quede sin materia.</w:t>
      </w:r>
    </w:p>
    <w:p w14:paraId="762A8447" w14:textId="77777777" w:rsidR="00783CDD" w:rsidRPr="00C82353" w:rsidRDefault="00783CDD" w:rsidP="00783CDD">
      <w:pPr>
        <w:rPr>
          <w:rFonts w:eastAsiaTheme="minorHAnsi" w:cstheme="minorBidi"/>
          <w:szCs w:val="24"/>
          <w:lang w:eastAsia="en-US"/>
        </w:rPr>
      </w:pPr>
    </w:p>
    <w:p w14:paraId="5821911A" w14:textId="3A0B2627"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sidR="009A451E">
        <w:rPr>
          <w:rFonts w:eastAsiaTheme="minorHAnsi" w:cstheme="minorBidi"/>
          <w:szCs w:val="24"/>
          <w:lang w:eastAsia="en-US"/>
        </w:rPr>
        <w:t>.</w:t>
      </w:r>
    </w:p>
    <w:p w14:paraId="6677939D" w14:textId="77777777" w:rsidR="00C82353" w:rsidRPr="00213154" w:rsidRDefault="00C82353" w:rsidP="00E1091C">
      <w:pPr>
        <w:rPr>
          <w:rFonts w:eastAsiaTheme="minorHAnsi" w:cstheme="minorBidi"/>
          <w:sz w:val="22"/>
          <w:lang w:eastAsia="en-US"/>
        </w:rPr>
      </w:pPr>
    </w:p>
    <w:p w14:paraId="352E1353" w14:textId="62C4303A" w:rsidR="0099716F" w:rsidRDefault="00EF7470" w:rsidP="009F5C74">
      <w:pPr>
        <w:rPr>
          <w:rFonts w:eastAsiaTheme="minorHAnsi" w:cstheme="minorBidi"/>
          <w:szCs w:val="24"/>
          <w:lang w:eastAsia="en-US"/>
        </w:rPr>
      </w:pPr>
      <w:r w:rsidRPr="009D62BC">
        <w:rPr>
          <w:rFonts w:eastAsiaTheme="minorHAnsi" w:cstheme="minorBidi"/>
          <w:szCs w:val="24"/>
          <w:lang w:eastAsia="en-US"/>
        </w:rPr>
        <w:t xml:space="preserve">En virtud de lo anterior, es conveniente recordar que </w:t>
      </w:r>
      <w:r w:rsidR="001926B6">
        <w:rPr>
          <w:rFonts w:eastAsiaTheme="minorHAnsi" w:cstheme="minorBidi"/>
          <w:szCs w:val="24"/>
          <w:lang w:eastAsia="en-US"/>
        </w:rPr>
        <w:t>el</w:t>
      </w:r>
      <w:r w:rsidR="001A3270" w:rsidRPr="009D62BC">
        <w:rPr>
          <w:rFonts w:eastAsiaTheme="minorHAnsi" w:cstheme="minorBidi"/>
          <w:szCs w:val="24"/>
          <w:lang w:eastAsia="en-US"/>
        </w:rPr>
        <w:t xml:space="preserve"> </w:t>
      </w:r>
      <w:r w:rsidR="004306BE" w:rsidRPr="009D62BC">
        <w:rPr>
          <w:rFonts w:eastAsiaTheme="minorHAnsi" w:cstheme="minorBidi"/>
          <w:szCs w:val="24"/>
          <w:lang w:eastAsia="en-US"/>
        </w:rPr>
        <w:t>R</w:t>
      </w:r>
      <w:r w:rsidR="001A3270" w:rsidRPr="009D62BC">
        <w:rPr>
          <w:rFonts w:eastAsiaTheme="minorHAnsi" w:cstheme="minorBidi"/>
          <w:szCs w:val="24"/>
          <w:lang w:eastAsia="en-US"/>
        </w:rPr>
        <w:t>ecurrente</w:t>
      </w:r>
      <w:r w:rsidR="009F5C74">
        <w:rPr>
          <w:rFonts w:eastAsiaTheme="minorHAnsi" w:cstheme="minorBidi"/>
          <w:szCs w:val="24"/>
          <w:lang w:eastAsia="en-US"/>
        </w:rPr>
        <w:t xml:space="preserve"> </w:t>
      </w:r>
      <w:r w:rsidR="00542675">
        <w:rPr>
          <w:rFonts w:eastAsiaTheme="minorHAnsi" w:cstheme="minorBidi"/>
          <w:szCs w:val="24"/>
          <w:lang w:eastAsia="en-US"/>
        </w:rPr>
        <w:t>solicitó que se le entregara</w:t>
      </w:r>
      <w:r w:rsidR="00C84636">
        <w:rPr>
          <w:rFonts w:eastAsiaTheme="minorHAnsi" w:cstheme="minorBidi"/>
          <w:szCs w:val="24"/>
          <w:lang w:eastAsia="en-US"/>
        </w:rPr>
        <w:t>, en caso de existir,</w:t>
      </w:r>
      <w:r w:rsidR="00542675">
        <w:rPr>
          <w:rFonts w:eastAsiaTheme="minorHAnsi" w:cstheme="minorBidi"/>
          <w:szCs w:val="24"/>
          <w:lang w:eastAsia="en-US"/>
        </w:rPr>
        <w:t xml:space="preserve"> la siguiente informaci</w:t>
      </w:r>
      <w:r w:rsidR="00C84636">
        <w:rPr>
          <w:rFonts w:eastAsiaTheme="minorHAnsi" w:cstheme="minorBidi"/>
          <w:szCs w:val="24"/>
          <w:lang w:eastAsia="en-US"/>
        </w:rPr>
        <w:t xml:space="preserve">ón generada desde el primero </w:t>
      </w:r>
      <w:r w:rsidR="00542675">
        <w:rPr>
          <w:rFonts w:eastAsiaTheme="minorHAnsi" w:cstheme="minorBidi"/>
          <w:szCs w:val="24"/>
          <w:lang w:eastAsia="en-US"/>
        </w:rPr>
        <w:t>de enero de dos mil s</w:t>
      </w:r>
      <w:r w:rsidR="00C84636">
        <w:rPr>
          <w:rFonts w:eastAsiaTheme="minorHAnsi" w:cstheme="minorBidi"/>
          <w:szCs w:val="24"/>
          <w:lang w:eastAsia="en-US"/>
        </w:rPr>
        <w:t>eis al trece de diciembre de dos mil veintitrés:</w:t>
      </w:r>
    </w:p>
    <w:p w14:paraId="3D531A76" w14:textId="77777777" w:rsidR="00C84636" w:rsidRDefault="00C84636" w:rsidP="009F5C74">
      <w:pPr>
        <w:rPr>
          <w:rFonts w:eastAsiaTheme="minorHAnsi" w:cstheme="minorBidi"/>
          <w:szCs w:val="24"/>
          <w:lang w:eastAsia="en-US"/>
        </w:rPr>
      </w:pPr>
    </w:p>
    <w:p w14:paraId="45B93025" w14:textId="0AFE6255"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Año en el que se registró cada uno de estos cuerpos, cadáveres y/ u osamentas no identificados o desconocidos </w:t>
      </w:r>
    </w:p>
    <w:p w14:paraId="6C78D80D" w14:textId="5C0F1CB6"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Sexo de cada uno de estos cuerpos, cadáveres y/ u osamentas no identificados o desconocidos </w:t>
      </w:r>
    </w:p>
    <w:p w14:paraId="7305580A" w14:textId="1B641F09"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lastRenderedPageBreak/>
        <w:t xml:space="preserve">Causa de muerte de cada uno de estos cuerpos, cadáveres y/ u osamentas no identificados o desconocidos </w:t>
      </w:r>
    </w:p>
    <w:p w14:paraId="2F0F7870" w14:textId="57B793AB" w:rsidR="00C84636" w:rsidRPr="00C84636" w:rsidRDefault="00653A9F" w:rsidP="00C84636">
      <w:pPr>
        <w:pStyle w:val="Prrafodelista"/>
        <w:numPr>
          <w:ilvl w:val="0"/>
          <w:numId w:val="48"/>
        </w:numPr>
        <w:rPr>
          <w:rFonts w:eastAsiaTheme="minorHAnsi" w:cstheme="minorBidi"/>
          <w:lang w:eastAsia="en-US"/>
        </w:rPr>
      </w:pPr>
      <w:r>
        <w:rPr>
          <w:rFonts w:eastAsiaTheme="minorHAnsi" w:cstheme="minorBidi"/>
          <w:lang w:eastAsia="en-US"/>
        </w:rPr>
        <w:t>Lugar en el que</w:t>
      </w:r>
      <w:r w:rsidR="00C84636" w:rsidRPr="00C84636">
        <w:rPr>
          <w:rFonts w:eastAsiaTheme="minorHAnsi" w:cstheme="minorBidi"/>
          <w:lang w:eastAsia="en-US"/>
        </w:rPr>
        <w:t xml:space="preserve"> fue encontrado cada uno de estos cuerpos, cadáveres y/ u osamentas no identificados o desconocidos, incluyendo si fueron encontrados en una fosa clandestina o no. </w:t>
      </w:r>
    </w:p>
    <w:p w14:paraId="7F8C1D73" w14:textId="3400BD1F"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El lugar en donde se encuentra actualmente cada uno de estos cuerpos, cadáveres y/ u osamentas no identificados o desconocidos, es decir, si se encuentran en alguna universidad, en fosa común, en los servicios médicos forenses, en algún almacenamiento temporal como cámaras frigoríficas externas a la unidad del servicio médico forense, almacenes, cámaras frigoríficas en camiones de carga o tráileres, por mencionar algunos ejemplos. </w:t>
      </w:r>
    </w:p>
    <w:p w14:paraId="3D52D0E5" w14:textId="1459DD03"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Si se le realizó necropsia a cada uno de estos cuerpos, cadáveres y/ u osamentas no identificados o desconocidos </w:t>
      </w:r>
    </w:p>
    <w:p w14:paraId="2D24AE72" w14:textId="1248F7DF"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Si se le tomó muestra para la obtención del perfil genético que permita la identificación de cada uno de estos cuerpos, cadáveres y/ u osamentas no identificados o desconocidos </w:t>
      </w:r>
    </w:p>
    <w:p w14:paraId="7345094D" w14:textId="35360248"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Si se cuenta con perfil genético que permita la identificación cada uno de estos cuerpos, cadáveres y/ u osamentas no identificados o desconocidos </w:t>
      </w:r>
    </w:p>
    <w:p w14:paraId="3A82D086" w14:textId="34517D05"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Si se expidió el certificado de defunción a cada uno de estos cuerpos, cadáveres y/ u osamentas no identificados o desconocidos </w:t>
      </w:r>
    </w:p>
    <w:p w14:paraId="478680C4" w14:textId="0E06C21D" w:rsidR="00C84636" w:rsidRPr="00C84636" w:rsidRDefault="00C84636" w:rsidP="00C84636">
      <w:pPr>
        <w:pStyle w:val="Prrafodelista"/>
        <w:numPr>
          <w:ilvl w:val="0"/>
          <w:numId w:val="48"/>
        </w:numPr>
        <w:rPr>
          <w:rFonts w:eastAsiaTheme="minorHAnsi" w:cstheme="minorBidi"/>
          <w:lang w:eastAsia="en-US"/>
        </w:rPr>
      </w:pPr>
      <w:r w:rsidRPr="00C84636">
        <w:rPr>
          <w:rFonts w:eastAsiaTheme="minorHAnsi" w:cstheme="minorBidi"/>
          <w:lang w:eastAsia="en-US"/>
        </w:rPr>
        <w:t xml:space="preserve">Si se cuenta con un Archivo básico para cada uno de estos cuerpos, cadáveres y/ u osamentas no identificados o desconocidos o con hipótesis de identificación, de acuerdo al Protocolo para el tratamiento e identificación forense </w:t>
      </w:r>
    </w:p>
    <w:p w14:paraId="382AF34A" w14:textId="77777777" w:rsidR="00C84636" w:rsidRDefault="00C84636" w:rsidP="009F5C74">
      <w:pPr>
        <w:rPr>
          <w:rFonts w:eastAsiaTheme="minorHAnsi" w:cstheme="minorBidi"/>
          <w:szCs w:val="24"/>
          <w:lang w:eastAsia="en-US"/>
        </w:rPr>
      </w:pPr>
    </w:p>
    <w:p w14:paraId="599D5F1B" w14:textId="0AB84E3B" w:rsidR="00837584"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mediante </w:t>
      </w:r>
      <w:r w:rsidR="00837584" w:rsidRPr="009D62BC">
        <w:rPr>
          <w:rFonts w:eastAsia="Palatino Linotype" w:cs="Palatino Linotype"/>
          <w:color w:val="000000"/>
          <w:szCs w:val="24"/>
        </w:rPr>
        <w:t>la presentación de</w:t>
      </w:r>
      <w:r w:rsidR="00653A9F">
        <w:rPr>
          <w:rFonts w:eastAsia="Palatino Linotype" w:cs="Palatino Linotype"/>
          <w:color w:val="000000"/>
          <w:szCs w:val="24"/>
        </w:rPr>
        <w:t xml:space="preserve">l documento denominado </w:t>
      </w:r>
      <w:r w:rsidR="00653A9F">
        <w:rPr>
          <w:rFonts w:eastAsia="Palatino Linotype" w:cs="Palatino Linotype"/>
          <w:b/>
          <w:bCs/>
          <w:color w:val="000000"/>
          <w:szCs w:val="24"/>
        </w:rPr>
        <w:t>«</w:t>
      </w:r>
      <w:r w:rsidR="00653A9F" w:rsidRPr="00D369B5">
        <w:rPr>
          <w:rFonts w:eastAsia="Palatino Linotype" w:cs="Palatino Linotype"/>
          <w:b/>
          <w:bCs/>
          <w:color w:val="000000"/>
          <w:szCs w:val="24"/>
        </w:rPr>
        <w:t>RESP</w:t>
      </w:r>
      <w:r w:rsidR="00653A9F">
        <w:rPr>
          <w:rFonts w:eastAsia="Palatino Linotype" w:cs="Palatino Linotype"/>
          <w:b/>
          <w:bCs/>
          <w:color w:val="000000"/>
          <w:szCs w:val="24"/>
        </w:rPr>
        <w:t>UESTA 01284</w:t>
      </w:r>
      <w:r w:rsidR="00653A9F" w:rsidRPr="00D369B5">
        <w:rPr>
          <w:rFonts w:eastAsia="Palatino Linotype" w:cs="Palatino Linotype"/>
          <w:b/>
          <w:bCs/>
          <w:color w:val="000000"/>
          <w:szCs w:val="24"/>
        </w:rPr>
        <w:t xml:space="preserve">.pdf </w:t>
      </w:r>
      <w:r w:rsidR="00653A9F">
        <w:rPr>
          <w:rFonts w:eastAsia="Palatino Linotype" w:cs="Palatino Linotype"/>
          <w:b/>
          <w:color w:val="000000"/>
          <w:szCs w:val="24"/>
        </w:rPr>
        <w:t>»</w:t>
      </w:r>
      <w:r w:rsidR="00653A9F">
        <w:rPr>
          <w:rFonts w:eastAsia="Palatino Linotype" w:cs="Palatino Linotype"/>
          <w:color w:val="000000"/>
          <w:szCs w:val="24"/>
        </w:rPr>
        <w:t>, mediante el cual se informó que la Coordinación General de Servicios Periciales atendió los cuestionamientos de la siguiente forma:</w:t>
      </w:r>
      <w:r w:rsidR="00A9791A">
        <w:rPr>
          <w:rFonts w:eastAsia="Palatino Linotype" w:cs="Palatino Linotype"/>
          <w:color w:val="000000"/>
          <w:szCs w:val="24"/>
        </w:rPr>
        <w:t xml:space="preserve"> </w:t>
      </w:r>
    </w:p>
    <w:p w14:paraId="0CC5E022" w14:textId="1E3442FC" w:rsidR="007D4D7F" w:rsidRPr="009D62BC" w:rsidRDefault="007D4D7F" w:rsidP="00663A37">
      <w:pPr>
        <w:pBdr>
          <w:top w:val="nil"/>
          <w:left w:val="nil"/>
          <w:bottom w:val="nil"/>
          <w:right w:val="nil"/>
          <w:between w:val="nil"/>
        </w:pBdr>
        <w:contextualSpacing/>
        <w:rPr>
          <w:rFonts w:eastAsia="Palatino Linotype" w:cs="Palatino Linotype"/>
          <w:color w:val="000000"/>
          <w:szCs w:val="24"/>
        </w:rPr>
      </w:pPr>
    </w:p>
    <w:p w14:paraId="01A5C048" w14:textId="4F0C1172" w:rsidR="00A9791A" w:rsidRDefault="00363A92" w:rsidP="00363A92">
      <w:pPr>
        <w:pStyle w:val="Prrafodelista"/>
        <w:numPr>
          <w:ilvl w:val="0"/>
          <w:numId w:val="49"/>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Respecto de los puntos 1 y 2, </w:t>
      </w:r>
      <w:r w:rsidRPr="00363A92">
        <w:rPr>
          <w:rFonts w:eastAsia="Palatino Linotype" w:cs="Palatino Linotype"/>
          <w:color w:val="000000"/>
        </w:rPr>
        <w:t xml:space="preserve">no </w:t>
      </w:r>
      <w:r>
        <w:rPr>
          <w:rFonts w:eastAsia="Palatino Linotype" w:cs="Palatino Linotype"/>
          <w:color w:val="000000"/>
        </w:rPr>
        <w:t xml:space="preserve">se </w:t>
      </w:r>
      <w:r w:rsidRPr="00363A92">
        <w:rPr>
          <w:rFonts w:eastAsia="Palatino Linotype" w:cs="Palatino Linotype"/>
          <w:color w:val="000000"/>
        </w:rPr>
        <w:t xml:space="preserve">cuenta con </w:t>
      </w:r>
      <w:r>
        <w:rPr>
          <w:rFonts w:eastAsia="Palatino Linotype" w:cs="Palatino Linotype"/>
          <w:color w:val="000000"/>
        </w:rPr>
        <w:t>los datos específicos requerido;</w:t>
      </w:r>
      <w:r w:rsidRPr="00363A92">
        <w:rPr>
          <w:rFonts w:eastAsia="Palatino Linotype" w:cs="Palatino Linotype"/>
          <w:color w:val="000000"/>
        </w:rPr>
        <w:t xml:space="preserve"> sin embargo, se cuenta con los datos estadísticos a partir del </w:t>
      </w:r>
      <w:r>
        <w:rPr>
          <w:rFonts w:eastAsia="Palatino Linotype" w:cs="Palatino Linotype"/>
          <w:color w:val="000000"/>
        </w:rPr>
        <w:t>año dos mil dieciocho. Así, al año dos mil veintitrés hay tres mil setecientos noventa y tres cadáveres, de los cuales tres mil cuatro son masculinos, cuatrocientos veinticuatro, femeninos y trescientos sesenta y cinco, indeterminados. 2018.</w:t>
      </w:r>
    </w:p>
    <w:p w14:paraId="6CFD5E00" w14:textId="58B304AD" w:rsidR="00363A92" w:rsidRDefault="00363A92" w:rsidP="00363A92">
      <w:pPr>
        <w:pStyle w:val="Prrafodelista"/>
        <w:numPr>
          <w:ilvl w:val="0"/>
          <w:numId w:val="49"/>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Para los puntos 3 y 4, </w:t>
      </w:r>
      <w:r w:rsidRPr="00363A92">
        <w:rPr>
          <w:rFonts w:eastAsia="Palatino Linotype" w:cs="Palatino Linotype"/>
          <w:color w:val="000000"/>
        </w:rPr>
        <w:t>No se cuenta con la información solicitada, ya que ésta se encuentra glosada en el dictamen en materia de medicina legal y criminalística que obran en las carpetas de investigación en las que se intervino con personal pericial.</w:t>
      </w:r>
    </w:p>
    <w:p w14:paraId="66C74BFE" w14:textId="15A2D49F" w:rsidR="00363A92" w:rsidRDefault="00363A92" w:rsidP="00363A92">
      <w:pPr>
        <w:pStyle w:val="Prrafodelista"/>
        <w:numPr>
          <w:ilvl w:val="0"/>
          <w:numId w:val="49"/>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Tocante al punto 5, se informó que se encuentran en fosa común </w:t>
      </w:r>
      <w:r w:rsidRPr="00363A92">
        <w:rPr>
          <w:rFonts w:eastAsia="Palatino Linotype" w:cs="Palatino Linotype"/>
          <w:color w:val="000000"/>
        </w:rPr>
        <w:t>bajo el resguardo del Ministerio Público y en las gavetas de la Coordinación General de Servicios Periciales.</w:t>
      </w:r>
    </w:p>
    <w:p w14:paraId="156C3C4D" w14:textId="64CDEF5C" w:rsidR="00771584" w:rsidRPr="00653A9F" w:rsidRDefault="00771584" w:rsidP="00363A92">
      <w:pPr>
        <w:pStyle w:val="Prrafodelista"/>
        <w:numPr>
          <w:ilvl w:val="0"/>
          <w:numId w:val="49"/>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Por lo que hace a los puntos 6, 7, 8, 9 y 10, el Sujeto Obligado respondió de manera afirmativa a estos.</w:t>
      </w:r>
    </w:p>
    <w:p w14:paraId="12F4A9F6" w14:textId="77777777" w:rsidR="00653A9F" w:rsidRPr="00653A9F" w:rsidRDefault="00653A9F" w:rsidP="00653A9F">
      <w:pPr>
        <w:pBdr>
          <w:top w:val="nil"/>
          <w:left w:val="nil"/>
          <w:bottom w:val="nil"/>
          <w:right w:val="nil"/>
          <w:between w:val="nil"/>
        </w:pBdr>
        <w:contextualSpacing/>
        <w:rPr>
          <w:rFonts w:eastAsia="Palatino Linotype" w:cs="Palatino Linotype"/>
          <w:color w:val="000000"/>
        </w:rPr>
      </w:pPr>
    </w:p>
    <w:p w14:paraId="6419ECD9" w14:textId="32FE8F8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 xml:space="preserve">acto </w:t>
      </w:r>
      <w:r w:rsidRPr="009D62BC">
        <w:rPr>
          <w:rFonts w:eastAsia="Palatino Linotype" w:cs="Palatino Linotype"/>
          <w:color w:val="000000"/>
          <w:szCs w:val="24"/>
        </w:rPr>
        <w:t>impugnado</w:t>
      </w:r>
      <w:r w:rsidR="00AD4EFD" w:rsidRPr="009D62BC">
        <w:rPr>
          <w:rFonts w:eastAsia="Palatino Linotype" w:cs="Palatino Linotype"/>
          <w:color w:val="000000"/>
          <w:szCs w:val="24"/>
        </w:rPr>
        <w:t xml:space="preserve"> </w:t>
      </w:r>
      <w:r w:rsidR="00771584">
        <w:rPr>
          <w:rFonts w:eastAsia="Palatino Linotype" w:cs="Palatino Linotype"/>
          <w:color w:val="000000"/>
          <w:szCs w:val="24"/>
        </w:rPr>
        <w:t xml:space="preserve">que el Sujeto Obligado </w:t>
      </w:r>
      <w:r w:rsidR="0093321F">
        <w:rPr>
          <w:rFonts w:eastAsia="Palatino Linotype" w:cs="Palatino Linotype"/>
          <w:color w:val="000000"/>
          <w:szCs w:val="24"/>
        </w:rPr>
        <w:t xml:space="preserve">no entregó la información como </w:t>
      </w:r>
      <w:r w:rsidR="0093321F">
        <w:rPr>
          <w:rFonts w:eastAsia="Palatino Linotype" w:cs="Palatino Linotype"/>
          <w:color w:val="000000"/>
          <w:szCs w:val="24"/>
        </w:rPr>
        <w:lastRenderedPageBreak/>
        <w:t>le fue solicitada, toda vez que no desglosó los datos por sexo y año como se pidió en las preguntas 1 y 2; y tampoco se especificó la cifra de cadáveres no identificados que se encuentran en la fosa común ni lo que se encuentran resguardados en gavetas como se requirió en la pregunta 5, aun cuando sí cuenta con dicho desglose como consta en la respuesta a una solicitud diversa.</w:t>
      </w:r>
    </w:p>
    <w:p w14:paraId="7A4B79CE" w14:textId="5B1AA52F" w:rsidR="000E182A" w:rsidRPr="009D62BC" w:rsidRDefault="000E182A" w:rsidP="00663A37">
      <w:pPr>
        <w:pBdr>
          <w:top w:val="nil"/>
          <w:left w:val="nil"/>
          <w:bottom w:val="nil"/>
          <w:right w:val="nil"/>
          <w:between w:val="nil"/>
        </w:pBdr>
        <w:contextualSpacing/>
        <w:rPr>
          <w:rFonts w:eastAsia="Palatino Linotype" w:cs="Palatino Linotype"/>
          <w:color w:val="000000"/>
          <w:szCs w:val="24"/>
        </w:rPr>
      </w:pPr>
    </w:p>
    <w:p w14:paraId="27B2C72E" w14:textId="37CDA2AA" w:rsidR="007D6BD4" w:rsidRDefault="0036591F" w:rsidP="007823EA">
      <w:pPr>
        <w:pBdr>
          <w:top w:val="nil"/>
          <w:left w:val="nil"/>
          <w:bottom w:val="nil"/>
          <w:right w:val="nil"/>
          <w:between w:val="nil"/>
        </w:pBdr>
        <w:contextualSpacing/>
      </w:pPr>
      <w:r>
        <w:t xml:space="preserve">Durante la etapa de manifestaciones, </w:t>
      </w:r>
      <w:r w:rsidR="005970FB" w:rsidRPr="009D62BC">
        <w:t>el Sujeto Obligado rindió su Informe Justificado mediante la presentación de</w:t>
      </w:r>
      <w:r w:rsidR="007D6BD4">
        <w:t xml:space="preserve"> </w:t>
      </w:r>
      <w:r w:rsidR="003E7329">
        <w:t xml:space="preserve">los siguientes documentos: </w:t>
      </w:r>
    </w:p>
    <w:p w14:paraId="7CBD8694" w14:textId="77777777" w:rsidR="007D6BD4" w:rsidRPr="007D6BD4" w:rsidRDefault="007D6BD4" w:rsidP="003E7329"/>
    <w:p w14:paraId="1F145CF8" w14:textId="7B73C3F4" w:rsidR="003E7329" w:rsidRPr="001C4412" w:rsidRDefault="0093321F" w:rsidP="0093321F">
      <w:pPr>
        <w:pStyle w:val="Prrafodelista"/>
        <w:numPr>
          <w:ilvl w:val="0"/>
          <w:numId w:val="45"/>
        </w:numPr>
        <w:rPr>
          <w:rFonts w:eastAsia="Palatino Linotype" w:cs="Palatino Linotype"/>
          <w:color w:val="000000"/>
        </w:rPr>
      </w:pPr>
      <w:r w:rsidRPr="0093321F">
        <w:rPr>
          <w:rFonts w:eastAsia="Palatino Linotype" w:cs="Palatino Linotype"/>
          <w:b/>
          <w:bCs/>
          <w:color w:val="000000"/>
        </w:rPr>
        <w:t>OFICIO INFORME JUSTIFICADO RR. 210-2024 OF. 377.pdf</w:t>
      </w:r>
      <w:r w:rsidR="003E7329" w:rsidRPr="001C4412">
        <w:rPr>
          <w:rFonts w:eastAsia="Palatino Linotype" w:cs="Palatino Linotype"/>
          <w:bCs/>
          <w:color w:val="000000"/>
        </w:rPr>
        <w:t xml:space="preserve">. </w:t>
      </w:r>
      <w:r w:rsidR="006E12C4">
        <w:rPr>
          <w:rFonts w:eastAsia="Palatino Linotype" w:cs="Palatino Linotype"/>
          <w:bCs/>
          <w:color w:val="000000"/>
        </w:rPr>
        <w:t xml:space="preserve">Oficio </w:t>
      </w:r>
      <w:r>
        <w:rPr>
          <w:rFonts w:eastAsia="Palatino Linotype" w:cs="Palatino Linotype"/>
          <w:bCs/>
          <w:color w:val="000000"/>
        </w:rPr>
        <w:t>número 0377/MAIP/FGJ/2024</w:t>
      </w:r>
      <w:r w:rsidR="006E12C4">
        <w:rPr>
          <w:rFonts w:eastAsia="Palatino Linotype" w:cs="Palatino Linotype"/>
          <w:bCs/>
          <w:color w:val="000000"/>
        </w:rPr>
        <w:t xml:space="preserve"> suscrito por </w:t>
      </w:r>
      <w:r w:rsidR="0029116E">
        <w:rPr>
          <w:rFonts w:eastAsia="Palatino Linotype" w:cs="Palatino Linotype"/>
          <w:bCs/>
          <w:color w:val="000000"/>
        </w:rPr>
        <w:t xml:space="preserve">la titular de la Unidad de Transparencia, mediante el cual informó que se </w:t>
      </w:r>
      <w:r w:rsidR="000B2CD4">
        <w:rPr>
          <w:rFonts w:eastAsia="Palatino Linotype" w:cs="Palatino Linotype"/>
          <w:bCs/>
          <w:color w:val="000000"/>
        </w:rPr>
        <w:t>rinde el Informe Justificado.</w:t>
      </w:r>
    </w:p>
    <w:p w14:paraId="7A29AE22" w14:textId="7C67CBAE" w:rsidR="00A708E9" w:rsidRDefault="0093321F" w:rsidP="000B2CD4">
      <w:pPr>
        <w:pStyle w:val="Prrafodelista"/>
        <w:numPr>
          <w:ilvl w:val="0"/>
          <w:numId w:val="45"/>
        </w:numPr>
        <w:rPr>
          <w:rFonts w:eastAsia="Palatino Linotype" w:cs="Palatino Linotype"/>
          <w:bCs/>
          <w:color w:val="000000"/>
        </w:rPr>
      </w:pPr>
      <w:r w:rsidRPr="0093321F">
        <w:rPr>
          <w:rFonts w:eastAsia="Palatino Linotype" w:cs="Palatino Linotype"/>
          <w:b/>
          <w:bCs/>
          <w:color w:val="000000"/>
        </w:rPr>
        <w:t>INFORME JUSTIFICADO RR. 210-2024OF. 376.pdf</w:t>
      </w:r>
      <w:r w:rsidR="00137F76" w:rsidRPr="001C4412">
        <w:rPr>
          <w:rFonts w:eastAsia="Palatino Linotype" w:cs="Palatino Linotype"/>
          <w:bCs/>
          <w:color w:val="000000"/>
        </w:rPr>
        <w:t xml:space="preserve">. </w:t>
      </w:r>
      <w:r w:rsidR="000B2CD4">
        <w:rPr>
          <w:rFonts w:eastAsia="Palatino Linotype" w:cs="Palatino Linotype"/>
          <w:bCs/>
          <w:color w:val="000000"/>
        </w:rPr>
        <w:t xml:space="preserve">Oficio número </w:t>
      </w:r>
      <w:r w:rsidR="00F10F66">
        <w:rPr>
          <w:rFonts w:eastAsia="Palatino Linotype" w:cs="Palatino Linotype"/>
          <w:bCs/>
          <w:color w:val="000000"/>
        </w:rPr>
        <w:t>0376/MAIP/FGJ/2024 emitido</w:t>
      </w:r>
      <w:r w:rsidR="00E73660">
        <w:rPr>
          <w:rFonts w:eastAsia="Palatino Linotype" w:cs="Palatino Linotype"/>
          <w:bCs/>
          <w:color w:val="000000"/>
        </w:rPr>
        <w:t xml:space="preserve"> por la </w:t>
      </w:r>
      <w:r w:rsidR="000626A5">
        <w:rPr>
          <w:rFonts w:eastAsia="Palatino Linotype" w:cs="Palatino Linotype"/>
          <w:bCs/>
          <w:color w:val="000000"/>
        </w:rPr>
        <w:t xml:space="preserve">titular de la Unidad de Transparencia, por medio del cual se señaló que </w:t>
      </w:r>
      <w:r w:rsidR="00F9030D">
        <w:rPr>
          <w:rFonts w:eastAsia="Palatino Linotype" w:cs="Palatino Linotype"/>
          <w:bCs/>
          <w:color w:val="000000"/>
        </w:rPr>
        <w:t xml:space="preserve">la Coordinación General de Servicios Periciales realizó una nueva búsqueda exhaustiva y razonable en sus </w:t>
      </w:r>
      <w:r w:rsidR="007367FF">
        <w:rPr>
          <w:rFonts w:eastAsia="Palatino Linotype" w:cs="Palatino Linotype"/>
          <w:bCs/>
          <w:color w:val="000000"/>
        </w:rPr>
        <w:t>archivos, en específico en el área del Servicio Médico Estatal</w:t>
      </w:r>
      <w:r w:rsidR="00701F61">
        <w:rPr>
          <w:rFonts w:eastAsia="Palatino Linotype" w:cs="Palatino Linotype"/>
          <w:bCs/>
          <w:color w:val="000000"/>
        </w:rPr>
        <w:t xml:space="preserve">, </w:t>
      </w:r>
      <w:r w:rsidR="00D94D8F">
        <w:rPr>
          <w:rFonts w:eastAsia="Palatino Linotype" w:cs="Palatino Linotype"/>
          <w:bCs/>
          <w:color w:val="000000"/>
        </w:rPr>
        <w:t>por lo que se incluyen los datos de sexo y año solicitados en las preguntas 1 y 2 de la solicitud, así como la cifra de cadáveres no identificados que se encuentran en la fosa común y en las gavetas</w:t>
      </w:r>
      <w:r w:rsidR="00693BDF">
        <w:rPr>
          <w:rFonts w:eastAsia="Palatino Linotype" w:cs="Palatino Linotype"/>
          <w:bCs/>
          <w:color w:val="000000"/>
        </w:rPr>
        <w:t>, que fueron</w:t>
      </w:r>
      <w:r w:rsidR="00D46066">
        <w:rPr>
          <w:rFonts w:eastAsia="Palatino Linotype" w:cs="Palatino Linotype"/>
          <w:bCs/>
          <w:color w:val="000000"/>
        </w:rPr>
        <w:t xml:space="preserve"> requeridos en </w:t>
      </w:r>
      <w:r w:rsidR="00C14D6F">
        <w:rPr>
          <w:rFonts w:eastAsia="Palatino Linotype" w:cs="Palatino Linotype"/>
          <w:bCs/>
          <w:color w:val="000000"/>
        </w:rPr>
        <w:t xml:space="preserve">el punto 5, entregando dichos datos </w:t>
      </w:r>
      <w:r w:rsidR="004F7009">
        <w:rPr>
          <w:rFonts w:eastAsia="Palatino Linotype" w:cs="Palatino Linotype"/>
          <w:bCs/>
          <w:color w:val="000000"/>
        </w:rPr>
        <w:t xml:space="preserve">con la finalidad de privilegiar </w:t>
      </w:r>
      <w:r w:rsidR="00EC1761">
        <w:rPr>
          <w:rFonts w:eastAsia="Palatino Linotype" w:cs="Palatino Linotype"/>
          <w:bCs/>
          <w:color w:val="000000"/>
        </w:rPr>
        <w:t>el derecho de acceso a la información, subsanando los posibles agravios</w:t>
      </w:r>
      <w:r w:rsidR="00A04D00">
        <w:rPr>
          <w:rFonts w:eastAsia="Palatino Linotype" w:cs="Palatino Linotype"/>
          <w:bCs/>
          <w:color w:val="000000"/>
        </w:rPr>
        <w:t xml:space="preserve"> y solicitando que se sobresea el recurso</w:t>
      </w:r>
      <w:r w:rsidR="00EC1761">
        <w:rPr>
          <w:rFonts w:eastAsia="Palatino Linotype" w:cs="Palatino Linotype"/>
          <w:bCs/>
          <w:color w:val="000000"/>
        </w:rPr>
        <w:t xml:space="preserve">. </w:t>
      </w:r>
      <w:r w:rsidR="00A04D00">
        <w:rPr>
          <w:rFonts w:eastAsia="Palatino Linotype" w:cs="Palatino Linotype"/>
          <w:bCs/>
          <w:color w:val="000000"/>
        </w:rPr>
        <w:t>Por lo que se remitió el siguiente</w:t>
      </w:r>
      <w:r w:rsidR="004F7009">
        <w:rPr>
          <w:rFonts w:eastAsia="Palatino Linotype" w:cs="Palatino Linotype"/>
          <w:bCs/>
          <w:color w:val="000000"/>
        </w:rPr>
        <w:t xml:space="preserve"> cuadro:</w:t>
      </w:r>
    </w:p>
    <w:p w14:paraId="4AAE3CAD" w14:textId="77777777" w:rsidR="004F7009" w:rsidRDefault="004F7009" w:rsidP="004F7009">
      <w:pPr>
        <w:pStyle w:val="Prrafodelista"/>
        <w:ind w:left="709"/>
        <w:rPr>
          <w:rFonts w:eastAsia="Palatino Linotype" w:cs="Palatino Linotype"/>
          <w:b/>
          <w:bCs/>
          <w:color w:val="000000"/>
        </w:rPr>
      </w:pPr>
    </w:p>
    <w:p w14:paraId="517498A7" w14:textId="3C92E830" w:rsidR="004F7009" w:rsidRPr="00BA403D" w:rsidRDefault="00BA403D" w:rsidP="00BA403D">
      <w:pPr>
        <w:rPr>
          <w:rFonts w:eastAsia="Palatino Linotype" w:cs="Palatino Linotype"/>
          <w:b/>
          <w:bCs/>
          <w:color w:val="000000"/>
        </w:rPr>
      </w:pPr>
      <w:r>
        <w:rPr>
          <w:noProof/>
          <w:lang w:val="es-MX"/>
        </w:rPr>
        <w:lastRenderedPageBreak/>
        <w:drawing>
          <wp:inline distT="0" distB="0" distL="0" distR="0" wp14:anchorId="6AE23FDE" wp14:editId="5EFB0F57">
            <wp:extent cx="5935980" cy="3251835"/>
            <wp:effectExtent l="0" t="0" r="0" b="0"/>
            <wp:docPr id="3259252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25274" name="Imagen 325925274"/>
                    <pic:cNvPicPr/>
                  </pic:nvPicPr>
                  <pic:blipFill>
                    <a:blip r:embed="rId8">
                      <a:extLst>
                        <a:ext uri="{28A0092B-C50C-407E-A947-70E740481C1C}">
                          <a14:useLocalDpi xmlns:a14="http://schemas.microsoft.com/office/drawing/2010/main" val="0"/>
                        </a:ext>
                      </a:extLst>
                    </a:blip>
                    <a:stretch>
                      <a:fillRect/>
                    </a:stretch>
                  </pic:blipFill>
                  <pic:spPr>
                    <a:xfrm>
                      <a:off x="0" y="0"/>
                      <a:ext cx="5935980" cy="3251835"/>
                    </a:xfrm>
                    <a:prstGeom prst="rect">
                      <a:avLst/>
                    </a:prstGeom>
                  </pic:spPr>
                </pic:pic>
              </a:graphicData>
            </a:graphic>
          </wp:inline>
        </w:drawing>
      </w:r>
    </w:p>
    <w:p w14:paraId="1E36CFC6" w14:textId="77777777" w:rsidR="003E7329" w:rsidRDefault="003E7329" w:rsidP="003E7329">
      <w:pPr>
        <w:rPr>
          <w:rFonts w:eastAsia="Palatino Linotype" w:cs="Palatino Linotype"/>
          <w:color w:val="000000"/>
          <w:szCs w:val="24"/>
        </w:rPr>
      </w:pPr>
    </w:p>
    <w:p w14:paraId="5B1AF65B" w14:textId="05D59186" w:rsidR="002F6D1E" w:rsidRDefault="002F6D1E" w:rsidP="003E7329">
      <w:pPr>
        <w:rPr>
          <w:rFonts w:eastAsia="Palatino Linotype" w:cs="Palatino Linotype"/>
          <w:color w:val="000000"/>
          <w:szCs w:val="24"/>
        </w:rPr>
      </w:pPr>
      <w:r>
        <w:rPr>
          <w:rFonts w:eastAsia="Palatino Linotype" w:cs="Palatino Linotype"/>
          <w:color w:val="000000"/>
          <w:szCs w:val="24"/>
        </w:rPr>
        <w:t>Por su parte, el Recurrente no emitió manifestaciones, vertió alegatos ni ofreció pruebas que a su derecho convinieran; del mismo modo, no emitió pronunciamiento alguno respecto del Informe Justificado rendido por el Sujeto Obligado.</w:t>
      </w:r>
    </w:p>
    <w:p w14:paraId="5C2A9949" w14:textId="77777777" w:rsidR="002F6D1E" w:rsidRDefault="002F6D1E" w:rsidP="003E7329">
      <w:pPr>
        <w:rPr>
          <w:rFonts w:eastAsia="Palatino Linotype" w:cs="Palatino Linotype"/>
          <w:color w:val="000000"/>
          <w:szCs w:val="24"/>
        </w:rPr>
      </w:pPr>
    </w:p>
    <w:p w14:paraId="5E7908EC"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64583D9E"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2840C83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Artículo 6o.</w:t>
      </w:r>
      <w:r w:rsidRPr="665C2826">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665C2826">
        <w:rPr>
          <w:rFonts w:eastAsia="Palatino Linotype" w:cs="Palatino Linotype"/>
          <w:i/>
          <w:iCs/>
          <w:color w:val="000000" w:themeColor="text1"/>
          <w:sz w:val="22"/>
          <w:lang w:val="es-ES"/>
        </w:rPr>
        <w:lastRenderedPageBreak/>
        <w:t xml:space="preserve">en los términos dispuestos por la ley. </w:t>
      </w:r>
      <w:r w:rsidRPr="665C2826">
        <w:rPr>
          <w:rFonts w:eastAsia="Palatino Linotype" w:cs="Palatino Linotype"/>
          <w:b/>
          <w:bCs/>
          <w:i/>
          <w:iCs/>
          <w:color w:val="000000" w:themeColor="text1"/>
          <w:sz w:val="22"/>
          <w:lang w:val="es-ES"/>
        </w:rPr>
        <w:t>El derecho a la información será garantizado por el Estado.</w:t>
      </w:r>
      <w:r w:rsidRPr="665C2826">
        <w:rPr>
          <w:rFonts w:eastAsia="Palatino Linotype" w:cs="Palatino Linotype"/>
          <w:i/>
          <w:iCs/>
          <w:color w:val="000000" w:themeColor="text1"/>
          <w:sz w:val="22"/>
          <w:lang w:val="es-ES"/>
        </w:rPr>
        <w:t xml:space="preserve"> </w:t>
      </w:r>
    </w:p>
    <w:p w14:paraId="584DBC7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4352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Toda persona tiene derecho al libre acceso a información plural y oportuna, así como a buscar, recibir y difundir información e ideas de toda índole por cualquier medio de expresión.</w:t>
      </w:r>
    </w:p>
    <w:p w14:paraId="66CB95A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B39F19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Para efectos de lo dispuesto en el presente artículo se observará lo siguiente:</w:t>
      </w:r>
    </w:p>
    <w:p w14:paraId="68F58B8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EF6FF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A. Para el ejercicio del derecho de acceso a la información, la Federación, los Estados y el Distrito Federal, en el ámbito de sus respectivas competencias, se regirán por los siguientes principios y bases:</w:t>
      </w:r>
    </w:p>
    <w:p w14:paraId="54B99CC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FC1521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I. Toda la información en posesión de</w:t>
      </w:r>
      <w:r w:rsidRPr="665C2826">
        <w:rPr>
          <w:rFonts w:eastAsia="Palatino Linotype" w:cs="Palatino Linotype"/>
          <w:i/>
          <w:iCs/>
          <w:color w:val="000000" w:themeColor="text1"/>
          <w:sz w:val="22"/>
          <w:lang w:val="es-ES"/>
        </w:rPr>
        <w:t xml:space="preserve"> </w:t>
      </w:r>
      <w:r w:rsidRPr="665C2826">
        <w:rPr>
          <w:rFonts w:eastAsia="Palatino Linotype" w:cs="Palatino Linotype"/>
          <w:b/>
          <w:bCs/>
          <w:i/>
          <w:iCs/>
          <w:color w:val="000000" w:themeColor="text1"/>
          <w:sz w:val="22"/>
          <w:lang w:val="es-ES"/>
        </w:rPr>
        <w:t>cualquier autoridad</w:t>
      </w:r>
      <w:r w:rsidRPr="665C2826">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665C2826">
        <w:rPr>
          <w:rFonts w:eastAsia="Palatino Linotype" w:cs="Palatino Linotype"/>
          <w:b/>
          <w:bCs/>
          <w:i/>
          <w:iCs/>
          <w:color w:val="000000" w:themeColor="text1"/>
          <w:sz w:val="22"/>
          <w:lang w:val="es-ES"/>
        </w:rPr>
        <w:t>en el ámbito federal, estatal y municipal, es pública</w:t>
      </w:r>
      <w:r w:rsidRPr="665C2826">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665C2826">
        <w:rPr>
          <w:rFonts w:eastAsia="Palatino Linotype" w:cs="Palatino Linotype"/>
          <w:b/>
          <w:bCs/>
          <w:i/>
          <w:iCs/>
          <w:color w:val="000000" w:themeColor="text1"/>
          <w:sz w:val="22"/>
          <w:lang w:val="es-ES"/>
        </w:rPr>
        <w:t>Los sujetos obligados deberán documentar todo acto que derive del ejercicio de sus facultades, competencias o funciones</w:t>
      </w:r>
      <w:r w:rsidRPr="665C2826">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6677329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que se refiere a la vida privada y los datos personales será protegida en los términos y con las excepciones que fijen las leyes.</w:t>
      </w:r>
    </w:p>
    <w:p w14:paraId="05DCBCD3"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0044A8B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6508776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665C2826">
        <w:rPr>
          <w:rFonts w:eastAsia="Palatino Linotype" w:cs="Palatino Linotype"/>
          <w:i/>
          <w:iCs/>
          <w:color w:val="000000" w:themeColor="text1"/>
          <w:sz w:val="22"/>
          <w:lang w:val="es-ES"/>
        </w:rPr>
        <w:t xml:space="preserve">, </w:t>
      </w:r>
      <w:r w:rsidRPr="665C2826">
        <w:rPr>
          <w:rFonts w:eastAsia="Palatino Linotype" w:cs="Palatino Linotype"/>
          <w:b/>
          <w:bCs/>
          <w:i/>
          <w:iCs/>
          <w:color w:val="000000" w:themeColor="text1"/>
          <w:sz w:val="22"/>
          <w:lang w:val="es-ES"/>
        </w:rPr>
        <w:t xml:space="preserve">la información completa y actualizada sobre el ejercicio de los recursos públicos </w:t>
      </w:r>
      <w:r w:rsidRPr="665C2826">
        <w:rPr>
          <w:rFonts w:eastAsia="Palatino Linotype" w:cs="Palatino Linotype"/>
          <w:i/>
          <w:iCs/>
          <w:color w:val="000000" w:themeColor="text1"/>
          <w:sz w:val="22"/>
          <w:lang w:val="es-ES"/>
        </w:rPr>
        <w:t>y los indicadores que permitan rendir cuenta del cumplimiento de sus objetivos y de los resultados obtenidos.</w:t>
      </w:r>
    </w:p>
    <w:p w14:paraId="10DA645F"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2549553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095734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7192DA5E"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w:t>
      </w:r>
    </w:p>
    <w:p w14:paraId="29D0462E"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La ley establecerá aquella información que se considere reservada o confidencial.</w:t>
      </w:r>
    </w:p>
    <w:p w14:paraId="36211A1E"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 w:val="22"/>
          <w:lang w:val="es-ES"/>
        </w:rPr>
      </w:pPr>
    </w:p>
    <w:p w14:paraId="2EF3CEB6"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Por su parte, la Constitución Política del Estado Libre y Soberano de México, en su artículo 5°, dispone en su parte conducente, 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 </w:t>
      </w: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0745661F"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8769D">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2FF5B331" w:rsidR="009A451E" w:rsidRPr="00C82353" w:rsidRDefault="00B8769D"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3016EDD1" w:rsidR="009A451E" w:rsidRPr="00C82353" w:rsidRDefault="00B8769D"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V</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Pr>
          <w:rFonts w:eastAsia="Palatino Linotype" w:cs="Palatino Linotype"/>
          <w:i/>
          <w:iCs/>
          <w:sz w:val="22"/>
          <w:lang w:val="es-ES"/>
        </w:rPr>
        <w:t>Los</w:t>
      </w:r>
      <w:r w:rsidR="009A451E">
        <w:rPr>
          <w:rFonts w:eastAsia="Palatino Linotype" w:cs="Palatino Linotype"/>
          <w:i/>
          <w:iCs/>
          <w:sz w:val="22"/>
          <w:lang w:val="es-ES"/>
        </w:rPr>
        <w:t xml:space="preserve"> </w:t>
      </w:r>
      <w:r w:rsidR="00902BAC" w:rsidRPr="00902BAC">
        <w:rPr>
          <w:rFonts w:eastAsia="Palatino Linotype" w:cs="Palatino Linotype"/>
          <w:i/>
          <w:iCs/>
          <w:sz w:val="22"/>
          <w:lang w:val="es-ES"/>
        </w:rPr>
        <w:t>órganos autónomos</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xml:space="preserve">, conforme a los preceptos legales citados, se desprende que el derecho de acceso a la información pública es un derecho individual que puede ser ejercido ante </w:t>
      </w:r>
      <w:r w:rsidRPr="00C82353">
        <w:rPr>
          <w:rFonts w:eastAsia="Palatino Linotype" w:cs="Palatino Linotype"/>
          <w:color w:val="000000"/>
          <w:szCs w:val="24"/>
        </w:rPr>
        <w:lastRenderedPageBreak/>
        <w:t>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523291C3" w14:textId="77777777" w:rsidR="00F0272B" w:rsidRDefault="00F0272B" w:rsidP="009A451E">
      <w:pPr>
        <w:pBdr>
          <w:top w:val="nil"/>
          <w:left w:val="nil"/>
          <w:bottom w:val="nil"/>
          <w:right w:val="nil"/>
          <w:between w:val="nil"/>
        </w:pBdr>
        <w:contextualSpacing/>
        <w:rPr>
          <w:rFonts w:eastAsia="Palatino Linotype" w:cs="Palatino Linotype"/>
          <w:color w:val="000000"/>
          <w:szCs w:val="24"/>
        </w:rPr>
      </w:pPr>
    </w:p>
    <w:p w14:paraId="790EBF3A" w14:textId="71CC4D12" w:rsidR="00F0272B" w:rsidRDefault="00F0272B" w:rsidP="009A451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se advierte que la inconformidad del Recurrente</w:t>
      </w:r>
      <w:r w:rsidR="00A708E9">
        <w:rPr>
          <w:rFonts w:eastAsia="Palatino Linotype" w:cs="Palatino Linotype"/>
          <w:color w:val="000000"/>
          <w:szCs w:val="24"/>
        </w:rPr>
        <w:t xml:space="preserve"> consistió en que la información proporcionada estaba incompleta,</w:t>
      </w:r>
      <w:r>
        <w:rPr>
          <w:rFonts w:eastAsia="Palatino Linotype" w:cs="Palatino Linotype"/>
          <w:color w:val="000000"/>
          <w:szCs w:val="24"/>
        </w:rPr>
        <w:t xml:space="preserve"> lo que se actualiza la hipótesis previst</w:t>
      </w:r>
      <w:r w:rsidR="0021534A">
        <w:rPr>
          <w:rFonts w:eastAsia="Palatino Linotype" w:cs="Palatino Linotype"/>
          <w:color w:val="000000"/>
          <w:szCs w:val="24"/>
        </w:rPr>
        <w:t>a en el artículo 179 fracción V</w:t>
      </w:r>
      <w:r>
        <w:rPr>
          <w:rFonts w:eastAsia="Palatino Linotype" w:cs="Palatino Linotype"/>
          <w:color w:val="000000"/>
          <w:szCs w:val="24"/>
        </w:rPr>
        <w:t xml:space="preserve"> de la Ley de Transparencia estatal.</w:t>
      </w:r>
    </w:p>
    <w:p w14:paraId="6220A664"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p>
    <w:p w14:paraId="15B2282D" w14:textId="2860D7C3" w:rsidR="00F0272B" w:rsidRDefault="009A451E" w:rsidP="009A451E">
      <w:r w:rsidRPr="00F2066C">
        <w:t>En segundo término, de la lectura de</w:t>
      </w:r>
      <w:r w:rsidR="00B43948">
        <w:t xml:space="preserve">l acto impugnado </w:t>
      </w:r>
      <w:r w:rsidR="00EB1AEF">
        <w:t>–</w:t>
      </w:r>
      <w:r w:rsidR="00502E14">
        <w:t>que en el presente caso se equipara a la expresión de</w:t>
      </w:r>
      <w:r w:rsidRPr="00F2066C">
        <w:t xml:space="preserve"> los motivos de inconformidad</w:t>
      </w:r>
      <w:r w:rsidR="00EB1AEF">
        <w:t>– señalado</w:t>
      </w:r>
      <w:r w:rsidRPr="00F2066C">
        <w:t xml:space="preserve"> por el Recurrente se despren</w:t>
      </w:r>
      <w:r w:rsidR="00F0272B">
        <w:t xml:space="preserve">de que </w:t>
      </w:r>
      <w:r w:rsidR="0021534A">
        <w:t xml:space="preserve">su inconformidad </w:t>
      </w:r>
      <w:r w:rsidR="00F31058">
        <w:t xml:space="preserve">consiste ante la entrega de información incompleta relativa a los cuestionamientos identificados con los números 1, 2 y 5 de la solicitud de información, </w:t>
      </w:r>
      <w:r w:rsidR="0021534A">
        <w:t>sin que se advierta que agravio alguno ante el resto de la información proporcionada por el Sujeto Obligado</w:t>
      </w:r>
      <w:r w:rsidR="000B1C9E">
        <w:t xml:space="preserve">, ni de la falta de la información generada </w:t>
      </w:r>
      <w:r w:rsidR="00E55EDB">
        <w:t>del primero de enero de dos mil seis al treinta y uno de diciembre de dos mil diecisiete.</w:t>
      </w:r>
    </w:p>
    <w:p w14:paraId="031A140E" w14:textId="77777777" w:rsidR="0021534A" w:rsidRDefault="0021534A" w:rsidP="009A451E"/>
    <w:p w14:paraId="21AD6D29" w14:textId="284A8B2C" w:rsidR="0021534A" w:rsidRPr="00C6704C" w:rsidRDefault="0021534A" w:rsidP="0021534A">
      <w:pPr>
        <w:rPr>
          <w:rFonts w:eastAsia="Palatino Linotype" w:cs="Palatino Linotype"/>
          <w:szCs w:val="24"/>
          <w:lang w:val="es-MX"/>
        </w:rPr>
      </w:pPr>
      <w:r>
        <w:t>En ese sentido, se</w:t>
      </w:r>
      <w:r w:rsidRPr="00C6704C">
        <w:rPr>
          <w:rFonts w:eastAsia="Palatino Linotype" w:cs="Palatino Linotype"/>
          <w:szCs w:val="24"/>
          <w:lang w:val="es-MX"/>
        </w:rPr>
        <w:t xml:space="preserve"> debe entender que </w:t>
      </w:r>
      <w:r>
        <w:rPr>
          <w:rFonts w:eastAsia="Palatino Linotype" w:cs="Palatino Linotype"/>
          <w:szCs w:val="24"/>
          <w:lang w:val="es-MX"/>
        </w:rPr>
        <w:t>el</w:t>
      </w:r>
      <w:r w:rsidRPr="00C6704C">
        <w:rPr>
          <w:rFonts w:eastAsia="Palatino Linotype" w:cs="Palatino Linotype"/>
          <w:szCs w:val="24"/>
          <w:lang w:val="es-MX"/>
        </w:rPr>
        <w:t xml:space="preserve"> particular consintió parcialmente la respuesta, pues, se reitera, que no hubo inconformidad</w:t>
      </w:r>
      <w:r>
        <w:rPr>
          <w:rFonts w:eastAsia="Palatino Linotype" w:cs="Palatino Linotype"/>
          <w:szCs w:val="24"/>
          <w:lang w:val="es-MX"/>
        </w:rPr>
        <w:t xml:space="preserve"> ante la información proporcionada en respuesta</w:t>
      </w:r>
      <w:r w:rsidR="00E55EDB">
        <w:rPr>
          <w:rFonts w:eastAsia="Palatino Linotype" w:cs="Palatino Linotype"/>
          <w:szCs w:val="24"/>
          <w:lang w:val="es-MX"/>
        </w:rPr>
        <w:t xml:space="preserve"> ni de la temporalidad de esta</w:t>
      </w:r>
      <w:r>
        <w:rPr>
          <w:rFonts w:eastAsia="Palatino Linotype" w:cs="Palatino Linotype"/>
          <w:szCs w:val="24"/>
          <w:lang w:val="es-MX"/>
        </w:rPr>
        <w:t xml:space="preserve">, sino únicamente </w:t>
      </w:r>
      <w:r w:rsidR="00E55EDB">
        <w:rPr>
          <w:rFonts w:eastAsia="Palatino Linotype" w:cs="Palatino Linotype"/>
          <w:szCs w:val="24"/>
          <w:lang w:val="es-MX"/>
        </w:rPr>
        <w:t xml:space="preserve">se le causó agravio debido a </w:t>
      </w:r>
      <w:r>
        <w:rPr>
          <w:rFonts w:eastAsia="Palatino Linotype" w:cs="Palatino Linotype"/>
          <w:szCs w:val="24"/>
          <w:lang w:val="es-MX"/>
        </w:rPr>
        <w:t xml:space="preserve">que no se </w:t>
      </w:r>
      <w:r w:rsidR="00E55EDB">
        <w:rPr>
          <w:rFonts w:eastAsia="Palatino Linotype" w:cs="Palatino Linotype"/>
          <w:szCs w:val="24"/>
          <w:lang w:val="es-MX"/>
        </w:rPr>
        <w:t xml:space="preserve">desglosaron </w:t>
      </w:r>
      <w:r w:rsidR="00E55EDB">
        <w:rPr>
          <w:rFonts w:eastAsia="Palatino Linotype" w:cs="Palatino Linotype"/>
          <w:color w:val="000000"/>
          <w:szCs w:val="24"/>
        </w:rPr>
        <w:t>los datos por sexo y año como se pidió en las preguntas 1 y 2; y tampoco se especificó la cifra de cadáveres no identificados que se encuentran en la fosa común ni lo que se encuentran resguardados en gavetas como se requirió en la pregunta 5</w:t>
      </w:r>
      <w:r w:rsidRPr="00C6704C">
        <w:rPr>
          <w:rFonts w:eastAsia="Palatino Linotype" w:cs="Palatino Linotype"/>
          <w:szCs w:val="24"/>
          <w:lang w:val="es-MX"/>
        </w:rPr>
        <w:t xml:space="preserve">. Lo anterior es así debido a que cuando un solicitante no expresa razón o motivo de </w:t>
      </w:r>
      <w:r w:rsidRPr="00C6704C">
        <w:rPr>
          <w:rFonts w:eastAsia="Palatino Linotype" w:cs="Palatino Linotype"/>
          <w:szCs w:val="24"/>
          <w:lang w:val="es-MX"/>
        </w:rPr>
        <w:lastRenderedPageBreak/>
        <w:t>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digital 174177, en la que se establece lo siguiente:</w:t>
      </w:r>
    </w:p>
    <w:p w14:paraId="15417AF7" w14:textId="77777777" w:rsidR="0021534A" w:rsidRPr="00C6704C" w:rsidRDefault="0021534A" w:rsidP="0021534A">
      <w:pPr>
        <w:rPr>
          <w:rFonts w:eastAsia="Palatino Linotype" w:cs="Palatino Linotype"/>
          <w:szCs w:val="24"/>
          <w:lang w:val="es-MX"/>
        </w:rPr>
      </w:pPr>
    </w:p>
    <w:p w14:paraId="0C170AA2"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REVISIÓN EN AMPARO. LOS RESOLUTIVOS NO COMBATIDOS DEBEN DECLARARSE FIRMES</w:t>
      </w:r>
      <w:r w:rsidRPr="00C6704C">
        <w:rPr>
          <w:rFonts w:eastAsia="Palatino Linotype" w:cs="Palatino Linotype"/>
          <w:i/>
          <w:sz w:val="22"/>
          <w:lang w:val="es-MX"/>
        </w:rPr>
        <w:t xml:space="preserve">. </w:t>
      </w:r>
    </w:p>
    <w:p w14:paraId="6AFFA577"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i/>
          <w:sz w:val="22"/>
          <w:lang w:val="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C7BC468" w14:textId="77777777" w:rsidR="0021534A" w:rsidRPr="00C6704C" w:rsidRDefault="0021534A" w:rsidP="0021534A">
      <w:pPr>
        <w:rPr>
          <w:rFonts w:eastAsia="Palatino Linotype" w:cs="Palatino Linotype"/>
          <w:szCs w:val="24"/>
          <w:lang w:val="es-MX"/>
        </w:rPr>
      </w:pPr>
    </w:p>
    <w:p w14:paraId="632AC57C" w14:textId="3E948C7F" w:rsidR="0021534A" w:rsidRPr="00C6704C" w:rsidRDefault="0021534A" w:rsidP="0021534A">
      <w:pPr>
        <w:rPr>
          <w:rFonts w:eastAsia="Palatino Linotype" w:cs="Palatino Linotype"/>
          <w:szCs w:val="24"/>
          <w:lang w:val="es-MX"/>
        </w:rPr>
      </w:pPr>
      <w:r w:rsidRPr="00C6704C">
        <w:rPr>
          <w:rFonts w:eastAsia="Palatino Linotype" w:cs="Palatino Linotype"/>
          <w:szCs w:val="24"/>
          <w:lang w:val="es-MX"/>
        </w:rPr>
        <w:t xml:space="preserve">Así, la parte de la solicitud sobre la que no se expresó inconformidad, debe declararse consentida por </w:t>
      </w:r>
      <w:r w:rsidR="00E55EDB">
        <w:rPr>
          <w:rFonts w:eastAsia="Palatino Linotype" w:cs="Palatino Linotype"/>
          <w:szCs w:val="24"/>
          <w:lang w:val="es-MX"/>
        </w:rPr>
        <w:t>el</w:t>
      </w:r>
      <w:r w:rsidRPr="00C6704C">
        <w:rPr>
          <w:rFonts w:eastAsia="Palatino Linotype" w:cs="Palatino Linotype"/>
          <w:szCs w:val="24"/>
          <w:lang w:val="es-MX"/>
        </w:rPr>
        <w:t xml:space="preserve">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cuyo contenido señala lo siguiente:</w:t>
      </w:r>
    </w:p>
    <w:p w14:paraId="7AE7220D" w14:textId="77777777" w:rsidR="0021534A" w:rsidRPr="00C6704C" w:rsidRDefault="0021534A" w:rsidP="0021534A">
      <w:pPr>
        <w:rPr>
          <w:rFonts w:eastAsia="Palatino Linotype" w:cs="Palatino Linotype"/>
          <w:szCs w:val="24"/>
          <w:lang w:val="es-MX"/>
        </w:rPr>
      </w:pPr>
    </w:p>
    <w:p w14:paraId="10123E2B"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ACTOS CONSENTIDOS. SON LOS QUE NO SE IMPUGNAN MEDIANTE EL RECURSO IDÓNEO.</w:t>
      </w:r>
      <w:r w:rsidRPr="00C6704C">
        <w:rPr>
          <w:rFonts w:eastAsia="Palatino Linotype" w:cs="Palatino Linotype"/>
          <w:i/>
          <w:sz w:val="22"/>
          <w:lang w:val="es-MX"/>
        </w:rPr>
        <w:t xml:space="preserve"> </w:t>
      </w:r>
    </w:p>
    <w:p w14:paraId="26E7AB66" w14:textId="77777777" w:rsidR="0021534A" w:rsidRPr="00C6704C" w:rsidRDefault="0021534A" w:rsidP="0021534A">
      <w:pPr>
        <w:spacing w:line="240" w:lineRule="auto"/>
        <w:ind w:left="567" w:right="567"/>
        <w:rPr>
          <w:rFonts w:eastAsia="Palatino Linotype" w:cs="Palatino Linotype"/>
          <w:sz w:val="22"/>
          <w:lang w:val="es-MX"/>
        </w:rPr>
      </w:pPr>
      <w:r w:rsidRPr="00C6704C">
        <w:rPr>
          <w:rFonts w:eastAsia="Palatino Linotype" w:cs="Palatino Linotype"/>
          <w:i/>
          <w:sz w:val="22"/>
          <w:lang w:val="es-MX"/>
        </w:rPr>
        <w:lastRenderedPageBreak/>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0A72F3D" w14:textId="77777777" w:rsidR="0021534A" w:rsidRPr="00C6704C" w:rsidRDefault="0021534A" w:rsidP="0021534A">
      <w:pPr>
        <w:rPr>
          <w:rFonts w:eastAsia="Palatino Linotype" w:cs="Palatino Linotype"/>
          <w:sz w:val="22"/>
          <w:lang w:val="es-MX"/>
        </w:rPr>
      </w:pPr>
    </w:p>
    <w:p w14:paraId="48CC0011" w14:textId="77777777" w:rsidR="0021534A" w:rsidRPr="00C6704C" w:rsidRDefault="0021534A" w:rsidP="0021534A">
      <w:pPr>
        <w:rPr>
          <w:rFonts w:eastAsia="Palatino Linotype" w:cs="Palatino Linotype"/>
          <w:szCs w:val="24"/>
          <w:lang w:val="es-MX"/>
        </w:rPr>
      </w:pPr>
      <w:r w:rsidRPr="00C6704C">
        <w:rPr>
          <w:rFonts w:eastAsia="Palatino Linotype" w:cs="Palatino Linotype"/>
          <w:szCs w:val="24"/>
          <w:lang w:val="es-MX"/>
        </w:rPr>
        <w:t xml:space="preserve">Para mayor abundamiento, también resulta aplicable el criterio 01/20 emitido por el Instituto Nacional de Transparencia, Acceso a la Información Pública y Protección de Datos Personales, que a la letra estipula lo siguiente: </w:t>
      </w:r>
    </w:p>
    <w:p w14:paraId="552B5BE6" w14:textId="77777777" w:rsidR="0021534A" w:rsidRPr="00C6704C" w:rsidRDefault="0021534A" w:rsidP="0021534A">
      <w:pPr>
        <w:rPr>
          <w:rFonts w:eastAsia="Palatino Linotype" w:cs="Palatino Linotype"/>
          <w:sz w:val="22"/>
          <w:lang w:val="es-MX"/>
        </w:rPr>
      </w:pPr>
    </w:p>
    <w:p w14:paraId="7B716A95" w14:textId="77777777" w:rsidR="0021534A" w:rsidRPr="00C6704C" w:rsidRDefault="0021534A" w:rsidP="0021534A">
      <w:pPr>
        <w:spacing w:line="240" w:lineRule="auto"/>
        <w:ind w:left="567" w:right="567"/>
        <w:rPr>
          <w:rFonts w:eastAsia="Palatino Linotype" w:cs="Palatino Linotype"/>
          <w:i/>
          <w:sz w:val="22"/>
          <w:lang w:val="es-MX"/>
        </w:rPr>
      </w:pPr>
      <w:r w:rsidRPr="00C6704C">
        <w:rPr>
          <w:rFonts w:eastAsia="Palatino Linotype" w:cs="Palatino Linotype"/>
          <w:b/>
          <w:i/>
          <w:sz w:val="22"/>
          <w:lang w:val="es-MX"/>
        </w:rPr>
        <w:t xml:space="preserve">Actos consentidos tácitamente. Improcedencia de su análisis. </w:t>
      </w:r>
      <w:r w:rsidRPr="00C6704C">
        <w:rPr>
          <w:rFonts w:eastAsia="Palatino Linotype" w:cs="Palatino Linotype"/>
          <w:i/>
          <w:sz w:val="22"/>
          <w:lang w:val="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912C2C6" w14:textId="77777777" w:rsidR="0021534A" w:rsidRPr="00C6704C" w:rsidRDefault="0021534A" w:rsidP="0021534A">
      <w:pPr>
        <w:rPr>
          <w:rFonts w:eastAsia="Palatino Linotype" w:cs="Palatino Linotype"/>
          <w:sz w:val="22"/>
          <w:lang w:val="es-MX"/>
        </w:rPr>
      </w:pPr>
    </w:p>
    <w:p w14:paraId="6FC70E74" w14:textId="58330C38" w:rsidR="0021534A" w:rsidRDefault="0021534A" w:rsidP="0021534A">
      <w:pPr>
        <w:rPr>
          <w:rFonts w:eastAsia="Palatino Linotype" w:cs="Palatino Linotype"/>
          <w:szCs w:val="24"/>
          <w:lang w:val="es-MX"/>
        </w:rPr>
      </w:pPr>
      <w:r>
        <w:rPr>
          <w:rFonts w:eastAsia="Palatino Linotype" w:cs="Palatino Linotype"/>
          <w:szCs w:val="24"/>
          <w:lang w:val="es-MX"/>
        </w:rPr>
        <w:t>Por lo señalado anteriormente, el estudio sólo versará en determinar si el Sujeto Obligado entregó la información faltante al momento de rendir el Informe Justificado.</w:t>
      </w:r>
    </w:p>
    <w:p w14:paraId="50B55963" w14:textId="77777777" w:rsidR="0021534A" w:rsidRDefault="0021534A" w:rsidP="0021534A">
      <w:pPr>
        <w:rPr>
          <w:rFonts w:eastAsia="Palatino Linotype" w:cs="Palatino Linotype"/>
          <w:szCs w:val="24"/>
          <w:lang w:val="es-MX"/>
        </w:rPr>
      </w:pPr>
    </w:p>
    <w:p w14:paraId="27DE5CAD" w14:textId="77777777" w:rsidR="00382F77" w:rsidRDefault="0021534A" w:rsidP="0021534A">
      <w:pPr>
        <w:rPr>
          <w:rFonts w:eastAsia="Palatino Linotype" w:cs="Palatino Linotype"/>
          <w:bCs/>
          <w:iCs/>
          <w:color w:val="000000"/>
        </w:rPr>
      </w:pPr>
      <w:r>
        <w:rPr>
          <w:rFonts w:eastAsia="Palatino Linotype" w:cs="Palatino Linotype"/>
          <w:szCs w:val="24"/>
          <w:lang w:val="es-MX"/>
        </w:rPr>
        <w:t xml:space="preserve">Así, se tiene que el Sujeto Obligado, por medio </w:t>
      </w:r>
      <w:r>
        <w:rPr>
          <w:rFonts w:eastAsia="Palatino Linotype" w:cs="Palatino Linotype"/>
          <w:bCs/>
          <w:iCs/>
          <w:color w:val="000000"/>
        </w:rPr>
        <w:t xml:space="preserve">de la </w:t>
      </w:r>
      <w:r w:rsidR="009F663A">
        <w:rPr>
          <w:rFonts w:eastAsia="Palatino Linotype" w:cs="Palatino Linotype"/>
          <w:bCs/>
          <w:color w:val="000000"/>
        </w:rPr>
        <w:t>Coordinación General de Servicios Periciales</w:t>
      </w:r>
      <w:r>
        <w:rPr>
          <w:rFonts w:eastAsia="Palatino Linotype" w:cs="Palatino Linotype"/>
          <w:bCs/>
          <w:iCs/>
          <w:color w:val="000000"/>
        </w:rPr>
        <w:t>, remitió en Informe Justificado un</w:t>
      </w:r>
      <w:r w:rsidR="009F663A">
        <w:rPr>
          <w:rFonts w:eastAsia="Palatino Linotype" w:cs="Palatino Linotype"/>
          <w:bCs/>
          <w:iCs/>
          <w:color w:val="000000"/>
        </w:rPr>
        <w:t xml:space="preserve"> cuadro en el que se </w:t>
      </w:r>
      <w:r w:rsidR="00515504">
        <w:rPr>
          <w:rFonts w:eastAsia="Palatino Linotype" w:cs="Palatino Linotype"/>
          <w:bCs/>
          <w:iCs/>
          <w:color w:val="000000"/>
        </w:rPr>
        <w:t xml:space="preserve">desglosaron los datos </w:t>
      </w:r>
      <w:r w:rsidR="00467E03">
        <w:rPr>
          <w:rFonts w:eastAsia="Palatino Linotype" w:cs="Palatino Linotype"/>
          <w:bCs/>
          <w:iCs/>
          <w:color w:val="000000"/>
        </w:rPr>
        <w:t xml:space="preserve">por año y por sexo de la información solicitada, además de que se </w:t>
      </w:r>
      <w:r w:rsidR="006A775E">
        <w:rPr>
          <w:rFonts w:eastAsia="Palatino Linotype" w:cs="Palatino Linotype"/>
          <w:bCs/>
          <w:iCs/>
          <w:color w:val="000000"/>
        </w:rPr>
        <w:t xml:space="preserve">desglosó el destino de </w:t>
      </w:r>
      <w:r w:rsidR="00EE7684">
        <w:rPr>
          <w:rFonts w:eastAsia="Palatino Linotype" w:cs="Palatino Linotype"/>
          <w:bCs/>
          <w:iCs/>
          <w:color w:val="000000"/>
        </w:rPr>
        <w:t>los restos</w:t>
      </w:r>
      <w:r w:rsidR="00F31A76">
        <w:rPr>
          <w:rFonts w:eastAsia="Palatino Linotype" w:cs="Palatino Linotype"/>
          <w:bCs/>
          <w:iCs/>
          <w:color w:val="000000"/>
        </w:rPr>
        <w:t xml:space="preserve">, como se requirió tanto en la solicitud como en el recurso de revisión. </w:t>
      </w:r>
    </w:p>
    <w:p w14:paraId="53269280" w14:textId="77777777" w:rsidR="00382F77" w:rsidRDefault="00382F77" w:rsidP="0021534A">
      <w:pPr>
        <w:rPr>
          <w:rFonts w:eastAsia="Palatino Linotype" w:cs="Palatino Linotype"/>
          <w:bCs/>
          <w:iCs/>
          <w:color w:val="000000"/>
        </w:rPr>
      </w:pPr>
    </w:p>
    <w:p w14:paraId="309F23AA" w14:textId="7FDA4877" w:rsidR="007D7BB8" w:rsidRPr="007D7BB8" w:rsidRDefault="007D7BB8" w:rsidP="007D7BB8">
      <w:pPr>
        <w:contextualSpacing/>
        <w:rPr>
          <w:rFonts w:eastAsia="Palatino Linotype" w:cs="Palatino Linotype"/>
          <w:szCs w:val="24"/>
        </w:rPr>
      </w:pPr>
      <w:r w:rsidRPr="007D7BB8">
        <w:rPr>
          <w:rFonts w:eastAsia="Palatino Linotype" w:cs="Palatino Linotype"/>
          <w:szCs w:val="24"/>
        </w:rPr>
        <w:t xml:space="preserve">En ese sentido, tomando en cuenta la </w:t>
      </w:r>
      <w:r>
        <w:rPr>
          <w:rFonts w:eastAsia="Palatino Linotype" w:cs="Palatino Linotype"/>
          <w:szCs w:val="24"/>
        </w:rPr>
        <w:t>información</w:t>
      </w:r>
      <w:r w:rsidRPr="007D7BB8">
        <w:rPr>
          <w:rFonts w:eastAsia="Palatino Linotype" w:cs="Palatino Linotype"/>
          <w:szCs w:val="24"/>
        </w:rPr>
        <w:t xml:space="preserve"> proporcionada por el Sujeto Obligado, es pertinente traer a colación lo dispuesto en los artículos 4 y 12 de la Ley de Transparencia estatal, en lo que se dispone lo siguiente:</w:t>
      </w:r>
    </w:p>
    <w:p w14:paraId="6427F132" w14:textId="77777777" w:rsidR="007D7BB8" w:rsidRPr="007D7BB8" w:rsidRDefault="007D7BB8" w:rsidP="007D7BB8">
      <w:pPr>
        <w:contextualSpacing/>
        <w:rPr>
          <w:rFonts w:eastAsia="Palatino Linotype" w:cs="Palatino Linotype"/>
          <w:szCs w:val="24"/>
        </w:rPr>
      </w:pPr>
    </w:p>
    <w:p w14:paraId="6B5CED18"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7BB8">
        <w:rPr>
          <w:rFonts w:eastAsia="Palatino Linotype" w:cs="Palatino Linotype"/>
          <w:b/>
          <w:i/>
          <w:color w:val="000000"/>
          <w:sz w:val="22"/>
          <w:szCs w:val="24"/>
          <w:lang w:val="es-MX"/>
        </w:rPr>
        <w:lastRenderedPageBreak/>
        <w:t xml:space="preserve">Artículo 4. </w:t>
      </w:r>
      <w:r w:rsidRPr="007D7BB8">
        <w:rPr>
          <w:rFonts w:eastAsia="Palatino Linotype" w:cs="Palatino Linotype"/>
          <w:i/>
          <w:color w:val="000000"/>
          <w:sz w:val="22"/>
          <w:szCs w:val="24"/>
          <w:lang w:val="es-MX"/>
        </w:rPr>
        <w:t>El derecho humano de acceso a la información pública es la prerrogativa de las personas para buscar, difundir, investigar, recabar, recibir y solicitar información pública, sin necesidad de acreditar personalidad ni interés jurídico.</w:t>
      </w:r>
    </w:p>
    <w:p w14:paraId="67009B11"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1D49C3DA"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7BB8">
        <w:rPr>
          <w:rFonts w:eastAsia="Palatino Linotype" w:cs="Palatino Linotype"/>
          <w:b/>
          <w:i/>
          <w:color w:val="000000"/>
          <w:sz w:val="22"/>
          <w:szCs w:val="24"/>
          <w:u w:val="single"/>
          <w:lang w:val="es-MX"/>
        </w:rPr>
        <w:t>Toda la información generada, obtenida, adquirida, transformada, administrada o en posesión de los sujetos obligados es pública y accesible de manera permanente a cualquier persona</w:t>
      </w:r>
      <w:r w:rsidRPr="007D7BB8">
        <w:rPr>
          <w:rFonts w:eastAsia="Palatino Linotype" w:cs="Palatino Linotype"/>
          <w:i/>
          <w:color w:val="000000"/>
          <w:sz w:val="22"/>
          <w:szCs w:val="24"/>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EB5285"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2BC9875E"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7BB8">
        <w:rPr>
          <w:rFonts w:eastAsia="Palatino Linotype" w:cs="Palatino Linotype"/>
          <w:i/>
          <w:color w:val="000000"/>
          <w:sz w:val="22"/>
          <w:szCs w:val="24"/>
          <w:lang w:val="es-MX"/>
        </w:rPr>
        <w:t>Los sujetos obligados deben poner en práctica, políticas y programas de acceso a la información que se apeguen a criterios de publicidad, veracidad, oportunidad, precisión y suficiencia en beneficio de los solicitantes.</w:t>
      </w:r>
    </w:p>
    <w:p w14:paraId="6D5AECD3"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43C4606"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7BB8">
        <w:rPr>
          <w:rFonts w:eastAsia="Palatino Linotype" w:cs="Palatino Linotype"/>
          <w:b/>
          <w:i/>
          <w:color w:val="000000"/>
          <w:sz w:val="22"/>
          <w:szCs w:val="24"/>
          <w:lang w:val="es-MX"/>
        </w:rPr>
        <w:t xml:space="preserve">Artículo 12. </w:t>
      </w:r>
      <w:r w:rsidRPr="007D7BB8">
        <w:rPr>
          <w:rFonts w:eastAsia="Palatino Linotype" w:cs="Palatino Linotype"/>
          <w:i/>
          <w:color w:val="000000"/>
          <w:sz w:val="22"/>
          <w:szCs w:val="24"/>
          <w:lang w:val="es-MX"/>
        </w:rPr>
        <w:t>Quienes generen, recopilen, administren, manejen, procesen, archiven o conserven información pública serán responsables de la misma en los términos de las disposiciones jurídicas aplicables.</w:t>
      </w:r>
    </w:p>
    <w:p w14:paraId="27573943"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583C7417"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D7BB8">
        <w:rPr>
          <w:rFonts w:eastAsia="Palatino Linotype" w:cs="Palatino Linotype"/>
          <w:b/>
          <w:i/>
          <w:color w:val="000000"/>
          <w:sz w:val="22"/>
          <w:szCs w:val="24"/>
          <w:u w:val="single"/>
          <w:lang w:val="es-MX"/>
        </w:rPr>
        <w:t>Los sujetos obligados sólo proporcionarán la información pública que se les requiera y que obre en sus archivos y en el estado en que ésta se encuentre</w:t>
      </w:r>
      <w:r w:rsidRPr="007D7BB8">
        <w:rPr>
          <w:rFonts w:eastAsia="Palatino Linotype" w:cs="Palatino Linotype"/>
          <w:i/>
          <w:color w:val="000000"/>
          <w:sz w:val="22"/>
          <w:szCs w:val="24"/>
          <w:lang w:val="es-MX"/>
        </w:rPr>
        <w:t>. La obligación de proporcionar información no comprende el procesamiento de la misma, ni el presentarla conforme al interés del solicitante; no estarán obligados a generarla, resumirla, efectuar cálculos o practicar investigaciones.</w:t>
      </w:r>
    </w:p>
    <w:p w14:paraId="223E6B67" w14:textId="77777777" w:rsidR="007D7BB8" w:rsidRPr="007D7BB8" w:rsidRDefault="007D7BB8" w:rsidP="007D7BB8">
      <w:pPr>
        <w:contextualSpacing/>
        <w:rPr>
          <w:rFonts w:eastAsia="Palatino Linotype" w:cs="Palatino Linotype"/>
          <w:szCs w:val="24"/>
        </w:rPr>
      </w:pPr>
    </w:p>
    <w:p w14:paraId="4FAB081D" w14:textId="77777777" w:rsidR="007D7BB8" w:rsidRPr="007D7BB8" w:rsidRDefault="007D7BB8" w:rsidP="007D7BB8">
      <w:pPr>
        <w:contextualSpacing/>
        <w:rPr>
          <w:rFonts w:eastAsia="Palatino Linotype" w:cs="Palatino Linotype"/>
          <w:szCs w:val="24"/>
          <w:lang w:val="es-MX"/>
        </w:rPr>
      </w:pPr>
      <w:r w:rsidRPr="007D7BB8">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sidRPr="007D7BB8">
        <w:rPr>
          <w:rFonts w:eastAsia="Palatino Linotype" w:cs="Palatino Linotype"/>
          <w:b/>
          <w:szCs w:val="24"/>
        </w:rPr>
        <w:t>y que obre en sus archivos y en el estado en el que esta se encuentre</w:t>
      </w:r>
      <w:r w:rsidRPr="007D7BB8">
        <w:rPr>
          <w:rFonts w:eastAsia="Palatino Linotype" w:cs="Palatino Linotype"/>
          <w:szCs w:val="24"/>
        </w:rPr>
        <w:t xml:space="preserve">, sin estar obligados a presentarla conforme al interés del solicitante ni a generarla, resumirla, efectuar cálculos o practicar investigaciones. </w:t>
      </w:r>
      <w:r w:rsidRPr="007D7BB8">
        <w:rPr>
          <w:rFonts w:eastAsia="Palatino Linotype" w:cs="Palatino Linotype"/>
          <w:szCs w:val="24"/>
          <w:lang w:val="es-MX"/>
        </w:rPr>
        <w:t xml:space="preserve">Lo anterior implica que para satisfacer el derecho de acceso a la información </w:t>
      </w:r>
      <w:r w:rsidRPr="007D7BB8">
        <w:rPr>
          <w:rFonts w:eastAsia="Palatino Linotype" w:cs="Palatino Linotype"/>
          <w:b/>
          <w:szCs w:val="24"/>
          <w:lang w:val="es-MX"/>
        </w:rPr>
        <w:t xml:space="preserve">los sujetos </w:t>
      </w:r>
      <w:r w:rsidRPr="007D7BB8">
        <w:rPr>
          <w:rFonts w:eastAsia="Palatino Linotype" w:cs="Palatino Linotype"/>
          <w:b/>
          <w:szCs w:val="24"/>
          <w:lang w:val="es-MX"/>
        </w:rPr>
        <w:lastRenderedPageBreak/>
        <w:t>obligados deberán entregar la información que hayan generado con anterioridad a las solicitudes de información</w:t>
      </w:r>
      <w:r w:rsidRPr="007D7BB8">
        <w:rPr>
          <w:rFonts w:eastAsia="Palatino Linotype" w:cs="Palatino Linotype"/>
          <w:szCs w:val="24"/>
          <w:lang w:val="es-MX"/>
        </w:rPr>
        <w:t xml:space="preserve"> y que conste en algún documento, en el estado en el que ésta se encuentre en sus archivos.</w:t>
      </w:r>
    </w:p>
    <w:p w14:paraId="6F631520" w14:textId="77777777" w:rsidR="007D7BB8" w:rsidRPr="007D7BB8" w:rsidRDefault="007D7BB8" w:rsidP="007D7BB8">
      <w:pPr>
        <w:contextualSpacing/>
        <w:rPr>
          <w:rFonts w:eastAsia="Palatino Linotype" w:cs="Palatino Linotype"/>
          <w:szCs w:val="24"/>
          <w:lang w:val="es-MX"/>
        </w:rPr>
      </w:pPr>
    </w:p>
    <w:p w14:paraId="472E6F99" w14:textId="77777777" w:rsidR="007D7BB8" w:rsidRPr="007D7BB8" w:rsidRDefault="007D7BB8" w:rsidP="007D7BB8">
      <w:pPr>
        <w:rPr>
          <w:rFonts w:eastAsia="Times New Roman" w:cs="Times New Roman"/>
          <w:i/>
          <w:szCs w:val="24"/>
          <w:lang w:eastAsia="es-ES"/>
        </w:rPr>
      </w:pPr>
      <w:r w:rsidRPr="007D7BB8">
        <w:rPr>
          <w:rFonts w:eastAsia="Palatino Linotype" w:cs="Palatino Linotype"/>
          <w:szCs w:val="24"/>
          <w:lang w:val="es-MX"/>
        </w:rPr>
        <w:t xml:space="preserve">Lo anterior se robustece con la </w:t>
      </w:r>
      <w:r w:rsidRPr="007D7BB8">
        <w:rPr>
          <w:rFonts w:eastAsia="Times New Roman" w:cs="Times New Roman"/>
          <w:szCs w:val="24"/>
          <w:lang w:eastAsia="es-ES"/>
        </w:rPr>
        <w:t xml:space="preserve">definición de derecho a la información del doctor Ernesto Villanueva </w:t>
      </w:r>
      <w:proofErr w:type="spellStart"/>
      <w:r w:rsidRPr="007D7BB8">
        <w:rPr>
          <w:rFonts w:eastAsia="Times New Roman" w:cs="Times New Roman"/>
          <w:szCs w:val="24"/>
          <w:lang w:eastAsia="es-ES"/>
        </w:rPr>
        <w:t>Villanueva</w:t>
      </w:r>
      <w:proofErr w:type="spellEnd"/>
      <w:r w:rsidRPr="007D7BB8">
        <w:rPr>
          <w:rFonts w:eastAsia="Times New Roman" w:cs="Times New Roman"/>
          <w:szCs w:val="24"/>
          <w:lang w:eastAsia="es-ES"/>
        </w:rPr>
        <w:t xml:space="preserve"> quien la define como </w:t>
      </w:r>
      <w:r w:rsidRPr="007D7BB8">
        <w:rPr>
          <w:rFonts w:eastAsia="Times New Roman" w:cs="Times New Roman"/>
          <w:i/>
          <w:szCs w:val="24"/>
          <w:lang w:eastAsia="es-ES"/>
        </w:rPr>
        <w:t>«…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D7BB8">
        <w:rPr>
          <w:rFonts w:eastAsia="Times New Roman" w:cs="Times New Roman"/>
          <w:i/>
          <w:szCs w:val="24"/>
          <w:vertAlign w:val="superscript"/>
          <w:lang w:eastAsia="es-ES"/>
        </w:rPr>
        <w:footnoteReference w:id="2"/>
      </w:r>
      <w:r w:rsidRPr="007D7BB8">
        <w:rPr>
          <w:rFonts w:eastAsia="Times New Roman" w:cs="Times New Roman"/>
          <w:i/>
          <w:szCs w:val="24"/>
          <w:lang w:eastAsia="es-ES"/>
        </w:rPr>
        <w:t xml:space="preserve"> (Sic)</w:t>
      </w:r>
    </w:p>
    <w:p w14:paraId="5B7C2DE7" w14:textId="77777777" w:rsidR="007D7BB8" w:rsidRPr="007D7BB8" w:rsidRDefault="007D7BB8" w:rsidP="007D7BB8">
      <w:pPr>
        <w:rPr>
          <w:rFonts w:eastAsia="Times New Roman" w:cs="Arial"/>
          <w:iCs/>
          <w:color w:val="000000" w:themeColor="text1"/>
          <w:szCs w:val="24"/>
          <w:lang w:eastAsia="es-ES"/>
        </w:rPr>
      </w:pPr>
    </w:p>
    <w:p w14:paraId="45F9D148" w14:textId="77777777" w:rsidR="007D7BB8" w:rsidRPr="007D7BB8" w:rsidRDefault="007D7BB8" w:rsidP="007D7BB8">
      <w:pPr>
        <w:rPr>
          <w:rFonts w:eastAsia="Times New Roman" w:cs="Arial"/>
          <w:szCs w:val="24"/>
          <w:lang w:eastAsia="es-ES"/>
        </w:rPr>
      </w:pPr>
      <w:r w:rsidRPr="007D7BB8">
        <w:rPr>
          <w:rFonts w:eastAsia="Times New Roman" w:cs="Arial"/>
          <w:szCs w:val="24"/>
          <w:lang w:eastAsia="es-ES"/>
        </w:rPr>
        <w:t xml:space="preserve">Ahora bien, para entender los alcances de la información pública se considera importante citar el criterio </w:t>
      </w:r>
      <w:r w:rsidRPr="007D7BB8">
        <w:rPr>
          <w:rFonts w:eastAsia="Times New Roman" w:cs="Arial"/>
          <w:bCs/>
          <w:szCs w:val="24"/>
        </w:rPr>
        <w:t xml:space="preserve">de interpretación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D7BB8">
        <w:rPr>
          <w:rFonts w:eastAsia="Times New Roman" w:cs="Arial"/>
          <w:szCs w:val="24"/>
          <w:lang w:eastAsia="es-ES"/>
        </w:rPr>
        <w:t>cuyo rubro y texto dispone lo siguiente:</w:t>
      </w:r>
    </w:p>
    <w:p w14:paraId="1BDE933F" w14:textId="77777777" w:rsidR="007D7BB8" w:rsidRPr="007D7BB8" w:rsidRDefault="007D7BB8" w:rsidP="007D7BB8">
      <w:pPr>
        <w:rPr>
          <w:rFonts w:eastAsia="Times New Roman" w:cs="Arial"/>
          <w:szCs w:val="24"/>
          <w:lang w:eastAsia="es-ES"/>
        </w:rPr>
      </w:pPr>
    </w:p>
    <w:p w14:paraId="44C3946E"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7BB8">
        <w:rPr>
          <w:rFonts w:eastAsia="Palatino Linotype" w:cs="Palatino Linotype"/>
          <w:b/>
          <w:bCs/>
          <w:i/>
          <w:color w:val="000000"/>
          <w:sz w:val="22"/>
          <w:szCs w:val="24"/>
        </w:rPr>
        <w:t>INFORMACIÓN PÚBLICA, CONCEPTO DE, EN MATERIA DE TRANSPARENCIA. INTERPRETACIÓN TEMÁTICA DE LOS ARTÍCULOS 2, FRACCIÓN V, XV, Y XVI, 32, 4,11 Y 41.</w:t>
      </w:r>
      <w:r w:rsidRPr="007D7BB8">
        <w:rPr>
          <w:rFonts w:eastAsia="Palatino Linotype" w:cs="Palatino Linotype"/>
          <w:i/>
          <w:color w:val="000000"/>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2210D0"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BEBAEAB"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7BB8">
        <w:rPr>
          <w:rFonts w:eastAsia="Palatino Linotype" w:cs="Palatino Linotype"/>
          <w:i/>
          <w:color w:val="000000"/>
          <w:sz w:val="22"/>
          <w:szCs w:val="24"/>
        </w:rPr>
        <w:lastRenderedPageBreak/>
        <w:t>En consecuencia el acceso a la información se refiere a que se cumplan cualquiera de los siguientes tres supuestos:</w:t>
      </w:r>
    </w:p>
    <w:p w14:paraId="3B9884F4"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5314C45"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7BB8">
        <w:rPr>
          <w:rFonts w:eastAsia="Palatino Linotype" w:cs="Palatino Linotype"/>
          <w:i/>
          <w:color w:val="000000"/>
          <w:sz w:val="22"/>
          <w:szCs w:val="24"/>
        </w:rPr>
        <w:t>Que se trate de información registrada en cualquier soporte documental, que en ejercicio de las atribuciones conferidas, sea generada por los Sujetos Obligados;</w:t>
      </w:r>
    </w:p>
    <w:p w14:paraId="2F47E5C8"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4470704"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7BB8">
        <w:rPr>
          <w:rFonts w:eastAsia="Palatino Linotype" w:cs="Palatino Linotype"/>
          <w:i/>
          <w:color w:val="000000"/>
          <w:sz w:val="22"/>
          <w:szCs w:val="24"/>
        </w:rPr>
        <w:t>Que se trate de información registrada en cualquier soporte documental, que en ejercicio de las atribuciones conferidas, sea administrada por los Sujetos Obligados, y</w:t>
      </w:r>
    </w:p>
    <w:p w14:paraId="63E50ABA"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4D97F86" w14:textId="77777777" w:rsidR="007D7BB8" w:rsidRPr="007D7BB8" w:rsidRDefault="007D7BB8" w:rsidP="007D7BB8">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D7BB8">
        <w:rPr>
          <w:rFonts w:eastAsia="Palatino Linotype" w:cs="Palatino Linotype"/>
          <w:i/>
          <w:color w:val="000000"/>
          <w:sz w:val="22"/>
          <w:szCs w:val="24"/>
        </w:rPr>
        <w:t>Que se trate de información registrada en cualquier soporte documental, que en ejercicio de las atribuciones conferidas, se encuentre en posesión de los Sujetos Obligados.</w:t>
      </w:r>
    </w:p>
    <w:p w14:paraId="06FE1E7C" w14:textId="77777777" w:rsidR="007D7BB8" w:rsidRPr="007D7BB8" w:rsidRDefault="007D7BB8" w:rsidP="007D7BB8">
      <w:pPr>
        <w:rPr>
          <w:rFonts w:eastAsia="Times New Roman" w:cs="Times New Roman"/>
          <w:szCs w:val="24"/>
          <w:lang w:eastAsia="es-ES"/>
        </w:rPr>
      </w:pPr>
    </w:p>
    <w:p w14:paraId="5DE4369D" w14:textId="77777777" w:rsidR="007D7BB8" w:rsidRPr="007D7BB8" w:rsidRDefault="007D7BB8" w:rsidP="007D7BB8">
      <w:pPr>
        <w:rPr>
          <w:rFonts w:eastAsia="Times New Roman" w:cs="Times New Roman"/>
          <w:bCs/>
          <w:szCs w:val="24"/>
        </w:rPr>
      </w:pPr>
      <w:r w:rsidRPr="007D7BB8">
        <w:rPr>
          <w:rFonts w:eastAsia="Times New Roman" w:cs="Times New Roman"/>
          <w:szCs w:val="24"/>
        </w:rPr>
        <w:t xml:space="preserve">Por tanto, el derecho a la información constituye </w:t>
      </w:r>
      <w:r w:rsidRPr="007D7BB8">
        <w:rPr>
          <w:rFonts w:eastAsia="Times New Roman" w:cs="Times New Roman"/>
          <w:b/>
          <w:szCs w:val="24"/>
        </w:rPr>
        <w:t>una prerrogativa a acceder a documentación que obra en los archivos de los sujetos obligados</w:t>
      </w:r>
      <w:r w:rsidRPr="007D7BB8">
        <w:rPr>
          <w:rFonts w:eastAsia="Times New Roman" w:cs="Times New Roman"/>
          <w:szCs w:val="24"/>
        </w:rPr>
        <w:t xml:space="preserve">, quienes están constreñidos a proporcionarla </w:t>
      </w:r>
      <w:r w:rsidRPr="007D7BB8">
        <w:rPr>
          <w:rFonts w:eastAsia="Times New Roman" w:cs="Times New Roman"/>
          <w:bCs/>
          <w:szCs w:val="24"/>
        </w:rPr>
        <w:t xml:space="preserve">en el estado en el que se encuentre, y este </w:t>
      </w:r>
      <w:r w:rsidRPr="007D7BB8">
        <w:rPr>
          <w:rFonts w:eastAsia="Times New Roman" w:cs="Times New Roman"/>
          <w:b/>
          <w:bCs/>
          <w:szCs w:val="24"/>
        </w:rPr>
        <w:t>se colma cuando se hace entrega de un documento en el que obre la información solicitada</w:t>
      </w:r>
      <w:r w:rsidRPr="007D7BB8">
        <w:rPr>
          <w:rFonts w:eastAsia="Times New Roman" w:cs="Times New Roman"/>
          <w:bCs/>
          <w:szCs w:val="24"/>
        </w:rPr>
        <w:t>.</w:t>
      </w:r>
    </w:p>
    <w:p w14:paraId="17100E63" w14:textId="77777777" w:rsidR="007D7BB8" w:rsidRPr="007D7BB8" w:rsidRDefault="007D7BB8" w:rsidP="007D7BB8">
      <w:pPr>
        <w:rPr>
          <w:rFonts w:eastAsia="Times New Roman" w:cs="Times New Roman"/>
          <w:bCs/>
          <w:szCs w:val="24"/>
        </w:rPr>
      </w:pPr>
    </w:p>
    <w:p w14:paraId="5E04AE46" w14:textId="77777777" w:rsidR="007D7BB8" w:rsidRPr="007D7BB8" w:rsidRDefault="007D7BB8" w:rsidP="007D7BB8">
      <w:pPr>
        <w:rPr>
          <w:rFonts w:eastAsiaTheme="minorHAnsi" w:cstheme="minorBidi"/>
          <w:szCs w:val="24"/>
          <w:lang w:eastAsia="en-US"/>
        </w:rPr>
      </w:pPr>
      <w:r w:rsidRPr="007D7BB8">
        <w:rPr>
          <w:rFonts w:eastAsia="Times New Roman" w:cs="Times New Roman"/>
          <w:bCs/>
          <w:szCs w:val="24"/>
        </w:rPr>
        <w:t xml:space="preserve">Es importante referir que </w:t>
      </w:r>
      <w:r w:rsidRPr="007D7BB8">
        <w:rPr>
          <w:rFonts w:eastAsia="Times New Roman" w:cs="Times New Roman"/>
          <w:szCs w:val="24"/>
        </w:rPr>
        <w:t xml:space="preserve">los sujetos obligados </w:t>
      </w:r>
      <w:r w:rsidRPr="007D7BB8">
        <w:rPr>
          <w:rFonts w:eastAsia="Times New Roman" w:cs="Times New Roman"/>
          <w:b/>
          <w:szCs w:val="24"/>
        </w:rPr>
        <w:t xml:space="preserve">no se encuentren constreñidos a generar documentos </w:t>
      </w:r>
      <w:r w:rsidRPr="007D7BB8">
        <w:rPr>
          <w:rFonts w:eastAsia="Times New Roman" w:cs="Times New Roman"/>
          <w:b/>
          <w:i/>
          <w:szCs w:val="24"/>
        </w:rPr>
        <w:t>ad hoc</w:t>
      </w:r>
      <w:r w:rsidRPr="007D7BB8">
        <w:rPr>
          <w:rFonts w:eastAsia="Times New Roman" w:cs="Times New Roman"/>
          <w:b/>
          <w:szCs w:val="24"/>
        </w:rPr>
        <w:t xml:space="preserve"> para satisfacer los requerimientos planteados por los solicitantes</w:t>
      </w:r>
      <w:r w:rsidRPr="007D7BB8">
        <w:rPr>
          <w:rFonts w:eastAsia="Times New Roman" w:cs="Times New Roman"/>
          <w:szCs w:val="24"/>
        </w:rPr>
        <w:t xml:space="preserve">, tal como se establece en el </w:t>
      </w:r>
      <w:r w:rsidRPr="007D7BB8">
        <w:rPr>
          <w:rFonts w:eastAsiaTheme="minorHAnsi" w:cstheme="minorBidi"/>
          <w:szCs w:val="24"/>
          <w:lang w:eastAsia="en-US"/>
        </w:rPr>
        <w:t>Criterio 03/17 emitido por el Instituto Nacional de Transparencia, Acceso a la Información y Protección de Datos Personales, que a la letra dispone lo siguiente:</w:t>
      </w:r>
    </w:p>
    <w:p w14:paraId="749EAA1D" w14:textId="77777777" w:rsidR="007D7BB8" w:rsidRPr="007D7BB8" w:rsidRDefault="007D7BB8" w:rsidP="007D7BB8">
      <w:pPr>
        <w:rPr>
          <w:rFonts w:eastAsiaTheme="minorHAnsi" w:cstheme="minorBidi"/>
          <w:szCs w:val="24"/>
          <w:lang w:eastAsia="en-US"/>
        </w:rPr>
      </w:pPr>
    </w:p>
    <w:p w14:paraId="05F10FF4" w14:textId="77777777" w:rsidR="007D7BB8" w:rsidRPr="007D7BB8" w:rsidRDefault="007D7BB8" w:rsidP="007D7BB8">
      <w:pPr>
        <w:spacing w:line="240" w:lineRule="auto"/>
        <w:ind w:left="567" w:right="616"/>
        <w:rPr>
          <w:rFonts w:eastAsiaTheme="minorHAnsi" w:cstheme="minorBidi"/>
          <w:i/>
          <w:sz w:val="22"/>
          <w:lang w:eastAsia="en-US"/>
        </w:rPr>
      </w:pPr>
      <w:r w:rsidRPr="007D7BB8">
        <w:rPr>
          <w:rFonts w:eastAsiaTheme="minorHAnsi" w:cstheme="minorBidi"/>
          <w:b/>
          <w:i/>
          <w:sz w:val="22"/>
          <w:lang w:eastAsia="en-US"/>
        </w:rPr>
        <w:t xml:space="preserve">No existe obligación de elaborar documentos </w:t>
      </w:r>
      <w:r w:rsidRPr="007D7BB8">
        <w:rPr>
          <w:rFonts w:eastAsiaTheme="minorHAnsi" w:cstheme="minorBidi"/>
          <w:b/>
          <w:sz w:val="22"/>
          <w:lang w:eastAsia="en-US"/>
        </w:rPr>
        <w:t>ad hoc</w:t>
      </w:r>
      <w:r w:rsidRPr="007D7BB8">
        <w:rPr>
          <w:rFonts w:eastAsiaTheme="minorHAnsi" w:cstheme="minorBidi"/>
          <w:b/>
          <w:i/>
          <w:sz w:val="22"/>
          <w:lang w:eastAsia="en-US"/>
        </w:rPr>
        <w:t xml:space="preserve"> para atender las solicitudes de acceso a la información. </w:t>
      </w:r>
      <w:r w:rsidRPr="007D7BB8">
        <w:rPr>
          <w:rFonts w:eastAsiaTheme="minorHAnsi" w:cstheme="minorBidi"/>
          <w:i/>
          <w:sz w:val="22"/>
          <w:lang w:eastAsia="en-US"/>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7D7BB8">
        <w:rPr>
          <w:rFonts w:eastAsiaTheme="minorHAnsi" w:cstheme="minorBidi"/>
          <w:i/>
          <w:sz w:val="22"/>
          <w:lang w:eastAsia="en-US"/>
        </w:rPr>
        <w:lastRenderedPageBreak/>
        <w:t xml:space="preserve">garantizar el derecho de acceso a la información del particular, proporcionando la información con la que cuentan en el formato en que la misma obre en sus archivos; sin necesidad de elaborar documentos </w:t>
      </w:r>
      <w:r w:rsidRPr="007D7BB8">
        <w:rPr>
          <w:rFonts w:eastAsiaTheme="minorHAnsi" w:cstheme="minorBidi"/>
          <w:sz w:val="22"/>
          <w:lang w:eastAsia="en-US"/>
        </w:rPr>
        <w:t>ad hoc</w:t>
      </w:r>
      <w:r w:rsidRPr="007D7BB8">
        <w:rPr>
          <w:rFonts w:eastAsiaTheme="minorHAnsi" w:cstheme="minorBidi"/>
          <w:i/>
          <w:sz w:val="22"/>
          <w:lang w:eastAsia="en-US"/>
        </w:rPr>
        <w:t xml:space="preserve"> para atender las solicitudes de información.</w:t>
      </w:r>
    </w:p>
    <w:p w14:paraId="0BFDA909" w14:textId="77777777" w:rsidR="007D7BB8" w:rsidRPr="007D7BB8" w:rsidRDefault="007D7BB8" w:rsidP="007D7BB8">
      <w:pPr>
        <w:rPr>
          <w:rFonts w:eastAsiaTheme="minorHAnsi" w:cstheme="minorBidi"/>
          <w:szCs w:val="24"/>
          <w:lang w:eastAsia="en-US"/>
        </w:rPr>
      </w:pPr>
    </w:p>
    <w:p w14:paraId="4F1A9949" w14:textId="60622679" w:rsidR="00565B7C" w:rsidRDefault="007D7BB8" w:rsidP="0021534A">
      <w:pPr>
        <w:rPr>
          <w:rFonts w:eastAsia="Palatino Linotype" w:cs="Palatino Linotype"/>
          <w:bCs/>
          <w:iCs/>
          <w:color w:val="000000"/>
        </w:rPr>
      </w:pPr>
      <w:r w:rsidRPr="007D7BB8">
        <w:rPr>
          <w:rFonts w:eastAsiaTheme="minorHAnsi" w:cstheme="minorBidi"/>
          <w:szCs w:val="24"/>
          <w:lang w:eastAsia="en-US"/>
        </w:rPr>
        <w:t xml:space="preserve">Empero, si bien es cierto que los sujetos obligados no están compelidos a generar documentos </w:t>
      </w:r>
      <w:r w:rsidRPr="007D7BB8">
        <w:rPr>
          <w:rFonts w:eastAsiaTheme="minorHAnsi" w:cstheme="minorBidi"/>
          <w:i/>
          <w:szCs w:val="24"/>
          <w:lang w:eastAsia="en-US"/>
        </w:rPr>
        <w:t>ad hoc</w:t>
      </w:r>
      <w:r w:rsidRPr="007D7BB8">
        <w:rPr>
          <w:rFonts w:eastAsiaTheme="minorHAnsi" w:cstheme="minorBidi"/>
          <w:szCs w:val="24"/>
          <w:lang w:eastAsia="en-U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r w:rsidR="00D3538B">
        <w:rPr>
          <w:rFonts w:eastAsiaTheme="minorHAnsi" w:cstheme="minorBidi"/>
          <w:szCs w:val="24"/>
          <w:lang w:eastAsia="en-US"/>
        </w:rPr>
        <w:t xml:space="preserve">; en el caso en concreto, </w:t>
      </w:r>
      <w:r w:rsidR="00A919E5">
        <w:rPr>
          <w:rFonts w:eastAsiaTheme="minorHAnsi" w:cstheme="minorBidi"/>
          <w:szCs w:val="24"/>
          <w:lang w:eastAsia="en-US"/>
        </w:rPr>
        <w:t>con la entrega del cuadro con la información desglosada</w:t>
      </w:r>
      <w:r w:rsidR="00335395">
        <w:rPr>
          <w:rFonts w:eastAsiaTheme="minorHAnsi" w:cstheme="minorBidi"/>
          <w:szCs w:val="24"/>
          <w:lang w:eastAsia="en-US"/>
        </w:rPr>
        <w:t xml:space="preserve"> que fue requerida por el Recurrente, </w:t>
      </w:r>
      <w:r w:rsidR="000227E2">
        <w:rPr>
          <w:rFonts w:eastAsiaTheme="minorHAnsi" w:cstheme="minorBidi"/>
          <w:szCs w:val="24"/>
          <w:lang w:eastAsia="en-US"/>
        </w:rPr>
        <w:t>se considera que la pretensión se encuentra colmada.</w:t>
      </w:r>
    </w:p>
    <w:p w14:paraId="62C2A4E0" w14:textId="77777777" w:rsidR="00565B7C" w:rsidRDefault="00565B7C" w:rsidP="0021534A">
      <w:pPr>
        <w:rPr>
          <w:rFonts w:eastAsia="Palatino Linotype" w:cs="Palatino Linotype"/>
          <w:bCs/>
          <w:iCs/>
          <w:color w:val="000000"/>
        </w:rPr>
      </w:pPr>
    </w:p>
    <w:p w14:paraId="1F0763E9" w14:textId="143854CD" w:rsidR="00EB1DED" w:rsidRPr="007879D9" w:rsidRDefault="00B65D94" w:rsidP="00EB1DED">
      <w:pPr>
        <w:pBdr>
          <w:top w:val="nil"/>
          <w:left w:val="nil"/>
          <w:bottom w:val="nil"/>
          <w:right w:val="nil"/>
          <w:between w:val="nil"/>
        </w:pBdr>
        <w:contextualSpacing/>
        <w:rPr>
          <w:rFonts w:eastAsia="Palatino Linotype" w:cs="Palatino Linotype"/>
          <w:color w:val="000000"/>
        </w:rPr>
      </w:pPr>
      <w:r>
        <w:rPr>
          <w:rFonts w:eastAsia="Palatino Linotype" w:cs="Palatino Linotype"/>
          <w:bCs/>
          <w:iCs/>
          <w:color w:val="000000"/>
        </w:rPr>
        <w:t xml:space="preserve">En </w:t>
      </w:r>
      <w:r w:rsidR="000227E2">
        <w:rPr>
          <w:rFonts w:eastAsia="Palatino Linotype" w:cs="Palatino Linotype"/>
          <w:bCs/>
          <w:iCs/>
          <w:color w:val="000000"/>
        </w:rPr>
        <w:t>la misma tesitura</w:t>
      </w:r>
      <w:r>
        <w:rPr>
          <w:rFonts w:eastAsia="Palatino Linotype" w:cs="Palatino Linotype"/>
          <w:bCs/>
          <w:iCs/>
          <w:color w:val="000000"/>
        </w:rPr>
        <w:t xml:space="preserve">, </w:t>
      </w:r>
      <w:r w:rsidR="00EB1DED" w:rsidRPr="007879D9">
        <w:rPr>
          <w:rFonts w:eastAsia="Palatino Linotype" w:cs="Palatino Linotype"/>
          <w:color w:val="000000"/>
        </w:rPr>
        <w:t xml:space="preserve">al haber un pronunciamiento por parte del Sujeto Obligado dentro de sus atribuciones, este Instituto no está facultado para manifestarse sobre la veracidad de lo afirmado, pues no existe precepto legal alguno en la Ley de la materia que lo faculte para ello. </w:t>
      </w:r>
    </w:p>
    <w:p w14:paraId="7990ACCB" w14:textId="77777777" w:rsidR="00EB1DED" w:rsidRPr="007879D9" w:rsidRDefault="00EB1DED" w:rsidP="00EB1DED">
      <w:pPr>
        <w:pBdr>
          <w:top w:val="nil"/>
          <w:left w:val="nil"/>
          <w:bottom w:val="nil"/>
          <w:right w:val="nil"/>
          <w:between w:val="nil"/>
        </w:pBdr>
        <w:contextualSpacing/>
        <w:rPr>
          <w:rFonts w:eastAsia="Palatino Linotype" w:cs="Palatino Linotype"/>
          <w:color w:val="000000"/>
        </w:rPr>
      </w:pPr>
    </w:p>
    <w:p w14:paraId="3E41EF11" w14:textId="77777777" w:rsidR="00EB1DED" w:rsidRPr="007879D9" w:rsidRDefault="00EB1DED" w:rsidP="00EB1DED">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027D3AAB" w14:textId="77777777" w:rsidR="00EB1DED" w:rsidRPr="007879D9" w:rsidRDefault="00EB1DED" w:rsidP="00EB1DED">
      <w:pPr>
        <w:pBdr>
          <w:top w:val="nil"/>
          <w:left w:val="nil"/>
          <w:bottom w:val="nil"/>
          <w:right w:val="nil"/>
          <w:between w:val="nil"/>
        </w:pBdr>
        <w:contextualSpacing/>
        <w:rPr>
          <w:rFonts w:eastAsia="Palatino Linotype" w:cs="Palatino Linotype"/>
          <w:color w:val="000000"/>
        </w:rPr>
      </w:pPr>
    </w:p>
    <w:p w14:paraId="19405D48" w14:textId="77777777" w:rsidR="00EB1DED" w:rsidRPr="007879D9" w:rsidRDefault="00EB1DED" w:rsidP="00EB1DED">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2CE7142E">
        <w:rPr>
          <w:rFonts w:eastAsia="Palatino Linotype"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2CE7142E">
        <w:rPr>
          <w:rFonts w:eastAsia="Palatino Linotype" w:cs="Palatino Linotype"/>
          <w:i/>
          <w:iCs/>
          <w:color w:val="000000"/>
          <w:sz w:val="22"/>
          <w:lang w:val="es-ES"/>
        </w:rPr>
        <w:t xml:space="preserve"> El Instituto Federal de Acceso a la Información y Protección de Datos es un órgano de la Administración Pública Federal con autonomía </w:t>
      </w:r>
      <w:r w:rsidRPr="2CE7142E">
        <w:rPr>
          <w:rFonts w:eastAsia="Palatino Linotype" w:cs="Palatino Linotype"/>
          <w:i/>
          <w:iCs/>
          <w:color w:val="000000"/>
          <w:sz w:val="22"/>
          <w:lang w:val="es-ES"/>
        </w:rPr>
        <w:lastRenderedPageBreak/>
        <w:t>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5475E9C" w14:textId="77777777" w:rsidR="00EB1DED" w:rsidRDefault="00EB1DED" w:rsidP="00EB1DED"/>
    <w:p w14:paraId="1A4FFA71" w14:textId="25C0F41A" w:rsidR="009A451E" w:rsidRPr="00867C1E" w:rsidRDefault="00E83A3D" w:rsidP="009A451E">
      <w:pPr>
        <w:rPr>
          <w:szCs w:val="24"/>
        </w:rPr>
      </w:pPr>
      <w:r>
        <w:t xml:space="preserve">En </w:t>
      </w:r>
      <w:r w:rsidR="00140B98">
        <w:t>consecuencia</w:t>
      </w:r>
      <w:r>
        <w:t xml:space="preserve">, se tiene que la información complementaria rendida por el Sujeto Obligado </w:t>
      </w:r>
      <w:r>
        <w:rPr>
          <w:rFonts w:eastAsia="Palatino Linotype" w:cs="Palatino Linotype"/>
          <w:color w:val="000000"/>
          <w:szCs w:val="24"/>
        </w:rPr>
        <w:t xml:space="preserve">es suficiente </w:t>
      </w:r>
      <w:r w:rsidR="00707440">
        <w:rPr>
          <w:rFonts w:eastAsia="Palatino Linotype" w:cs="Palatino Linotype"/>
          <w:color w:val="000000"/>
          <w:szCs w:val="24"/>
        </w:rPr>
        <w:t xml:space="preserve">para </w:t>
      </w:r>
      <w:r w:rsidR="009A451E">
        <w:rPr>
          <w:szCs w:val="24"/>
        </w:rPr>
        <w:t xml:space="preserve">colmar </w:t>
      </w:r>
      <w:r w:rsidR="00707440">
        <w:rPr>
          <w:szCs w:val="24"/>
        </w:rPr>
        <w:t>las</w:t>
      </w:r>
      <w:r w:rsidR="009A451E">
        <w:rPr>
          <w:szCs w:val="24"/>
        </w:rPr>
        <w:t xml:space="preserve"> pretensiones</w:t>
      </w:r>
      <w:r w:rsidR="009A451E">
        <w:rPr>
          <w:rFonts w:eastAsia="Palatino Linotype" w:cs="Palatino Linotype"/>
          <w:color w:val="000000"/>
        </w:rPr>
        <w:t xml:space="preserve"> </w:t>
      </w:r>
      <w:r w:rsidR="00707440">
        <w:rPr>
          <w:rFonts w:eastAsia="Palatino Linotype" w:cs="Palatino Linotype"/>
          <w:color w:val="000000"/>
        </w:rPr>
        <w:t xml:space="preserve">del hoy Recurrente y, </w:t>
      </w:r>
      <w:r w:rsidR="00142132">
        <w:rPr>
          <w:rFonts w:eastAsia="Palatino Linotype" w:cs="Palatino Linotype"/>
          <w:color w:val="000000"/>
        </w:rPr>
        <w:t>por ende</w:t>
      </w:r>
      <w:r w:rsidR="00707440">
        <w:rPr>
          <w:rFonts w:eastAsia="Palatino Linotype" w:cs="Palatino Linotype"/>
          <w:color w:val="000000"/>
        </w:rPr>
        <w:t xml:space="preserve">, </w:t>
      </w:r>
      <w:r w:rsidR="009A451E" w:rsidRPr="00867C1E">
        <w:rPr>
          <w:szCs w:val="24"/>
        </w:rPr>
        <w:t>se subsanó la inc</w:t>
      </w:r>
      <w:r>
        <w:rPr>
          <w:szCs w:val="24"/>
        </w:rPr>
        <w:t xml:space="preserve">onformidad expresada por el particular </w:t>
      </w:r>
      <w:r w:rsidR="00707440">
        <w:rPr>
          <w:szCs w:val="24"/>
        </w:rPr>
        <w:t xml:space="preserve">y </w:t>
      </w:r>
      <w:r w:rsidR="001F3675">
        <w:rPr>
          <w:szCs w:val="24"/>
        </w:rPr>
        <w:t xml:space="preserve">se tiene </w:t>
      </w:r>
      <w:r w:rsidR="00707440">
        <w:rPr>
          <w:szCs w:val="24"/>
        </w:rPr>
        <w:t>por satisfecho su derecho de acceso a la información pública.</w:t>
      </w:r>
    </w:p>
    <w:p w14:paraId="094784A4" w14:textId="77777777" w:rsidR="009A451E" w:rsidRPr="00867C1E" w:rsidRDefault="009A451E" w:rsidP="009A451E">
      <w:pPr>
        <w:rPr>
          <w:szCs w:val="24"/>
        </w:rPr>
      </w:pPr>
    </w:p>
    <w:p w14:paraId="17B8406A" w14:textId="1F5EA6A7" w:rsidR="009A451E" w:rsidRPr="00C82353" w:rsidRDefault="009A451E" w:rsidP="009A451E">
      <w:pPr>
        <w:rPr>
          <w:rFonts w:eastAsiaTheme="minorHAnsi" w:cstheme="minorBidi"/>
          <w:szCs w:val="24"/>
          <w:lang w:eastAsia="en-US"/>
        </w:rPr>
      </w:pPr>
      <w:r w:rsidRPr="00C82353">
        <w:rPr>
          <w:rFonts w:eastAsiaTheme="minorHAnsi" w:cstheme="minorBidi"/>
          <w:szCs w:val="24"/>
          <w:lang w:eastAsia="en-US"/>
        </w:rPr>
        <w:t xml:space="preserve">En conclusión, toda vez que el Sujeto Obligado modificó la respuesta otorgada a la solicitud de información </w:t>
      </w:r>
      <w:r w:rsidR="00D411D6">
        <w:rPr>
          <w:rFonts w:eastAsia="Palatino Linotype" w:cs="Palatino Linotype"/>
          <w:b/>
          <w:bCs/>
          <w:color w:val="000000"/>
          <w:szCs w:val="24"/>
        </w:rPr>
        <w:t xml:space="preserve"> 01284/FGJ/IP/2023</w:t>
      </w:r>
      <w:r>
        <w:rPr>
          <w:rFonts w:eastAsia="Palatino Linotype" w:cs="Palatino Linotype"/>
          <w:color w:val="000000"/>
          <w:szCs w:val="24"/>
        </w:rPr>
        <w:t xml:space="preserve">, 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128BE084" w14:textId="77777777" w:rsidR="009A451E" w:rsidRPr="00FA7847" w:rsidRDefault="009A451E" w:rsidP="009A451E">
      <w:pPr>
        <w:rPr>
          <w:rFonts w:eastAsiaTheme="minorHAnsi" w:cstheme="minorBidi"/>
          <w:sz w:val="21"/>
          <w:szCs w:val="21"/>
          <w:lang w:eastAsia="en-US"/>
        </w:rPr>
      </w:pPr>
    </w:p>
    <w:p w14:paraId="1B30D40D" w14:textId="77777777" w:rsidR="009A451E" w:rsidRPr="00C82353" w:rsidRDefault="009A451E" w:rsidP="009A451E">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3B43B95F" w14:textId="19C63219" w:rsidR="009A451E" w:rsidRPr="00C82353" w:rsidRDefault="00E83A3D" w:rsidP="009A451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302B4E03" w14:textId="77777777" w:rsidR="009A451E" w:rsidRPr="00C82353" w:rsidRDefault="009A451E" w:rsidP="009A451E">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085C98D1" w14:textId="346FF6C8" w:rsidR="009A451E" w:rsidRPr="00C82353" w:rsidRDefault="00E83A3D" w:rsidP="009A451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35F4797" w14:textId="77777777" w:rsidR="009A451E" w:rsidRPr="00FA7847" w:rsidRDefault="009A451E" w:rsidP="009A451E">
      <w:pPr>
        <w:rPr>
          <w:rFonts w:eastAsiaTheme="minorHAnsi" w:cstheme="minorBidi"/>
          <w:sz w:val="21"/>
          <w:szCs w:val="21"/>
          <w:lang w:eastAsia="en-US"/>
        </w:rPr>
      </w:pPr>
    </w:p>
    <w:p w14:paraId="594A5880" w14:textId="77777777" w:rsidR="009A451E" w:rsidRDefault="009A451E" w:rsidP="009A451E">
      <w:pPr>
        <w:rPr>
          <w:rFonts w:eastAsiaTheme="minorHAnsi" w:cstheme="minorBidi"/>
          <w:szCs w:val="24"/>
          <w:lang w:eastAsia="en-US"/>
        </w:rPr>
      </w:pPr>
      <w:r w:rsidRPr="00C82353">
        <w:rPr>
          <w:rFonts w:eastAsiaTheme="minorHAnsi" w:cstheme="minorBidi"/>
          <w:szCs w:val="24"/>
          <w:lang w:eastAsia="en-US"/>
        </w:rPr>
        <w:lastRenderedPageBreak/>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4320EE1" w14:textId="77777777" w:rsidR="009A451E" w:rsidRPr="00FA7847" w:rsidRDefault="009A451E" w:rsidP="009A451E">
      <w:pPr>
        <w:rPr>
          <w:rFonts w:eastAsiaTheme="minorHAnsi" w:cstheme="minorBidi"/>
          <w:sz w:val="21"/>
          <w:szCs w:val="21"/>
          <w:lang w:eastAsia="en-US"/>
        </w:rPr>
      </w:pPr>
    </w:p>
    <w:p w14:paraId="5F718230" w14:textId="77777777" w:rsidR="009A451E" w:rsidRPr="00C82353" w:rsidRDefault="009A451E" w:rsidP="009A451E">
      <w:pPr>
        <w:rPr>
          <w:rFonts w:eastAsiaTheme="minorHAnsi" w:cstheme="minorBidi"/>
          <w:szCs w:val="24"/>
          <w:lang w:eastAsia="en-US"/>
        </w:rPr>
      </w:pPr>
      <w:r w:rsidRPr="00C82353">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209C4AF9" w14:textId="77777777" w:rsidR="009A451E" w:rsidRPr="00FA7847" w:rsidRDefault="009A451E" w:rsidP="009A451E">
      <w:pPr>
        <w:rPr>
          <w:rFonts w:eastAsiaTheme="minorHAnsi" w:cstheme="minorBidi"/>
          <w:sz w:val="21"/>
          <w:szCs w:val="21"/>
          <w:lang w:eastAsia="en-US"/>
        </w:rPr>
      </w:pPr>
    </w:p>
    <w:p w14:paraId="26F4FCA3" w14:textId="77777777" w:rsidR="009A451E" w:rsidRPr="00C82353" w:rsidRDefault="009A451E" w:rsidP="009A451E">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1F8CCC50" w14:textId="77777777" w:rsidR="009A451E" w:rsidRPr="00FA7847" w:rsidRDefault="009A451E" w:rsidP="009A451E">
      <w:pPr>
        <w:rPr>
          <w:rFonts w:eastAsiaTheme="minorHAnsi" w:cstheme="minorBidi"/>
          <w:b/>
          <w:bCs/>
          <w:spacing w:val="60"/>
          <w:sz w:val="21"/>
          <w:szCs w:val="21"/>
          <w:lang w:eastAsia="en-US"/>
        </w:rPr>
      </w:pPr>
    </w:p>
    <w:p w14:paraId="7786DD65" w14:textId="073DAFD5" w:rsidR="009A451E" w:rsidRPr="00C82353" w:rsidRDefault="009A451E" w:rsidP="009A451E">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D411D6">
        <w:rPr>
          <w:rFonts w:eastAsiaTheme="minorHAnsi" w:cs="Arial"/>
          <w:b/>
          <w:szCs w:val="24"/>
          <w:lang w:eastAsia="en-US"/>
        </w:rPr>
        <w:t>00210/INFOEM/IP/RR/2024</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7D77A3">
        <w:rPr>
          <w:rFonts w:eastAsiaTheme="minorHAnsi" w:cs="Arial"/>
          <w:b/>
          <w:szCs w:val="24"/>
          <w:lang w:eastAsia="en-US"/>
        </w:rPr>
        <w:t>QUIN</w:t>
      </w:r>
      <w:r>
        <w:rPr>
          <w:rFonts w:eastAsiaTheme="minorHAnsi" w:cs="Arial"/>
          <w:b/>
          <w:szCs w:val="24"/>
          <w:lang w:eastAsia="en-US"/>
        </w:rPr>
        <w:t>T</w:t>
      </w:r>
      <w:r w:rsidRPr="00C82353">
        <w:rPr>
          <w:rFonts w:eastAsiaTheme="minorHAnsi" w:cs="Arial"/>
          <w:b/>
          <w:szCs w:val="24"/>
          <w:lang w:eastAsia="en-US"/>
        </w:rPr>
        <w:t>O</w:t>
      </w:r>
      <w:r w:rsidRPr="00C82353">
        <w:rPr>
          <w:rFonts w:eastAsiaTheme="minorHAnsi" w:cs="Arial"/>
          <w:szCs w:val="24"/>
          <w:lang w:eastAsia="en-US"/>
        </w:rPr>
        <w:t xml:space="preserve"> de la presente resolución.</w:t>
      </w:r>
    </w:p>
    <w:p w14:paraId="0BE85EB6" w14:textId="77777777" w:rsidR="009A451E" w:rsidRPr="00C82353" w:rsidRDefault="009A451E" w:rsidP="009A451E">
      <w:pPr>
        <w:rPr>
          <w:rFonts w:eastAsiaTheme="minorHAnsi" w:cs="Arial"/>
          <w:szCs w:val="24"/>
          <w:lang w:eastAsia="en-US"/>
        </w:rPr>
      </w:pPr>
    </w:p>
    <w:p w14:paraId="6C8618B2" w14:textId="77777777" w:rsidR="009A451E" w:rsidRPr="00C82353" w:rsidRDefault="009A451E" w:rsidP="009A451E">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F6E67C9" w14:textId="77777777" w:rsidR="009A451E" w:rsidRPr="00C82353" w:rsidRDefault="009A451E" w:rsidP="009A451E">
      <w:pPr>
        <w:rPr>
          <w:rFonts w:eastAsiaTheme="minorHAnsi" w:cs="Arial"/>
          <w:szCs w:val="24"/>
          <w:lang w:eastAsia="en-US"/>
        </w:rPr>
      </w:pPr>
    </w:p>
    <w:p w14:paraId="79908546" w14:textId="77777777" w:rsidR="009A451E" w:rsidRDefault="009A451E" w:rsidP="009A451E">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 xml:space="preserve">a través del Sistema de Acceso a la Información Mexiquense (SAIMEX), y hágase de su conocimiento que, en </w:t>
      </w:r>
      <w:r w:rsidRPr="29FB2DD7">
        <w:rPr>
          <w:rFonts w:eastAsiaTheme="minorEastAsia" w:cs="Arial"/>
          <w:lang w:val="es-ES" w:eastAsia="en-US"/>
        </w:rPr>
        <w:lastRenderedPageBreak/>
        <w:t>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72173E32" w14:textId="77777777" w:rsidR="004036DA" w:rsidRPr="004D65CC" w:rsidRDefault="004036DA" w:rsidP="00F92013">
      <w:pPr>
        <w:pBdr>
          <w:top w:val="nil"/>
          <w:left w:val="nil"/>
          <w:bottom w:val="nil"/>
          <w:right w:val="nil"/>
          <w:between w:val="nil"/>
        </w:pBdr>
        <w:rPr>
          <w:rFonts w:eastAsia="Times New Roman" w:cs="Times New Roman"/>
          <w:bCs/>
          <w:sz w:val="22"/>
          <w:szCs w:val="20"/>
          <w:lang w:val="es-ES" w:eastAsia="es-ES"/>
        </w:rPr>
      </w:pPr>
    </w:p>
    <w:p w14:paraId="1F7D5E1A" w14:textId="4812B718" w:rsidR="001F0CD5" w:rsidRPr="004D65CC" w:rsidRDefault="455F3573" w:rsidP="455F3573">
      <w:pPr>
        <w:pBdr>
          <w:top w:val="nil"/>
          <w:left w:val="nil"/>
          <w:bottom w:val="nil"/>
          <w:right w:val="nil"/>
          <w:between w:val="nil"/>
        </w:pBdr>
        <w:ind w:right="-8"/>
        <w:contextualSpacing/>
        <w:rPr>
          <w:rFonts w:eastAsia="Palatino Linotype" w:cs="Palatino Linotype"/>
          <w:color w:val="000000"/>
        </w:rPr>
      </w:pPr>
      <w:r w:rsidRPr="455F3573">
        <w:rPr>
          <w:rFonts w:eastAsia="Palatino Linotype" w:cs="Palatino Linotype"/>
          <w:color w:val="000000" w:themeColor="text1"/>
        </w:rPr>
        <w:t xml:space="preserve">ASÍ LO RESUELVE, POR </w:t>
      </w:r>
      <w:r w:rsidR="00707440">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1203C">
        <w:rPr>
          <w:rFonts w:eastAsia="Palatino Linotype" w:cs="Palatino Linotype"/>
          <w:color w:val="000000" w:themeColor="text1"/>
        </w:rPr>
        <w:t xml:space="preserve"> </w:t>
      </w:r>
      <w:r w:rsidRPr="455F3573">
        <w:rPr>
          <w:rFonts w:eastAsia="Palatino Linotype" w:cs="Palatino Linotype"/>
          <w:color w:val="000000" w:themeColor="text1"/>
        </w:rPr>
        <w:t>Y GUADALUPE RAMÍREZ PEÑA, EN LA</w:t>
      </w:r>
      <w:r w:rsidR="00F15651">
        <w:rPr>
          <w:rFonts w:eastAsia="Palatino Linotype" w:cs="Palatino Linotype"/>
          <w:color w:val="000000" w:themeColor="text1"/>
        </w:rPr>
        <w:t xml:space="preserve"> OCTAVA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F15651">
        <w:rPr>
          <w:rFonts w:eastAsia="Palatino Linotype" w:cs="Palatino Linotype"/>
          <w:color w:val="000000" w:themeColor="text1"/>
        </w:rPr>
        <w:t>SEIS DE MARZO</w:t>
      </w:r>
      <w:r w:rsidR="00433BF2">
        <w:rPr>
          <w:rFonts w:eastAsia="Palatino Linotype" w:cs="Palatino Linotype"/>
          <w:color w:val="000000" w:themeColor="text1"/>
        </w:rPr>
        <w:t xml:space="preserve"> </w:t>
      </w:r>
      <w:r w:rsidR="00F74234">
        <w:rPr>
          <w:rFonts w:eastAsia="Palatino Linotype" w:cs="Palatino Linotype"/>
          <w:color w:val="000000" w:themeColor="text1"/>
        </w:rPr>
        <w:t>DE DOS MIL VEINTI</w:t>
      </w:r>
      <w:r w:rsidR="00F15651">
        <w:rPr>
          <w:rFonts w:eastAsia="Palatino Linotype" w:cs="Palatino Linotype"/>
          <w:color w:val="000000" w:themeColor="text1"/>
        </w:rPr>
        <w:t>CUATRO</w:t>
      </w:r>
      <w:r w:rsidRPr="455F3573">
        <w:rPr>
          <w:rFonts w:eastAsia="Palatino Linotype" w:cs="Palatino Linotype"/>
          <w:color w:val="000000" w:themeColor="text1"/>
        </w:rPr>
        <w:t>, ANTE EL SECRETARIO TÉCNICO DEL PLENO, ALEXIS TAPIA RAMÍREZ.--------------</w:t>
      </w:r>
      <w:r w:rsidR="00F74234">
        <w:rPr>
          <w:rFonts w:eastAsia="Palatino Linotype" w:cs="Palatino Linotype"/>
          <w:color w:val="000000" w:themeColor="text1"/>
        </w:rPr>
        <w:t>---------------------------------------------------------------------------------------------------------------------------------------------------------------------------------------------------------------------------------------------</w:t>
      </w:r>
      <w:r w:rsidR="00707440">
        <w:rPr>
          <w:rFonts w:eastAsia="Palatino Linotype" w:cs="Palatino Linotype"/>
          <w:color w:val="000000" w:themeColor="text1"/>
        </w:rPr>
        <w:t>------------------------------------------------------------------------------------------------------------------</w:t>
      </w:r>
      <w:r w:rsidR="001F3675">
        <w:rPr>
          <w:rFonts w:eastAsia="Palatino Linotype" w:cs="Palatino Linotype"/>
          <w:color w:val="000000" w:themeColor="text1"/>
        </w:rPr>
        <w:t>-------------------------------------------------------------------------------------------------------------------------------------------------------------------------------------------------------------------------------------------------------------------------------------------------------------------------------------------------------------------------------------------------------------------------------------------------------------------------------------------------------------------------------------------------------------------------------------------------------------------------------------------------------------------------------------------------</w:t>
      </w:r>
      <w:r w:rsidR="004D65CC">
        <w:rPr>
          <w:rFonts w:eastAsia="Palatino Linotype" w:cs="Palatino Linotype"/>
          <w:color w:val="000000" w:themeColor="text1"/>
        </w:rPr>
        <w:t>-------------------------------------------------------------------------------------------------------</w:t>
      </w:r>
      <w:r w:rsidR="00CF0201">
        <w:rPr>
          <w:rFonts w:eastAsia="Palatino Linotype" w:cs="Palatino Linotype"/>
          <w:color w:val="000000" w:themeColor="text1"/>
        </w:rPr>
        <w:t>-------------------------------------------</w:t>
      </w:r>
      <w:r w:rsidR="004D65CC">
        <w:rPr>
          <w:rFonts w:eastAsia="Palatino Linotype" w:cs="Palatino Linotype"/>
          <w:color w:val="000000" w:themeColor="text1"/>
        </w:rPr>
        <w:t>--------------</w:t>
      </w:r>
    </w:p>
    <w:p w14:paraId="71CF1C22" w14:textId="25C55C94" w:rsidR="00663A37" w:rsidRPr="009D62BC" w:rsidRDefault="00663A37" w:rsidP="001F0CD5">
      <w:pPr>
        <w:pBdr>
          <w:top w:val="nil"/>
          <w:left w:val="nil"/>
          <w:bottom w:val="nil"/>
          <w:right w:val="nil"/>
          <w:between w:val="nil"/>
        </w:pBdr>
        <w:ind w:right="-8"/>
        <w:contextualSpacing/>
        <w:rPr>
          <w:rFonts w:eastAsia="Palatino Linotype" w:cs="Palatino Linotype"/>
          <w:color w:val="000000"/>
          <w:sz w:val="20"/>
          <w:szCs w:val="20"/>
        </w:rPr>
      </w:pPr>
      <w:r w:rsidRPr="009D62BC">
        <w:rPr>
          <w:rFonts w:eastAsia="Palatino Linotype" w:cs="Palatino Linotype"/>
          <w:color w:val="000000"/>
          <w:sz w:val="20"/>
          <w:szCs w:val="20"/>
        </w:rPr>
        <w:t>JMV/CCR/</w:t>
      </w:r>
      <w:proofErr w:type="spellStart"/>
      <w:r w:rsidRPr="009D62BC">
        <w:rPr>
          <w:rFonts w:eastAsia="Palatino Linotype" w:cs="Palatino Linotype"/>
          <w:color w:val="000000"/>
          <w:sz w:val="20"/>
          <w:szCs w:val="20"/>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9"/>
      <w:headerReference w:type="default" r:id="rId10"/>
      <w:footerReference w:type="default" r:id="rId11"/>
      <w:headerReference w:type="first" r:id="rId12"/>
      <w:footerReference w:type="first" r:id="rId13"/>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33CEA" w14:textId="77777777" w:rsidR="001762E7" w:rsidRDefault="001762E7" w:rsidP="00F2498E">
      <w:pPr>
        <w:spacing w:line="240" w:lineRule="auto"/>
      </w:pPr>
      <w:r>
        <w:separator/>
      </w:r>
    </w:p>
  </w:endnote>
  <w:endnote w:type="continuationSeparator" w:id="0">
    <w:p w14:paraId="52FAC65A" w14:textId="77777777" w:rsidR="001762E7" w:rsidRDefault="001762E7" w:rsidP="00F2498E">
      <w:pPr>
        <w:spacing w:line="240" w:lineRule="auto"/>
      </w:pPr>
      <w:r>
        <w:continuationSeparator/>
      </w:r>
    </w:p>
  </w:endnote>
  <w:endnote w:type="continuationNotice" w:id="1">
    <w:p w14:paraId="607619DB" w14:textId="77777777" w:rsidR="001762E7" w:rsidRDefault="001762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75586" w:rsidRPr="00165289" w:rsidRDefault="00075586"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3324F">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3324F">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75586" w:rsidRPr="0037201A" w:rsidRDefault="00075586"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3324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3324F">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FA476" w14:textId="77777777" w:rsidR="001762E7" w:rsidRDefault="001762E7" w:rsidP="00F2498E">
      <w:pPr>
        <w:spacing w:line="240" w:lineRule="auto"/>
      </w:pPr>
      <w:r>
        <w:separator/>
      </w:r>
    </w:p>
  </w:footnote>
  <w:footnote w:type="continuationSeparator" w:id="0">
    <w:p w14:paraId="0877CD7C" w14:textId="77777777" w:rsidR="001762E7" w:rsidRDefault="001762E7" w:rsidP="00F2498E">
      <w:pPr>
        <w:spacing w:line="240" w:lineRule="auto"/>
      </w:pPr>
      <w:r>
        <w:continuationSeparator/>
      </w:r>
    </w:p>
  </w:footnote>
  <w:footnote w:type="continuationNotice" w:id="1">
    <w:p w14:paraId="245AD194" w14:textId="77777777" w:rsidR="001762E7" w:rsidRDefault="001762E7">
      <w:pPr>
        <w:spacing w:line="240" w:lineRule="auto"/>
      </w:pPr>
    </w:p>
  </w:footnote>
  <w:footnote w:id="2">
    <w:p w14:paraId="63C5B6D1" w14:textId="77777777" w:rsidR="007D7BB8" w:rsidRDefault="007D7BB8" w:rsidP="007D7BB8">
      <w:pPr>
        <w:pStyle w:val="Textonotapie"/>
      </w:pPr>
      <w:r>
        <w:rPr>
          <w:rStyle w:val="Refdenotaalpie"/>
        </w:rPr>
        <w:footnoteRef/>
      </w:r>
      <w:r>
        <w:t xml:space="preserve"> </w:t>
      </w:r>
      <w:r>
        <w:rPr>
          <w:rFonts w:eastAsia="MS Mincho" w:cs="Arial"/>
          <w:sz w:val="16"/>
          <w:szCs w:val="16"/>
          <w:lang w:eastAsia="es-ES"/>
        </w:rPr>
        <w:t xml:space="preserve">VILLANUEVA </w:t>
      </w:r>
      <w:proofErr w:type="spellStart"/>
      <w:r>
        <w:rPr>
          <w:rFonts w:eastAsia="MS Mincho" w:cs="Arial"/>
          <w:sz w:val="16"/>
          <w:szCs w:val="16"/>
          <w:lang w:eastAsia="es-ES"/>
        </w:rPr>
        <w:t>VILLANUEVA</w:t>
      </w:r>
      <w:proofErr w:type="spellEnd"/>
      <w:r>
        <w:rPr>
          <w:rFonts w:eastAsia="MS Mincho" w:cs="Arial"/>
          <w:sz w:val="16"/>
          <w:szCs w:val="16"/>
          <w:lang w:eastAsia="es-ES"/>
        </w:rPr>
        <w:t xml:space="preserve"> Ernesto. Derecho de la Información, Ed. Porrúa. </w:t>
      </w:r>
      <w:r>
        <w:rPr>
          <w:rFonts w:eastAsia="MS Mincho" w:cs="Arial"/>
          <w:sz w:val="16"/>
          <w:szCs w:val="16"/>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E3324F">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5586" w:rsidRPr="00B17577" w14:paraId="37B9EBDE" w14:textId="77777777" w:rsidTr="00650CFB">
      <w:trPr>
        <w:trHeight w:val="227"/>
      </w:trPr>
      <w:tc>
        <w:tcPr>
          <w:tcW w:w="5103" w:type="dxa"/>
          <w:hideMark/>
        </w:tcPr>
        <w:p w14:paraId="4964FBC5" w14:textId="54CDA645" w:rsidR="00075586" w:rsidRPr="00096248" w:rsidRDefault="00075586"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E57D3B2" w:rsidR="00075586" w:rsidRPr="00096248" w:rsidRDefault="00C45035" w:rsidP="00024178">
          <w:pPr>
            <w:spacing w:after="120" w:line="240" w:lineRule="auto"/>
            <w:ind w:right="71"/>
            <w:jc w:val="right"/>
            <w:rPr>
              <w:rFonts w:cs="Arial"/>
              <w:b/>
              <w:szCs w:val="24"/>
            </w:rPr>
          </w:pPr>
          <w:r>
            <w:rPr>
              <w:rFonts w:cs="Arial"/>
              <w:b/>
              <w:bCs/>
              <w:szCs w:val="24"/>
            </w:rPr>
            <w:t>0</w:t>
          </w:r>
          <w:r w:rsidR="00D411D6">
            <w:rPr>
              <w:rFonts w:cs="Arial"/>
              <w:b/>
              <w:bCs/>
              <w:szCs w:val="24"/>
            </w:rPr>
            <w:t>02</w:t>
          </w:r>
          <w:r w:rsidR="00BF4EB7">
            <w:rPr>
              <w:rFonts w:cs="Arial"/>
              <w:b/>
              <w:bCs/>
              <w:szCs w:val="24"/>
            </w:rPr>
            <w:t>10</w:t>
          </w:r>
          <w:r w:rsidR="00075586" w:rsidRPr="00096248">
            <w:rPr>
              <w:rFonts w:cs="Arial"/>
              <w:b/>
              <w:bCs/>
              <w:szCs w:val="24"/>
            </w:rPr>
            <w:t>/INFOEM/IP/RR/202</w:t>
          </w:r>
          <w:r w:rsidR="00D411D6">
            <w:rPr>
              <w:rFonts w:cs="Arial"/>
              <w:b/>
              <w:bCs/>
              <w:szCs w:val="24"/>
            </w:rPr>
            <w:t>4</w:t>
          </w:r>
        </w:p>
      </w:tc>
    </w:tr>
    <w:tr w:rsidR="00075586" w14:paraId="7591D3C9" w14:textId="77777777" w:rsidTr="00650CFB">
      <w:trPr>
        <w:trHeight w:val="242"/>
      </w:trPr>
      <w:tc>
        <w:tcPr>
          <w:tcW w:w="5103" w:type="dxa"/>
          <w:hideMark/>
        </w:tcPr>
        <w:p w14:paraId="729A65A8" w14:textId="77777777" w:rsidR="00075586" w:rsidRPr="00096248" w:rsidRDefault="00075586"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6FFAB57" w:rsidR="00075586" w:rsidRPr="00096248" w:rsidRDefault="00D411D6" w:rsidP="003E60BE">
          <w:pPr>
            <w:spacing w:after="120" w:line="240" w:lineRule="auto"/>
            <w:ind w:left="-74" w:right="74"/>
            <w:jc w:val="right"/>
            <w:rPr>
              <w:rFonts w:cs="Arial"/>
              <w:szCs w:val="24"/>
            </w:rPr>
          </w:pPr>
          <w:r>
            <w:rPr>
              <w:rFonts w:cs="Arial"/>
              <w:szCs w:val="24"/>
            </w:rPr>
            <w:t>Fiscalía General de Justicia del Estado de México</w:t>
          </w:r>
        </w:p>
      </w:tc>
    </w:tr>
    <w:tr w:rsidR="00075586" w:rsidRPr="00F63239" w14:paraId="037E914D" w14:textId="77777777" w:rsidTr="00650CFB">
      <w:trPr>
        <w:trHeight w:val="342"/>
      </w:trPr>
      <w:tc>
        <w:tcPr>
          <w:tcW w:w="5103" w:type="dxa"/>
          <w:hideMark/>
        </w:tcPr>
        <w:p w14:paraId="7676B68F" w14:textId="64D69EAF" w:rsidR="00075586" w:rsidRPr="00096248" w:rsidRDefault="00075586"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75586" w:rsidRPr="00096248" w:rsidRDefault="00075586"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75586" w:rsidRPr="00165289" w:rsidRDefault="00E3324F">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3.4pt;margin-top:-162.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652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75586" w14:paraId="0F9FE9B6" w14:textId="77777777" w:rsidTr="00650CFB">
      <w:trPr>
        <w:trHeight w:val="227"/>
      </w:trPr>
      <w:tc>
        <w:tcPr>
          <w:tcW w:w="5245" w:type="dxa"/>
          <w:hideMark/>
        </w:tcPr>
        <w:p w14:paraId="6D1D9D71" w14:textId="11150E5A" w:rsidR="00075586" w:rsidRPr="00663A37" w:rsidRDefault="00075586"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8B21FA0" w:rsidR="00075586" w:rsidRPr="00096248" w:rsidRDefault="002D66E2" w:rsidP="00024178">
          <w:pPr>
            <w:spacing w:after="120" w:line="240" w:lineRule="auto"/>
            <w:ind w:left="-488" w:right="68" w:firstLine="556"/>
            <w:jc w:val="right"/>
            <w:rPr>
              <w:rFonts w:cs="Arial"/>
              <w:b/>
              <w:szCs w:val="24"/>
            </w:rPr>
          </w:pPr>
          <w:r>
            <w:rPr>
              <w:rFonts w:cs="Arial"/>
              <w:b/>
              <w:bCs/>
              <w:szCs w:val="24"/>
            </w:rPr>
            <w:t>0</w:t>
          </w:r>
          <w:r w:rsidR="00D411D6">
            <w:rPr>
              <w:rFonts w:cs="Arial"/>
              <w:b/>
              <w:bCs/>
              <w:szCs w:val="24"/>
            </w:rPr>
            <w:t>02</w:t>
          </w:r>
          <w:r w:rsidR="00BF4EB7">
            <w:rPr>
              <w:rFonts w:cs="Arial"/>
              <w:b/>
              <w:bCs/>
              <w:szCs w:val="24"/>
            </w:rPr>
            <w:t>10</w:t>
          </w:r>
          <w:r w:rsidR="00075586" w:rsidRPr="00096248">
            <w:rPr>
              <w:rFonts w:cs="Arial"/>
              <w:b/>
              <w:bCs/>
              <w:szCs w:val="24"/>
            </w:rPr>
            <w:t>/INFOEM/IP/RR/202</w:t>
          </w:r>
          <w:r w:rsidR="00D411D6">
            <w:rPr>
              <w:rFonts w:cs="Arial"/>
              <w:b/>
              <w:bCs/>
              <w:szCs w:val="24"/>
            </w:rPr>
            <w:t>4</w:t>
          </w:r>
        </w:p>
      </w:tc>
    </w:tr>
    <w:tr w:rsidR="00075586" w:rsidRPr="001F57CD" w14:paraId="1377D264" w14:textId="77777777" w:rsidTr="00650CFB">
      <w:trPr>
        <w:trHeight w:val="196"/>
      </w:trPr>
      <w:tc>
        <w:tcPr>
          <w:tcW w:w="5245" w:type="dxa"/>
          <w:hideMark/>
        </w:tcPr>
        <w:p w14:paraId="04D597A1" w14:textId="77777777" w:rsidR="00075586" w:rsidRPr="00663A37" w:rsidRDefault="00075586"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5F937A6" w:rsidR="00075586" w:rsidRPr="00663A37" w:rsidRDefault="00E3324F" w:rsidP="00024178">
          <w:pPr>
            <w:spacing w:after="120" w:line="240" w:lineRule="auto"/>
            <w:ind w:right="68"/>
            <w:jc w:val="right"/>
            <w:rPr>
              <w:rFonts w:cs="Arial"/>
              <w:szCs w:val="24"/>
            </w:rPr>
          </w:pPr>
          <w:r>
            <w:rPr>
              <w:rFonts w:cs="Arial"/>
              <w:szCs w:val="24"/>
            </w:rPr>
            <w:t>XXXXXXX</w:t>
          </w:r>
        </w:p>
      </w:tc>
    </w:tr>
    <w:tr w:rsidR="00075586" w14:paraId="4DC11993" w14:textId="77777777" w:rsidTr="00650CFB">
      <w:trPr>
        <w:trHeight w:val="242"/>
      </w:trPr>
      <w:tc>
        <w:tcPr>
          <w:tcW w:w="5245" w:type="dxa"/>
          <w:hideMark/>
        </w:tcPr>
        <w:p w14:paraId="76CEF1B5" w14:textId="77777777" w:rsidR="00075586" w:rsidRPr="00663A37" w:rsidRDefault="00075586"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05B1ED7" w:rsidR="00075586" w:rsidRPr="00663A37" w:rsidRDefault="00D411D6" w:rsidP="003E60BE">
          <w:pPr>
            <w:spacing w:after="120" w:line="240" w:lineRule="auto"/>
            <w:ind w:left="-68" w:right="68"/>
            <w:jc w:val="right"/>
            <w:rPr>
              <w:rFonts w:cs="Arial"/>
              <w:szCs w:val="24"/>
            </w:rPr>
          </w:pPr>
          <w:r>
            <w:rPr>
              <w:rFonts w:cs="Arial"/>
              <w:szCs w:val="24"/>
            </w:rPr>
            <w:t>Fiscalía General de Justicia del Estado de México</w:t>
          </w:r>
        </w:p>
      </w:tc>
    </w:tr>
    <w:tr w:rsidR="00075586" w14:paraId="5C2B511D" w14:textId="77777777" w:rsidTr="00650CFB">
      <w:trPr>
        <w:trHeight w:val="342"/>
      </w:trPr>
      <w:tc>
        <w:tcPr>
          <w:tcW w:w="5245" w:type="dxa"/>
          <w:hideMark/>
        </w:tcPr>
        <w:p w14:paraId="03FEF68C" w14:textId="45E91CF4" w:rsidR="00075586" w:rsidRPr="00663A37" w:rsidRDefault="00075586"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75586" w:rsidRPr="00663A37" w:rsidRDefault="00075586" w:rsidP="00024178">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33123E17" w:rsidR="00075586" w:rsidRPr="0037201A" w:rsidRDefault="00E3324F">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4.4pt;margin-top:-186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37201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C2B38"/>
    <w:multiLevelType w:val="hybridMultilevel"/>
    <w:tmpl w:val="E0500374"/>
    <w:lvl w:ilvl="0" w:tplc="EABE013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96D219C"/>
    <w:multiLevelType w:val="hybridMultilevel"/>
    <w:tmpl w:val="7EAAA0AA"/>
    <w:lvl w:ilvl="0" w:tplc="4A80769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F05CAA"/>
    <w:multiLevelType w:val="hybridMultilevel"/>
    <w:tmpl w:val="88B2805C"/>
    <w:lvl w:ilvl="0" w:tplc="EACC437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49B192E"/>
    <w:multiLevelType w:val="hybridMultilevel"/>
    <w:tmpl w:val="4AE0FE56"/>
    <w:lvl w:ilvl="0" w:tplc="9580C71C">
      <w:start w:val="1"/>
      <w:numFmt w:val="upperRoman"/>
      <w:lvlText w:val="%1."/>
      <w:lvlJc w:val="left"/>
      <w:pPr>
        <w:ind w:left="1276"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C0754E"/>
    <w:multiLevelType w:val="hybridMultilevel"/>
    <w:tmpl w:val="9EA6F432"/>
    <w:lvl w:ilvl="0" w:tplc="4A309528">
      <w:start w:val="1"/>
      <w:numFmt w:val="decimal"/>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93D77"/>
    <w:multiLevelType w:val="hybridMultilevel"/>
    <w:tmpl w:val="7F66F816"/>
    <w:lvl w:ilvl="0" w:tplc="C8C6F8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48F1171"/>
    <w:multiLevelType w:val="hybridMultilevel"/>
    <w:tmpl w:val="DC84444C"/>
    <w:lvl w:ilvl="0" w:tplc="C25CD2A6">
      <w:start w:val="1"/>
      <w:numFmt w:val="lowerLetter"/>
      <w:lvlText w:val="%1)"/>
      <w:lvlJc w:val="left"/>
      <w:pPr>
        <w:ind w:left="1134" w:hanging="42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430C737C"/>
    <w:multiLevelType w:val="hybridMultilevel"/>
    <w:tmpl w:val="5EA454AA"/>
    <w:lvl w:ilvl="0" w:tplc="4F0E29D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AB41AE6"/>
    <w:multiLevelType w:val="hybridMultilevel"/>
    <w:tmpl w:val="1DCCA380"/>
    <w:lvl w:ilvl="0" w:tplc="6D0C03B2">
      <w:start w:val="1"/>
      <w:numFmt w:val="decimal"/>
      <w:lvlText w:val="%1."/>
      <w:lvlJc w:val="left"/>
      <w:pPr>
        <w:ind w:left="709" w:hanging="425"/>
      </w:pPr>
      <w:rPr>
        <w:rFonts w:hint="default"/>
        <w:color w:val="auto"/>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8"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430DFF"/>
    <w:multiLevelType w:val="hybridMultilevel"/>
    <w:tmpl w:val="9C08896A"/>
    <w:lvl w:ilvl="0" w:tplc="075E13A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50400F"/>
    <w:multiLevelType w:val="hybridMultilevel"/>
    <w:tmpl w:val="129C3F72"/>
    <w:lvl w:ilvl="0" w:tplc="4E08F0AC">
      <w:start w:val="1"/>
      <w:numFmt w:val="upperRoman"/>
      <w:lvlText w:val="%1."/>
      <w:lvlJc w:val="left"/>
      <w:pPr>
        <w:ind w:left="1134" w:hanging="567"/>
      </w:pPr>
      <w:rPr>
        <w:rFonts w:hint="default"/>
        <w:b/>
        <w:bCs/>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58DD5D4B"/>
    <w:multiLevelType w:val="hybridMultilevel"/>
    <w:tmpl w:val="F0047EAC"/>
    <w:lvl w:ilvl="0" w:tplc="C7B290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F62BF8"/>
    <w:multiLevelType w:val="hybridMultilevel"/>
    <w:tmpl w:val="09264EEE"/>
    <w:lvl w:ilvl="0" w:tplc="4A2855E0">
      <w:start w:val="1"/>
      <w:numFmt w:val="decimal"/>
      <w:lvlText w:val="%1."/>
      <w:lvlJc w:val="left"/>
      <w:pPr>
        <w:ind w:left="1276" w:hanging="425"/>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5" w15:restartNumberingAfterBreak="0">
    <w:nsid w:val="5C131471"/>
    <w:multiLevelType w:val="hybridMultilevel"/>
    <w:tmpl w:val="56B4C4D0"/>
    <w:lvl w:ilvl="0" w:tplc="1AA465A0">
      <w:start w:val="1"/>
      <w:numFmt w:val="upperRoman"/>
      <w:lvlText w:val="%1."/>
      <w:lvlJc w:val="left"/>
      <w:pPr>
        <w:ind w:left="1134" w:hanging="567"/>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5DC8078B"/>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9"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3"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8755E"/>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795D56"/>
    <w:multiLevelType w:val="hybridMultilevel"/>
    <w:tmpl w:val="CE5C2496"/>
    <w:lvl w:ilvl="0" w:tplc="980CB0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2200FA"/>
    <w:multiLevelType w:val="hybridMultilevel"/>
    <w:tmpl w:val="A838041C"/>
    <w:lvl w:ilvl="0" w:tplc="69E878A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19"/>
  </w:num>
  <w:num w:numId="3">
    <w:abstractNumId w:val="47"/>
  </w:num>
  <w:num w:numId="4">
    <w:abstractNumId w:val="1"/>
  </w:num>
  <w:num w:numId="5">
    <w:abstractNumId w:val="30"/>
  </w:num>
  <w:num w:numId="6">
    <w:abstractNumId w:val="21"/>
  </w:num>
  <w:num w:numId="7">
    <w:abstractNumId w:val="40"/>
  </w:num>
  <w:num w:numId="8">
    <w:abstractNumId w:val="3"/>
  </w:num>
  <w:num w:numId="9">
    <w:abstractNumId w:val="39"/>
  </w:num>
  <w:num w:numId="10">
    <w:abstractNumId w:val="4"/>
  </w:num>
  <w:num w:numId="11">
    <w:abstractNumId w:val="28"/>
  </w:num>
  <w:num w:numId="12">
    <w:abstractNumId w:val="37"/>
  </w:num>
  <w:num w:numId="13">
    <w:abstractNumId w:val="6"/>
  </w:num>
  <w:num w:numId="14">
    <w:abstractNumId w:val="33"/>
  </w:num>
  <w:num w:numId="15">
    <w:abstractNumId w:val="43"/>
  </w:num>
  <w:num w:numId="16">
    <w:abstractNumId w:val="8"/>
  </w:num>
  <w:num w:numId="17">
    <w:abstractNumId w:val="0"/>
  </w:num>
  <w:num w:numId="18">
    <w:abstractNumId w:val="10"/>
  </w:num>
  <w:num w:numId="19">
    <w:abstractNumId w:val="15"/>
  </w:num>
  <w:num w:numId="20">
    <w:abstractNumId w:val="32"/>
  </w:num>
  <w:num w:numId="21">
    <w:abstractNumId w:val="14"/>
  </w:num>
  <w:num w:numId="22">
    <w:abstractNumId w:val="7"/>
  </w:num>
  <w:num w:numId="23">
    <w:abstractNumId w:val="13"/>
  </w:num>
  <w:num w:numId="24">
    <w:abstractNumId w:val="34"/>
  </w:num>
  <w:num w:numId="25">
    <w:abstractNumId w:val="12"/>
  </w:num>
  <w:num w:numId="26">
    <w:abstractNumId w:val="9"/>
  </w:num>
  <w:num w:numId="27">
    <w:abstractNumId w:val="18"/>
  </w:num>
  <w:num w:numId="28">
    <w:abstractNumId w:val="23"/>
  </w:num>
  <w:num w:numId="29">
    <w:abstractNumId w:val="41"/>
  </w:num>
  <w:num w:numId="30">
    <w:abstractNumId w:val="42"/>
  </w:num>
  <w:num w:numId="31">
    <w:abstractNumId w:val="22"/>
  </w:num>
  <w:num w:numId="32">
    <w:abstractNumId w:val="5"/>
  </w:num>
  <w:num w:numId="33">
    <w:abstractNumId w:val="29"/>
  </w:num>
  <w:num w:numId="34">
    <w:abstractNumId w:val="31"/>
  </w:num>
  <w:num w:numId="35">
    <w:abstractNumId w:val="46"/>
  </w:num>
  <w:num w:numId="36">
    <w:abstractNumId w:val="2"/>
  </w:num>
  <w:num w:numId="37">
    <w:abstractNumId w:val="35"/>
  </w:num>
  <w:num w:numId="38">
    <w:abstractNumId w:val="11"/>
  </w:num>
  <w:num w:numId="39">
    <w:abstractNumId w:val="20"/>
  </w:num>
  <w:num w:numId="40">
    <w:abstractNumId w:val="48"/>
  </w:num>
  <w:num w:numId="41">
    <w:abstractNumId w:val="17"/>
  </w:num>
  <w:num w:numId="42">
    <w:abstractNumId w:val="36"/>
  </w:num>
  <w:num w:numId="43">
    <w:abstractNumId w:val="27"/>
  </w:num>
  <w:num w:numId="44">
    <w:abstractNumId w:val="26"/>
  </w:num>
  <w:num w:numId="45">
    <w:abstractNumId w:val="25"/>
  </w:num>
  <w:num w:numId="46">
    <w:abstractNumId w:val="45"/>
  </w:num>
  <w:num w:numId="47">
    <w:abstractNumId w:val="16"/>
  </w:num>
  <w:num w:numId="48">
    <w:abstractNumId w:val="24"/>
  </w:num>
  <w:num w:numId="49">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773"/>
    <w:rsid w:val="00020C15"/>
    <w:rsid w:val="00021122"/>
    <w:rsid w:val="00021165"/>
    <w:rsid w:val="000227E2"/>
    <w:rsid w:val="00024178"/>
    <w:rsid w:val="00024A6D"/>
    <w:rsid w:val="00026582"/>
    <w:rsid w:val="00027AEF"/>
    <w:rsid w:val="00031BA3"/>
    <w:rsid w:val="00033479"/>
    <w:rsid w:val="00033562"/>
    <w:rsid w:val="00034CF5"/>
    <w:rsid w:val="000351B8"/>
    <w:rsid w:val="00035A30"/>
    <w:rsid w:val="00036D5F"/>
    <w:rsid w:val="00036EFC"/>
    <w:rsid w:val="00040A10"/>
    <w:rsid w:val="00041670"/>
    <w:rsid w:val="000417BE"/>
    <w:rsid w:val="00041AE7"/>
    <w:rsid w:val="00041DEA"/>
    <w:rsid w:val="00042C95"/>
    <w:rsid w:val="00042F25"/>
    <w:rsid w:val="0004302A"/>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26A5"/>
    <w:rsid w:val="00064854"/>
    <w:rsid w:val="00065463"/>
    <w:rsid w:val="0006625B"/>
    <w:rsid w:val="000666B3"/>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C9E"/>
    <w:rsid w:val="000B1F27"/>
    <w:rsid w:val="000B28CF"/>
    <w:rsid w:val="000B2CD4"/>
    <w:rsid w:val="000B3E3F"/>
    <w:rsid w:val="000B51CE"/>
    <w:rsid w:val="000B5608"/>
    <w:rsid w:val="000B6502"/>
    <w:rsid w:val="000B65C3"/>
    <w:rsid w:val="000C0203"/>
    <w:rsid w:val="000C04A1"/>
    <w:rsid w:val="000C066A"/>
    <w:rsid w:val="000C0E5D"/>
    <w:rsid w:val="000C2D59"/>
    <w:rsid w:val="000C416A"/>
    <w:rsid w:val="000C51AF"/>
    <w:rsid w:val="000C661C"/>
    <w:rsid w:val="000C7F8F"/>
    <w:rsid w:val="000D14DA"/>
    <w:rsid w:val="000D28AE"/>
    <w:rsid w:val="000D55D2"/>
    <w:rsid w:val="000D5634"/>
    <w:rsid w:val="000D5C00"/>
    <w:rsid w:val="000D772A"/>
    <w:rsid w:val="000E06A3"/>
    <w:rsid w:val="000E0D32"/>
    <w:rsid w:val="000E182A"/>
    <w:rsid w:val="000E1FD4"/>
    <w:rsid w:val="000E37D0"/>
    <w:rsid w:val="000E4AFE"/>
    <w:rsid w:val="000E4EBC"/>
    <w:rsid w:val="000E5A5A"/>
    <w:rsid w:val="000E6426"/>
    <w:rsid w:val="000E74D7"/>
    <w:rsid w:val="000F114E"/>
    <w:rsid w:val="000F146C"/>
    <w:rsid w:val="000F196A"/>
    <w:rsid w:val="000F2A68"/>
    <w:rsid w:val="000F59C1"/>
    <w:rsid w:val="0010147E"/>
    <w:rsid w:val="00103C89"/>
    <w:rsid w:val="00104D5F"/>
    <w:rsid w:val="001050A9"/>
    <w:rsid w:val="001060F0"/>
    <w:rsid w:val="00107256"/>
    <w:rsid w:val="0010759A"/>
    <w:rsid w:val="00107D7C"/>
    <w:rsid w:val="001116B7"/>
    <w:rsid w:val="00113378"/>
    <w:rsid w:val="00115495"/>
    <w:rsid w:val="00116E4B"/>
    <w:rsid w:val="00116F6B"/>
    <w:rsid w:val="001233DB"/>
    <w:rsid w:val="001235A0"/>
    <w:rsid w:val="00123D0B"/>
    <w:rsid w:val="0013017E"/>
    <w:rsid w:val="00130C18"/>
    <w:rsid w:val="00131C6C"/>
    <w:rsid w:val="00131F2D"/>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60D0B"/>
    <w:rsid w:val="001624E8"/>
    <w:rsid w:val="00162CEA"/>
    <w:rsid w:val="0016322B"/>
    <w:rsid w:val="0016339A"/>
    <w:rsid w:val="00164BC0"/>
    <w:rsid w:val="00164F47"/>
    <w:rsid w:val="00165289"/>
    <w:rsid w:val="00165898"/>
    <w:rsid w:val="00166171"/>
    <w:rsid w:val="00171192"/>
    <w:rsid w:val="00171BBC"/>
    <w:rsid w:val="0017523B"/>
    <w:rsid w:val="00175B42"/>
    <w:rsid w:val="001762E7"/>
    <w:rsid w:val="00176522"/>
    <w:rsid w:val="001809A8"/>
    <w:rsid w:val="001814D7"/>
    <w:rsid w:val="00181A9D"/>
    <w:rsid w:val="00182FC0"/>
    <w:rsid w:val="00184AD2"/>
    <w:rsid w:val="00184AEA"/>
    <w:rsid w:val="00185C6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8D1"/>
    <w:rsid w:val="001B3FD2"/>
    <w:rsid w:val="001B6C2D"/>
    <w:rsid w:val="001C087E"/>
    <w:rsid w:val="001C0F32"/>
    <w:rsid w:val="001C2A6D"/>
    <w:rsid w:val="001C2C72"/>
    <w:rsid w:val="001C3387"/>
    <w:rsid w:val="001C4412"/>
    <w:rsid w:val="001C448E"/>
    <w:rsid w:val="001C54A1"/>
    <w:rsid w:val="001C5CD0"/>
    <w:rsid w:val="001C72C0"/>
    <w:rsid w:val="001C7697"/>
    <w:rsid w:val="001C7C31"/>
    <w:rsid w:val="001D1B77"/>
    <w:rsid w:val="001D225B"/>
    <w:rsid w:val="001D3563"/>
    <w:rsid w:val="001D3EE2"/>
    <w:rsid w:val="001D41E0"/>
    <w:rsid w:val="001D6CA8"/>
    <w:rsid w:val="001E04CC"/>
    <w:rsid w:val="001E2122"/>
    <w:rsid w:val="001E2186"/>
    <w:rsid w:val="001E2F9D"/>
    <w:rsid w:val="001E35AE"/>
    <w:rsid w:val="001E4612"/>
    <w:rsid w:val="001E5453"/>
    <w:rsid w:val="001E5C3D"/>
    <w:rsid w:val="001E678B"/>
    <w:rsid w:val="001F0CD5"/>
    <w:rsid w:val="001F2BC9"/>
    <w:rsid w:val="001F3675"/>
    <w:rsid w:val="001F408E"/>
    <w:rsid w:val="001F4860"/>
    <w:rsid w:val="001F4EDD"/>
    <w:rsid w:val="001F57CD"/>
    <w:rsid w:val="001F5E58"/>
    <w:rsid w:val="001F7890"/>
    <w:rsid w:val="00200FAD"/>
    <w:rsid w:val="00201765"/>
    <w:rsid w:val="00202496"/>
    <w:rsid w:val="00205FAC"/>
    <w:rsid w:val="0020763C"/>
    <w:rsid w:val="00207E11"/>
    <w:rsid w:val="0021063D"/>
    <w:rsid w:val="00210714"/>
    <w:rsid w:val="00213154"/>
    <w:rsid w:val="002131BD"/>
    <w:rsid w:val="0021327B"/>
    <w:rsid w:val="00214B09"/>
    <w:rsid w:val="0021534A"/>
    <w:rsid w:val="002155ED"/>
    <w:rsid w:val="0021627B"/>
    <w:rsid w:val="0021698E"/>
    <w:rsid w:val="00216D13"/>
    <w:rsid w:val="00216D8F"/>
    <w:rsid w:val="0022233F"/>
    <w:rsid w:val="0022245F"/>
    <w:rsid w:val="00224FEA"/>
    <w:rsid w:val="002264AE"/>
    <w:rsid w:val="00227DBC"/>
    <w:rsid w:val="00230867"/>
    <w:rsid w:val="0023118D"/>
    <w:rsid w:val="00232621"/>
    <w:rsid w:val="0023293E"/>
    <w:rsid w:val="00232A7A"/>
    <w:rsid w:val="00232D3D"/>
    <w:rsid w:val="00232DA5"/>
    <w:rsid w:val="002338B9"/>
    <w:rsid w:val="00234061"/>
    <w:rsid w:val="002350FF"/>
    <w:rsid w:val="0023573F"/>
    <w:rsid w:val="00236B9A"/>
    <w:rsid w:val="00236BFE"/>
    <w:rsid w:val="00240046"/>
    <w:rsid w:val="00243024"/>
    <w:rsid w:val="002432E1"/>
    <w:rsid w:val="00245AC1"/>
    <w:rsid w:val="00247AF4"/>
    <w:rsid w:val="00247C4A"/>
    <w:rsid w:val="00252443"/>
    <w:rsid w:val="002547B2"/>
    <w:rsid w:val="0025565C"/>
    <w:rsid w:val="00255FD1"/>
    <w:rsid w:val="00256CE0"/>
    <w:rsid w:val="00257411"/>
    <w:rsid w:val="00261A13"/>
    <w:rsid w:val="00264CA1"/>
    <w:rsid w:val="00264FD6"/>
    <w:rsid w:val="0026506A"/>
    <w:rsid w:val="002704DF"/>
    <w:rsid w:val="00270F03"/>
    <w:rsid w:val="002710B5"/>
    <w:rsid w:val="0027116F"/>
    <w:rsid w:val="002729A0"/>
    <w:rsid w:val="0027331A"/>
    <w:rsid w:val="00273F5F"/>
    <w:rsid w:val="00273F7C"/>
    <w:rsid w:val="0027555F"/>
    <w:rsid w:val="00275719"/>
    <w:rsid w:val="002768BA"/>
    <w:rsid w:val="00280398"/>
    <w:rsid w:val="002811E3"/>
    <w:rsid w:val="00281991"/>
    <w:rsid w:val="00281D0F"/>
    <w:rsid w:val="00282431"/>
    <w:rsid w:val="00282E9E"/>
    <w:rsid w:val="00283D5E"/>
    <w:rsid w:val="0028415D"/>
    <w:rsid w:val="00284245"/>
    <w:rsid w:val="00285034"/>
    <w:rsid w:val="0029116E"/>
    <w:rsid w:val="002913C5"/>
    <w:rsid w:val="00291DE2"/>
    <w:rsid w:val="0029208D"/>
    <w:rsid w:val="0029225E"/>
    <w:rsid w:val="00293F85"/>
    <w:rsid w:val="0029482F"/>
    <w:rsid w:val="00294892"/>
    <w:rsid w:val="00294ED2"/>
    <w:rsid w:val="00296073"/>
    <w:rsid w:val="00296626"/>
    <w:rsid w:val="00296E92"/>
    <w:rsid w:val="00297212"/>
    <w:rsid w:val="002A02E8"/>
    <w:rsid w:val="002A1797"/>
    <w:rsid w:val="002A3F98"/>
    <w:rsid w:val="002A51B8"/>
    <w:rsid w:val="002A5ADD"/>
    <w:rsid w:val="002A5FDF"/>
    <w:rsid w:val="002A6FCE"/>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C08"/>
    <w:rsid w:val="002C4162"/>
    <w:rsid w:val="002C42A2"/>
    <w:rsid w:val="002C4718"/>
    <w:rsid w:val="002C6010"/>
    <w:rsid w:val="002C7329"/>
    <w:rsid w:val="002C779F"/>
    <w:rsid w:val="002C7EC4"/>
    <w:rsid w:val="002D15F2"/>
    <w:rsid w:val="002D2F05"/>
    <w:rsid w:val="002D4953"/>
    <w:rsid w:val="002D4CD5"/>
    <w:rsid w:val="002D5CCE"/>
    <w:rsid w:val="002D66E2"/>
    <w:rsid w:val="002E1484"/>
    <w:rsid w:val="002E37DA"/>
    <w:rsid w:val="002E40AD"/>
    <w:rsid w:val="002E72F0"/>
    <w:rsid w:val="002F368E"/>
    <w:rsid w:val="002F3AAF"/>
    <w:rsid w:val="002F40FF"/>
    <w:rsid w:val="002F5101"/>
    <w:rsid w:val="002F6D1E"/>
    <w:rsid w:val="002F713F"/>
    <w:rsid w:val="00300919"/>
    <w:rsid w:val="0030175D"/>
    <w:rsid w:val="00302BF3"/>
    <w:rsid w:val="00302D8C"/>
    <w:rsid w:val="00303B50"/>
    <w:rsid w:val="00303F92"/>
    <w:rsid w:val="00304386"/>
    <w:rsid w:val="00310825"/>
    <w:rsid w:val="00310A3E"/>
    <w:rsid w:val="00312106"/>
    <w:rsid w:val="003126FB"/>
    <w:rsid w:val="0031365D"/>
    <w:rsid w:val="00315AE3"/>
    <w:rsid w:val="00315CA2"/>
    <w:rsid w:val="00316A7B"/>
    <w:rsid w:val="00324F09"/>
    <w:rsid w:val="003254AC"/>
    <w:rsid w:val="00327E82"/>
    <w:rsid w:val="00327FDF"/>
    <w:rsid w:val="0033070B"/>
    <w:rsid w:val="00331513"/>
    <w:rsid w:val="0033491A"/>
    <w:rsid w:val="00335395"/>
    <w:rsid w:val="00337088"/>
    <w:rsid w:val="00337638"/>
    <w:rsid w:val="00340ADD"/>
    <w:rsid w:val="00341178"/>
    <w:rsid w:val="00341B42"/>
    <w:rsid w:val="003423FC"/>
    <w:rsid w:val="00344766"/>
    <w:rsid w:val="00344AD3"/>
    <w:rsid w:val="00345687"/>
    <w:rsid w:val="00345708"/>
    <w:rsid w:val="00346373"/>
    <w:rsid w:val="003467CD"/>
    <w:rsid w:val="0034772D"/>
    <w:rsid w:val="003505B2"/>
    <w:rsid w:val="0035063B"/>
    <w:rsid w:val="0035102E"/>
    <w:rsid w:val="00352677"/>
    <w:rsid w:val="0036188D"/>
    <w:rsid w:val="00362013"/>
    <w:rsid w:val="00363A92"/>
    <w:rsid w:val="00364C0A"/>
    <w:rsid w:val="003658D9"/>
    <w:rsid w:val="0036591F"/>
    <w:rsid w:val="003705A0"/>
    <w:rsid w:val="003713C2"/>
    <w:rsid w:val="0037172A"/>
    <w:rsid w:val="0037201A"/>
    <w:rsid w:val="0037269A"/>
    <w:rsid w:val="003745BF"/>
    <w:rsid w:val="00374E6D"/>
    <w:rsid w:val="0037526D"/>
    <w:rsid w:val="00380AE7"/>
    <w:rsid w:val="00382044"/>
    <w:rsid w:val="00382F77"/>
    <w:rsid w:val="003839F9"/>
    <w:rsid w:val="00385421"/>
    <w:rsid w:val="00386A48"/>
    <w:rsid w:val="00387CF3"/>
    <w:rsid w:val="00391387"/>
    <w:rsid w:val="00392022"/>
    <w:rsid w:val="0039214E"/>
    <w:rsid w:val="0039256B"/>
    <w:rsid w:val="0039393F"/>
    <w:rsid w:val="00397677"/>
    <w:rsid w:val="003A01D0"/>
    <w:rsid w:val="003A0B24"/>
    <w:rsid w:val="003A0BF2"/>
    <w:rsid w:val="003A3A32"/>
    <w:rsid w:val="003A45B0"/>
    <w:rsid w:val="003A59A6"/>
    <w:rsid w:val="003A6D5C"/>
    <w:rsid w:val="003A7ED9"/>
    <w:rsid w:val="003B10FB"/>
    <w:rsid w:val="003B1135"/>
    <w:rsid w:val="003B1154"/>
    <w:rsid w:val="003B1752"/>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6DE"/>
    <w:rsid w:val="003D0AE2"/>
    <w:rsid w:val="003D3477"/>
    <w:rsid w:val="003D5450"/>
    <w:rsid w:val="003D7760"/>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D5C"/>
    <w:rsid w:val="003F6192"/>
    <w:rsid w:val="00400915"/>
    <w:rsid w:val="00403319"/>
    <w:rsid w:val="004036DA"/>
    <w:rsid w:val="00406793"/>
    <w:rsid w:val="00411F8F"/>
    <w:rsid w:val="004135D8"/>
    <w:rsid w:val="00414020"/>
    <w:rsid w:val="0041428D"/>
    <w:rsid w:val="004154DB"/>
    <w:rsid w:val="00417379"/>
    <w:rsid w:val="004176BF"/>
    <w:rsid w:val="004203BE"/>
    <w:rsid w:val="004204D0"/>
    <w:rsid w:val="00420AC4"/>
    <w:rsid w:val="004232C6"/>
    <w:rsid w:val="00425304"/>
    <w:rsid w:val="00425702"/>
    <w:rsid w:val="00425AF3"/>
    <w:rsid w:val="00426124"/>
    <w:rsid w:val="00426F24"/>
    <w:rsid w:val="00430498"/>
    <w:rsid w:val="004306BE"/>
    <w:rsid w:val="004310BB"/>
    <w:rsid w:val="004338C7"/>
    <w:rsid w:val="00433BF2"/>
    <w:rsid w:val="00433E65"/>
    <w:rsid w:val="00434C3F"/>
    <w:rsid w:val="004403F7"/>
    <w:rsid w:val="004406B5"/>
    <w:rsid w:val="00444E7F"/>
    <w:rsid w:val="00445514"/>
    <w:rsid w:val="00445853"/>
    <w:rsid w:val="00447748"/>
    <w:rsid w:val="00447A90"/>
    <w:rsid w:val="0045354B"/>
    <w:rsid w:val="00453687"/>
    <w:rsid w:val="004536F3"/>
    <w:rsid w:val="00453FC0"/>
    <w:rsid w:val="004545AF"/>
    <w:rsid w:val="004558BD"/>
    <w:rsid w:val="00460C5B"/>
    <w:rsid w:val="004615D3"/>
    <w:rsid w:val="004619A2"/>
    <w:rsid w:val="0046281E"/>
    <w:rsid w:val="00463909"/>
    <w:rsid w:val="00464D6B"/>
    <w:rsid w:val="004662B6"/>
    <w:rsid w:val="00467C83"/>
    <w:rsid w:val="00467E03"/>
    <w:rsid w:val="00471E09"/>
    <w:rsid w:val="004728C4"/>
    <w:rsid w:val="00473C7A"/>
    <w:rsid w:val="00474C35"/>
    <w:rsid w:val="004750A1"/>
    <w:rsid w:val="004769A4"/>
    <w:rsid w:val="00480212"/>
    <w:rsid w:val="0048076F"/>
    <w:rsid w:val="00480D99"/>
    <w:rsid w:val="00483EC9"/>
    <w:rsid w:val="004841AE"/>
    <w:rsid w:val="00484C7F"/>
    <w:rsid w:val="00485194"/>
    <w:rsid w:val="0048628D"/>
    <w:rsid w:val="0049095E"/>
    <w:rsid w:val="004933FC"/>
    <w:rsid w:val="00494029"/>
    <w:rsid w:val="004A212C"/>
    <w:rsid w:val="004A6D54"/>
    <w:rsid w:val="004B0090"/>
    <w:rsid w:val="004B05C6"/>
    <w:rsid w:val="004B1A74"/>
    <w:rsid w:val="004B3514"/>
    <w:rsid w:val="004B3703"/>
    <w:rsid w:val="004B3867"/>
    <w:rsid w:val="004B47FB"/>
    <w:rsid w:val="004B565F"/>
    <w:rsid w:val="004C0799"/>
    <w:rsid w:val="004C09C8"/>
    <w:rsid w:val="004C11B9"/>
    <w:rsid w:val="004C1E48"/>
    <w:rsid w:val="004C2BB4"/>
    <w:rsid w:val="004C3C1C"/>
    <w:rsid w:val="004C43C9"/>
    <w:rsid w:val="004C45FA"/>
    <w:rsid w:val="004C4707"/>
    <w:rsid w:val="004C4BB7"/>
    <w:rsid w:val="004C6779"/>
    <w:rsid w:val="004C7D54"/>
    <w:rsid w:val="004D0234"/>
    <w:rsid w:val="004D0CC4"/>
    <w:rsid w:val="004D12E1"/>
    <w:rsid w:val="004D2698"/>
    <w:rsid w:val="004D4942"/>
    <w:rsid w:val="004D571F"/>
    <w:rsid w:val="004D6095"/>
    <w:rsid w:val="004D65CC"/>
    <w:rsid w:val="004D66AD"/>
    <w:rsid w:val="004E07A1"/>
    <w:rsid w:val="004E1729"/>
    <w:rsid w:val="004E1B3C"/>
    <w:rsid w:val="004E2A2B"/>
    <w:rsid w:val="004E358F"/>
    <w:rsid w:val="004E3959"/>
    <w:rsid w:val="004E3F86"/>
    <w:rsid w:val="004E4AD1"/>
    <w:rsid w:val="004E5659"/>
    <w:rsid w:val="004E77E1"/>
    <w:rsid w:val="004F0AB7"/>
    <w:rsid w:val="004F2F9E"/>
    <w:rsid w:val="004F3291"/>
    <w:rsid w:val="004F32D0"/>
    <w:rsid w:val="004F483D"/>
    <w:rsid w:val="004F6671"/>
    <w:rsid w:val="004F7009"/>
    <w:rsid w:val="004F78C4"/>
    <w:rsid w:val="004F7BC1"/>
    <w:rsid w:val="00500557"/>
    <w:rsid w:val="00500E29"/>
    <w:rsid w:val="005025C7"/>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20E8F"/>
    <w:rsid w:val="00521628"/>
    <w:rsid w:val="0052214D"/>
    <w:rsid w:val="00524F85"/>
    <w:rsid w:val="00525F6D"/>
    <w:rsid w:val="0052661E"/>
    <w:rsid w:val="00526627"/>
    <w:rsid w:val="00527EF6"/>
    <w:rsid w:val="00531016"/>
    <w:rsid w:val="00532218"/>
    <w:rsid w:val="005336A5"/>
    <w:rsid w:val="00533D56"/>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BD4"/>
    <w:rsid w:val="00555CE3"/>
    <w:rsid w:val="0055603D"/>
    <w:rsid w:val="005574AE"/>
    <w:rsid w:val="00560E60"/>
    <w:rsid w:val="00562117"/>
    <w:rsid w:val="005626FE"/>
    <w:rsid w:val="0056402C"/>
    <w:rsid w:val="00564672"/>
    <w:rsid w:val="00564DDB"/>
    <w:rsid w:val="00565921"/>
    <w:rsid w:val="00565B7C"/>
    <w:rsid w:val="005660D0"/>
    <w:rsid w:val="00566380"/>
    <w:rsid w:val="005701EF"/>
    <w:rsid w:val="00571527"/>
    <w:rsid w:val="005727FC"/>
    <w:rsid w:val="00572C2A"/>
    <w:rsid w:val="00572F6A"/>
    <w:rsid w:val="00573B2C"/>
    <w:rsid w:val="00573B96"/>
    <w:rsid w:val="005741EE"/>
    <w:rsid w:val="00574D31"/>
    <w:rsid w:val="005762A7"/>
    <w:rsid w:val="00577CDD"/>
    <w:rsid w:val="005807A8"/>
    <w:rsid w:val="00580D15"/>
    <w:rsid w:val="00584C51"/>
    <w:rsid w:val="00587B1E"/>
    <w:rsid w:val="00587E84"/>
    <w:rsid w:val="005913E6"/>
    <w:rsid w:val="005931A9"/>
    <w:rsid w:val="005944ED"/>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52A0"/>
    <w:rsid w:val="005B6FFD"/>
    <w:rsid w:val="005B72D5"/>
    <w:rsid w:val="005C196C"/>
    <w:rsid w:val="005C3DF3"/>
    <w:rsid w:val="005C5501"/>
    <w:rsid w:val="005C7AFE"/>
    <w:rsid w:val="005D01B4"/>
    <w:rsid w:val="005D10B3"/>
    <w:rsid w:val="005D158D"/>
    <w:rsid w:val="005D226A"/>
    <w:rsid w:val="005D22BC"/>
    <w:rsid w:val="005D3A5F"/>
    <w:rsid w:val="005D6CE0"/>
    <w:rsid w:val="005E10A5"/>
    <w:rsid w:val="005E1AEC"/>
    <w:rsid w:val="005E21DE"/>
    <w:rsid w:val="005E24C2"/>
    <w:rsid w:val="005E34E9"/>
    <w:rsid w:val="005E35AB"/>
    <w:rsid w:val="005E51CC"/>
    <w:rsid w:val="005E5B34"/>
    <w:rsid w:val="005F0AEB"/>
    <w:rsid w:val="005F1439"/>
    <w:rsid w:val="005F21B0"/>
    <w:rsid w:val="005F4D3D"/>
    <w:rsid w:val="005F5B10"/>
    <w:rsid w:val="005F6CAB"/>
    <w:rsid w:val="0060244C"/>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5C2F"/>
    <w:rsid w:val="00636EB3"/>
    <w:rsid w:val="006377A9"/>
    <w:rsid w:val="0063788D"/>
    <w:rsid w:val="00637F6F"/>
    <w:rsid w:val="00640E61"/>
    <w:rsid w:val="006417C7"/>
    <w:rsid w:val="006421E5"/>
    <w:rsid w:val="006427E8"/>
    <w:rsid w:val="00642A8B"/>
    <w:rsid w:val="006468ED"/>
    <w:rsid w:val="00650CFB"/>
    <w:rsid w:val="006512F6"/>
    <w:rsid w:val="00653A9F"/>
    <w:rsid w:val="00653B0F"/>
    <w:rsid w:val="0065599C"/>
    <w:rsid w:val="006609B3"/>
    <w:rsid w:val="00660E52"/>
    <w:rsid w:val="0066148E"/>
    <w:rsid w:val="00661B3F"/>
    <w:rsid w:val="00661DF2"/>
    <w:rsid w:val="006625F9"/>
    <w:rsid w:val="00663A37"/>
    <w:rsid w:val="00664BB4"/>
    <w:rsid w:val="00665A8F"/>
    <w:rsid w:val="00666E69"/>
    <w:rsid w:val="00667860"/>
    <w:rsid w:val="0067157E"/>
    <w:rsid w:val="00671EA3"/>
    <w:rsid w:val="00673594"/>
    <w:rsid w:val="00675D6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36BE"/>
    <w:rsid w:val="00693BDF"/>
    <w:rsid w:val="0069448A"/>
    <w:rsid w:val="006949D7"/>
    <w:rsid w:val="00696FD6"/>
    <w:rsid w:val="006A158E"/>
    <w:rsid w:val="006A38CF"/>
    <w:rsid w:val="006A4224"/>
    <w:rsid w:val="006A56F0"/>
    <w:rsid w:val="006A585F"/>
    <w:rsid w:val="006A775E"/>
    <w:rsid w:val="006A7CE2"/>
    <w:rsid w:val="006A7E3C"/>
    <w:rsid w:val="006B4CA4"/>
    <w:rsid w:val="006B6498"/>
    <w:rsid w:val="006B64AA"/>
    <w:rsid w:val="006B6868"/>
    <w:rsid w:val="006B7074"/>
    <w:rsid w:val="006C2214"/>
    <w:rsid w:val="006C372D"/>
    <w:rsid w:val="006C410C"/>
    <w:rsid w:val="006C52D3"/>
    <w:rsid w:val="006C55C2"/>
    <w:rsid w:val="006C662F"/>
    <w:rsid w:val="006C6C41"/>
    <w:rsid w:val="006D1EC8"/>
    <w:rsid w:val="006D3F59"/>
    <w:rsid w:val="006D6830"/>
    <w:rsid w:val="006D6F7C"/>
    <w:rsid w:val="006D719C"/>
    <w:rsid w:val="006D7DF3"/>
    <w:rsid w:val="006E12C4"/>
    <w:rsid w:val="006E136F"/>
    <w:rsid w:val="006E15A2"/>
    <w:rsid w:val="006E20F9"/>
    <w:rsid w:val="006E3F38"/>
    <w:rsid w:val="006E4C8D"/>
    <w:rsid w:val="006E6076"/>
    <w:rsid w:val="006E6DD7"/>
    <w:rsid w:val="006F0222"/>
    <w:rsid w:val="006F04A3"/>
    <w:rsid w:val="006F114C"/>
    <w:rsid w:val="006F1A99"/>
    <w:rsid w:val="006F65AC"/>
    <w:rsid w:val="006F676C"/>
    <w:rsid w:val="006F7835"/>
    <w:rsid w:val="00700C90"/>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601C"/>
    <w:rsid w:val="00720D8F"/>
    <w:rsid w:val="0072149D"/>
    <w:rsid w:val="007214D9"/>
    <w:rsid w:val="00723C6D"/>
    <w:rsid w:val="0072514D"/>
    <w:rsid w:val="00725C5A"/>
    <w:rsid w:val="00726138"/>
    <w:rsid w:val="007263E6"/>
    <w:rsid w:val="007264EA"/>
    <w:rsid w:val="00726F49"/>
    <w:rsid w:val="00731059"/>
    <w:rsid w:val="00732AB3"/>
    <w:rsid w:val="007332CF"/>
    <w:rsid w:val="007363B4"/>
    <w:rsid w:val="007367FF"/>
    <w:rsid w:val="00736F47"/>
    <w:rsid w:val="00740DFE"/>
    <w:rsid w:val="007410C2"/>
    <w:rsid w:val="007411F0"/>
    <w:rsid w:val="0074208A"/>
    <w:rsid w:val="00742CA1"/>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4010"/>
    <w:rsid w:val="00764368"/>
    <w:rsid w:val="00764B5B"/>
    <w:rsid w:val="00765287"/>
    <w:rsid w:val="00766A73"/>
    <w:rsid w:val="00766F19"/>
    <w:rsid w:val="00770796"/>
    <w:rsid w:val="007712C7"/>
    <w:rsid w:val="00771584"/>
    <w:rsid w:val="00771BD6"/>
    <w:rsid w:val="00773EDE"/>
    <w:rsid w:val="0077455A"/>
    <w:rsid w:val="00774EB6"/>
    <w:rsid w:val="00777372"/>
    <w:rsid w:val="00777527"/>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2D4C"/>
    <w:rsid w:val="007938AE"/>
    <w:rsid w:val="00793B7C"/>
    <w:rsid w:val="007A0DC1"/>
    <w:rsid w:val="007A19E0"/>
    <w:rsid w:val="007A1AB6"/>
    <w:rsid w:val="007A23F8"/>
    <w:rsid w:val="007A2D52"/>
    <w:rsid w:val="007A3F7C"/>
    <w:rsid w:val="007A550A"/>
    <w:rsid w:val="007A5B2E"/>
    <w:rsid w:val="007A5C18"/>
    <w:rsid w:val="007B28CF"/>
    <w:rsid w:val="007B4416"/>
    <w:rsid w:val="007B46BF"/>
    <w:rsid w:val="007B6DD8"/>
    <w:rsid w:val="007B7FB5"/>
    <w:rsid w:val="007C05DC"/>
    <w:rsid w:val="007C0FF7"/>
    <w:rsid w:val="007C14EE"/>
    <w:rsid w:val="007C3040"/>
    <w:rsid w:val="007C3BA4"/>
    <w:rsid w:val="007C5937"/>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22FC"/>
    <w:rsid w:val="00845B52"/>
    <w:rsid w:val="00846D3E"/>
    <w:rsid w:val="00846DE7"/>
    <w:rsid w:val="008477B9"/>
    <w:rsid w:val="00847F26"/>
    <w:rsid w:val="008501AC"/>
    <w:rsid w:val="00850CB5"/>
    <w:rsid w:val="008523FA"/>
    <w:rsid w:val="008529E6"/>
    <w:rsid w:val="00852CDD"/>
    <w:rsid w:val="00854FC0"/>
    <w:rsid w:val="00855E11"/>
    <w:rsid w:val="008575E1"/>
    <w:rsid w:val="0085760A"/>
    <w:rsid w:val="0086170A"/>
    <w:rsid w:val="008620A1"/>
    <w:rsid w:val="00862272"/>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91CFC"/>
    <w:rsid w:val="008921AE"/>
    <w:rsid w:val="00895187"/>
    <w:rsid w:val="00895BD3"/>
    <w:rsid w:val="00896EDC"/>
    <w:rsid w:val="008A0C9F"/>
    <w:rsid w:val="008A14F6"/>
    <w:rsid w:val="008A1645"/>
    <w:rsid w:val="008A2F05"/>
    <w:rsid w:val="008A31D4"/>
    <w:rsid w:val="008A3E6F"/>
    <w:rsid w:val="008A7EF2"/>
    <w:rsid w:val="008B0DFB"/>
    <w:rsid w:val="008B646D"/>
    <w:rsid w:val="008B6842"/>
    <w:rsid w:val="008B70C4"/>
    <w:rsid w:val="008B7F11"/>
    <w:rsid w:val="008C12FF"/>
    <w:rsid w:val="008C18C1"/>
    <w:rsid w:val="008C3DC2"/>
    <w:rsid w:val="008C442E"/>
    <w:rsid w:val="008C4943"/>
    <w:rsid w:val="008C5658"/>
    <w:rsid w:val="008C5DCA"/>
    <w:rsid w:val="008C794F"/>
    <w:rsid w:val="008D0ADE"/>
    <w:rsid w:val="008D344B"/>
    <w:rsid w:val="008D346A"/>
    <w:rsid w:val="008D370B"/>
    <w:rsid w:val="008D41FC"/>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753F"/>
    <w:rsid w:val="00910E28"/>
    <w:rsid w:val="009111A8"/>
    <w:rsid w:val="00913E51"/>
    <w:rsid w:val="00914986"/>
    <w:rsid w:val="00914DFE"/>
    <w:rsid w:val="0091614B"/>
    <w:rsid w:val="0092131F"/>
    <w:rsid w:val="00922B1E"/>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53A6"/>
    <w:rsid w:val="009464A3"/>
    <w:rsid w:val="00946522"/>
    <w:rsid w:val="00946796"/>
    <w:rsid w:val="009472C7"/>
    <w:rsid w:val="00947B97"/>
    <w:rsid w:val="0095183B"/>
    <w:rsid w:val="0095204C"/>
    <w:rsid w:val="009520FE"/>
    <w:rsid w:val="00953406"/>
    <w:rsid w:val="00953424"/>
    <w:rsid w:val="00953B51"/>
    <w:rsid w:val="00953B7B"/>
    <w:rsid w:val="00954528"/>
    <w:rsid w:val="009558AA"/>
    <w:rsid w:val="00955DA9"/>
    <w:rsid w:val="00956001"/>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52FA"/>
    <w:rsid w:val="00977693"/>
    <w:rsid w:val="00981FF0"/>
    <w:rsid w:val="00982494"/>
    <w:rsid w:val="00982942"/>
    <w:rsid w:val="009845F3"/>
    <w:rsid w:val="009845FD"/>
    <w:rsid w:val="00986714"/>
    <w:rsid w:val="0098722A"/>
    <w:rsid w:val="00990935"/>
    <w:rsid w:val="00990AFD"/>
    <w:rsid w:val="00991069"/>
    <w:rsid w:val="0099397C"/>
    <w:rsid w:val="00996257"/>
    <w:rsid w:val="00996BCA"/>
    <w:rsid w:val="0099716F"/>
    <w:rsid w:val="00997C94"/>
    <w:rsid w:val="009A0E79"/>
    <w:rsid w:val="009A216A"/>
    <w:rsid w:val="009A23B0"/>
    <w:rsid w:val="009A35C9"/>
    <w:rsid w:val="009A3604"/>
    <w:rsid w:val="009A451E"/>
    <w:rsid w:val="009A473C"/>
    <w:rsid w:val="009A6098"/>
    <w:rsid w:val="009A640D"/>
    <w:rsid w:val="009A7F00"/>
    <w:rsid w:val="009B1548"/>
    <w:rsid w:val="009B3A1D"/>
    <w:rsid w:val="009B41F0"/>
    <w:rsid w:val="009B7FFD"/>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1C46"/>
    <w:rsid w:val="009F206B"/>
    <w:rsid w:val="009F2079"/>
    <w:rsid w:val="009F3E42"/>
    <w:rsid w:val="009F4BE1"/>
    <w:rsid w:val="009F5C74"/>
    <w:rsid w:val="009F663A"/>
    <w:rsid w:val="009F69B5"/>
    <w:rsid w:val="00A004D3"/>
    <w:rsid w:val="00A0091D"/>
    <w:rsid w:val="00A04BF9"/>
    <w:rsid w:val="00A04D00"/>
    <w:rsid w:val="00A05378"/>
    <w:rsid w:val="00A07CA6"/>
    <w:rsid w:val="00A1193F"/>
    <w:rsid w:val="00A12981"/>
    <w:rsid w:val="00A14320"/>
    <w:rsid w:val="00A151A5"/>
    <w:rsid w:val="00A15263"/>
    <w:rsid w:val="00A15E74"/>
    <w:rsid w:val="00A164FB"/>
    <w:rsid w:val="00A16BEA"/>
    <w:rsid w:val="00A1724D"/>
    <w:rsid w:val="00A175E5"/>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D2F"/>
    <w:rsid w:val="00A50EE4"/>
    <w:rsid w:val="00A521D4"/>
    <w:rsid w:val="00A53511"/>
    <w:rsid w:val="00A541FE"/>
    <w:rsid w:val="00A5475A"/>
    <w:rsid w:val="00A578F7"/>
    <w:rsid w:val="00A60841"/>
    <w:rsid w:val="00A61A4E"/>
    <w:rsid w:val="00A63700"/>
    <w:rsid w:val="00A64575"/>
    <w:rsid w:val="00A65A26"/>
    <w:rsid w:val="00A67625"/>
    <w:rsid w:val="00A67EF4"/>
    <w:rsid w:val="00A708E9"/>
    <w:rsid w:val="00A73EF9"/>
    <w:rsid w:val="00A756C6"/>
    <w:rsid w:val="00A77200"/>
    <w:rsid w:val="00A77250"/>
    <w:rsid w:val="00A80476"/>
    <w:rsid w:val="00A80BB6"/>
    <w:rsid w:val="00A80C68"/>
    <w:rsid w:val="00A821AF"/>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54C"/>
    <w:rsid w:val="00A94751"/>
    <w:rsid w:val="00A95B2A"/>
    <w:rsid w:val="00A96228"/>
    <w:rsid w:val="00A97072"/>
    <w:rsid w:val="00A97632"/>
    <w:rsid w:val="00A9791A"/>
    <w:rsid w:val="00AA0B4E"/>
    <w:rsid w:val="00AA1BBB"/>
    <w:rsid w:val="00AA1E74"/>
    <w:rsid w:val="00AA246B"/>
    <w:rsid w:val="00AA24D2"/>
    <w:rsid w:val="00AA25BF"/>
    <w:rsid w:val="00AA423E"/>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6EF"/>
    <w:rsid w:val="00AE19D1"/>
    <w:rsid w:val="00AE2666"/>
    <w:rsid w:val="00AE359A"/>
    <w:rsid w:val="00AE5D09"/>
    <w:rsid w:val="00AE665A"/>
    <w:rsid w:val="00AF4EE4"/>
    <w:rsid w:val="00B0036F"/>
    <w:rsid w:val="00B00C8E"/>
    <w:rsid w:val="00B01E9C"/>
    <w:rsid w:val="00B02AA5"/>
    <w:rsid w:val="00B031E2"/>
    <w:rsid w:val="00B035EF"/>
    <w:rsid w:val="00B04F50"/>
    <w:rsid w:val="00B05A97"/>
    <w:rsid w:val="00B077F7"/>
    <w:rsid w:val="00B1073D"/>
    <w:rsid w:val="00B11CD7"/>
    <w:rsid w:val="00B1205D"/>
    <w:rsid w:val="00B13307"/>
    <w:rsid w:val="00B15202"/>
    <w:rsid w:val="00B1553A"/>
    <w:rsid w:val="00B166C0"/>
    <w:rsid w:val="00B17577"/>
    <w:rsid w:val="00B213C7"/>
    <w:rsid w:val="00B21CD1"/>
    <w:rsid w:val="00B23256"/>
    <w:rsid w:val="00B24CF5"/>
    <w:rsid w:val="00B26507"/>
    <w:rsid w:val="00B269CE"/>
    <w:rsid w:val="00B30C10"/>
    <w:rsid w:val="00B31CD8"/>
    <w:rsid w:val="00B32B21"/>
    <w:rsid w:val="00B35635"/>
    <w:rsid w:val="00B37176"/>
    <w:rsid w:val="00B373AA"/>
    <w:rsid w:val="00B40823"/>
    <w:rsid w:val="00B40DF9"/>
    <w:rsid w:val="00B42083"/>
    <w:rsid w:val="00B421E1"/>
    <w:rsid w:val="00B43455"/>
    <w:rsid w:val="00B435F8"/>
    <w:rsid w:val="00B43948"/>
    <w:rsid w:val="00B4620E"/>
    <w:rsid w:val="00B46CB0"/>
    <w:rsid w:val="00B5462A"/>
    <w:rsid w:val="00B57348"/>
    <w:rsid w:val="00B60818"/>
    <w:rsid w:val="00B61E5E"/>
    <w:rsid w:val="00B62D2B"/>
    <w:rsid w:val="00B63807"/>
    <w:rsid w:val="00B65D4D"/>
    <w:rsid w:val="00B65D94"/>
    <w:rsid w:val="00B66649"/>
    <w:rsid w:val="00B67741"/>
    <w:rsid w:val="00B75683"/>
    <w:rsid w:val="00B7667D"/>
    <w:rsid w:val="00B8179C"/>
    <w:rsid w:val="00B822DB"/>
    <w:rsid w:val="00B84A8A"/>
    <w:rsid w:val="00B8745B"/>
    <w:rsid w:val="00B8769D"/>
    <w:rsid w:val="00B91B46"/>
    <w:rsid w:val="00B9279C"/>
    <w:rsid w:val="00B934BE"/>
    <w:rsid w:val="00B95251"/>
    <w:rsid w:val="00B9576A"/>
    <w:rsid w:val="00B962BB"/>
    <w:rsid w:val="00BA2861"/>
    <w:rsid w:val="00BA403D"/>
    <w:rsid w:val="00BA6707"/>
    <w:rsid w:val="00BA7C0B"/>
    <w:rsid w:val="00BB0F85"/>
    <w:rsid w:val="00BB1940"/>
    <w:rsid w:val="00BB4B5A"/>
    <w:rsid w:val="00BB5301"/>
    <w:rsid w:val="00BB57E8"/>
    <w:rsid w:val="00BB7349"/>
    <w:rsid w:val="00BB73B0"/>
    <w:rsid w:val="00BC0196"/>
    <w:rsid w:val="00BC0367"/>
    <w:rsid w:val="00BC0772"/>
    <w:rsid w:val="00BC219A"/>
    <w:rsid w:val="00BC38C1"/>
    <w:rsid w:val="00BC42A8"/>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36A5"/>
    <w:rsid w:val="00BF4EB7"/>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4D6F"/>
    <w:rsid w:val="00C157FC"/>
    <w:rsid w:val="00C2027F"/>
    <w:rsid w:val="00C20B16"/>
    <w:rsid w:val="00C233B3"/>
    <w:rsid w:val="00C235D5"/>
    <w:rsid w:val="00C238FB"/>
    <w:rsid w:val="00C25B3F"/>
    <w:rsid w:val="00C2627B"/>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3810"/>
    <w:rsid w:val="00C439F1"/>
    <w:rsid w:val="00C44517"/>
    <w:rsid w:val="00C45035"/>
    <w:rsid w:val="00C456AF"/>
    <w:rsid w:val="00C514A9"/>
    <w:rsid w:val="00C536D2"/>
    <w:rsid w:val="00C54090"/>
    <w:rsid w:val="00C54558"/>
    <w:rsid w:val="00C558A4"/>
    <w:rsid w:val="00C559CD"/>
    <w:rsid w:val="00C57E04"/>
    <w:rsid w:val="00C61FEC"/>
    <w:rsid w:val="00C6288E"/>
    <w:rsid w:val="00C62B4F"/>
    <w:rsid w:val="00C6557C"/>
    <w:rsid w:val="00C65918"/>
    <w:rsid w:val="00C65FA7"/>
    <w:rsid w:val="00C670DD"/>
    <w:rsid w:val="00C72F35"/>
    <w:rsid w:val="00C73ED0"/>
    <w:rsid w:val="00C74F2A"/>
    <w:rsid w:val="00C76946"/>
    <w:rsid w:val="00C76CD4"/>
    <w:rsid w:val="00C77686"/>
    <w:rsid w:val="00C80B05"/>
    <w:rsid w:val="00C81AD2"/>
    <w:rsid w:val="00C81CD7"/>
    <w:rsid w:val="00C82353"/>
    <w:rsid w:val="00C83AEC"/>
    <w:rsid w:val="00C84348"/>
    <w:rsid w:val="00C84636"/>
    <w:rsid w:val="00C8742E"/>
    <w:rsid w:val="00C90FC8"/>
    <w:rsid w:val="00C91329"/>
    <w:rsid w:val="00C9443B"/>
    <w:rsid w:val="00C96E34"/>
    <w:rsid w:val="00C9717B"/>
    <w:rsid w:val="00C97586"/>
    <w:rsid w:val="00C97F09"/>
    <w:rsid w:val="00CA0566"/>
    <w:rsid w:val="00CA1AD6"/>
    <w:rsid w:val="00CA2D1F"/>
    <w:rsid w:val="00CA39B7"/>
    <w:rsid w:val="00CA3C71"/>
    <w:rsid w:val="00CA5AF6"/>
    <w:rsid w:val="00CB1389"/>
    <w:rsid w:val="00CB2149"/>
    <w:rsid w:val="00CB2159"/>
    <w:rsid w:val="00CB3163"/>
    <w:rsid w:val="00CB4BBD"/>
    <w:rsid w:val="00CB4C86"/>
    <w:rsid w:val="00CB5B7B"/>
    <w:rsid w:val="00CB6418"/>
    <w:rsid w:val="00CC0C48"/>
    <w:rsid w:val="00CC36B6"/>
    <w:rsid w:val="00CC3DCA"/>
    <w:rsid w:val="00CC4F1E"/>
    <w:rsid w:val="00CC5FBE"/>
    <w:rsid w:val="00CC6BC0"/>
    <w:rsid w:val="00CC6FFC"/>
    <w:rsid w:val="00CC7706"/>
    <w:rsid w:val="00CD09F1"/>
    <w:rsid w:val="00CD19A8"/>
    <w:rsid w:val="00CD19DB"/>
    <w:rsid w:val="00CD30FC"/>
    <w:rsid w:val="00CD39A2"/>
    <w:rsid w:val="00CD4B87"/>
    <w:rsid w:val="00CD55DB"/>
    <w:rsid w:val="00CD63AD"/>
    <w:rsid w:val="00CE0761"/>
    <w:rsid w:val="00CE1E88"/>
    <w:rsid w:val="00CE26E6"/>
    <w:rsid w:val="00CE4450"/>
    <w:rsid w:val="00CE4772"/>
    <w:rsid w:val="00CE49B6"/>
    <w:rsid w:val="00CE4A28"/>
    <w:rsid w:val="00CE56C5"/>
    <w:rsid w:val="00CE5C3A"/>
    <w:rsid w:val="00CF0201"/>
    <w:rsid w:val="00CF0972"/>
    <w:rsid w:val="00CF0AE0"/>
    <w:rsid w:val="00CF31B4"/>
    <w:rsid w:val="00CF4CEF"/>
    <w:rsid w:val="00CF6431"/>
    <w:rsid w:val="00CF6E52"/>
    <w:rsid w:val="00D01DCF"/>
    <w:rsid w:val="00D04514"/>
    <w:rsid w:val="00D06BA4"/>
    <w:rsid w:val="00D076D9"/>
    <w:rsid w:val="00D11A35"/>
    <w:rsid w:val="00D11E06"/>
    <w:rsid w:val="00D1224D"/>
    <w:rsid w:val="00D1259C"/>
    <w:rsid w:val="00D13846"/>
    <w:rsid w:val="00D175DF"/>
    <w:rsid w:val="00D20835"/>
    <w:rsid w:val="00D20D52"/>
    <w:rsid w:val="00D20EF6"/>
    <w:rsid w:val="00D219AA"/>
    <w:rsid w:val="00D21D01"/>
    <w:rsid w:val="00D2229F"/>
    <w:rsid w:val="00D2237A"/>
    <w:rsid w:val="00D24BD1"/>
    <w:rsid w:val="00D2588A"/>
    <w:rsid w:val="00D25B60"/>
    <w:rsid w:val="00D26217"/>
    <w:rsid w:val="00D26522"/>
    <w:rsid w:val="00D278F0"/>
    <w:rsid w:val="00D338DB"/>
    <w:rsid w:val="00D3511F"/>
    <w:rsid w:val="00D3538B"/>
    <w:rsid w:val="00D369B5"/>
    <w:rsid w:val="00D36BE0"/>
    <w:rsid w:val="00D36DB6"/>
    <w:rsid w:val="00D3752B"/>
    <w:rsid w:val="00D40470"/>
    <w:rsid w:val="00D41147"/>
    <w:rsid w:val="00D411D6"/>
    <w:rsid w:val="00D4515E"/>
    <w:rsid w:val="00D4521D"/>
    <w:rsid w:val="00D45819"/>
    <w:rsid w:val="00D46066"/>
    <w:rsid w:val="00D46397"/>
    <w:rsid w:val="00D510A2"/>
    <w:rsid w:val="00D52933"/>
    <w:rsid w:val="00D52FF0"/>
    <w:rsid w:val="00D53325"/>
    <w:rsid w:val="00D56683"/>
    <w:rsid w:val="00D6001A"/>
    <w:rsid w:val="00D6189E"/>
    <w:rsid w:val="00D61E4F"/>
    <w:rsid w:val="00D62E71"/>
    <w:rsid w:val="00D65159"/>
    <w:rsid w:val="00D65C56"/>
    <w:rsid w:val="00D66CBB"/>
    <w:rsid w:val="00D67367"/>
    <w:rsid w:val="00D70514"/>
    <w:rsid w:val="00D71305"/>
    <w:rsid w:val="00D718B8"/>
    <w:rsid w:val="00D71BF7"/>
    <w:rsid w:val="00D731D0"/>
    <w:rsid w:val="00D738D2"/>
    <w:rsid w:val="00D73CDD"/>
    <w:rsid w:val="00D74E94"/>
    <w:rsid w:val="00D75948"/>
    <w:rsid w:val="00D766B4"/>
    <w:rsid w:val="00D77F87"/>
    <w:rsid w:val="00D809E4"/>
    <w:rsid w:val="00D8116E"/>
    <w:rsid w:val="00D815BA"/>
    <w:rsid w:val="00D81B85"/>
    <w:rsid w:val="00D84392"/>
    <w:rsid w:val="00D8486E"/>
    <w:rsid w:val="00D8663B"/>
    <w:rsid w:val="00D878B6"/>
    <w:rsid w:val="00D87FC0"/>
    <w:rsid w:val="00D90C1B"/>
    <w:rsid w:val="00D90FB3"/>
    <w:rsid w:val="00D91123"/>
    <w:rsid w:val="00D925D1"/>
    <w:rsid w:val="00D92668"/>
    <w:rsid w:val="00D94D8F"/>
    <w:rsid w:val="00D94F27"/>
    <w:rsid w:val="00D95B37"/>
    <w:rsid w:val="00D979CF"/>
    <w:rsid w:val="00DA0B8F"/>
    <w:rsid w:val="00DA1F2A"/>
    <w:rsid w:val="00DA432C"/>
    <w:rsid w:val="00DA4387"/>
    <w:rsid w:val="00DB08A2"/>
    <w:rsid w:val="00DB0D6D"/>
    <w:rsid w:val="00DB1035"/>
    <w:rsid w:val="00DB1F84"/>
    <w:rsid w:val="00DB44A1"/>
    <w:rsid w:val="00DB5CD7"/>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7FD2"/>
    <w:rsid w:val="00DE0E0F"/>
    <w:rsid w:val="00DE0F3E"/>
    <w:rsid w:val="00DE1DEE"/>
    <w:rsid w:val="00DE3218"/>
    <w:rsid w:val="00DE33F9"/>
    <w:rsid w:val="00DF06C4"/>
    <w:rsid w:val="00DF0BD1"/>
    <w:rsid w:val="00DF1156"/>
    <w:rsid w:val="00DF1173"/>
    <w:rsid w:val="00DF2CB0"/>
    <w:rsid w:val="00DF383C"/>
    <w:rsid w:val="00DF4465"/>
    <w:rsid w:val="00DF451B"/>
    <w:rsid w:val="00DF5D03"/>
    <w:rsid w:val="00DF6006"/>
    <w:rsid w:val="00DF6955"/>
    <w:rsid w:val="00DF7B01"/>
    <w:rsid w:val="00E00478"/>
    <w:rsid w:val="00E02FC8"/>
    <w:rsid w:val="00E0443E"/>
    <w:rsid w:val="00E05FCE"/>
    <w:rsid w:val="00E076EA"/>
    <w:rsid w:val="00E1091C"/>
    <w:rsid w:val="00E120FC"/>
    <w:rsid w:val="00E1261A"/>
    <w:rsid w:val="00E12928"/>
    <w:rsid w:val="00E12C1C"/>
    <w:rsid w:val="00E12D07"/>
    <w:rsid w:val="00E14BA9"/>
    <w:rsid w:val="00E154CE"/>
    <w:rsid w:val="00E1701F"/>
    <w:rsid w:val="00E20137"/>
    <w:rsid w:val="00E2168A"/>
    <w:rsid w:val="00E22FD4"/>
    <w:rsid w:val="00E23EE3"/>
    <w:rsid w:val="00E245A1"/>
    <w:rsid w:val="00E24831"/>
    <w:rsid w:val="00E31001"/>
    <w:rsid w:val="00E31159"/>
    <w:rsid w:val="00E32AFF"/>
    <w:rsid w:val="00E3324F"/>
    <w:rsid w:val="00E34A4E"/>
    <w:rsid w:val="00E41D0D"/>
    <w:rsid w:val="00E46685"/>
    <w:rsid w:val="00E47D6C"/>
    <w:rsid w:val="00E507BE"/>
    <w:rsid w:val="00E50A06"/>
    <w:rsid w:val="00E51D63"/>
    <w:rsid w:val="00E5265D"/>
    <w:rsid w:val="00E546D8"/>
    <w:rsid w:val="00E55C26"/>
    <w:rsid w:val="00E55EA0"/>
    <w:rsid w:val="00E55EDB"/>
    <w:rsid w:val="00E5775F"/>
    <w:rsid w:val="00E600CD"/>
    <w:rsid w:val="00E62EF4"/>
    <w:rsid w:val="00E65521"/>
    <w:rsid w:val="00E6737E"/>
    <w:rsid w:val="00E67455"/>
    <w:rsid w:val="00E701AC"/>
    <w:rsid w:val="00E719E2"/>
    <w:rsid w:val="00E730F3"/>
    <w:rsid w:val="00E73660"/>
    <w:rsid w:val="00E73E43"/>
    <w:rsid w:val="00E75386"/>
    <w:rsid w:val="00E758A1"/>
    <w:rsid w:val="00E76832"/>
    <w:rsid w:val="00E77015"/>
    <w:rsid w:val="00E77017"/>
    <w:rsid w:val="00E807E8"/>
    <w:rsid w:val="00E80AD6"/>
    <w:rsid w:val="00E81E16"/>
    <w:rsid w:val="00E8267D"/>
    <w:rsid w:val="00E83A3D"/>
    <w:rsid w:val="00E83C17"/>
    <w:rsid w:val="00E844ED"/>
    <w:rsid w:val="00E85B9A"/>
    <w:rsid w:val="00E8653F"/>
    <w:rsid w:val="00E86C05"/>
    <w:rsid w:val="00E90C8F"/>
    <w:rsid w:val="00E91006"/>
    <w:rsid w:val="00E92106"/>
    <w:rsid w:val="00E92204"/>
    <w:rsid w:val="00E93F35"/>
    <w:rsid w:val="00E9581A"/>
    <w:rsid w:val="00E96F04"/>
    <w:rsid w:val="00E97F10"/>
    <w:rsid w:val="00EA4C1F"/>
    <w:rsid w:val="00EA5B2B"/>
    <w:rsid w:val="00EA7EA7"/>
    <w:rsid w:val="00EB0AFA"/>
    <w:rsid w:val="00EB1AEF"/>
    <w:rsid w:val="00EB1DED"/>
    <w:rsid w:val="00EB217D"/>
    <w:rsid w:val="00EB2BE8"/>
    <w:rsid w:val="00EB3FD5"/>
    <w:rsid w:val="00EB4897"/>
    <w:rsid w:val="00EB5F05"/>
    <w:rsid w:val="00EB65D1"/>
    <w:rsid w:val="00EC06A5"/>
    <w:rsid w:val="00EC1362"/>
    <w:rsid w:val="00EC1761"/>
    <w:rsid w:val="00EC238F"/>
    <w:rsid w:val="00EC291E"/>
    <w:rsid w:val="00EC2EEA"/>
    <w:rsid w:val="00EC3519"/>
    <w:rsid w:val="00EC6ABB"/>
    <w:rsid w:val="00EC7B44"/>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8D3"/>
    <w:rsid w:val="00F05D5B"/>
    <w:rsid w:val="00F069F8"/>
    <w:rsid w:val="00F10F66"/>
    <w:rsid w:val="00F11FF3"/>
    <w:rsid w:val="00F12F4D"/>
    <w:rsid w:val="00F12FB0"/>
    <w:rsid w:val="00F15651"/>
    <w:rsid w:val="00F16039"/>
    <w:rsid w:val="00F2066C"/>
    <w:rsid w:val="00F20DCF"/>
    <w:rsid w:val="00F2498E"/>
    <w:rsid w:val="00F31058"/>
    <w:rsid w:val="00F31A76"/>
    <w:rsid w:val="00F31A88"/>
    <w:rsid w:val="00F3246B"/>
    <w:rsid w:val="00F32EA3"/>
    <w:rsid w:val="00F3332A"/>
    <w:rsid w:val="00F34068"/>
    <w:rsid w:val="00F3421F"/>
    <w:rsid w:val="00F34782"/>
    <w:rsid w:val="00F35ED7"/>
    <w:rsid w:val="00F41E5D"/>
    <w:rsid w:val="00F42E60"/>
    <w:rsid w:val="00F43916"/>
    <w:rsid w:val="00F4473C"/>
    <w:rsid w:val="00F44F84"/>
    <w:rsid w:val="00F466E6"/>
    <w:rsid w:val="00F508F3"/>
    <w:rsid w:val="00F51165"/>
    <w:rsid w:val="00F51C42"/>
    <w:rsid w:val="00F51CC4"/>
    <w:rsid w:val="00F51EAB"/>
    <w:rsid w:val="00F52133"/>
    <w:rsid w:val="00F53747"/>
    <w:rsid w:val="00F54AF1"/>
    <w:rsid w:val="00F55B3B"/>
    <w:rsid w:val="00F56426"/>
    <w:rsid w:val="00F5643F"/>
    <w:rsid w:val="00F610C8"/>
    <w:rsid w:val="00F62371"/>
    <w:rsid w:val="00F63021"/>
    <w:rsid w:val="00F63239"/>
    <w:rsid w:val="00F656E5"/>
    <w:rsid w:val="00F672A8"/>
    <w:rsid w:val="00F6749A"/>
    <w:rsid w:val="00F70B12"/>
    <w:rsid w:val="00F74234"/>
    <w:rsid w:val="00F74A3D"/>
    <w:rsid w:val="00F74FB9"/>
    <w:rsid w:val="00F77D38"/>
    <w:rsid w:val="00F86C5F"/>
    <w:rsid w:val="00F86D62"/>
    <w:rsid w:val="00F874BB"/>
    <w:rsid w:val="00F87C9D"/>
    <w:rsid w:val="00F9030D"/>
    <w:rsid w:val="00F90DA5"/>
    <w:rsid w:val="00F90E5E"/>
    <w:rsid w:val="00F9118F"/>
    <w:rsid w:val="00F914C6"/>
    <w:rsid w:val="00F92013"/>
    <w:rsid w:val="00F92B59"/>
    <w:rsid w:val="00F97115"/>
    <w:rsid w:val="00F97289"/>
    <w:rsid w:val="00F97B3C"/>
    <w:rsid w:val="00F97DE7"/>
    <w:rsid w:val="00FA00A8"/>
    <w:rsid w:val="00FA1F4B"/>
    <w:rsid w:val="00FA27A4"/>
    <w:rsid w:val="00FA3644"/>
    <w:rsid w:val="00FA44C8"/>
    <w:rsid w:val="00FA4A6C"/>
    <w:rsid w:val="00FA4CAD"/>
    <w:rsid w:val="00FA4DC7"/>
    <w:rsid w:val="00FA5D15"/>
    <w:rsid w:val="00FB053B"/>
    <w:rsid w:val="00FB1D4C"/>
    <w:rsid w:val="00FB35CF"/>
    <w:rsid w:val="00FB4E64"/>
    <w:rsid w:val="00FB6398"/>
    <w:rsid w:val="00FB654B"/>
    <w:rsid w:val="00FC16AB"/>
    <w:rsid w:val="00FC1A6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FF"/>
    <w:rsid w:val="00FE35A8"/>
    <w:rsid w:val="00FE599A"/>
    <w:rsid w:val="00FE663C"/>
    <w:rsid w:val="00FE7456"/>
    <w:rsid w:val="00FE76FD"/>
    <w:rsid w:val="00FF1039"/>
    <w:rsid w:val="00FF1B91"/>
    <w:rsid w:val="00FF299D"/>
    <w:rsid w:val="00FF32F4"/>
    <w:rsid w:val="00FF47CD"/>
    <w:rsid w:val="00FF67D7"/>
    <w:rsid w:val="00FF7D8E"/>
    <w:rsid w:val="455F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3"/>
      </w:numPr>
    </w:pPr>
  </w:style>
  <w:style w:type="numbering" w:customStyle="1" w:styleId="Listaactual3">
    <w:name w:val="Lista actual3"/>
    <w:uiPriority w:val="99"/>
    <w:rsid w:val="00AE665A"/>
    <w:pPr>
      <w:numPr>
        <w:numId w:val="5"/>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7"/>
      </w:numPr>
    </w:pPr>
  </w:style>
  <w:style w:type="numbering" w:customStyle="1" w:styleId="Listaactual5">
    <w:name w:val="Lista actual5"/>
    <w:uiPriority w:val="99"/>
    <w:rsid w:val="009F3E42"/>
    <w:pPr>
      <w:numPr>
        <w:numId w:val="8"/>
      </w:numPr>
    </w:pPr>
  </w:style>
  <w:style w:type="numbering" w:customStyle="1" w:styleId="Listaactual6">
    <w:name w:val="Lista actual6"/>
    <w:uiPriority w:val="99"/>
    <w:rsid w:val="009F3E42"/>
    <w:pPr>
      <w:numPr>
        <w:numId w:val="9"/>
      </w:numPr>
    </w:pPr>
  </w:style>
  <w:style w:type="numbering" w:customStyle="1" w:styleId="Listaactual7">
    <w:name w:val="Lista actual7"/>
    <w:uiPriority w:val="99"/>
    <w:rsid w:val="009F3E42"/>
    <w:pPr>
      <w:numPr>
        <w:numId w:val="10"/>
      </w:numPr>
    </w:pPr>
  </w:style>
  <w:style w:type="numbering" w:customStyle="1" w:styleId="Listaactual8">
    <w:name w:val="Lista actual8"/>
    <w:uiPriority w:val="99"/>
    <w:rsid w:val="000E182A"/>
    <w:pPr>
      <w:numPr>
        <w:numId w:val="12"/>
      </w:numPr>
    </w:pPr>
  </w:style>
  <w:style w:type="numbering" w:customStyle="1" w:styleId="Listaactual9">
    <w:name w:val="Lista actual9"/>
    <w:uiPriority w:val="99"/>
    <w:rsid w:val="007D4D7F"/>
    <w:pPr>
      <w:numPr>
        <w:numId w:val="15"/>
      </w:numPr>
    </w:pPr>
  </w:style>
  <w:style w:type="numbering" w:customStyle="1" w:styleId="Listaactual10">
    <w:name w:val="Lista actual10"/>
    <w:uiPriority w:val="99"/>
    <w:rsid w:val="00081FBA"/>
    <w:pPr>
      <w:numPr>
        <w:numId w:val="17"/>
      </w:numPr>
    </w:pPr>
  </w:style>
  <w:style w:type="numbering" w:customStyle="1" w:styleId="Listaactual11">
    <w:name w:val="Lista actual11"/>
    <w:uiPriority w:val="99"/>
    <w:rsid w:val="00D175DF"/>
    <w:pPr>
      <w:numPr>
        <w:numId w:val="21"/>
      </w:numPr>
    </w:pPr>
  </w:style>
  <w:style w:type="numbering" w:customStyle="1" w:styleId="Listaactual12">
    <w:name w:val="Lista actual12"/>
    <w:uiPriority w:val="99"/>
    <w:rsid w:val="00D175DF"/>
    <w:pPr>
      <w:numPr>
        <w:numId w:val="22"/>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25"/>
      </w:numPr>
    </w:pPr>
  </w:style>
  <w:style w:type="numbering" w:customStyle="1" w:styleId="Listaactual14">
    <w:name w:val="Lista actual14"/>
    <w:uiPriority w:val="99"/>
    <w:rsid w:val="00E00478"/>
    <w:pPr>
      <w:numPr>
        <w:numId w:val="26"/>
      </w:numPr>
    </w:pPr>
  </w:style>
  <w:style w:type="numbering" w:customStyle="1" w:styleId="Listaactual15">
    <w:name w:val="Lista actual15"/>
    <w:uiPriority w:val="99"/>
    <w:rsid w:val="00E00478"/>
    <w:pPr>
      <w:numPr>
        <w:numId w:val="27"/>
      </w:numPr>
    </w:pPr>
  </w:style>
  <w:style w:type="numbering" w:customStyle="1" w:styleId="Listaactual16">
    <w:name w:val="Lista actual16"/>
    <w:uiPriority w:val="99"/>
    <w:rsid w:val="00E00478"/>
    <w:pPr>
      <w:numPr>
        <w:numId w:val="28"/>
      </w:numPr>
    </w:pPr>
  </w:style>
  <w:style w:type="numbering" w:customStyle="1" w:styleId="Listaactual17">
    <w:name w:val="Lista actual17"/>
    <w:uiPriority w:val="99"/>
    <w:rsid w:val="00E00478"/>
    <w:pPr>
      <w:numPr>
        <w:numId w:val="29"/>
      </w:numPr>
    </w:pPr>
  </w:style>
  <w:style w:type="numbering" w:customStyle="1" w:styleId="Listaactual18">
    <w:name w:val="Lista actual18"/>
    <w:uiPriority w:val="99"/>
    <w:rsid w:val="00E00478"/>
    <w:pPr>
      <w:numPr>
        <w:numId w:val="30"/>
      </w:numPr>
    </w:pPr>
  </w:style>
  <w:style w:type="numbering" w:customStyle="1" w:styleId="Listaactual19">
    <w:name w:val="Lista actual19"/>
    <w:uiPriority w:val="99"/>
    <w:rsid w:val="00E00478"/>
    <w:pPr>
      <w:numPr>
        <w:numId w:val="31"/>
      </w:numPr>
    </w:pPr>
  </w:style>
  <w:style w:type="numbering" w:customStyle="1" w:styleId="Listaactual20">
    <w:name w:val="Lista actual20"/>
    <w:uiPriority w:val="99"/>
    <w:rsid w:val="00E00478"/>
    <w:pPr>
      <w:numPr>
        <w:numId w:val="32"/>
      </w:numPr>
    </w:pPr>
  </w:style>
  <w:style w:type="numbering" w:customStyle="1" w:styleId="Listaactual21">
    <w:name w:val="Lista actual21"/>
    <w:uiPriority w:val="99"/>
    <w:rsid w:val="002B14A2"/>
    <w:pPr>
      <w:numPr>
        <w:numId w:val="34"/>
      </w:numPr>
    </w:pPr>
  </w:style>
  <w:style w:type="numbering" w:customStyle="1" w:styleId="Listaactual22">
    <w:name w:val="Lista actual22"/>
    <w:uiPriority w:val="99"/>
    <w:rsid w:val="007D6BD4"/>
    <w:pPr>
      <w:numPr>
        <w:numId w:val="36"/>
      </w:numPr>
    </w:pPr>
  </w:style>
  <w:style w:type="numbering" w:customStyle="1" w:styleId="Listaactual23">
    <w:name w:val="Lista actual23"/>
    <w:uiPriority w:val="99"/>
    <w:rsid w:val="009628DF"/>
    <w:pPr>
      <w:numPr>
        <w:numId w:val="38"/>
      </w:numPr>
    </w:pPr>
  </w:style>
  <w:style w:type="numbering" w:customStyle="1" w:styleId="Listaactual24">
    <w:name w:val="Lista actual24"/>
    <w:uiPriority w:val="99"/>
    <w:rsid w:val="009628DF"/>
    <w:pPr>
      <w:numPr>
        <w:numId w:val="39"/>
      </w:numPr>
    </w:pPr>
  </w:style>
  <w:style w:type="numbering" w:customStyle="1" w:styleId="Listaactual25">
    <w:name w:val="Lista actual25"/>
    <w:uiPriority w:val="99"/>
    <w:rsid w:val="0099716F"/>
    <w:pPr>
      <w:numPr>
        <w:numId w:val="41"/>
      </w:numPr>
    </w:pPr>
  </w:style>
  <w:style w:type="numbering" w:customStyle="1" w:styleId="Listaactual26">
    <w:name w:val="Lista actual26"/>
    <w:uiPriority w:val="99"/>
    <w:rsid w:val="00854FC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7128-E9D0-4004-9618-6F8D390E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32</Pages>
  <Words>8430</Words>
  <Characters>46370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56</cp:revision>
  <cp:lastPrinted>2019-06-13T15:30:00Z</cp:lastPrinted>
  <dcterms:created xsi:type="dcterms:W3CDTF">2024-01-23T19:45:00Z</dcterms:created>
  <dcterms:modified xsi:type="dcterms:W3CDTF">2024-04-03T14:44:00Z</dcterms:modified>
</cp:coreProperties>
</file>