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958CB" w14:textId="77777777" w:rsidR="001E37C6" w:rsidRPr="00D7232B" w:rsidRDefault="00BE5268" w:rsidP="00D7232B">
      <w:pPr>
        <w:keepNext/>
        <w:keepLines/>
        <w:pBdr>
          <w:top w:val="nil"/>
          <w:left w:val="nil"/>
          <w:bottom w:val="nil"/>
          <w:right w:val="nil"/>
          <w:between w:val="nil"/>
        </w:pBdr>
        <w:spacing w:line="240" w:lineRule="auto"/>
        <w:jc w:val="left"/>
        <w:rPr>
          <w:rFonts w:eastAsia="Palatino Linotype" w:cs="Palatino Linotype"/>
          <w:szCs w:val="22"/>
        </w:rPr>
      </w:pPr>
      <w:r w:rsidRPr="00D7232B">
        <w:rPr>
          <w:rFonts w:eastAsia="Palatino Linotype" w:cs="Palatino Linotype"/>
          <w:szCs w:val="22"/>
        </w:rPr>
        <w:t>Contenido</w:t>
      </w:r>
    </w:p>
    <w:p w14:paraId="1070296F" w14:textId="77777777" w:rsidR="001E37C6" w:rsidRPr="00D7232B" w:rsidRDefault="001E37C6" w:rsidP="00D7232B">
      <w:pPr>
        <w:spacing w:line="240" w:lineRule="auto"/>
      </w:pPr>
    </w:p>
    <w:sdt>
      <w:sdtPr>
        <w:id w:val="-1349095224"/>
        <w:docPartObj>
          <w:docPartGallery w:val="Table of Contents"/>
          <w:docPartUnique/>
        </w:docPartObj>
      </w:sdtPr>
      <w:sdtEndPr/>
      <w:sdtContent>
        <w:p w14:paraId="39F237F4" w14:textId="77777777" w:rsidR="001E37C6" w:rsidRPr="00D7232B" w:rsidRDefault="00BE5268" w:rsidP="00D7232B">
          <w:pPr>
            <w:pBdr>
              <w:top w:val="nil"/>
              <w:left w:val="nil"/>
              <w:bottom w:val="nil"/>
              <w:right w:val="nil"/>
              <w:between w:val="nil"/>
            </w:pBdr>
            <w:tabs>
              <w:tab w:val="right" w:pos="9034"/>
            </w:tabs>
            <w:spacing w:after="100"/>
            <w:rPr>
              <w:rFonts w:ascii="Aptos" w:eastAsia="Aptos" w:hAnsi="Aptos" w:cs="Aptos"/>
              <w:szCs w:val="22"/>
            </w:rPr>
          </w:pPr>
          <w:r w:rsidRPr="00D7232B">
            <w:fldChar w:fldCharType="begin"/>
          </w:r>
          <w:r w:rsidRPr="00D7232B">
            <w:instrText xml:space="preserve"> TOC \h \u \z \t "Heading 1,1,Heading 2,2,Heading 3,3,"</w:instrText>
          </w:r>
          <w:r w:rsidRPr="00D7232B">
            <w:fldChar w:fldCharType="separate"/>
          </w:r>
          <w:hyperlink w:anchor="_heading=h.gjdgxs">
            <w:r w:rsidRPr="00D7232B">
              <w:rPr>
                <w:rFonts w:eastAsia="Palatino Linotype" w:cs="Palatino Linotype"/>
                <w:szCs w:val="22"/>
              </w:rPr>
              <w:t>ANTECEDENTES</w:t>
            </w:r>
            <w:r w:rsidRPr="00D7232B">
              <w:rPr>
                <w:rFonts w:eastAsia="Palatino Linotype" w:cs="Palatino Linotype"/>
                <w:szCs w:val="22"/>
              </w:rPr>
              <w:tab/>
              <w:t>1</w:t>
            </w:r>
          </w:hyperlink>
        </w:p>
        <w:p w14:paraId="1C596110" w14:textId="77777777" w:rsidR="001E37C6" w:rsidRPr="00D7232B" w:rsidRDefault="00F479EF" w:rsidP="00D7232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BE5268" w:rsidRPr="00D7232B">
              <w:rPr>
                <w:rFonts w:eastAsia="Palatino Linotype" w:cs="Palatino Linotype"/>
                <w:szCs w:val="22"/>
              </w:rPr>
              <w:t>DE LA SOLICITUD DE INFORMACIÓN</w:t>
            </w:r>
            <w:r w:rsidR="00BE5268" w:rsidRPr="00D7232B">
              <w:rPr>
                <w:rFonts w:eastAsia="Palatino Linotype" w:cs="Palatino Linotype"/>
                <w:szCs w:val="22"/>
              </w:rPr>
              <w:tab/>
              <w:t>1</w:t>
            </w:r>
          </w:hyperlink>
        </w:p>
        <w:p w14:paraId="2BED58FD"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BE5268" w:rsidRPr="00D7232B">
              <w:rPr>
                <w:rFonts w:eastAsia="Palatino Linotype" w:cs="Palatino Linotype"/>
                <w:szCs w:val="22"/>
              </w:rPr>
              <w:t>a) Solicitud de información</w:t>
            </w:r>
            <w:r w:rsidR="00BE5268" w:rsidRPr="00D7232B">
              <w:rPr>
                <w:rFonts w:eastAsia="Palatino Linotype" w:cs="Palatino Linotype"/>
                <w:szCs w:val="22"/>
              </w:rPr>
              <w:tab/>
              <w:t>1</w:t>
            </w:r>
          </w:hyperlink>
        </w:p>
        <w:p w14:paraId="4B7BA1E6"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BE5268" w:rsidRPr="00D7232B">
              <w:rPr>
                <w:rFonts w:eastAsia="Palatino Linotype" w:cs="Palatino Linotype"/>
                <w:szCs w:val="22"/>
              </w:rPr>
              <w:t>b) Turno de la solicitud de información</w:t>
            </w:r>
            <w:r w:rsidR="00BE5268" w:rsidRPr="00D7232B">
              <w:rPr>
                <w:rFonts w:eastAsia="Palatino Linotype" w:cs="Palatino Linotype"/>
                <w:szCs w:val="22"/>
              </w:rPr>
              <w:tab/>
              <w:t>2</w:t>
            </w:r>
          </w:hyperlink>
        </w:p>
        <w:p w14:paraId="60FED30A"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BE5268" w:rsidRPr="00D7232B">
              <w:rPr>
                <w:rFonts w:eastAsia="Palatino Linotype" w:cs="Palatino Linotype"/>
                <w:szCs w:val="22"/>
              </w:rPr>
              <w:t>c) Respuesta del Sujeto Obligado</w:t>
            </w:r>
            <w:r w:rsidR="00BE5268" w:rsidRPr="00D7232B">
              <w:rPr>
                <w:rFonts w:eastAsia="Palatino Linotype" w:cs="Palatino Linotype"/>
                <w:szCs w:val="22"/>
              </w:rPr>
              <w:tab/>
              <w:t>2</w:t>
            </w:r>
          </w:hyperlink>
        </w:p>
        <w:p w14:paraId="2AF30259" w14:textId="77777777" w:rsidR="001E37C6" w:rsidRPr="00D7232B" w:rsidRDefault="00F479EF" w:rsidP="00D7232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BE5268" w:rsidRPr="00D7232B">
              <w:rPr>
                <w:rFonts w:eastAsia="Palatino Linotype" w:cs="Palatino Linotype"/>
                <w:szCs w:val="22"/>
              </w:rPr>
              <w:t>DEL RECURSO DE REVISIÓN</w:t>
            </w:r>
            <w:r w:rsidR="00BE5268" w:rsidRPr="00D7232B">
              <w:rPr>
                <w:rFonts w:eastAsia="Palatino Linotype" w:cs="Palatino Linotype"/>
                <w:szCs w:val="22"/>
              </w:rPr>
              <w:tab/>
              <w:t>3</w:t>
            </w:r>
          </w:hyperlink>
        </w:p>
        <w:p w14:paraId="47ADD065"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BE5268" w:rsidRPr="00D7232B">
              <w:rPr>
                <w:rFonts w:eastAsia="Palatino Linotype" w:cs="Palatino Linotype"/>
                <w:szCs w:val="22"/>
              </w:rPr>
              <w:t>a) Interposición del Recurso de Revisión</w:t>
            </w:r>
            <w:r w:rsidR="00BE5268" w:rsidRPr="00D7232B">
              <w:rPr>
                <w:rFonts w:eastAsia="Palatino Linotype" w:cs="Palatino Linotype"/>
                <w:szCs w:val="22"/>
              </w:rPr>
              <w:tab/>
              <w:t>3</w:t>
            </w:r>
          </w:hyperlink>
        </w:p>
        <w:p w14:paraId="72209824"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BE5268" w:rsidRPr="00D7232B">
              <w:rPr>
                <w:rFonts w:eastAsia="Palatino Linotype" w:cs="Palatino Linotype"/>
                <w:szCs w:val="22"/>
              </w:rPr>
              <w:t>b) Turno del Recurso de Revisión</w:t>
            </w:r>
            <w:r w:rsidR="00BE5268" w:rsidRPr="00D7232B">
              <w:rPr>
                <w:rFonts w:eastAsia="Palatino Linotype" w:cs="Palatino Linotype"/>
                <w:szCs w:val="22"/>
              </w:rPr>
              <w:tab/>
              <w:t>4</w:t>
            </w:r>
          </w:hyperlink>
        </w:p>
        <w:p w14:paraId="67799B08"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BE5268" w:rsidRPr="00D7232B">
              <w:rPr>
                <w:rFonts w:eastAsia="Palatino Linotype" w:cs="Palatino Linotype"/>
                <w:szCs w:val="22"/>
              </w:rPr>
              <w:t>c) Admisión del Recurso de Revisión</w:t>
            </w:r>
            <w:r w:rsidR="00BE5268" w:rsidRPr="00D7232B">
              <w:rPr>
                <w:rFonts w:eastAsia="Palatino Linotype" w:cs="Palatino Linotype"/>
                <w:szCs w:val="22"/>
              </w:rPr>
              <w:tab/>
              <w:t>4</w:t>
            </w:r>
          </w:hyperlink>
        </w:p>
        <w:p w14:paraId="3F3D68C8"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BE5268" w:rsidRPr="00D7232B">
              <w:rPr>
                <w:rFonts w:eastAsia="Palatino Linotype" w:cs="Palatino Linotype"/>
                <w:szCs w:val="22"/>
              </w:rPr>
              <w:t>d) Informe Justificado del Sujeto Obligado</w:t>
            </w:r>
            <w:r w:rsidR="00BE5268" w:rsidRPr="00D7232B">
              <w:rPr>
                <w:rFonts w:eastAsia="Palatino Linotype" w:cs="Palatino Linotype"/>
                <w:szCs w:val="22"/>
              </w:rPr>
              <w:tab/>
              <w:t>5</w:t>
            </w:r>
          </w:hyperlink>
        </w:p>
        <w:p w14:paraId="31E9A98F"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BE5268" w:rsidRPr="00D7232B">
              <w:rPr>
                <w:rFonts w:eastAsia="Palatino Linotype" w:cs="Palatino Linotype"/>
                <w:szCs w:val="22"/>
              </w:rPr>
              <w:t>e) Manifestaciones de la Parte Recurrente</w:t>
            </w:r>
            <w:r w:rsidR="00BE5268" w:rsidRPr="00D7232B">
              <w:rPr>
                <w:rFonts w:eastAsia="Palatino Linotype" w:cs="Palatino Linotype"/>
                <w:szCs w:val="22"/>
              </w:rPr>
              <w:tab/>
              <w:t>5</w:t>
            </w:r>
          </w:hyperlink>
        </w:p>
        <w:p w14:paraId="6C1A91D0"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BE5268" w:rsidRPr="00D7232B">
              <w:rPr>
                <w:rFonts w:eastAsia="Palatino Linotype" w:cs="Palatino Linotype"/>
                <w:szCs w:val="22"/>
              </w:rPr>
              <w:t>f) Cierre de instrucción</w:t>
            </w:r>
            <w:r w:rsidR="00BE5268" w:rsidRPr="00D7232B">
              <w:rPr>
                <w:rFonts w:eastAsia="Palatino Linotype" w:cs="Palatino Linotype"/>
                <w:szCs w:val="22"/>
              </w:rPr>
              <w:tab/>
              <w:t>5</w:t>
            </w:r>
          </w:hyperlink>
        </w:p>
        <w:p w14:paraId="5258C19C" w14:textId="77777777" w:rsidR="001E37C6" w:rsidRPr="00D7232B" w:rsidRDefault="00F479EF" w:rsidP="00D7232B">
          <w:pPr>
            <w:pBdr>
              <w:top w:val="nil"/>
              <w:left w:val="nil"/>
              <w:bottom w:val="nil"/>
              <w:right w:val="nil"/>
              <w:between w:val="nil"/>
            </w:pBdr>
            <w:tabs>
              <w:tab w:val="right" w:pos="9034"/>
            </w:tabs>
            <w:spacing w:after="100"/>
            <w:rPr>
              <w:rFonts w:ascii="Aptos" w:eastAsia="Aptos" w:hAnsi="Aptos" w:cs="Aptos"/>
              <w:szCs w:val="22"/>
            </w:rPr>
          </w:pPr>
          <w:hyperlink w:anchor="_heading=h.26in1rg">
            <w:r w:rsidR="00BE5268" w:rsidRPr="00D7232B">
              <w:rPr>
                <w:rFonts w:eastAsia="Palatino Linotype" w:cs="Palatino Linotype"/>
                <w:szCs w:val="22"/>
              </w:rPr>
              <w:t>CONSIDERANDOS</w:t>
            </w:r>
            <w:r w:rsidR="00BE5268" w:rsidRPr="00D7232B">
              <w:rPr>
                <w:rFonts w:eastAsia="Palatino Linotype" w:cs="Palatino Linotype"/>
                <w:szCs w:val="22"/>
              </w:rPr>
              <w:tab/>
              <w:t>5</w:t>
            </w:r>
          </w:hyperlink>
        </w:p>
        <w:p w14:paraId="320870FD" w14:textId="77777777" w:rsidR="001E37C6" w:rsidRPr="00D7232B" w:rsidRDefault="00F479EF" w:rsidP="00D7232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BE5268" w:rsidRPr="00D7232B">
              <w:rPr>
                <w:rFonts w:eastAsia="Palatino Linotype" w:cs="Palatino Linotype"/>
                <w:szCs w:val="22"/>
              </w:rPr>
              <w:t>PRIMERO. Procedibilidad</w:t>
            </w:r>
            <w:r w:rsidR="00BE5268" w:rsidRPr="00D7232B">
              <w:rPr>
                <w:rFonts w:eastAsia="Palatino Linotype" w:cs="Palatino Linotype"/>
                <w:szCs w:val="22"/>
              </w:rPr>
              <w:tab/>
              <w:t>5</w:t>
            </w:r>
          </w:hyperlink>
        </w:p>
        <w:p w14:paraId="08E3624B"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BE5268" w:rsidRPr="00D7232B">
              <w:rPr>
                <w:rFonts w:eastAsia="Palatino Linotype" w:cs="Palatino Linotype"/>
                <w:szCs w:val="22"/>
              </w:rPr>
              <w:t>a) Competencia del Instituto</w:t>
            </w:r>
            <w:r w:rsidR="00BE5268" w:rsidRPr="00D7232B">
              <w:rPr>
                <w:rFonts w:eastAsia="Palatino Linotype" w:cs="Palatino Linotype"/>
                <w:szCs w:val="22"/>
              </w:rPr>
              <w:tab/>
              <w:t>5</w:t>
            </w:r>
          </w:hyperlink>
        </w:p>
        <w:p w14:paraId="163E9C8F"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BE5268" w:rsidRPr="00D7232B">
              <w:rPr>
                <w:rFonts w:eastAsia="Palatino Linotype" w:cs="Palatino Linotype"/>
                <w:szCs w:val="22"/>
              </w:rPr>
              <w:t>b) Legitimidad de la parte recurrente</w:t>
            </w:r>
            <w:r w:rsidR="00BE5268" w:rsidRPr="00D7232B">
              <w:rPr>
                <w:rFonts w:eastAsia="Palatino Linotype" w:cs="Palatino Linotype"/>
                <w:szCs w:val="22"/>
              </w:rPr>
              <w:tab/>
              <w:t>6</w:t>
            </w:r>
          </w:hyperlink>
        </w:p>
        <w:p w14:paraId="7B08CE19"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BE5268" w:rsidRPr="00D7232B">
              <w:rPr>
                <w:rFonts w:eastAsia="Palatino Linotype" w:cs="Palatino Linotype"/>
                <w:szCs w:val="22"/>
              </w:rPr>
              <w:t>c) Plazo para interponer el recurso</w:t>
            </w:r>
            <w:r w:rsidR="00BE5268" w:rsidRPr="00D7232B">
              <w:rPr>
                <w:rFonts w:eastAsia="Palatino Linotype" w:cs="Palatino Linotype"/>
                <w:szCs w:val="22"/>
              </w:rPr>
              <w:tab/>
              <w:t>6</w:t>
            </w:r>
          </w:hyperlink>
        </w:p>
        <w:p w14:paraId="1BD77F1C"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BE5268" w:rsidRPr="00D7232B">
              <w:rPr>
                <w:rFonts w:eastAsia="Palatino Linotype" w:cs="Palatino Linotype"/>
                <w:szCs w:val="22"/>
              </w:rPr>
              <w:t>d) Causal de Procedencia</w:t>
            </w:r>
            <w:r w:rsidR="00BE5268" w:rsidRPr="00D7232B">
              <w:rPr>
                <w:rFonts w:eastAsia="Palatino Linotype" w:cs="Palatino Linotype"/>
                <w:szCs w:val="22"/>
              </w:rPr>
              <w:tab/>
              <w:t>6</w:t>
            </w:r>
          </w:hyperlink>
        </w:p>
        <w:p w14:paraId="3534098C"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BE5268" w:rsidRPr="00D7232B">
              <w:rPr>
                <w:rFonts w:eastAsia="Palatino Linotype" w:cs="Palatino Linotype"/>
                <w:szCs w:val="22"/>
              </w:rPr>
              <w:t>e) Requisitos formales para la interposición del recurso</w:t>
            </w:r>
            <w:r w:rsidR="00BE5268" w:rsidRPr="00D7232B">
              <w:rPr>
                <w:rFonts w:eastAsia="Palatino Linotype" w:cs="Palatino Linotype"/>
                <w:szCs w:val="22"/>
              </w:rPr>
              <w:tab/>
              <w:t>7</w:t>
            </w:r>
          </w:hyperlink>
        </w:p>
        <w:p w14:paraId="285F186D" w14:textId="77777777" w:rsidR="001E37C6" w:rsidRPr="00D7232B" w:rsidRDefault="00F479EF" w:rsidP="00D7232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j2qqm3">
            <w:r w:rsidR="00BE5268" w:rsidRPr="00D7232B">
              <w:rPr>
                <w:rFonts w:eastAsia="Palatino Linotype" w:cs="Palatino Linotype"/>
                <w:szCs w:val="22"/>
              </w:rPr>
              <w:t>SEGUNDO. Estudio de Fondo</w:t>
            </w:r>
            <w:r w:rsidR="00BE5268" w:rsidRPr="00D7232B">
              <w:rPr>
                <w:rFonts w:eastAsia="Palatino Linotype" w:cs="Palatino Linotype"/>
                <w:szCs w:val="22"/>
              </w:rPr>
              <w:tab/>
              <w:t>7</w:t>
            </w:r>
          </w:hyperlink>
        </w:p>
        <w:p w14:paraId="6338DBE5"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BE5268" w:rsidRPr="00D7232B">
              <w:rPr>
                <w:rFonts w:eastAsia="Palatino Linotype" w:cs="Palatino Linotype"/>
                <w:szCs w:val="22"/>
              </w:rPr>
              <w:t>a) Mandato de transparencia y responsabilidad del Sujeto Obligado</w:t>
            </w:r>
            <w:r w:rsidR="00BE5268" w:rsidRPr="00D7232B">
              <w:rPr>
                <w:rFonts w:eastAsia="Palatino Linotype" w:cs="Palatino Linotype"/>
                <w:szCs w:val="22"/>
              </w:rPr>
              <w:tab/>
              <w:t>7</w:t>
            </w:r>
          </w:hyperlink>
        </w:p>
        <w:p w14:paraId="1758D947"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BE5268" w:rsidRPr="00D7232B">
              <w:rPr>
                <w:rFonts w:eastAsia="Palatino Linotype" w:cs="Palatino Linotype"/>
                <w:szCs w:val="22"/>
              </w:rPr>
              <w:t>b) Controversia a resolver</w:t>
            </w:r>
            <w:r w:rsidR="00BE5268" w:rsidRPr="00D7232B">
              <w:rPr>
                <w:rFonts w:eastAsia="Palatino Linotype" w:cs="Palatino Linotype"/>
                <w:szCs w:val="22"/>
              </w:rPr>
              <w:tab/>
              <w:t>9</w:t>
            </w:r>
          </w:hyperlink>
        </w:p>
        <w:p w14:paraId="469440A6"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BE5268" w:rsidRPr="00D7232B">
              <w:rPr>
                <w:rFonts w:eastAsia="Palatino Linotype" w:cs="Palatino Linotype"/>
                <w:szCs w:val="22"/>
              </w:rPr>
              <w:t>c) Estudio de la controversia</w:t>
            </w:r>
            <w:r w:rsidR="00BE5268" w:rsidRPr="00D7232B">
              <w:rPr>
                <w:rFonts w:eastAsia="Palatino Linotype" w:cs="Palatino Linotype"/>
                <w:szCs w:val="22"/>
              </w:rPr>
              <w:tab/>
              <w:t>10</w:t>
            </w:r>
          </w:hyperlink>
        </w:p>
        <w:p w14:paraId="40810190"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BE5268" w:rsidRPr="00D7232B">
              <w:rPr>
                <w:rFonts w:eastAsia="Palatino Linotype" w:cs="Palatino Linotype"/>
                <w:szCs w:val="22"/>
              </w:rPr>
              <w:t>d) Versión pública</w:t>
            </w:r>
            <w:r w:rsidR="00BE5268" w:rsidRPr="00D7232B">
              <w:rPr>
                <w:rFonts w:eastAsia="Palatino Linotype" w:cs="Palatino Linotype"/>
                <w:szCs w:val="22"/>
              </w:rPr>
              <w:tab/>
              <w:t>17</w:t>
            </w:r>
          </w:hyperlink>
        </w:p>
        <w:p w14:paraId="3025C250" w14:textId="77777777" w:rsidR="001E37C6" w:rsidRPr="00D7232B" w:rsidRDefault="00F479EF" w:rsidP="00D7232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9x2ik5">
            <w:r w:rsidR="00BE5268" w:rsidRPr="00D7232B">
              <w:rPr>
                <w:rFonts w:eastAsia="Palatino Linotype" w:cs="Palatino Linotype"/>
                <w:szCs w:val="22"/>
              </w:rPr>
              <w:t>e) Conclusión</w:t>
            </w:r>
            <w:r w:rsidR="00BE5268" w:rsidRPr="00D7232B">
              <w:rPr>
                <w:rFonts w:eastAsia="Palatino Linotype" w:cs="Palatino Linotype"/>
                <w:szCs w:val="22"/>
              </w:rPr>
              <w:tab/>
              <w:t>31</w:t>
            </w:r>
          </w:hyperlink>
        </w:p>
        <w:p w14:paraId="339C381A" w14:textId="77777777" w:rsidR="001E37C6" w:rsidRPr="00D7232B" w:rsidRDefault="00F479EF" w:rsidP="00D7232B">
          <w:pPr>
            <w:pBdr>
              <w:top w:val="nil"/>
              <w:left w:val="nil"/>
              <w:bottom w:val="nil"/>
              <w:right w:val="nil"/>
              <w:between w:val="nil"/>
            </w:pBdr>
            <w:tabs>
              <w:tab w:val="right" w:pos="9034"/>
            </w:tabs>
            <w:spacing w:after="100"/>
            <w:rPr>
              <w:rFonts w:ascii="Aptos" w:eastAsia="Aptos" w:hAnsi="Aptos" w:cs="Aptos"/>
              <w:szCs w:val="22"/>
            </w:rPr>
          </w:pPr>
          <w:hyperlink w:anchor="_heading=h.2p2csry">
            <w:r w:rsidR="00BE5268" w:rsidRPr="00D7232B">
              <w:rPr>
                <w:rFonts w:eastAsia="Palatino Linotype" w:cs="Palatino Linotype"/>
                <w:szCs w:val="22"/>
              </w:rPr>
              <w:t>RESUELVE</w:t>
            </w:r>
            <w:r w:rsidR="00BE5268" w:rsidRPr="00D7232B">
              <w:rPr>
                <w:rFonts w:eastAsia="Palatino Linotype" w:cs="Palatino Linotype"/>
                <w:szCs w:val="22"/>
              </w:rPr>
              <w:tab/>
              <w:t>33</w:t>
            </w:r>
          </w:hyperlink>
          <w:r w:rsidR="00BE5268" w:rsidRPr="00D7232B">
            <w:fldChar w:fldCharType="end"/>
          </w:r>
        </w:p>
      </w:sdtContent>
    </w:sdt>
    <w:p w14:paraId="0B210A66" w14:textId="77777777" w:rsidR="001E37C6" w:rsidRPr="00D7232B" w:rsidRDefault="001E37C6" w:rsidP="00D7232B">
      <w:pPr>
        <w:pBdr>
          <w:top w:val="nil"/>
          <w:left w:val="nil"/>
          <w:bottom w:val="nil"/>
          <w:right w:val="nil"/>
          <w:between w:val="nil"/>
        </w:pBdr>
        <w:tabs>
          <w:tab w:val="right" w:pos="9034"/>
        </w:tabs>
        <w:spacing w:after="100"/>
        <w:rPr>
          <w:rFonts w:eastAsia="Palatino Linotype" w:cs="Palatino Linotype"/>
          <w:b/>
          <w:szCs w:val="22"/>
        </w:rPr>
        <w:sectPr w:rsidR="001E37C6" w:rsidRPr="00D7232B">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D98B370" w14:textId="77777777" w:rsidR="001E37C6" w:rsidRPr="00D7232B" w:rsidRDefault="00BE5268" w:rsidP="00D7232B">
      <w:pPr>
        <w:rPr>
          <w:b/>
        </w:rPr>
      </w:pPr>
      <w:r w:rsidRPr="00D7232B">
        <w:lastRenderedPageBreak/>
        <w:t xml:space="preserve">Resolución del Pleno del Instituto de Transparencia, Acceso a la Información Pública y Protección de Datos Personales del Estado de México y Municipios, con domicilio en Metepec, Estado de México, de </w:t>
      </w:r>
      <w:r w:rsidRPr="00D7232B">
        <w:rPr>
          <w:b/>
        </w:rPr>
        <w:t>dieciocho de diciembre de dos mil veinticuatro.</w:t>
      </w:r>
    </w:p>
    <w:p w14:paraId="362894FF" w14:textId="77777777" w:rsidR="001E37C6" w:rsidRPr="00D7232B" w:rsidRDefault="001E37C6" w:rsidP="00D7232B"/>
    <w:p w14:paraId="4DE8D526" w14:textId="2BDF7534" w:rsidR="001E37C6" w:rsidRPr="00D7232B" w:rsidRDefault="00BE5268" w:rsidP="00D7232B">
      <w:r w:rsidRPr="00D7232B">
        <w:rPr>
          <w:b/>
        </w:rPr>
        <w:t xml:space="preserve">VISTO </w:t>
      </w:r>
      <w:r w:rsidRPr="00D7232B">
        <w:t xml:space="preserve">el expediente formado con motivo del Recurso de Revisión </w:t>
      </w:r>
      <w:r w:rsidRPr="00D7232B">
        <w:rPr>
          <w:b/>
        </w:rPr>
        <w:t xml:space="preserve">07292/INFOEM/IP/RR/2024 </w:t>
      </w:r>
      <w:r w:rsidRPr="00D7232B">
        <w:t xml:space="preserve">interpuesto por </w:t>
      </w:r>
      <w:bookmarkStart w:id="2" w:name="_GoBack"/>
      <w:r w:rsidR="00A00EAD">
        <w:rPr>
          <w:b/>
        </w:rPr>
        <w:t>XXXXXX XXXXXXX</w:t>
      </w:r>
      <w:bookmarkEnd w:id="2"/>
      <w:r w:rsidRPr="00D7232B">
        <w:t xml:space="preserve">, a quien en lo subsecuente se le denominará </w:t>
      </w:r>
      <w:r w:rsidRPr="00D7232B">
        <w:rPr>
          <w:b/>
        </w:rPr>
        <w:t>LA PARTE RECURRENTE</w:t>
      </w:r>
      <w:r w:rsidRPr="00D7232B">
        <w:t xml:space="preserve">, en contra de la respuesta emitida por el </w:t>
      </w:r>
      <w:r w:rsidRPr="00D7232B">
        <w:rPr>
          <w:b/>
        </w:rPr>
        <w:t>Ayuntamiento de Cuautitlán</w:t>
      </w:r>
      <w:r w:rsidRPr="00D7232B">
        <w:t xml:space="preserve">, en adelante </w:t>
      </w:r>
      <w:r w:rsidRPr="00D7232B">
        <w:rPr>
          <w:b/>
        </w:rPr>
        <w:t>EL SUJETO OBLIGADO</w:t>
      </w:r>
      <w:r w:rsidRPr="00D7232B">
        <w:t>, se emite la presente Resolución con base en los Antecedentes y Considerandos que se exponen a continuación:</w:t>
      </w:r>
    </w:p>
    <w:p w14:paraId="7845FCD3" w14:textId="77777777" w:rsidR="001E37C6" w:rsidRPr="00D7232B" w:rsidRDefault="001E37C6" w:rsidP="00D7232B"/>
    <w:p w14:paraId="30012BAE" w14:textId="77777777" w:rsidR="001E37C6" w:rsidRPr="00D7232B" w:rsidRDefault="00BE5268" w:rsidP="00D7232B">
      <w:pPr>
        <w:pStyle w:val="Ttulo1"/>
      </w:pPr>
      <w:bookmarkStart w:id="3" w:name="_heading=h.gjdgxs" w:colFirst="0" w:colLast="0"/>
      <w:bookmarkEnd w:id="3"/>
      <w:r w:rsidRPr="00D7232B">
        <w:t>ANTECEDENTES</w:t>
      </w:r>
    </w:p>
    <w:p w14:paraId="37F583F5" w14:textId="77777777" w:rsidR="001E37C6" w:rsidRPr="00D7232B" w:rsidRDefault="001E37C6" w:rsidP="00D7232B"/>
    <w:p w14:paraId="60D42E5C" w14:textId="77777777" w:rsidR="001E37C6" w:rsidRPr="00D7232B" w:rsidRDefault="00BE5268" w:rsidP="00D7232B">
      <w:pPr>
        <w:pStyle w:val="Ttulo2"/>
      </w:pPr>
      <w:bookmarkStart w:id="4" w:name="_heading=h.30j0zll" w:colFirst="0" w:colLast="0"/>
      <w:bookmarkEnd w:id="4"/>
      <w:r w:rsidRPr="00D7232B">
        <w:t>DE LA SOLICITUD DE INFORMACIÓN</w:t>
      </w:r>
    </w:p>
    <w:p w14:paraId="47036FE4" w14:textId="77777777" w:rsidR="001E37C6" w:rsidRPr="00D7232B" w:rsidRDefault="00BE5268" w:rsidP="00D7232B">
      <w:pPr>
        <w:pStyle w:val="Ttulo3"/>
      </w:pPr>
      <w:bookmarkStart w:id="5" w:name="_heading=h.1fob9te" w:colFirst="0" w:colLast="0"/>
      <w:bookmarkEnd w:id="5"/>
      <w:r w:rsidRPr="00D7232B">
        <w:t>a) Solicitud de información</w:t>
      </w:r>
    </w:p>
    <w:p w14:paraId="69E849F4" w14:textId="77777777" w:rsidR="001E37C6" w:rsidRPr="00D7232B" w:rsidRDefault="00BE5268" w:rsidP="00D7232B">
      <w:pPr>
        <w:pBdr>
          <w:top w:val="nil"/>
          <w:left w:val="nil"/>
          <w:bottom w:val="nil"/>
          <w:right w:val="nil"/>
          <w:between w:val="nil"/>
        </w:pBdr>
        <w:tabs>
          <w:tab w:val="left" w:pos="0"/>
        </w:tabs>
      </w:pPr>
      <w:r w:rsidRPr="00D7232B">
        <w:t xml:space="preserve">El </w:t>
      </w:r>
      <w:r w:rsidRPr="00D7232B">
        <w:rPr>
          <w:b/>
        </w:rPr>
        <w:t>veinticinco de octubre de dos mil veinticuatro,</w:t>
      </w:r>
      <w:r w:rsidRPr="00D7232B">
        <w:t xml:space="preserve"> </w:t>
      </w:r>
      <w:r w:rsidRPr="00D7232B">
        <w:rPr>
          <w:b/>
        </w:rPr>
        <w:t>LA PARTE RECURRENTE</w:t>
      </w:r>
      <w:r w:rsidRPr="00D7232B">
        <w:t xml:space="preserve"> presentó una solicitud de acceso a la información pública ante el </w:t>
      </w:r>
      <w:r w:rsidRPr="00D7232B">
        <w:rPr>
          <w:b/>
        </w:rPr>
        <w:t>SUJETO OBLIGADO</w:t>
      </w:r>
      <w:r w:rsidRPr="00D7232B">
        <w:t>, a través del Sistema de Acceso a la Información Mexiquense (SAIMEX). Dicha solicitud quedó registrada con el número de folio</w:t>
      </w:r>
      <w:r w:rsidRPr="00D7232B">
        <w:rPr>
          <w:b/>
        </w:rPr>
        <w:t xml:space="preserve"> 00239/CUAUTIT/IP/2024 </w:t>
      </w:r>
      <w:r w:rsidRPr="00D7232B">
        <w:t>y en ella se requirió la siguiente información:</w:t>
      </w:r>
    </w:p>
    <w:p w14:paraId="0F6A0476" w14:textId="77777777" w:rsidR="001E37C6" w:rsidRPr="00D7232B" w:rsidRDefault="001E37C6" w:rsidP="00D7232B">
      <w:pPr>
        <w:pStyle w:val="Puesto"/>
        <w:ind w:firstLine="567"/>
      </w:pPr>
    </w:p>
    <w:p w14:paraId="7139EF24" w14:textId="77777777" w:rsidR="001E37C6" w:rsidRPr="00D7232B" w:rsidRDefault="00BE5268" w:rsidP="00D7232B">
      <w:pPr>
        <w:pStyle w:val="Puesto"/>
        <w:ind w:firstLine="567"/>
      </w:pPr>
      <w:r w:rsidRPr="00D7232B">
        <w:t>“SALUDOS NECESITO CONOCER EL ORGANIGRAMA DE LA DIRECCION DE SEGURIDAD PUBLICA Y TRANSITO, ES DECIR COMO SE ENCUENTRA ESTRUCTURADA, ASI MISMO SABER CUALES SON LOS SALARIOS DEL PERSONAL QUE OCUPA LOS CARGOS QUE ARROJE EL ORGANIGRAMA, TODO EN SU VERSION PUBLICA. GRACIAS” Sic</w:t>
      </w:r>
    </w:p>
    <w:p w14:paraId="569834D5" w14:textId="77777777" w:rsidR="001E37C6" w:rsidRPr="00D7232B" w:rsidRDefault="001E37C6" w:rsidP="00D7232B"/>
    <w:p w14:paraId="282FB9DB" w14:textId="77777777" w:rsidR="001E37C6" w:rsidRPr="00D7232B" w:rsidRDefault="00BE5268" w:rsidP="00D7232B">
      <w:pPr>
        <w:tabs>
          <w:tab w:val="left" w:pos="4667"/>
        </w:tabs>
        <w:ind w:right="567"/>
        <w:rPr>
          <w:i/>
        </w:rPr>
      </w:pPr>
      <w:r w:rsidRPr="00D7232B">
        <w:rPr>
          <w:b/>
        </w:rPr>
        <w:t>Modalidad de entrega</w:t>
      </w:r>
      <w:r w:rsidRPr="00D7232B">
        <w:t>: a través del</w:t>
      </w:r>
      <w:r w:rsidRPr="00D7232B">
        <w:rPr>
          <w:i/>
        </w:rPr>
        <w:t xml:space="preserve"> </w:t>
      </w:r>
      <w:r w:rsidRPr="00D7232B">
        <w:rPr>
          <w:b/>
          <w:i/>
        </w:rPr>
        <w:t>SAIMEX</w:t>
      </w:r>
      <w:r w:rsidRPr="00D7232B">
        <w:rPr>
          <w:i/>
        </w:rPr>
        <w:t>.</w:t>
      </w:r>
    </w:p>
    <w:p w14:paraId="49F9BE4E" w14:textId="77777777" w:rsidR="001E37C6" w:rsidRPr="00D7232B" w:rsidRDefault="00BE5268" w:rsidP="00D7232B">
      <w:pPr>
        <w:pStyle w:val="Ttulo3"/>
      </w:pPr>
      <w:bookmarkStart w:id="6" w:name="_heading=h.3znysh7" w:colFirst="0" w:colLast="0"/>
      <w:bookmarkEnd w:id="6"/>
      <w:r w:rsidRPr="00D7232B">
        <w:lastRenderedPageBreak/>
        <w:t>b) Turno de la solicitud de información</w:t>
      </w:r>
    </w:p>
    <w:p w14:paraId="0D069593" w14:textId="77777777" w:rsidR="001E37C6" w:rsidRPr="00D7232B" w:rsidRDefault="00BE5268" w:rsidP="00D7232B">
      <w:r w:rsidRPr="00D7232B">
        <w:t xml:space="preserve">En cumplimiento al artículo 162 de la Ley de Transparencia y Acceso a la Información Pública del Estado de México y Municipios, el </w:t>
      </w:r>
      <w:r w:rsidRPr="00D7232B">
        <w:rPr>
          <w:b/>
        </w:rPr>
        <w:t xml:space="preserve">diecinueve de </w:t>
      </w:r>
      <w:r w:rsidR="00880036" w:rsidRPr="00D7232B">
        <w:rPr>
          <w:b/>
        </w:rPr>
        <w:t>noviembre</w:t>
      </w:r>
      <w:r w:rsidRPr="00D7232B">
        <w:rPr>
          <w:b/>
        </w:rPr>
        <w:t xml:space="preserve"> de dos mil veinticuatro</w:t>
      </w:r>
      <w:r w:rsidRPr="00D7232B">
        <w:t xml:space="preserve">, el Titular de la Unidad de Transparencia del </w:t>
      </w:r>
      <w:r w:rsidRPr="00D7232B">
        <w:rPr>
          <w:b/>
        </w:rPr>
        <w:t>SUJETO OBLIGADO</w:t>
      </w:r>
      <w:r w:rsidRPr="00D7232B">
        <w:t xml:space="preserve"> turnó la solicitud de información al servidor público habilitado que estimó pertinente.</w:t>
      </w:r>
    </w:p>
    <w:p w14:paraId="50A4D6B5" w14:textId="77777777" w:rsidR="001E37C6" w:rsidRPr="00D7232B" w:rsidRDefault="001E37C6" w:rsidP="00D7232B">
      <w:pPr>
        <w:tabs>
          <w:tab w:val="left" w:pos="4667"/>
        </w:tabs>
        <w:ind w:right="567"/>
      </w:pPr>
    </w:p>
    <w:p w14:paraId="5ECDC155" w14:textId="77777777" w:rsidR="001E37C6" w:rsidRPr="00D7232B" w:rsidRDefault="00BE5268" w:rsidP="00D7232B">
      <w:pPr>
        <w:pStyle w:val="Ttulo3"/>
      </w:pPr>
      <w:bookmarkStart w:id="7" w:name="_heading=h.2et92p0" w:colFirst="0" w:colLast="0"/>
      <w:bookmarkEnd w:id="7"/>
      <w:r w:rsidRPr="00D7232B">
        <w:t>c) Respuesta del Sujeto Obligado</w:t>
      </w:r>
    </w:p>
    <w:p w14:paraId="167EC315" w14:textId="77777777" w:rsidR="001E37C6" w:rsidRPr="00D7232B" w:rsidRDefault="00BE5268" w:rsidP="00D7232B">
      <w:pPr>
        <w:pBdr>
          <w:top w:val="nil"/>
          <w:left w:val="nil"/>
          <w:bottom w:val="nil"/>
          <w:right w:val="nil"/>
          <w:between w:val="nil"/>
        </w:pBdr>
        <w:rPr>
          <w:rFonts w:eastAsia="Palatino Linotype" w:cs="Palatino Linotype"/>
          <w:szCs w:val="22"/>
        </w:rPr>
      </w:pPr>
      <w:r w:rsidRPr="00D7232B">
        <w:rPr>
          <w:rFonts w:eastAsia="Palatino Linotype" w:cs="Palatino Linotype"/>
          <w:szCs w:val="22"/>
        </w:rPr>
        <w:t xml:space="preserve">El </w:t>
      </w:r>
      <w:r w:rsidRPr="00D7232B">
        <w:rPr>
          <w:rFonts w:eastAsia="Palatino Linotype" w:cs="Palatino Linotype"/>
          <w:b/>
          <w:szCs w:val="22"/>
        </w:rPr>
        <w:t xml:space="preserve">diecinueve de noviembre de dos mil veinticuatro, </w:t>
      </w:r>
      <w:r w:rsidRPr="00D7232B">
        <w:rPr>
          <w:rFonts w:eastAsia="Palatino Linotype" w:cs="Palatino Linotype"/>
          <w:szCs w:val="22"/>
        </w:rPr>
        <w:t xml:space="preserve">la Titular de la Unidad de Transparencia del </w:t>
      </w:r>
      <w:r w:rsidRPr="00D7232B">
        <w:rPr>
          <w:rFonts w:eastAsia="Palatino Linotype" w:cs="Palatino Linotype"/>
          <w:b/>
          <w:szCs w:val="22"/>
        </w:rPr>
        <w:t>SUJETO OBLIGADO</w:t>
      </w:r>
      <w:r w:rsidRPr="00D7232B">
        <w:rPr>
          <w:rFonts w:eastAsia="Palatino Linotype" w:cs="Palatino Linotype"/>
          <w:szCs w:val="22"/>
        </w:rPr>
        <w:t xml:space="preserve"> notificó la siguiente respuesta a través del SAIMEX:</w:t>
      </w:r>
    </w:p>
    <w:p w14:paraId="180EB102" w14:textId="77777777" w:rsidR="001E37C6" w:rsidRPr="00D7232B" w:rsidRDefault="001E37C6" w:rsidP="00D7232B">
      <w:pPr>
        <w:pStyle w:val="Puesto"/>
        <w:ind w:left="0"/>
      </w:pPr>
    </w:p>
    <w:p w14:paraId="06A94BEF" w14:textId="77777777" w:rsidR="001E37C6" w:rsidRPr="00D7232B" w:rsidRDefault="00BE5268" w:rsidP="00D7232B">
      <w:pPr>
        <w:pStyle w:val="Puesto"/>
        <w:ind w:firstLine="567"/>
        <w:jc w:val="right"/>
      </w:pPr>
      <w:r w:rsidRPr="00D7232B">
        <w:t>“Folio de la solicitud: 00239/CUAUTIT/IP/2024</w:t>
      </w:r>
    </w:p>
    <w:p w14:paraId="27D2B7C3" w14:textId="77777777" w:rsidR="001E37C6" w:rsidRPr="00D7232B" w:rsidRDefault="001E37C6" w:rsidP="00D7232B">
      <w:pPr>
        <w:pStyle w:val="Puesto"/>
        <w:ind w:firstLine="567"/>
      </w:pPr>
    </w:p>
    <w:p w14:paraId="59E0868F" w14:textId="77777777" w:rsidR="001E37C6" w:rsidRPr="00D7232B" w:rsidRDefault="00BE5268" w:rsidP="00D7232B">
      <w:pPr>
        <w:pStyle w:val="Puesto"/>
        <w:ind w:firstLine="567"/>
      </w:pPr>
      <w:r w:rsidRPr="00D7232B">
        <w:t>En respuesta a la solicitud recibida, nos permitimos hacer de su conocimiento que con fundamento en el artículo 53, Fracciones: II, V y VI de la Ley de Transparencia y Acceso a la Información Pública del Estado de México y Municipios, le contestamos que:</w:t>
      </w:r>
    </w:p>
    <w:p w14:paraId="15970A2C" w14:textId="77777777" w:rsidR="001E37C6" w:rsidRPr="00D7232B" w:rsidRDefault="001E37C6" w:rsidP="00D7232B">
      <w:pPr>
        <w:pStyle w:val="Puesto"/>
        <w:ind w:firstLine="567"/>
      </w:pPr>
    </w:p>
    <w:p w14:paraId="5E6DF4E0" w14:textId="77777777" w:rsidR="001E37C6" w:rsidRPr="00D7232B" w:rsidRDefault="00BE5268" w:rsidP="00D7232B">
      <w:pPr>
        <w:pStyle w:val="Puesto"/>
        <w:ind w:firstLine="567"/>
      </w:pPr>
      <w:r w:rsidRPr="00D7232B">
        <w:t>Enviando un cordial saludo me permito brindar la información requerida en la solicitud con folio 00239/CUAUTIT/IP/2024. Adjunto archivo.</w:t>
      </w:r>
    </w:p>
    <w:p w14:paraId="3B582CBD" w14:textId="77777777" w:rsidR="001E37C6" w:rsidRPr="00D7232B" w:rsidRDefault="001E37C6" w:rsidP="00D7232B">
      <w:pPr>
        <w:pStyle w:val="Puesto"/>
        <w:ind w:firstLine="567"/>
      </w:pPr>
    </w:p>
    <w:p w14:paraId="40B90FB3" w14:textId="77777777" w:rsidR="001E37C6" w:rsidRPr="00D7232B" w:rsidRDefault="00BE5268" w:rsidP="00D7232B">
      <w:pPr>
        <w:pStyle w:val="Puesto"/>
        <w:ind w:firstLine="567"/>
      </w:pPr>
      <w:r w:rsidRPr="00D7232B">
        <w:t>ATENTAMENTE</w:t>
      </w:r>
    </w:p>
    <w:p w14:paraId="169C12FB" w14:textId="77777777" w:rsidR="001E37C6" w:rsidRPr="00D7232B" w:rsidRDefault="00BE5268" w:rsidP="00D7232B">
      <w:pPr>
        <w:pStyle w:val="Puesto"/>
        <w:ind w:firstLine="567"/>
      </w:pPr>
      <w:r w:rsidRPr="00D7232B">
        <w:t>LIC. PILAR CRISTINA XOXOCOTZI SALINAS</w:t>
      </w:r>
    </w:p>
    <w:p w14:paraId="7C90EF90" w14:textId="77777777" w:rsidR="001E37C6" w:rsidRPr="00D7232B" w:rsidRDefault="001E37C6" w:rsidP="00D7232B">
      <w:pPr>
        <w:ind w:right="-28"/>
      </w:pPr>
    </w:p>
    <w:p w14:paraId="5F4352FC" w14:textId="77777777" w:rsidR="001E37C6" w:rsidRPr="00D7232B" w:rsidRDefault="00BE5268" w:rsidP="00D7232B">
      <w:pPr>
        <w:ind w:right="-28"/>
      </w:pPr>
      <w:r w:rsidRPr="00D7232B">
        <w:t xml:space="preserve">Asimismo, </w:t>
      </w:r>
      <w:r w:rsidRPr="00D7232B">
        <w:rPr>
          <w:b/>
        </w:rPr>
        <w:t xml:space="preserve">EL SUJETO OBLIGADO </w:t>
      </w:r>
      <w:r w:rsidRPr="00D7232B">
        <w:t>adjuntó a su respuesta el archivo electrónico que se describe a continuación:</w:t>
      </w:r>
    </w:p>
    <w:p w14:paraId="34D36823" w14:textId="77777777" w:rsidR="001E37C6" w:rsidRPr="00D7232B" w:rsidRDefault="001E37C6" w:rsidP="00D7232B">
      <w:pPr>
        <w:pStyle w:val="Puesto"/>
        <w:ind w:firstLine="567"/>
      </w:pPr>
    </w:p>
    <w:p w14:paraId="2D4ED158" w14:textId="77777777" w:rsidR="001E37C6" w:rsidRPr="00D7232B" w:rsidRDefault="00BE5268" w:rsidP="00D7232B">
      <w:pPr>
        <w:numPr>
          <w:ilvl w:val="0"/>
          <w:numId w:val="1"/>
        </w:numPr>
        <w:pBdr>
          <w:top w:val="nil"/>
          <w:left w:val="nil"/>
          <w:bottom w:val="nil"/>
          <w:right w:val="nil"/>
          <w:between w:val="nil"/>
        </w:pBdr>
        <w:ind w:right="680"/>
        <w:rPr>
          <w:rFonts w:eastAsia="Palatino Linotype" w:cs="Palatino Linotype"/>
          <w:b/>
          <w:i/>
          <w:szCs w:val="22"/>
        </w:rPr>
      </w:pPr>
      <w:r w:rsidRPr="00D7232B">
        <w:rPr>
          <w:rFonts w:eastAsia="Palatino Linotype" w:cs="Palatino Linotype"/>
          <w:b/>
          <w:i/>
          <w:szCs w:val="22"/>
        </w:rPr>
        <w:t>Resp. sol. 00239.pdf</w:t>
      </w:r>
    </w:p>
    <w:p w14:paraId="43C1F383" w14:textId="77777777" w:rsidR="001E37C6" w:rsidRPr="00D7232B" w:rsidRDefault="00BE5268" w:rsidP="00D7232B">
      <w:pPr>
        <w:ind w:left="708" w:right="680"/>
      </w:pPr>
      <w:r w:rsidRPr="00D7232B">
        <w:t>Archivo constante de 2 páginas, en las que se aprecia:</w:t>
      </w:r>
    </w:p>
    <w:p w14:paraId="02A7BA91" w14:textId="77777777" w:rsidR="001E37C6" w:rsidRPr="00D7232B" w:rsidRDefault="00BE5268" w:rsidP="00D7232B">
      <w:pPr>
        <w:ind w:left="708" w:right="680"/>
      </w:pPr>
      <w:r w:rsidRPr="00D7232B">
        <w:t xml:space="preserve">Página 1. El oficio número UT/0885/2024 de fecha 28 de octubre de 2024, suscrito por el Titular de la Unidad de Transparencia y Acceso a la Información Pública Municipal, dirigido al Director de Administración, en que le informa de la </w:t>
      </w:r>
      <w:r w:rsidRPr="00D7232B">
        <w:lastRenderedPageBreak/>
        <w:t>solicitud de información y le solicita girar sus apreciables instrucciones a quien corresponda a efecto de que remita en el término indicado la información requerida.</w:t>
      </w:r>
    </w:p>
    <w:p w14:paraId="77ACF535" w14:textId="77777777" w:rsidR="001E37C6" w:rsidRPr="00D7232B" w:rsidRDefault="001E37C6" w:rsidP="00D7232B">
      <w:pPr>
        <w:ind w:left="708" w:right="680"/>
      </w:pPr>
    </w:p>
    <w:p w14:paraId="4147FCB9" w14:textId="77777777" w:rsidR="001E37C6" w:rsidRPr="00D7232B" w:rsidRDefault="00BE5268" w:rsidP="00D7232B">
      <w:pPr>
        <w:ind w:left="708" w:right="680"/>
      </w:pPr>
      <w:r w:rsidRPr="00D7232B">
        <w:t>Página 2. Oficio número DA/2529/2024 de fecha 29 de octubre de 2024, suscrito por el Director de Administración dirigido a la Titular de la Unidad de Transparencia, en el que indica de manera medular lo siguiente:</w:t>
      </w:r>
    </w:p>
    <w:p w14:paraId="01B7298A" w14:textId="77777777" w:rsidR="001E37C6" w:rsidRPr="00D7232B" w:rsidRDefault="001E37C6" w:rsidP="00D7232B">
      <w:pPr>
        <w:ind w:left="708" w:right="680"/>
      </w:pPr>
    </w:p>
    <w:p w14:paraId="6AC14EEC" w14:textId="77777777" w:rsidR="001E37C6" w:rsidRPr="00D7232B" w:rsidRDefault="00BE5268" w:rsidP="00D7232B">
      <w:pPr>
        <w:pStyle w:val="Puesto"/>
        <w:ind w:firstLine="567"/>
      </w:pPr>
      <w:r w:rsidRPr="00D7232B">
        <w:t xml:space="preserve">“…El organigrama de la Dirección de Seguridad Pública y Transito se encuentra debidamente publicado en la página oficial </w:t>
      </w:r>
      <w:r w:rsidRPr="00D7232B">
        <w:rPr>
          <w:i w:val="0"/>
          <w:noProof/>
          <w:lang w:eastAsia="es-MX"/>
        </w:rPr>
        <w:drawing>
          <wp:inline distT="0" distB="0" distL="0" distR="0" wp14:anchorId="25720582" wp14:editId="224A20F9">
            <wp:extent cx="1314633" cy="16194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14633" cy="161948"/>
                    </a:xfrm>
                    <a:prstGeom prst="rect">
                      <a:avLst/>
                    </a:prstGeom>
                    <a:ln/>
                  </pic:spPr>
                </pic:pic>
              </a:graphicData>
            </a:graphic>
          </wp:inline>
        </w:drawing>
      </w:r>
      <w:r w:rsidRPr="00D7232B">
        <w:t xml:space="preserve"> en el apartado Municipios (Cuautitlán) artículo 92 fracción II B (Organigrama) así mismo, los nombres del personal que ocupa dichos cargos y sus remuneraciones, pueden ser consultados en las fracciones VII (Directorio de Servidores Públicos) y fracción VIII A (Remuneraciones).” Sic.</w:t>
      </w:r>
    </w:p>
    <w:p w14:paraId="14FDB1FE" w14:textId="77777777" w:rsidR="001E37C6" w:rsidRPr="00D7232B" w:rsidRDefault="001E37C6" w:rsidP="00D7232B">
      <w:pPr>
        <w:ind w:left="708" w:right="680"/>
      </w:pPr>
    </w:p>
    <w:p w14:paraId="63A22A39" w14:textId="77777777" w:rsidR="001E37C6" w:rsidRPr="00D7232B" w:rsidRDefault="00BE5268" w:rsidP="00D7232B">
      <w:pPr>
        <w:pStyle w:val="Ttulo2"/>
        <w:jc w:val="left"/>
      </w:pPr>
      <w:bookmarkStart w:id="8" w:name="_heading=h.tyjcwt" w:colFirst="0" w:colLast="0"/>
      <w:bookmarkEnd w:id="8"/>
      <w:r w:rsidRPr="00D7232B">
        <w:t>DEL RECURSO DE REVISIÓN</w:t>
      </w:r>
    </w:p>
    <w:p w14:paraId="5F3ABB73" w14:textId="77777777" w:rsidR="001E37C6" w:rsidRPr="00D7232B" w:rsidRDefault="00BE5268" w:rsidP="00D7232B">
      <w:pPr>
        <w:pStyle w:val="Ttulo3"/>
      </w:pPr>
      <w:bookmarkStart w:id="9" w:name="_heading=h.3dy6vkm" w:colFirst="0" w:colLast="0"/>
      <w:bookmarkEnd w:id="9"/>
      <w:r w:rsidRPr="00D7232B">
        <w:t>a) Interposición del Recurso de Revisión</w:t>
      </w:r>
    </w:p>
    <w:p w14:paraId="6B361672" w14:textId="77777777" w:rsidR="001E37C6" w:rsidRPr="00D7232B" w:rsidRDefault="00BE5268" w:rsidP="00D7232B">
      <w:pPr>
        <w:ind w:right="-28"/>
      </w:pPr>
      <w:r w:rsidRPr="00D7232B">
        <w:t xml:space="preserve">El </w:t>
      </w:r>
      <w:r w:rsidRPr="00D7232B">
        <w:rPr>
          <w:b/>
        </w:rPr>
        <w:t>veintiuno de noviembre de dos mil veinticuatro,</w:t>
      </w:r>
      <w:r w:rsidRPr="00D7232B">
        <w:t xml:space="preserve"> </w:t>
      </w:r>
      <w:r w:rsidRPr="00D7232B">
        <w:rPr>
          <w:b/>
        </w:rPr>
        <w:t>LA PARTE RECURRENTE</w:t>
      </w:r>
      <w:r w:rsidRPr="00D7232B">
        <w:t xml:space="preserve"> interpuso el recurso de revisión en contra de la respuesta emitida por el </w:t>
      </w:r>
      <w:r w:rsidRPr="00D7232B">
        <w:rPr>
          <w:b/>
        </w:rPr>
        <w:t>SUJETO OBLIGADO</w:t>
      </w:r>
      <w:r w:rsidRPr="00D7232B">
        <w:t xml:space="preserve">, mismo que fue registrado en el </w:t>
      </w:r>
      <w:r w:rsidRPr="00D7232B">
        <w:rPr>
          <w:b/>
        </w:rPr>
        <w:t>SAIMEX</w:t>
      </w:r>
      <w:r w:rsidRPr="00D7232B">
        <w:t xml:space="preserve"> con el número de expediente </w:t>
      </w:r>
      <w:r w:rsidRPr="00D7232B">
        <w:rPr>
          <w:b/>
        </w:rPr>
        <w:t>07292/INFOEM/IP/RR/2024</w:t>
      </w:r>
      <w:r w:rsidRPr="00D7232B">
        <w:t>, y en el cual manifiesta lo siguiente:</w:t>
      </w:r>
    </w:p>
    <w:p w14:paraId="1508144B" w14:textId="77777777" w:rsidR="001E37C6" w:rsidRPr="00D7232B" w:rsidRDefault="001E37C6" w:rsidP="00D7232B">
      <w:pPr>
        <w:tabs>
          <w:tab w:val="left" w:pos="4667"/>
        </w:tabs>
        <w:ind w:right="539"/>
      </w:pPr>
    </w:p>
    <w:p w14:paraId="71FF44E7" w14:textId="77777777" w:rsidR="001E37C6" w:rsidRPr="00D7232B" w:rsidRDefault="00BE5268" w:rsidP="00D7232B">
      <w:pPr>
        <w:tabs>
          <w:tab w:val="left" w:pos="4667"/>
        </w:tabs>
        <w:ind w:left="567" w:right="539"/>
        <w:rPr>
          <w:b/>
        </w:rPr>
      </w:pPr>
      <w:r w:rsidRPr="00D7232B">
        <w:rPr>
          <w:b/>
        </w:rPr>
        <w:t>ACTO IMPUGNADO</w:t>
      </w:r>
    </w:p>
    <w:p w14:paraId="690352F1" w14:textId="77777777" w:rsidR="001E37C6" w:rsidRPr="00D7232B" w:rsidRDefault="001E37C6" w:rsidP="00D7232B">
      <w:pPr>
        <w:tabs>
          <w:tab w:val="left" w:pos="4667"/>
        </w:tabs>
        <w:ind w:left="567" w:right="539"/>
        <w:rPr>
          <w:b/>
        </w:rPr>
      </w:pPr>
    </w:p>
    <w:p w14:paraId="3F91DFA9" w14:textId="77777777" w:rsidR="001E37C6" w:rsidRPr="00D7232B" w:rsidRDefault="00BE5268" w:rsidP="00D7232B">
      <w:pPr>
        <w:pStyle w:val="Puesto"/>
        <w:ind w:firstLine="567"/>
      </w:pPr>
      <w:r w:rsidRPr="00D7232B">
        <w:t xml:space="preserve">SOLICITE SE ME INFORME EL ORGANIGRAMA Y SUELDOS DEL PERSONAL QUE INTEGRA LA DIRECCION DE SEGURIDAD PUBLICA Y TRANSITO. Y ME ESTAN REMITIENDO A UNA LIGA QUE NO PUEDO ACCESAR, ES DECIR AL PARECER NO EXISTE, POR ESA RAZON ES QUE SOLICITE DE MANERA PERSONALIZADA DICHA INFORMACION, PORQUE </w:t>
      </w:r>
      <w:r w:rsidRPr="00D7232B">
        <w:lastRenderedPageBreak/>
        <w:t>LA LIGA QUE ME REENVIAN NO SE PUEDE ACCESAR. MOTIVO POR EL CUAL SOLICITE LA INFORMACION EN CITA, QUE EATAME SEA ENVIADA, NO UN ALIGA QUE NO SE PUEDE ACCESAR</w:t>
      </w:r>
    </w:p>
    <w:p w14:paraId="5A3E36C0" w14:textId="77777777" w:rsidR="001E37C6" w:rsidRPr="00D7232B" w:rsidRDefault="001E37C6" w:rsidP="00D7232B">
      <w:pPr>
        <w:tabs>
          <w:tab w:val="left" w:pos="4667"/>
        </w:tabs>
        <w:ind w:left="567" w:right="539"/>
        <w:rPr>
          <w:b/>
        </w:rPr>
      </w:pPr>
    </w:p>
    <w:p w14:paraId="1FC75438" w14:textId="77777777" w:rsidR="001E37C6" w:rsidRPr="00D7232B" w:rsidRDefault="00BE5268" w:rsidP="00D7232B">
      <w:pPr>
        <w:tabs>
          <w:tab w:val="left" w:pos="4667"/>
        </w:tabs>
        <w:ind w:left="567" w:right="539"/>
        <w:rPr>
          <w:b/>
        </w:rPr>
      </w:pPr>
      <w:r w:rsidRPr="00D7232B">
        <w:rPr>
          <w:b/>
        </w:rPr>
        <w:t>RAZONES O MOTIVOS DE LA INCONFORMIDAD</w:t>
      </w:r>
      <w:r w:rsidRPr="00D7232B">
        <w:rPr>
          <w:b/>
        </w:rPr>
        <w:tab/>
      </w:r>
    </w:p>
    <w:p w14:paraId="3CF6B479" w14:textId="77777777" w:rsidR="001E37C6" w:rsidRPr="00D7232B" w:rsidRDefault="001E37C6" w:rsidP="00D7232B">
      <w:pPr>
        <w:tabs>
          <w:tab w:val="left" w:pos="4667"/>
        </w:tabs>
        <w:ind w:left="567" w:right="539"/>
        <w:rPr>
          <w:b/>
        </w:rPr>
      </w:pPr>
    </w:p>
    <w:p w14:paraId="5F764E69" w14:textId="77777777" w:rsidR="001E37C6" w:rsidRPr="00D7232B" w:rsidRDefault="00BE5268" w:rsidP="00D7232B">
      <w:pPr>
        <w:pStyle w:val="Puesto"/>
        <w:ind w:firstLine="567"/>
      </w:pPr>
      <w:r w:rsidRPr="00D7232B">
        <w:t>LA FALTA DE INFORMACION SOLICTADA, NO SOLICITE UNA LIGA DE ACCESO, SOLICITE INFORMACION, LA CUAL NO ME FUE REMITIDA, NECESITO LA INFORMACION PERSONAL, NO UNA LIGA PARA CONSULTA</w:t>
      </w:r>
    </w:p>
    <w:p w14:paraId="58AB04C9" w14:textId="77777777" w:rsidR="001E37C6" w:rsidRPr="00D7232B" w:rsidRDefault="001E37C6" w:rsidP="00D7232B">
      <w:pPr>
        <w:rPr>
          <w:b/>
        </w:rPr>
      </w:pPr>
    </w:p>
    <w:p w14:paraId="33E3696A" w14:textId="77777777" w:rsidR="001E37C6" w:rsidRPr="00D7232B" w:rsidRDefault="00BE5268" w:rsidP="00D7232B">
      <w:pPr>
        <w:pStyle w:val="Ttulo3"/>
      </w:pPr>
      <w:bookmarkStart w:id="10" w:name="_heading=h.1t3h5sf" w:colFirst="0" w:colLast="0"/>
      <w:bookmarkEnd w:id="10"/>
      <w:r w:rsidRPr="00D7232B">
        <w:t>b) Turno del Recurso de Revisión</w:t>
      </w:r>
    </w:p>
    <w:p w14:paraId="364FCB8B" w14:textId="77777777" w:rsidR="001E37C6" w:rsidRPr="00D7232B" w:rsidRDefault="00BE5268" w:rsidP="00D7232B">
      <w:r w:rsidRPr="00D7232B">
        <w:t>Con fundamento en el artículo 185, fracción I de la Ley de Transparencia y Acceso a la Información Pública del Estado de México y Municipios, el</w:t>
      </w:r>
      <w:r w:rsidRPr="00D7232B">
        <w:rPr>
          <w:b/>
        </w:rPr>
        <w:t xml:space="preserve"> veintiuno de noviembre de dos mil veinticuatro,</w:t>
      </w:r>
      <w:r w:rsidRPr="00D7232B">
        <w:t xml:space="preserve"> se turnó el recurso de revisión a través del SAIMEX a la </w:t>
      </w:r>
      <w:r w:rsidRPr="00D7232B">
        <w:rPr>
          <w:b/>
        </w:rPr>
        <w:t>Comisionada Sharon Cristina Morales Martínez</w:t>
      </w:r>
      <w:r w:rsidRPr="00D7232B">
        <w:t xml:space="preserve">, a efecto de decretar su admisión o desechamiento. </w:t>
      </w:r>
    </w:p>
    <w:p w14:paraId="2E406AA4" w14:textId="77777777" w:rsidR="001E37C6" w:rsidRPr="00D7232B" w:rsidRDefault="001E37C6" w:rsidP="00D7232B"/>
    <w:p w14:paraId="7847D291" w14:textId="77777777" w:rsidR="001E37C6" w:rsidRPr="00D7232B" w:rsidRDefault="00BE5268" w:rsidP="00D7232B">
      <w:pPr>
        <w:pStyle w:val="Ttulo3"/>
      </w:pPr>
      <w:bookmarkStart w:id="11" w:name="_heading=h.4d34og8" w:colFirst="0" w:colLast="0"/>
      <w:bookmarkEnd w:id="11"/>
      <w:r w:rsidRPr="00D7232B">
        <w:t>c) Admisión del Recurso de Revisión</w:t>
      </w:r>
    </w:p>
    <w:p w14:paraId="7665FF55" w14:textId="77777777" w:rsidR="001E37C6" w:rsidRPr="00D7232B" w:rsidRDefault="00BE5268" w:rsidP="00D7232B">
      <w:r w:rsidRPr="00D7232B">
        <w:t xml:space="preserve">El </w:t>
      </w:r>
      <w:r w:rsidRPr="00D7232B">
        <w:rPr>
          <w:b/>
        </w:rPr>
        <w:t>veintiséis de noviembre de dos mil veinticuatro,</w:t>
      </w:r>
      <w:r w:rsidRPr="00D7232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201470E" w14:textId="77777777" w:rsidR="001E37C6" w:rsidRPr="00D7232B" w:rsidRDefault="001E37C6" w:rsidP="00D7232B"/>
    <w:p w14:paraId="460FC292" w14:textId="77777777" w:rsidR="001E37C6" w:rsidRPr="00D7232B" w:rsidRDefault="00BE5268" w:rsidP="00D7232B">
      <w:pPr>
        <w:pStyle w:val="Ttulo3"/>
      </w:pPr>
      <w:bookmarkStart w:id="12" w:name="_heading=h.2s8eyo1" w:colFirst="0" w:colLast="0"/>
      <w:bookmarkEnd w:id="12"/>
      <w:r w:rsidRPr="00D7232B">
        <w:t>d) Informe Justificado del Sujeto Obligado</w:t>
      </w:r>
    </w:p>
    <w:p w14:paraId="65A836C0" w14:textId="77777777" w:rsidR="001E37C6" w:rsidRPr="00D7232B" w:rsidRDefault="00BE5268" w:rsidP="00D7232B">
      <w:r w:rsidRPr="00D7232B">
        <w:t xml:space="preserve">De las constancias que obran en el expediente electrónico del </w:t>
      </w:r>
      <w:r w:rsidRPr="00D7232B">
        <w:rPr>
          <w:b/>
        </w:rPr>
        <w:t>SAIMEX</w:t>
      </w:r>
      <w:r w:rsidRPr="00D7232B">
        <w:t xml:space="preserve">, se advierte que </w:t>
      </w:r>
      <w:r w:rsidRPr="00D7232B">
        <w:rPr>
          <w:b/>
        </w:rPr>
        <w:t>EL SUJETO OBLIGADO</w:t>
      </w:r>
      <w:r w:rsidRPr="00D7232B">
        <w:t xml:space="preserve"> omitió remitir su informe justificado dentro del plazo legalmente concedido.</w:t>
      </w:r>
    </w:p>
    <w:p w14:paraId="73AF85CC" w14:textId="77777777" w:rsidR="001E37C6" w:rsidRPr="00D7232B" w:rsidRDefault="00BE5268" w:rsidP="00D7232B">
      <w:pPr>
        <w:pStyle w:val="Ttulo3"/>
      </w:pPr>
      <w:bookmarkStart w:id="13" w:name="_heading=h.17dp8vu" w:colFirst="0" w:colLast="0"/>
      <w:bookmarkEnd w:id="13"/>
      <w:r w:rsidRPr="00D7232B">
        <w:lastRenderedPageBreak/>
        <w:t>e) Manifestaciones de la Parte Recurrente</w:t>
      </w:r>
    </w:p>
    <w:p w14:paraId="2FACE111" w14:textId="77777777" w:rsidR="001E37C6" w:rsidRPr="00D7232B" w:rsidRDefault="00BE5268" w:rsidP="00D7232B">
      <w:r w:rsidRPr="00D7232B">
        <w:rPr>
          <w:b/>
        </w:rPr>
        <w:t xml:space="preserve">LA PARTE RECURRENTE </w:t>
      </w:r>
      <w:r w:rsidRPr="00D7232B">
        <w:t>no realizó manifestación alguna dentro del término legalmente concedido para tal efecto, ni presentó pruebas o alegatos.</w:t>
      </w:r>
    </w:p>
    <w:p w14:paraId="1643153B" w14:textId="77777777" w:rsidR="001E37C6" w:rsidRPr="00D7232B" w:rsidRDefault="001E37C6" w:rsidP="00D7232B"/>
    <w:p w14:paraId="269239EC" w14:textId="77777777" w:rsidR="001E37C6" w:rsidRPr="00D7232B" w:rsidRDefault="00BE5268" w:rsidP="00D7232B">
      <w:pPr>
        <w:pStyle w:val="Ttulo3"/>
      </w:pPr>
      <w:bookmarkStart w:id="14" w:name="_heading=h.3rdcrjn" w:colFirst="0" w:colLast="0"/>
      <w:bookmarkEnd w:id="14"/>
      <w:r w:rsidRPr="00D7232B">
        <w:t>f) Cierre de instrucción</w:t>
      </w:r>
    </w:p>
    <w:p w14:paraId="52C4E322" w14:textId="060125A0" w:rsidR="001E37C6" w:rsidRDefault="00BE5268" w:rsidP="00D7232B">
      <w:r w:rsidRPr="00D7232B">
        <w:t xml:space="preserve">Al no existir diligencias pendientes por desahogar, el </w:t>
      </w:r>
      <w:r w:rsidRPr="00D7232B">
        <w:rPr>
          <w:b/>
        </w:rPr>
        <w:t>nueve de diciembre de dos mil veinticuatro,</w:t>
      </w:r>
      <w:r w:rsidRPr="00D7232B">
        <w:t xml:space="preserve"> la </w:t>
      </w:r>
      <w:r w:rsidRPr="00D7232B">
        <w:rPr>
          <w:b/>
        </w:rPr>
        <w:t xml:space="preserve">Comisionada Sharon Cristina Morales Martínez </w:t>
      </w:r>
      <w:r w:rsidRPr="00D7232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50D21D2" w14:textId="77777777" w:rsidR="00D7232B" w:rsidRPr="00D7232B" w:rsidRDefault="00D7232B" w:rsidP="00D7232B"/>
    <w:p w14:paraId="664A655E" w14:textId="77777777" w:rsidR="001E37C6" w:rsidRPr="00D7232B" w:rsidRDefault="001E37C6" w:rsidP="00D7232B"/>
    <w:p w14:paraId="4F1FB511" w14:textId="77777777" w:rsidR="001E37C6" w:rsidRPr="00D7232B" w:rsidRDefault="00BE5268" w:rsidP="00D7232B">
      <w:pPr>
        <w:pStyle w:val="Ttulo1"/>
      </w:pPr>
      <w:bookmarkStart w:id="15" w:name="_heading=h.26in1rg" w:colFirst="0" w:colLast="0"/>
      <w:bookmarkEnd w:id="15"/>
      <w:r w:rsidRPr="00D7232B">
        <w:t>CONSIDERANDOS</w:t>
      </w:r>
    </w:p>
    <w:p w14:paraId="0E7238ED" w14:textId="77777777" w:rsidR="001E37C6" w:rsidRPr="00D7232B" w:rsidRDefault="001E37C6" w:rsidP="00D7232B">
      <w:pPr>
        <w:jc w:val="center"/>
        <w:rPr>
          <w:b/>
        </w:rPr>
      </w:pPr>
    </w:p>
    <w:p w14:paraId="4EFE9737" w14:textId="77777777" w:rsidR="001E37C6" w:rsidRPr="00D7232B" w:rsidRDefault="00BE5268" w:rsidP="00D7232B">
      <w:pPr>
        <w:pStyle w:val="Ttulo2"/>
      </w:pPr>
      <w:bookmarkStart w:id="16" w:name="_heading=h.lnxbz9" w:colFirst="0" w:colLast="0"/>
      <w:bookmarkEnd w:id="16"/>
      <w:r w:rsidRPr="00D7232B">
        <w:t>PRIMERO. Procedibilidad</w:t>
      </w:r>
    </w:p>
    <w:p w14:paraId="17FBFEE3" w14:textId="77777777" w:rsidR="001E37C6" w:rsidRPr="00D7232B" w:rsidRDefault="00BE5268" w:rsidP="00D7232B">
      <w:pPr>
        <w:pStyle w:val="Ttulo3"/>
      </w:pPr>
      <w:bookmarkStart w:id="17" w:name="_heading=h.35nkun2" w:colFirst="0" w:colLast="0"/>
      <w:bookmarkEnd w:id="17"/>
      <w:r w:rsidRPr="00D7232B">
        <w:t>a) Competencia del Instituto</w:t>
      </w:r>
    </w:p>
    <w:p w14:paraId="396DFF24" w14:textId="77777777" w:rsidR="001E37C6" w:rsidRPr="00D7232B" w:rsidRDefault="00BE5268" w:rsidP="00D7232B">
      <w:r w:rsidRPr="00D7232B">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D7232B">
        <w:lastRenderedPageBreak/>
        <w:t>Transparencia, Acceso a la Información Pública y Protección de Datos Personales del Estado de México y Municipios.</w:t>
      </w:r>
    </w:p>
    <w:p w14:paraId="4BE1D627" w14:textId="77777777" w:rsidR="001E37C6" w:rsidRPr="00D7232B" w:rsidRDefault="001E37C6" w:rsidP="00D7232B"/>
    <w:p w14:paraId="31E17A59" w14:textId="77777777" w:rsidR="001E37C6" w:rsidRPr="00D7232B" w:rsidRDefault="00BE5268" w:rsidP="00D7232B">
      <w:pPr>
        <w:pStyle w:val="Ttulo3"/>
      </w:pPr>
      <w:bookmarkStart w:id="18" w:name="_heading=h.1ksv4uv" w:colFirst="0" w:colLast="0"/>
      <w:bookmarkEnd w:id="18"/>
      <w:r w:rsidRPr="00D7232B">
        <w:t>b) Legitimidad de la parte recurrente</w:t>
      </w:r>
    </w:p>
    <w:p w14:paraId="321F7C8D" w14:textId="77777777" w:rsidR="001E37C6" w:rsidRPr="00D7232B" w:rsidRDefault="00BE5268" w:rsidP="00D7232B">
      <w:r w:rsidRPr="00D7232B">
        <w:t>El recurso de revisión fue interpuesto por parte legítima, ya que se presentó por la misma persona que formuló la solicitud de acceso a la Información Pública,</w:t>
      </w:r>
      <w:r w:rsidRPr="00D7232B">
        <w:rPr>
          <w:b/>
        </w:rPr>
        <w:t xml:space="preserve"> </w:t>
      </w:r>
      <w:r w:rsidRPr="00D7232B">
        <w:t>debido a que los datos de acceso</w:t>
      </w:r>
      <w:r w:rsidRPr="00D7232B">
        <w:rPr>
          <w:b/>
        </w:rPr>
        <w:t xml:space="preserve"> SAIMEX</w:t>
      </w:r>
      <w:r w:rsidRPr="00D7232B">
        <w:t xml:space="preserve"> son personales e irrepetibles.</w:t>
      </w:r>
    </w:p>
    <w:p w14:paraId="7CFA0D5A" w14:textId="77777777" w:rsidR="001E37C6" w:rsidRPr="00D7232B" w:rsidRDefault="001E37C6" w:rsidP="00D7232B"/>
    <w:p w14:paraId="1FDF37A0" w14:textId="77777777" w:rsidR="001E37C6" w:rsidRPr="00D7232B" w:rsidRDefault="00BE5268" w:rsidP="00D7232B">
      <w:pPr>
        <w:pStyle w:val="Ttulo3"/>
      </w:pPr>
      <w:bookmarkStart w:id="19" w:name="_heading=h.44sinio" w:colFirst="0" w:colLast="0"/>
      <w:bookmarkEnd w:id="19"/>
      <w:r w:rsidRPr="00D7232B">
        <w:t>c) Plazo para interponer el recurso</w:t>
      </w:r>
    </w:p>
    <w:p w14:paraId="5165A767" w14:textId="77777777" w:rsidR="001E37C6" w:rsidRPr="00D7232B" w:rsidRDefault="00BE5268" w:rsidP="00D7232B">
      <w:r w:rsidRPr="00D7232B">
        <w:rPr>
          <w:b/>
        </w:rPr>
        <w:t>EL SUJETO OBLIGADO</w:t>
      </w:r>
      <w:r w:rsidRPr="00D7232B">
        <w:t xml:space="preserve"> notificó la respuesta a la solicitud de acceso a la Información Pública el </w:t>
      </w:r>
      <w:r w:rsidRPr="00D7232B">
        <w:rPr>
          <w:b/>
        </w:rPr>
        <w:t>diecinueve de noviembre de dos mil veinticuatro</w:t>
      </w:r>
      <w:r w:rsidRPr="00D7232B">
        <w:t xml:space="preserve"> y el recurso que nos ocupa se tuvo por presentado el </w:t>
      </w:r>
      <w:r w:rsidRPr="00D7232B">
        <w:rPr>
          <w:b/>
        </w:rPr>
        <w:t>veintiuno de noviembre de dos mil veinticuatro</w:t>
      </w:r>
      <w:r w:rsidRPr="00D7232B">
        <w:t>; por lo tanto, éste se encuentra dentro del margen temporal previsto en el artículo 178 de la Ley de Transparencia y Acceso a la Información Pública del Estado de México y Municipios.</w:t>
      </w:r>
    </w:p>
    <w:p w14:paraId="43D3EFB0" w14:textId="77777777" w:rsidR="001E37C6" w:rsidRPr="00D7232B" w:rsidRDefault="001E37C6" w:rsidP="00D7232B"/>
    <w:p w14:paraId="349F018A" w14:textId="77777777" w:rsidR="001E37C6" w:rsidRPr="00D7232B" w:rsidRDefault="00BE5268" w:rsidP="00D7232B">
      <w:pPr>
        <w:pStyle w:val="Ttulo3"/>
      </w:pPr>
      <w:bookmarkStart w:id="20" w:name="_heading=h.2jxsxqh" w:colFirst="0" w:colLast="0"/>
      <w:bookmarkEnd w:id="20"/>
      <w:r w:rsidRPr="00D7232B">
        <w:t>d) Causal de Procedencia</w:t>
      </w:r>
    </w:p>
    <w:p w14:paraId="530AD35D" w14:textId="77777777" w:rsidR="001E37C6" w:rsidRPr="00D7232B" w:rsidRDefault="00BE5268" w:rsidP="00D7232B">
      <w:r w:rsidRPr="00D7232B">
        <w:t>Resulta procedente la interposición del recurso de revisión, ya que se actualiza la causal de procedencia señalada en el artículo 179, fracciones I y IX de la Ley de Transparencia y Acceso a la Información Pública del Estado de México y Municipios.</w:t>
      </w:r>
    </w:p>
    <w:p w14:paraId="615B7485" w14:textId="77777777" w:rsidR="001E37C6" w:rsidRPr="00D7232B" w:rsidRDefault="001E37C6" w:rsidP="00D7232B"/>
    <w:p w14:paraId="0C91F513" w14:textId="77777777" w:rsidR="001E37C6" w:rsidRPr="00D7232B" w:rsidRDefault="00BE5268" w:rsidP="00D7232B">
      <w:pPr>
        <w:pStyle w:val="Ttulo3"/>
      </w:pPr>
      <w:bookmarkStart w:id="21" w:name="_heading=h.z337ya" w:colFirst="0" w:colLast="0"/>
      <w:bookmarkEnd w:id="21"/>
      <w:r w:rsidRPr="00D7232B">
        <w:t>e) Requisitos formales para la interposición del recurso</w:t>
      </w:r>
    </w:p>
    <w:p w14:paraId="56739CD0" w14:textId="77777777" w:rsidR="001E37C6" w:rsidRPr="00D7232B" w:rsidRDefault="00BE5268" w:rsidP="00D7232B">
      <w:r w:rsidRPr="00D7232B">
        <w:rPr>
          <w:b/>
        </w:rPr>
        <w:t xml:space="preserve">LA PARTE RECURRENTE </w:t>
      </w:r>
      <w:r w:rsidRPr="00D7232B">
        <w:t>acreditó todos y cada uno de los elementos formales exigidos por el artículo 180 de la misma normatividad.</w:t>
      </w:r>
    </w:p>
    <w:p w14:paraId="2C53B945" w14:textId="77777777" w:rsidR="001E37C6" w:rsidRPr="00D7232B" w:rsidRDefault="001E37C6" w:rsidP="00D7232B"/>
    <w:p w14:paraId="22F76083" w14:textId="77777777" w:rsidR="001E37C6" w:rsidRPr="00D7232B" w:rsidRDefault="00BE5268" w:rsidP="00D7232B">
      <w:pPr>
        <w:pStyle w:val="Ttulo2"/>
      </w:pPr>
      <w:bookmarkStart w:id="22" w:name="_heading=h.3j2qqm3" w:colFirst="0" w:colLast="0"/>
      <w:bookmarkEnd w:id="22"/>
      <w:r w:rsidRPr="00D7232B">
        <w:lastRenderedPageBreak/>
        <w:t>SEGUNDO. Estudio de Fondo</w:t>
      </w:r>
    </w:p>
    <w:p w14:paraId="073E5045" w14:textId="77777777" w:rsidR="001E37C6" w:rsidRPr="00D7232B" w:rsidRDefault="00BE5268" w:rsidP="00D7232B">
      <w:pPr>
        <w:pStyle w:val="Ttulo3"/>
      </w:pPr>
      <w:bookmarkStart w:id="23" w:name="_heading=h.1y810tw" w:colFirst="0" w:colLast="0"/>
      <w:bookmarkEnd w:id="23"/>
      <w:r w:rsidRPr="00D7232B">
        <w:t>a) Mandato de transparencia y responsabilidad del Sujeto Obligado</w:t>
      </w:r>
    </w:p>
    <w:p w14:paraId="7C9A0FE6" w14:textId="77777777" w:rsidR="001E37C6" w:rsidRPr="00D7232B" w:rsidRDefault="00BE5268" w:rsidP="00D7232B">
      <w:r w:rsidRPr="00D7232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D60EA88" w14:textId="77777777" w:rsidR="001E37C6" w:rsidRPr="00D7232B" w:rsidRDefault="001E37C6" w:rsidP="00D7232B"/>
    <w:p w14:paraId="4A124689" w14:textId="77777777" w:rsidR="001E37C6" w:rsidRPr="00D7232B" w:rsidRDefault="00BE5268" w:rsidP="00D7232B">
      <w:pPr>
        <w:spacing w:line="240" w:lineRule="auto"/>
        <w:ind w:left="567" w:right="539"/>
        <w:rPr>
          <w:b/>
          <w:i/>
        </w:rPr>
      </w:pPr>
      <w:r w:rsidRPr="00D7232B">
        <w:rPr>
          <w:b/>
          <w:i/>
        </w:rPr>
        <w:t>Constitución Política de los Estados Unidos Mexicanos</w:t>
      </w:r>
    </w:p>
    <w:p w14:paraId="3A28DB86" w14:textId="77777777" w:rsidR="001E37C6" w:rsidRPr="00D7232B" w:rsidRDefault="00BE5268" w:rsidP="00D7232B">
      <w:pPr>
        <w:spacing w:line="240" w:lineRule="auto"/>
        <w:ind w:left="567" w:right="539"/>
        <w:rPr>
          <w:b/>
          <w:i/>
        </w:rPr>
      </w:pPr>
      <w:r w:rsidRPr="00D7232B">
        <w:rPr>
          <w:b/>
          <w:i/>
        </w:rPr>
        <w:t>“Artículo 6.</w:t>
      </w:r>
    </w:p>
    <w:p w14:paraId="4C7A70C8" w14:textId="77777777" w:rsidR="001E37C6" w:rsidRPr="00D7232B" w:rsidRDefault="00BE5268" w:rsidP="00D7232B">
      <w:pPr>
        <w:spacing w:line="240" w:lineRule="auto"/>
        <w:ind w:left="567" w:right="539"/>
        <w:rPr>
          <w:i/>
        </w:rPr>
      </w:pPr>
      <w:r w:rsidRPr="00D7232B">
        <w:rPr>
          <w:i/>
        </w:rPr>
        <w:t>(…)</w:t>
      </w:r>
    </w:p>
    <w:p w14:paraId="10457EFA" w14:textId="77777777" w:rsidR="001E37C6" w:rsidRPr="00D7232B" w:rsidRDefault="00BE5268" w:rsidP="00D7232B">
      <w:pPr>
        <w:spacing w:line="240" w:lineRule="auto"/>
        <w:ind w:left="567" w:right="539"/>
        <w:rPr>
          <w:i/>
        </w:rPr>
      </w:pPr>
      <w:r w:rsidRPr="00D7232B">
        <w:rPr>
          <w:i/>
        </w:rPr>
        <w:t>Para efectos de lo dispuesto en el presente artículo se observará lo siguiente:</w:t>
      </w:r>
    </w:p>
    <w:p w14:paraId="5524F9E3" w14:textId="77777777" w:rsidR="001E37C6" w:rsidRPr="00D7232B" w:rsidRDefault="00BE5268" w:rsidP="00D7232B">
      <w:pPr>
        <w:spacing w:line="240" w:lineRule="auto"/>
        <w:ind w:left="567" w:right="539"/>
        <w:rPr>
          <w:b/>
          <w:i/>
        </w:rPr>
      </w:pPr>
      <w:r w:rsidRPr="00D7232B">
        <w:rPr>
          <w:b/>
          <w:i/>
        </w:rPr>
        <w:t>A</w:t>
      </w:r>
      <w:r w:rsidRPr="00D7232B">
        <w:rPr>
          <w:i/>
        </w:rPr>
        <w:t xml:space="preserve">. </w:t>
      </w:r>
      <w:r w:rsidRPr="00D7232B">
        <w:rPr>
          <w:b/>
          <w:i/>
        </w:rPr>
        <w:t>Para el ejercicio del derecho de acceso a la información</w:t>
      </w:r>
      <w:r w:rsidRPr="00D7232B">
        <w:rPr>
          <w:i/>
        </w:rPr>
        <w:t xml:space="preserve">, la Federación y </w:t>
      </w:r>
      <w:r w:rsidRPr="00D7232B">
        <w:rPr>
          <w:b/>
          <w:i/>
        </w:rPr>
        <w:t>las entidades federativas, en el ámbito de sus respectivas competencias, se regirán por los siguientes principios y bases:</w:t>
      </w:r>
    </w:p>
    <w:p w14:paraId="069354BB" w14:textId="77777777" w:rsidR="001E37C6" w:rsidRPr="00D7232B" w:rsidRDefault="00BE5268" w:rsidP="00D7232B">
      <w:pPr>
        <w:spacing w:line="240" w:lineRule="auto"/>
        <w:ind w:left="567" w:right="539"/>
        <w:rPr>
          <w:i/>
        </w:rPr>
      </w:pPr>
      <w:r w:rsidRPr="00D7232B">
        <w:rPr>
          <w:b/>
          <w:i/>
        </w:rPr>
        <w:t xml:space="preserve">I. </w:t>
      </w:r>
      <w:r w:rsidRPr="00D7232B">
        <w:rPr>
          <w:b/>
          <w:i/>
        </w:rPr>
        <w:tab/>
        <w:t>Toda la información en posesión de cualquier</w:t>
      </w:r>
      <w:r w:rsidRPr="00D7232B">
        <w:rPr>
          <w:i/>
        </w:rPr>
        <w:t xml:space="preserve"> </w:t>
      </w:r>
      <w:r w:rsidRPr="00D7232B">
        <w:rPr>
          <w:b/>
          <w:i/>
        </w:rPr>
        <w:t>autoridad</w:t>
      </w:r>
      <w:r w:rsidRPr="00D7232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7232B">
        <w:rPr>
          <w:b/>
          <w:i/>
        </w:rPr>
        <w:t>municipal</w:t>
      </w:r>
      <w:r w:rsidRPr="00D7232B">
        <w:rPr>
          <w:i/>
        </w:rPr>
        <w:t xml:space="preserve">, </w:t>
      </w:r>
      <w:r w:rsidRPr="00D7232B">
        <w:rPr>
          <w:b/>
          <w:i/>
        </w:rPr>
        <w:t>es pública</w:t>
      </w:r>
      <w:r w:rsidRPr="00D7232B">
        <w:rPr>
          <w:i/>
        </w:rPr>
        <w:t xml:space="preserve"> y sólo podrá ser reservada temporalmente por razones de interés público y seguridad nacional, en los términos que fijen las leyes. </w:t>
      </w:r>
      <w:r w:rsidRPr="00D7232B">
        <w:rPr>
          <w:b/>
          <w:i/>
        </w:rPr>
        <w:t>En la interpretación de este derecho deberá prevalecer el principio de máxima publicidad. Los sujetos obligados deberán documentar todo acto que derive del ejercicio de sus facultades, competencias o funciones</w:t>
      </w:r>
      <w:r w:rsidRPr="00D7232B">
        <w:rPr>
          <w:i/>
        </w:rPr>
        <w:t>, la ley determinará los supuestos específicos bajo los cuales procederá la declaración de inexistencia de la información.”</w:t>
      </w:r>
    </w:p>
    <w:p w14:paraId="5D26468D" w14:textId="77777777" w:rsidR="001E37C6" w:rsidRPr="00D7232B" w:rsidRDefault="001E37C6" w:rsidP="00D7232B">
      <w:pPr>
        <w:spacing w:line="240" w:lineRule="auto"/>
        <w:ind w:left="567" w:right="539"/>
        <w:rPr>
          <w:b/>
          <w:i/>
        </w:rPr>
      </w:pPr>
    </w:p>
    <w:p w14:paraId="206D670A" w14:textId="77777777" w:rsidR="001E37C6" w:rsidRPr="00D7232B" w:rsidRDefault="00BE5268" w:rsidP="00D7232B">
      <w:pPr>
        <w:spacing w:line="240" w:lineRule="auto"/>
        <w:ind w:left="567" w:right="539"/>
        <w:rPr>
          <w:b/>
          <w:i/>
        </w:rPr>
      </w:pPr>
      <w:r w:rsidRPr="00D7232B">
        <w:rPr>
          <w:b/>
          <w:i/>
        </w:rPr>
        <w:t>Constitución Política del Estado Libre y Soberano de México</w:t>
      </w:r>
    </w:p>
    <w:p w14:paraId="2016BFFA" w14:textId="77777777" w:rsidR="001E37C6" w:rsidRPr="00D7232B" w:rsidRDefault="00BE5268" w:rsidP="00D7232B">
      <w:pPr>
        <w:spacing w:line="240" w:lineRule="auto"/>
        <w:ind w:left="567" w:right="539"/>
        <w:rPr>
          <w:i/>
        </w:rPr>
      </w:pPr>
      <w:r w:rsidRPr="00D7232B">
        <w:rPr>
          <w:b/>
          <w:i/>
        </w:rPr>
        <w:t>“Artículo 5</w:t>
      </w:r>
      <w:r w:rsidRPr="00D7232B">
        <w:rPr>
          <w:i/>
        </w:rPr>
        <w:t xml:space="preserve">.- </w:t>
      </w:r>
    </w:p>
    <w:p w14:paraId="23CFAF64" w14:textId="77777777" w:rsidR="001E37C6" w:rsidRPr="00D7232B" w:rsidRDefault="00BE5268" w:rsidP="00D7232B">
      <w:pPr>
        <w:spacing w:line="240" w:lineRule="auto"/>
        <w:ind w:left="567" w:right="539"/>
        <w:rPr>
          <w:i/>
        </w:rPr>
      </w:pPr>
      <w:r w:rsidRPr="00D7232B">
        <w:rPr>
          <w:i/>
        </w:rPr>
        <w:t>(…)</w:t>
      </w:r>
    </w:p>
    <w:p w14:paraId="7188536F" w14:textId="77777777" w:rsidR="001E37C6" w:rsidRPr="00D7232B" w:rsidRDefault="00BE5268" w:rsidP="00D7232B">
      <w:pPr>
        <w:spacing w:line="240" w:lineRule="auto"/>
        <w:ind w:left="567" w:right="539"/>
        <w:rPr>
          <w:i/>
        </w:rPr>
      </w:pPr>
      <w:r w:rsidRPr="00D7232B">
        <w:rPr>
          <w:b/>
          <w:i/>
        </w:rPr>
        <w:t>El derecho a la información será garantizado por el Estado. La ley establecerá las previsiones que permitan asegurar la protección, el respeto y la difusión de este derecho</w:t>
      </w:r>
      <w:r w:rsidRPr="00D7232B">
        <w:rPr>
          <w:i/>
        </w:rPr>
        <w:t>.</w:t>
      </w:r>
    </w:p>
    <w:p w14:paraId="15F5CDCD" w14:textId="77777777" w:rsidR="001E37C6" w:rsidRPr="00D7232B" w:rsidRDefault="00BE5268" w:rsidP="00D7232B">
      <w:pPr>
        <w:spacing w:line="240" w:lineRule="auto"/>
        <w:ind w:left="567" w:right="539"/>
        <w:rPr>
          <w:i/>
        </w:rPr>
      </w:pPr>
      <w:r w:rsidRPr="00D7232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1E4EA59" w14:textId="77777777" w:rsidR="001E37C6" w:rsidRPr="00D7232B" w:rsidRDefault="00BE5268" w:rsidP="00D7232B">
      <w:pPr>
        <w:spacing w:line="240" w:lineRule="auto"/>
        <w:ind w:left="567" w:right="539"/>
        <w:rPr>
          <w:i/>
        </w:rPr>
      </w:pPr>
      <w:r w:rsidRPr="00D7232B">
        <w:rPr>
          <w:b/>
          <w:i/>
        </w:rPr>
        <w:t>Este derecho se regirá por los principios y bases siguientes</w:t>
      </w:r>
      <w:r w:rsidRPr="00D7232B">
        <w:rPr>
          <w:i/>
        </w:rPr>
        <w:t>:</w:t>
      </w:r>
    </w:p>
    <w:p w14:paraId="15FF06A4" w14:textId="77777777" w:rsidR="001E37C6" w:rsidRPr="00D7232B" w:rsidRDefault="00BE5268" w:rsidP="00D7232B">
      <w:pPr>
        <w:spacing w:line="240" w:lineRule="auto"/>
        <w:ind w:left="567" w:right="539"/>
        <w:rPr>
          <w:i/>
        </w:rPr>
      </w:pPr>
      <w:r w:rsidRPr="00D7232B">
        <w:rPr>
          <w:b/>
          <w:i/>
        </w:rPr>
        <w:lastRenderedPageBreak/>
        <w:t>I. Toda la información en posesión de cualquier autoridad, entidad, órgano y organismos de los</w:t>
      </w:r>
      <w:r w:rsidRPr="00D7232B">
        <w:rPr>
          <w:i/>
        </w:rPr>
        <w:t xml:space="preserve"> Poderes Ejecutivo, Legislativo y Judicial, órganos autónomos, partidos políticos, fideicomisos y fondos públicos estatales y </w:t>
      </w:r>
      <w:r w:rsidRPr="00D7232B">
        <w:rPr>
          <w:b/>
          <w:i/>
        </w:rPr>
        <w:t>municipales</w:t>
      </w:r>
      <w:r w:rsidRPr="00D7232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7232B">
        <w:rPr>
          <w:b/>
          <w:i/>
        </w:rPr>
        <w:t>es pública</w:t>
      </w:r>
      <w:r w:rsidRPr="00D7232B">
        <w:rPr>
          <w:i/>
        </w:rPr>
        <w:t xml:space="preserve"> y sólo podrá ser reservada temporalmente por razones previstas en la Constitución Política de los Estados Unidos Mexicanos de interés público y seguridad, en los términos que fijen las leyes. </w:t>
      </w:r>
      <w:r w:rsidRPr="00D7232B">
        <w:rPr>
          <w:b/>
          <w:i/>
        </w:rPr>
        <w:t>En la interpretación de este derecho deberá prevalecer el principio de máxima publicidad</w:t>
      </w:r>
      <w:r w:rsidRPr="00D7232B">
        <w:rPr>
          <w:i/>
        </w:rPr>
        <w:t xml:space="preserve">. </w:t>
      </w:r>
      <w:r w:rsidRPr="00D7232B">
        <w:rPr>
          <w:b/>
          <w:i/>
        </w:rPr>
        <w:t>Los sujetos obligados deberán documentar todo acto que derive del ejercicio de sus facultades, competencias o funciones</w:t>
      </w:r>
      <w:r w:rsidRPr="00D7232B">
        <w:rPr>
          <w:i/>
        </w:rPr>
        <w:t>, la ley determinará los supuestos específicos bajo los cuales procederá la declaración de inexistencia de la información.”</w:t>
      </w:r>
    </w:p>
    <w:p w14:paraId="73AE7ECB" w14:textId="77777777" w:rsidR="001E37C6" w:rsidRPr="00D7232B" w:rsidRDefault="001E37C6" w:rsidP="00D7232B">
      <w:pPr>
        <w:rPr>
          <w:b/>
          <w:i/>
        </w:rPr>
      </w:pPr>
    </w:p>
    <w:p w14:paraId="08431AF3" w14:textId="77777777" w:rsidR="001E37C6" w:rsidRPr="00D7232B" w:rsidRDefault="00BE5268" w:rsidP="00D7232B">
      <w:pPr>
        <w:rPr>
          <w:i/>
        </w:rPr>
      </w:pPr>
      <w:r w:rsidRPr="00D7232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7232B">
        <w:rPr>
          <w:i/>
        </w:rPr>
        <w:t>por los principios de simplicidad, rapidez, gratuidad del procedimiento, auxilio y orientación a los particulares.</w:t>
      </w:r>
    </w:p>
    <w:p w14:paraId="116D90A8" w14:textId="77777777" w:rsidR="001E37C6" w:rsidRPr="00D7232B" w:rsidRDefault="001E37C6" w:rsidP="00D7232B">
      <w:pPr>
        <w:rPr>
          <w:i/>
        </w:rPr>
      </w:pPr>
    </w:p>
    <w:p w14:paraId="33532F3C" w14:textId="77777777" w:rsidR="001E37C6" w:rsidRPr="00D7232B" w:rsidRDefault="00BE5268" w:rsidP="00D7232B">
      <w:pPr>
        <w:rPr>
          <w:i/>
        </w:rPr>
      </w:pPr>
      <w:r w:rsidRPr="00D7232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947DF1A" w14:textId="77777777" w:rsidR="001E37C6" w:rsidRPr="00D7232B" w:rsidRDefault="001E37C6" w:rsidP="00D7232B"/>
    <w:p w14:paraId="754694CD" w14:textId="77777777" w:rsidR="001E37C6" w:rsidRPr="00D7232B" w:rsidRDefault="00BE5268" w:rsidP="00D7232B">
      <w:r w:rsidRPr="00D7232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FC76AB2" w14:textId="77777777" w:rsidR="001E37C6" w:rsidRPr="00D7232B" w:rsidRDefault="001E37C6" w:rsidP="00D7232B"/>
    <w:p w14:paraId="1054E9A3" w14:textId="77777777" w:rsidR="001E37C6" w:rsidRPr="00D7232B" w:rsidRDefault="00BE5268" w:rsidP="00D7232B">
      <w:r w:rsidRPr="00D7232B">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493C3D2" w14:textId="77777777" w:rsidR="001E37C6" w:rsidRPr="00D7232B" w:rsidRDefault="001E37C6" w:rsidP="00D7232B"/>
    <w:p w14:paraId="53CC0C34" w14:textId="77777777" w:rsidR="001E37C6" w:rsidRPr="00D7232B" w:rsidRDefault="00BE5268" w:rsidP="00D7232B">
      <w:r w:rsidRPr="00D7232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5FD1A94" w14:textId="77777777" w:rsidR="001E37C6" w:rsidRPr="00D7232B" w:rsidRDefault="001E37C6" w:rsidP="00D7232B"/>
    <w:p w14:paraId="69F18AFC" w14:textId="77777777" w:rsidR="001E37C6" w:rsidRPr="00D7232B" w:rsidRDefault="00BE5268" w:rsidP="00D7232B">
      <w:pPr>
        <w:pStyle w:val="Ttulo3"/>
      </w:pPr>
      <w:bookmarkStart w:id="24" w:name="_heading=h.4i7ojhp" w:colFirst="0" w:colLast="0"/>
      <w:bookmarkEnd w:id="24"/>
      <w:r w:rsidRPr="00D7232B">
        <w:t>b) Controversia a resolver</w:t>
      </w:r>
    </w:p>
    <w:p w14:paraId="726DE2F9" w14:textId="77777777" w:rsidR="001E37C6" w:rsidRPr="00D7232B" w:rsidRDefault="00BE5268" w:rsidP="00D7232B">
      <w:r w:rsidRPr="00D7232B">
        <w:t xml:space="preserve">Con el objeto de ilustrar la controversia planteada, resulta conveniente precisar que, una vez realizado el estudio de las constancias que integran el expediente en que se actúa, se desprende que </w:t>
      </w:r>
      <w:r w:rsidRPr="00D7232B">
        <w:rPr>
          <w:b/>
        </w:rPr>
        <w:t>LA PARTE RECURRENTE</w:t>
      </w:r>
      <w:r w:rsidRPr="00D7232B">
        <w:t xml:space="preserve"> solicitó de la Dirección de Seguridad Pública y Tránsito:</w:t>
      </w:r>
    </w:p>
    <w:p w14:paraId="7CA96D34" w14:textId="77777777" w:rsidR="001E37C6" w:rsidRPr="00D7232B" w:rsidRDefault="001E37C6" w:rsidP="00D7232B"/>
    <w:p w14:paraId="0ACF62BF" w14:textId="77777777" w:rsidR="001E37C6" w:rsidRPr="00D7232B" w:rsidRDefault="00BE5268" w:rsidP="00D7232B">
      <w:pPr>
        <w:numPr>
          <w:ilvl w:val="0"/>
          <w:numId w:val="2"/>
        </w:numPr>
        <w:pBdr>
          <w:top w:val="nil"/>
          <w:left w:val="nil"/>
          <w:bottom w:val="nil"/>
          <w:right w:val="nil"/>
          <w:between w:val="nil"/>
        </w:pBdr>
        <w:rPr>
          <w:rFonts w:eastAsia="Palatino Linotype" w:cs="Palatino Linotype"/>
          <w:szCs w:val="22"/>
        </w:rPr>
      </w:pPr>
      <w:r w:rsidRPr="00D7232B">
        <w:rPr>
          <w:rFonts w:eastAsia="Palatino Linotype" w:cs="Palatino Linotype"/>
          <w:szCs w:val="22"/>
        </w:rPr>
        <w:t>Organigrama.</w:t>
      </w:r>
    </w:p>
    <w:p w14:paraId="510C00CB" w14:textId="77777777" w:rsidR="001E37C6" w:rsidRPr="00D7232B" w:rsidRDefault="00BE5268" w:rsidP="00D7232B">
      <w:pPr>
        <w:numPr>
          <w:ilvl w:val="0"/>
          <w:numId w:val="2"/>
        </w:numPr>
        <w:pBdr>
          <w:top w:val="nil"/>
          <w:left w:val="nil"/>
          <w:bottom w:val="nil"/>
          <w:right w:val="nil"/>
          <w:between w:val="nil"/>
        </w:pBdr>
        <w:rPr>
          <w:rFonts w:eastAsia="Palatino Linotype" w:cs="Palatino Linotype"/>
          <w:szCs w:val="22"/>
        </w:rPr>
      </w:pPr>
      <w:r w:rsidRPr="00D7232B">
        <w:rPr>
          <w:rFonts w:eastAsia="Palatino Linotype" w:cs="Palatino Linotype"/>
          <w:szCs w:val="22"/>
        </w:rPr>
        <w:t>Salario del Personal de estructura.</w:t>
      </w:r>
    </w:p>
    <w:p w14:paraId="5487498E" w14:textId="77777777" w:rsidR="001E37C6" w:rsidRPr="00D7232B" w:rsidRDefault="001E37C6" w:rsidP="00D7232B"/>
    <w:p w14:paraId="651DB64F" w14:textId="77777777" w:rsidR="001E37C6" w:rsidRPr="00D7232B" w:rsidRDefault="00BE5268" w:rsidP="00D7232B">
      <w:pPr>
        <w:tabs>
          <w:tab w:val="left" w:pos="4962"/>
        </w:tabs>
      </w:pPr>
      <w:r w:rsidRPr="00D7232B">
        <w:t xml:space="preserve">En respuesta, </w:t>
      </w:r>
      <w:r w:rsidRPr="00D7232B">
        <w:rPr>
          <w:b/>
        </w:rPr>
        <w:t>EL SUJETO OBLIGADO</w:t>
      </w:r>
      <w:r w:rsidRPr="00D7232B">
        <w:t xml:space="preserve"> manifestó por medio de la Dirección de Administración que el organigrama de la Dirección de Seguridad Pública y Tránsito se encuentra debidamente publicado en la página oficial   en el apartado Municipios (Cuautitlán) </w:t>
      </w:r>
      <w:r w:rsidRPr="00D7232B">
        <w:lastRenderedPageBreak/>
        <w:t xml:space="preserve">artículo 92 fracción II B (Organigrama) así mismo, los nombres del personal que ocupa dichos cargos y sus remuneraciones, pueden ser consultados en las fracciones VII (Directorio de Servidores Públicos) y fracción VIII A (Remuneraciones). </w:t>
      </w:r>
    </w:p>
    <w:p w14:paraId="3FE7D9DA" w14:textId="77777777" w:rsidR="001E37C6" w:rsidRPr="00D7232B" w:rsidRDefault="001E37C6" w:rsidP="00D7232B">
      <w:pPr>
        <w:tabs>
          <w:tab w:val="left" w:pos="4962"/>
        </w:tabs>
      </w:pPr>
    </w:p>
    <w:p w14:paraId="3C9D6247" w14:textId="77777777" w:rsidR="001E37C6" w:rsidRPr="00D7232B" w:rsidRDefault="00BE5268" w:rsidP="00D7232B">
      <w:pPr>
        <w:tabs>
          <w:tab w:val="left" w:pos="4962"/>
        </w:tabs>
      </w:pPr>
      <w:r w:rsidRPr="00D7232B">
        <w:t xml:space="preserve">Ahora bien, en la interposición del presente recurso </w:t>
      </w:r>
      <w:r w:rsidRPr="00D7232B">
        <w:rPr>
          <w:b/>
        </w:rPr>
        <w:t>LA PARTE RECURRENTE</w:t>
      </w:r>
      <w:r w:rsidRPr="00D7232B">
        <w:t xml:space="preserve"> se inconformó porque </w:t>
      </w:r>
      <w:r w:rsidRPr="00D7232B">
        <w:rPr>
          <w:b/>
        </w:rPr>
        <w:t xml:space="preserve">EL SUJETO OBLIGADO </w:t>
      </w:r>
      <w:r w:rsidRPr="00D7232B">
        <w:t xml:space="preserve">se negó a entregar la información solicitada, y le proporcionó un link en el que no podía acceder a la información requerida. </w:t>
      </w:r>
    </w:p>
    <w:p w14:paraId="7CD00EB6" w14:textId="77777777" w:rsidR="001E37C6" w:rsidRPr="00D7232B" w:rsidRDefault="001E37C6" w:rsidP="00D7232B">
      <w:pPr>
        <w:tabs>
          <w:tab w:val="left" w:pos="4962"/>
        </w:tabs>
      </w:pPr>
    </w:p>
    <w:p w14:paraId="54D162EA" w14:textId="77777777" w:rsidR="001E37C6" w:rsidRPr="00D7232B" w:rsidRDefault="00BE5268" w:rsidP="00D7232B">
      <w:pPr>
        <w:tabs>
          <w:tab w:val="left" w:pos="4962"/>
        </w:tabs>
      </w:pPr>
      <w:r w:rsidRPr="00D7232B">
        <w:t xml:space="preserve">Abierta la etapa de instrucción, </w:t>
      </w:r>
      <w:r w:rsidRPr="00D7232B">
        <w:rPr>
          <w:b/>
        </w:rPr>
        <w:t>EL SUJETO OBLIGADO</w:t>
      </w:r>
      <w:r w:rsidRPr="00D7232B">
        <w:t xml:space="preserve"> no rindió su Informe Justificado; así como </w:t>
      </w:r>
      <w:r w:rsidRPr="00D7232B">
        <w:rPr>
          <w:b/>
        </w:rPr>
        <w:t xml:space="preserve">LA PARTE RECURRENTE </w:t>
      </w:r>
      <w:r w:rsidRPr="00D7232B">
        <w:t>no</w:t>
      </w:r>
      <w:r w:rsidRPr="00D7232B">
        <w:rPr>
          <w:b/>
        </w:rPr>
        <w:t xml:space="preserve"> </w:t>
      </w:r>
      <w:r w:rsidRPr="00D7232B">
        <w:t>realizó manifestación alguna que a su derecho conviniera.</w:t>
      </w:r>
    </w:p>
    <w:p w14:paraId="7FCC7C27" w14:textId="77777777" w:rsidR="001E37C6" w:rsidRPr="00D7232B" w:rsidRDefault="001E37C6" w:rsidP="00D7232B"/>
    <w:p w14:paraId="62C3D981" w14:textId="77777777" w:rsidR="001E37C6" w:rsidRPr="00D7232B" w:rsidRDefault="00BE5268" w:rsidP="00D7232B">
      <w:pPr>
        <w:ind w:right="-312"/>
        <w:rPr>
          <w:b/>
        </w:rPr>
      </w:pPr>
      <w:bookmarkStart w:id="25" w:name="_heading=h.2xcytpi" w:colFirst="0" w:colLast="0"/>
      <w:bookmarkEnd w:id="25"/>
      <w:r w:rsidRPr="00D7232B">
        <w:t>Bajo las premisas anteriores, se concluye que la controversia a dilucidar en el presente medio de impugnación será verificar si con la información proporcionada en respuesta por</w:t>
      </w:r>
      <w:r w:rsidRPr="00D7232B">
        <w:rPr>
          <w:b/>
        </w:rPr>
        <w:t xml:space="preserve"> EL SUJETO OBLIGADO </w:t>
      </w:r>
      <w:r w:rsidRPr="00D7232B">
        <w:t xml:space="preserve">se satisfizo el derecho de acceso a la información pública de </w:t>
      </w:r>
      <w:r w:rsidRPr="00D7232B">
        <w:rPr>
          <w:b/>
        </w:rPr>
        <w:t>LA PARTE RECURRENTE.</w:t>
      </w:r>
    </w:p>
    <w:p w14:paraId="0E7C1517" w14:textId="77777777" w:rsidR="001E37C6" w:rsidRPr="00D7232B" w:rsidRDefault="001E37C6" w:rsidP="00D7232B">
      <w:pPr>
        <w:ind w:right="-312"/>
        <w:rPr>
          <w:b/>
        </w:rPr>
      </w:pPr>
    </w:p>
    <w:p w14:paraId="4941C40F" w14:textId="77777777" w:rsidR="001E37C6" w:rsidRPr="00D7232B" w:rsidRDefault="00BE5268" w:rsidP="00D7232B">
      <w:pPr>
        <w:pStyle w:val="Ttulo3"/>
      </w:pPr>
      <w:bookmarkStart w:id="26" w:name="_heading=h.1ci93xb" w:colFirst="0" w:colLast="0"/>
      <w:bookmarkEnd w:id="26"/>
      <w:r w:rsidRPr="00D7232B">
        <w:t>c) Estudio de la controversia</w:t>
      </w:r>
    </w:p>
    <w:p w14:paraId="7B0B4FD5" w14:textId="77777777" w:rsidR="001E37C6" w:rsidRPr="00D7232B" w:rsidRDefault="00BE5268" w:rsidP="00D7232B">
      <w:pPr>
        <w:ind w:right="113"/>
      </w:pPr>
      <w:r w:rsidRPr="00D7232B">
        <w:t xml:space="preserve">Expuestas las posturas de las partes es importante referir que </w:t>
      </w:r>
      <w:r w:rsidRPr="00D7232B">
        <w:rPr>
          <w:b/>
        </w:rPr>
        <w:t xml:space="preserve">EL SUJETO OBLIGADO </w:t>
      </w:r>
      <w:r w:rsidRPr="00D7232B">
        <w:t xml:space="preserve">asumió poseer la información peticionada por </w:t>
      </w:r>
      <w:r w:rsidRPr="00D7232B">
        <w:rPr>
          <w:b/>
        </w:rPr>
        <w:t xml:space="preserve">LA PARTE RECURRENTE </w:t>
      </w:r>
      <w:r w:rsidRPr="00D7232B">
        <w:t xml:space="preserve">al señalar una liga electrónica en donde puede consultarse la información peticionada. </w:t>
      </w:r>
    </w:p>
    <w:p w14:paraId="7C029D27" w14:textId="77777777" w:rsidR="001E37C6" w:rsidRPr="00D7232B" w:rsidRDefault="001E37C6" w:rsidP="00D7232B">
      <w:pPr>
        <w:ind w:right="113"/>
      </w:pPr>
    </w:p>
    <w:p w14:paraId="0B53EE43" w14:textId="77777777" w:rsidR="001E37C6" w:rsidRPr="00D7232B" w:rsidRDefault="00BE5268" w:rsidP="00D7232B">
      <w:r w:rsidRPr="00D7232B">
        <w:t xml:space="preserve">Es por ello, que en el presente fallo resulta innecesario el estudio de la naturaleza jurídica de la información peticionada por el solicitante; sin embargo es necesario apuntar que la información solicitada se trata de una obligación de transparencia que deben publicar los Sujetos Obligados en su portal de internet denominado Información Pública de Oficio </w:t>
      </w:r>
      <w:r w:rsidRPr="00D7232B">
        <w:lastRenderedPageBreak/>
        <w:t>Mexiquense (IPOMEX), en términos de lo señalado por el artículo 92, fracciones II, VII y VIII de la Ley de Transparencia y Acceso a la Información Pública del Estado de México y Municipios, que señala:</w:t>
      </w:r>
    </w:p>
    <w:p w14:paraId="2DE83504" w14:textId="77777777" w:rsidR="001E37C6" w:rsidRPr="00D7232B" w:rsidRDefault="001E37C6" w:rsidP="00D7232B"/>
    <w:p w14:paraId="4046A887" w14:textId="77777777" w:rsidR="001E37C6" w:rsidRPr="00D7232B" w:rsidRDefault="00BE5268" w:rsidP="00D7232B">
      <w:pPr>
        <w:pStyle w:val="Puesto"/>
        <w:ind w:firstLine="567"/>
      </w:pPr>
      <w:r w:rsidRPr="00D7232B">
        <w:t>“</w:t>
      </w:r>
      <w:r w:rsidRPr="00D7232B">
        <w:rPr>
          <w:b/>
        </w:rPr>
        <w:t>Artículo 92</w:t>
      </w:r>
      <w:r w:rsidRPr="00D7232B">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1BC2738" w14:textId="77777777" w:rsidR="001E37C6" w:rsidRPr="00D7232B" w:rsidRDefault="00BE5268" w:rsidP="00D7232B">
      <w:pPr>
        <w:pStyle w:val="Puesto"/>
        <w:ind w:firstLine="567"/>
      </w:pPr>
      <w:r w:rsidRPr="00D7232B">
        <w:t>…</w:t>
      </w:r>
    </w:p>
    <w:p w14:paraId="5A3989ED" w14:textId="77777777" w:rsidR="001E37C6" w:rsidRPr="00D7232B" w:rsidRDefault="00BE5268" w:rsidP="00D7232B">
      <w:pPr>
        <w:pStyle w:val="Puesto"/>
        <w:ind w:firstLine="567"/>
      </w:pPr>
      <w:r w:rsidRPr="00D7232B">
        <w:rPr>
          <w:b/>
        </w:rPr>
        <w:t xml:space="preserve">II. </w:t>
      </w:r>
      <w:r w:rsidRPr="00D7232B">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6C6D293A" w14:textId="77777777" w:rsidR="001E37C6" w:rsidRPr="00D7232B" w:rsidRDefault="001E37C6" w:rsidP="00D7232B">
      <w:pPr>
        <w:pStyle w:val="Puesto"/>
        <w:ind w:firstLine="567"/>
      </w:pPr>
    </w:p>
    <w:p w14:paraId="32D397FF" w14:textId="77777777" w:rsidR="001E37C6" w:rsidRPr="00D7232B" w:rsidRDefault="00BE5268" w:rsidP="00D7232B">
      <w:pPr>
        <w:pStyle w:val="Puesto"/>
        <w:ind w:firstLine="567"/>
      </w:pPr>
      <w:r w:rsidRPr="00D7232B">
        <w:rPr>
          <w:b/>
        </w:rPr>
        <w:t>VII.</w:t>
      </w:r>
      <w:r w:rsidRPr="00D7232B">
        <w:t xml:space="preserve">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 </w:t>
      </w:r>
    </w:p>
    <w:p w14:paraId="7A7AEA46" w14:textId="77777777" w:rsidR="001E37C6" w:rsidRPr="00D7232B" w:rsidRDefault="001E37C6" w:rsidP="00D7232B">
      <w:pPr>
        <w:pStyle w:val="Puesto"/>
        <w:ind w:firstLine="567"/>
      </w:pPr>
    </w:p>
    <w:p w14:paraId="587A7B0F" w14:textId="77777777" w:rsidR="001E37C6" w:rsidRPr="00D7232B" w:rsidRDefault="00BE5268" w:rsidP="00D7232B">
      <w:pPr>
        <w:pStyle w:val="Puesto"/>
        <w:ind w:firstLine="567"/>
      </w:pPr>
      <w:r w:rsidRPr="00D7232B">
        <w:rPr>
          <w:b/>
        </w:rPr>
        <w:t>VIII.</w:t>
      </w:r>
      <w:r w:rsidRPr="00D7232B">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6DCFE38F" w14:textId="77777777" w:rsidR="001E37C6" w:rsidRPr="00D7232B" w:rsidRDefault="001E37C6" w:rsidP="00D7232B"/>
    <w:p w14:paraId="5B59E17B" w14:textId="77777777" w:rsidR="001E37C6" w:rsidRPr="00D7232B" w:rsidRDefault="00BE5268" w:rsidP="00D7232B">
      <w:pPr>
        <w:rPr>
          <w:b/>
        </w:rPr>
      </w:pPr>
      <w:r w:rsidRPr="00D7232B">
        <w:t xml:space="preserve">Seguidamente, se procede a analizar el pronunciamiento realizado por </w:t>
      </w:r>
      <w:r w:rsidRPr="00D7232B">
        <w:rPr>
          <w:b/>
        </w:rPr>
        <w:t>EL SUJETO OBLIGADO</w:t>
      </w:r>
      <w:r w:rsidRPr="00D7232B">
        <w:t xml:space="preserve"> en respuesta para determinar si es suficiente para tener por colmado el derecho de acceso a la información de la </w:t>
      </w:r>
      <w:r w:rsidRPr="00D7232B">
        <w:rPr>
          <w:b/>
        </w:rPr>
        <w:t>PARTE RECURRENTE.</w:t>
      </w:r>
    </w:p>
    <w:p w14:paraId="222C0154" w14:textId="77777777" w:rsidR="001E37C6" w:rsidRPr="00D7232B" w:rsidRDefault="001E37C6" w:rsidP="00D7232B">
      <w:pPr>
        <w:rPr>
          <w:b/>
        </w:rPr>
      </w:pPr>
    </w:p>
    <w:p w14:paraId="0D3BBE99" w14:textId="77777777" w:rsidR="001E37C6" w:rsidRPr="00D7232B" w:rsidRDefault="00BE5268" w:rsidP="00D7232B">
      <w:r w:rsidRPr="00D7232B">
        <w:lastRenderedPageBreak/>
        <w:t xml:space="preserve">Así, en cuanto a la respuesta proporcionada por </w:t>
      </w:r>
      <w:r w:rsidRPr="00D7232B">
        <w:rPr>
          <w:b/>
        </w:rPr>
        <w:t xml:space="preserve">EL SUJETO OBLIGADO </w:t>
      </w:r>
      <w:r w:rsidRPr="00D7232B">
        <w:t xml:space="preserve">se tiene que manifestó que la información requerida se encuentra en el portal de ipomex en el link </w:t>
      </w:r>
      <w:r w:rsidRPr="00D7232B">
        <w:rPr>
          <w:i/>
          <w:noProof/>
          <w:lang w:eastAsia="es-MX"/>
        </w:rPr>
        <w:drawing>
          <wp:inline distT="0" distB="0" distL="0" distR="0" wp14:anchorId="10DFB4A5" wp14:editId="7121DCA7">
            <wp:extent cx="1314633" cy="16194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14633" cy="161948"/>
                    </a:xfrm>
                    <a:prstGeom prst="rect">
                      <a:avLst/>
                    </a:prstGeom>
                    <a:ln/>
                  </pic:spPr>
                </pic:pic>
              </a:graphicData>
            </a:graphic>
          </wp:inline>
        </w:drawing>
      </w:r>
    </w:p>
    <w:p w14:paraId="480BA735" w14:textId="77777777" w:rsidR="001E37C6" w:rsidRPr="00D7232B" w:rsidRDefault="001E37C6" w:rsidP="00D7232B"/>
    <w:p w14:paraId="021A7BDE" w14:textId="77777777" w:rsidR="001E37C6" w:rsidRPr="00D7232B" w:rsidRDefault="00BE5268" w:rsidP="00D7232B">
      <w:r w:rsidRPr="00D7232B">
        <w:t xml:space="preserve">En ese sentido,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dentro de un plazo no mayor a cinco días, como a continuación se observa: </w:t>
      </w:r>
    </w:p>
    <w:p w14:paraId="4D0E9E6F" w14:textId="77777777" w:rsidR="001E37C6" w:rsidRPr="00D7232B" w:rsidRDefault="001E37C6" w:rsidP="00D7232B">
      <w:pPr>
        <w:ind w:left="720"/>
        <w:rPr>
          <w:i/>
        </w:rPr>
      </w:pPr>
    </w:p>
    <w:p w14:paraId="44E0D74D" w14:textId="77777777" w:rsidR="001E37C6" w:rsidRPr="00D7232B" w:rsidRDefault="00BE5268" w:rsidP="00D7232B">
      <w:pPr>
        <w:pStyle w:val="Puesto"/>
        <w:ind w:firstLine="567"/>
      </w:pPr>
      <w:r w:rsidRPr="00D7232B">
        <w:t>“</w:t>
      </w:r>
      <w:r w:rsidRPr="00D7232B">
        <w:rPr>
          <w:b/>
        </w:rPr>
        <w:t>Artículo 161.</w:t>
      </w:r>
      <w:r w:rsidRPr="00D7232B">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D7232B">
        <w:rPr>
          <w:b/>
        </w:rPr>
        <w:t>la forma</w:t>
      </w:r>
      <w:r w:rsidRPr="00D7232B">
        <w:t xml:space="preserve"> en que puede consultar, reproducir o adquirir dicha información en un plazo no mayor a cinco días hábiles.</w:t>
      </w:r>
      <w:r w:rsidRPr="00D7232B">
        <w:rPr>
          <w:b/>
        </w:rPr>
        <w:t xml:space="preserve"> La fuente deberá ser precisa y concreta y no debe implicar que el solicitante realice una búsqueda en toda la información que se encuentre disponible.</w:t>
      </w:r>
      <w:r w:rsidRPr="00D7232B">
        <w:t>”</w:t>
      </w:r>
    </w:p>
    <w:p w14:paraId="00B080B0" w14:textId="77777777" w:rsidR="001E37C6" w:rsidRPr="00D7232B" w:rsidRDefault="001E37C6" w:rsidP="00D7232B">
      <w:pPr>
        <w:ind w:left="720"/>
      </w:pPr>
    </w:p>
    <w:p w14:paraId="0E45A001" w14:textId="77777777" w:rsidR="001E37C6" w:rsidRPr="00D7232B" w:rsidRDefault="00BE5268" w:rsidP="00D7232B">
      <w:pPr>
        <w:ind w:right="49"/>
      </w:pPr>
      <w:r w:rsidRPr="00D7232B">
        <w:t xml:space="preserve">Así las cosas este Órgano Garante advierte que la información que pretendía entregar </w:t>
      </w:r>
      <w:r w:rsidRPr="00D7232B">
        <w:rPr>
          <w:b/>
        </w:rPr>
        <w:t>EL</w:t>
      </w:r>
      <w:r w:rsidRPr="00D7232B">
        <w:t xml:space="preserve"> </w:t>
      </w:r>
      <w:r w:rsidRPr="00D7232B">
        <w:rPr>
          <w:b/>
        </w:rPr>
        <w:t xml:space="preserve">SUJETO OBLIGADO </w:t>
      </w:r>
      <w:r w:rsidRPr="00D7232B">
        <w:t xml:space="preserve">mediante respuesta, no se encuentra acorde a lo que establece la Ley de la materia, pues en primer término no se realizó dentro de los primero cinco días; pues la solicitud fue recibida el veinticinco de octubre de dos mil veinticuatro y la respuesta fue proporcionada el diecinueve de noviembre de dos mil veinticuatro; es decir al décimo quinto día hábil, cuando la solicitud debió ser atendida a más tardar el cuatro de noviembre del presente año. </w:t>
      </w:r>
    </w:p>
    <w:p w14:paraId="20180575" w14:textId="77777777" w:rsidR="001E37C6" w:rsidRPr="00D7232B" w:rsidRDefault="001E37C6" w:rsidP="00D7232B">
      <w:pPr>
        <w:ind w:right="49"/>
      </w:pPr>
    </w:p>
    <w:p w14:paraId="5496163B" w14:textId="77777777" w:rsidR="001E37C6" w:rsidRPr="00D7232B" w:rsidRDefault="00BE5268" w:rsidP="00D7232B">
      <w:pPr>
        <w:ind w:right="49"/>
      </w:pPr>
      <w:r w:rsidRPr="00D7232B">
        <w:lastRenderedPageBreak/>
        <w:t xml:space="preserve">Aunado a lo anterior, se destaca que el link electrónico proporcionados en respuesta se encuentran en formato cerrado; es decir, implica que la particular transcriba el mismo, lo que pudiera generar la existencia de un error humano y hacer imposible su consulta.  </w:t>
      </w:r>
    </w:p>
    <w:p w14:paraId="1CDFCAE3" w14:textId="77777777" w:rsidR="001E37C6" w:rsidRPr="00D7232B" w:rsidRDefault="001E37C6" w:rsidP="00D7232B">
      <w:pPr>
        <w:ind w:right="49"/>
      </w:pPr>
    </w:p>
    <w:p w14:paraId="50772268" w14:textId="77777777" w:rsidR="001E37C6" w:rsidRPr="00D7232B" w:rsidRDefault="00BE5268" w:rsidP="00D7232B">
      <w:pPr>
        <w:ind w:right="49"/>
      </w:pPr>
      <w:r w:rsidRPr="00D7232B">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56FD59D" w14:textId="77777777" w:rsidR="001E37C6" w:rsidRPr="00D7232B" w:rsidRDefault="00BE5268" w:rsidP="00D7232B">
      <w:r w:rsidRPr="00D7232B">
        <w:t> </w:t>
      </w:r>
    </w:p>
    <w:p w14:paraId="2E6295BE" w14:textId="77777777" w:rsidR="001E37C6" w:rsidRPr="00D7232B" w:rsidRDefault="00BE5268" w:rsidP="00D7232B">
      <w:r w:rsidRPr="00D7232B">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7176C39" w14:textId="77777777" w:rsidR="001E37C6" w:rsidRPr="00D7232B" w:rsidRDefault="00BE5268" w:rsidP="00D7232B">
      <w:r w:rsidRPr="00D7232B">
        <w:t> </w:t>
      </w:r>
    </w:p>
    <w:p w14:paraId="789F8425" w14:textId="77777777" w:rsidR="001E37C6" w:rsidRPr="00D7232B" w:rsidRDefault="00BE5268" w:rsidP="00D7232B">
      <w:pPr>
        <w:rPr>
          <w:b/>
          <w:i/>
        </w:rPr>
      </w:pPr>
      <w:r w:rsidRPr="00D7232B">
        <w:t>Derivado de lo anterior, se considera necesario precisar que datos abiertos, conforme a la Carta Internacional de Datos Abiertos</w:t>
      </w:r>
      <w:r w:rsidRPr="00D7232B">
        <w:rPr>
          <w:vertAlign w:val="superscript"/>
        </w:rPr>
        <w:footnoteReference w:id="1"/>
      </w:r>
      <w:r w:rsidRPr="00D7232B">
        <w:t xml:space="preserve"> </w:t>
      </w:r>
      <w:r w:rsidRPr="00D7232B">
        <w:rPr>
          <w:i/>
        </w:rPr>
        <w:t xml:space="preserve">son datos digitales que son puestos a disposición con las características técnicas y jurídicas necesarias para que </w:t>
      </w:r>
      <w:r w:rsidRPr="00D7232B">
        <w:rPr>
          <w:b/>
          <w:i/>
        </w:rPr>
        <w:t xml:space="preserve">puedan ser </w:t>
      </w:r>
      <w:r w:rsidRPr="00D7232B">
        <w:rPr>
          <w:b/>
          <w:i/>
          <w:u w:val="single"/>
        </w:rPr>
        <w:t>usados, reutilizados y redistribuidos</w:t>
      </w:r>
      <w:r w:rsidRPr="00D7232B">
        <w:rPr>
          <w:b/>
          <w:i/>
        </w:rPr>
        <w:t xml:space="preserve"> libremente por cualquier persona, en cualquier momento y en cualquier lugar.</w:t>
      </w:r>
    </w:p>
    <w:p w14:paraId="1A9D7D8C" w14:textId="77777777" w:rsidR="001E37C6" w:rsidRPr="00D7232B" w:rsidRDefault="00BE5268" w:rsidP="00D7232B">
      <w:r w:rsidRPr="00D7232B">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6E63250" w14:textId="77777777" w:rsidR="001E37C6" w:rsidRPr="00D7232B" w:rsidRDefault="00BE5268" w:rsidP="00D7232B">
      <w:r w:rsidRPr="00D7232B">
        <w:t> </w:t>
      </w:r>
    </w:p>
    <w:p w14:paraId="6824E15B" w14:textId="77777777" w:rsidR="001E37C6" w:rsidRPr="00D7232B" w:rsidRDefault="00BE5268" w:rsidP="00D7232B">
      <w:pPr>
        <w:ind w:left="720"/>
      </w:pPr>
      <w:r w:rsidRPr="00D7232B">
        <w:lastRenderedPageBreak/>
        <w:t xml:space="preserve">·         </w:t>
      </w:r>
      <w:r w:rsidRPr="00D7232B">
        <w:rPr>
          <w:b/>
        </w:rPr>
        <w:t xml:space="preserve">Dato abierto: </w:t>
      </w:r>
      <w:r w:rsidRPr="00D7232B">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69E64609" w14:textId="77777777" w:rsidR="001E37C6" w:rsidRPr="00D7232B" w:rsidRDefault="00BE5268" w:rsidP="00D7232B">
      <w:pPr>
        <w:ind w:left="720"/>
      </w:pPr>
      <w:r w:rsidRPr="00D7232B">
        <w:rPr>
          <w:b/>
        </w:rPr>
        <w:t> </w:t>
      </w:r>
    </w:p>
    <w:p w14:paraId="4219A947" w14:textId="77777777" w:rsidR="001E37C6" w:rsidRPr="00D7232B" w:rsidRDefault="00BE5268" w:rsidP="00D7232B">
      <w:pPr>
        <w:ind w:left="720"/>
      </w:pPr>
      <w:r w:rsidRPr="00D7232B">
        <w:t xml:space="preserve">·         </w:t>
      </w:r>
      <w:r w:rsidRPr="00D7232B">
        <w:rPr>
          <w:b/>
        </w:rPr>
        <w:t xml:space="preserve">Formato accesible: </w:t>
      </w:r>
      <w:r w:rsidRPr="00D7232B">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D7FD2BF" w14:textId="77777777" w:rsidR="001E37C6" w:rsidRPr="00D7232B" w:rsidRDefault="001E37C6" w:rsidP="00D7232B"/>
    <w:p w14:paraId="5BC4CDF0" w14:textId="77777777" w:rsidR="001E37C6" w:rsidRPr="00D7232B" w:rsidRDefault="00BE5268" w:rsidP="00D7232B">
      <w:r w:rsidRPr="00D7232B">
        <w:t xml:space="preserve">Es así que, los datos abiertos cumplen con la finalidad de poder ser utilizados, </w:t>
      </w:r>
      <w:r w:rsidRPr="00D7232B">
        <w:rPr>
          <w:b/>
          <w:u w:val="single"/>
        </w:rPr>
        <w:t xml:space="preserve">reutilizados </w:t>
      </w:r>
      <w:r w:rsidRPr="00D7232B">
        <w:t xml:space="preserve">y redistribuidos; y que el formato de datos abiertos, </w:t>
      </w:r>
      <w:r w:rsidRPr="00D7232B">
        <w:rPr>
          <w:b/>
        </w:rPr>
        <w:t>debe permitir la aplicación y reproducción</w:t>
      </w:r>
      <w:r w:rsidRPr="00D7232B">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281D6766" w14:textId="77777777" w:rsidR="001E37C6" w:rsidRPr="00D7232B" w:rsidRDefault="001E37C6" w:rsidP="00D7232B"/>
    <w:p w14:paraId="0B148D86" w14:textId="77777777" w:rsidR="001E37C6" w:rsidRPr="00D7232B" w:rsidRDefault="00BE5268" w:rsidP="00D7232B">
      <w:r w:rsidRPr="00D7232B">
        <w:t xml:space="preserve">Conforme a lo anterior, se solicita al </w:t>
      </w:r>
      <w:r w:rsidRPr="00D7232B">
        <w:rPr>
          <w:b/>
        </w:rPr>
        <w:t xml:space="preserve">SUJETO OBLIGADO </w:t>
      </w:r>
      <w:r w:rsidRPr="00D7232B">
        <w:t>que en subsecuentes ocasiones haga entrega en datos abiertos, es decir, en un formato que permita la accesibilidad y facilidad a los particulares, para obtener la información contenida estas.</w:t>
      </w:r>
    </w:p>
    <w:p w14:paraId="2E85FC83" w14:textId="77777777" w:rsidR="001E37C6" w:rsidRPr="00D7232B" w:rsidRDefault="00BE5268" w:rsidP="00D7232B">
      <w:pPr>
        <w:spacing w:before="240" w:after="240"/>
      </w:pPr>
      <w:r w:rsidRPr="00D7232B">
        <w:t>Aunado a que se estima que la orientación no cumple con lo dispuesto en el artículo 161 de la Ley de Transparencia y Acceso a la Información Pública del Estado de México y Municipios</w:t>
      </w:r>
      <w:r w:rsidRPr="00D7232B">
        <w:rPr>
          <w:i/>
        </w:rPr>
        <w:t xml:space="preserve">, </w:t>
      </w:r>
      <w:r w:rsidRPr="00D7232B">
        <w:t xml:space="preserve">el cual establece las características que debe tener la información desde el momento en el que </w:t>
      </w:r>
      <w:r w:rsidRPr="00D7232B">
        <w:lastRenderedPageBreak/>
        <w:t xml:space="preserve">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D7232B">
        <w:rPr>
          <w:b/>
          <w:u w:val="single"/>
        </w:rPr>
        <w:t>a cinco días hábiles</w:t>
      </w:r>
      <w:r w:rsidRPr="00D7232B">
        <w:t>, comprendiendo:</w:t>
      </w:r>
    </w:p>
    <w:p w14:paraId="6534F538" w14:textId="77777777" w:rsidR="001E37C6" w:rsidRPr="00D7232B" w:rsidRDefault="00BE5268" w:rsidP="00D7232B">
      <w:pPr>
        <w:spacing w:before="120" w:after="120" w:line="276" w:lineRule="auto"/>
        <w:ind w:left="284" w:right="51"/>
      </w:pPr>
      <w:r w:rsidRPr="00D7232B">
        <w:t>a) La fuente</w:t>
      </w:r>
    </w:p>
    <w:p w14:paraId="3BB0580F" w14:textId="77777777" w:rsidR="001E37C6" w:rsidRPr="00D7232B" w:rsidRDefault="00BE5268" w:rsidP="00D7232B">
      <w:pPr>
        <w:spacing w:before="120" w:after="120" w:line="276" w:lineRule="auto"/>
        <w:ind w:left="284" w:right="51"/>
      </w:pPr>
      <w:r w:rsidRPr="00D7232B">
        <w:t>b) El lugar y</w:t>
      </w:r>
    </w:p>
    <w:p w14:paraId="772F14CF" w14:textId="77777777" w:rsidR="001E37C6" w:rsidRPr="00D7232B" w:rsidRDefault="00BE5268" w:rsidP="00D7232B">
      <w:pPr>
        <w:spacing w:before="120" w:after="120" w:line="276" w:lineRule="auto"/>
        <w:ind w:left="284" w:right="51"/>
      </w:pPr>
      <w:r w:rsidRPr="00D7232B">
        <w:t>c) La forma</w:t>
      </w:r>
    </w:p>
    <w:p w14:paraId="643E2F79" w14:textId="77777777" w:rsidR="001E37C6" w:rsidRPr="00D7232B" w:rsidRDefault="00BE5268" w:rsidP="00D7232B">
      <w:pPr>
        <w:spacing w:before="240" w:after="240"/>
        <w:ind w:right="49"/>
      </w:pPr>
      <w:r w:rsidRPr="00D7232B">
        <w:t>Asimismo, se establece que la fuente de la información deberá ser:</w:t>
      </w:r>
    </w:p>
    <w:p w14:paraId="40B032E9" w14:textId="77777777" w:rsidR="001E37C6" w:rsidRPr="00D7232B" w:rsidRDefault="00BE5268" w:rsidP="00D7232B">
      <w:pPr>
        <w:spacing w:before="120" w:after="120" w:line="276" w:lineRule="auto"/>
        <w:ind w:left="284" w:right="51"/>
      </w:pPr>
      <w:r w:rsidRPr="00D7232B">
        <w:t>a) Precisa</w:t>
      </w:r>
    </w:p>
    <w:p w14:paraId="429DFB72" w14:textId="77777777" w:rsidR="001E37C6" w:rsidRPr="00D7232B" w:rsidRDefault="00BE5268" w:rsidP="00D7232B">
      <w:pPr>
        <w:spacing w:before="120" w:after="120" w:line="276" w:lineRule="auto"/>
        <w:ind w:left="284" w:right="51"/>
      </w:pPr>
      <w:r w:rsidRPr="00D7232B">
        <w:t>b) Concreta</w:t>
      </w:r>
    </w:p>
    <w:p w14:paraId="41C42658" w14:textId="77777777" w:rsidR="001E37C6" w:rsidRPr="00D7232B" w:rsidRDefault="00BE5268" w:rsidP="00D7232B">
      <w:pPr>
        <w:spacing w:before="120" w:after="120" w:line="276" w:lineRule="auto"/>
        <w:ind w:left="284" w:right="51"/>
      </w:pPr>
      <w:r w:rsidRPr="00D7232B">
        <w:t>c) Y no debe implicar que el solicitante realice una búsqueda en toda la información que se encuentre disponible.</w:t>
      </w:r>
    </w:p>
    <w:p w14:paraId="1CFFE752" w14:textId="77777777" w:rsidR="001E37C6" w:rsidRPr="00D7232B" w:rsidRDefault="00BE5268" w:rsidP="00D7232B">
      <w:pPr>
        <w:spacing w:before="240" w:after="240"/>
        <w:ind w:right="49"/>
      </w:pPr>
      <w:r w:rsidRPr="00D7232B">
        <w:t>Imperativos legales que establecen el procedimiento que deben seguir los Sujetos Obligados para que pueda tomarse como válida su orientación sobre la forma en que puede consultar la información requerida.</w:t>
      </w:r>
    </w:p>
    <w:p w14:paraId="2059F71A" w14:textId="77777777" w:rsidR="001E37C6" w:rsidRPr="00D7232B" w:rsidRDefault="00BE5268" w:rsidP="00D7232B">
      <w:pPr>
        <w:spacing w:before="240" w:after="240"/>
        <w:ind w:right="49"/>
      </w:pPr>
      <w:r w:rsidRPr="00D7232B">
        <w:t>Los cuales en el presente asunto no aconteció, pues si bien es cierto le proporcionó un link, también lo es que no le señaló el procedimiento a seguir para consultar la información.</w:t>
      </w:r>
    </w:p>
    <w:p w14:paraId="366970C5" w14:textId="77777777" w:rsidR="001E37C6" w:rsidRPr="00D7232B" w:rsidRDefault="00BE5268" w:rsidP="00D7232B">
      <w:pPr>
        <w:spacing w:before="240" w:after="240"/>
        <w:ind w:right="49"/>
      </w:pPr>
      <w:r w:rsidRPr="00D7232B">
        <w:t xml:space="preserve">Por otro lado, es tener en cuenta que, la solicitud fue turnada al Servidor Público Habilitado competente, es decir, a la Dirección de Administración; situación, que se advierte de las constancias que obran en el expediente electrónico del </w:t>
      </w:r>
      <w:r w:rsidRPr="00D7232B">
        <w:rPr>
          <w:b/>
        </w:rPr>
        <w:t>SAIMEX</w:t>
      </w:r>
      <w:r w:rsidRPr="00D7232B">
        <w:t xml:space="preserve"> y, específicamente en el apartado de Requerimientos.</w:t>
      </w:r>
    </w:p>
    <w:p w14:paraId="0618049F" w14:textId="77777777" w:rsidR="001E37C6" w:rsidRPr="00D7232B" w:rsidRDefault="00BE5268" w:rsidP="00D7232B">
      <w:r w:rsidRPr="00D7232B">
        <w:lastRenderedPageBreak/>
        <w:t xml:space="preserve">Ello, es así, porque conforme a los artículos 97 y 98 del Bando Municipal del </w:t>
      </w:r>
      <w:r w:rsidRPr="00D7232B">
        <w:rPr>
          <w:b/>
        </w:rPr>
        <w:t xml:space="preserve">SUJETO OBLIGADO </w:t>
      </w:r>
      <w:r w:rsidRPr="00D7232B">
        <w:t>dicha unidad administrativa cuenta con las atribuciones relacionadas con la materia de la solicitud, siendo las siguientes:</w:t>
      </w:r>
    </w:p>
    <w:p w14:paraId="6275ED13" w14:textId="77777777" w:rsidR="001E37C6" w:rsidRPr="00D7232B" w:rsidRDefault="001E37C6" w:rsidP="00D7232B"/>
    <w:p w14:paraId="6114DD46" w14:textId="77777777" w:rsidR="001E37C6" w:rsidRPr="00D7232B" w:rsidRDefault="00BE5268" w:rsidP="00D7232B">
      <w:pPr>
        <w:pStyle w:val="Puesto"/>
        <w:ind w:firstLine="567"/>
      </w:pPr>
      <w:r w:rsidRPr="00D7232B">
        <w:rPr>
          <w:b/>
        </w:rPr>
        <w:t>Artículo 97. La Dirección de Administración</w:t>
      </w:r>
      <w:r w:rsidRPr="00D7232B">
        <w:t xml:space="preserve"> es la encargada de administrar, gestionar y suministrar los recursos materiales, técnicos, humanos e informáticos de la administración pública municipal. </w:t>
      </w:r>
    </w:p>
    <w:p w14:paraId="7879AB6E" w14:textId="77777777" w:rsidR="001E37C6" w:rsidRPr="00D7232B" w:rsidRDefault="00BE5268" w:rsidP="00D7232B">
      <w:pPr>
        <w:pStyle w:val="Puesto"/>
        <w:ind w:firstLine="567"/>
      </w:pPr>
      <w:r w:rsidRPr="00D7232B">
        <w:rPr>
          <w:b/>
        </w:rPr>
        <w:t>Artículo 98.</w:t>
      </w:r>
      <w:r w:rsidRPr="00D7232B">
        <w:t xml:space="preserve"> Son atribuciones de la Dirección de Administración las establecidas en el Reglamento Orgánico de la Administración Pública y las demás disposiciones legales vigentes aplicables.</w:t>
      </w:r>
    </w:p>
    <w:p w14:paraId="6EB29577" w14:textId="77777777" w:rsidR="001E37C6" w:rsidRPr="00D7232B" w:rsidRDefault="001E37C6" w:rsidP="00D7232B"/>
    <w:p w14:paraId="541CF5D5" w14:textId="77777777" w:rsidR="001E37C6" w:rsidRPr="00D7232B" w:rsidRDefault="00BE5268" w:rsidP="00D7232B">
      <w:r w:rsidRPr="00D7232B">
        <w:t xml:space="preserve">Así, ante el pronunciamiento por parte del Servidor Público Habilitado competente, se agotó la búsqueda exhaustiva y razonable por parte del </w:t>
      </w:r>
      <w:r w:rsidRPr="00D7232B">
        <w:rPr>
          <w:b/>
        </w:rPr>
        <w:t>SUJETO OBLIGADO</w:t>
      </w:r>
      <w:r w:rsidRPr="00D7232B">
        <w:t>, que para tal efecto dispone el artículo 162, de la Ley de Transparencia y Acceso a la Información Pública del Estado de México y Municipios, que índica:</w:t>
      </w:r>
    </w:p>
    <w:p w14:paraId="760FD31A" w14:textId="77777777" w:rsidR="001E37C6" w:rsidRPr="00D7232B" w:rsidRDefault="001E37C6" w:rsidP="00D7232B"/>
    <w:p w14:paraId="58228DC5" w14:textId="77777777" w:rsidR="001E37C6" w:rsidRPr="00D7232B" w:rsidRDefault="00BE5268" w:rsidP="00D7232B">
      <w:pPr>
        <w:pStyle w:val="Puesto"/>
        <w:ind w:firstLine="567"/>
      </w:pPr>
      <w:r w:rsidRPr="00D7232B">
        <w:t>“</w:t>
      </w:r>
      <w:r w:rsidRPr="00D7232B">
        <w:rPr>
          <w:b/>
        </w:rPr>
        <w:t xml:space="preserve">Artículo 162. </w:t>
      </w:r>
      <w:r w:rsidRPr="00D7232B">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0A5AC30" w14:textId="77777777" w:rsidR="001E37C6" w:rsidRPr="00D7232B" w:rsidRDefault="001E37C6" w:rsidP="00D7232B"/>
    <w:p w14:paraId="2ECB7D50" w14:textId="77777777" w:rsidR="001E37C6" w:rsidRPr="00D7232B" w:rsidRDefault="00BE5268" w:rsidP="00D7232B">
      <w:r w:rsidRPr="00D7232B">
        <w:t xml:space="preserve">En tal virtud, toda vez que </w:t>
      </w:r>
      <w:r w:rsidRPr="00D7232B">
        <w:rPr>
          <w:b/>
        </w:rPr>
        <w:t xml:space="preserve">EL SUJETO OBLIGADO </w:t>
      </w:r>
      <w:r w:rsidRPr="00D7232B">
        <w:t>acreditó la existencia de la información materia de la presente solicitud, este Organismo Garante estima procedente ordenar, previa revisión del soporte documental, se haga entrega de ser procedente en versión.</w:t>
      </w:r>
    </w:p>
    <w:p w14:paraId="4F9331AA" w14:textId="77777777" w:rsidR="001E37C6" w:rsidRPr="00D7232B" w:rsidRDefault="001E37C6" w:rsidP="00D7232B"/>
    <w:p w14:paraId="5CE52B29" w14:textId="77777777" w:rsidR="001E37C6" w:rsidRPr="00D7232B" w:rsidRDefault="00BE5268" w:rsidP="00D7232B">
      <w:pPr>
        <w:pStyle w:val="Ttulo3"/>
      </w:pPr>
      <w:bookmarkStart w:id="27" w:name="_heading=h.3whwml4" w:colFirst="0" w:colLast="0"/>
      <w:bookmarkEnd w:id="27"/>
      <w:r w:rsidRPr="00D7232B">
        <w:t>d) Versión pública</w:t>
      </w:r>
    </w:p>
    <w:p w14:paraId="5EB5AD04" w14:textId="77777777" w:rsidR="001E37C6" w:rsidRPr="00D7232B" w:rsidRDefault="00BE5268" w:rsidP="00D7232B">
      <w:r w:rsidRPr="00D7232B">
        <w:t xml:space="preserve">Para el caso de que el o los documentos de los cuales se ordena su entrega contengan datos personales susceptibles de ser testados, deberán ser entregados en </w:t>
      </w:r>
      <w:r w:rsidRPr="00D7232B">
        <w:rPr>
          <w:b/>
        </w:rPr>
        <w:t>versión pública</w:t>
      </w:r>
      <w:r w:rsidRPr="00D7232B">
        <w:t xml:space="preserve">, pues el derecho de acceso a la información tiene como limitante el respeto a la intimidad y a la vida </w:t>
      </w:r>
      <w:r w:rsidRPr="00D7232B">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ABB6C95" w14:textId="77777777" w:rsidR="001E37C6" w:rsidRPr="00D7232B" w:rsidRDefault="001E37C6" w:rsidP="00D7232B"/>
    <w:p w14:paraId="0341932F" w14:textId="77777777" w:rsidR="001E37C6" w:rsidRPr="00D7232B" w:rsidRDefault="00BE5268" w:rsidP="00D7232B">
      <w:r w:rsidRPr="00D7232B">
        <w:t>A este respecto, los artículos 3, fracciones IX, XX, XXI y XLV; 51 y 52 de la Ley de Transparencia y Acceso a la Información Pública del Estado de México y Municipios establecen:</w:t>
      </w:r>
    </w:p>
    <w:p w14:paraId="05B819B7" w14:textId="77777777" w:rsidR="001E37C6" w:rsidRPr="00D7232B" w:rsidRDefault="001E37C6" w:rsidP="00D7232B"/>
    <w:p w14:paraId="02BF3856" w14:textId="77777777" w:rsidR="001E37C6" w:rsidRPr="00D7232B" w:rsidRDefault="00BE5268" w:rsidP="00D7232B">
      <w:pPr>
        <w:pStyle w:val="Puesto"/>
        <w:ind w:firstLine="567"/>
      </w:pPr>
      <w:r w:rsidRPr="00D7232B">
        <w:rPr>
          <w:b/>
        </w:rPr>
        <w:t xml:space="preserve">“Artículo 3. </w:t>
      </w:r>
      <w:r w:rsidRPr="00D7232B">
        <w:t xml:space="preserve">Para los efectos de la presente Ley se entenderá por: </w:t>
      </w:r>
    </w:p>
    <w:p w14:paraId="7CE0DDD9" w14:textId="77777777" w:rsidR="001E37C6" w:rsidRPr="00D7232B" w:rsidRDefault="00BE5268" w:rsidP="00D7232B">
      <w:pPr>
        <w:pStyle w:val="Puesto"/>
        <w:ind w:firstLine="567"/>
      </w:pPr>
      <w:r w:rsidRPr="00D7232B">
        <w:rPr>
          <w:b/>
        </w:rPr>
        <w:t>IX.</w:t>
      </w:r>
      <w:r w:rsidRPr="00D7232B">
        <w:t xml:space="preserve"> </w:t>
      </w:r>
      <w:r w:rsidRPr="00D7232B">
        <w:rPr>
          <w:b/>
        </w:rPr>
        <w:t xml:space="preserve">Datos personales: </w:t>
      </w:r>
      <w:r w:rsidRPr="00D7232B">
        <w:t xml:space="preserve">La información concerniente a una persona, identificada o identificable según lo dispuesto por la Ley de Protección de Datos Personales del Estado de México; </w:t>
      </w:r>
    </w:p>
    <w:p w14:paraId="59ABBBA2" w14:textId="77777777" w:rsidR="001E37C6" w:rsidRPr="00D7232B" w:rsidRDefault="001E37C6" w:rsidP="00D7232B">
      <w:pPr>
        <w:pStyle w:val="Puesto"/>
        <w:ind w:firstLine="567"/>
      </w:pPr>
    </w:p>
    <w:p w14:paraId="2C4A0BCC" w14:textId="77777777" w:rsidR="001E37C6" w:rsidRPr="00D7232B" w:rsidRDefault="00BE5268" w:rsidP="00D7232B">
      <w:pPr>
        <w:pStyle w:val="Puesto"/>
        <w:ind w:firstLine="567"/>
      </w:pPr>
      <w:r w:rsidRPr="00D7232B">
        <w:rPr>
          <w:b/>
        </w:rPr>
        <w:t>XX.</w:t>
      </w:r>
      <w:r w:rsidRPr="00D7232B">
        <w:t xml:space="preserve"> </w:t>
      </w:r>
      <w:r w:rsidRPr="00D7232B">
        <w:rPr>
          <w:b/>
        </w:rPr>
        <w:t>Información clasificada:</w:t>
      </w:r>
      <w:r w:rsidRPr="00D7232B">
        <w:t xml:space="preserve"> Aquella considerada por la presente Ley como reservada o confidencial; </w:t>
      </w:r>
    </w:p>
    <w:p w14:paraId="2FB351B3" w14:textId="77777777" w:rsidR="001E37C6" w:rsidRPr="00D7232B" w:rsidRDefault="001E37C6" w:rsidP="00D7232B">
      <w:pPr>
        <w:pStyle w:val="Puesto"/>
        <w:ind w:firstLine="567"/>
      </w:pPr>
    </w:p>
    <w:p w14:paraId="0D520989" w14:textId="77777777" w:rsidR="001E37C6" w:rsidRPr="00D7232B" w:rsidRDefault="00BE5268" w:rsidP="00D7232B">
      <w:pPr>
        <w:pStyle w:val="Puesto"/>
        <w:ind w:firstLine="567"/>
      </w:pPr>
      <w:r w:rsidRPr="00D7232B">
        <w:rPr>
          <w:b/>
        </w:rPr>
        <w:t>XXI.</w:t>
      </w:r>
      <w:r w:rsidRPr="00D7232B">
        <w:t xml:space="preserve"> </w:t>
      </w:r>
      <w:r w:rsidRPr="00D7232B">
        <w:rPr>
          <w:b/>
        </w:rPr>
        <w:t>Información confidencial</w:t>
      </w:r>
      <w:r w:rsidRPr="00D7232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F448784" w14:textId="77777777" w:rsidR="001E37C6" w:rsidRPr="00D7232B" w:rsidRDefault="001E37C6" w:rsidP="00D7232B">
      <w:pPr>
        <w:pStyle w:val="Puesto"/>
        <w:ind w:firstLine="567"/>
      </w:pPr>
    </w:p>
    <w:p w14:paraId="230F9604" w14:textId="77777777" w:rsidR="001E37C6" w:rsidRPr="00D7232B" w:rsidRDefault="00BE5268" w:rsidP="00D7232B">
      <w:pPr>
        <w:pStyle w:val="Puesto"/>
        <w:ind w:firstLine="567"/>
      </w:pPr>
      <w:r w:rsidRPr="00D7232B">
        <w:rPr>
          <w:b/>
        </w:rPr>
        <w:t>XLV. Versión pública:</w:t>
      </w:r>
      <w:r w:rsidRPr="00D7232B">
        <w:t xml:space="preserve"> Documento en el que se elimine, suprime o borra la información clasificada como reservada o confidencial para permitir su acceso. </w:t>
      </w:r>
    </w:p>
    <w:p w14:paraId="27FAE0BC" w14:textId="77777777" w:rsidR="001E37C6" w:rsidRPr="00D7232B" w:rsidRDefault="001E37C6" w:rsidP="00D7232B">
      <w:pPr>
        <w:pStyle w:val="Puesto"/>
        <w:ind w:firstLine="567"/>
      </w:pPr>
    </w:p>
    <w:p w14:paraId="5E8C587F" w14:textId="77777777" w:rsidR="001E37C6" w:rsidRPr="00D7232B" w:rsidRDefault="00BE5268" w:rsidP="00D7232B">
      <w:pPr>
        <w:pStyle w:val="Puesto"/>
        <w:ind w:firstLine="567"/>
      </w:pPr>
      <w:r w:rsidRPr="00D7232B">
        <w:rPr>
          <w:b/>
        </w:rPr>
        <w:t>Artículo 51.</w:t>
      </w:r>
      <w:r w:rsidRPr="00D7232B">
        <w:t xml:space="preserve"> Los sujetos obligados designaran a un responsable para atender la Unidad de Transparencia, quien fungirá como enlace entre éstos y los solicitantes. Dicha Unidad será la encargada de tramitar internamente la solicitud de información </w:t>
      </w:r>
      <w:r w:rsidRPr="00D7232B">
        <w:rPr>
          <w:b/>
        </w:rPr>
        <w:t xml:space="preserve">y tendrá la responsabilidad de verificar en cada caso que la misma no sea confidencial o reservada. </w:t>
      </w:r>
      <w:r w:rsidRPr="00D7232B">
        <w:t xml:space="preserve">Dicha Unidad contará con las facultades internas necesarias para gestionar la </w:t>
      </w:r>
      <w:r w:rsidRPr="00D7232B">
        <w:lastRenderedPageBreak/>
        <w:t>atención a las solicitudes de información en los términos de la Ley General y la presente Ley.</w:t>
      </w:r>
    </w:p>
    <w:p w14:paraId="492BF5EC" w14:textId="77777777" w:rsidR="001E37C6" w:rsidRPr="00D7232B" w:rsidRDefault="001E37C6" w:rsidP="00D7232B">
      <w:pPr>
        <w:pStyle w:val="Puesto"/>
        <w:ind w:firstLine="567"/>
      </w:pPr>
    </w:p>
    <w:p w14:paraId="36864D41" w14:textId="77777777" w:rsidR="001E37C6" w:rsidRPr="00D7232B" w:rsidRDefault="00BE5268" w:rsidP="00D7232B">
      <w:pPr>
        <w:pStyle w:val="Puesto"/>
        <w:ind w:firstLine="567"/>
      </w:pPr>
      <w:r w:rsidRPr="00D7232B">
        <w:rPr>
          <w:b/>
        </w:rPr>
        <w:t>Artículo 52.</w:t>
      </w:r>
      <w:r w:rsidRPr="00D7232B">
        <w:t xml:space="preserve"> Las solicitudes de acceso a la información y las respuestas que se les dé, incluyendo, en su caso, </w:t>
      </w:r>
      <w:r w:rsidRPr="00D7232B">
        <w:rPr>
          <w:u w:val="single"/>
        </w:rPr>
        <w:t>la información entregada, así como las resoluciones a los recursos que en su caso se promuevan serán públicas, y de ser el caso que contenga datos personales que deban ser protegidos se podrá dar su acceso en su versión pública</w:t>
      </w:r>
      <w:r w:rsidRPr="00D7232B">
        <w:t>, siempre y cuando la resolución de referencia se someta a un proceso de disociación, es decir, no haga identificable al titular de tales datos personales.” (Énfasis añadido)</w:t>
      </w:r>
    </w:p>
    <w:p w14:paraId="594E8D61" w14:textId="77777777" w:rsidR="001E37C6" w:rsidRPr="00D7232B" w:rsidRDefault="001E37C6" w:rsidP="00D7232B"/>
    <w:p w14:paraId="3592A91E" w14:textId="77777777" w:rsidR="001E37C6" w:rsidRPr="00D7232B" w:rsidRDefault="00BE5268" w:rsidP="00D7232B">
      <w:r w:rsidRPr="00D7232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66EA66F" w14:textId="77777777" w:rsidR="001E37C6" w:rsidRPr="00D7232B" w:rsidRDefault="001E37C6" w:rsidP="00D7232B"/>
    <w:p w14:paraId="6DF3D58D" w14:textId="77777777" w:rsidR="001E37C6" w:rsidRPr="00D7232B" w:rsidRDefault="00BE5268" w:rsidP="00D7232B">
      <w:pPr>
        <w:pStyle w:val="Puesto"/>
        <w:ind w:firstLine="567"/>
      </w:pPr>
      <w:r w:rsidRPr="00D7232B">
        <w:rPr>
          <w:b/>
        </w:rPr>
        <w:t>“Artículo 22.</w:t>
      </w:r>
      <w:r w:rsidRPr="00D7232B">
        <w:t xml:space="preserve"> Todo tratamiento de datos personales que efectúe el responsable deberá estar justificado por finalidades concretas, lícitas, explícitas y legítimas, relacionadas con las atribuciones que la normatividad aplicable les confiera. </w:t>
      </w:r>
    </w:p>
    <w:p w14:paraId="3E546B46" w14:textId="77777777" w:rsidR="001E37C6" w:rsidRPr="00D7232B" w:rsidRDefault="001E37C6" w:rsidP="00D7232B"/>
    <w:p w14:paraId="47A42962" w14:textId="77777777" w:rsidR="001E37C6" w:rsidRPr="00D7232B" w:rsidRDefault="00BE5268" w:rsidP="00D7232B">
      <w:pPr>
        <w:pStyle w:val="Puesto"/>
        <w:ind w:firstLine="567"/>
      </w:pPr>
      <w:r w:rsidRPr="00D7232B">
        <w:rPr>
          <w:b/>
        </w:rPr>
        <w:t>Artículo 38.</w:t>
      </w:r>
      <w:r w:rsidRPr="00D7232B">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7232B">
        <w:rPr>
          <w:b/>
        </w:rPr>
        <w:t>”</w:t>
      </w:r>
      <w:r w:rsidRPr="00D7232B">
        <w:t xml:space="preserve"> </w:t>
      </w:r>
    </w:p>
    <w:p w14:paraId="7FD45CFB" w14:textId="77777777" w:rsidR="001E37C6" w:rsidRPr="00D7232B" w:rsidRDefault="001E37C6" w:rsidP="00D7232B">
      <w:pPr>
        <w:rPr>
          <w:i/>
        </w:rPr>
      </w:pPr>
    </w:p>
    <w:p w14:paraId="10FFF4DC" w14:textId="77777777" w:rsidR="001E37C6" w:rsidRPr="00D7232B" w:rsidRDefault="00BE5268" w:rsidP="00D7232B">
      <w:r w:rsidRPr="00D7232B">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6615026" w14:textId="77777777" w:rsidR="001E37C6" w:rsidRPr="00D7232B" w:rsidRDefault="001E37C6" w:rsidP="00D7232B"/>
    <w:p w14:paraId="1E4C8C70" w14:textId="77777777" w:rsidR="001E37C6" w:rsidRPr="00D7232B" w:rsidRDefault="00BE5268" w:rsidP="00D7232B">
      <w:r w:rsidRPr="00D7232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7232B">
        <w:rPr>
          <w:b/>
        </w:rPr>
        <w:t>EL SUJETO OBLIGADO,</w:t>
      </w:r>
      <w:r w:rsidRPr="00D7232B">
        <w:t xml:space="preserve"> por lo que, todo dato personal susceptible de clasificación debe ser protegido.</w:t>
      </w:r>
    </w:p>
    <w:p w14:paraId="79B454DD" w14:textId="77777777" w:rsidR="001E37C6" w:rsidRPr="00D7232B" w:rsidRDefault="001E37C6" w:rsidP="00D7232B"/>
    <w:p w14:paraId="16289A9F" w14:textId="77777777" w:rsidR="001E37C6" w:rsidRPr="00D7232B" w:rsidRDefault="00BE5268" w:rsidP="00D7232B">
      <w:r w:rsidRPr="00D7232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EC094D0" w14:textId="77777777" w:rsidR="001E37C6" w:rsidRPr="00D7232B" w:rsidRDefault="001E37C6" w:rsidP="00D7232B"/>
    <w:p w14:paraId="2D19BB3E" w14:textId="77777777" w:rsidR="001E37C6" w:rsidRPr="00D7232B" w:rsidRDefault="00BE5268" w:rsidP="00D7232B">
      <w:r w:rsidRPr="00D7232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A18C69" w14:textId="77777777" w:rsidR="001E37C6" w:rsidRPr="00D7232B" w:rsidRDefault="00BE5268" w:rsidP="00D7232B">
      <w:pPr>
        <w:pStyle w:val="Puesto"/>
        <w:ind w:firstLine="567"/>
        <w:rPr>
          <w:b/>
        </w:rPr>
      </w:pPr>
      <w:r w:rsidRPr="00D7232B">
        <w:rPr>
          <w:b/>
        </w:rPr>
        <w:lastRenderedPageBreak/>
        <w:t>Ley de Transparencia y Acceso a la Información Pública del Estado de México y Municipios</w:t>
      </w:r>
    </w:p>
    <w:p w14:paraId="41946C4A" w14:textId="77777777" w:rsidR="001E37C6" w:rsidRPr="00D7232B" w:rsidRDefault="001E37C6" w:rsidP="00D7232B"/>
    <w:p w14:paraId="760B2C0B" w14:textId="77777777" w:rsidR="001E37C6" w:rsidRPr="00D7232B" w:rsidRDefault="00BE5268" w:rsidP="00D7232B">
      <w:pPr>
        <w:pStyle w:val="Puesto"/>
        <w:ind w:firstLine="567"/>
      </w:pPr>
      <w:r w:rsidRPr="00D7232B">
        <w:rPr>
          <w:b/>
        </w:rPr>
        <w:t xml:space="preserve">“Artículo 49. </w:t>
      </w:r>
      <w:r w:rsidRPr="00D7232B">
        <w:t>Los Comités de Transparencia tendrán las siguientes atribuciones:</w:t>
      </w:r>
    </w:p>
    <w:p w14:paraId="25A5A80B" w14:textId="77777777" w:rsidR="001E37C6" w:rsidRPr="00D7232B" w:rsidRDefault="00BE5268" w:rsidP="00D7232B">
      <w:pPr>
        <w:pStyle w:val="Puesto"/>
        <w:ind w:firstLine="567"/>
      </w:pPr>
      <w:r w:rsidRPr="00D7232B">
        <w:rPr>
          <w:b/>
        </w:rPr>
        <w:t>VIII.</w:t>
      </w:r>
      <w:r w:rsidRPr="00D7232B">
        <w:t xml:space="preserve"> Aprobar, modificar o revocar la clasificación de la información;</w:t>
      </w:r>
    </w:p>
    <w:p w14:paraId="5F2C862F" w14:textId="77777777" w:rsidR="001E37C6" w:rsidRPr="00D7232B" w:rsidRDefault="001E37C6" w:rsidP="00D7232B">
      <w:pPr>
        <w:pStyle w:val="Puesto"/>
        <w:ind w:firstLine="567"/>
      </w:pPr>
    </w:p>
    <w:p w14:paraId="4A24B142" w14:textId="77777777" w:rsidR="001E37C6" w:rsidRPr="00D7232B" w:rsidRDefault="00BE5268" w:rsidP="00D7232B">
      <w:pPr>
        <w:pStyle w:val="Puesto"/>
        <w:ind w:firstLine="567"/>
      </w:pPr>
      <w:r w:rsidRPr="00D7232B">
        <w:rPr>
          <w:b/>
        </w:rPr>
        <w:t>Artículo 132.</w:t>
      </w:r>
      <w:r w:rsidRPr="00D7232B">
        <w:t xml:space="preserve"> La clasificación de la información se llevará a cabo en el momento en que:</w:t>
      </w:r>
    </w:p>
    <w:p w14:paraId="7CB1184D" w14:textId="77777777" w:rsidR="001E37C6" w:rsidRPr="00D7232B" w:rsidRDefault="00BE5268" w:rsidP="00D7232B">
      <w:pPr>
        <w:pStyle w:val="Puesto"/>
        <w:ind w:firstLine="567"/>
      </w:pPr>
      <w:r w:rsidRPr="00D7232B">
        <w:rPr>
          <w:b/>
        </w:rPr>
        <w:t>I.</w:t>
      </w:r>
      <w:r w:rsidRPr="00D7232B">
        <w:t xml:space="preserve"> Se reciba una solicitud de acceso a la información;</w:t>
      </w:r>
    </w:p>
    <w:p w14:paraId="30FE2E52" w14:textId="77777777" w:rsidR="001E37C6" w:rsidRPr="00D7232B" w:rsidRDefault="00BE5268" w:rsidP="00D7232B">
      <w:pPr>
        <w:pStyle w:val="Puesto"/>
        <w:ind w:firstLine="567"/>
      </w:pPr>
      <w:r w:rsidRPr="00D7232B">
        <w:rPr>
          <w:b/>
        </w:rPr>
        <w:t>II.</w:t>
      </w:r>
      <w:r w:rsidRPr="00D7232B">
        <w:t xml:space="preserve"> Se determine mediante resolución de autoridad competente; o</w:t>
      </w:r>
    </w:p>
    <w:p w14:paraId="2243CC71" w14:textId="77777777" w:rsidR="001E37C6" w:rsidRPr="00D7232B" w:rsidRDefault="00BE5268" w:rsidP="00D7232B">
      <w:pPr>
        <w:pStyle w:val="Puesto"/>
        <w:ind w:firstLine="567"/>
        <w:rPr>
          <w:b/>
        </w:rPr>
      </w:pPr>
      <w:r w:rsidRPr="00D7232B">
        <w:rPr>
          <w:b/>
        </w:rPr>
        <w:t>III.</w:t>
      </w:r>
      <w:r w:rsidRPr="00D7232B">
        <w:t xml:space="preserve"> Se generen versiones públicas para dar cumplimiento a las obligaciones de transparencia previstas en esta Ley.</w:t>
      </w:r>
      <w:r w:rsidRPr="00D7232B">
        <w:rPr>
          <w:b/>
        </w:rPr>
        <w:t>”</w:t>
      </w:r>
    </w:p>
    <w:p w14:paraId="1E06DDED" w14:textId="77777777" w:rsidR="001E37C6" w:rsidRPr="00D7232B" w:rsidRDefault="001E37C6" w:rsidP="00D7232B">
      <w:pPr>
        <w:pStyle w:val="Puesto"/>
        <w:ind w:firstLine="567"/>
      </w:pPr>
    </w:p>
    <w:p w14:paraId="087C7C88" w14:textId="77777777" w:rsidR="001E37C6" w:rsidRPr="00D7232B" w:rsidRDefault="00BE5268" w:rsidP="00D7232B">
      <w:pPr>
        <w:pStyle w:val="Puesto"/>
        <w:ind w:firstLine="567"/>
      </w:pPr>
      <w:r w:rsidRPr="00D7232B">
        <w:rPr>
          <w:b/>
        </w:rPr>
        <w:t>“Segundo. -</w:t>
      </w:r>
      <w:r w:rsidRPr="00D7232B">
        <w:t xml:space="preserve"> Para efectos de los presentes Lineamientos Generales, se entenderá por:</w:t>
      </w:r>
    </w:p>
    <w:p w14:paraId="2AC2200F" w14:textId="77777777" w:rsidR="001E37C6" w:rsidRPr="00D7232B" w:rsidRDefault="00BE5268" w:rsidP="00D7232B">
      <w:pPr>
        <w:pStyle w:val="Puesto"/>
        <w:ind w:firstLine="567"/>
      </w:pPr>
      <w:r w:rsidRPr="00D7232B">
        <w:rPr>
          <w:b/>
        </w:rPr>
        <w:t>XVIII.</w:t>
      </w:r>
      <w:r w:rsidRPr="00D7232B">
        <w:t xml:space="preserve">  </w:t>
      </w:r>
      <w:r w:rsidRPr="00D7232B">
        <w:rPr>
          <w:b/>
        </w:rPr>
        <w:t>Versión pública:</w:t>
      </w:r>
      <w:r w:rsidRPr="00D7232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454B131" w14:textId="77777777" w:rsidR="001E37C6" w:rsidRPr="00D7232B" w:rsidRDefault="001E37C6" w:rsidP="00D7232B">
      <w:pPr>
        <w:pStyle w:val="Puesto"/>
        <w:ind w:firstLine="567"/>
      </w:pPr>
    </w:p>
    <w:p w14:paraId="701EAB85" w14:textId="77777777" w:rsidR="001E37C6" w:rsidRPr="00D7232B" w:rsidRDefault="00BE5268" w:rsidP="00D7232B">
      <w:pPr>
        <w:pStyle w:val="Puesto"/>
        <w:ind w:firstLine="567"/>
        <w:rPr>
          <w:b/>
        </w:rPr>
      </w:pPr>
      <w:r w:rsidRPr="00D7232B">
        <w:rPr>
          <w:b/>
        </w:rPr>
        <w:t>Lineamientos Generales en materia de Clasificación y Desclasificación de la Información</w:t>
      </w:r>
    </w:p>
    <w:p w14:paraId="63A6FDEF" w14:textId="77777777" w:rsidR="001E37C6" w:rsidRPr="00D7232B" w:rsidRDefault="001E37C6" w:rsidP="00D7232B">
      <w:pPr>
        <w:pStyle w:val="Puesto"/>
        <w:ind w:firstLine="567"/>
      </w:pPr>
    </w:p>
    <w:p w14:paraId="186893F7" w14:textId="77777777" w:rsidR="001E37C6" w:rsidRPr="00D7232B" w:rsidRDefault="00BE5268" w:rsidP="00D7232B">
      <w:pPr>
        <w:pStyle w:val="Puesto"/>
        <w:ind w:firstLine="567"/>
      </w:pPr>
      <w:r w:rsidRPr="00D7232B">
        <w:rPr>
          <w:b/>
        </w:rPr>
        <w:t>Cuarto.</w:t>
      </w:r>
      <w:r w:rsidRPr="00D7232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F0131E9" w14:textId="77777777" w:rsidR="001E37C6" w:rsidRPr="00D7232B" w:rsidRDefault="00BE5268" w:rsidP="00D7232B">
      <w:pPr>
        <w:pStyle w:val="Puesto"/>
        <w:ind w:firstLine="567"/>
      </w:pPr>
      <w:r w:rsidRPr="00D7232B">
        <w:t>Los sujetos obligados deberán aplicar, de manera estricta, las excepciones al derecho de acceso a la información y sólo podrán invocarlas cuando acrediten su procedencia.</w:t>
      </w:r>
    </w:p>
    <w:p w14:paraId="6BE4A6E9" w14:textId="77777777" w:rsidR="001E37C6" w:rsidRPr="00D7232B" w:rsidRDefault="001E37C6" w:rsidP="00D7232B">
      <w:pPr>
        <w:pStyle w:val="Puesto"/>
        <w:ind w:firstLine="567"/>
      </w:pPr>
    </w:p>
    <w:p w14:paraId="3DE42ECF" w14:textId="77777777" w:rsidR="001E37C6" w:rsidRPr="00D7232B" w:rsidRDefault="00BE5268" w:rsidP="00D7232B">
      <w:pPr>
        <w:pStyle w:val="Puesto"/>
        <w:ind w:firstLine="567"/>
      </w:pPr>
      <w:r w:rsidRPr="00D7232B">
        <w:rPr>
          <w:b/>
        </w:rPr>
        <w:t>Quinto.</w:t>
      </w:r>
      <w:r w:rsidRPr="00D7232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A0BD6C6" w14:textId="77777777" w:rsidR="001E37C6" w:rsidRPr="00D7232B" w:rsidRDefault="00BE5268" w:rsidP="00D7232B">
      <w:pPr>
        <w:pStyle w:val="Puesto"/>
        <w:ind w:firstLine="567"/>
      </w:pPr>
      <w:r w:rsidRPr="00D7232B">
        <w:rPr>
          <w:b/>
        </w:rPr>
        <w:lastRenderedPageBreak/>
        <w:t>Sexto.</w:t>
      </w:r>
      <w:r w:rsidRPr="00D7232B">
        <w:t xml:space="preserve"> Se deroga.</w:t>
      </w:r>
    </w:p>
    <w:p w14:paraId="133B4E90" w14:textId="77777777" w:rsidR="001E37C6" w:rsidRPr="00D7232B" w:rsidRDefault="001E37C6" w:rsidP="00D7232B">
      <w:pPr>
        <w:pStyle w:val="Puesto"/>
        <w:ind w:firstLine="567"/>
      </w:pPr>
    </w:p>
    <w:p w14:paraId="65419B9D" w14:textId="77777777" w:rsidR="001E37C6" w:rsidRPr="00D7232B" w:rsidRDefault="00BE5268" w:rsidP="00D7232B">
      <w:pPr>
        <w:pStyle w:val="Puesto"/>
        <w:ind w:firstLine="567"/>
      </w:pPr>
      <w:r w:rsidRPr="00D7232B">
        <w:rPr>
          <w:b/>
        </w:rPr>
        <w:t>Séptimo.</w:t>
      </w:r>
      <w:r w:rsidRPr="00D7232B">
        <w:t xml:space="preserve"> La clasificación de la información se llevará a cabo en el momento en que:</w:t>
      </w:r>
    </w:p>
    <w:p w14:paraId="20FBC3CF" w14:textId="77777777" w:rsidR="001E37C6" w:rsidRPr="00D7232B" w:rsidRDefault="00BE5268" w:rsidP="00D7232B">
      <w:pPr>
        <w:pStyle w:val="Puesto"/>
        <w:ind w:firstLine="567"/>
      </w:pPr>
      <w:r w:rsidRPr="00D7232B">
        <w:rPr>
          <w:b/>
        </w:rPr>
        <w:t>I.</w:t>
      </w:r>
      <w:r w:rsidRPr="00D7232B">
        <w:t xml:space="preserve">        Se reciba una solicitud de acceso a la información;</w:t>
      </w:r>
    </w:p>
    <w:p w14:paraId="759393A5" w14:textId="77777777" w:rsidR="001E37C6" w:rsidRPr="00D7232B" w:rsidRDefault="00BE5268" w:rsidP="00D7232B">
      <w:pPr>
        <w:pStyle w:val="Puesto"/>
        <w:ind w:firstLine="567"/>
      </w:pPr>
      <w:r w:rsidRPr="00D7232B">
        <w:rPr>
          <w:b/>
        </w:rPr>
        <w:t>II.</w:t>
      </w:r>
      <w:r w:rsidRPr="00D7232B">
        <w:t xml:space="preserve">       Se determine mediante resolución del Comité de Transparencia, el órgano garante competente, o en cumplimiento a una sentencia del Poder Judicial; o</w:t>
      </w:r>
    </w:p>
    <w:p w14:paraId="39940AAA" w14:textId="77777777" w:rsidR="001E37C6" w:rsidRPr="00D7232B" w:rsidRDefault="00BE5268" w:rsidP="00D7232B">
      <w:pPr>
        <w:pStyle w:val="Puesto"/>
        <w:ind w:firstLine="567"/>
      </w:pPr>
      <w:r w:rsidRPr="00D7232B">
        <w:rPr>
          <w:b/>
        </w:rPr>
        <w:t>III.</w:t>
      </w:r>
      <w:r w:rsidRPr="00D7232B">
        <w:t xml:space="preserve">      Se generen versiones públicas para dar cumplimiento a las obligaciones de transparencia previstas en la Ley General, la Ley Federal y las correspondientes de las entidades federativas.</w:t>
      </w:r>
    </w:p>
    <w:p w14:paraId="7F6A00FB" w14:textId="77777777" w:rsidR="001E37C6" w:rsidRPr="00D7232B" w:rsidRDefault="00BE5268" w:rsidP="00D7232B">
      <w:pPr>
        <w:pStyle w:val="Puesto"/>
        <w:ind w:firstLine="567"/>
      </w:pPr>
      <w:r w:rsidRPr="00D7232B">
        <w:t xml:space="preserve">Los titulares de las áreas deberán revisar la información requerida al momento de la recepción de una solicitud de acceso, para verificar, conforme a su naturaleza, si encuadra en una causal de reserva o de confidencialidad. </w:t>
      </w:r>
    </w:p>
    <w:p w14:paraId="20B4AC99" w14:textId="77777777" w:rsidR="001E37C6" w:rsidRPr="00D7232B" w:rsidRDefault="001E37C6" w:rsidP="00D7232B">
      <w:pPr>
        <w:pStyle w:val="Puesto"/>
        <w:ind w:firstLine="567"/>
      </w:pPr>
    </w:p>
    <w:p w14:paraId="4E4E3688" w14:textId="77777777" w:rsidR="001E37C6" w:rsidRPr="00D7232B" w:rsidRDefault="00BE5268" w:rsidP="00D7232B">
      <w:pPr>
        <w:pStyle w:val="Puesto"/>
        <w:ind w:firstLine="567"/>
      </w:pPr>
      <w:r w:rsidRPr="00D7232B">
        <w:rPr>
          <w:b/>
        </w:rPr>
        <w:t>Octavo.</w:t>
      </w:r>
      <w:r w:rsidRPr="00D7232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98EEE27" w14:textId="77777777" w:rsidR="001E37C6" w:rsidRPr="00D7232B" w:rsidRDefault="00BE5268" w:rsidP="00D7232B">
      <w:pPr>
        <w:pStyle w:val="Puesto"/>
        <w:ind w:firstLine="567"/>
      </w:pPr>
      <w:r w:rsidRPr="00D7232B">
        <w:t>Para motivar la clasificación se deberán señalar las razones o circunstancias especiales que lo llevaron a concluir que el caso particular se ajusta al supuesto previsto por la norma legal invocada como fundamento.</w:t>
      </w:r>
    </w:p>
    <w:p w14:paraId="6B531379" w14:textId="77777777" w:rsidR="001E37C6" w:rsidRPr="00D7232B" w:rsidRDefault="00BE5268" w:rsidP="00D7232B">
      <w:pPr>
        <w:pStyle w:val="Puesto"/>
        <w:ind w:firstLine="567"/>
      </w:pPr>
      <w:r w:rsidRPr="00D7232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D1F09D5" w14:textId="77777777" w:rsidR="001E37C6" w:rsidRPr="00D7232B" w:rsidRDefault="001E37C6" w:rsidP="00D7232B">
      <w:pPr>
        <w:pStyle w:val="Puesto"/>
        <w:ind w:firstLine="567"/>
      </w:pPr>
    </w:p>
    <w:p w14:paraId="5AC91A67" w14:textId="77777777" w:rsidR="001E37C6" w:rsidRPr="00D7232B" w:rsidRDefault="00BE5268" w:rsidP="00D7232B">
      <w:pPr>
        <w:pStyle w:val="Puesto"/>
        <w:ind w:firstLine="567"/>
      </w:pPr>
      <w:r w:rsidRPr="00D7232B">
        <w:rPr>
          <w:b/>
        </w:rPr>
        <w:t>Noveno.</w:t>
      </w:r>
      <w:r w:rsidRPr="00D7232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006BC27" w14:textId="77777777" w:rsidR="001E37C6" w:rsidRPr="00D7232B" w:rsidRDefault="001E37C6" w:rsidP="00D7232B">
      <w:pPr>
        <w:pStyle w:val="Puesto"/>
        <w:ind w:firstLine="567"/>
      </w:pPr>
    </w:p>
    <w:p w14:paraId="4D6D2319" w14:textId="77777777" w:rsidR="001E37C6" w:rsidRPr="00D7232B" w:rsidRDefault="00BE5268" w:rsidP="00D7232B">
      <w:pPr>
        <w:pStyle w:val="Puesto"/>
        <w:ind w:firstLine="567"/>
      </w:pPr>
      <w:r w:rsidRPr="00D7232B">
        <w:rPr>
          <w:b/>
        </w:rPr>
        <w:t>Décimo.</w:t>
      </w:r>
      <w:r w:rsidRPr="00D7232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EE84488" w14:textId="77777777" w:rsidR="001E37C6" w:rsidRPr="00D7232B" w:rsidRDefault="00BE5268" w:rsidP="00D7232B">
      <w:pPr>
        <w:pStyle w:val="Puesto"/>
        <w:ind w:firstLine="567"/>
      </w:pPr>
      <w:r w:rsidRPr="00D7232B">
        <w:t>En ausencia de los titulares de las áreas, la información será clasificada o desclasificada por la persona que lo supla, en términos de la normativa que rija la actuación del sujeto obligado.</w:t>
      </w:r>
    </w:p>
    <w:p w14:paraId="5F99F610" w14:textId="77777777" w:rsidR="001E37C6" w:rsidRPr="00D7232B" w:rsidRDefault="00BE5268" w:rsidP="00D7232B">
      <w:pPr>
        <w:pStyle w:val="Puesto"/>
        <w:ind w:firstLine="567"/>
        <w:rPr>
          <w:b/>
        </w:rPr>
      </w:pPr>
      <w:r w:rsidRPr="00D7232B">
        <w:rPr>
          <w:b/>
        </w:rPr>
        <w:lastRenderedPageBreak/>
        <w:t>Décimo primero.</w:t>
      </w:r>
      <w:r w:rsidRPr="00D7232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7232B">
        <w:rPr>
          <w:b/>
        </w:rPr>
        <w:t>”</w:t>
      </w:r>
    </w:p>
    <w:p w14:paraId="3081A9F1" w14:textId="77777777" w:rsidR="001E37C6" w:rsidRPr="00D7232B" w:rsidRDefault="001E37C6" w:rsidP="00D7232B"/>
    <w:p w14:paraId="79614C21" w14:textId="77777777" w:rsidR="001E37C6" w:rsidRPr="00D7232B" w:rsidRDefault="00BE5268" w:rsidP="00D7232B">
      <w:r w:rsidRPr="00D7232B">
        <w:t xml:space="preserve">Consecuentemente, se destaca que la versión pública que elabore </w:t>
      </w:r>
      <w:r w:rsidRPr="00D7232B">
        <w:rPr>
          <w:b/>
        </w:rPr>
        <w:t>EL SUJETO OBLIGADO</w:t>
      </w:r>
      <w:r w:rsidRPr="00D7232B">
        <w:t xml:space="preserve"> debe cumplir con las formalidades exigidas en la Ley, por lo que para tal efecto emitirá el </w:t>
      </w:r>
      <w:r w:rsidRPr="00D7232B">
        <w:rPr>
          <w:b/>
        </w:rPr>
        <w:t>Acuerdo del Comité de Transparencia</w:t>
      </w:r>
      <w:r w:rsidRPr="00D7232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4B27611" w14:textId="77777777" w:rsidR="001E37C6" w:rsidRPr="00D7232B" w:rsidRDefault="001E37C6" w:rsidP="00D7232B">
      <w:pPr>
        <w:ind w:right="49"/>
      </w:pPr>
    </w:p>
    <w:p w14:paraId="6D682930" w14:textId="77777777" w:rsidR="001E37C6" w:rsidRPr="00D7232B" w:rsidRDefault="00BE5268" w:rsidP="00D7232B">
      <w:r w:rsidRPr="00D7232B">
        <w:t>Es importante señalar que, para el caso en concreto, se deben tomar en consideración los siguientes criterios respecto a la información que debe ser, o no, clasificada como confidencial:</w:t>
      </w:r>
    </w:p>
    <w:p w14:paraId="50010D6C" w14:textId="77777777" w:rsidR="001E37C6" w:rsidRPr="00D7232B" w:rsidRDefault="001E37C6" w:rsidP="00D7232B"/>
    <w:p w14:paraId="536CD328" w14:textId="77777777" w:rsidR="001E37C6" w:rsidRPr="00D7232B" w:rsidRDefault="00BE5268" w:rsidP="00D7232B">
      <w:r w:rsidRPr="00D7232B">
        <w:t xml:space="preserve">Así, previo a poner a disposición la información correspondiente debe considerarse que tiene carácter de confidencial el Registro Federal de Contribuyentes </w:t>
      </w:r>
      <w:r w:rsidRPr="00D7232B">
        <w:rPr>
          <w:b/>
          <w:u w:val="single"/>
        </w:rPr>
        <w:t>(RFC) que no sean de proveedores,</w:t>
      </w:r>
      <w:r w:rsidRPr="00D7232B">
        <w:t xml:space="preserve"> cuenta bancaria, la Clave Única de Registro de Población (CURP), el nombre de las personas físicas que no tengan la calidad de servidor público  o aquellos que no reciban recursos públicos, entre otros considerados como datos personales en términos de la normatividad aplicable.</w:t>
      </w:r>
    </w:p>
    <w:p w14:paraId="036443DE" w14:textId="77777777" w:rsidR="001E37C6" w:rsidRPr="00D7232B" w:rsidRDefault="00BE5268" w:rsidP="00D7232B">
      <w:r w:rsidRPr="00D7232B">
        <w:lastRenderedPageBreak/>
        <w:t xml:space="preserve">En Por cuanto hace al </w:t>
      </w:r>
      <w:r w:rsidRPr="00D7232B">
        <w:rPr>
          <w:b/>
        </w:rPr>
        <w:t>Registro Federal de Contribuyentes, RFC,</w:t>
      </w:r>
      <w:r w:rsidRPr="00D7232B">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388C4C34" w14:textId="77777777" w:rsidR="001E37C6" w:rsidRPr="00D7232B" w:rsidRDefault="001E37C6" w:rsidP="00D7232B"/>
    <w:p w14:paraId="79543556" w14:textId="77777777" w:rsidR="001E37C6" w:rsidRPr="00D7232B" w:rsidRDefault="00BE5268" w:rsidP="00D7232B">
      <w:r w:rsidRPr="00D7232B">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2E8F2B44" w14:textId="77777777" w:rsidR="001E37C6" w:rsidRPr="00D7232B" w:rsidRDefault="00BE5268" w:rsidP="00D7232B">
      <w:bookmarkStart w:id="28" w:name="_heading=h.2bn6wsx" w:colFirst="0" w:colLast="0"/>
      <w:bookmarkEnd w:id="28"/>
      <w:r w:rsidRPr="00D7232B">
        <w:t>Lo anterior es compartido por el Instituto Nacional de Transparencia, Acceso a la Información y Protección de Datos Personales, INAI, a través del Criterio de interpretación con clave de control SO/019/2017, el cual es del tenor literal siguiente:</w:t>
      </w:r>
    </w:p>
    <w:p w14:paraId="457B8F78" w14:textId="77777777" w:rsidR="001E37C6" w:rsidRPr="00D7232B" w:rsidRDefault="001E37C6" w:rsidP="00D7232B"/>
    <w:p w14:paraId="303BB82D" w14:textId="77777777" w:rsidR="001E37C6" w:rsidRPr="00D7232B" w:rsidRDefault="00BE5268" w:rsidP="00D7232B">
      <w:pPr>
        <w:pStyle w:val="Puesto"/>
        <w:ind w:firstLine="567"/>
      </w:pPr>
      <w:r w:rsidRPr="00D7232B">
        <w:rPr>
          <w:b/>
        </w:rPr>
        <w:t xml:space="preserve"> “Registro Federal de Contribuyentes (RFC) de personas físicas</w:t>
      </w:r>
      <w:r w:rsidRPr="00D7232B">
        <w:t>. El RFC es una clave de carácter fiscal, única e irrepetible, que permite identificar al titular, su edad y fecha de nacimiento, por lo que es un dato personal de carácter confidencial.”</w:t>
      </w:r>
    </w:p>
    <w:p w14:paraId="7E15580E" w14:textId="77777777" w:rsidR="001E37C6" w:rsidRPr="00D7232B" w:rsidRDefault="001E37C6" w:rsidP="00D7232B"/>
    <w:p w14:paraId="13E01CC1" w14:textId="77777777" w:rsidR="001E37C6" w:rsidRPr="00D7232B" w:rsidRDefault="00BE5268" w:rsidP="00D7232B">
      <w:r w:rsidRPr="00D7232B">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17BBE1C5" w14:textId="77777777" w:rsidR="001E37C6" w:rsidRPr="00D7232B" w:rsidRDefault="001E37C6" w:rsidP="00D7232B"/>
    <w:p w14:paraId="1DD10B40" w14:textId="77777777" w:rsidR="001E37C6" w:rsidRPr="00D7232B" w:rsidRDefault="00BE5268" w:rsidP="00D7232B">
      <w:r w:rsidRPr="00D7232B">
        <w:t xml:space="preserve">De igual manera la </w:t>
      </w:r>
      <w:r w:rsidRPr="00D7232B">
        <w:rPr>
          <w:b/>
        </w:rPr>
        <w:t>Clave Única de Registro de Población</w:t>
      </w:r>
      <w:r w:rsidRPr="00D7232B">
        <w:t xml:space="preserve">, </w:t>
      </w:r>
      <w:r w:rsidRPr="00D7232B">
        <w:rPr>
          <w:b/>
        </w:rPr>
        <w:t>CURP,</w:t>
      </w:r>
      <w:r w:rsidRPr="00D7232B">
        <w:t xml:space="preserve"> constituye un dato personal, ya que tiene como finalidad registrar a cada una de las personas que integran la </w:t>
      </w:r>
      <w:r w:rsidRPr="00D7232B">
        <w:lastRenderedPageBreak/>
        <w:t>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7A95111" w14:textId="77777777" w:rsidR="001E37C6" w:rsidRPr="00D7232B" w:rsidRDefault="001E37C6" w:rsidP="00D7232B"/>
    <w:p w14:paraId="3597E992" w14:textId="77777777" w:rsidR="001E37C6" w:rsidRPr="00D7232B" w:rsidRDefault="00BE5268" w:rsidP="00D7232B">
      <w:r w:rsidRPr="00D7232B">
        <w:t>Argumento que es compartido por el Instituto Nacional de Transparencia, Acceso a la Información y Protección de Datos Personales, INAI, conforme al Criterio de interpretación con Clave de control SO/018/2017, el cual refiere:</w:t>
      </w:r>
    </w:p>
    <w:p w14:paraId="1FE84B33" w14:textId="77777777" w:rsidR="001E37C6" w:rsidRPr="00D7232B" w:rsidRDefault="001E37C6" w:rsidP="00D7232B"/>
    <w:p w14:paraId="2D99B01B" w14:textId="77777777" w:rsidR="001E37C6" w:rsidRPr="00D7232B" w:rsidRDefault="00BE5268" w:rsidP="00D7232B">
      <w:pPr>
        <w:pStyle w:val="Puesto"/>
        <w:ind w:firstLine="567"/>
      </w:pPr>
      <w:r w:rsidRPr="00D7232B">
        <w:rPr>
          <w:b/>
        </w:rPr>
        <w:t xml:space="preserve"> “Clave Única de Registro de Población (CURP). </w:t>
      </w:r>
      <w:r w:rsidRPr="00D7232B">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C05C7B5" w14:textId="77777777" w:rsidR="001E37C6" w:rsidRPr="00D7232B" w:rsidRDefault="001E37C6" w:rsidP="00D7232B"/>
    <w:p w14:paraId="04CB6B09" w14:textId="77777777" w:rsidR="001E37C6" w:rsidRPr="00D7232B" w:rsidRDefault="00BE5268" w:rsidP="00D7232B">
      <w:r w:rsidRPr="00D7232B">
        <w:t xml:space="preserve">Por lo que respecta a la </w:t>
      </w:r>
      <w:r w:rsidRPr="00D7232B">
        <w:rPr>
          <w:b/>
        </w:rPr>
        <w:t>clave de seguridad social</w:t>
      </w:r>
      <w:r w:rsidRPr="00D7232B">
        <w:t>, en virtud de que su divulgación no aporta a la transparencia o a la rendición de cuentas y sí provoca una transgresión a la vida privada e intimidad de la persona, esta información también resulta ser de carácter confidencial.</w:t>
      </w:r>
    </w:p>
    <w:p w14:paraId="0AD5EA8D" w14:textId="77777777" w:rsidR="001E37C6" w:rsidRPr="00D7232B" w:rsidRDefault="001E37C6" w:rsidP="00D7232B"/>
    <w:p w14:paraId="4B93D221" w14:textId="77777777" w:rsidR="001E37C6" w:rsidRPr="00D7232B" w:rsidRDefault="00BE5268" w:rsidP="00D7232B">
      <w:r w:rsidRPr="00D7232B">
        <w:t xml:space="preserve">Respecto de los </w:t>
      </w:r>
      <w:r w:rsidRPr="00D7232B">
        <w:rPr>
          <w:b/>
        </w:rPr>
        <w:t>números de cuentas bancari</w:t>
      </w:r>
      <w:r w:rsidRPr="00D7232B">
        <w:t xml:space="preserve">as, </w:t>
      </w:r>
      <w:r w:rsidRPr="00D7232B">
        <w:rPr>
          <w:b/>
        </w:rPr>
        <w:t>claves estandarizadas –interbancarias- (CLABES) y de tarjetas</w:t>
      </w:r>
      <w:r w:rsidRPr="00D7232B">
        <w:t>, el Pleno de este Instituto ha determinado que esa información debe clasificarse como confidencial, y elaborarse una versión pública en la que se teste la misma.</w:t>
      </w:r>
    </w:p>
    <w:p w14:paraId="00F10A98" w14:textId="77777777" w:rsidR="001E37C6" w:rsidRPr="00D7232B" w:rsidRDefault="001E37C6" w:rsidP="00D7232B"/>
    <w:p w14:paraId="3A300B16" w14:textId="77777777" w:rsidR="001E37C6" w:rsidRPr="00D7232B" w:rsidRDefault="00BE5268" w:rsidP="00D7232B">
      <w:r w:rsidRPr="00D7232B">
        <w:t xml:space="preserve">Igualmente, resulta importante destacar que el número de cuenta bancaria de las personas físicas es información que sólo su titular o personas autorizadas poseen para el acceso o consulta de información patrimonial, o para la realización de operaciones bancarias de diversa </w:t>
      </w:r>
      <w:r w:rsidRPr="00D7232B">
        <w:lastRenderedPageBreak/>
        <w:t>naturaleza, por lo que la difusión pública del mismo facilitaría la afectación al patrimonio del titular de la cuenta.</w:t>
      </w:r>
    </w:p>
    <w:p w14:paraId="602628BA" w14:textId="77777777" w:rsidR="001E37C6" w:rsidRPr="00D7232B" w:rsidRDefault="001E37C6" w:rsidP="00D7232B"/>
    <w:p w14:paraId="32F555CA" w14:textId="77777777" w:rsidR="001E37C6" w:rsidRPr="00D7232B" w:rsidRDefault="00BE5268" w:rsidP="00D7232B">
      <w:r w:rsidRPr="00D7232B">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08E907A5" w14:textId="77777777" w:rsidR="001E37C6" w:rsidRPr="00D7232B" w:rsidRDefault="001E37C6" w:rsidP="00D7232B"/>
    <w:p w14:paraId="6ED6EF93" w14:textId="77777777" w:rsidR="001E37C6" w:rsidRPr="00D7232B" w:rsidRDefault="00BE5268" w:rsidP="00D7232B">
      <w:r w:rsidRPr="00D7232B">
        <w:t xml:space="preserve">En esa virtud, este Pleno determina que dicha información no puede ser del dominio público, toda vez que se podría dar un uso inadecuado a la misma o cometer algún ilícito o fraude como ya ha sido expuesto. </w:t>
      </w:r>
    </w:p>
    <w:p w14:paraId="46B1C1CE" w14:textId="77777777" w:rsidR="001E37C6" w:rsidRPr="00D7232B" w:rsidRDefault="001E37C6" w:rsidP="00D7232B"/>
    <w:p w14:paraId="2C64C8CA" w14:textId="77777777" w:rsidR="001E37C6" w:rsidRPr="00D7232B" w:rsidRDefault="00BE5268" w:rsidP="00D7232B">
      <w:r w:rsidRPr="00D7232B">
        <w:t>Lo anterior no es así tratándose de las cuentas bancarias o claves interbancarias de los Sujetos Obligados ya que su publicidad cede a la rendición de cuentas al transparentar la forma en que son administrados los recursos públicos.</w:t>
      </w:r>
    </w:p>
    <w:p w14:paraId="3177B5C4" w14:textId="77777777" w:rsidR="001E37C6" w:rsidRPr="00D7232B" w:rsidRDefault="001E37C6" w:rsidP="00D7232B"/>
    <w:p w14:paraId="5884E583" w14:textId="77777777" w:rsidR="001E37C6" w:rsidRPr="00D7232B" w:rsidRDefault="00BE5268" w:rsidP="00D7232B">
      <w:r w:rsidRPr="00D7232B">
        <w:t>Lo argumentado encuentra sustento en los Criterios de interpretación con clave de control SO/010/2017 y SO/011/2017, emitidos por el Instituto Nacional de Transparencia, Acceso a la Información y Protección de Datos Personales, INAI, que llevan por rubro y texto los siguientes:</w:t>
      </w:r>
    </w:p>
    <w:p w14:paraId="7D65AD1A" w14:textId="77777777" w:rsidR="001E37C6" w:rsidRPr="00D7232B" w:rsidRDefault="001E37C6" w:rsidP="00D7232B"/>
    <w:p w14:paraId="40AEA878" w14:textId="77777777" w:rsidR="001E37C6" w:rsidRPr="00D7232B" w:rsidRDefault="00BE5268" w:rsidP="00D7232B">
      <w:pPr>
        <w:pStyle w:val="Puesto"/>
        <w:ind w:firstLine="567"/>
      </w:pPr>
      <w:r w:rsidRPr="00D7232B">
        <w:t>“</w:t>
      </w:r>
      <w:r w:rsidRPr="00D7232B">
        <w:rPr>
          <w:b/>
        </w:rPr>
        <w:t>Cuentas bancarias y/o CLABE interbancaria de personas físicas y morales privadas.</w:t>
      </w:r>
      <w:r w:rsidRPr="00D7232B">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w:t>
      </w:r>
      <w:r w:rsidRPr="00D7232B">
        <w:lastRenderedPageBreak/>
        <w:t>artículos 116 de la Ley General de Transparencia y Acceso a la Información Pública y 113 de la Ley Federal de Transparencia y Acceso a la Información Pública.”</w:t>
      </w:r>
    </w:p>
    <w:p w14:paraId="0781DE56" w14:textId="77777777" w:rsidR="001E37C6" w:rsidRPr="00D7232B" w:rsidRDefault="001E37C6" w:rsidP="00D7232B"/>
    <w:p w14:paraId="1C3B3B72" w14:textId="77777777" w:rsidR="001E37C6" w:rsidRPr="00D7232B" w:rsidRDefault="00BE5268" w:rsidP="00D7232B">
      <w:pPr>
        <w:pStyle w:val="Puesto"/>
        <w:ind w:firstLine="567"/>
      </w:pPr>
      <w:r w:rsidRPr="00D7232B">
        <w:t>“</w:t>
      </w:r>
      <w:r w:rsidRPr="00D7232B">
        <w:rPr>
          <w:b/>
        </w:rPr>
        <w:t>Cuentas bancarias y/o CLABE interbancaria de sujetos obligados que reciben y/o transfieren recursos públicos, son información pública</w:t>
      </w:r>
      <w:r w:rsidRPr="00D7232B">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276452B7" w14:textId="77777777" w:rsidR="001E37C6" w:rsidRPr="00D7232B" w:rsidRDefault="001E37C6" w:rsidP="00D7232B">
      <w:bookmarkStart w:id="29" w:name="_heading=h.qsh70q" w:colFirst="0" w:colLast="0"/>
      <w:bookmarkEnd w:id="29"/>
    </w:p>
    <w:p w14:paraId="4EC60933" w14:textId="77777777" w:rsidR="001E37C6" w:rsidRPr="00D7232B" w:rsidRDefault="00BE5268" w:rsidP="00D7232B">
      <w:r w:rsidRPr="00D7232B">
        <w:t xml:space="preserve">Por cuanto hace a los </w:t>
      </w:r>
      <w:r w:rsidRPr="00D7232B">
        <w:rPr>
          <w:b/>
        </w:rPr>
        <w:t>préstamos o descuentos de carácter personal</w:t>
      </w:r>
      <w:r w:rsidRPr="00D7232B">
        <w:t>, en virtud de no tener relación con la prestación del servicio y al no involucrar instituciones públicas, se consideran datos confidenciales.</w:t>
      </w:r>
    </w:p>
    <w:p w14:paraId="1E5BD7C0" w14:textId="77777777" w:rsidR="001E37C6" w:rsidRPr="00D7232B" w:rsidRDefault="001E37C6" w:rsidP="00D7232B"/>
    <w:p w14:paraId="44709BA5" w14:textId="77777777" w:rsidR="001E37C6" w:rsidRPr="00D7232B" w:rsidRDefault="00BE5268" w:rsidP="00D7232B">
      <w:r w:rsidRPr="00D7232B">
        <w:t>Para entender los límites y alcances de esta restricción, es oportuno recurrir al artículo 84 de la Ley del Trabajo de los Servidores Públicos del Estado y Municipios:</w:t>
      </w:r>
    </w:p>
    <w:p w14:paraId="2F0FD9F1" w14:textId="77777777" w:rsidR="001E37C6" w:rsidRPr="00D7232B" w:rsidRDefault="001E37C6" w:rsidP="00D7232B"/>
    <w:p w14:paraId="0E28B398" w14:textId="77777777" w:rsidR="001E37C6" w:rsidRPr="00D7232B" w:rsidRDefault="00BE5268" w:rsidP="00D7232B">
      <w:pPr>
        <w:pStyle w:val="Puesto"/>
        <w:ind w:firstLine="567"/>
        <w:rPr>
          <w:b/>
        </w:rPr>
      </w:pPr>
      <w:bookmarkStart w:id="30" w:name="_heading=h.3as4poj" w:colFirst="0" w:colLast="0"/>
      <w:bookmarkEnd w:id="30"/>
      <w:r w:rsidRPr="00D7232B">
        <w:rPr>
          <w:b/>
        </w:rPr>
        <w:t xml:space="preserve">“ARTÍCULO 84. </w:t>
      </w:r>
      <w:r w:rsidRPr="00D7232B">
        <w:t>Sólo podrán hacerse retenciones, descuentos o deducciones al sueldo de los servidores públicos por concepto de:</w:t>
      </w:r>
    </w:p>
    <w:p w14:paraId="4A7E74CE" w14:textId="77777777" w:rsidR="001E37C6" w:rsidRPr="00D7232B" w:rsidRDefault="00BE5268" w:rsidP="00D7232B">
      <w:pPr>
        <w:pStyle w:val="Puesto"/>
        <w:ind w:firstLine="567"/>
      </w:pPr>
      <w:r w:rsidRPr="00D7232B">
        <w:rPr>
          <w:b/>
        </w:rPr>
        <w:t>I.</w:t>
      </w:r>
      <w:r w:rsidRPr="00D7232B">
        <w:t xml:space="preserve"> Gravámenes fiscales relacionados con el sueldo;</w:t>
      </w:r>
    </w:p>
    <w:p w14:paraId="7053F194" w14:textId="77777777" w:rsidR="001E37C6" w:rsidRPr="00D7232B" w:rsidRDefault="00BE5268" w:rsidP="00D7232B">
      <w:pPr>
        <w:pStyle w:val="Puesto"/>
        <w:ind w:firstLine="567"/>
      </w:pPr>
      <w:r w:rsidRPr="00D7232B">
        <w:rPr>
          <w:b/>
        </w:rPr>
        <w:t>II.</w:t>
      </w:r>
      <w:r w:rsidRPr="00D7232B">
        <w:t xml:space="preserve"> Deudas contraídas con las instituciones públicas o dependencias por concepto de anticipos de sueldo, pagos hechos con exceso, errores o pérdidas debidamente comprobados;</w:t>
      </w:r>
    </w:p>
    <w:p w14:paraId="5F67A670" w14:textId="77777777" w:rsidR="001E37C6" w:rsidRPr="00D7232B" w:rsidRDefault="00BE5268" w:rsidP="00D7232B">
      <w:pPr>
        <w:pStyle w:val="Puesto"/>
        <w:ind w:firstLine="567"/>
      </w:pPr>
      <w:r w:rsidRPr="00D7232B">
        <w:rPr>
          <w:b/>
        </w:rPr>
        <w:t>III.</w:t>
      </w:r>
      <w:r w:rsidRPr="00D7232B">
        <w:t xml:space="preserve"> </w:t>
      </w:r>
      <w:r w:rsidRPr="00D7232B">
        <w:rPr>
          <w:b/>
        </w:rPr>
        <w:t>Cuotas sindicales</w:t>
      </w:r>
      <w:r w:rsidRPr="00D7232B">
        <w:t>;</w:t>
      </w:r>
    </w:p>
    <w:p w14:paraId="2668F147" w14:textId="77777777" w:rsidR="001E37C6" w:rsidRPr="00D7232B" w:rsidRDefault="00BE5268" w:rsidP="00D7232B">
      <w:pPr>
        <w:pStyle w:val="Puesto"/>
        <w:ind w:firstLine="567"/>
      </w:pPr>
      <w:r w:rsidRPr="00D7232B">
        <w:rPr>
          <w:b/>
        </w:rPr>
        <w:t>IV.</w:t>
      </w:r>
      <w:r w:rsidRPr="00D7232B">
        <w:t xml:space="preserve"> Cuotas de aportación a fondos para la constitución de cooperativas y de cajas de ahorro, siempre que el servidor público hubiese manifestado previamente, de manera expresa, su conformidad;</w:t>
      </w:r>
    </w:p>
    <w:p w14:paraId="22FCFB6C" w14:textId="77777777" w:rsidR="001E37C6" w:rsidRPr="00D7232B" w:rsidRDefault="00BE5268" w:rsidP="00D7232B">
      <w:pPr>
        <w:pStyle w:val="Puesto"/>
        <w:ind w:firstLine="567"/>
      </w:pPr>
      <w:r w:rsidRPr="00D7232B">
        <w:rPr>
          <w:b/>
        </w:rPr>
        <w:t>V.</w:t>
      </w:r>
      <w:r w:rsidRPr="00D7232B">
        <w:t xml:space="preserve"> Descuentos ordenados por el Instituto de Seguridad Social del Estado de México y Municipios, con motivo de cuotas y obligaciones contraídas con éste por los servidores públicos;</w:t>
      </w:r>
    </w:p>
    <w:p w14:paraId="5E4634C6" w14:textId="77777777" w:rsidR="001E37C6" w:rsidRPr="00D7232B" w:rsidRDefault="00BE5268" w:rsidP="00D7232B">
      <w:pPr>
        <w:pStyle w:val="Puesto"/>
        <w:ind w:firstLine="567"/>
      </w:pPr>
      <w:r w:rsidRPr="00D7232B">
        <w:rPr>
          <w:b/>
        </w:rPr>
        <w:t>VI.</w:t>
      </w:r>
      <w:r w:rsidRPr="00D7232B">
        <w:t xml:space="preserve"> Obligaciones a cargo del servidor público con las que haya consentido, derivadas de la adquisición o del uso de habitaciones consideradas como de interés social;</w:t>
      </w:r>
    </w:p>
    <w:p w14:paraId="46638844" w14:textId="77777777" w:rsidR="001E37C6" w:rsidRPr="00D7232B" w:rsidRDefault="00BE5268" w:rsidP="00D7232B">
      <w:pPr>
        <w:pStyle w:val="Puesto"/>
        <w:ind w:firstLine="567"/>
      </w:pPr>
      <w:r w:rsidRPr="00D7232B">
        <w:rPr>
          <w:b/>
        </w:rPr>
        <w:t>VII.</w:t>
      </w:r>
      <w:r w:rsidRPr="00D7232B">
        <w:t xml:space="preserve"> Faltas de puntualidad o de asistencia injustificadas;</w:t>
      </w:r>
    </w:p>
    <w:p w14:paraId="736F679A" w14:textId="77777777" w:rsidR="001E37C6" w:rsidRPr="00D7232B" w:rsidRDefault="00BE5268" w:rsidP="00D7232B">
      <w:pPr>
        <w:pStyle w:val="Puesto"/>
        <w:ind w:firstLine="567"/>
      </w:pPr>
      <w:r w:rsidRPr="00D7232B">
        <w:rPr>
          <w:b/>
        </w:rPr>
        <w:t>VIII. Pensiones alimenticias ordenadas por la autoridad judicial;</w:t>
      </w:r>
      <w:r w:rsidRPr="00D7232B">
        <w:t xml:space="preserve"> o</w:t>
      </w:r>
    </w:p>
    <w:p w14:paraId="13E6630D" w14:textId="77777777" w:rsidR="001E37C6" w:rsidRPr="00D7232B" w:rsidRDefault="00BE5268" w:rsidP="00D7232B">
      <w:pPr>
        <w:pStyle w:val="Puesto"/>
        <w:ind w:firstLine="567"/>
        <w:rPr>
          <w:b/>
        </w:rPr>
      </w:pPr>
      <w:r w:rsidRPr="00D7232B">
        <w:rPr>
          <w:b/>
        </w:rPr>
        <w:t>IX. Cualquier otro convenido con instituciones de servicios y aceptado por el servidor público.</w:t>
      </w:r>
    </w:p>
    <w:p w14:paraId="0872B6FA" w14:textId="77777777" w:rsidR="001E37C6" w:rsidRPr="00D7232B" w:rsidRDefault="00BE5268" w:rsidP="00D7232B">
      <w:pPr>
        <w:pStyle w:val="Puesto"/>
        <w:ind w:firstLine="567"/>
      </w:pPr>
      <w:r w:rsidRPr="00D7232B">
        <w:lastRenderedPageBreak/>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3E252B6" w14:textId="77777777" w:rsidR="001E37C6" w:rsidRPr="00D7232B" w:rsidRDefault="001E37C6" w:rsidP="00D7232B"/>
    <w:p w14:paraId="0C8BEB4F" w14:textId="77777777" w:rsidR="001E37C6" w:rsidRPr="00D7232B" w:rsidRDefault="00BE5268" w:rsidP="00D7232B">
      <w:r w:rsidRPr="00D7232B">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6ECEEB58" w14:textId="77777777" w:rsidR="001E37C6" w:rsidRPr="00D7232B" w:rsidRDefault="001E37C6" w:rsidP="00D7232B"/>
    <w:p w14:paraId="13279146" w14:textId="77777777" w:rsidR="001E37C6" w:rsidRPr="00D7232B" w:rsidRDefault="00BE5268" w:rsidP="00D7232B">
      <w:r w:rsidRPr="00D7232B">
        <w:t xml:space="preserve">De este modo, los </w:t>
      </w:r>
      <w:r w:rsidRPr="00D7232B">
        <w:rPr>
          <w:b/>
        </w:rPr>
        <w:t>descuentos o deducciones por cuotas sindicales</w:t>
      </w:r>
      <w:r w:rsidRPr="00D7232B">
        <w:t xml:space="preserve">, </w:t>
      </w:r>
      <w:r w:rsidRPr="00D7232B">
        <w:rPr>
          <w:b/>
        </w:rPr>
        <w:t>pensiones alimenticias</w:t>
      </w:r>
      <w:r w:rsidRPr="00D7232B">
        <w:t xml:space="preserve"> o </w:t>
      </w:r>
      <w:r w:rsidRPr="00D7232B">
        <w:rPr>
          <w:b/>
        </w:rPr>
        <w:t>créditos adquiridos con instituciones privadas</w:t>
      </w:r>
      <w:r w:rsidRPr="00D7232B">
        <w:t xml:space="preserve">, entre otros que no se relacionen con el gasto público, al revelar parte de las decisiones que adopta una persona respecto del uso y destino de su remuneración salarial, lo cual incide en la manera en que se integra su patrimonio, </w:t>
      </w:r>
      <w:r w:rsidRPr="00D7232B">
        <w:rPr>
          <w:b/>
        </w:rPr>
        <w:t>es información que no es de carácter público, sino que constituye información confidencial</w:t>
      </w:r>
      <w:r w:rsidRPr="00D7232B">
        <w:t xml:space="preserve"> en virtud de que corresponde con decisiones personales, y por tanto, se debe clasificar.</w:t>
      </w:r>
    </w:p>
    <w:p w14:paraId="6FFCD91B" w14:textId="77777777" w:rsidR="001E37C6" w:rsidRPr="00D7232B" w:rsidRDefault="001E37C6" w:rsidP="00D7232B"/>
    <w:p w14:paraId="5221E73B" w14:textId="13D7660F" w:rsidR="001E37C6" w:rsidRDefault="00BE5268" w:rsidP="00D7232B">
      <w:r w:rsidRPr="00D7232B">
        <w:t>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49730F29" w14:textId="77777777" w:rsidR="00D7232B" w:rsidRPr="00D7232B" w:rsidRDefault="00D7232B" w:rsidP="00D7232B"/>
    <w:p w14:paraId="79B0972D" w14:textId="77777777" w:rsidR="001E37C6" w:rsidRPr="00D7232B" w:rsidRDefault="00BE5268" w:rsidP="00D7232B">
      <w:r w:rsidRPr="00D7232B">
        <w:t>En conclusión, la información relacionada con los préstamos o descuentos de carácter personal, en virtud de no tener relación con la prestación del servicio y al no involucrar instituciones públicas, se consideran datos confidenciales.</w:t>
      </w:r>
    </w:p>
    <w:p w14:paraId="7064CD6B" w14:textId="77777777" w:rsidR="001E37C6" w:rsidRPr="00D7232B" w:rsidRDefault="00BE5268" w:rsidP="00D7232B">
      <w:bookmarkStart w:id="31" w:name="_heading=h.1pxezwc" w:colFirst="0" w:colLast="0"/>
      <w:bookmarkEnd w:id="31"/>
      <w:r w:rsidRPr="00D7232B">
        <w:lastRenderedPageBreak/>
        <w:t xml:space="preserve">Con relación al </w:t>
      </w:r>
      <w:r w:rsidRPr="00D7232B">
        <w:rPr>
          <w:b/>
        </w:rPr>
        <w:t>número de empleado</w:t>
      </w:r>
      <w:r w:rsidRPr="00D7232B">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D7232B">
        <w:rPr>
          <w:vertAlign w:val="superscript"/>
        </w:rPr>
        <w:footnoteReference w:id="2"/>
      </w:r>
      <w:r w:rsidRPr="00D7232B">
        <w:t>.</w:t>
      </w:r>
    </w:p>
    <w:p w14:paraId="66296AEB" w14:textId="77777777" w:rsidR="001E37C6" w:rsidRPr="00D7232B" w:rsidRDefault="001E37C6" w:rsidP="00D7232B"/>
    <w:p w14:paraId="5DF7ACAF" w14:textId="77777777" w:rsidR="001E37C6" w:rsidRPr="00D7232B" w:rsidRDefault="00BE5268" w:rsidP="00D7232B">
      <w:r w:rsidRPr="00D7232B">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14:paraId="01A8A453" w14:textId="77777777" w:rsidR="001E37C6" w:rsidRPr="00D7232B" w:rsidRDefault="001E37C6" w:rsidP="00D7232B"/>
    <w:p w14:paraId="3DB4A319" w14:textId="77777777" w:rsidR="001E37C6" w:rsidRPr="00D7232B" w:rsidRDefault="00BE5268" w:rsidP="00D7232B">
      <w:pPr>
        <w:pStyle w:val="Puesto"/>
        <w:ind w:firstLine="567"/>
      </w:pPr>
      <w:r w:rsidRPr="00D7232B">
        <w:rPr>
          <w:b/>
        </w:rPr>
        <w:t xml:space="preserve">“Número de empleado. </w:t>
      </w:r>
      <w:r w:rsidRPr="00D7232B">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55E1D098" w14:textId="77777777" w:rsidR="001E37C6" w:rsidRPr="00D7232B" w:rsidRDefault="001E37C6" w:rsidP="00D7232B"/>
    <w:p w14:paraId="530C4CB5" w14:textId="77777777" w:rsidR="001E37C6" w:rsidRPr="00D7232B" w:rsidRDefault="00BE5268" w:rsidP="00D7232B">
      <w:r w:rsidRPr="00D7232B">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w:t>
      </w:r>
      <w:r w:rsidRPr="00D7232B">
        <w:lastRenderedPageBreak/>
        <w:t xml:space="preserve">mismos, por consiguiente, en el caso concreto, el </w:t>
      </w:r>
      <w:r w:rsidRPr="00D7232B">
        <w:rPr>
          <w:b/>
        </w:rPr>
        <w:t>Sujeto Obligado</w:t>
      </w:r>
      <w:r w:rsidRPr="00D7232B">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19E78E67" w14:textId="77777777" w:rsidR="001E37C6" w:rsidRPr="00D7232B" w:rsidRDefault="00BE5268" w:rsidP="00D7232B">
      <w:pPr>
        <w:spacing w:before="240" w:after="240"/>
      </w:pPr>
      <w:r w:rsidRPr="00D7232B">
        <w:rPr>
          <w:b/>
        </w:rPr>
        <w:t>De la información fiscal</w:t>
      </w:r>
      <w:r w:rsidRPr="00D7232B">
        <w:t xml:space="preserve">: </w:t>
      </w:r>
    </w:p>
    <w:p w14:paraId="634EC64E" w14:textId="77777777" w:rsidR="001E37C6" w:rsidRPr="00D7232B" w:rsidRDefault="00BE5268" w:rsidP="00D7232B">
      <w:r w:rsidRPr="00D7232B">
        <w:t xml:space="preserve">La </w:t>
      </w:r>
      <w:r w:rsidRPr="00D7232B">
        <w:rPr>
          <w:b/>
        </w:rPr>
        <w:t>Cadena Original</w:t>
      </w:r>
      <w:r w:rsidRPr="00D7232B">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D7232B">
        <w:rPr>
          <w:b/>
        </w:rPr>
        <w:t>Sujeto Obligado</w:t>
      </w:r>
      <w:r w:rsidRPr="00D7232B">
        <w:t xml:space="preserve"> analizar dicha circunstancia con la finalidad de proteger, de ser el caso, la información a través de su clasificación por actualizarse el supuesto de confidencialidad.</w:t>
      </w:r>
    </w:p>
    <w:p w14:paraId="601A83B6" w14:textId="77777777" w:rsidR="001E37C6" w:rsidRPr="00D7232B" w:rsidRDefault="001E37C6" w:rsidP="00D7232B"/>
    <w:p w14:paraId="743BD41A" w14:textId="77777777" w:rsidR="001E37C6" w:rsidRPr="00D7232B" w:rsidRDefault="00BE5268" w:rsidP="00D7232B">
      <w:r w:rsidRPr="00D7232B">
        <w:t xml:space="preserve">Los </w:t>
      </w:r>
      <w:r w:rsidRPr="00D7232B">
        <w:rPr>
          <w:b/>
        </w:rPr>
        <w:t>códigos bidimensionales</w:t>
      </w:r>
      <w:r w:rsidRPr="00D7232B">
        <w:t xml:space="preserve"> o </w:t>
      </w:r>
      <w:r w:rsidRPr="00D7232B">
        <w:rPr>
          <w:b/>
        </w:rPr>
        <w:t xml:space="preserve">códigos QR, </w:t>
      </w:r>
      <w:r w:rsidRPr="00D7232B">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D7232B">
        <w:rPr>
          <w:b/>
        </w:rPr>
        <w:t>Sujeto Obligado</w:t>
      </w:r>
      <w:r w:rsidRPr="00D7232B">
        <w:t xml:space="preserve"> analizar dicha circunstancia con la finalidad de determinar si se actualiza algún supuesto de confidencialidad.</w:t>
      </w:r>
    </w:p>
    <w:p w14:paraId="3644D45E" w14:textId="77777777" w:rsidR="001E37C6" w:rsidRPr="00D7232B" w:rsidRDefault="001E37C6" w:rsidP="00D7232B"/>
    <w:p w14:paraId="0993FBC9" w14:textId="77777777" w:rsidR="001E37C6" w:rsidRPr="00D7232B" w:rsidRDefault="00BE5268" w:rsidP="00D7232B">
      <w:r w:rsidRPr="00D7232B">
        <w:t xml:space="preserve">En tal sentido, si derivado del análisis efectuado por el </w:t>
      </w:r>
      <w:r w:rsidRPr="00D7232B">
        <w:rPr>
          <w:b/>
        </w:rPr>
        <w:t>Sujeto Obligado</w:t>
      </w:r>
      <w:r w:rsidRPr="00D7232B">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w:t>
      </w:r>
      <w:r w:rsidRPr="00D7232B">
        <w:lastRenderedPageBreak/>
        <w:t>de manera fundada y motivada en términos del artículo 143, fracción I de la Ley de Transparencia y Acceso a la Información Pública del Estado de México y Municipios.</w:t>
      </w:r>
    </w:p>
    <w:p w14:paraId="0D2EF523" w14:textId="77777777" w:rsidR="001E37C6" w:rsidRPr="00D7232B" w:rsidRDefault="001E37C6" w:rsidP="00D7232B"/>
    <w:p w14:paraId="5D7EEC25" w14:textId="77777777" w:rsidR="001E37C6" w:rsidRPr="00D7232B" w:rsidRDefault="00BE5268" w:rsidP="00D7232B">
      <w:pPr>
        <w:pStyle w:val="Ttulo3"/>
      </w:pPr>
      <w:bookmarkStart w:id="32" w:name="_heading=h.49x2ik5" w:colFirst="0" w:colLast="0"/>
      <w:bookmarkEnd w:id="32"/>
      <w:r w:rsidRPr="00D7232B">
        <w:t>e) Conclusión</w:t>
      </w:r>
    </w:p>
    <w:p w14:paraId="69363CA1" w14:textId="77777777" w:rsidR="001E37C6" w:rsidRPr="00D7232B" w:rsidRDefault="00BE5268" w:rsidP="00D7232B">
      <w:r w:rsidRPr="00D7232B">
        <w:t xml:space="preserve">Por lo anteriormente expuesto, este Instituto estima que las razones o motivos de inconformidad hechos valer por </w:t>
      </w:r>
      <w:r w:rsidRPr="00D7232B">
        <w:rPr>
          <w:b/>
        </w:rPr>
        <w:t>LA PARTE RECURRENTE</w:t>
      </w:r>
      <w:r w:rsidRPr="00D7232B">
        <w:t xml:space="preserve"> devienen </w:t>
      </w:r>
      <w:r w:rsidRPr="00D7232B">
        <w:rPr>
          <w:b/>
        </w:rPr>
        <w:t>fundadas</w:t>
      </w:r>
      <w:r w:rsidRPr="00D7232B">
        <w:t xml:space="preserve"> y suficientes para </w:t>
      </w:r>
      <w:r w:rsidRPr="00D7232B">
        <w:rPr>
          <w:b/>
        </w:rPr>
        <w:t>REVOCAR</w:t>
      </w:r>
      <w:r w:rsidRPr="00D7232B">
        <w:t xml:space="preserve"> la respuesta del </w:t>
      </w:r>
      <w:r w:rsidRPr="00D7232B">
        <w:rPr>
          <w:b/>
        </w:rPr>
        <w:t>SUJETO OBLIGADO</w:t>
      </w:r>
      <w:r w:rsidRPr="00D7232B">
        <w:t xml:space="preserve"> y ordenarle haga entrega de la información precisada en el presente considerando.</w:t>
      </w:r>
    </w:p>
    <w:p w14:paraId="60C0C99F" w14:textId="77777777" w:rsidR="001E37C6" w:rsidRPr="00D7232B" w:rsidRDefault="001E37C6" w:rsidP="00D7232B"/>
    <w:p w14:paraId="5F03D07F" w14:textId="77777777" w:rsidR="001E37C6" w:rsidRPr="00D7232B" w:rsidRDefault="00BE5268" w:rsidP="00D7232B">
      <w:r w:rsidRPr="00D7232B">
        <w:t xml:space="preserve">Asimismo y toda vez que de la lectura a la solicitud de información, no se advierte que la </w:t>
      </w:r>
      <w:r w:rsidRPr="00D7232B">
        <w:rPr>
          <w:b/>
        </w:rPr>
        <w:t xml:space="preserve">PARTE RECURRENTE </w:t>
      </w:r>
      <w:r w:rsidRPr="00D7232B">
        <w:t xml:space="preserve">hubiera señalado temporalidad por la que requería la información, por lo que este Órgano Garante con fundamento en lo dispuesto por los artículos 13 y 181 párrafo cuarto de la Ley de Transparencia y Acceso a la Información Pública del Estado de México y Municipios, realiza la suplencia de la queja y determina que la temporalidad de la información corresponde a la vigente a la solicitud de información; es decir, al </w:t>
      </w:r>
      <w:r w:rsidRPr="00D7232B">
        <w:rPr>
          <w:b/>
          <w:u w:val="single"/>
        </w:rPr>
        <w:t>veinticinco de octubre del año dos mil veinticuatro</w:t>
      </w:r>
      <w:r w:rsidRPr="00D7232B">
        <w:t xml:space="preserve">, discernimiento que encuentra apoyado en los Criterios 1/2010 y 2/2010,  emitidos por el “Comité de Acceso a la Información y Protección de Datos personales” de la Suprema Corte de Justicia de la Nación, que disponen: </w:t>
      </w:r>
    </w:p>
    <w:p w14:paraId="30627C04" w14:textId="77777777" w:rsidR="001E37C6" w:rsidRPr="00D7232B" w:rsidRDefault="001E37C6" w:rsidP="00D7232B">
      <w:pPr>
        <w:pStyle w:val="Puesto"/>
        <w:ind w:firstLine="567"/>
      </w:pPr>
    </w:p>
    <w:p w14:paraId="4D3C8429" w14:textId="77777777" w:rsidR="001E37C6" w:rsidRPr="00D7232B" w:rsidRDefault="00BE5268" w:rsidP="00D7232B">
      <w:pPr>
        <w:pStyle w:val="Puesto"/>
        <w:ind w:firstLine="567"/>
        <w:jc w:val="center"/>
      </w:pPr>
      <w:r w:rsidRPr="00D7232B">
        <w:t>“</w:t>
      </w:r>
      <w:r w:rsidRPr="00D7232B">
        <w:rPr>
          <w:b/>
        </w:rPr>
        <w:t>Criterio 1/2010</w:t>
      </w:r>
    </w:p>
    <w:p w14:paraId="25A70984" w14:textId="77777777" w:rsidR="001E37C6" w:rsidRPr="00D7232B" w:rsidRDefault="00BE5268" w:rsidP="00D7232B">
      <w:pPr>
        <w:pStyle w:val="Puesto"/>
        <w:ind w:firstLine="567"/>
        <w:rPr>
          <w:b/>
        </w:rPr>
      </w:pPr>
      <w:r w:rsidRPr="00D7232B">
        <w:rPr>
          <w:b/>
        </w:rPr>
        <w:t>SOLICITUD DE ACCESO A LA INFORMACIÓN. SU OTORGAMIENTO ES RESPECTO DE AQUELLA QUE EXISTA Y SE HUBIESE GENERADO AL MOMENTO DE LA PETICIÓN.</w:t>
      </w:r>
    </w:p>
    <w:p w14:paraId="1424C0A8" w14:textId="77777777" w:rsidR="001E37C6" w:rsidRPr="00D7232B" w:rsidRDefault="00BE5268" w:rsidP="00D7232B">
      <w:pPr>
        <w:pStyle w:val="Puesto"/>
        <w:ind w:firstLine="567"/>
      </w:pPr>
      <w:r w:rsidRPr="00D7232B">
        <w:t xml:space="preserve">El otorgamiento de la información procede respecto de aquella que sea existente y se encuentre en posesión del órgano de Estado, al momento de la solicitud; por lo que resulta inconducente otorgar la que se genere en fecha futura,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w:t>
      </w:r>
      <w:r w:rsidRPr="00D7232B">
        <w:lastRenderedPageBreak/>
        <w:t>organismo federal, estatal y municipal, principio que se reitera en el artículo 1° de la Ley Federal de Transparencia y Acceso a la Información Pública Gubernamental.</w:t>
      </w:r>
    </w:p>
    <w:p w14:paraId="60FFAD3E" w14:textId="77777777" w:rsidR="001E37C6" w:rsidRPr="00D7232B" w:rsidRDefault="00BE5268" w:rsidP="00D7232B">
      <w:pPr>
        <w:pStyle w:val="Puesto"/>
        <w:ind w:firstLine="567"/>
      </w:pPr>
      <w:r w:rsidRPr="00D7232B">
        <w:t>Clasificación de Información 69/2009-A. 30 de septiembre de 2009. Unanimidad de votos.”</w:t>
      </w:r>
    </w:p>
    <w:p w14:paraId="4BA616EA" w14:textId="77777777" w:rsidR="001E37C6" w:rsidRPr="00D7232B" w:rsidRDefault="001E37C6" w:rsidP="00D7232B">
      <w:pPr>
        <w:pStyle w:val="Puesto"/>
        <w:ind w:firstLine="567"/>
      </w:pPr>
    </w:p>
    <w:p w14:paraId="3DC9DE5B" w14:textId="77777777" w:rsidR="001E37C6" w:rsidRPr="00D7232B" w:rsidRDefault="00BE5268" w:rsidP="00D7232B">
      <w:pPr>
        <w:pStyle w:val="Puesto"/>
        <w:ind w:firstLine="567"/>
        <w:jc w:val="center"/>
      </w:pPr>
      <w:r w:rsidRPr="00D7232B">
        <w:t>“</w:t>
      </w:r>
      <w:r w:rsidRPr="00D7232B">
        <w:rPr>
          <w:b/>
        </w:rPr>
        <w:t>Criterio 2/2010.</w:t>
      </w:r>
    </w:p>
    <w:p w14:paraId="0464309D" w14:textId="77777777" w:rsidR="001E37C6" w:rsidRPr="00D7232B" w:rsidRDefault="00BE5268" w:rsidP="00D7232B">
      <w:pPr>
        <w:pStyle w:val="Puesto"/>
        <w:ind w:firstLine="567"/>
        <w:rPr>
          <w:b/>
        </w:rPr>
      </w:pPr>
      <w:r w:rsidRPr="00D7232B">
        <w:rPr>
          <w:b/>
        </w:rPr>
        <w:t xml:space="preserve">SOLICITUD DE ACCESO A LA INFORMACIÓN. ES MATERIA DE ANÁLISIS Y OTORGAMIENTO LA GENERADA HASTA LA FECHA DE LA SOLICITUD EN CASO DE IMPRECISIÓN TEMPORAL. </w:t>
      </w:r>
    </w:p>
    <w:p w14:paraId="12A9AB90" w14:textId="77777777" w:rsidR="001E37C6" w:rsidRPr="00D7232B" w:rsidRDefault="00BE5268" w:rsidP="00D7232B">
      <w:pPr>
        <w:pStyle w:val="Puesto"/>
        <w:ind w:firstLine="567"/>
      </w:pPr>
      <w:r w:rsidRPr="00D7232B">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14:paraId="12277374" w14:textId="77777777" w:rsidR="001E37C6" w:rsidRPr="00D7232B" w:rsidRDefault="00BE5268" w:rsidP="00D7232B">
      <w:pPr>
        <w:pStyle w:val="Puesto"/>
        <w:ind w:firstLine="567"/>
      </w:pPr>
      <w:r w:rsidRPr="00D7232B">
        <w:t>Clasificación de Información 69/2009-A. 30 de septiembre de 2009. Unanimidad de votos.”(Sic)</w:t>
      </w:r>
    </w:p>
    <w:p w14:paraId="0E84EF34" w14:textId="77777777" w:rsidR="001E37C6" w:rsidRPr="00D7232B" w:rsidRDefault="001E37C6" w:rsidP="00D7232B">
      <w:pPr>
        <w:ind w:right="-93"/>
      </w:pPr>
    </w:p>
    <w:p w14:paraId="1CD94B00" w14:textId="77777777" w:rsidR="001E37C6" w:rsidRPr="00D7232B" w:rsidRDefault="00BE5268" w:rsidP="00D7232B">
      <w:r w:rsidRPr="00D7232B">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71EFFD0" w14:textId="5E197D32" w:rsidR="001E37C6" w:rsidRDefault="001E37C6" w:rsidP="00D7232B"/>
    <w:p w14:paraId="12E4D72F" w14:textId="701FEEC1" w:rsidR="00D7232B" w:rsidRDefault="00D7232B" w:rsidP="00D7232B"/>
    <w:p w14:paraId="1417434C" w14:textId="5B7D84B6" w:rsidR="00D7232B" w:rsidRDefault="00D7232B" w:rsidP="00D7232B"/>
    <w:p w14:paraId="79592C9B" w14:textId="6D112520" w:rsidR="00D7232B" w:rsidRDefault="00D7232B" w:rsidP="00D7232B"/>
    <w:p w14:paraId="45CA2F57" w14:textId="7886FA0A" w:rsidR="00D7232B" w:rsidRDefault="00D7232B" w:rsidP="00D7232B"/>
    <w:p w14:paraId="6D333EE0" w14:textId="77777777" w:rsidR="00D7232B" w:rsidRPr="00D7232B" w:rsidRDefault="00D7232B" w:rsidP="00D7232B"/>
    <w:p w14:paraId="5B48ACF9" w14:textId="77777777" w:rsidR="001E37C6" w:rsidRPr="00D7232B" w:rsidRDefault="00BE5268" w:rsidP="00D7232B">
      <w:pPr>
        <w:pStyle w:val="Ttulo1"/>
      </w:pPr>
      <w:bookmarkStart w:id="33" w:name="_heading=h.2p2csry" w:colFirst="0" w:colLast="0"/>
      <w:bookmarkEnd w:id="33"/>
      <w:r w:rsidRPr="00D7232B">
        <w:lastRenderedPageBreak/>
        <w:t>RESUELVE</w:t>
      </w:r>
    </w:p>
    <w:p w14:paraId="0E20A134" w14:textId="77777777" w:rsidR="001E37C6" w:rsidRPr="00D7232B" w:rsidRDefault="001E37C6" w:rsidP="00D7232B">
      <w:pPr>
        <w:ind w:right="113"/>
        <w:rPr>
          <w:b/>
        </w:rPr>
      </w:pPr>
    </w:p>
    <w:p w14:paraId="14D50C14" w14:textId="77777777" w:rsidR="001E37C6" w:rsidRPr="00D7232B" w:rsidRDefault="00BE5268" w:rsidP="00D7232B">
      <w:pPr>
        <w:spacing w:after="240"/>
      </w:pPr>
      <w:r w:rsidRPr="00D7232B">
        <w:rPr>
          <w:b/>
        </w:rPr>
        <w:t>PRIMERO.</w:t>
      </w:r>
      <w:r w:rsidRPr="00D7232B">
        <w:t xml:space="preserve"> Se</w:t>
      </w:r>
      <w:r w:rsidRPr="00D7232B">
        <w:rPr>
          <w:b/>
        </w:rPr>
        <w:t xml:space="preserve"> REVOCA</w:t>
      </w:r>
      <w:r w:rsidRPr="00D7232B">
        <w:t xml:space="preserve"> la respuesta entregada por el </w:t>
      </w:r>
      <w:r w:rsidRPr="00D7232B">
        <w:rPr>
          <w:b/>
        </w:rPr>
        <w:t>SUJETO OBLIGADO</w:t>
      </w:r>
      <w:r w:rsidRPr="00D7232B">
        <w:t xml:space="preserve"> en la solicitud de información </w:t>
      </w:r>
      <w:r w:rsidRPr="00D7232B">
        <w:rPr>
          <w:b/>
        </w:rPr>
        <w:t>00239/CUAUTIT/IP/2024</w:t>
      </w:r>
      <w:r w:rsidRPr="00D7232B">
        <w:t xml:space="preserve">, por resultar </w:t>
      </w:r>
      <w:r w:rsidRPr="00D7232B">
        <w:rPr>
          <w:b/>
        </w:rPr>
        <w:t>FUNDADAS</w:t>
      </w:r>
      <w:r w:rsidRPr="00D7232B">
        <w:t xml:space="preserve"> las razones o motivos de inconformidad hechos valer por </w:t>
      </w:r>
      <w:r w:rsidRPr="00D7232B">
        <w:rPr>
          <w:b/>
        </w:rPr>
        <w:t>LA PARTE RECURRENTE</w:t>
      </w:r>
      <w:r w:rsidRPr="00D7232B">
        <w:t xml:space="preserve"> en el Recurso de Revisión </w:t>
      </w:r>
      <w:r w:rsidRPr="00D7232B">
        <w:rPr>
          <w:b/>
        </w:rPr>
        <w:t>07292/INFOEM/IP/RR/2024</w:t>
      </w:r>
      <w:r w:rsidRPr="00D7232B">
        <w:t>,</w:t>
      </w:r>
      <w:r w:rsidRPr="00D7232B">
        <w:rPr>
          <w:b/>
        </w:rPr>
        <w:t xml:space="preserve"> </w:t>
      </w:r>
      <w:r w:rsidRPr="00D7232B">
        <w:t xml:space="preserve">en términos del considerando </w:t>
      </w:r>
      <w:r w:rsidRPr="00D7232B">
        <w:rPr>
          <w:b/>
        </w:rPr>
        <w:t>SEGUNDO</w:t>
      </w:r>
      <w:r w:rsidRPr="00D7232B">
        <w:t xml:space="preserve"> de la presente Resolución.</w:t>
      </w:r>
    </w:p>
    <w:p w14:paraId="5F1A8D4B" w14:textId="77777777" w:rsidR="001E37C6" w:rsidRPr="00D7232B" w:rsidRDefault="00BE5268" w:rsidP="00D7232B">
      <w:pPr>
        <w:spacing w:after="240"/>
      </w:pPr>
      <w:r w:rsidRPr="00D7232B">
        <w:rPr>
          <w:b/>
        </w:rPr>
        <w:t>SEGUNDO.</w:t>
      </w:r>
      <w:r w:rsidRPr="00D7232B">
        <w:t xml:space="preserve"> Se </w:t>
      </w:r>
      <w:r w:rsidRPr="00D7232B">
        <w:rPr>
          <w:b/>
        </w:rPr>
        <w:t xml:space="preserve">ORDENA </w:t>
      </w:r>
      <w:r w:rsidRPr="00D7232B">
        <w:t xml:space="preserve">al </w:t>
      </w:r>
      <w:r w:rsidRPr="00D7232B">
        <w:rPr>
          <w:b/>
        </w:rPr>
        <w:t>SUJETO OBLIGADO</w:t>
      </w:r>
      <w:r w:rsidRPr="00D7232B">
        <w:t xml:space="preserve">, a efecto de que, entregue a través del </w:t>
      </w:r>
      <w:r w:rsidRPr="00D7232B">
        <w:rPr>
          <w:b/>
        </w:rPr>
        <w:t>SAIMEX</w:t>
      </w:r>
      <w:r w:rsidRPr="00D7232B">
        <w:t xml:space="preserve">, de ser procedente en </w:t>
      </w:r>
      <w:r w:rsidRPr="00D7232B">
        <w:rPr>
          <w:b/>
        </w:rPr>
        <w:t>versión pública</w:t>
      </w:r>
      <w:r w:rsidRPr="00D7232B">
        <w:t>, los documentos que den cuenta de lo siguiente:</w:t>
      </w:r>
    </w:p>
    <w:p w14:paraId="0433F3BB" w14:textId="77777777" w:rsidR="001E37C6" w:rsidRPr="00D7232B" w:rsidRDefault="00BE5268" w:rsidP="00D7232B">
      <w:pPr>
        <w:pStyle w:val="Puesto"/>
        <w:ind w:left="851" w:right="822"/>
      </w:pPr>
      <w:r w:rsidRPr="00D7232B">
        <w:t xml:space="preserve">El organigrama y el salario de los servidores públicos de mandos medios y superiores de la Dirección de Seguridad Pública y Tránsito, al 25 de octubre de 2024. </w:t>
      </w:r>
    </w:p>
    <w:p w14:paraId="5819FB2A" w14:textId="77777777" w:rsidR="001E37C6" w:rsidRPr="00D7232B" w:rsidRDefault="001E37C6" w:rsidP="00D7232B">
      <w:pPr>
        <w:pStyle w:val="Puesto"/>
        <w:ind w:left="851" w:right="822"/>
      </w:pPr>
    </w:p>
    <w:p w14:paraId="77C556DE" w14:textId="77777777" w:rsidR="001E37C6" w:rsidRPr="00D7232B" w:rsidRDefault="00BE5268" w:rsidP="00D7232B">
      <w:pPr>
        <w:pStyle w:val="Puesto"/>
        <w:spacing w:after="240"/>
        <w:ind w:left="851" w:right="822"/>
      </w:pPr>
      <w:r w:rsidRPr="00D7232B">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3AAE5788" w14:textId="77777777" w:rsidR="001E37C6" w:rsidRPr="00D7232B" w:rsidRDefault="00BE5268" w:rsidP="00D7232B">
      <w:r w:rsidRPr="00D7232B">
        <w:rPr>
          <w:b/>
        </w:rPr>
        <w:t>TERCERO.</w:t>
      </w:r>
      <w:r w:rsidRPr="00D7232B">
        <w:t xml:space="preserve"> </w:t>
      </w:r>
      <w:r w:rsidRPr="00D7232B">
        <w:rPr>
          <w:b/>
        </w:rPr>
        <w:t xml:space="preserve">Notifíquese </w:t>
      </w:r>
      <w:r w:rsidRPr="00D7232B">
        <w:t>vía Sistema de Acceso a la Información Mexiquense (</w:t>
      </w:r>
      <w:r w:rsidRPr="00D7232B">
        <w:rPr>
          <w:b/>
        </w:rPr>
        <w:t>SAIMEX</w:t>
      </w:r>
      <w:r w:rsidRPr="00D7232B">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86990A7" w14:textId="77777777" w:rsidR="001E37C6" w:rsidRPr="00D7232B" w:rsidRDefault="00BE5268" w:rsidP="00D7232B">
      <w:r w:rsidRPr="00D7232B">
        <w:rPr>
          <w:b/>
        </w:rPr>
        <w:lastRenderedPageBreak/>
        <w:t>CUARTO.</w:t>
      </w:r>
      <w:r w:rsidRPr="00D7232B">
        <w:t xml:space="preserve"> Notifíquese a </w:t>
      </w:r>
      <w:r w:rsidRPr="00D7232B">
        <w:rPr>
          <w:b/>
        </w:rPr>
        <w:t>LA PARTE RECURRENTE</w:t>
      </w:r>
      <w:r w:rsidRPr="00D7232B">
        <w:t xml:space="preserve"> la presente resolución vía Sistema de Acceso a la Información Mexiquense (</w:t>
      </w:r>
      <w:r w:rsidRPr="00D7232B">
        <w:rPr>
          <w:b/>
        </w:rPr>
        <w:t>SAIMEX</w:t>
      </w:r>
      <w:r w:rsidRPr="00D7232B">
        <w:t>).</w:t>
      </w:r>
    </w:p>
    <w:p w14:paraId="24DF27E4" w14:textId="77777777" w:rsidR="001E37C6" w:rsidRPr="00D7232B" w:rsidRDefault="001E37C6" w:rsidP="00D7232B"/>
    <w:p w14:paraId="200A2BC6" w14:textId="77777777" w:rsidR="001E37C6" w:rsidRPr="00D7232B" w:rsidRDefault="00BE5268" w:rsidP="00D7232B">
      <w:r w:rsidRPr="00D7232B">
        <w:rPr>
          <w:b/>
        </w:rPr>
        <w:t>QUINTO</w:t>
      </w:r>
      <w:r w:rsidRPr="00D7232B">
        <w:t xml:space="preserve">. Hágase del conocimiento a </w:t>
      </w:r>
      <w:r w:rsidRPr="00D7232B">
        <w:rPr>
          <w:b/>
        </w:rPr>
        <w:t>LA PARTE RECURRENTE</w:t>
      </w:r>
      <w:r w:rsidRPr="00D7232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13E0B85" w14:textId="77777777" w:rsidR="001E37C6" w:rsidRPr="00D7232B" w:rsidRDefault="001E37C6" w:rsidP="00D7232B"/>
    <w:p w14:paraId="044CB6D3" w14:textId="77777777" w:rsidR="001E37C6" w:rsidRPr="00D7232B" w:rsidRDefault="00BE5268" w:rsidP="00D7232B">
      <w:r w:rsidRPr="00D7232B">
        <w:rPr>
          <w:b/>
        </w:rPr>
        <w:t>SEXTO.</w:t>
      </w:r>
      <w:r w:rsidRPr="00D7232B">
        <w:t xml:space="preserve"> De conformidad con el artículo 198 de la Ley de Transparencia y Acceso a la Información Pública del Estado de México y Municipios, el </w:t>
      </w:r>
      <w:r w:rsidRPr="00D7232B">
        <w:rPr>
          <w:b/>
        </w:rPr>
        <w:t>SUJETO OBLIGADO</w:t>
      </w:r>
      <w:r w:rsidRPr="00D7232B">
        <w:t xml:space="preserve"> podrá solicitar una ampliación de plazo de manera fundada y motivada, para el cumplimiento de la presente resolución.</w:t>
      </w:r>
    </w:p>
    <w:p w14:paraId="0E0E7766" w14:textId="77777777" w:rsidR="001E37C6" w:rsidRPr="00D7232B" w:rsidRDefault="001E37C6" w:rsidP="00D7232B"/>
    <w:p w14:paraId="5C07471D" w14:textId="77777777" w:rsidR="001E37C6" w:rsidRPr="00D7232B" w:rsidRDefault="00BE5268" w:rsidP="00D7232B">
      <w:pPr>
        <w:spacing w:before="240"/>
      </w:pPr>
      <w:bookmarkStart w:id="34" w:name="_heading=h.147n2zr" w:colFirst="0" w:colLast="0"/>
      <w:bookmarkEnd w:id="34"/>
      <w:r w:rsidRPr="00D7232B">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1E40132E" w14:textId="77777777" w:rsidR="001E37C6" w:rsidRPr="00D7232B" w:rsidRDefault="00BE5268" w:rsidP="00D7232B">
      <w:pPr>
        <w:ind w:right="-93"/>
      </w:pPr>
      <w:r w:rsidRPr="00D7232B">
        <w:t>SCMM/AGZ/DEMF/PAG</w:t>
      </w:r>
    </w:p>
    <w:p w14:paraId="1B2C97EA" w14:textId="77777777" w:rsidR="001E37C6" w:rsidRPr="00D7232B" w:rsidRDefault="001E37C6" w:rsidP="00D7232B">
      <w:pPr>
        <w:ind w:right="-93"/>
      </w:pPr>
    </w:p>
    <w:p w14:paraId="18CCBB6F" w14:textId="77777777" w:rsidR="001E37C6" w:rsidRPr="00D7232B" w:rsidRDefault="001E37C6" w:rsidP="00D7232B">
      <w:pPr>
        <w:ind w:right="-93"/>
      </w:pPr>
    </w:p>
    <w:p w14:paraId="013F597C" w14:textId="77777777" w:rsidR="001E37C6" w:rsidRPr="00D7232B" w:rsidRDefault="001E37C6" w:rsidP="00D7232B">
      <w:pPr>
        <w:ind w:right="-93"/>
      </w:pPr>
    </w:p>
    <w:p w14:paraId="76589A73" w14:textId="77777777" w:rsidR="001E37C6" w:rsidRPr="00D7232B" w:rsidRDefault="001E37C6" w:rsidP="00D7232B">
      <w:pPr>
        <w:ind w:right="-93"/>
      </w:pPr>
    </w:p>
    <w:p w14:paraId="402A14A8" w14:textId="77777777" w:rsidR="001E37C6" w:rsidRPr="00D7232B" w:rsidRDefault="001E37C6" w:rsidP="00D7232B">
      <w:pPr>
        <w:ind w:right="-93"/>
      </w:pPr>
    </w:p>
    <w:p w14:paraId="29673F2F" w14:textId="77777777" w:rsidR="001E37C6" w:rsidRPr="00D7232B" w:rsidRDefault="001E37C6" w:rsidP="00D7232B">
      <w:pPr>
        <w:ind w:right="-93"/>
      </w:pPr>
    </w:p>
    <w:p w14:paraId="78EFB2DB" w14:textId="77777777" w:rsidR="001E37C6" w:rsidRPr="00D7232B" w:rsidRDefault="001E37C6" w:rsidP="00D7232B">
      <w:pPr>
        <w:ind w:right="-93"/>
      </w:pPr>
    </w:p>
    <w:p w14:paraId="1EAD7206" w14:textId="77777777" w:rsidR="001E37C6" w:rsidRPr="00D7232B" w:rsidRDefault="001E37C6" w:rsidP="00D7232B">
      <w:pPr>
        <w:ind w:right="-93"/>
      </w:pPr>
    </w:p>
    <w:p w14:paraId="7EFC0A65" w14:textId="77777777" w:rsidR="001E37C6" w:rsidRPr="00D7232B" w:rsidRDefault="001E37C6" w:rsidP="00D7232B">
      <w:pPr>
        <w:tabs>
          <w:tab w:val="center" w:pos="4568"/>
        </w:tabs>
        <w:ind w:right="-93"/>
      </w:pPr>
    </w:p>
    <w:p w14:paraId="2627CA11" w14:textId="77777777" w:rsidR="001E37C6" w:rsidRPr="00D7232B" w:rsidRDefault="001E37C6" w:rsidP="00D7232B">
      <w:pPr>
        <w:tabs>
          <w:tab w:val="center" w:pos="4568"/>
        </w:tabs>
        <w:ind w:right="-93"/>
      </w:pPr>
    </w:p>
    <w:p w14:paraId="5F7FADF0" w14:textId="77777777" w:rsidR="001E37C6" w:rsidRPr="00D7232B" w:rsidRDefault="001E37C6" w:rsidP="00D7232B">
      <w:pPr>
        <w:tabs>
          <w:tab w:val="center" w:pos="4568"/>
        </w:tabs>
        <w:ind w:right="-93"/>
      </w:pPr>
    </w:p>
    <w:p w14:paraId="4040C021" w14:textId="77777777" w:rsidR="001E37C6" w:rsidRPr="00D7232B" w:rsidRDefault="001E37C6" w:rsidP="00D7232B">
      <w:pPr>
        <w:tabs>
          <w:tab w:val="center" w:pos="4568"/>
        </w:tabs>
        <w:ind w:right="-93"/>
      </w:pPr>
    </w:p>
    <w:p w14:paraId="0F179A11" w14:textId="77777777" w:rsidR="001E37C6" w:rsidRPr="00D7232B" w:rsidRDefault="001E37C6" w:rsidP="00D7232B">
      <w:pPr>
        <w:tabs>
          <w:tab w:val="center" w:pos="4568"/>
        </w:tabs>
        <w:ind w:right="-93"/>
      </w:pPr>
    </w:p>
    <w:p w14:paraId="177E3D1E" w14:textId="77777777" w:rsidR="001E37C6" w:rsidRPr="00D7232B" w:rsidRDefault="001E37C6" w:rsidP="00D7232B">
      <w:pPr>
        <w:tabs>
          <w:tab w:val="center" w:pos="4568"/>
        </w:tabs>
        <w:ind w:right="-93"/>
      </w:pPr>
    </w:p>
    <w:p w14:paraId="60FB718D" w14:textId="77777777" w:rsidR="001E37C6" w:rsidRPr="00D7232B" w:rsidRDefault="001E37C6" w:rsidP="00D7232B">
      <w:pPr>
        <w:tabs>
          <w:tab w:val="center" w:pos="4568"/>
        </w:tabs>
        <w:ind w:right="-93"/>
      </w:pPr>
    </w:p>
    <w:p w14:paraId="29401D45" w14:textId="77777777" w:rsidR="001E37C6" w:rsidRPr="00D7232B" w:rsidRDefault="001E37C6" w:rsidP="00D7232B">
      <w:pPr>
        <w:tabs>
          <w:tab w:val="center" w:pos="4568"/>
        </w:tabs>
        <w:ind w:right="-93"/>
      </w:pPr>
    </w:p>
    <w:p w14:paraId="1BAF9AE3" w14:textId="77777777" w:rsidR="001E37C6" w:rsidRPr="00D7232B" w:rsidRDefault="001E37C6" w:rsidP="00D7232B">
      <w:pPr>
        <w:tabs>
          <w:tab w:val="center" w:pos="4568"/>
        </w:tabs>
        <w:ind w:right="-93"/>
      </w:pPr>
    </w:p>
    <w:p w14:paraId="3AD5C07F" w14:textId="77777777" w:rsidR="001E37C6" w:rsidRPr="00D7232B" w:rsidRDefault="001E37C6" w:rsidP="00D7232B">
      <w:pPr>
        <w:tabs>
          <w:tab w:val="center" w:pos="4568"/>
        </w:tabs>
        <w:ind w:right="-93"/>
      </w:pPr>
    </w:p>
    <w:p w14:paraId="35468D4C" w14:textId="77777777" w:rsidR="001E37C6" w:rsidRPr="00D7232B" w:rsidRDefault="001E37C6" w:rsidP="00D7232B">
      <w:pPr>
        <w:tabs>
          <w:tab w:val="center" w:pos="4568"/>
        </w:tabs>
        <w:ind w:right="-93"/>
      </w:pPr>
    </w:p>
    <w:p w14:paraId="6EA7692F" w14:textId="77777777" w:rsidR="001E37C6" w:rsidRPr="00D7232B" w:rsidRDefault="001E37C6" w:rsidP="00D7232B">
      <w:pPr>
        <w:tabs>
          <w:tab w:val="center" w:pos="4568"/>
        </w:tabs>
        <w:ind w:right="-93"/>
      </w:pPr>
    </w:p>
    <w:p w14:paraId="277B2257" w14:textId="77777777" w:rsidR="001E37C6" w:rsidRPr="00D7232B" w:rsidRDefault="001E37C6" w:rsidP="00D7232B">
      <w:pPr>
        <w:tabs>
          <w:tab w:val="center" w:pos="4568"/>
        </w:tabs>
        <w:ind w:right="-93"/>
      </w:pPr>
    </w:p>
    <w:p w14:paraId="39E13D98" w14:textId="77777777" w:rsidR="001E37C6" w:rsidRPr="00D7232B" w:rsidRDefault="001E37C6" w:rsidP="00D7232B">
      <w:pPr>
        <w:tabs>
          <w:tab w:val="center" w:pos="4568"/>
        </w:tabs>
        <w:ind w:right="-93"/>
      </w:pPr>
    </w:p>
    <w:p w14:paraId="1104CFD5" w14:textId="77777777" w:rsidR="001E37C6" w:rsidRPr="00D7232B" w:rsidRDefault="001E37C6" w:rsidP="00D7232B">
      <w:pPr>
        <w:tabs>
          <w:tab w:val="center" w:pos="4568"/>
        </w:tabs>
        <w:ind w:right="-93"/>
      </w:pPr>
    </w:p>
    <w:p w14:paraId="00A5C92B" w14:textId="77777777" w:rsidR="001E37C6" w:rsidRPr="00D7232B" w:rsidRDefault="001E37C6" w:rsidP="00D7232B">
      <w:pPr>
        <w:tabs>
          <w:tab w:val="center" w:pos="4568"/>
        </w:tabs>
        <w:ind w:right="-93"/>
      </w:pPr>
    </w:p>
    <w:p w14:paraId="73231F3B" w14:textId="77777777" w:rsidR="001E37C6" w:rsidRPr="00D7232B" w:rsidRDefault="001E37C6" w:rsidP="00D7232B"/>
    <w:sectPr w:rsidR="001E37C6" w:rsidRPr="00D7232B">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E573A" w14:textId="77777777" w:rsidR="00F479EF" w:rsidRDefault="00F479EF">
      <w:pPr>
        <w:spacing w:line="240" w:lineRule="auto"/>
      </w:pPr>
      <w:r>
        <w:separator/>
      </w:r>
    </w:p>
  </w:endnote>
  <w:endnote w:type="continuationSeparator" w:id="0">
    <w:p w14:paraId="6860DF7E" w14:textId="77777777" w:rsidR="00F479EF" w:rsidRDefault="00F47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65D7" w14:textId="77777777" w:rsidR="001E37C6" w:rsidRDefault="001E37C6">
    <w:pPr>
      <w:tabs>
        <w:tab w:val="center" w:pos="4550"/>
        <w:tab w:val="left" w:pos="5818"/>
      </w:tabs>
      <w:ind w:right="260"/>
      <w:jc w:val="right"/>
      <w:rPr>
        <w:color w:val="071320"/>
        <w:sz w:val="24"/>
        <w:szCs w:val="24"/>
      </w:rPr>
    </w:pPr>
  </w:p>
  <w:p w14:paraId="0D5CA7AD" w14:textId="77777777" w:rsidR="001E37C6" w:rsidRDefault="001E37C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A63A" w14:textId="77777777" w:rsidR="001E37C6" w:rsidRDefault="00BE526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00EAD">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00EAD">
      <w:rPr>
        <w:noProof/>
        <w:color w:val="0A1D30"/>
        <w:sz w:val="24"/>
        <w:szCs w:val="24"/>
      </w:rPr>
      <w:t>35</w:t>
    </w:r>
    <w:r>
      <w:rPr>
        <w:color w:val="0A1D30"/>
        <w:sz w:val="24"/>
        <w:szCs w:val="24"/>
      </w:rPr>
      <w:fldChar w:fldCharType="end"/>
    </w:r>
  </w:p>
  <w:p w14:paraId="2538DAC9" w14:textId="77777777" w:rsidR="001E37C6" w:rsidRDefault="001E37C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C8826" w14:textId="77777777" w:rsidR="00F479EF" w:rsidRDefault="00F479EF">
      <w:pPr>
        <w:spacing w:line="240" w:lineRule="auto"/>
      </w:pPr>
      <w:r>
        <w:separator/>
      </w:r>
    </w:p>
  </w:footnote>
  <w:footnote w:type="continuationSeparator" w:id="0">
    <w:p w14:paraId="1E23DBED" w14:textId="77777777" w:rsidR="00F479EF" w:rsidRDefault="00F479EF">
      <w:pPr>
        <w:spacing w:line="240" w:lineRule="auto"/>
      </w:pPr>
      <w:r>
        <w:continuationSeparator/>
      </w:r>
    </w:p>
  </w:footnote>
  <w:footnote w:id="1">
    <w:p w14:paraId="60B15952" w14:textId="77777777" w:rsidR="001E37C6" w:rsidRDefault="00BE5268">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hyperlink r:id="rId1">
        <w:r>
          <w:rPr>
            <w:rFonts w:eastAsia="Palatino Linotype" w:cs="Palatino Linotype"/>
            <w:i/>
            <w:color w:val="467886"/>
            <w:sz w:val="18"/>
            <w:szCs w:val="18"/>
            <w:u w:val="single"/>
          </w:rPr>
          <w:t>https://opendatacharter.net/principles-es/</w:t>
        </w:r>
      </w:hyperlink>
    </w:p>
  </w:footnote>
  <w:footnote w:id="2">
    <w:p w14:paraId="0EBC89A4" w14:textId="77777777" w:rsidR="001E37C6" w:rsidRDefault="00BE5268">
      <w:pPr>
        <w:pBdr>
          <w:top w:val="nil"/>
          <w:left w:val="nil"/>
          <w:bottom w:val="nil"/>
          <w:right w:val="nil"/>
          <w:between w:val="nil"/>
        </w:pBdr>
        <w:tabs>
          <w:tab w:val="right" w:pos="0"/>
        </w:tabs>
        <w:rPr>
          <w:color w:val="000000"/>
          <w:sz w:val="16"/>
          <w:szCs w:val="16"/>
        </w:rPr>
      </w:pPr>
      <w:r>
        <w:rPr>
          <w:vertAlign w:val="superscript"/>
        </w:rPr>
        <w:footnoteRef/>
      </w:r>
      <w:r>
        <w:rPr>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ED3B" w14:textId="77777777" w:rsidR="001E37C6" w:rsidRDefault="001E37C6">
    <w:pPr>
      <w:widowControl w:val="0"/>
      <w:pBdr>
        <w:top w:val="nil"/>
        <w:left w:val="nil"/>
        <w:bottom w:val="nil"/>
        <w:right w:val="nil"/>
        <w:between w:val="nil"/>
      </w:pBdr>
      <w:spacing w:line="276" w:lineRule="auto"/>
      <w:jc w:val="left"/>
      <w:rPr>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E37C6" w14:paraId="3EFD30FA" w14:textId="77777777">
      <w:trPr>
        <w:trHeight w:val="144"/>
        <w:jc w:val="right"/>
      </w:trPr>
      <w:tc>
        <w:tcPr>
          <w:tcW w:w="2727" w:type="dxa"/>
        </w:tcPr>
        <w:p w14:paraId="29E8E7A5" w14:textId="77777777" w:rsidR="001E37C6" w:rsidRDefault="00BE5268">
          <w:pPr>
            <w:tabs>
              <w:tab w:val="right" w:pos="8838"/>
            </w:tabs>
            <w:ind w:left="-74" w:right="-105"/>
            <w:rPr>
              <w:b/>
            </w:rPr>
          </w:pPr>
          <w:r>
            <w:rPr>
              <w:b/>
            </w:rPr>
            <w:t>Recurso de Revisión:</w:t>
          </w:r>
        </w:p>
      </w:tc>
      <w:tc>
        <w:tcPr>
          <w:tcW w:w="3402" w:type="dxa"/>
        </w:tcPr>
        <w:p w14:paraId="670B7E67" w14:textId="77777777" w:rsidR="001E37C6" w:rsidRDefault="00BE5268">
          <w:pPr>
            <w:tabs>
              <w:tab w:val="right" w:pos="8838"/>
            </w:tabs>
            <w:ind w:left="-74" w:right="-105"/>
          </w:pPr>
          <w:r>
            <w:t>07292/INFOEM/IP/RR/2024</w:t>
          </w:r>
        </w:p>
      </w:tc>
    </w:tr>
    <w:tr w:rsidR="001E37C6" w14:paraId="3C951322" w14:textId="77777777">
      <w:trPr>
        <w:trHeight w:val="283"/>
        <w:jc w:val="right"/>
      </w:trPr>
      <w:tc>
        <w:tcPr>
          <w:tcW w:w="2727" w:type="dxa"/>
        </w:tcPr>
        <w:p w14:paraId="124CAE74" w14:textId="77777777" w:rsidR="001E37C6" w:rsidRDefault="00BE5268">
          <w:pPr>
            <w:tabs>
              <w:tab w:val="right" w:pos="8838"/>
            </w:tabs>
            <w:ind w:left="-74" w:right="-105"/>
            <w:rPr>
              <w:b/>
            </w:rPr>
          </w:pPr>
          <w:r>
            <w:rPr>
              <w:b/>
            </w:rPr>
            <w:t>Sujeto Obligado:</w:t>
          </w:r>
        </w:p>
      </w:tc>
      <w:tc>
        <w:tcPr>
          <w:tcW w:w="3402" w:type="dxa"/>
        </w:tcPr>
        <w:p w14:paraId="22CD647F" w14:textId="77777777" w:rsidR="001E37C6" w:rsidRDefault="00BE5268">
          <w:pPr>
            <w:tabs>
              <w:tab w:val="left" w:pos="2834"/>
              <w:tab w:val="right" w:pos="8838"/>
            </w:tabs>
            <w:ind w:left="-108" w:right="-105"/>
          </w:pPr>
          <w:r>
            <w:t>Ayuntamiento de Cuautitlán</w:t>
          </w:r>
        </w:p>
      </w:tc>
    </w:tr>
    <w:tr w:rsidR="001E37C6" w14:paraId="4EB2EB32" w14:textId="77777777">
      <w:trPr>
        <w:trHeight w:val="283"/>
        <w:jc w:val="right"/>
      </w:trPr>
      <w:tc>
        <w:tcPr>
          <w:tcW w:w="2727" w:type="dxa"/>
        </w:tcPr>
        <w:p w14:paraId="3E0BE5A1" w14:textId="77777777" w:rsidR="001E37C6" w:rsidRDefault="00BE5268">
          <w:pPr>
            <w:tabs>
              <w:tab w:val="right" w:pos="8838"/>
            </w:tabs>
            <w:ind w:left="-74" w:right="-105"/>
            <w:rPr>
              <w:b/>
            </w:rPr>
          </w:pPr>
          <w:r>
            <w:rPr>
              <w:b/>
            </w:rPr>
            <w:t>Comisionada Ponente:</w:t>
          </w:r>
        </w:p>
      </w:tc>
      <w:tc>
        <w:tcPr>
          <w:tcW w:w="3402" w:type="dxa"/>
        </w:tcPr>
        <w:p w14:paraId="69752901" w14:textId="77777777" w:rsidR="001E37C6" w:rsidRDefault="00BE5268">
          <w:pPr>
            <w:tabs>
              <w:tab w:val="right" w:pos="8838"/>
            </w:tabs>
            <w:ind w:left="-108" w:right="-105"/>
          </w:pPr>
          <w:r>
            <w:t>Sharon Cristina Morales Martínez</w:t>
          </w:r>
        </w:p>
      </w:tc>
    </w:tr>
  </w:tbl>
  <w:p w14:paraId="40F5C337" w14:textId="77777777" w:rsidR="001E37C6" w:rsidRDefault="00BE526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03E5539" wp14:editId="72582C25">
          <wp:simplePos x="0" y="0"/>
          <wp:positionH relativeFrom="margin">
            <wp:posOffset>-995043</wp:posOffset>
          </wp:positionH>
          <wp:positionV relativeFrom="margin">
            <wp:posOffset>-1782444</wp:posOffset>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B6AE" w14:textId="77777777" w:rsidR="001E37C6" w:rsidRDefault="001E37C6">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1E37C6" w14:paraId="16833E80" w14:textId="77777777">
      <w:trPr>
        <w:trHeight w:val="1435"/>
      </w:trPr>
      <w:tc>
        <w:tcPr>
          <w:tcW w:w="283" w:type="dxa"/>
          <w:shd w:val="clear" w:color="auto" w:fill="auto"/>
        </w:tcPr>
        <w:p w14:paraId="663E1085" w14:textId="77777777" w:rsidR="001E37C6" w:rsidRDefault="001E37C6">
          <w:pPr>
            <w:tabs>
              <w:tab w:val="right" w:pos="4273"/>
            </w:tabs>
            <w:rPr>
              <w:rFonts w:ascii="Garamond" w:eastAsia="Garamond" w:hAnsi="Garamond" w:cs="Garamond"/>
            </w:rPr>
          </w:pPr>
        </w:p>
      </w:tc>
      <w:tc>
        <w:tcPr>
          <w:tcW w:w="6379" w:type="dxa"/>
          <w:shd w:val="clear" w:color="auto" w:fill="auto"/>
        </w:tcPr>
        <w:p w14:paraId="760C99F3" w14:textId="77777777" w:rsidR="001E37C6" w:rsidRDefault="001E37C6">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1E37C6" w14:paraId="6675A424" w14:textId="77777777">
            <w:trPr>
              <w:trHeight w:val="144"/>
            </w:trPr>
            <w:tc>
              <w:tcPr>
                <w:tcW w:w="2727" w:type="dxa"/>
              </w:tcPr>
              <w:p w14:paraId="5C7B0519" w14:textId="77777777" w:rsidR="001E37C6" w:rsidRDefault="00BE5268">
                <w:pPr>
                  <w:tabs>
                    <w:tab w:val="right" w:pos="8838"/>
                  </w:tabs>
                  <w:ind w:left="-74" w:right="-108"/>
                  <w:rPr>
                    <w:b/>
                  </w:rPr>
                </w:pPr>
                <w:bookmarkStart w:id="0" w:name="_heading=h.3o7alnk" w:colFirst="0" w:colLast="0"/>
                <w:bookmarkEnd w:id="0"/>
                <w:r>
                  <w:rPr>
                    <w:b/>
                  </w:rPr>
                  <w:t>Recurso de Revisión:</w:t>
                </w:r>
              </w:p>
            </w:tc>
            <w:tc>
              <w:tcPr>
                <w:tcW w:w="3402" w:type="dxa"/>
              </w:tcPr>
              <w:p w14:paraId="767F79CE" w14:textId="77777777" w:rsidR="001E37C6" w:rsidRDefault="00BE5268">
                <w:pPr>
                  <w:tabs>
                    <w:tab w:val="right" w:pos="8838"/>
                  </w:tabs>
                  <w:ind w:left="-74" w:right="-108"/>
                </w:pPr>
                <w:r>
                  <w:t>07292/INFOEM/IP/RR/2024</w:t>
                </w:r>
              </w:p>
            </w:tc>
            <w:tc>
              <w:tcPr>
                <w:tcW w:w="3402" w:type="dxa"/>
              </w:tcPr>
              <w:p w14:paraId="1370B8FE" w14:textId="77777777" w:rsidR="001E37C6" w:rsidRDefault="001E37C6">
                <w:pPr>
                  <w:tabs>
                    <w:tab w:val="right" w:pos="8838"/>
                  </w:tabs>
                  <w:ind w:left="-74" w:right="-108"/>
                </w:pPr>
              </w:p>
            </w:tc>
          </w:tr>
          <w:tr w:rsidR="001E37C6" w14:paraId="5660EFC6" w14:textId="77777777">
            <w:trPr>
              <w:trHeight w:val="144"/>
            </w:trPr>
            <w:tc>
              <w:tcPr>
                <w:tcW w:w="2727" w:type="dxa"/>
              </w:tcPr>
              <w:p w14:paraId="4A26D7F0" w14:textId="77777777" w:rsidR="001E37C6" w:rsidRDefault="00BE5268">
                <w:pPr>
                  <w:tabs>
                    <w:tab w:val="right" w:pos="8838"/>
                  </w:tabs>
                  <w:ind w:left="-74" w:right="-108"/>
                  <w:rPr>
                    <w:b/>
                  </w:rPr>
                </w:pPr>
                <w:bookmarkStart w:id="1" w:name="_heading=h.23ckvvd" w:colFirst="0" w:colLast="0"/>
                <w:bookmarkEnd w:id="1"/>
                <w:r>
                  <w:rPr>
                    <w:b/>
                  </w:rPr>
                  <w:t>Recurrente:</w:t>
                </w:r>
              </w:p>
            </w:tc>
            <w:tc>
              <w:tcPr>
                <w:tcW w:w="3402" w:type="dxa"/>
              </w:tcPr>
              <w:p w14:paraId="4F36EA61" w14:textId="5A6B9E9C" w:rsidR="001E37C6" w:rsidRDefault="00A00EAD">
                <w:pPr>
                  <w:tabs>
                    <w:tab w:val="left" w:pos="3122"/>
                    <w:tab w:val="right" w:pos="8838"/>
                  </w:tabs>
                  <w:ind w:left="-105" w:right="-108"/>
                </w:pPr>
                <w:r>
                  <w:t>XXXXXX XXXXXXX</w:t>
                </w:r>
              </w:p>
            </w:tc>
            <w:tc>
              <w:tcPr>
                <w:tcW w:w="3402" w:type="dxa"/>
              </w:tcPr>
              <w:p w14:paraId="08CA5D10" w14:textId="77777777" w:rsidR="001E37C6" w:rsidRDefault="001E37C6">
                <w:pPr>
                  <w:tabs>
                    <w:tab w:val="left" w:pos="3122"/>
                    <w:tab w:val="right" w:pos="8838"/>
                  </w:tabs>
                  <w:ind w:left="-105" w:right="-108"/>
                </w:pPr>
              </w:p>
            </w:tc>
          </w:tr>
          <w:tr w:rsidR="001E37C6" w14:paraId="27D04188" w14:textId="77777777">
            <w:trPr>
              <w:trHeight w:val="283"/>
            </w:trPr>
            <w:tc>
              <w:tcPr>
                <w:tcW w:w="2727" w:type="dxa"/>
              </w:tcPr>
              <w:p w14:paraId="5FDB6B46" w14:textId="77777777" w:rsidR="001E37C6" w:rsidRDefault="00BE5268">
                <w:pPr>
                  <w:tabs>
                    <w:tab w:val="right" w:pos="8838"/>
                  </w:tabs>
                  <w:ind w:left="-74" w:right="-108"/>
                  <w:rPr>
                    <w:b/>
                  </w:rPr>
                </w:pPr>
                <w:r>
                  <w:rPr>
                    <w:b/>
                  </w:rPr>
                  <w:t>Sujeto Obligado:</w:t>
                </w:r>
              </w:p>
            </w:tc>
            <w:tc>
              <w:tcPr>
                <w:tcW w:w="3402" w:type="dxa"/>
              </w:tcPr>
              <w:p w14:paraId="7FAF4F4B" w14:textId="77777777" w:rsidR="001E37C6" w:rsidRDefault="00BE5268">
                <w:pPr>
                  <w:tabs>
                    <w:tab w:val="left" w:pos="2834"/>
                    <w:tab w:val="right" w:pos="8838"/>
                  </w:tabs>
                  <w:ind w:left="-108" w:right="-108"/>
                </w:pPr>
                <w:r>
                  <w:t>Ayuntamiento de Cuautitlán</w:t>
                </w:r>
              </w:p>
            </w:tc>
            <w:tc>
              <w:tcPr>
                <w:tcW w:w="3402" w:type="dxa"/>
              </w:tcPr>
              <w:p w14:paraId="0381DB8C" w14:textId="77777777" w:rsidR="001E37C6" w:rsidRDefault="001E37C6">
                <w:pPr>
                  <w:tabs>
                    <w:tab w:val="left" w:pos="2834"/>
                    <w:tab w:val="right" w:pos="8838"/>
                  </w:tabs>
                  <w:ind w:left="-108" w:right="-108"/>
                </w:pPr>
              </w:p>
            </w:tc>
          </w:tr>
          <w:tr w:rsidR="001E37C6" w14:paraId="42F5F871" w14:textId="77777777">
            <w:trPr>
              <w:trHeight w:val="283"/>
            </w:trPr>
            <w:tc>
              <w:tcPr>
                <w:tcW w:w="2727" w:type="dxa"/>
              </w:tcPr>
              <w:p w14:paraId="7B6ED6AB" w14:textId="77777777" w:rsidR="001E37C6" w:rsidRDefault="00BE5268">
                <w:pPr>
                  <w:tabs>
                    <w:tab w:val="right" w:pos="8838"/>
                  </w:tabs>
                  <w:ind w:left="-74" w:right="-108"/>
                  <w:rPr>
                    <w:b/>
                  </w:rPr>
                </w:pPr>
                <w:r>
                  <w:rPr>
                    <w:b/>
                  </w:rPr>
                  <w:t>Comisionada Ponente:</w:t>
                </w:r>
              </w:p>
            </w:tc>
            <w:tc>
              <w:tcPr>
                <w:tcW w:w="3402" w:type="dxa"/>
              </w:tcPr>
              <w:p w14:paraId="662E5D46" w14:textId="77777777" w:rsidR="001E37C6" w:rsidRDefault="00BE5268">
                <w:pPr>
                  <w:tabs>
                    <w:tab w:val="right" w:pos="8838"/>
                  </w:tabs>
                  <w:ind w:left="-108" w:right="-108"/>
                </w:pPr>
                <w:r>
                  <w:t>Sharon Cristina Morales Martínez</w:t>
                </w:r>
              </w:p>
            </w:tc>
            <w:tc>
              <w:tcPr>
                <w:tcW w:w="3402" w:type="dxa"/>
              </w:tcPr>
              <w:p w14:paraId="1BBD29B6" w14:textId="77777777" w:rsidR="001E37C6" w:rsidRDefault="001E37C6">
                <w:pPr>
                  <w:tabs>
                    <w:tab w:val="right" w:pos="8838"/>
                  </w:tabs>
                  <w:ind w:left="-108" w:right="-108"/>
                </w:pPr>
              </w:p>
            </w:tc>
          </w:tr>
        </w:tbl>
        <w:p w14:paraId="7148F245" w14:textId="77777777" w:rsidR="001E37C6" w:rsidRDefault="001E37C6">
          <w:pPr>
            <w:tabs>
              <w:tab w:val="right" w:pos="8838"/>
            </w:tabs>
            <w:ind w:left="-28"/>
            <w:rPr>
              <w:rFonts w:ascii="Arial" w:eastAsia="Arial" w:hAnsi="Arial" w:cs="Arial"/>
              <w:b/>
            </w:rPr>
          </w:pPr>
        </w:p>
      </w:tc>
    </w:tr>
  </w:tbl>
  <w:p w14:paraId="44016AAC" w14:textId="77777777" w:rsidR="001E37C6" w:rsidRDefault="00F479E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BA26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71EAF"/>
    <w:multiLevelType w:val="multilevel"/>
    <w:tmpl w:val="C98EC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A206BF"/>
    <w:multiLevelType w:val="multilevel"/>
    <w:tmpl w:val="D97E4F0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A30C94"/>
    <w:multiLevelType w:val="multilevel"/>
    <w:tmpl w:val="71F07E0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C6"/>
    <w:rsid w:val="001E37C6"/>
    <w:rsid w:val="00880036"/>
    <w:rsid w:val="009B18C4"/>
    <w:rsid w:val="00A00EAD"/>
    <w:rsid w:val="00B016F9"/>
    <w:rsid w:val="00BE5268"/>
    <w:rsid w:val="00D7232B"/>
    <w:rsid w:val="00F47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777CC6"/>
  <w15:docId w15:val="{91A3DF86-DF91-439D-8535-12B92F1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paragraph" w:styleId="Lista2">
    <w:name w:val="List 2"/>
    <w:basedOn w:val="Normal"/>
    <w:uiPriority w:val="99"/>
    <w:unhideWhenUsed/>
    <w:rsid w:val="00E61515"/>
    <w:pPr>
      <w:ind w:left="566" w:hanging="283"/>
      <w:contextualSpacing/>
    </w:pPr>
  </w:style>
  <w:style w:type="paragraph" w:styleId="Saludo">
    <w:name w:val="Salutation"/>
    <w:basedOn w:val="Normal"/>
    <w:next w:val="Normal"/>
    <w:link w:val="SaludoCar"/>
    <w:uiPriority w:val="99"/>
    <w:unhideWhenUsed/>
    <w:rsid w:val="00E61515"/>
  </w:style>
  <w:style w:type="character" w:customStyle="1" w:styleId="SaludoCar">
    <w:name w:val="Saludo Car"/>
    <w:basedOn w:val="Fuentedeprrafopredeter"/>
    <w:link w:val="Saludo"/>
    <w:uiPriority w:val="99"/>
    <w:rsid w:val="00E61515"/>
    <w:rPr>
      <w:rFonts w:ascii="Palatino Linotype" w:eastAsia="Times New Roman" w:hAnsi="Palatino Linotype" w:cs="Times New Roman"/>
      <w:kern w:val="0"/>
      <w:szCs w:val="20"/>
      <w:lang w:eastAsia="es-ES"/>
    </w:rPr>
  </w:style>
  <w:style w:type="paragraph" w:styleId="Listaconvietas2">
    <w:name w:val="List Bullet 2"/>
    <w:basedOn w:val="Normal"/>
    <w:uiPriority w:val="99"/>
    <w:unhideWhenUsed/>
    <w:rsid w:val="00E61515"/>
    <w:pPr>
      <w:numPr>
        <w:numId w:val="3"/>
      </w:numPr>
      <w:contextualSpacing/>
    </w:pPr>
  </w:style>
  <w:style w:type="paragraph" w:styleId="Textoindependiente">
    <w:name w:val="Body Text"/>
    <w:basedOn w:val="Normal"/>
    <w:link w:val="TextoindependienteCar"/>
    <w:uiPriority w:val="99"/>
    <w:unhideWhenUsed/>
    <w:rsid w:val="00E61515"/>
    <w:pPr>
      <w:spacing w:after="120"/>
    </w:pPr>
  </w:style>
  <w:style w:type="character" w:customStyle="1" w:styleId="TextoindependienteCar">
    <w:name w:val="Texto independiente Car"/>
    <w:basedOn w:val="Fuentedeprrafopredeter"/>
    <w:link w:val="Textoindependiente"/>
    <w:uiPriority w:val="99"/>
    <w:rsid w:val="00E61515"/>
    <w:rPr>
      <w:rFonts w:ascii="Palatino Linotype" w:eastAsia="Times New Roman" w:hAnsi="Palatino Linotype" w:cs="Times New Roman"/>
      <w:kern w:val="0"/>
      <w:szCs w:val="20"/>
      <w:lang w:eastAsia="es-ES"/>
    </w:rPr>
  </w:style>
  <w:style w:type="paragraph" w:styleId="Sangradetextonormal">
    <w:name w:val="Body Text Indent"/>
    <w:basedOn w:val="Normal"/>
    <w:link w:val="SangradetextonormalCar"/>
    <w:uiPriority w:val="99"/>
    <w:unhideWhenUsed/>
    <w:rsid w:val="00E61515"/>
    <w:pPr>
      <w:spacing w:after="120"/>
      <w:ind w:left="283"/>
    </w:pPr>
  </w:style>
  <w:style w:type="character" w:customStyle="1" w:styleId="SangradetextonormalCar">
    <w:name w:val="Sangría de texto normal Car"/>
    <w:basedOn w:val="Fuentedeprrafopredeter"/>
    <w:link w:val="Sangradetextonormal"/>
    <w:uiPriority w:val="99"/>
    <w:rsid w:val="00E61515"/>
    <w:rPr>
      <w:rFonts w:ascii="Palatino Linotype" w:eastAsia="Times New Roman" w:hAnsi="Palatino Linotype" w:cs="Times New Roman"/>
      <w:kern w:val="0"/>
      <w:szCs w:val="20"/>
      <w:lang w:eastAsia="es-ES"/>
    </w:rPr>
  </w:style>
  <w:style w:type="paragraph" w:styleId="Textoindependienteprimerasangra2">
    <w:name w:val="Body Text First Indent 2"/>
    <w:basedOn w:val="Sangradetextonormal"/>
    <w:link w:val="Textoindependienteprimerasangra2Car"/>
    <w:uiPriority w:val="99"/>
    <w:unhideWhenUsed/>
    <w:rsid w:val="00E6151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61515"/>
    <w:rPr>
      <w:rFonts w:ascii="Palatino Linotype" w:eastAsia="Times New Roman" w:hAnsi="Palatino Linotype" w:cs="Times New Roman"/>
      <w:kern w:val="0"/>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9vxHHL+VrNohrlBCrcu+MOK4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XlpYkdvYkxWY2NHajVrNVE0Vi1fejVfZFBLWXE2Rl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9503</Words>
  <Characters>52270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2024-12-19T20:48:00Z</cp:lastPrinted>
  <dcterms:created xsi:type="dcterms:W3CDTF">2024-12-10T17:26:00Z</dcterms:created>
  <dcterms:modified xsi:type="dcterms:W3CDTF">2025-01-22T22:47:00Z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