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8ABA5" w14:textId="33F251B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 xml:space="preserve">a </w:t>
      </w:r>
      <w:r w:rsidR="00AC5664">
        <w:rPr>
          <w:rFonts w:ascii="Palatino Linotype" w:eastAsia="Times New Roman" w:hAnsi="Palatino Linotype" w:cs="Palatino Linotype"/>
          <w:color w:val="000000"/>
          <w:sz w:val="24"/>
          <w:szCs w:val="24"/>
          <w:lang w:val="es-ES_tradnl" w:eastAsia="es-MX"/>
        </w:rPr>
        <w:t>seis de noviembre</w:t>
      </w:r>
      <w:r w:rsidR="0050307A">
        <w:rPr>
          <w:rFonts w:ascii="Palatino Linotype" w:eastAsia="Times New Roman" w:hAnsi="Palatino Linotype" w:cs="Palatino Linotype"/>
          <w:color w:val="000000"/>
          <w:sz w:val="24"/>
          <w:szCs w:val="24"/>
          <w:lang w:val="es-ES_tradnl" w:eastAsia="es-MX"/>
        </w:rPr>
        <w:t xml:space="preserve"> </w:t>
      </w:r>
      <w:r w:rsidRPr="00CA75DE">
        <w:rPr>
          <w:rFonts w:ascii="Palatino Linotype" w:eastAsia="Times New Roman" w:hAnsi="Palatino Linotype" w:cs="Palatino Linotype"/>
          <w:color w:val="000000"/>
          <w:sz w:val="24"/>
          <w:szCs w:val="24"/>
          <w:lang w:val="es-ES_tradnl" w:eastAsia="es-MX"/>
        </w:rPr>
        <w:t>de dos mil veinticuatro.</w:t>
      </w:r>
    </w:p>
    <w:p w14:paraId="348DD5FF" w14:textId="7777777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057779F" w14:textId="3906446F" w:rsidR="00A916EF" w:rsidRDefault="00A916EF"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Pr>
          <w:rFonts w:ascii="Palatino Linotype" w:eastAsia="Times New Roman" w:hAnsi="Palatino Linotype" w:cs="Palatino Linotype"/>
          <w:b/>
          <w:color w:val="000000"/>
          <w:sz w:val="24"/>
          <w:szCs w:val="24"/>
          <w:lang w:val="es-ES_tradnl" w:eastAsia="es-MX"/>
        </w:rPr>
        <w:t>0</w:t>
      </w:r>
      <w:r w:rsidR="00514CEA">
        <w:rPr>
          <w:rFonts w:ascii="Palatino Linotype" w:eastAsia="Times New Roman" w:hAnsi="Palatino Linotype" w:cs="Palatino Linotype"/>
          <w:b/>
          <w:color w:val="000000"/>
          <w:sz w:val="24"/>
          <w:szCs w:val="24"/>
          <w:lang w:val="es-ES_tradnl" w:eastAsia="es-MX"/>
        </w:rPr>
        <w:t>2210</w:t>
      </w:r>
      <w:r>
        <w:rPr>
          <w:rFonts w:ascii="Palatino Linotype" w:eastAsia="Times New Roman" w:hAnsi="Palatino Linotype" w:cs="Palatino Linotype"/>
          <w:b/>
          <w:color w:val="000000"/>
          <w:sz w:val="24"/>
          <w:szCs w:val="24"/>
          <w:lang w:val="es-ES_tradnl" w:eastAsia="es-MX"/>
        </w:rPr>
        <w:t>/INFOEM/IP/RR/2024</w:t>
      </w:r>
      <w:r>
        <w:rPr>
          <w:rFonts w:ascii="Palatino Linotype" w:eastAsia="Times New Roman" w:hAnsi="Palatino Linotype" w:cs="Palatino Linotype"/>
          <w:color w:val="000000"/>
          <w:sz w:val="24"/>
          <w:szCs w:val="24"/>
          <w:lang w:val="es-ES_tradnl" w:eastAsia="es-MX"/>
        </w:rPr>
        <w:t xml:space="preserve">, interpuesto por </w:t>
      </w:r>
      <w:r w:rsidR="00893BF2">
        <w:rPr>
          <w:rFonts w:ascii="Palatino Linotype" w:eastAsia="Times New Roman" w:hAnsi="Palatino Linotype" w:cs="Palatino Linotype"/>
          <w:b/>
          <w:bCs/>
          <w:color w:val="000000"/>
          <w:sz w:val="24"/>
          <w:szCs w:val="24"/>
          <w:lang w:val="es-ES_tradnl" w:eastAsia="es-MX"/>
        </w:rPr>
        <w:t xml:space="preserve"> un particular que no proporciono nombre</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en contra de la respuesta de</w:t>
      </w:r>
      <w:r w:rsidR="00514CEA">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l</w:t>
      </w:r>
      <w:r w:rsidR="00514CEA">
        <w:rPr>
          <w:rFonts w:ascii="Palatino Linotype" w:eastAsia="Times New Roman" w:hAnsi="Palatino Linotype" w:cs="Palatino Linotype"/>
          <w:color w:val="000000"/>
          <w:sz w:val="24"/>
          <w:szCs w:val="24"/>
          <w:lang w:val="es-ES_tradnl" w:eastAsia="es-MX"/>
        </w:rPr>
        <w:t>a</w:t>
      </w:r>
      <w:r w:rsidRPr="00F444C4">
        <w:rPr>
          <w:rFonts w:ascii="Palatino Linotype" w:eastAsia="Times New Roman" w:hAnsi="Palatino Linotype" w:cs="Palatino Linotype"/>
          <w:color w:val="000000"/>
          <w:sz w:val="24"/>
          <w:szCs w:val="24"/>
          <w:lang w:val="es-ES_tradnl" w:eastAsia="es-MX"/>
        </w:rPr>
        <w:t xml:space="preserve"> </w:t>
      </w:r>
      <w:r w:rsidR="00514CEA" w:rsidRPr="00514CEA">
        <w:rPr>
          <w:rFonts w:ascii="Palatino Linotype" w:hAnsi="Palatino Linotype"/>
          <w:b/>
          <w:bCs/>
          <w:sz w:val="24"/>
          <w:szCs w:val="24"/>
        </w:rPr>
        <w:t>Universidad Autónoma del Estado de México</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7694DC62" w14:textId="7777777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7D7A2B2" w14:textId="77777777" w:rsidR="00A916EF" w:rsidRPr="00F444C4" w:rsidRDefault="00A916EF" w:rsidP="00BA6DCB">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A N T E C E D E N T E S</w:t>
      </w:r>
      <w:bookmarkStart w:id="0" w:name="_GoBack"/>
      <w:bookmarkEnd w:id="0"/>
    </w:p>
    <w:p w14:paraId="368973B0" w14:textId="7777777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27E56D" w14:textId="77777777" w:rsidR="00A916EF" w:rsidRPr="00F444C4" w:rsidRDefault="00A916EF" w:rsidP="00BA6DC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Solicitud de Información.</w:t>
      </w:r>
    </w:p>
    <w:p w14:paraId="5F99732B" w14:textId="0B0E3A9D"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w:t>
      </w:r>
      <w:r w:rsidR="00514CEA">
        <w:rPr>
          <w:rFonts w:ascii="Palatino Linotype" w:eastAsia="Times New Roman" w:hAnsi="Palatino Linotype" w:cs="Palatino Linotype"/>
          <w:color w:val="000000"/>
          <w:sz w:val="24"/>
          <w:szCs w:val="24"/>
          <w:lang w:val="es-ES_tradnl" w:eastAsia="es-MX"/>
        </w:rPr>
        <w:t>primero de abril</w:t>
      </w:r>
      <w:r w:rsidR="00F222E0">
        <w:rPr>
          <w:rFonts w:ascii="Palatino Linotype" w:eastAsia="Times New Roman" w:hAnsi="Palatino Linotype" w:cs="Palatino Linotype"/>
          <w:color w:val="000000"/>
          <w:sz w:val="24"/>
          <w:szCs w:val="24"/>
          <w:lang w:val="es-ES_tradnl" w:eastAsia="es-MX"/>
        </w:rPr>
        <w:t xml:space="preserve"> de dos mil veinticuatro</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0050307A">
        <w:rPr>
          <w:rFonts w:ascii="Palatino Linotype" w:eastAsia="Times New Roman" w:hAnsi="Palatino Linotype" w:cs="Palatino Linotype"/>
          <w:sz w:val="24"/>
          <w:szCs w:val="24"/>
          <w:lang w:val="es-ES_tradnl" w:eastAsia="es-MX"/>
        </w:rPr>
        <w:t xml:space="preserve"> </w:t>
      </w:r>
      <w:r w:rsidR="00514CEA" w:rsidRPr="00514CEA">
        <w:rPr>
          <w:rFonts w:ascii="Palatino Linotype" w:hAnsi="Palatino Linotype"/>
          <w:b/>
          <w:bCs/>
          <w:sz w:val="24"/>
          <w:szCs w:val="24"/>
        </w:rPr>
        <w:t>00432/UAEM/IP/2024</w:t>
      </w:r>
      <w:r w:rsidRPr="00A916EF">
        <w:rPr>
          <w:rFonts w:ascii="Palatino Linotype" w:eastAsia="Times New Roman" w:hAnsi="Palatino Linotype" w:cs="Palatino Linotype"/>
          <w:sz w:val="24"/>
          <w:szCs w:val="24"/>
          <w:lang w:val="es-ES_tradnl" w:eastAsia="es-MX"/>
        </w:rPr>
        <w:t>,</w:t>
      </w:r>
      <w:r w:rsidRPr="00A916EF">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1CE41A08" w14:textId="77777777" w:rsidR="00A916EF" w:rsidRPr="00F70BDE" w:rsidRDefault="00A916EF" w:rsidP="00BA6DCB">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5C75D79" w14:textId="207CFD18" w:rsidR="00A916EF" w:rsidRPr="00F444C4" w:rsidRDefault="00F222E0" w:rsidP="00BA6DCB">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F222E0">
        <w:rPr>
          <w:rFonts w:ascii="Palatino Linotype" w:hAnsi="Palatino Linotype"/>
          <w:i/>
          <w:color w:val="000000"/>
          <w:sz w:val="24"/>
          <w:szCs w:val="24"/>
        </w:rPr>
        <w:t xml:space="preserve"> </w:t>
      </w:r>
      <w:r w:rsidR="00893BF2">
        <w:rPr>
          <w:rFonts w:ascii="Palatino Linotype" w:hAnsi="Palatino Linotype"/>
          <w:i/>
          <w:color w:val="000000"/>
          <w:sz w:val="24"/>
          <w:szCs w:val="24"/>
        </w:rPr>
        <w:t>“</w:t>
      </w:r>
      <w:r w:rsidR="00514CEA" w:rsidRPr="00514CEA">
        <w:rPr>
          <w:rFonts w:ascii="Palatino Linotype" w:hAnsi="Palatino Linotype"/>
          <w:i/>
          <w:color w:val="000000"/>
          <w:sz w:val="24"/>
          <w:szCs w:val="24"/>
        </w:rPr>
        <w:t xml:space="preserve">En la página 9 de 40 del Tercer Informe Cuatrimestral del Órgano Interno de Control se afirma que hubo 11 expedientes por concepto de “violación normativa” De ello se solicita que se informe: a) Fundamento legal para definir el concepto violación normmativa b) Cuántos se refieren a violación normativa de la legislación universitaria c) Cuántos se refieren a violación normativa de legislación no </w:t>
      </w:r>
      <w:r w:rsidR="00514CEA" w:rsidRPr="00514CEA">
        <w:rPr>
          <w:rFonts w:ascii="Palatino Linotype" w:hAnsi="Palatino Linotype"/>
          <w:i/>
          <w:color w:val="000000"/>
          <w:sz w:val="24"/>
          <w:szCs w:val="24"/>
        </w:rPr>
        <w:lastRenderedPageBreak/>
        <w:t>universitaria d) Se desglose a qué normativa no universitaria se refiren los que cumplan el supuesto anterior</w:t>
      </w:r>
      <w:r>
        <w:rPr>
          <w:rFonts w:ascii="Palatino Linotype" w:hAnsi="Palatino Linotype"/>
          <w:i/>
          <w:color w:val="000000"/>
          <w:sz w:val="24"/>
          <w:szCs w:val="24"/>
          <w:lang w:val="es-ES_tradnl"/>
        </w:rPr>
        <w:t>“</w:t>
      </w:r>
      <w:r w:rsidR="00A916EF" w:rsidRPr="00F444C4">
        <w:rPr>
          <w:rFonts w:ascii="Palatino Linotype" w:eastAsia="Times New Roman" w:hAnsi="Palatino Linotype" w:cs="Palatino Linotype"/>
          <w:i/>
          <w:color w:val="000000"/>
          <w:szCs w:val="24"/>
          <w:lang w:val="es-ES_tradnl" w:eastAsia="es-MX"/>
        </w:rPr>
        <w:t>(Sic)</w:t>
      </w:r>
    </w:p>
    <w:p w14:paraId="7C59F07A" w14:textId="7777777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16B6C89" w14:textId="77777777" w:rsidR="00A916EF" w:rsidRPr="00F444C4" w:rsidRDefault="00A916EF" w:rsidP="00BA6DCB">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312F931F" w14:textId="7777777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92BCD74" w14:textId="77777777" w:rsidR="00A916EF" w:rsidRPr="00F444C4" w:rsidRDefault="00A916EF" w:rsidP="00BA6DC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SEGUNDO. De la</w:t>
      </w:r>
      <w:r>
        <w:rPr>
          <w:rFonts w:ascii="Palatino Linotype" w:eastAsia="Times New Roman" w:hAnsi="Palatino Linotype" w:cs="Times New Roman"/>
          <w:b/>
          <w:color w:val="000000" w:themeColor="text1"/>
          <w:sz w:val="26"/>
          <w:szCs w:val="26"/>
          <w:lang w:val="es-ES_tradnl" w:eastAsia="es-MX"/>
        </w:rPr>
        <w:t xml:space="preserve"> </w:t>
      </w:r>
      <w:r w:rsidRPr="00F444C4">
        <w:rPr>
          <w:rFonts w:ascii="Palatino Linotype" w:eastAsia="Times New Roman" w:hAnsi="Palatino Linotype" w:cs="Times New Roman"/>
          <w:b/>
          <w:color w:val="000000" w:themeColor="text1"/>
          <w:sz w:val="26"/>
          <w:szCs w:val="26"/>
          <w:lang w:val="es-ES_tradnl" w:eastAsia="es-MX"/>
        </w:rPr>
        <w:t>respuesta del Sujeto Obligado.</w:t>
      </w:r>
    </w:p>
    <w:p w14:paraId="70758FAA" w14:textId="542D0E54"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w:t>
      </w:r>
      <w:r w:rsidR="00514CEA">
        <w:rPr>
          <w:rFonts w:ascii="Palatino Linotype" w:eastAsia="Times New Roman" w:hAnsi="Palatino Linotype" w:cs="Palatino Linotype"/>
          <w:color w:val="000000"/>
          <w:sz w:val="24"/>
          <w:szCs w:val="24"/>
          <w:lang w:val="es-ES_tradnl" w:eastAsia="es-MX"/>
        </w:rPr>
        <w:t>veintidós de abril</w:t>
      </w:r>
      <w:r w:rsidR="00F222E0">
        <w:rPr>
          <w:rFonts w:ascii="Palatino Linotype" w:eastAsia="Times New Roman" w:hAnsi="Palatino Linotype" w:cs="Palatino Linotype"/>
          <w:color w:val="000000"/>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de dos mil veinticuatro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7056B99F" w14:textId="77777777" w:rsidR="00A916EF" w:rsidRDefault="00A916EF" w:rsidP="00BA6DCB">
      <w:pPr>
        <w:spacing w:after="0" w:line="360" w:lineRule="auto"/>
        <w:contextualSpacing/>
        <w:jc w:val="both"/>
        <w:rPr>
          <w:rFonts w:ascii="Palatino Linotype" w:eastAsia="Times New Roman" w:hAnsi="Palatino Linotype" w:cs="Palatino Linotype"/>
          <w:i/>
          <w:color w:val="000000"/>
          <w:lang w:val="es-ES_tradnl" w:eastAsia="es-MX"/>
        </w:rPr>
      </w:pPr>
    </w:p>
    <w:p w14:paraId="53927193" w14:textId="3D432965" w:rsidR="00514CEA" w:rsidRPr="00514CEA" w:rsidRDefault="00514CEA" w:rsidP="00BA6DCB">
      <w:pPr>
        <w:spacing w:after="0" w:line="360" w:lineRule="auto"/>
        <w:ind w:left="567" w:right="567"/>
        <w:contextualSpacing/>
        <w:jc w:val="right"/>
        <w:rPr>
          <w:rFonts w:ascii="Palatino Linotype" w:eastAsia="Times New Roman" w:hAnsi="Palatino Linotype" w:cs="Palatino Linotype"/>
          <w:i/>
          <w:color w:val="000000"/>
          <w:lang w:val="es-ES_tradnl" w:eastAsia="es-MX"/>
        </w:rPr>
      </w:pPr>
      <w:r>
        <w:rPr>
          <w:rFonts w:ascii="Palatino Linotype" w:eastAsia="Times New Roman" w:hAnsi="Palatino Linotype" w:cs="Palatino Linotype"/>
          <w:i/>
          <w:color w:val="000000"/>
          <w:lang w:val="es-ES_tradnl" w:eastAsia="es-MX"/>
        </w:rPr>
        <w:t>“</w:t>
      </w:r>
      <w:r w:rsidRPr="00514CEA">
        <w:rPr>
          <w:rFonts w:ascii="Palatino Linotype" w:eastAsia="Times New Roman" w:hAnsi="Palatino Linotype" w:cs="Palatino Linotype"/>
          <w:i/>
          <w:color w:val="000000"/>
          <w:lang w:val="es-ES_tradnl" w:eastAsia="es-MX"/>
        </w:rPr>
        <w:t>Folio de la solicitud: 00432/UAEM/IP/2024</w:t>
      </w:r>
    </w:p>
    <w:p w14:paraId="5497E7F9" w14:textId="77777777" w:rsidR="00514CEA" w:rsidRDefault="00514CEA" w:rsidP="00BA6DCB">
      <w:pPr>
        <w:spacing w:after="0" w:line="360" w:lineRule="auto"/>
        <w:ind w:left="567" w:right="567"/>
        <w:contextualSpacing/>
        <w:jc w:val="both"/>
        <w:rPr>
          <w:rFonts w:ascii="Palatino Linotype" w:eastAsia="Times New Roman" w:hAnsi="Palatino Linotype" w:cs="Palatino Linotype"/>
          <w:i/>
          <w:color w:val="000000"/>
          <w:lang w:val="es-ES_tradnl" w:eastAsia="es-MX"/>
        </w:rPr>
      </w:pPr>
    </w:p>
    <w:p w14:paraId="341BEFD1" w14:textId="77777777" w:rsidR="00514CEA" w:rsidRPr="00514CEA" w:rsidRDefault="00514CEA" w:rsidP="00BA6DCB">
      <w:pPr>
        <w:spacing w:after="0" w:line="360" w:lineRule="auto"/>
        <w:ind w:left="567" w:right="567"/>
        <w:contextualSpacing/>
        <w:jc w:val="both"/>
        <w:rPr>
          <w:rFonts w:ascii="Palatino Linotype" w:eastAsia="Times New Roman" w:hAnsi="Palatino Linotype" w:cs="Palatino Linotype"/>
          <w:i/>
          <w:color w:val="000000"/>
          <w:lang w:val="es-ES_tradnl" w:eastAsia="es-MX"/>
        </w:rPr>
      </w:pPr>
      <w:r w:rsidRPr="00514CEA">
        <w:rPr>
          <w:rFonts w:ascii="Palatino Linotype" w:eastAsia="Times New Roman" w:hAnsi="Palatino Linotype" w:cs="Palatino Linotype"/>
          <w:i/>
          <w:color w:val="000000"/>
          <w:lang w:val="es-ES_tradnl"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2AB24F4" w14:textId="77777777" w:rsidR="00514CEA" w:rsidRDefault="00514CEA" w:rsidP="00BA6DCB">
      <w:pPr>
        <w:spacing w:after="0" w:line="360" w:lineRule="auto"/>
        <w:ind w:left="567" w:right="567"/>
        <w:contextualSpacing/>
        <w:jc w:val="both"/>
        <w:rPr>
          <w:rFonts w:ascii="Palatino Linotype" w:eastAsia="Times New Roman" w:hAnsi="Palatino Linotype" w:cs="Palatino Linotype"/>
          <w:i/>
          <w:color w:val="000000"/>
          <w:lang w:val="es-ES_tradnl" w:eastAsia="es-MX"/>
        </w:rPr>
      </w:pPr>
    </w:p>
    <w:p w14:paraId="2ECBEF7B" w14:textId="77777777" w:rsidR="00514CEA" w:rsidRPr="00514CEA" w:rsidRDefault="00514CEA" w:rsidP="00BA6DCB">
      <w:pPr>
        <w:spacing w:after="0" w:line="360" w:lineRule="auto"/>
        <w:ind w:left="567" w:right="567"/>
        <w:contextualSpacing/>
        <w:jc w:val="both"/>
        <w:rPr>
          <w:rFonts w:ascii="Palatino Linotype" w:eastAsia="Times New Roman" w:hAnsi="Palatino Linotype" w:cs="Palatino Linotype"/>
          <w:i/>
          <w:color w:val="000000"/>
          <w:lang w:val="es-ES_tradnl" w:eastAsia="es-MX"/>
        </w:rPr>
      </w:pPr>
      <w:r w:rsidRPr="00514CEA">
        <w:rPr>
          <w:rFonts w:ascii="Palatino Linotype" w:eastAsia="Times New Roman" w:hAnsi="Palatino Linotype" w:cs="Palatino Linotype"/>
          <w:i/>
          <w:color w:val="000000"/>
          <w:lang w:val="es-ES_tradnl" w:eastAsia="es-MX"/>
        </w:rPr>
        <w:t xml:space="preserve">En respuesta a la solicitud de acceso a la información pública con número de folio 00432/UAEM/IP/2024,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con base en la información proporcionada por el Órgano Interno de Control que se adjuntan los siguientes oficios: 1) </w:t>
      </w:r>
      <w:r w:rsidRPr="00514CEA">
        <w:rPr>
          <w:rFonts w:ascii="Palatino Linotype" w:eastAsia="Times New Roman" w:hAnsi="Palatino Linotype" w:cs="Palatino Linotype"/>
          <w:i/>
          <w:color w:val="000000"/>
          <w:lang w:val="es-ES_tradnl" w:eastAsia="es-MX"/>
        </w:rPr>
        <w:lastRenderedPageBreak/>
        <w:t>OIC/SPH/162/2024 de la servidora pública habilitada del Órgano Interno de Control en la Universidad Autónoma del Estado de México. 2) OIC/DI/939/2024 del Director de Investigación en funciones de Autoridad Investigadora del Órgano Interno de Control en la Universidad Autónoma del Estado de México.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5AB59B40" w14:textId="77777777" w:rsidR="00514CEA" w:rsidRDefault="00514CEA" w:rsidP="00BA6DCB">
      <w:pPr>
        <w:spacing w:after="0" w:line="360" w:lineRule="auto"/>
        <w:ind w:left="567" w:right="567"/>
        <w:contextualSpacing/>
        <w:jc w:val="both"/>
        <w:rPr>
          <w:rFonts w:ascii="Palatino Linotype" w:eastAsia="Times New Roman" w:hAnsi="Palatino Linotype" w:cs="Palatino Linotype"/>
          <w:i/>
          <w:color w:val="000000"/>
          <w:lang w:val="es-ES_tradnl" w:eastAsia="es-MX"/>
        </w:rPr>
      </w:pPr>
    </w:p>
    <w:p w14:paraId="60AF1141" w14:textId="77777777" w:rsidR="00514CEA" w:rsidRPr="00514CEA" w:rsidRDefault="00514CEA" w:rsidP="00BA6DCB">
      <w:pPr>
        <w:spacing w:after="0" w:line="360" w:lineRule="auto"/>
        <w:ind w:left="567" w:right="567"/>
        <w:contextualSpacing/>
        <w:jc w:val="both"/>
        <w:rPr>
          <w:rFonts w:ascii="Palatino Linotype" w:eastAsia="Times New Roman" w:hAnsi="Palatino Linotype" w:cs="Palatino Linotype"/>
          <w:i/>
          <w:color w:val="000000"/>
          <w:lang w:val="es-ES_tradnl" w:eastAsia="es-MX"/>
        </w:rPr>
      </w:pPr>
      <w:r w:rsidRPr="00514CEA">
        <w:rPr>
          <w:rFonts w:ascii="Palatino Linotype" w:eastAsia="Times New Roman" w:hAnsi="Palatino Linotype" w:cs="Palatino Linotype"/>
          <w:i/>
          <w:color w:val="000000"/>
          <w:lang w:val="es-ES_tradnl" w:eastAsia="es-MX"/>
        </w:rPr>
        <w:t>ATENTAMENTE</w:t>
      </w:r>
    </w:p>
    <w:p w14:paraId="16F336C9" w14:textId="22583F2F" w:rsidR="00F222E0" w:rsidRPr="00A47ACD" w:rsidRDefault="00514CEA" w:rsidP="00BA6DCB">
      <w:pPr>
        <w:spacing w:after="0" w:line="360" w:lineRule="auto"/>
        <w:ind w:left="567" w:right="567"/>
        <w:contextualSpacing/>
        <w:jc w:val="both"/>
        <w:rPr>
          <w:rFonts w:ascii="Palatino Linotype" w:eastAsia="Times New Roman" w:hAnsi="Palatino Linotype" w:cs="Palatino Linotype"/>
          <w:i/>
          <w:color w:val="000000"/>
          <w:lang w:val="es-ES_tradnl" w:eastAsia="es-MX"/>
        </w:rPr>
      </w:pPr>
      <w:r w:rsidRPr="00514CEA">
        <w:rPr>
          <w:rFonts w:ascii="Palatino Linotype" w:eastAsia="Times New Roman" w:hAnsi="Palatino Linotype" w:cs="Palatino Linotype"/>
          <w:i/>
          <w:color w:val="000000"/>
          <w:lang w:val="es-ES_tradnl" w:eastAsia="es-MX"/>
        </w:rPr>
        <w:t>M. EN D. HUGO EDGAR CHAPARRO CAMPOS</w:t>
      </w:r>
      <w:r>
        <w:rPr>
          <w:rFonts w:ascii="Palatino Linotype" w:eastAsia="Times New Roman" w:hAnsi="Palatino Linotype" w:cs="Palatino Linotype"/>
          <w:i/>
          <w:color w:val="000000"/>
          <w:lang w:val="es-ES_tradnl" w:eastAsia="es-MX"/>
        </w:rPr>
        <w:t>” (sic)</w:t>
      </w:r>
    </w:p>
    <w:p w14:paraId="4A1C0B10" w14:textId="77777777" w:rsidR="00A916EF" w:rsidRPr="00A47ACD" w:rsidRDefault="00A916EF" w:rsidP="00BA6DCB">
      <w:pPr>
        <w:spacing w:after="0" w:line="360" w:lineRule="auto"/>
        <w:contextualSpacing/>
        <w:jc w:val="both"/>
        <w:rPr>
          <w:rFonts w:ascii="Palatino Linotype" w:eastAsia="Times New Roman" w:hAnsi="Palatino Linotype" w:cs="Palatino Linotype"/>
          <w:i/>
          <w:color w:val="000000"/>
          <w:lang w:val="es-ES_tradnl" w:eastAsia="es-MX"/>
        </w:rPr>
      </w:pPr>
    </w:p>
    <w:p w14:paraId="4B75669E" w14:textId="5F41313A" w:rsidR="00A916EF" w:rsidRPr="00893BF2" w:rsidRDefault="00A916EF" w:rsidP="00BA6DCB">
      <w:pPr>
        <w:spacing w:after="0" w:line="360" w:lineRule="auto"/>
        <w:contextualSpacing/>
        <w:jc w:val="both"/>
        <w:rPr>
          <w:rFonts w:ascii="Palatino Linotype" w:eastAsia="Times New Roman" w:hAnsi="Palatino Linotype" w:cs="Palatino Linotype"/>
          <w:b/>
          <w:bCs/>
          <w:i/>
          <w:sz w:val="24"/>
          <w:szCs w:val="24"/>
          <w:lang w:eastAsia="es-MX"/>
        </w:rPr>
      </w:pPr>
      <w:r w:rsidRPr="00F444C4">
        <w:rPr>
          <w:rFonts w:ascii="Palatino Linotype" w:eastAsia="Times New Roman" w:hAnsi="Palatino Linotype" w:cs="Palatino Linotype"/>
          <w:color w:val="000000"/>
          <w:sz w:val="24"/>
          <w:szCs w:val="24"/>
          <w:lang w:val="es-ES_tradnl" w:eastAsia="es-MX"/>
        </w:rPr>
        <w:t xml:space="preserve">El Sujeto Obligado </w:t>
      </w:r>
      <w:r w:rsidR="0050307A">
        <w:rPr>
          <w:rFonts w:ascii="Palatino Linotype" w:eastAsia="Times New Roman" w:hAnsi="Palatino Linotype" w:cs="Palatino Linotype"/>
          <w:color w:val="000000"/>
          <w:sz w:val="24"/>
          <w:szCs w:val="24"/>
          <w:lang w:val="es-ES_tradnl" w:eastAsia="es-MX"/>
        </w:rPr>
        <w:t>adjuntó a su respuesta</w:t>
      </w:r>
      <w:r w:rsidR="00893BF2">
        <w:rPr>
          <w:rFonts w:ascii="Palatino Linotype" w:eastAsia="Times New Roman" w:hAnsi="Palatino Linotype" w:cs="Palatino Linotype"/>
          <w:color w:val="000000"/>
          <w:sz w:val="24"/>
          <w:szCs w:val="24"/>
          <w:lang w:val="es-ES_tradnl" w:eastAsia="es-MX"/>
        </w:rPr>
        <w:t xml:space="preserve"> los</w:t>
      </w:r>
      <w:r w:rsidR="00F222E0">
        <w:rPr>
          <w:rFonts w:ascii="Palatino Linotype" w:eastAsia="Times New Roman" w:hAnsi="Palatino Linotype" w:cs="Palatino Linotype"/>
          <w:color w:val="000000"/>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documento</w:t>
      </w:r>
      <w:r w:rsidR="00893BF2">
        <w:rPr>
          <w:rFonts w:ascii="Palatino Linotype" w:eastAsia="Times New Roman" w:hAnsi="Palatino Linotype" w:cs="Palatino Linotype"/>
          <w:color w:val="000000"/>
          <w:sz w:val="24"/>
          <w:szCs w:val="24"/>
          <w:lang w:val="es-ES_tradnl" w:eastAsia="es-MX"/>
        </w:rPr>
        <w:t>s</w:t>
      </w:r>
      <w:r>
        <w:rPr>
          <w:rFonts w:ascii="Palatino Linotype" w:eastAsia="Times New Roman" w:hAnsi="Palatino Linotype" w:cs="Palatino Linotype"/>
          <w:color w:val="000000"/>
          <w:sz w:val="24"/>
          <w:szCs w:val="24"/>
          <w:lang w:val="es-ES_tradnl" w:eastAsia="es-MX"/>
        </w:rPr>
        <w:t xml:space="preserve"> denominado</w:t>
      </w:r>
      <w:r w:rsidR="00893BF2">
        <w:rPr>
          <w:rFonts w:ascii="Palatino Linotype" w:eastAsia="Times New Roman" w:hAnsi="Palatino Linotype" w:cs="Palatino Linotype"/>
          <w:color w:val="000000"/>
          <w:sz w:val="24"/>
          <w:szCs w:val="24"/>
          <w:lang w:val="es-ES_tradnl" w:eastAsia="es-MX"/>
        </w:rPr>
        <w:t xml:space="preserve">s </w:t>
      </w:r>
      <w:r w:rsidRPr="00C069FB">
        <w:rPr>
          <w:rFonts w:ascii="Palatino Linotype" w:eastAsia="Times New Roman" w:hAnsi="Palatino Linotype" w:cs="Palatino Linotype"/>
          <w:i/>
          <w:sz w:val="24"/>
          <w:szCs w:val="24"/>
          <w:lang w:val="es-ES_tradnl" w:eastAsia="es-MX"/>
        </w:rPr>
        <w:t>“</w:t>
      </w:r>
      <w:r w:rsidR="00514CEA" w:rsidRPr="00514CEA">
        <w:rPr>
          <w:rFonts w:ascii="Palatino Linotype" w:eastAsia="Times New Roman" w:hAnsi="Palatino Linotype" w:cs="Palatino Linotype"/>
          <w:b/>
          <w:bCs/>
          <w:i/>
          <w:sz w:val="24"/>
          <w:szCs w:val="24"/>
          <w:lang w:eastAsia="es-MX"/>
        </w:rPr>
        <w:t>OIC_SPH_162_2024.pdf</w:t>
      </w:r>
      <w:r w:rsidR="00893BF2">
        <w:rPr>
          <w:rFonts w:ascii="Palatino Linotype" w:eastAsia="Times New Roman" w:hAnsi="Palatino Linotype" w:cs="Palatino Linotype"/>
          <w:b/>
          <w:bCs/>
          <w:i/>
          <w:sz w:val="24"/>
          <w:szCs w:val="24"/>
          <w:lang w:eastAsia="es-MX"/>
        </w:rPr>
        <w:t>” y “</w:t>
      </w:r>
      <w:r w:rsidR="00514CEA" w:rsidRPr="00514CEA">
        <w:rPr>
          <w:rFonts w:ascii="Palatino Linotype" w:eastAsia="Times New Roman" w:hAnsi="Palatino Linotype" w:cs="Palatino Linotype"/>
          <w:b/>
          <w:bCs/>
          <w:i/>
          <w:sz w:val="24"/>
          <w:szCs w:val="24"/>
          <w:lang w:eastAsia="es-MX"/>
        </w:rPr>
        <w:t>OIC_DI_939_2024.pdf</w:t>
      </w:r>
      <w:r w:rsidR="00893BF2">
        <w:rPr>
          <w:rFonts w:ascii="Palatino Linotype" w:eastAsia="Times New Roman" w:hAnsi="Palatino Linotype" w:cs="Palatino Linotype"/>
          <w:b/>
          <w:bCs/>
          <w:i/>
          <w:sz w:val="24"/>
          <w:szCs w:val="24"/>
          <w:lang w:eastAsia="es-MX"/>
        </w:rPr>
        <w:t>”</w:t>
      </w:r>
      <w:r w:rsidRPr="00F70BDE">
        <w:rPr>
          <w:rFonts w:ascii="Palatino Linotype" w:eastAsia="Times New Roman" w:hAnsi="Palatino Linotype" w:cs="Palatino Linotype"/>
          <w:i/>
          <w:iCs/>
          <w:sz w:val="24"/>
          <w:szCs w:val="24"/>
          <w:lang w:val="es-ES_tradnl" w:eastAsia="es-MX"/>
        </w:rPr>
        <w:t>,</w:t>
      </w:r>
      <w:r w:rsidRPr="00F70BDE">
        <w:rPr>
          <w:rFonts w:ascii="Palatino Linotype" w:eastAsia="Times New Roman" w:hAnsi="Palatino Linotype" w:cs="Palatino Linotype"/>
          <w:sz w:val="24"/>
          <w:szCs w:val="24"/>
          <w:lang w:val="es-ES_tradnl" w:eastAsia="es-MX"/>
        </w:rPr>
        <w:t xml:space="preserve"> </w:t>
      </w:r>
      <w:r w:rsidR="00893BF2">
        <w:rPr>
          <w:rFonts w:ascii="Palatino Linotype" w:eastAsia="Times New Roman" w:hAnsi="Palatino Linotype" w:cs="Palatino Linotype"/>
          <w:color w:val="000000"/>
          <w:sz w:val="24"/>
          <w:szCs w:val="24"/>
          <w:lang w:val="es-ES_tradnl" w:eastAsia="es-MX"/>
        </w:rPr>
        <w:t>los</w:t>
      </w:r>
      <w:r w:rsidR="00F222E0">
        <w:rPr>
          <w:rFonts w:ascii="Palatino Linotype" w:eastAsia="Times New Roman" w:hAnsi="Palatino Linotype" w:cs="Palatino Linotype"/>
          <w:color w:val="000000"/>
          <w:sz w:val="24"/>
          <w:szCs w:val="24"/>
          <w:lang w:val="es-ES_tradnl" w:eastAsia="es-MX"/>
        </w:rPr>
        <w:t xml:space="preserve"> cual</w:t>
      </w:r>
      <w:r w:rsidR="00893BF2">
        <w:rPr>
          <w:rFonts w:ascii="Palatino Linotype" w:eastAsia="Times New Roman" w:hAnsi="Palatino Linotype" w:cs="Palatino Linotype"/>
          <w:color w:val="000000"/>
          <w:sz w:val="24"/>
          <w:szCs w:val="24"/>
          <w:lang w:val="es-ES_tradnl" w:eastAsia="es-MX"/>
        </w:rPr>
        <w:t>es</w:t>
      </w:r>
      <w:r>
        <w:rPr>
          <w:rFonts w:ascii="Palatino Linotype" w:eastAsia="Times New Roman" w:hAnsi="Palatino Linotype" w:cs="Palatino Linotype"/>
          <w:color w:val="000000"/>
          <w:sz w:val="24"/>
          <w:szCs w:val="24"/>
          <w:lang w:val="es-ES_tradnl" w:eastAsia="es-MX"/>
        </w:rPr>
        <w:t xml:space="preserve"> no se reproduce</w:t>
      </w:r>
      <w:r w:rsidR="00893BF2">
        <w:rPr>
          <w:rFonts w:ascii="Palatino Linotype" w:eastAsia="Times New Roman" w:hAnsi="Palatino Linotype" w:cs="Palatino Linotype"/>
          <w:color w:val="000000"/>
          <w:sz w:val="24"/>
          <w:szCs w:val="24"/>
          <w:lang w:val="es-ES_tradnl" w:eastAsia="es-MX"/>
        </w:rPr>
        <w:t>n</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71EE8FFD" w14:textId="77777777" w:rsidR="00A916EF" w:rsidRPr="00C069FB" w:rsidRDefault="00A916EF" w:rsidP="00BA6DCB">
      <w:pPr>
        <w:spacing w:after="0" w:line="360" w:lineRule="auto"/>
        <w:contextualSpacing/>
        <w:jc w:val="both"/>
        <w:rPr>
          <w:rFonts w:ascii="Palatino Linotype" w:hAnsi="Palatino Linotype"/>
          <w:sz w:val="24"/>
          <w:szCs w:val="24"/>
        </w:rPr>
      </w:pPr>
    </w:p>
    <w:p w14:paraId="6816DFE2" w14:textId="77777777" w:rsidR="00A916EF" w:rsidRPr="00F444C4" w:rsidRDefault="00A916EF" w:rsidP="00BA6DC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TERCERO. Del recurso de revisión.</w:t>
      </w:r>
    </w:p>
    <w:p w14:paraId="504CCCAB" w14:textId="0CB8E102"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 día</w:t>
      </w:r>
      <w:r>
        <w:rPr>
          <w:rFonts w:ascii="Palatino Linotype" w:eastAsia="Times New Roman" w:hAnsi="Palatino Linotype" w:cs="Palatino Linotype"/>
          <w:color w:val="000000"/>
          <w:sz w:val="24"/>
          <w:szCs w:val="24"/>
          <w:lang w:val="es-ES_tradnl" w:eastAsia="es-MX"/>
        </w:rPr>
        <w:t xml:space="preserve"> </w:t>
      </w:r>
      <w:r w:rsidR="00514CEA">
        <w:rPr>
          <w:rFonts w:ascii="Palatino Linotype" w:eastAsia="Times New Roman" w:hAnsi="Palatino Linotype" w:cs="Palatino Linotype"/>
          <w:color w:val="000000"/>
          <w:sz w:val="24"/>
          <w:szCs w:val="24"/>
          <w:lang w:val="es-ES_tradnl" w:eastAsia="es-MX"/>
        </w:rPr>
        <w:t>veinticuatro de abril</w:t>
      </w:r>
      <w:r>
        <w:rPr>
          <w:rFonts w:ascii="Palatino Linotype" w:eastAsia="Times New Roman" w:hAnsi="Palatino Linotype" w:cs="Palatino Linotype"/>
          <w:color w:val="000000"/>
          <w:sz w:val="24"/>
          <w:szCs w:val="24"/>
          <w:lang w:val="es-ES_tradnl" w:eastAsia="es-MX"/>
        </w:rPr>
        <w:t xml:space="preserve"> de dos mil veinticuatro, </w:t>
      </w:r>
      <w:r w:rsidRPr="00F444C4">
        <w:rPr>
          <w:rFonts w:ascii="Palatino Linotype" w:eastAsia="Times New Roman" w:hAnsi="Palatino Linotype" w:cs="Palatino Linotype"/>
          <w:color w:val="000000"/>
          <w:sz w:val="24"/>
          <w:szCs w:val="24"/>
          <w:lang w:val="es-ES_tradnl" w:eastAsia="es-MX"/>
        </w:rPr>
        <w:t xml:space="preserve">el cual se </w:t>
      </w:r>
      <w:r w:rsidRPr="00F444C4">
        <w:rPr>
          <w:rFonts w:ascii="Palatino Linotype" w:eastAsia="Times New Roman" w:hAnsi="Palatino Linotype" w:cs="Palatino Linotype"/>
          <w:color w:val="000000"/>
          <w:sz w:val="24"/>
          <w:szCs w:val="24"/>
          <w:lang w:val="es-ES_tradnl" w:eastAsia="es-MX"/>
        </w:rPr>
        <w:lastRenderedPageBreak/>
        <w:t xml:space="preserve">registró con el expediente número </w:t>
      </w:r>
      <w:r>
        <w:rPr>
          <w:rFonts w:ascii="Palatino Linotype" w:eastAsia="Times New Roman" w:hAnsi="Palatino Linotype" w:cs="Palatino Linotype"/>
          <w:b/>
          <w:color w:val="000000"/>
          <w:sz w:val="24"/>
          <w:szCs w:val="24"/>
          <w:lang w:val="es-ES_tradnl" w:eastAsia="es-MX"/>
        </w:rPr>
        <w:t>0</w:t>
      </w:r>
      <w:r w:rsidR="00514CEA">
        <w:rPr>
          <w:rFonts w:ascii="Palatino Linotype" w:eastAsia="Times New Roman" w:hAnsi="Palatino Linotype" w:cs="Palatino Linotype"/>
          <w:b/>
          <w:color w:val="000000"/>
          <w:sz w:val="24"/>
          <w:szCs w:val="24"/>
          <w:lang w:val="es-ES_tradnl" w:eastAsia="es-MX"/>
        </w:rPr>
        <w:t>2210</w:t>
      </w:r>
      <w:r>
        <w:rPr>
          <w:rFonts w:ascii="Palatino Linotype" w:eastAsia="Times New Roman" w:hAnsi="Palatino Linotype" w:cs="Palatino Linotype"/>
          <w:b/>
          <w:color w:val="000000"/>
          <w:sz w:val="24"/>
          <w:szCs w:val="24"/>
          <w:lang w:val="es-ES_tradnl" w:eastAsia="es-MX"/>
        </w:rPr>
        <w:t>/INFOEM/IP/RR/2024</w:t>
      </w:r>
      <w:r w:rsidRPr="00F444C4">
        <w:rPr>
          <w:rFonts w:ascii="Palatino Linotype" w:eastAsia="Times New Roman" w:hAnsi="Palatino Linotype" w:cs="Palatino Linotype"/>
          <w:color w:val="000000"/>
          <w:sz w:val="24"/>
          <w:szCs w:val="24"/>
          <w:lang w:val="es-ES_tradnl" w:eastAsia="es-MX"/>
        </w:rPr>
        <w:t>, manifestando lo siguiente:</w:t>
      </w:r>
    </w:p>
    <w:p w14:paraId="2D549F1A" w14:textId="77777777" w:rsidR="00A916EF" w:rsidRDefault="00A916EF" w:rsidP="00BA6DCB">
      <w:pPr>
        <w:spacing w:after="0" w:line="240" w:lineRule="auto"/>
        <w:ind w:left="567" w:right="567"/>
        <w:contextualSpacing/>
        <w:jc w:val="both"/>
        <w:rPr>
          <w:rFonts w:ascii="Palatino Linotype" w:eastAsia="Times New Roman" w:hAnsi="Palatino Linotype" w:cs="Palatino Linotype"/>
          <w:b/>
          <w:sz w:val="24"/>
          <w:lang w:val="es-ES_tradnl" w:eastAsia="es-MX"/>
        </w:rPr>
      </w:pPr>
      <w:r>
        <w:rPr>
          <w:rFonts w:ascii="Palatino Linotype" w:eastAsia="Times New Roman" w:hAnsi="Palatino Linotype" w:cs="Palatino Linotype"/>
          <w:b/>
          <w:sz w:val="24"/>
          <w:lang w:val="es-ES_tradnl" w:eastAsia="es-MX"/>
        </w:rPr>
        <w:t xml:space="preserve">Acto Impugnado </w:t>
      </w:r>
    </w:p>
    <w:p w14:paraId="22688043" w14:textId="0851A5E9" w:rsidR="00A916EF" w:rsidRPr="00A916EF" w:rsidRDefault="00A916EF" w:rsidP="00BA6DCB">
      <w:pPr>
        <w:spacing w:after="0" w:line="240" w:lineRule="auto"/>
        <w:ind w:left="567" w:right="567"/>
        <w:contextualSpacing/>
        <w:jc w:val="both"/>
        <w:rPr>
          <w:rFonts w:ascii="Palatino Linotype" w:eastAsia="Times New Roman" w:hAnsi="Palatino Linotype" w:cs="Palatino Linotype"/>
          <w:b/>
          <w:i/>
          <w:sz w:val="24"/>
          <w:szCs w:val="24"/>
          <w:lang w:val="es-ES_tradnl" w:eastAsia="es-MX"/>
        </w:rPr>
      </w:pPr>
      <w:r w:rsidRPr="00A916EF">
        <w:rPr>
          <w:rFonts w:ascii="Palatino Linotype" w:hAnsi="Palatino Linotype"/>
          <w:i/>
          <w:color w:val="000000"/>
          <w:sz w:val="24"/>
          <w:szCs w:val="24"/>
        </w:rPr>
        <w:t>“</w:t>
      </w:r>
      <w:r w:rsidR="00514CEA" w:rsidRPr="00514CEA">
        <w:rPr>
          <w:rFonts w:ascii="Palatino Linotype" w:hAnsi="Palatino Linotype"/>
          <w:i/>
          <w:color w:val="000000"/>
        </w:rPr>
        <w:t>Autoridad declara inexistencia de información</w:t>
      </w:r>
      <w:r w:rsidRPr="00A916EF">
        <w:rPr>
          <w:rFonts w:ascii="Palatino Linotype" w:hAnsi="Palatino Linotype"/>
          <w:i/>
          <w:color w:val="000000"/>
          <w:sz w:val="24"/>
          <w:szCs w:val="24"/>
        </w:rPr>
        <w:t>”</w:t>
      </w:r>
      <w:r>
        <w:rPr>
          <w:rFonts w:ascii="Palatino Linotype" w:hAnsi="Palatino Linotype"/>
          <w:i/>
          <w:color w:val="000000"/>
          <w:sz w:val="24"/>
          <w:szCs w:val="24"/>
        </w:rPr>
        <w:t xml:space="preserve"> </w:t>
      </w:r>
      <w:r>
        <w:rPr>
          <w:rFonts w:ascii="Palatino Linotype" w:eastAsia="Times New Roman" w:hAnsi="Palatino Linotype" w:cs="Palatino Linotype"/>
          <w:i/>
          <w:color w:val="000000"/>
          <w:sz w:val="24"/>
          <w:szCs w:val="24"/>
          <w:lang w:val="es-ES_tradnl" w:eastAsia="es-MX"/>
        </w:rPr>
        <w:t>(</w:t>
      </w:r>
      <w:r w:rsidRPr="00C069FB">
        <w:rPr>
          <w:rFonts w:ascii="Palatino Linotype" w:eastAsia="Times New Roman" w:hAnsi="Palatino Linotype" w:cs="Palatino Linotype"/>
          <w:i/>
          <w:color w:val="000000"/>
          <w:sz w:val="24"/>
          <w:szCs w:val="24"/>
          <w:lang w:val="es-ES_tradnl" w:eastAsia="es-MX"/>
        </w:rPr>
        <w:t>Sic</w:t>
      </w:r>
      <w:r w:rsidRPr="00F444C4">
        <w:rPr>
          <w:rFonts w:ascii="Palatino Linotype" w:eastAsia="Times New Roman" w:hAnsi="Palatino Linotype" w:cs="Palatino Linotype"/>
          <w:i/>
          <w:color w:val="000000"/>
          <w:lang w:val="es-ES_tradnl" w:eastAsia="es-MX"/>
        </w:rPr>
        <w:t>)</w:t>
      </w:r>
    </w:p>
    <w:p w14:paraId="1E0D5FB0" w14:textId="77777777" w:rsidR="00A916EF" w:rsidRDefault="00A916EF" w:rsidP="00BA6DCB">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7B8742A1" w14:textId="77777777" w:rsidR="00F222E0" w:rsidRDefault="00F222E0" w:rsidP="00BA6DCB">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021C9225" w14:textId="77777777" w:rsidR="00A916EF" w:rsidRDefault="00A916EF" w:rsidP="00BA6DCB">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F444C4">
        <w:rPr>
          <w:rFonts w:ascii="Palatino Linotype" w:eastAsia="Times New Roman" w:hAnsi="Palatino Linotype" w:cs="Palatino Linotype"/>
          <w:b/>
          <w:sz w:val="24"/>
          <w:lang w:val="es-ES_tradnl" w:eastAsia="es-MX"/>
        </w:rPr>
        <w:t>Razones o Motivos de Inconformidad</w:t>
      </w:r>
    </w:p>
    <w:p w14:paraId="56BB5455" w14:textId="4F14C576" w:rsidR="00A916EF" w:rsidRDefault="00A916EF" w:rsidP="00BA6DCB">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F222E0">
        <w:rPr>
          <w:rFonts w:ascii="Palatino Linotype" w:eastAsia="Times New Roman" w:hAnsi="Palatino Linotype" w:cs="Palatino Linotype"/>
          <w:i/>
          <w:color w:val="000000"/>
          <w:lang w:val="es-ES_tradnl" w:eastAsia="es-MX"/>
        </w:rPr>
        <w:t>“</w:t>
      </w:r>
      <w:r w:rsidR="00514CEA" w:rsidRPr="00514CEA">
        <w:rPr>
          <w:rFonts w:ascii="Palatino Linotype" w:eastAsia="Times New Roman" w:hAnsi="Palatino Linotype" w:cs="Palatino Linotype"/>
          <w:i/>
          <w:color w:val="000000"/>
          <w:lang w:eastAsia="es-MX"/>
        </w:rPr>
        <w:t>La autoridad, Director de Investigación, Andrés de Jesús Miranda, pone en su respuesta que la información no está clasificada en los términos solcitiados, sin embargo resulta inverosímil, pues conforme a la base normativa citada por él mismo la norma precisa que el Artículo 50. Incurre en falta administrativa no grave, el servidor público que con sus actos u omisiones, incumpla o transgreda las obligaciones siguientes: (...</w:t>
      </w:r>
      <w:proofErr w:type="gramStart"/>
      <w:r w:rsidR="00514CEA" w:rsidRPr="00514CEA">
        <w:rPr>
          <w:rFonts w:ascii="Palatino Linotype" w:eastAsia="Times New Roman" w:hAnsi="Palatino Linotype" w:cs="Palatino Linotype"/>
          <w:i/>
          <w:color w:val="000000"/>
          <w:lang w:eastAsia="es-MX"/>
        </w:rPr>
        <w:t>)XIX</w:t>
      </w:r>
      <w:proofErr w:type="gramEnd"/>
      <w:r w:rsidR="00514CEA" w:rsidRPr="00514CEA">
        <w:rPr>
          <w:rFonts w:ascii="Palatino Linotype" w:eastAsia="Times New Roman" w:hAnsi="Palatino Linotype" w:cs="Palatino Linotype"/>
          <w:i/>
          <w:color w:val="000000"/>
          <w:lang w:eastAsia="es-MX"/>
        </w:rPr>
        <w:t>. Las demás que le impongan las leyes, reglamentos o disposiciones administrativas aplicables." Por lo tanto, resulta lógico que al ser una fracción muy general de una ley estatal, mínimamente tendría que tener una clasificación de qué leyes, reglamentos o disposiciones administrativas han resultado aplicables. Tampoco resulta verosímil que "no existe registro diferenciado como lo solicita el peticionario.", sin embargo tampoco aplica el principio de máxima publicidad para aportar la información requerida, considerando además que la persona peticionaria efectivamente aportó los datos de identificación necesarios para encontrar la información. Así mismo, resulta obscuro y poco transparente que la información no esté clasificada ni siquiera para la integración de un informe, como es el caso que motiva la presente solicitud. En ese mismo sentido, tampoco informa una razón suficiente para evitar entregar soportes documentales de su afirmación, pues se puede deducir, nuevamente, que para la integración de un informe, éste debe tener un soporte documental.</w:t>
      </w:r>
      <w:r w:rsidRPr="00C069FB">
        <w:rPr>
          <w:rFonts w:ascii="Palatino Linotype" w:eastAsia="Times New Roman" w:hAnsi="Palatino Linotype" w:cs="Palatino Linotype"/>
          <w:i/>
          <w:color w:val="000000"/>
          <w:sz w:val="24"/>
          <w:szCs w:val="24"/>
          <w:lang w:val="es-ES_tradnl" w:eastAsia="es-MX"/>
        </w:rPr>
        <w:t xml:space="preserve">” </w:t>
      </w:r>
      <w:r>
        <w:rPr>
          <w:rFonts w:ascii="Palatino Linotype" w:eastAsia="Times New Roman" w:hAnsi="Palatino Linotype" w:cs="Palatino Linotype"/>
          <w:i/>
          <w:color w:val="000000"/>
          <w:sz w:val="24"/>
          <w:szCs w:val="24"/>
          <w:lang w:val="es-ES_tradnl" w:eastAsia="es-MX"/>
        </w:rPr>
        <w:t>(</w:t>
      </w:r>
      <w:r w:rsidRPr="00C069FB">
        <w:rPr>
          <w:rFonts w:ascii="Palatino Linotype" w:eastAsia="Times New Roman" w:hAnsi="Palatino Linotype" w:cs="Palatino Linotype"/>
          <w:i/>
          <w:color w:val="000000"/>
          <w:sz w:val="24"/>
          <w:szCs w:val="24"/>
          <w:lang w:val="es-ES_tradnl" w:eastAsia="es-MX"/>
        </w:rPr>
        <w:t>Sic</w:t>
      </w:r>
      <w:r w:rsidRPr="00F444C4">
        <w:rPr>
          <w:rFonts w:ascii="Palatino Linotype" w:eastAsia="Times New Roman" w:hAnsi="Palatino Linotype" w:cs="Palatino Linotype"/>
          <w:i/>
          <w:color w:val="000000"/>
          <w:lang w:val="es-ES_tradnl" w:eastAsia="es-MX"/>
        </w:rPr>
        <w:t>)</w:t>
      </w:r>
      <w:r w:rsidRPr="00C069FB">
        <w:rPr>
          <w:rFonts w:ascii="Palatino Linotype" w:eastAsia="Times New Roman" w:hAnsi="Palatino Linotype" w:cs="Palatino Linotype"/>
          <w:b/>
          <w:sz w:val="24"/>
          <w:lang w:val="es-ES_tradnl" w:eastAsia="es-MX"/>
        </w:rPr>
        <w:t xml:space="preserve"> </w:t>
      </w:r>
    </w:p>
    <w:p w14:paraId="6B9F371D" w14:textId="77777777" w:rsidR="00A916EF" w:rsidRDefault="00A916EF" w:rsidP="00BA6DCB">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56124580" w14:textId="77777777" w:rsidR="00A916EF" w:rsidRPr="008033E1" w:rsidRDefault="00A916EF" w:rsidP="00BA6DCB">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160123FB" w14:textId="77777777" w:rsidR="00A916EF" w:rsidRPr="00F444C4" w:rsidRDefault="00A916EF" w:rsidP="00BA6DC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325E69A8" w14:textId="675D0078"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w:t>
      </w:r>
      <w:r w:rsidR="00514CEA">
        <w:rPr>
          <w:rFonts w:ascii="Palatino Linotype" w:eastAsia="Times New Roman" w:hAnsi="Palatino Linotype" w:cs="Palatino Linotype"/>
          <w:b/>
          <w:color w:val="000000"/>
          <w:sz w:val="24"/>
          <w:szCs w:val="24"/>
          <w:lang w:val="es-ES_tradnl" w:eastAsia="es-MX"/>
        </w:rPr>
        <w:t>treinta</w:t>
      </w:r>
      <w:r w:rsidR="00F222E0">
        <w:rPr>
          <w:rFonts w:ascii="Palatino Linotype" w:eastAsia="Times New Roman" w:hAnsi="Palatino Linotype" w:cs="Palatino Linotype"/>
          <w:b/>
          <w:color w:val="000000"/>
          <w:sz w:val="24"/>
          <w:szCs w:val="24"/>
          <w:lang w:val="es-ES_tradnl" w:eastAsia="es-MX"/>
        </w:rPr>
        <w:t xml:space="preserve"> de </w:t>
      </w:r>
      <w:r w:rsidR="00514CEA">
        <w:rPr>
          <w:rFonts w:ascii="Palatino Linotype" w:eastAsia="Times New Roman" w:hAnsi="Palatino Linotype" w:cs="Palatino Linotype"/>
          <w:b/>
          <w:color w:val="000000"/>
          <w:sz w:val="24"/>
          <w:szCs w:val="24"/>
          <w:lang w:val="es-ES_tradnl" w:eastAsia="es-MX"/>
        </w:rPr>
        <w:t>abril</w:t>
      </w:r>
      <w:r w:rsidR="00D95CD9">
        <w:rPr>
          <w:rFonts w:ascii="Palatino Linotype" w:eastAsia="Times New Roman" w:hAnsi="Palatino Linotype" w:cs="Palatino Linotype"/>
          <w:b/>
          <w:color w:val="000000"/>
          <w:sz w:val="24"/>
          <w:szCs w:val="24"/>
          <w:lang w:val="es-ES_tradnl" w:eastAsia="es-MX"/>
        </w:rPr>
        <w:t xml:space="preserve"> de dos mil veinticuatro</w:t>
      </w:r>
      <w:r w:rsidRPr="00F444C4">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6B082F17" w14:textId="77777777" w:rsidR="00A916EF" w:rsidRPr="00633048" w:rsidRDefault="00A916EF" w:rsidP="00BA6DC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633048">
        <w:rPr>
          <w:rFonts w:ascii="Palatino Linotype" w:eastAsia="Times New Roman" w:hAnsi="Palatino Linotype" w:cs="Times New Roman"/>
          <w:b/>
          <w:color w:val="000000" w:themeColor="text1"/>
          <w:sz w:val="26"/>
          <w:szCs w:val="26"/>
          <w:lang w:val="es-ES_tradnl" w:eastAsia="es-MX"/>
        </w:rPr>
        <w:lastRenderedPageBreak/>
        <w:t>QUINTO. De la etapa de instrucción.</w:t>
      </w:r>
    </w:p>
    <w:p w14:paraId="34037620" w14:textId="46F3E393" w:rsidR="00A916EF" w:rsidRPr="008562C9" w:rsidRDefault="00A916EF" w:rsidP="00BA6DCB">
      <w:pPr>
        <w:spacing w:after="0" w:line="360" w:lineRule="auto"/>
        <w:contextualSpacing/>
        <w:jc w:val="both"/>
        <w:rPr>
          <w:rFonts w:ascii="Palatino Linotype" w:hAnsi="Palatino Linotype"/>
          <w:sz w:val="24"/>
          <w:szCs w:val="24"/>
        </w:rPr>
      </w:pPr>
      <w:r w:rsidRPr="00633048">
        <w:rPr>
          <w:rFonts w:ascii="Palatino Linotype" w:eastAsia="Times New Roman" w:hAnsi="Palatino Linotype" w:cs="Palatino Linotype"/>
          <w:color w:val="000000"/>
          <w:sz w:val="24"/>
          <w:szCs w:val="24"/>
          <w:lang w:val="es-ES_tradnl" w:eastAsia="es-MX"/>
        </w:rPr>
        <w:t xml:space="preserve">Una vez abierta la etapa de </w:t>
      </w:r>
      <w:r w:rsidR="008562C9">
        <w:rPr>
          <w:rFonts w:ascii="Palatino Linotype" w:eastAsia="Times New Roman" w:hAnsi="Palatino Linotype" w:cs="Palatino Linotype"/>
          <w:color w:val="000000"/>
          <w:sz w:val="24"/>
          <w:szCs w:val="24"/>
          <w:lang w:val="es-ES_tradnl" w:eastAsia="es-MX"/>
        </w:rPr>
        <w:t>instrucción, el Sujeto Obligado</w:t>
      </w:r>
      <w:r w:rsidR="00514CEA">
        <w:rPr>
          <w:rFonts w:ascii="Palatino Linotype" w:eastAsia="Times New Roman" w:hAnsi="Palatino Linotype" w:cs="Palatino Linotype"/>
          <w:color w:val="000000"/>
          <w:sz w:val="24"/>
          <w:szCs w:val="24"/>
          <w:lang w:val="es-ES_tradnl" w:eastAsia="es-MX"/>
        </w:rPr>
        <w:t xml:space="preserve"> adjuntó su </w:t>
      </w:r>
      <w:r w:rsidR="006C4A0B">
        <w:rPr>
          <w:rFonts w:ascii="Palatino Linotype" w:eastAsia="Times New Roman" w:hAnsi="Palatino Linotype" w:cs="Palatino Linotype"/>
          <w:color w:val="000000"/>
          <w:sz w:val="24"/>
          <w:szCs w:val="24"/>
          <w:lang w:val="es-ES_tradnl" w:eastAsia="es-MX"/>
        </w:rPr>
        <w:t>I</w:t>
      </w:r>
      <w:r w:rsidR="00514CEA">
        <w:rPr>
          <w:rFonts w:ascii="Palatino Linotype" w:eastAsia="Times New Roman" w:hAnsi="Palatino Linotype" w:cs="Palatino Linotype"/>
          <w:color w:val="000000"/>
          <w:sz w:val="24"/>
          <w:szCs w:val="24"/>
          <w:lang w:val="es-ES_tradnl" w:eastAsia="es-MX"/>
        </w:rPr>
        <w:t xml:space="preserve">nforme </w:t>
      </w:r>
      <w:r w:rsidR="006C4A0B">
        <w:rPr>
          <w:rFonts w:ascii="Palatino Linotype" w:eastAsia="Times New Roman" w:hAnsi="Palatino Linotype" w:cs="Palatino Linotype"/>
          <w:color w:val="000000"/>
          <w:sz w:val="24"/>
          <w:szCs w:val="24"/>
          <w:lang w:val="es-ES_tradnl" w:eastAsia="es-MX"/>
        </w:rPr>
        <w:t>J</w:t>
      </w:r>
      <w:r w:rsidR="00514CEA">
        <w:rPr>
          <w:rFonts w:ascii="Palatino Linotype" w:eastAsia="Times New Roman" w:hAnsi="Palatino Linotype" w:cs="Palatino Linotype"/>
          <w:color w:val="000000"/>
          <w:sz w:val="24"/>
          <w:szCs w:val="24"/>
          <w:lang w:val="es-ES_tradnl" w:eastAsia="es-MX"/>
        </w:rPr>
        <w:t xml:space="preserve">ustificado </w:t>
      </w:r>
      <w:r w:rsidR="006C4A0B">
        <w:rPr>
          <w:rFonts w:ascii="Palatino Linotype" w:eastAsia="Times New Roman" w:hAnsi="Palatino Linotype" w:cs="Palatino Linotype"/>
          <w:color w:val="000000"/>
          <w:sz w:val="24"/>
          <w:szCs w:val="24"/>
          <w:lang w:val="es-ES_tradnl" w:eastAsia="es-MX"/>
        </w:rPr>
        <w:t xml:space="preserve">adjuntando para tal efecto el documento electrónico denominado </w:t>
      </w:r>
      <w:r w:rsidR="006C4A0B">
        <w:rPr>
          <w:rFonts w:ascii="Palatino Linotype" w:eastAsia="Times New Roman" w:hAnsi="Palatino Linotype" w:cs="Palatino Linotype"/>
          <w:i/>
          <w:color w:val="000000"/>
          <w:sz w:val="24"/>
          <w:szCs w:val="24"/>
          <w:lang w:val="es-ES_tradnl" w:eastAsia="es-MX"/>
        </w:rPr>
        <w:t>“</w:t>
      </w:r>
      <w:r w:rsidR="006C4A0B" w:rsidRPr="006C4A0B">
        <w:rPr>
          <w:rFonts w:ascii="Palatino Linotype" w:eastAsia="Times New Roman" w:hAnsi="Palatino Linotype" w:cs="Palatino Linotype"/>
          <w:i/>
          <w:color w:val="000000"/>
          <w:sz w:val="24"/>
          <w:szCs w:val="24"/>
          <w:lang w:val="es-ES_tradnl" w:eastAsia="es-MX"/>
        </w:rPr>
        <w:t>rr2210-24_13-05-2024-174920.pdf</w:t>
      </w:r>
      <w:r w:rsidR="006C4A0B">
        <w:rPr>
          <w:rFonts w:ascii="Palatino Linotype" w:eastAsia="Times New Roman" w:hAnsi="Palatino Linotype" w:cs="Palatino Linotype"/>
          <w:i/>
          <w:color w:val="000000"/>
          <w:sz w:val="24"/>
          <w:szCs w:val="24"/>
          <w:lang w:val="es-ES_tradnl" w:eastAsia="es-MX"/>
        </w:rPr>
        <w:t xml:space="preserve">”, </w:t>
      </w:r>
      <w:r w:rsidR="006C4A0B">
        <w:rPr>
          <w:rFonts w:ascii="Palatino Linotype" w:eastAsia="Times New Roman" w:hAnsi="Palatino Linotype" w:cs="Palatino Linotype"/>
          <w:color w:val="000000"/>
          <w:sz w:val="24"/>
          <w:szCs w:val="24"/>
          <w:lang w:val="es-ES_tradnl" w:eastAsia="es-MX"/>
        </w:rPr>
        <w:t xml:space="preserve">el cual fue puesto a la vista en fecha </w:t>
      </w:r>
      <w:r w:rsidR="00C15669">
        <w:rPr>
          <w:rFonts w:ascii="Palatino Linotype" w:eastAsia="Times New Roman" w:hAnsi="Palatino Linotype" w:cs="Palatino Linotype"/>
          <w:color w:val="000000"/>
          <w:sz w:val="24"/>
          <w:szCs w:val="24"/>
          <w:lang w:val="es-ES_tradnl" w:eastAsia="es-MX"/>
        </w:rPr>
        <w:t>treinta de septiembre de dos mil veinticuatro</w:t>
      </w:r>
      <w:r w:rsidRPr="008562C9">
        <w:rPr>
          <w:rFonts w:ascii="Palatino Linotype" w:eastAsia="Times New Roman" w:hAnsi="Palatino Linotype" w:cs="Palatino Linotype"/>
          <w:color w:val="000000"/>
          <w:sz w:val="24"/>
          <w:szCs w:val="24"/>
          <w:lang w:val="es-ES_tradnl" w:eastAsia="es-MX"/>
        </w:rPr>
        <w:t>.</w:t>
      </w:r>
      <w:r w:rsidR="00633048">
        <w:rPr>
          <w:rFonts w:ascii="Palatino Linotype" w:eastAsia="Times New Roman" w:hAnsi="Palatino Linotype" w:cs="Palatino Linotype"/>
          <w:color w:val="000000"/>
          <w:sz w:val="24"/>
          <w:szCs w:val="24"/>
          <w:lang w:val="es-ES_tradnl" w:eastAsia="es-MX"/>
        </w:rPr>
        <w:t xml:space="preserve"> Por su parte, el Recurrente</w:t>
      </w:r>
      <w:r w:rsidRPr="00633048">
        <w:rPr>
          <w:rFonts w:ascii="Palatino Linotype" w:eastAsia="Times New Roman" w:hAnsi="Palatino Linotype" w:cs="Palatino Linotype"/>
          <w:color w:val="000000"/>
          <w:sz w:val="24"/>
          <w:szCs w:val="24"/>
          <w:lang w:val="es-ES_tradnl" w:eastAsia="es-MX"/>
        </w:rPr>
        <w:t xml:space="preserve"> </w:t>
      </w:r>
      <w:r w:rsidR="00893BF2">
        <w:rPr>
          <w:rFonts w:ascii="Palatino Linotype" w:eastAsia="Times New Roman" w:hAnsi="Palatino Linotype" w:cs="Palatino Linotype"/>
          <w:color w:val="000000"/>
          <w:sz w:val="24"/>
          <w:szCs w:val="24"/>
          <w:lang w:val="es-ES_tradnl" w:eastAsia="es-MX"/>
        </w:rPr>
        <w:t>no realizo</w:t>
      </w:r>
      <w:r w:rsidRPr="00633048">
        <w:rPr>
          <w:rFonts w:ascii="Palatino Linotype" w:eastAsia="Times New Roman" w:hAnsi="Palatino Linotype" w:cs="Palatino Linotype"/>
          <w:color w:val="000000"/>
          <w:sz w:val="24"/>
          <w:szCs w:val="24"/>
          <w:lang w:val="es-ES_tradnl" w:eastAsia="es-MX"/>
        </w:rPr>
        <w:t xml:space="preserve"> man</w:t>
      </w:r>
      <w:r w:rsidR="00633048">
        <w:rPr>
          <w:rFonts w:ascii="Palatino Linotype" w:eastAsia="Times New Roman" w:hAnsi="Palatino Linotype" w:cs="Palatino Linotype"/>
          <w:color w:val="000000"/>
          <w:sz w:val="24"/>
          <w:szCs w:val="24"/>
          <w:lang w:val="es-ES_tradnl" w:eastAsia="es-MX"/>
        </w:rPr>
        <w:t xml:space="preserve">ifestaciones </w:t>
      </w:r>
      <w:r w:rsidR="00893BF2">
        <w:rPr>
          <w:rFonts w:ascii="Palatino Linotype" w:eastAsia="Times New Roman" w:hAnsi="Palatino Linotype" w:cs="Palatino Linotype"/>
          <w:color w:val="000000"/>
          <w:sz w:val="24"/>
          <w:szCs w:val="24"/>
          <w:lang w:val="es-ES_tradnl" w:eastAsia="es-MX"/>
        </w:rPr>
        <w:t>o alegatos.</w:t>
      </w:r>
    </w:p>
    <w:p w14:paraId="03D76B57" w14:textId="7777777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095BC32" w14:textId="77777777" w:rsidR="00C15669" w:rsidRPr="009E5E8F" w:rsidRDefault="00A916EF" w:rsidP="00BA6DCB">
      <w:pPr>
        <w:spacing w:after="0" w:line="360" w:lineRule="auto"/>
        <w:jc w:val="both"/>
        <w:rPr>
          <w:rFonts w:ascii="Palatino Linotype" w:hAnsi="Palatino Linotype" w:cs="Arial"/>
          <w:b/>
          <w:sz w:val="28"/>
        </w:rPr>
      </w:pPr>
      <w:r w:rsidRPr="00F444C4">
        <w:rPr>
          <w:rFonts w:ascii="Palatino Linotype" w:eastAsia="Times New Roman" w:hAnsi="Palatino Linotype" w:cs="Times New Roman"/>
          <w:b/>
          <w:color w:val="000000" w:themeColor="text1"/>
          <w:sz w:val="26"/>
          <w:szCs w:val="26"/>
          <w:lang w:val="es-ES_tradnl" w:eastAsia="es-MX"/>
        </w:rPr>
        <w:t xml:space="preserve">SEXTO. </w:t>
      </w:r>
      <w:r w:rsidR="00C15669" w:rsidRPr="009E5E8F">
        <w:rPr>
          <w:rFonts w:ascii="Palatino Linotype" w:hAnsi="Palatino Linotype" w:cs="Arial"/>
          <w:b/>
          <w:sz w:val="28"/>
        </w:rPr>
        <w:t>Ampliación del término para resolver</w:t>
      </w:r>
    </w:p>
    <w:p w14:paraId="6B61B502" w14:textId="4A6EBB07" w:rsidR="00C15669" w:rsidRPr="00C15669" w:rsidRDefault="00C15669" w:rsidP="00BA6DCB">
      <w:pPr>
        <w:spacing w:after="0" w:line="360" w:lineRule="auto"/>
        <w:jc w:val="both"/>
        <w:rPr>
          <w:rFonts w:ascii="Palatino Linotype" w:hAnsi="Palatino Linotype" w:cs="Arial"/>
          <w:sz w:val="24"/>
          <w:szCs w:val="24"/>
        </w:rPr>
      </w:pPr>
      <w:r w:rsidRPr="00C15669">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Pr>
          <w:rFonts w:ascii="Palatino Linotype" w:hAnsi="Palatino Linotype" w:cs="Arial"/>
          <w:b/>
          <w:sz w:val="24"/>
          <w:szCs w:val="24"/>
        </w:rPr>
        <w:t>trece de junio</w:t>
      </w:r>
      <w:r w:rsidRPr="00C15669">
        <w:rPr>
          <w:rFonts w:ascii="Palatino Linotype" w:hAnsi="Palatino Linotype" w:cs="Arial"/>
          <w:b/>
          <w:sz w:val="24"/>
          <w:szCs w:val="24"/>
        </w:rPr>
        <w:t xml:space="preserve"> del año dos mil veinticuatro</w:t>
      </w:r>
      <w:r w:rsidRPr="00C15669">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E6A0EAE" w14:textId="77777777" w:rsidR="00C15669" w:rsidRPr="00C15669" w:rsidRDefault="00C15669" w:rsidP="00BA6DCB">
      <w:pPr>
        <w:spacing w:after="0" w:line="360" w:lineRule="auto"/>
        <w:jc w:val="both"/>
        <w:rPr>
          <w:rFonts w:ascii="Palatino Linotype" w:hAnsi="Palatino Linotype" w:cs="Arial"/>
          <w:sz w:val="24"/>
          <w:szCs w:val="24"/>
        </w:rPr>
      </w:pPr>
    </w:p>
    <w:p w14:paraId="65C1F3EA" w14:textId="77777777" w:rsidR="00C15669" w:rsidRPr="00C15669" w:rsidRDefault="00C15669" w:rsidP="00BA6DCB">
      <w:pPr>
        <w:spacing w:after="0" w:line="360" w:lineRule="auto"/>
        <w:jc w:val="both"/>
        <w:rPr>
          <w:rFonts w:ascii="Palatino Linotype" w:hAnsi="Palatino Linotype" w:cs="Arial"/>
          <w:sz w:val="24"/>
          <w:szCs w:val="24"/>
        </w:rPr>
      </w:pPr>
      <w:r w:rsidRPr="00C15669">
        <w:rPr>
          <w:rFonts w:ascii="Palatino Linotype" w:hAnsi="Palatino Linotype" w:cs="Arial"/>
          <w:sz w:val="24"/>
          <w:szCs w:val="24"/>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5CB73584" w14:textId="77777777" w:rsidR="00C15669" w:rsidRPr="00C15669" w:rsidRDefault="00C15669" w:rsidP="00BA6DCB">
      <w:pPr>
        <w:spacing w:after="0" w:line="360" w:lineRule="auto"/>
        <w:jc w:val="both"/>
        <w:rPr>
          <w:rFonts w:ascii="Palatino Linotype" w:hAnsi="Palatino Linotype" w:cs="Arial"/>
          <w:sz w:val="24"/>
          <w:szCs w:val="24"/>
        </w:rPr>
      </w:pPr>
    </w:p>
    <w:p w14:paraId="7B8CFD2A" w14:textId="77777777" w:rsidR="00C15669" w:rsidRPr="00C15669" w:rsidRDefault="00C15669" w:rsidP="00BA6DCB">
      <w:pPr>
        <w:spacing w:after="0" w:line="360" w:lineRule="auto"/>
        <w:jc w:val="both"/>
        <w:rPr>
          <w:rFonts w:ascii="Palatino Linotype" w:hAnsi="Palatino Linotype" w:cs="Arial"/>
          <w:sz w:val="24"/>
          <w:szCs w:val="24"/>
        </w:rPr>
      </w:pPr>
      <w:r w:rsidRPr="00C15669">
        <w:rPr>
          <w:rFonts w:ascii="Palatino Linotype" w:hAnsi="Palatino Linotype" w:cs="Arial"/>
          <w:sz w:val="24"/>
          <w:szCs w:val="24"/>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w:t>
      </w:r>
      <w:r w:rsidRPr="00C15669">
        <w:rPr>
          <w:rFonts w:ascii="Palatino Linotype" w:hAnsi="Palatino Linotype" w:cs="Arial"/>
          <w:sz w:val="24"/>
          <w:szCs w:val="24"/>
        </w:rPr>
        <w:lastRenderedPageBreak/>
        <w:t>asuntos conforme a los parámetros establecidos por diversos órganos jurisdiccionales federales, aplicables también en procedimientos análogos, como el que nos ocupa.</w:t>
      </w:r>
    </w:p>
    <w:p w14:paraId="6AD929E5" w14:textId="77777777" w:rsidR="00C15669" w:rsidRPr="00C15669" w:rsidRDefault="00C15669" w:rsidP="00BA6DCB">
      <w:pPr>
        <w:spacing w:after="0" w:line="360" w:lineRule="auto"/>
        <w:jc w:val="both"/>
        <w:rPr>
          <w:rFonts w:ascii="Palatino Linotype" w:hAnsi="Palatino Linotype" w:cs="Arial"/>
          <w:sz w:val="24"/>
          <w:szCs w:val="24"/>
        </w:rPr>
      </w:pPr>
    </w:p>
    <w:p w14:paraId="282916ED" w14:textId="77777777" w:rsidR="00C15669" w:rsidRPr="00C15669" w:rsidRDefault="00C15669" w:rsidP="00BA6DCB">
      <w:pPr>
        <w:spacing w:after="0" w:line="360" w:lineRule="auto"/>
        <w:jc w:val="both"/>
        <w:rPr>
          <w:rFonts w:ascii="Palatino Linotype" w:hAnsi="Palatino Linotype" w:cs="Arial"/>
          <w:sz w:val="24"/>
          <w:szCs w:val="24"/>
        </w:rPr>
      </w:pPr>
      <w:r w:rsidRPr="00C15669">
        <w:rPr>
          <w:rFonts w:ascii="Palatino Linotype" w:hAnsi="Palatino Linotype" w:cs="Arial"/>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6148C1" w14:textId="77777777" w:rsidR="00C15669" w:rsidRPr="00C15669" w:rsidRDefault="00C15669" w:rsidP="00BA6DCB">
      <w:pPr>
        <w:spacing w:after="0" w:line="360" w:lineRule="auto"/>
        <w:jc w:val="both"/>
        <w:rPr>
          <w:rFonts w:ascii="Palatino Linotype" w:hAnsi="Palatino Linotype" w:cs="Arial"/>
          <w:sz w:val="24"/>
          <w:szCs w:val="24"/>
        </w:rPr>
      </w:pPr>
    </w:p>
    <w:p w14:paraId="6E30F8F7" w14:textId="77777777" w:rsidR="00C15669" w:rsidRPr="00C15669" w:rsidRDefault="00C15669" w:rsidP="00BA6DCB">
      <w:pPr>
        <w:spacing w:after="0" w:line="360" w:lineRule="auto"/>
        <w:jc w:val="both"/>
        <w:rPr>
          <w:rFonts w:ascii="Palatino Linotype" w:hAnsi="Palatino Linotype" w:cs="Arial"/>
          <w:sz w:val="24"/>
          <w:szCs w:val="24"/>
        </w:rPr>
      </w:pPr>
      <w:r w:rsidRPr="00C15669">
        <w:rPr>
          <w:rFonts w:ascii="Palatino Linotype" w:hAnsi="Palatino Linotype" w:cs="Arial"/>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7CC084D" w14:textId="77777777" w:rsidR="00C15669" w:rsidRPr="00C15669" w:rsidRDefault="00C15669" w:rsidP="00BA6DCB">
      <w:pPr>
        <w:spacing w:after="0" w:line="360" w:lineRule="auto"/>
        <w:jc w:val="both"/>
        <w:rPr>
          <w:rFonts w:ascii="Palatino Linotype" w:hAnsi="Palatino Linotype" w:cs="Arial"/>
          <w:sz w:val="24"/>
          <w:szCs w:val="24"/>
        </w:rPr>
      </w:pPr>
    </w:p>
    <w:p w14:paraId="19675375" w14:textId="77777777" w:rsidR="00C15669" w:rsidRPr="00C15669" w:rsidRDefault="00C15669" w:rsidP="00BA6DCB">
      <w:pPr>
        <w:spacing w:after="0" w:line="360" w:lineRule="auto"/>
        <w:jc w:val="both"/>
        <w:rPr>
          <w:rFonts w:ascii="Palatino Linotype" w:hAnsi="Palatino Linotype" w:cs="Arial"/>
          <w:sz w:val="24"/>
          <w:szCs w:val="24"/>
        </w:rPr>
      </w:pPr>
      <w:r w:rsidRPr="00C15669">
        <w:rPr>
          <w:rFonts w:ascii="Palatino Linotype" w:hAnsi="Palatino Linotype" w:cs="Arial"/>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BF96F0B" w14:textId="77777777" w:rsidR="00C15669" w:rsidRPr="00C15669" w:rsidRDefault="00C15669" w:rsidP="00BA6DCB">
      <w:pPr>
        <w:spacing w:after="0" w:line="360" w:lineRule="auto"/>
        <w:jc w:val="both"/>
        <w:rPr>
          <w:rFonts w:ascii="Palatino Linotype" w:hAnsi="Palatino Linotype" w:cs="Arial"/>
          <w:sz w:val="24"/>
          <w:szCs w:val="24"/>
        </w:rPr>
      </w:pPr>
      <w:r w:rsidRPr="00C15669">
        <w:rPr>
          <w:rFonts w:ascii="Palatino Linotype" w:hAnsi="Palatino Linotype" w:cs="Arial"/>
          <w:sz w:val="24"/>
          <w:szCs w:val="24"/>
        </w:rPr>
        <w:t xml:space="preserve"> </w:t>
      </w:r>
    </w:p>
    <w:p w14:paraId="1B25D409" w14:textId="77777777" w:rsidR="00C15669" w:rsidRPr="00C15669" w:rsidRDefault="00C15669" w:rsidP="00BA6DCB">
      <w:pPr>
        <w:spacing w:after="0" w:line="360" w:lineRule="auto"/>
        <w:jc w:val="both"/>
        <w:rPr>
          <w:rFonts w:ascii="Palatino Linotype" w:hAnsi="Palatino Linotype" w:cs="Arial"/>
          <w:sz w:val="24"/>
          <w:szCs w:val="24"/>
        </w:rPr>
      </w:pPr>
      <w:r w:rsidRPr="00C15669">
        <w:rPr>
          <w:rFonts w:ascii="Palatino Linotype" w:hAnsi="Palatino Linotype" w:cs="Arial"/>
          <w:sz w:val="24"/>
          <w:szCs w:val="24"/>
        </w:rPr>
        <w:t xml:space="preserve">a) </w:t>
      </w:r>
      <w:r w:rsidRPr="00C15669">
        <w:rPr>
          <w:rFonts w:ascii="Palatino Linotype" w:hAnsi="Palatino Linotype" w:cs="Arial"/>
          <w:sz w:val="24"/>
          <w:szCs w:val="24"/>
        </w:rPr>
        <w:tab/>
        <w:t>Complejidad del asunto: La complejidad de la prueba, la pluralidad de sujetos procesales, el tiempo transcurrido, las características y contexto del recurso.</w:t>
      </w:r>
    </w:p>
    <w:p w14:paraId="15442B59" w14:textId="77777777" w:rsidR="00C15669" w:rsidRPr="00C15669" w:rsidRDefault="00C15669" w:rsidP="00BA6DCB">
      <w:pPr>
        <w:spacing w:after="0" w:line="360" w:lineRule="auto"/>
        <w:jc w:val="both"/>
        <w:rPr>
          <w:rFonts w:ascii="Palatino Linotype" w:hAnsi="Palatino Linotype" w:cs="Arial"/>
          <w:sz w:val="24"/>
          <w:szCs w:val="24"/>
        </w:rPr>
      </w:pPr>
      <w:r w:rsidRPr="00C15669">
        <w:rPr>
          <w:rFonts w:ascii="Palatino Linotype" w:hAnsi="Palatino Linotype" w:cs="Arial"/>
          <w:sz w:val="24"/>
          <w:szCs w:val="24"/>
        </w:rPr>
        <w:t xml:space="preserve">b) </w:t>
      </w:r>
      <w:r w:rsidRPr="00C15669">
        <w:rPr>
          <w:rFonts w:ascii="Palatino Linotype" w:hAnsi="Palatino Linotype" w:cs="Arial"/>
          <w:sz w:val="24"/>
          <w:szCs w:val="24"/>
        </w:rPr>
        <w:tab/>
        <w:t>Actividad Procesal del interesado: Acciones u omisiones del interesado.</w:t>
      </w:r>
    </w:p>
    <w:p w14:paraId="733FB325" w14:textId="77777777" w:rsidR="00C15669" w:rsidRPr="00C15669" w:rsidRDefault="00C15669" w:rsidP="00BA6DCB">
      <w:pPr>
        <w:spacing w:after="0" w:line="360" w:lineRule="auto"/>
        <w:jc w:val="both"/>
        <w:rPr>
          <w:rFonts w:ascii="Palatino Linotype" w:hAnsi="Palatino Linotype" w:cs="Arial"/>
          <w:sz w:val="24"/>
          <w:szCs w:val="24"/>
        </w:rPr>
      </w:pPr>
      <w:r w:rsidRPr="00C15669">
        <w:rPr>
          <w:rFonts w:ascii="Palatino Linotype" w:hAnsi="Palatino Linotype" w:cs="Arial"/>
          <w:sz w:val="24"/>
          <w:szCs w:val="24"/>
        </w:rPr>
        <w:t xml:space="preserve">c) </w:t>
      </w:r>
      <w:r w:rsidRPr="00C15669">
        <w:rPr>
          <w:rFonts w:ascii="Palatino Linotype" w:hAnsi="Palatino Linotype" w:cs="Arial"/>
          <w:sz w:val="24"/>
          <w:szCs w:val="24"/>
        </w:rPr>
        <w:tab/>
        <w:t>Conducta de la Autoridad: Las Acciones u omisiones realizadas en el procedimiento. Así como si la autoridad actuó con la debida diligencia.</w:t>
      </w:r>
    </w:p>
    <w:p w14:paraId="6DC88D06" w14:textId="77777777" w:rsidR="00C15669" w:rsidRPr="00C15669" w:rsidRDefault="00C15669" w:rsidP="00BA6DCB">
      <w:pPr>
        <w:spacing w:after="0" w:line="360" w:lineRule="auto"/>
        <w:jc w:val="both"/>
        <w:rPr>
          <w:rFonts w:ascii="Palatino Linotype" w:hAnsi="Palatino Linotype" w:cs="Arial"/>
          <w:sz w:val="24"/>
          <w:szCs w:val="24"/>
        </w:rPr>
      </w:pPr>
      <w:r w:rsidRPr="00C15669">
        <w:rPr>
          <w:rFonts w:ascii="Palatino Linotype" w:hAnsi="Palatino Linotype" w:cs="Arial"/>
          <w:sz w:val="24"/>
          <w:szCs w:val="24"/>
        </w:rPr>
        <w:t xml:space="preserve">d) </w:t>
      </w:r>
      <w:r w:rsidRPr="00C15669">
        <w:rPr>
          <w:rFonts w:ascii="Palatino Linotype" w:hAnsi="Palatino Linotype" w:cs="Arial"/>
          <w:sz w:val="24"/>
          <w:szCs w:val="24"/>
        </w:rPr>
        <w:tab/>
        <w:t>La afectación generada en la situación jurídica de la persona involucrada en el proceso: Violación a sus derechos humanos.</w:t>
      </w:r>
    </w:p>
    <w:p w14:paraId="41D6FF50" w14:textId="77777777" w:rsidR="00C15669" w:rsidRPr="00C15669" w:rsidRDefault="00C15669" w:rsidP="00BA6DCB">
      <w:pPr>
        <w:spacing w:after="0" w:line="360" w:lineRule="auto"/>
        <w:jc w:val="both"/>
        <w:rPr>
          <w:rFonts w:ascii="Palatino Linotype" w:hAnsi="Palatino Linotype" w:cs="Arial"/>
          <w:sz w:val="24"/>
          <w:szCs w:val="24"/>
        </w:rPr>
      </w:pPr>
    </w:p>
    <w:p w14:paraId="700D7BB2" w14:textId="77777777" w:rsidR="00C15669" w:rsidRPr="00C15669" w:rsidRDefault="00C15669" w:rsidP="00BA6DCB">
      <w:pPr>
        <w:spacing w:after="0" w:line="360" w:lineRule="auto"/>
        <w:jc w:val="both"/>
        <w:rPr>
          <w:rFonts w:ascii="Palatino Linotype" w:hAnsi="Palatino Linotype" w:cs="Arial"/>
          <w:sz w:val="24"/>
          <w:szCs w:val="24"/>
        </w:rPr>
      </w:pPr>
      <w:r w:rsidRPr="00C15669">
        <w:rPr>
          <w:rFonts w:ascii="Palatino Linotype" w:hAnsi="Palatino Linotype" w:cs="Arial"/>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04F617C" w14:textId="77777777" w:rsidR="00C15669" w:rsidRPr="00C15669" w:rsidRDefault="00C15669" w:rsidP="00BA6DCB">
      <w:pPr>
        <w:spacing w:after="0" w:line="360" w:lineRule="auto"/>
        <w:jc w:val="both"/>
        <w:rPr>
          <w:rFonts w:ascii="Palatino Linotype" w:hAnsi="Palatino Linotype" w:cs="Arial"/>
          <w:sz w:val="24"/>
          <w:szCs w:val="24"/>
        </w:rPr>
      </w:pPr>
    </w:p>
    <w:p w14:paraId="105BBBC6" w14:textId="77777777" w:rsidR="00C15669" w:rsidRPr="00C15669" w:rsidRDefault="00C15669" w:rsidP="00BA6DCB">
      <w:pPr>
        <w:spacing w:after="0" w:line="360" w:lineRule="auto"/>
        <w:jc w:val="both"/>
        <w:rPr>
          <w:rFonts w:ascii="Palatino Linotype" w:hAnsi="Palatino Linotype" w:cs="Arial"/>
          <w:sz w:val="24"/>
          <w:szCs w:val="24"/>
        </w:rPr>
      </w:pPr>
      <w:r w:rsidRPr="00C15669">
        <w:rPr>
          <w:rFonts w:ascii="Palatino Linotype" w:hAnsi="Palatino Linotype" w:cs="Arial"/>
          <w:sz w:val="24"/>
          <w:szCs w:val="24"/>
        </w:rPr>
        <w:t>Argumento que encuentra sustento en la jurisprudencia P</w:t>
      </w:r>
      <w:proofErr w:type="gramStart"/>
      <w:r w:rsidRPr="00C15669">
        <w:rPr>
          <w:rFonts w:ascii="Palatino Linotype" w:hAnsi="Palatino Linotype" w:cs="Arial"/>
          <w:sz w:val="24"/>
          <w:szCs w:val="24"/>
        </w:rPr>
        <w:t>./</w:t>
      </w:r>
      <w:proofErr w:type="gramEnd"/>
      <w:r w:rsidRPr="00C15669">
        <w:rPr>
          <w:rFonts w:ascii="Palatino Linotype" w:hAnsi="Palatino Linotype" w:cs="Arial"/>
          <w:sz w:val="24"/>
          <w:szCs w:val="24"/>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11BC7BA" w14:textId="77777777" w:rsidR="00BA6DCB" w:rsidRDefault="00BA6DCB" w:rsidP="00BA6DCB">
      <w:pPr>
        <w:spacing w:after="0" w:line="360" w:lineRule="auto"/>
        <w:jc w:val="both"/>
        <w:rPr>
          <w:rFonts w:ascii="Palatino Linotype" w:hAnsi="Palatino Linotype" w:cs="Arial"/>
          <w:sz w:val="24"/>
          <w:szCs w:val="24"/>
        </w:rPr>
      </w:pPr>
    </w:p>
    <w:p w14:paraId="2A3F59B9" w14:textId="77777777" w:rsidR="00C15669" w:rsidRPr="00C15669" w:rsidRDefault="00C15669" w:rsidP="00BA6DCB">
      <w:pPr>
        <w:spacing w:after="0" w:line="360" w:lineRule="auto"/>
        <w:jc w:val="both"/>
        <w:rPr>
          <w:rFonts w:ascii="Palatino Linotype" w:hAnsi="Palatino Linotype" w:cs="Arial"/>
          <w:sz w:val="24"/>
          <w:szCs w:val="24"/>
        </w:rPr>
      </w:pPr>
      <w:r w:rsidRPr="00C15669">
        <w:rPr>
          <w:rFonts w:ascii="Palatino Linotype" w:hAnsi="Palatino Linotype" w:cs="Arial"/>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B61C9EC" w14:textId="77777777" w:rsidR="00C15669" w:rsidRPr="00C15669" w:rsidRDefault="00C15669" w:rsidP="00BA6DCB">
      <w:pPr>
        <w:spacing w:after="0" w:line="360" w:lineRule="auto"/>
        <w:jc w:val="both"/>
        <w:rPr>
          <w:rFonts w:ascii="Palatino Linotype" w:hAnsi="Palatino Linotype" w:cs="Arial"/>
          <w:sz w:val="24"/>
          <w:szCs w:val="24"/>
        </w:rPr>
      </w:pPr>
    </w:p>
    <w:p w14:paraId="518C5A05" w14:textId="77777777" w:rsidR="00C15669" w:rsidRPr="00C15669" w:rsidRDefault="00C15669" w:rsidP="00BA6DCB">
      <w:pPr>
        <w:spacing w:after="0" w:line="360" w:lineRule="auto"/>
        <w:jc w:val="both"/>
        <w:rPr>
          <w:rFonts w:ascii="Palatino Linotype" w:hAnsi="Palatino Linotype" w:cs="Arial"/>
          <w:sz w:val="24"/>
          <w:szCs w:val="24"/>
        </w:rPr>
      </w:pPr>
      <w:r w:rsidRPr="00C15669">
        <w:rPr>
          <w:rFonts w:ascii="Palatino Linotype" w:hAnsi="Palatino Linotype" w:cs="Arial"/>
          <w:sz w:val="24"/>
          <w:szCs w:val="24"/>
        </w:rPr>
        <w:lastRenderedPageBreak/>
        <w:t>Al respecto, también son de considerar los criterios sostenidos por el Cuarto Tribunal Colegiado en Materia Administrativa del Primer Circuito, cuyos rubros y datos de identificación son los siguientes:</w:t>
      </w:r>
    </w:p>
    <w:p w14:paraId="10665241" w14:textId="77777777" w:rsidR="00C15669" w:rsidRPr="00C15669" w:rsidRDefault="00C15669" w:rsidP="00BA6DCB">
      <w:pPr>
        <w:spacing w:after="0" w:line="360" w:lineRule="auto"/>
        <w:jc w:val="both"/>
        <w:rPr>
          <w:rFonts w:ascii="Palatino Linotype" w:hAnsi="Palatino Linotype" w:cs="Arial"/>
          <w:sz w:val="24"/>
          <w:szCs w:val="24"/>
        </w:rPr>
      </w:pPr>
    </w:p>
    <w:p w14:paraId="406E3253" w14:textId="77777777" w:rsidR="00C15669" w:rsidRPr="00C15669" w:rsidRDefault="00C15669" w:rsidP="00BA6DCB">
      <w:pPr>
        <w:spacing w:after="0" w:line="360" w:lineRule="auto"/>
        <w:jc w:val="both"/>
        <w:rPr>
          <w:rFonts w:ascii="Palatino Linotype" w:hAnsi="Palatino Linotype" w:cs="Arial"/>
          <w:sz w:val="24"/>
          <w:szCs w:val="24"/>
        </w:rPr>
      </w:pPr>
      <w:r w:rsidRPr="00C15669">
        <w:rPr>
          <w:rFonts w:ascii="Palatino Linotype" w:hAnsi="Palatino Linotype" w:cs="Arial"/>
          <w:sz w:val="24"/>
          <w:szCs w:val="24"/>
        </w:rPr>
        <w:t>“PLAZO RAZONABLE PARA RESOLVER. DIMENSIÓN Y EFECTOS DE ESTE CONCEPTO CUANDO SE ADUCE EXCESIVA CARGA DE TRABAJO.” consultable en el Seminario Judicial de la Federación y su gaceta, con el registro digital 2002351.</w:t>
      </w:r>
    </w:p>
    <w:p w14:paraId="5E8D6228" w14:textId="77777777" w:rsidR="00C15669" w:rsidRPr="00C15669" w:rsidRDefault="00C15669" w:rsidP="00BA6DCB">
      <w:pPr>
        <w:spacing w:after="0" w:line="360" w:lineRule="auto"/>
        <w:jc w:val="both"/>
        <w:rPr>
          <w:rFonts w:ascii="Palatino Linotype" w:hAnsi="Palatino Linotype" w:cs="Arial"/>
          <w:sz w:val="24"/>
          <w:szCs w:val="24"/>
        </w:rPr>
      </w:pPr>
    </w:p>
    <w:p w14:paraId="70FB87B9" w14:textId="77777777" w:rsidR="00C15669" w:rsidRPr="00C15669" w:rsidRDefault="00C15669" w:rsidP="00BA6DCB">
      <w:pPr>
        <w:spacing w:after="0" w:line="360" w:lineRule="auto"/>
        <w:jc w:val="both"/>
        <w:rPr>
          <w:rFonts w:ascii="Palatino Linotype" w:hAnsi="Palatino Linotype" w:cs="Arial"/>
          <w:sz w:val="24"/>
          <w:szCs w:val="24"/>
        </w:rPr>
      </w:pPr>
      <w:r w:rsidRPr="00C15669">
        <w:rPr>
          <w:rFonts w:ascii="Palatino Linotype" w:hAnsi="Palatino Linotype" w:cs="Arial"/>
          <w:sz w:val="24"/>
          <w:szCs w:val="24"/>
        </w:rPr>
        <w:t>“PLAZO RAZONABLE PARA RESOLVER. CONCEPTO Y ELEMENTOS QUE LO INTEGRAN A LA LUZ DEL DERECHO INTERNACIONAL DE LOS DERECHOS HUMANOS.”, visible en el Seminario Judicial de la Federación y su gaceta, con el registro digital 2002350.</w:t>
      </w:r>
    </w:p>
    <w:p w14:paraId="7C92B353" w14:textId="77777777" w:rsidR="00C15669" w:rsidRPr="00C15669" w:rsidRDefault="00C15669" w:rsidP="00BA6DCB">
      <w:pPr>
        <w:spacing w:after="0" w:line="360" w:lineRule="auto"/>
        <w:jc w:val="both"/>
        <w:rPr>
          <w:rFonts w:ascii="Palatino Linotype" w:hAnsi="Palatino Linotype" w:cs="Arial"/>
          <w:sz w:val="24"/>
          <w:szCs w:val="24"/>
        </w:rPr>
      </w:pPr>
    </w:p>
    <w:p w14:paraId="1DD00C31" w14:textId="22F65F61" w:rsidR="00C15669" w:rsidRDefault="00C15669" w:rsidP="00BA6DCB">
      <w:pPr>
        <w:keepNext/>
        <w:keepLines/>
        <w:spacing w:after="0" w:line="360" w:lineRule="auto"/>
        <w:jc w:val="both"/>
        <w:outlineLvl w:val="1"/>
        <w:rPr>
          <w:rFonts w:ascii="Palatino Linotype" w:hAnsi="Palatino Linotype" w:cs="Arial"/>
          <w:sz w:val="24"/>
          <w:szCs w:val="24"/>
        </w:rPr>
      </w:pPr>
      <w:r w:rsidRPr="00C15669">
        <w:rPr>
          <w:rFonts w:ascii="Palatino Linotype" w:hAnsi="Palatino Linotype" w:cs="Arial"/>
          <w:sz w:val="24"/>
          <w:szCs w:val="24"/>
        </w:rPr>
        <w:t>Por ello, este organismo garante comprometido con la tutela de los derechos humanos confiados, señala que este exceso del plazo legal para resolver el presente asunto, resulta de carácter excepcional.</w:t>
      </w:r>
    </w:p>
    <w:p w14:paraId="37AE1E30" w14:textId="77777777" w:rsidR="00BA6DCB" w:rsidRPr="00C15669" w:rsidRDefault="00BA6DCB" w:rsidP="00BA6DCB">
      <w:pPr>
        <w:keepNext/>
        <w:keepLines/>
        <w:spacing w:after="0" w:line="360" w:lineRule="auto"/>
        <w:jc w:val="both"/>
        <w:outlineLvl w:val="1"/>
        <w:rPr>
          <w:rFonts w:ascii="Palatino Linotype" w:eastAsia="Times New Roman" w:hAnsi="Palatino Linotype" w:cs="Times New Roman"/>
          <w:b/>
          <w:color w:val="000000" w:themeColor="text1"/>
          <w:sz w:val="28"/>
          <w:szCs w:val="26"/>
          <w:lang w:val="es-ES_tradnl" w:eastAsia="es-MX"/>
        </w:rPr>
      </w:pPr>
    </w:p>
    <w:p w14:paraId="7A3DA78B" w14:textId="536DD5C1" w:rsidR="00A916EF" w:rsidRPr="00F444C4" w:rsidRDefault="00BA6DCB" w:rsidP="00BA6DC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Pr>
          <w:rFonts w:ascii="Palatino Linotype" w:eastAsia="Times New Roman" w:hAnsi="Palatino Linotype" w:cs="Times New Roman"/>
          <w:b/>
          <w:color w:val="000000" w:themeColor="text1"/>
          <w:sz w:val="26"/>
          <w:szCs w:val="26"/>
          <w:lang w:val="es-ES_tradnl" w:eastAsia="es-MX"/>
        </w:rPr>
        <w:t xml:space="preserve">SÉPTIMO. </w:t>
      </w:r>
      <w:r w:rsidR="00A916EF" w:rsidRPr="00F444C4">
        <w:rPr>
          <w:rFonts w:ascii="Palatino Linotype" w:eastAsia="Times New Roman" w:hAnsi="Palatino Linotype" w:cs="Times New Roman"/>
          <w:b/>
          <w:color w:val="000000" w:themeColor="text1"/>
          <w:sz w:val="26"/>
          <w:szCs w:val="26"/>
          <w:lang w:val="es-ES_tradnl" w:eastAsia="es-MX"/>
        </w:rPr>
        <w:t>Del cierre de instrucción.</w:t>
      </w:r>
    </w:p>
    <w:p w14:paraId="2A516F84" w14:textId="5337115D" w:rsidR="00A916EF" w:rsidRDefault="00A916EF"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sidR="00D95CD9">
        <w:rPr>
          <w:rFonts w:ascii="Palatino Linotype" w:eastAsia="Times New Roman" w:hAnsi="Palatino Linotype" w:cs="Palatino Linotype"/>
          <w:b/>
          <w:color w:val="000000"/>
          <w:sz w:val="24"/>
          <w:szCs w:val="24"/>
          <w:lang w:val="es-ES_tradnl" w:eastAsia="es-MX"/>
        </w:rPr>
        <w:t xml:space="preserve"> </w:t>
      </w:r>
      <w:r w:rsidR="00964217">
        <w:rPr>
          <w:rFonts w:ascii="Palatino Linotype" w:eastAsia="Times New Roman" w:hAnsi="Palatino Linotype" w:cs="Palatino Linotype"/>
          <w:b/>
          <w:color w:val="000000"/>
          <w:sz w:val="24"/>
          <w:szCs w:val="24"/>
          <w:lang w:val="es-ES_tradnl" w:eastAsia="es-MX"/>
        </w:rPr>
        <w:t>dieciséis de octubre</w:t>
      </w:r>
      <w:r w:rsidR="00F222E0">
        <w:rPr>
          <w:rFonts w:ascii="Palatino Linotype" w:eastAsia="Times New Roman" w:hAnsi="Palatino Linotype" w:cs="Palatino Linotype"/>
          <w:b/>
          <w:color w:val="000000"/>
          <w:sz w:val="24"/>
          <w:szCs w:val="24"/>
          <w:lang w:val="es-ES_tradnl" w:eastAsia="es-MX"/>
        </w:rPr>
        <w:t xml:space="preserve"> </w:t>
      </w:r>
      <w:r w:rsidR="00D95CD9">
        <w:rPr>
          <w:rFonts w:ascii="Palatino Linotype" w:eastAsia="Times New Roman" w:hAnsi="Palatino Linotype" w:cs="Palatino Linotype"/>
          <w:b/>
          <w:color w:val="000000"/>
          <w:sz w:val="24"/>
          <w:szCs w:val="24"/>
          <w:lang w:val="es-ES_tradnl" w:eastAsia="es-MX"/>
        </w:rPr>
        <w:t>de dos mil veinticuatro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112FE3B6" w14:textId="77777777" w:rsidR="00A916EF" w:rsidRPr="00F444C4" w:rsidRDefault="00A916EF" w:rsidP="00BA6DCB">
      <w:pPr>
        <w:spacing w:after="0" w:line="360" w:lineRule="auto"/>
        <w:jc w:val="both"/>
        <w:rPr>
          <w:rFonts w:ascii="Palatino Linotype" w:eastAsia="Times New Roman" w:hAnsi="Palatino Linotype" w:cs="Calibri"/>
          <w:sz w:val="24"/>
          <w:lang w:val="es-ES"/>
        </w:rPr>
      </w:pPr>
    </w:p>
    <w:p w14:paraId="753F7EE7" w14:textId="77777777" w:rsidR="00A916EF" w:rsidRPr="00F444C4" w:rsidRDefault="00A916EF" w:rsidP="00BA6DCB">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lastRenderedPageBreak/>
        <w:t>C O N S I D E R A N D O</w:t>
      </w:r>
    </w:p>
    <w:p w14:paraId="1FF45031" w14:textId="7777777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B52D68" w14:textId="77777777" w:rsidR="00A916EF" w:rsidRPr="00F444C4" w:rsidRDefault="00A916EF" w:rsidP="00BA6DC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competencia.</w:t>
      </w:r>
    </w:p>
    <w:p w14:paraId="139BE52C" w14:textId="7777777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EB37C29" w14:textId="7777777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6AF0D0F" w14:textId="77777777" w:rsidR="00A916EF" w:rsidRPr="00F444C4" w:rsidRDefault="00A916EF" w:rsidP="00BA6DC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2494BBF6" w14:textId="77777777" w:rsidR="00A916EF" w:rsidRPr="00F444C4" w:rsidRDefault="00A916EF" w:rsidP="00BA6DCB">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8FB9917" w14:textId="77777777" w:rsidR="00A916EF" w:rsidRPr="00F444C4" w:rsidRDefault="00A916EF" w:rsidP="00BA6DCB">
      <w:pPr>
        <w:spacing w:after="0" w:line="360" w:lineRule="auto"/>
        <w:jc w:val="both"/>
        <w:rPr>
          <w:rFonts w:ascii="Palatino Linotype" w:eastAsia="Times New Roman" w:hAnsi="Palatino Linotype" w:cs="Calibri"/>
          <w:sz w:val="24"/>
          <w:lang w:val="es-ES_tradnl" w:eastAsia="es-MX"/>
        </w:rPr>
      </w:pPr>
    </w:p>
    <w:p w14:paraId="660C0D96" w14:textId="1E5BAAA5" w:rsidR="009A1F0E" w:rsidRDefault="00937926" w:rsidP="00BA6DCB">
      <w:pPr>
        <w:autoSpaceDE w:val="0"/>
        <w:autoSpaceDN w:val="0"/>
        <w:adjustRightInd w:val="0"/>
        <w:spacing w:after="0"/>
        <w:rPr>
          <w:rFonts w:ascii="Palatino Linotype" w:hAnsi="Palatino Linotype" w:cs="Arial"/>
          <w:b/>
          <w:sz w:val="28"/>
          <w:szCs w:val="28"/>
        </w:rPr>
      </w:pPr>
      <w:r>
        <w:rPr>
          <w:rFonts w:ascii="Palatino Linotype" w:hAnsi="Palatino Linotype" w:cs="Arial"/>
          <w:b/>
          <w:sz w:val="28"/>
          <w:szCs w:val="28"/>
        </w:rPr>
        <w:lastRenderedPageBreak/>
        <w:t xml:space="preserve">TERCERO. </w:t>
      </w:r>
      <w:r w:rsidR="009A1F0E" w:rsidRPr="00DB6E06">
        <w:rPr>
          <w:rFonts w:ascii="Palatino Linotype" w:hAnsi="Palatino Linotype" w:cs="Arial"/>
          <w:b/>
          <w:sz w:val="28"/>
          <w:szCs w:val="28"/>
        </w:rPr>
        <w:t>Cuestiones de previo y especial pronunciamiento</w:t>
      </w:r>
    </w:p>
    <w:p w14:paraId="405AB8E0" w14:textId="77777777" w:rsidR="00BA6DCB" w:rsidRPr="00DB6E06" w:rsidRDefault="00BA6DCB" w:rsidP="00BA6DCB">
      <w:pPr>
        <w:autoSpaceDE w:val="0"/>
        <w:autoSpaceDN w:val="0"/>
        <w:adjustRightInd w:val="0"/>
        <w:spacing w:after="0"/>
        <w:rPr>
          <w:rFonts w:ascii="Palatino Linotype" w:hAnsi="Palatino Linotype" w:cs="Arial"/>
          <w:b/>
        </w:rPr>
      </w:pPr>
    </w:p>
    <w:p w14:paraId="77723005" w14:textId="77777777" w:rsidR="009A1F0E" w:rsidRDefault="009A1F0E" w:rsidP="00BA6DCB">
      <w:pPr>
        <w:autoSpaceDE w:val="0"/>
        <w:autoSpaceDN w:val="0"/>
        <w:adjustRightInd w:val="0"/>
        <w:spacing w:after="0" w:line="360" w:lineRule="auto"/>
        <w:jc w:val="both"/>
        <w:rPr>
          <w:rFonts w:ascii="Palatino Linotype" w:hAnsi="Palatino Linotype"/>
          <w:sz w:val="24"/>
        </w:rPr>
      </w:pPr>
      <w:r w:rsidRPr="00BA6DCB">
        <w:rPr>
          <w:rFonts w:ascii="Palatino Linotype" w:hAnsi="Palatino Linotype"/>
          <w:sz w:val="24"/>
        </w:rPr>
        <w:t>El Recurso de Revisión en estudio contiene los elementos normativos de validez exigidos en la Ley de Transparencia y Acceso a la Información Pública del Estado de México y Municipios, establecidos en el artículo 180 que enuncia:</w:t>
      </w:r>
    </w:p>
    <w:p w14:paraId="7373526C" w14:textId="77777777" w:rsidR="00BA6DCB" w:rsidRPr="00BA6DCB" w:rsidRDefault="00BA6DCB" w:rsidP="00BA6DCB">
      <w:pPr>
        <w:autoSpaceDE w:val="0"/>
        <w:autoSpaceDN w:val="0"/>
        <w:adjustRightInd w:val="0"/>
        <w:spacing w:after="0" w:line="360" w:lineRule="auto"/>
        <w:jc w:val="both"/>
        <w:rPr>
          <w:rFonts w:ascii="Palatino Linotype" w:hAnsi="Palatino Linotype"/>
          <w:sz w:val="24"/>
        </w:rPr>
      </w:pPr>
    </w:p>
    <w:p w14:paraId="72A92BAC" w14:textId="77777777" w:rsidR="009A1F0E" w:rsidRPr="00F13B52" w:rsidRDefault="009A1F0E" w:rsidP="00BA6DCB">
      <w:pPr>
        <w:autoSpaceDE w:val="0"/>
        <w:autoSpaceDN w:val="0"/>
        <w:adjustRightInd w:val="0"/>
        <w:spacing w:after="0" w:line="360" w:lineRule="auto"/>
        <w:ind w:left="360" w:firstLine="348"/>
        <w:jc w:val="both"/>
        <w:rPr>
          <w:rFonts w:ascii="Palatino Linotype" w:hAnsi="Palatino Linotype"/>
          <w:i/>
        </w:rPr>
      </w:pPr>
      <w:r w:rsidRPr="00F13B52">
        <w:rPr>
          <w:rFonts w:ascii="Palatino Linotype" w:hAnsi="Palatino Linotype"/>
          <w:i/>
        </w:rPr>
        <w:t>“Artículo 180. El recurso de revisión contendrá:</w:t>
      </w:r>
    </w:p>
    <w:p w14:paraId="5EFD4910" w14:textId="77777777" w:rsidR="009A1F0E" w:rsidRPr="00F13B52" w:rsidRDefault="009A1F0E" w:rsidP="00BA6DCB">
      <w:pPr>
        <w:numPr>
          <w:ilvl w:val="0"/>
          <w:numId w:val="14"/>
        </w:numPr>
        <w:autoSpaceDE w:val="0"/>
        <w:autoSpaceDN w:val="0"/>
        <w:adjustRightInd w:val="0"/>
        <w:spacing w:after="0" w:line="360" w:lineRule="auto"/>
        <w:jc w:val="both"/>
        <w:rPr>
          <w:rFonts w:ascii="Palatino Linotype" w:hAnsi="Palatino Linotype"/>
          <w:i/>
        </w:rPr>
      </w:pPr>
      <w:r w:rsidRPr="00F13B52">
        <w:rPr>
          <w:rFonts w:ascii="Palatino Linotype" w:hAnsi="Palatino Linotype"/>
          <w:i/>
        </w:rPr>
        <w:t>EL sujeto obligado ante la cual se presentó la solicitud;</w:t>
      </w:r>
    </w:p>
    <w:p w14:paraId="35E8D416" w14:textId="77777777" w:rsidR="009A1F0E" w:rsidRPr="00F13B52" w:rsidRDefault="009A1F0E" w:rsidP="00BA6DCB">
      <w:pPr>
        <w:numPr>
          <w:ilvl w:val="0"/>
          <w:numId w:val="14"/>
        </w:numPr>
        <w:autoSpaceDE w:val="0"/>
        <w:autoSpaceDN w:val="0"/>
        <w:adjustRightInd w:val="0"/>
        <w:spacing w:after="0" w:line="360" w:lineRule="auto"/>
        <w:jc w:val="both"/>
        <w:rPr>
          <w:rFonts w:ascii="Palatino Linotype" w:hAnsi="Palatino Linotype"/>
          <w:i/>
        </w:rPr>
      </w:pPr>
      <w:r w:rsidRPr="00F13B52">
        <w:rPr>
          <w:rFonts w:ascii="Palatino Linotype" w:hAnsi="Palatino Linotype"/>
          <w:i/>
        </w:rPr>
        <w:t>El nombre del solicitante que recurre o de su representante y, en su caso, del tercero interesado, así como la dirección o medio que señale para recibir notificaciones;</w:t>
      </w:r>
    </w:p>
    <w:p w14:paraId="401D31B3" w14:textId="77777777" w:rsidR="009A1F0E" w:rsidRPr="00F13B52" w:rsidRDefault="009A1F0E" w:rsidP="00BA6DCB">
      <w:pPr>
        <w:numPr>
          <w:ilvl w:val="0"/>
          <w:numId w:val="14"/>
        </w:numPr>
        <w:autoSpaceDE w:val="0"/>
        <w:autoSpaceDN w:val="0"/>
        <w:adjustRightInd w:val="0"/>
        <w:spacing w:after="0" w:line="360" w:lineRule="auto"/>
        <w:jc w:val="both"/>
        <w:rPr>
          <w:rFonts w:ascii="Palatino Linotype" w:hAnsi="Palatino Linotype"/>
          <w:i/>
        </w:rPr>
      </w:pPr>
      <w:r w:rsidRPr="00F13B52">
        <w:rPr>
          <w:rFonts w:ascii="Palatino Linotype" w:hAnsi="Palatino Linotype"/>
          <w:i/>
        </w:rPr>
        <w:t>El número de folio de respuesta de la solicitud de acceso;</w:t>
      </w:r>
    </w:p>
    <w:p w14:paraId="3B087479" w14:textId="77777777" w:rsidR="009A1F0E" w:rsidRPr="00F13B52" w:rsidRDefault="009A1F0E" w:rsidP="00BA6DCB">
      <w:pPr>
        <w:autoSpaceDE w:val="0"/>
        <w:autoSpaceDN w:val="0"/>
        <w:adjustRightInd w:val="0"/>
        <w:spacing w:after="0" w:line="360" w:lineRule="auto"/>
        <w:ind w:left="1080"/>
        <w:jc w:val="both"/>
        <w:rPr>
          <w:rFonts w:ascii="Palatino Linotype" w:hAnsi="Palatino Linotype"/>
          <w:i/>
        </w:rPr>
      </w:pPr>
      <w:r w:rsidRPr="00F13B52">
        <w:rPr>
          <w:rFonts w:ascii="Palatino Linotype" w:hAnsi="Palatino Linotype"/>
          <w:i/>
        </w:rPr>
        <w:t>IV. La fecha en que fue notificada la respuesta al solicitante o tuvo conocimiento del acto reclamado, o de presentación de la solicitud, en caso de falta de respuesta;</w:t>
      </w:r>
    </w:p>
    <w:p w14:paraId="4E6914A2" w14:textId="77777777" w:rsidR="009A1F0E" w:rsidRPr="00F13B52" w:rsidRDefault="009A1F0E" w:rsidP="00BA6DCB">
      <w:pPr>
        <w:autoSpaceDE w:val="0"/>
        <w:autoSpaceDN w:val="0"/>
        <w:adjustRightInd w:val="0"/>
        <w:spacing w:after="0" w:line="360" w:lineRule="auto"/>
        <w:ind w:left="732" w:firstLine="348"/>
        <w:jc w:val="both"/>
        <w:rPr>
          <w:rFonts w:ascii="Palatino Linotype" w:hAnsi="Palatino Linotype"/>
          <w:i/>
        </w:rPr>
      </w:pPr>
      <w:r w:rsidRPr="00F13B52">
        <w:rPr>
          <w:rFonts w:ascii="Palatino Linotype" w:hAnsi="Palatino Linotype"/>
          <w:i/>
        </w:rPr>
        <w:t>V. El acto que se recurre;</w:t>
      </w:r>
    </w:p>
    <w:p w14:paraId="30495A0D" w14:textId="77777777" w:rsidR="009A1F0E" w:rsidRPr="00F13B52" w:rsidRDefault="009A1F0E" w:rsidP="00BA6DCB">
      <w:pPr>
        <w:autoSpaceDE w:val="0"/>
        <w:autoSpaceDN w:val="0"/>
        <w:adjustRightInd w:val="0"/>
        <w:spacing w:after="0" w:line="360" w:lineRule="auto"/>
        <w:ind w:left="732" w:firstLine="348"/>
        <w:jc w:val="both"/>
        <w:rPr>
          <w:rFonts w:ascii="Palatino Linotype" w:hAnsi="Palatino Linotype"/>
          <w:i/>
        </w:rPr>
      </w:pPr>
      <w:r w:rsidRPr="00F13B52">
        <w:rPr>
          <w:rFonts w:ascii="Palatino Linotype" w:hAnsi="Palatino Linotype"/>
          <w:i/>
        </w:rPr>
        <w:t>VI. Las razones o motivos de inconformidad;</w:t>
      </w:r>
    </w:p>
    <w:p w14:paraId="09107E57" w14:textId="77777777" w:rsidR="009A1F0E" w:rsidRPr="00F13B52" w:rsidRDefault="009A1F0E" w:rsidP="00BA6DCB">
      <w:pPr>
        <w:autoSpaceDE w:val="0"/>
        <w:autoSpaceDN w:val="0"/>
        <w:adjustRightInd w:val="0"/>
        <w:spacing w:after="0" w:line="360" w:lineRule="auto"/>
        <w:ind w:left="1080"/>
        <w:jc w:val="both"/>
        <w:rPr>
          <w:rFonts w:ascii="Palatino Linotype" w:hAnsi="Palatino Linotype"/>
          <w:i/>
        </w:rPr>
      </w:pPr>
      <w:r w:rsidRPr="00F13B52">
        <w:rPr>
          <w:rFonts w:ascii="Palatino Linotype" w:hAnsi="Palatino Linotype"/>
          <w:i/>
        </w:rPr>
        <w:t>VII. La copia de la respuesta que se impugna y, en su caso, de la notificación correspondiente, en el caso de respuesta de la solicitud; y</w:t>
      </w:r>
    </w:p>
    <w:p w14:paraId="58CB8C5F" w14:textId="77777777" w:rsidR="009A1F0E" w:rsidRPr="00F13B52" w:rsidRDefault="009A1F0E" w:rsidP="00BA6DCB">
      <w:pPr>
        <w:autoSpaceDE w:val="0"/>
        <w:autoSpaceDN w:val="0"/>
        <w:adjustRightInd w:val="0"/>
        <w:spacing w:after="0" w:line="360" w:lineRule="auto"/>
        <w:ind w:left="993" w:firstLine="87"/>
        <w:jc w:val="both"/>
        <w:rPr>
          <w:rFonts w:ascii="Palatino Linotype" w:hAnsi="Palatino Linotype"/>
          <w:i/>
        </w:rPr>
      </w:pPr>
      <w:r w:rsidRPr="00F13B52">
        <w:rPr>
          <w:rFonts w:ascii="Palatino Linotype" w:hAnsi="Palatino Linotype"/>
          <w:i/>
        </w:rPr>
        <w:t>VIII. Firma del recurrente, en su caso, cuando se presente por escrito, requisito sin el cual se dará trámite al recurso.</w:t>
      </w:r>
    </w:p>
    <w:p w14:paraId="13D4FE44" w14:textId="77777777" w:rsidR="009A1F0E" w:rsidRPr="00F13B52" w:rsidRDefault="009A1F0E" w:rsidP="00BA6DCB">
      <w:pPr>
        <w:autoSpaceDE w:val="0"/>
        <w:autoSpaceDN w:val="0"/>
        <w:adjustRightInd w:val="0"/>
        <w:spacing w:after="0" w:line="360" w:lineRule="auto"/>
        <w:ind w:left="1080"/>
        <w:jc w:val="both"/>
        <w:rPr>
          <w:rFonts w:ascii="Palatino Linotype" w:hAnsi="Palatino Linotype"/>
          <w:i/>
        </w:rPr>
      </w:pPr>
      <w:r w:rsidRPr="00F13B52">
        <w:rPr>
          <w:rFonts w:ascii="Palatino Linotype" w:hAnsi="Palatino Linotype"/>
          <w:i/>
        </w:rPr>
        <w:t>Adicionalmente, se podrán anexar las pruebas y demás elementos que considere procedentes someter a juicio del Instituto.</w:t>
      </w:r>
    </w:p>
    <w:p w14:paraId="6D2B43CD" w14:textId="77777777" w:rsidR="009A1F0E" w:rsidRPr="00F13B52" w:rsidRDefault="009A1F0E" w:rsidP="00BA6DCB">
      <w:pPr>
        <w:autoSpaceDE w:val="0"/>
        <w:autoSpaceDN w:val="0"/>
        <w:adjustRightInd w:val="0"/>
        <w:spacing w:after="0" w:line="360" w:lineRule="auto"/>
        <w:ind w:left="732" w:firstLine="348"/>
        <w:jc w:val="both"/>
        <w:rPr>
          <w:rFonts w:ascii="Palatino Linotype" w:hAnsi="Palatino Linotype"/>
          <w:i/>
        </w:rPr>
      </w:pPr>
      <w:r w:rsidRPr="00F13B52">
        <w:rPr>
          <w:rFonts w:ascii="Palatino Linotype" w:hAnsi="Palatino Linotype"/>
          <w:i/>
        </w:rPr>
        <w:t>En ningún caso será necesario que el particular ratifique el recurso de revisión interpuesto.</w:t>
      </w:r>
    </w:p>
    <w:p w14:paraId="1B40179A" w14:textId="1CFB1603" w:rsidR="009A1F0E" w:rsidRPr="0034179B" w:rsidRDefault="009A1F0E" w:rsidP="00BA6DCB">
      <w:pPr>
        <w:autoSpaceDE w:val="0"/>
        <w:autoSpaceDN w:val="0"/>
        <w:adjustRightInd w:val="0"/>
        <w:spacing w:after="0" w:line="360" w:lineRule="auto"/>
        <w:ind w:left="1080"/>
        <w:jc w:val="both"/>
        <w:rPr>
          <w:rFonts w:ascii="Palatino Linotype" w:hAnsi="Palatino Linotype"/>
          <w:b/>
          <w:i/>
          <w:u w:val="single"/>
        </w:rPr>
      </w:pPr>
      <w:r w:rsidRPr="00F13B52">
        <w:rPr>
          <w:rFonts w:ascii="Palatino Linotype" w:hAnsi="Palatino Linotype"/>
          <w:b/>
          <w:i/>
          <w:u w:val="single"/>
        </w:rPr>
        <w:t>En caso de que el recurso se interponga de manera electrónica no será indispensable que contengan los requisitos establecidos en las fracciones II, IV, VII y VIII.” [</w:t>
      </w:r>
      <w:r w:rsidR="008F0801">
        <w:rPr>
          <w:rFonts w:ascii="Palatino Linotype" w:hAnsi="Palatino Linotype"/>
          <w:b/>
          <w:i/>
          <w:u w:val="single"/>
        </w:rPr>
        <w:t>Sic]</w:t>
      </w:r>
    </w:p>
    <w:p w14:paraId="54244575" w14:textId="77777777" w:rsidR="00BA6DCB" w:rsidRDefault="00BA6DCB" w:rsidP="00BA6DCB">
      <w:pPr>
        <w:spacing w:after="0" w:line="360" w:lineRule="auto"/>
        <w:jc w:val="both"/>
        <w:rPr>
          <w:rFonts w:ascii="Palatino Linotype" w:hAnsi="Palatino Linotype" w:cs="Segoe UI"/>
          <w:sz w:val="24"/>
        </w:rPr>
      </w:pPr>
    </w:p>
    <w:p w14:paraId="04D623D9" w14:textId="77777777" w:rsidR="009A1F0E" w:rsidRDefault="009A1F0E" w:rsidP="00BA6DCB">
      <w:pPr>
        <w:spacing w:after="0" w:line="360" w:lineRule="auto"/>
        <w:jc w:val="both"/>
        <w:rPr>
          <w:rFonts w:ascii="Palatino Linotype" w:hAnsi="Palatino Linotype" w:cs="Arial"/>
          <w:sz w:val="24"/>
        </w:rPr>
      </w:pPr>
      <w:r w:rsidRPr="00BA6DCB">
        <w:rPr>
          <w:rFonts w:ascii="Palatino Linotype" w:hAnsi="Palatino Linotype" w:cs="Segoe UI"/>
          <w:sz w:val="24"/>
        </w:rPr>
        <w:lastRenderedPageBreak/>
        <w:t xml:space="preserve">Cabe señalar que </w:t>
      </w:r>
      <w:r w:rsidRPr="00BA6DCB">
        <w:rPr>
          <w:rFonts w:ascii="Palatino Linotype" w:hAnsi="Palatino Linotype" w:cs="Segoe UI"/>
          <w:b/>
          <w:sz w:val="24"/>
        </w:rPr>
        <w:t>El Recurrente</w:t>
      </w:r>
      <w:r w:rsidRPr="00BA6DCB">
        <w:rPr>
          <w:rFonts w:ascii="Palatino Linotype" w:hAnsi="Palatino Linotype" w:cs="Segoe UI"/>
          <w:sz w:val="24"/>
        </w:rPr>
        <w:t xml:space="preserve"> ejerció de manera anónima su derecho de acceso a la información pública</w:t>
      </w:r>
      <w:r w:rsidRPr="00BA6DCB">
        <w:rPr>
          <w:rFonts w:ascii="Palatino Linotype" w:hAnsi="Palatino Linotype"/>
          <w:sz w:val="24"/>
        </w:rPr>
        <w:t xml:space="preserve">, sin embargo, no es motivo para desechar las </w:t>
      </w:r>
      <w:r w:rsidRPr="00BA6DCB">
        <w:rPr>
          <w:rFonts w:ascii="Palatino Linotype" w:hAnsi="Palatino Linotype" w:cs="Arial"/>
          <w:sz w:val="24"/>
        </w:rPr>
        <w:t>solicitudes de acceso a la información pública conforme a lo previsto en el artículo 155, penúltimo párrafo de la Ley de Transparencia y Acceso a la Información Pública del Estado de México y Municipios que señala lo siguiente:</w:t>
      </w:r>
    </w:p>
    <w:p w14:paraId="4CA09CD7" w14:textId="77777777" w:rsidR="00B27167" w:rsidRPr="00BA6DCB" w:rsidRDefault="00B27167" w:rsidP="00BA6DCB">
      <w:pPr>
        <w:spacing w:after="0" w:line="360" w:lineRule="auto"/>
        <w:jc w:val="both"/>
        <w:rPr>
          <w:rFonts w:ascii="Palatino Linotype" w:hAnsi="Palatino Linotype" w:cs="Arial"/>
          <w:sz w:val="24"/>
        </w:rPr>
      </w:pPr>
    </w:p>
    <w:p w14:paraId="2629F873" w14:textId="77777777" w:rsidR="009A1F0E" w:rsidRPr="00F13B52" w:rsidRDefault="009A1F0E" w:rsidP="00BA6DCB">
      <w:pPr>
        <w:spacing w:after="0" w:line="360" w:lineRule="auto"/>
        <w:ind w:left="851" w:right="851"/>
        <w:jc w:val="both"/>
        <w:rPr>
          <w:rFonts w:ascii="Palatino Linotype" w:hAnsi="Palatino Linotype" w:cs="Arial"/>
          <w:b/>
          <w:i/>
        </w:rPr>
      </w:pPr>
      <w:r w:rsidRPr="00F13B5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F13B52">
        <w:rPr>
          <w:rFonts w:ascii="Palatino Linotype" w:hAnsi="Palatino Linotype" w:cs="Arial"/>
          <w:b/>
          <w:i/>
        </w:rPr>
        <w:t>[Sic]</w:t>
      </w:r>
    </w:p>
    <w:p w14:paraId="332D2B98" w14:textId="77777777" w:rsidR="009A1F0E" w:rsidRPr="0034179B" w:rsidRDefault="009A1F0E" w:rsidP="00BA6DCB">
      <w:pPr>
        <w:spacing w:after="0" w:line="360" w:lineRule="auto"/>
        <w:ind w:left="851" w:right="851"/>
        <w:jc w:val="both"/>
        <w:rPr>
          <w:rFonts w:ascii="Palatino Linotype" w:hAnsi="Palatino Linotype" w:cs="Arial"/>
          <w:b/>
          <w:i/>
        </w:rPr>
      </w:pPr>
    </w:p>
    <w:p w14:paraId="66EE3B8F" w14:textId="77777777" w:rsidR="009A1F0E" w:rsidRDefault="009A1F0E" w:rsidP="00BA6DCB">
      <w:pPr>
        <w:spacing w:after="0" w:line="360" w:lineRule="auto"/>
        <w:jc w:val="both"/>
        <w:rPr>
          <w:rFonts w:ascii="Palatino Linotype" w:hAnsi="Palatino Linotype"/>
          <w:sz w:val="24"/>
        </w:rPr>
      </w:pPr>
      <w:r w:rsidRPr="00BA6DCB">
        <w:rPr>
          <w:rFonts w:ascii="Palatino Linotype" w:hAnsi="Palatino Linotype"/>
          <w:sz w:val="24"/>
        </w:rPr>
        <w:t xml:space="preserve">Robustece lo anterior se encuentra lo dispuesto en los artículos 6, Apartado A, fracciones III y IV de la Constitución Política de los Estados Unidos Mexicanos y 5 párrafos </w:t>
      </w:r>
      <w:r w:rsidRPr="00BA6DCB">
        <w:rPr>
          <w:rFonts w:ascii="Palatino Linotype" w:hAnsi="Palatino Linotype" w:cs="Arial"/>
          <w:sz w:val="24"/>
        </w:rPr>
        <w:t>vigésimo, vigésimo primero y vigésimo segundo</w:t>
      </w:r>
      <w:r w:rsidRPr="00BA6DCB">
        <w:rPr>
          <w:rFonts w:ascii="Palatino Linotype" w:hAnsi="Palatino Linotype"/>
          <w:sz w:val="24"/>
        </w:rPr>
        <w:t>, de la Constitución Política del Estado Libre y Soberano de México, se establece lo siguiente:</w:t>
      </w:r>
    </w:p>
    <w:p w14:paraId="48ADB627" w14:textId="77777777" w:rsidR="00B27167" w:rsidRPr="00BA6DCB" w:rsidRDefault="00B27167" w:rsidP="00BA6DCB">
      <w:pPr>
        <w:spacing w:after="0" w:line="360" w:lineRule="auto"/>
        <w:jc w:val="both"/>
        <w:rPr>
          <w:rFonts w:ascii="Palatino Linotype" w:hAnsi="Palatino Linotype"/>
          <w:sz w:val="24"/>
        </w:rPr>
      </w:pPr>
    </w:p>
    <w:p w14:paraId="5C6FD8E1" w14:textId="77777777" w:rsidR="009A1F0E" w:rsidRPr="00F13B52" w:rsidRDefault="009A1F0E" w:rsidP="00BA6DCB">
      <w:pPr>
        <w:spacing w:after="0" w:line="360" w:lineRule="auto"/>
        <w:ind w:left="851" w:right="851"/>
        <w:jc w:val="both"/>
        <w:rPr>
          <w:rFonts w:ascii="Palatino Linotype" w:hAnsi="Palatino Linotype"/>
          <w:b/>
          <w:i/>
          <w:u w:val="single"/>
        </w:rPr>
      </w:pPr>
      <w:r w:rsidRPr="00F13B52">
        <w:rPr>
          <w:rFonts w:ascii="Palatino Linotype" w:hAnsi="Palatino Linotype"/>
          <w:b/>
          <w:i/>
          <w:u w:val="single"/>
        </w:rPr>
        <w:t>Constitución Política de los Estados Unidos Mexicanos</w:t>
      </w:r>
    </w:p>
    <w:p w14:paraId="49E01A36" w14:textId="77777777" w:rsidR="009A1F0E" w:rsidRPr="00F13B52" w:rsidRDefault="009A1F0E" w:rsidP="00BA6DCB">
      <w:pPr>
        <w:spacing w:after="0" w:line="360" w:lineRule="auto"/>
        <w:ind w:left="851" w:right="851"/>
        <w:jc w:val="both"/>
        <w:rPr>
          <w:rFonts w:ascii="Palatino Linotype" w:hAnsi="Palatino Linotype"/>
          <w:i/>
        </w:rPr>
      </w:pPr>
      <w:r w:rsidRPr="00F13B52">
        <w:rPr>
          <w:rFonts w:ascii="Palatino Linotype" w:hAnsi="Palatino Linotype"/>
          <w:b/>
          <w:i/>
        </w:rPr>
        <w:t>“Artículo 6</w:t>
      </w:r>
      <w:r w:rsidRPr="00F13B52">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55A67BA" w14:textId="77777777" w:rsidR="009A1F0E" w:rsidRPr="00F13B52" w:rsidRDefault="009A1F0E" w:rsidP="00BA6DCB">
      <w:pPr>
        <w:spacing w:after="0" w:line="360" w:lineRule="auto"/>
        <w:ind w:left="851" w:right="851"/>
        <w:jc w:val="both"/>
        <w:rPr>
          <w:rFonts w:ascii="Palatino Linotype" w:hAnsi="Palatino Linotype"/>
          <w:i/>
        </w:rPr>
      </w:pPr>
      <w:r w:rsidRPr="00F13B52">
        <w:rPr>
          <w:rFonts w:ascii="Palatino Linotype" w:hAnsi="Palatino Linotype"/>
          <w:i/>
        </w:rPr>
        <w:t>(…)</w:t>
      </w:r>
    </w:p>
    <w:p w14:paraId="684A29CD" w14:textId="77777777" w:rsidR="009A1F0E" w:rsidRPr="00F13B52" w:rsidRDefault="009A1F0E" w:rsidP="00BA6DCB">
      <w:pPr>
        <w:spacing w:after="0" w:line="360" w:lineRule="auto"/>
        <w:ind w:left="851" w:right="851"/>
        <w:jc w:val="both"/>
        <w:rPr>
          <w:rFonts w:ascii="Palatino Linotype" w:hAnsi="Palatino Linotype"/>
          <w:i/>
        </w:rPr>
      </w:pPr>
      <w:r w:rsidRPr="00F13B52">
        <w:rPr>
          <w:rFonts w:ascii="Palatino Linotype" w:hAnsi="Palatino Linotype"/>
          <w:i/>
        </w:rPr>
        <w:t xml:space="preserve">Para efectos de lo dispuesto en el presente artículo se observará lo siguiente: </w:t>
      </w:r>
    </w:p>
    <w:p w14:paraId="00329882" w14:textId="77777777" w:rsidR="009A1F0E" w:rsidRPr="00F13B52" w:rsidRDefault="009A1F0E" w:rsidP="00BA6DCB">
      <w:pPr>
        <w:spacing w:after="0" w:line="360" w:lineRule="auto"/>
        <w:ind w:left="851" w:right="851"/>
        <w:jc w:val="both"/>
        <w:rPr>
          <w:rFonts w:ascii="Palatino Linotype" w:hAnsi="Palatino Linotype"/>
          <w:i/>
        </w:rPr>
      </w:pPr>
      <w:r w:rsidRPr="00F13B52">
        <w:rPr>
          <w:rFonts w:ascii="Palatino Linotype" w:hAnsi="Palatino Linotype"/>
          <w:i/>
        </w:rPr>
        <w:lastRenderedPageBreak/>
        <w:t>A. Para el ejercicio del derecho de acceso a la información, la Federación, los Estados y el Distrito Federal, en el ámbito de sus respectivas competencias, se regirán por los siguientes principios y bases:</w:t>
      </w:r>
    </w:p>
    <w:p w14:paraId="30117072" w14:textId="77777777" w:rsidR="009A1F0E" w:rsidRPr="00F13B52" w:rsidRDefault="009A1F0E" w:rsidP="00BA6DCB">
      <w:pPr>
        <w:spacing w:after="0" w:line="360" w:lineRule="auto"/>
        <w:ind w:left="851" w:right="851"/>
        <w:jc w:val="both"/>
        <w:rPr>
          <w:rFonts w:ascii="Palatino Linotype" w:hAnsi="Palatino Linotype"/>
          <w:i/>
        </w:rPr>
      </w:pPr>
      <w:r w:rsidRPr="00F13B52">
        <w:rPr>
          <w:rFonts w:ascii="Palatino Linotype" w:hAnsi="Palatino Linotype"/>
          <w:i/>
        </w:rPr>
        <w:t>(…)</w:t>
      </w:r>
    </w:p>
    <w:p w14:paraId="28138841" w14:textId="77777777" w:rsidR="009A1F0E" w:rsidRPr="00F13B52" w:rsidRDefault="009A1F0E" w:rsidP="00BA6DCB">
      <w:pPr>
        <w:spacing w:after="0" w:line="360" w:lineRule="auto"/>
        <w:ind w:left="851" w:right="851"/>
        <w:jc w:val="both"/>
        <w:rPr>
          <w:rFonts w:ascii="Palatino Linotype" w:hAnsi="Palatino Linotype"/>
          <w:i/>
        </w:rPr>
      </w:pPr>
      <w:r w:rsidRPr="00F13B52">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14:paraId="24057EA6" w14:textId="6E1A92E5" w:rsidR="009A1F0E" w:rsidRDefault="009A1F0E" w:rsidP="00BA6DCB">
      <w:pPr>
        <w:spacing w:after="0" w:line="360" w:lineRule="auto"/>
        <w:ind w:left="851" w:right="851"/>
        <w:jc w:val="both"/>
        <w:rPr>
          <w:rFonts w:ascii="Palatino Linotype" w:hAnsi="Palatino Linotype"/>
          <w:b/>
          <w:i/>
        </w:rPr>
      </w:pPr>
      <w:r w:rsidRPr="00F13B52">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sidR="008F0801">
        <w:rPr>
          <w:rFonts w:ascii="Palatino Linotype" w:hAnsi="Palatino Linotype"/>
          <w:b/>
          <w:i/>
        </w:rPr>
        <w:t>[Sic]</w:t>
      </w:r>
    </w:p>
    <w:p w14:paraId="4B31CC09" w14:textId="77777777" w:rsidR="00B27167" w:rsidRPr="00F13B52" w:rsidRDefault="00B27167" w:rsidP="00BA6DCB">
      <w:pPr>
        <w:spacing w:after="0" w:line="360" w:lineRule="auto"/>
        <w:ind w:left="851" w:right="851"/>
        <w:jc w:val="both"/>
        <w:rPr>
          <w:rFonts w:ascii="Palatino Linotype" w:hAnsi="Palatino Linotype"/>
          <w:b/>
          <w:i/>
        </w:rPr>
      </w:pPr>
    </w:p>
    <w:p w14:paraId="01D85CA2" w14:textId="77777777" w:rsidR="009A1F0E" w:rsidRPr="00F13B52" w:rsidRDefault="009A1F0E" w:rsidP="00BA6DCB">
      <w:pPr>
        <w:spacing w:after="0" w:line="360" w:lineRule="auto"/>
        <w:ind w:left="851" w:right="851"/>
        <w:jc w:val="both"/>
        <w:rPr>
          <w:rFonts w:ascii="Palatino Linotype" w:hAnsi="Palatino Linotype"/>
          <w:b/>
          <w:i/>
          <w:u w:val="single"/>
        </w:rPr>
      </w:pPr>
      <w:r w:rsidRPr="00F13B52">
        <w:rPr>
          <w:rFonts w:ascii="Palatino Linotype" w:hAnsi="Palatino Linotype"/>
          <w:b/>
          <w:i/>
          <w:u w:val="single"/>
        </w:rPr>
        <w:t>Constitución Política del Estado Libre y Soberano de México</w:t>
      </w:r>
    </w:p>
    <w:p w14:paraId="08766E8B" w14:textId="77777777" w:rsidR="00B27167" w:rsidRDefault="00B27167" w:rsidP="00BA6DCB">
      <w:pPr>
        <w:spacing w:after="0" w:line="360" w:lineRule="auto"/>
        <w:ind w:left="851" w:right="851"/>
        <w:jc w:val="both"/>
        <w:rPr>
          <w:rFonts w:ascii="Palatino Linotype" w:hAnsi="Palatino Linotype"/>
          <w:i/>
        </w:rPr>
      </w:pPr>
    </w:p>
    <w:p w14:paraId="64665A69" w14:textId="77777777" w:rsidR="009A1F0E" w:rsidRPr="00F13B52" w:rsidRDefault="009A1F0E" w:rsidP="00BA6DCB">
      <w:pPr>
        <w:spacing w:after="0" w:line="360" w:lineRule="auto"/>
        <w:ind w:left="851" w:right="851"/>
        <w:jc w:val="both"/>
        <w:rPr>
          <w:rFonts w:ascii="Palatino Linotype" w:hAnsi="Palatino Linotype"/>
          <w:i/>
        </w:rPr>
      </w:pPr>
      <w:r w:rsidRPr="00F13B52">
        <w:rPr>
          <w:rFonts w:ascii="Palatino Linotype" w:hAnsi="Palatino Linotype"/>
          <w:i/>
        </w:rPr>
        <w:t>“</w:t>
      </w:r>
      <w:r w:rsidRPr="00F13B52">
        <w:rPr>
          <w:rFonts w:ascii="Palatino Linotype" w:hAnsi="Palatino Linotype"/>
          <w:b/>
          <w:i/>
        </w:rPr>
        <w:t>Artículo 5</w:t>
      </w:r>
      <w:r w:rsidRPr="00F13B52">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5A76AC1" w14:textId="77777777" w:rsidR="009A1F0E" w:rsidRPr="00F13B52" w:rsidRDefault="009A1F0E" w:rsidP="00BA6DCB">
      <w:pPr>
        <w:spacing w:after="0" w:line="360" w:lineRule="auto"/>
        <w:ind w:left="851" w:right="851"/>
        <w:jc w:val="both"/>
        <w:rPr>
          <w:rFonts w:ascii="Palatino Linotype" w:hAnsi="Palatino Linotype"/>
          <w:i/>
        </w:rPr>
      </w:pPr>
      <w:r w:rsidRPr="00F13B52">
        <w:rPr>
          <w:rFonts w:ascii="Palatino Linotype" w:hAnsi="Palatino Linotype"/>
          <w:i/>
        </w:rPr>
        <w:t>(…)</w:t>
      </w:r>
    </w:p>
    <w:p w14:paraId="42B73B37" w14:textId="77777777" w:rsidR="009A1F0E" w:rsidRPr="00F13B52" w:rsidRDefault="009A1F0E" w:rsidP="00BA6DCB">
      <w:pPr>
        <w:spacing w:after="0" w:line="360" w:lineRule="auto"/>
        <w:ind w:left="851" w:right="851"/>
        <w:jc w:val="both"/>
        <w:rPr>
          <w:rFonts w:ascii="Palatino Linotype" w:hAnsi="Palatino Linotype"/>
          <w:b/>
          <w:i/>
        </w:rPr>
      </w:pPr>
      <w:proofErr w:type="gramStart"/>
      <w:r w:rsidRPr="00F13B52">
        <w:rPr>
          <w:rFonts w:ascii="Palatino Linotype" w:hAnsi="Palatino Linotype"/>
          <w:i/>
        </w:rPr>
        <w:t>transparencia</w:t>
      </w:r>
      <w:proofErr w:type="gramEnd"/>
      <w:r w:rsidRPr="00F13B52">
        <w:rPr>
          <w:rFonts w:ascii="Palatino Linotype" w:hAnsi="Palatino Linotype"/>
          <w:i/>
        </w:rPr>
        <w:t xml:space="preserve">, acceso a la información pública y a la protección de datos personales en posesión de los sujetos obligados en los términos que establezca la ley. (…)” </w:t>
      </w:r>
      <w:r w:rsidRPr="00F13B52">
        <w:rPr>
          <w:rFonts w:ascii="Palatino Linotype" w:hAnsi="Palatino Linotype"/>
          <w:b/>
          <w:i/>
        </w:rPr>
        <w:t>[Sic]</w:t>
      </w:r>
    </w:p>
    <w:p w14:paraId="427B80F8" w14:textId="77777777" w:rsidR="00B27167" w:rsidRDefault="00B27167" w:rsidP="00BA6DCB">
      <w:pPr>
        <w:autoSpaceDE w:val="0"/>
        <w:autoSpaceDN w:val="0"/>
        <w:adjustRightInd w:val="0"/>
        <w:spacing w:after="0" w:line="360" w:lineRule="auto"/>
        <w:jc w:val="both"/>
        <w:rPr>
          <w:rFonts w:ascii="Palatino Linotype" w:hAnsi="Palatino Linotype"/>
        </w:rPr>
      </w:pPr>
    </w:p>
    <w:p w14:paraId="0A67834D" w14:textId="77777777" w:rsidR="009A1F0E" w:rsidRPr="00B27167" w:rsidRDefault="009A1F0E" w:rsidP="00BA6DCB">
      <w:pPr>
        <w:autoSpaceDE w:val="0"/>
        <w:autoSpaceDN w:val="0"/>
        <w:adjustRightInd w:val="0"/>
        <w:spacing w:after="0" w:line="360" w:lineRule="auto"/>
        <w:jc w:val="both"/>
        <w:rPr>
          <w:rFonts w:ascii="Palatino Linotype" w:hAnsi="Palatino Linotype" w:cs="Arial"/>
          <w:sz w:val="24"/>
        </w:rPr>
      </w:pPr>
      <w:r w:rsidRPr="00B27167">
        <w:rPr>
          <w:rFonts w:ascii="Palatino Linotype" w:hAnsi="Palatino Linotype"/>
          <w:sz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w:t>
      </w:r>
      <w:r w:rsidRPr="00B27167">
        <w:rPr>
          <w:rFonts w:ascii="Palatino Linotype" w:hAnsi="Palatino Linotype"/>
          <w:sz w:val="24"/>
        </w:rPr>
        <w:lastRenderedPageBreak/>
        <w:t xml:space="preserve">pública, es decir, dicho derecho fundamental exime a quien lo ejerce, de acreditar su legitimación en la causa o su interés en el asunto, lo que permite la posibilidad de que, </w:t>
      </w:r>
      <w:r w:rsidRPr="00B27167">
        <w:rPr>
          <w:rFonts w:ascii="Palatino Linotype" w:hAnsi="Palatino Linotype"/>
          <w:b/>
          <w:sz w:val="24"/>
          <w:u w:val="single"/>
        </w:rPr>
        <w:t>incluso, la solicitud de acceso a la información pueda ser anónima</w:t>
      </w:r>
      <w:r w:rsidRPr="00B27167">
        <w:rPr>
          <w:rFonts w:ascii="Palatino Linotype" w:hAnsi="Palatino Linotype"/>
          <w:sz w:val="24"/>
        </w:rPr>
        <w:t xml:space="preserve"> o no contener un nombre que identifique al solicitante o que permita tener certeza sobre su identidad. </w:t>
      </w:r>
      <w:r w:rsidRPr="00B27167">
        <w:rPr>
          <w:rFonts w:ascii="Palatino Linotype" w:hAnsi="Palatino Linotype" w:cs="Arial"/>
          <w:sz w:val="24"/>
        </w:rPr>
        <w:t>En conclusión, se cubrieron los requisitos de procedencia y procedibilidad y conforme a las constancias que obran en el expediente.</w:t>
      </w:r>
    </w:p>
    <w:p w14:paraId="4024DE0A" w14:textId="77777777" w:rsidR="009A1F0E" w:rsidRPr="0034179B" w:rsidRDefault="009A1F0E" w:rsidP="00BA6DCB">
      <w:pPr>
        <w:autoSpaceDE w:val="0"/>
        <w:autoSpaceDN w:val="0"/>
        <w:adjustRightInd w:val="0"/>
        <w:spacing w:after="0" w:line="360" w:lineRule="auto"/>
        <w:jc w:val="both"/>
        <w:rPr>
          <w:rFonts w:cs="Arial"/>
          <w:b/>
        </w:rPr>
      </w:pPr>
    </w:p>
    <w:p w14:paraId="616700E5" w14:textId="4C83E21D" w:rsidR="009A1F0E" w:rsidRPr="00F444C4" w:rsidRDefault="009A1F0E" w:rsidP="00BA6DCB">
      <w:pPr>
        <w:keepNext/>
        <w:keepLines/>
        <w:spacing w:after="0"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 xml:space="preserve">CUARTO. </w:t>
      </w:r>
      <w:r w:rsidRPr="00F444C4">
        <w:rPr>
          <w:rFonts w:ascii="Palatino Linotype" w:hAnsi="Palatino Linotype"/>
          <w:b/>
          <w:color w:val="000000" w:themeColor="text1"/>
          <w:sz w:val="26"/>
          <w:szCs w:val="26"/>
          <w:lang w:val="es-ES_tradnl"/>
        </w:rPr>
        <w:t>De las causas de improcedencia.</w:t>
      </w:r>
    </w:p>
    <w:p w14:paraId="479A342C" w14:textId="77777777" w:rsidR="009A1F0E" w:rsidRPr="00B27167" w:rsidRDefault="009A1F0E" w:rsidP="00BA6DCB">
      <w:pPr>
        <w:spacing w:after="0" w:line="360" w:lineRule="auto"/>
        <w:contextualSpacing/>
        <w:jc w:val="both"/>
        <w:rPr>
          <w:rFonts w:ascii="Palatino Linotype" w:hAnsi="Palatino Linotype" w:cs="Palatino Linotype"/>
          <w:color w:val="000000"/>
          <w:sz w:val="24"/>
          <w:lang w:val="es-ES_tradnl"/>
        </w:rPr>
      </w:pPr>
      <w:r w:rsidRPr="00B27167">
        <w:rPr>
          <w:rFonts w:ascii="Palatino Linotype" w:hAnsi="Palatino Linotype" w:cs="Palatino Linotype"/>
          <w:color w:val="000000"/>
          <w:sz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1D053CE" w14:textId="77777777" w:rsidR="009A1F0E" w:rsidRPr="00B27167" w:rsidRDefault="009A1F0E" w:rsidP="00BA6DCB">
      <w:pPr>
        <w:spacing w:after="0" w:line="360" w:lineRule="auto"/>
        <w:contextualSpacing/>
        <w:jc w:val="both"/>
        <w:rPr>
          <w:rFonts w:ascii="Palatino Linotype" w:hAnsi="Palatino Linotype" w:cs="Palatino Linotype"/>
          <w:color w:val="000000"/>
          <w:sz w:val="24"/>
          <w:lang w:val="es-ES_tradnl"/>
        </w:rPr>
      </w:pPr>
    </w:p>
    <w:p w14:paraId="302BB4D1" w14:textId="77777777" w:rsidR="009A1F0E" w:rsidRPr="0034179B" w:rsidRDefault="009A1F0E" w:rsidP="00BA6DCB">
      <w:pPr>
        <w:spacing w:after="0" w:line="360" w:lineRule="auto"/>
        <w:contextualSpacing/>
        <w:jc w:val="both"/>
        <w:rPr>
          <w:rFonts w:ascii="Palatino Linotype" w:hAnsi="Palatino Linotype" w:cs="Palatino Linotype"/>
          <w:color w:val="000000"/>
          <w:lang w:val="es-ES_tradnl"/>
        </w:rPr>
      </w:pPr>
      <w:r w:rsidRPr="00B27167">
        <w:rPr>
          <w:rFonts w:ascii="Palatino Linotype" w:hAnsi="Palatino Linotype" w:cs="Palatino Linotype"/>
          <w:color w:val="000000"/>
          <w:sz w:val="24"/>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B27167">
        <w:rPr>
          <w:rFonts w:ascii="Palatino Linotype" w:hAnsi="Palatino Linotype" w:cs="Palatino Linotype"/>
          <w:color w:val="000000"/>
          <w:sz w:val="24"/>
          <w:vertAlign w:val="superscript"/>
          <w:lang w:val="es-ES_tradnl"/>
        </w:rPr>
        <w:footnoteReference w:id="1"/>
      </w:r>
      <w:r w:rsidRPr="00B27167">
        <w:rPr>
          <w:rFonts w:ascii="Palatino Linotype" w:hAnsi="Palatino Linotype" w:cs="Palatino Linotype"/>
          <w:color w:val="000000"/>
          <w:sz w:val="24"/>
          <w:lang w:val="es-ES_tradnl"/>
        </w:rPr>
        <w:t xml:space="preserve">, la cual permite dilucidar alguna </w:t>
      </w:r>
      <w:r w:rsidRPr="00B27167">
        <w:rPr>
          <w:rFonts w:ascii="Palatino Linotype" w:hAnsi="Palatino Linotype" w:cs="Palatino Linotype"/>
          <w:color w:val="000000"/>
          <w:sz w:val="24"/>
          <w:lang w:val="es-ES_tradnl"/>
        </w:rPr>
        <w:lastRenderedPageBreak/>
        <w:t xml:space="preserve">causal que impida el estudio y resolución, </w:t>
      </w:r>
      <w:r w:rsidRPr="0034179B">
        <w:rPr>
          <w:rFonts w:ascii="Palatino Linotype" w:hAnsi="Palatino Linotype" w:cs="Palatino Linotype"/>
          <w:color w:val="000000"/>
          <w:lang w:val="es-ES_tradnl"/>
        </w:rPr>
        <w:t>cuando una vez admitido el recurso de revisión se advierta una causa de improcedencia que permita sobreseerlo, sin estudiar el fondo del asunto.</w:t>
      </w:r>
    </w:p>
    <w:p w14:paraId="17C48B80" w14:textId="77777777" w:rsidR="009A1F0E" w:rsidRPr="00B27167" w:rsidRDefault="009A1F0E" w:rsidP="00BA6DCB">
      <w:pPr>
        <w:spacing w:after="0" w:line="360" w:lineRule="auto"/>
        <w:contextualSpacing/>
        <w:jc w:val="both"/>
        <w:rPr>
          <w:rFonts w:ascii="Palatino Linotype" w:hAnsi="Palatino Linotype" w:cs="Palatino Linotype"/>
          <w:color w:val="000000"/>
          <w:sz w:val="24"/>
          <w:lang w:val="es-ES_tradnl"/>
        </w:rPr>
      </w:pPr>
    </w:p>
    <w:p w14:paraId="6A28623F" w14:textId="77777777" w:rsidR="009A1F0E" w:rsidRPr="00B27167" w:rsidRDefault="009A1F0E" w:rsidP="00BA6DCB">
      <w:pPr>
        <w:spacing w:after="0" w:line="360" w:lineRule="auto"/>
        <w:contextualSpacing/>
        <w:jc w:val="both"/>
        <w:rPr>
          <w:rFonts w:ascii="Palatino Linotype" w:hAnsi="Palatino Linotype" w:cs="Palatino Linotype"/>
          <w:color w:val="000000"/>
          <w:sz w:val="24"/>
          <w:lang w:val="es-ES_tradnl"/>
        </w:rPr>
      </w:pPr>
      <w:r w:rsidRPr="00B27167">
        <w:rPr>
          <w:rFonts w:ascii="Palatino Linotype" w:hAnsi="Palatino Linotype" w:cs="Palatino Linotype"/>
          <w:color w:val="000000"/>
          <w:sz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26653B03" w14:textId="77777777" w:rsidR="009A1F0E" w:rsidRDefault="009A1F0E" w:rsidP="00BA6DC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p>
    <w:p w14:paraId="584AFBD5" w14:textId="3BC53717" w:rsidR="00A916EF" w:rsidRPr="001B3A3D" w:rsidRDefault="009A1F0E" w:rsidP="00BA6DCB">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Pr>
          <w:rFonts w:ascii="Palatino Linotype" w:eastAsia="Times New Roman" w:hAnsi="Palatino Linotype" w:cs="Times New Roman"/>
          <w:b/>
          <w:color w:val="000000" w:themeColor="text1"/>
          <w:sz w:val="26"/>
          <w:szCs w:val="26"/>
          <w:lang w:val="es-ES_tradnl" w:eastAsia="es-MX"/>
        </w:rPr>
        <w:t xml:space="preserve">QUINTO. </w:t>
      </w:r>
      <w:r w:rsidR="00A916EF" w:rsidRPr="00F444C4">
        <w:rPr>
          <w:rFonts w:ascii="Palatino Linotype" w:eastAsia="Times New Roman" w:hAnsi="Palatino Linotype" w:cs="Times New Roman"/>
          <w:b/>
          <w:color w:val="000000" w:themeColor="text1"/>
          <w:sz w:val="26"/>
          <w:szCs w:val="26"/>
          <w:lang w:val="es-ES_tradnl" w:eastAsia="es-MX"/>
        </w:rPr>
        <w:t>Estudio y resolución del asunto.</w:t>
      </w:r>
    </w:p>
    <w:p w14:paraId="4FAC00A8" w14:textId="77777777" w:rsidR="00A916EF" w:rsidRDefault="00A916EF"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w:t>
      </w:r>
      <w:r w:rsidRPr="00F444C4">
        <w:rPr>
          <w:rFonts w:ascii="Palatino Linotype" w:eastAsia="Times New Roman" w:hAnsi="Palatino Linotype" w:cs="Palatino Linotype"/>
          <w:color w:val="000000"/>
          <w:sz w:val="24"/>
          <w:szCs w:val="24"/>
          <w:lang w:val="es-ES_tradnl" w:eastAsia="es-MX"/>
        </w:rPr>
        <w:lastRenderedPageBreak/>
        <w:t>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80160D7" w14:textId="77777777" w:rsidR="00F222E0" w:rsidRPr="00F444C4" w:rsidRDefault="00F222E0"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4A2048D" w14:textId="7777777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6037226D" w14:textId="77777777" w:rsidR="00F222E0" w:rsidRDefault="00F222E0" w:rsidP="00BA6DCB">
      <w:pPr>
        <w:spacing w:after="0"/>
        <w:contextualSpacing/>
        <w:rPr>
          <w:rFonts w:cs="Palatino Linotype"/>
          <w:color w:val="000000"/>
        </w:rPr>
      </w:pPr>
    </w:p>
    <w:p w14:paraId="632A6BA4" w14:textId="3124C460" w:rsidR="009A1F0E" w:rsidRDefault="000F65FB" w:rsidP="00B27167">
      <w:pPr>
        <w:pStyle w:val="Prrafodelista"/>
        <w:numPr>
          <w:ilvl w:val="0"/>
          <w:numId w:val="46"/>
        </w:numPr>
        <w:contextualSpacing/>
        <w:rPr>
          <w:rFonts w:cs="Palatino Linotype"/>
          <w:color w:val="000000"/>
        </w:rPr>
      </w:pPr>
      <w:r>
        <w:rPr>
          <w:rFonts w:cs="Palatino Linotype"/>
          <w:color w:val="000000"/>
        </w:rPr>
        <w:t xml:space="preserve">Respecto al </w:t>
      </w:r>
      <w:r w:rsidR="00B27167" w:rsidRPr="00B27167">
        <w:rPr>
          <w:rFonts w:cs="Palatino Linotype"/>
          <w:color w:val="000000"/>
        </w:rPr>
        <w:t xml:space="preserve">Tercer Informe Cuatrimestral del Órgano Interno de Control </w:t>
      </w:r>
      <w:r>
        <w:rPr>
          <w:rFonts w:cs="Palatino Linotype"/>
          <w:color w:val="000000"/>
        </w:rPr>
        <w:t xml:space="preserve"> en la página 9 de 40, </w:t>
      </w:r>
      <w:r w:rsidR="00B27167" w:rsidRPr="00B27167">
        <w:rPr>
          <w:rFonts w:cs="Palatino Linotype"/>
          <w:color w:val="000000"/>
        </w:rPr>
        <w:t>se afirma que hubo 11 expedientes por co</w:t>
      </w:r>
      <w:r>
        <w:rPr>
          <w:rFonts w:cs="Palatino Linotype"/>
          <w:color w:val="000000"/>
        </w:rPr>
        <w:t>ncepto de “violación normativa”, se</w:t>
      </w:r>
      <w:r w:rsidR="00B27167" w:rsidRPr="00B27167">
        <w:rPr>
          <w:rFonts w:cs="Palatino Linotype"/>
          <w:color w:val="000000"/>
        </w:rPr>
        <w:t xml:space="preserve"> solicita que se informe</w:t>
      </w:r>
      <w:r w:rsidR="00B27167">
        <w:rPr>
          <w:rFonts w:cs="Palatino Linotype"/>
          <w:color w:val="000000"/>
        </w:rPr>
        <w:t>:</w:t>
      </w:r>
    </w:p>
    <w:p w14:paraId="1D2696DD" w14:textId="08595D07" w:rsidR="00B27167" w:rsidRDefault="00B27167" w:rsidP="00B27167">
      <w:pPr>
        <w:pStyle w:val="Prrafodelista"/>
        <w:numPr>
          <w:ilvl w:val="0"/>
          <w:numId w:val="47"/>
        </w:numPr>
        <w:contextualSpacing/>
        <w:rPr>
          <w:rFonts w:cs="Palatino Linotype"/>
          <w:color w:val="000000"/>
        </w:rPr>
      </w:pPr>
      <w:r w:rsidRPr="00B27167">
        <w:rPr>
          <w:rFonts w:cs="Palatino Linotype"/>
          <w:color w:val="000000"/>
        </w:rPr>
        <w:t>Fundamento legal para def</w:t>
      </w:r>
      <w:r>
        <w:rPr>
          <w:rFonts w:cs="Palatino Linotype"/>
          <w:color w:val="000000"/>
        </w:rPr>
        <w:t>inir el concepto violación norm</w:t>
      </w:r>
      <w:r w:rsidRPr="00B27167">
        <w:rPr>
          <w:rFonts w:cs="Palatino Linotype"/>
          <w:color w:val="000000"/>
        </w:rPr>
        <w:t>ativa</w:t>
      </w:r>
      <w:r>
        <w:rPr>
          <w:rFonts w:cs="Palatino Linotype"/>
          <w:color w:val="000000"/>
        </w:rPr>
        <w:t>.</w:t>
      </w:r>
    </w:p>
    <w:p w14:paraId="67527C81" w14:textId="00ECC8C8" w:rsidR="00B27167" w:rsidRDefault="00B27167" w:rsidP="00B27167">
      <w:pPr>
        <w:pStyle w:val="Prrafodelista"/>
        <w:numPr>
          <w:ilvl w:val="0"/>
          <w:numId w:val="47"/>
        </w:numPr>
        <w:contextualSpacing/>
        <w:rPr>
          <w:rFonts w:cs="Palatino Linotype"/>
          <w:color w:val="000000"/>
        </w:rPr>
      </w:pPr>
      <w:r w:rsidRPr="00B27167">
        <w:rPr>
          <w:rFonts w:cs="Palatino Linotype"/>
          <w:color w:val="000000"/>
        </w:rPr>
        <w:t>Cuántos se refieren a violación normativa de la legislación universitaria</w:t>
      </w:r>
      <w:r>
        <w:rPr>
          <w:rFonts w:cs="Palatino Linotype"/>
          <w:color w:val="000000"/>
        </w:rPr>
        <w:t>.</w:t>
      </w:r>
    </w:p>
    <w:p w14:paraId="16DF53E9" w14:textId="701DDC47" w:rsidR="00B27167" w:rsidRDefault="00B27167" w:rsidP="00B27167">
      <w:pPr>
        <w:pStyle w:val="Prrafodelista"/>
        <w:numPr>
          <w:ilvl w:val="0"/>
          <w:numId w:val="47"/>
        </w:numPr>
        <w:contextualSpacing/>
        <w:rPr>
          <w:rFonts w:cs="Palatino Linotype"/>
          <w:color w:val="000000"/>
        </w:rPr>
      </w:pPr>
      <w:r w:rsidRPr="00B27167">
        <w:rPr>
          <w:rFonts w:cs="Palatino Linotype"/>
          <w:color w:val="000000"/>
        </w:rPr>
        <w:t>Cuántos se refieren a violación normativa de legislación no universitaria</w:t>
      </w:r>
      <w:r>
        <w:rPr>
          <w:rFonts w:cs="Palatino Linotype"/>
          <w:color w:val="000000"/>
        </w:rPr>
        <w:t>.</w:t>
      </w:r>
    </w:p>
    <w:p w14:paraId="44987805" w14:textId="14725353" w:rsidR="00B27167" w:rsidRPr="00B27167" w:rsidRDefault="00B27167" w:rsidP="00B27167">
      <w:pPr>
        <w:pStyle w:val="Prrafodelista"/>
        <w:numPr>
          <w:ilvl w:val="0"/>
          <w:numId w:val="47"/>
        </w:numPr>
        <w:contextualSpacing/>
        <w:rPr>
          <w:rFonts w:cs="Palatino Linotype"/>
          <w:color w:val="000000"/>
        </w:rPr>
      </w:pPr>
      <w:r w:rsidRPr="00B27167">
        <w:rPr>
          <w:rFonts w:cs="Palatino Linotype"/>
          <w:color w:val="000000"/>
        </w:rPr>
        <w:t>Se desglose a qué normativa no universitaria se refieren los que cumplan el supuesto anterior</w:t>
      </w:r>
      <w:r>
        <w:rPr>
          <w:rFonts w:cs="Palatino Linotype"/>
          <w:color w:val="000000"/>
        </w:rPr>
        <w:t>.</w:t>
      </w:r>
    </w:p>
    <w:p w14:paraId="0041F407" w14:textId="77777777" w:rsidR="00B27167" w:rsidRPr="00B27167" w:rsidRDefault="00B27167" w:rsidP="00B27167">
      <w:pPr>
        <w:pStyle w:val="Prrafodelista"/>
        <w:ind w:left="720"/>
        <w:contextualSpacing/>
        <w:rPr>
          <w:rFonts w:cs="Palatino Linotype"/>
          <w:color w:val="000000"/>
          <w:lang w:val="es-MX"/>
        </w:rPr>
      </w:pPr>
    </w:p>
    <w:p w14:paraId="404EB823" w14:textId="39AB8421" w:rsidR="009A1F0E" w:rsidRDefault="00A916EF"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Pr>
          <w:rFonts w:ascii="Palatino Linotype" w:eastAsia="Times New Roman" w:hAnsi="Palatino Linotype" w:cs="Palatino Linotype"/>
          <w:color w:val="000000"/>
          <w:sz w:val="24"/>
          <w:szCs w:val="24"/>
          <w:lang w:val="es-ES_tradnl" w:eastAsia="es-MX"/>
        </w:rPr>
        <w:t xml:space="preserve"> los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es</w:t>
      </w:r>
      <w:r w:rsidRPr="00F444C4">
        <w:rPr>
          <w:rFonts w:ascii="Palatino Linotype" w:eastAsia="Times New Roman" w:hAnsi="Palatino Linotype" w:cs="Palatino Linotype"/>
          <w:color w:val="000000"/>
          <w:sz w:val="24"/>
          <w:szCs w:val="24"/>
          <w:lang w:val="es-ES_tradnl" w:eastAsia="es-MX"/>
        </w:rPr>
        <w:t xml:space="preserve"> archivo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electrónico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w:t>
      </w:r>
    </w:p>
    <w:p w14:paraId="6A8E7189" w14:textId="77777777" w:rsidR="000F65FB" w:rsidRPr="00D36F15" w:rsidRDefault="000F65FB" w:rsidP="00BA6DC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6950CD6" w14:textId="77777777" w:rsidR="0078180B" w:rsidRPr="0078180B" w:rsidRDefault="000F65FB" w:rsidP="000F65FB">
      <w:pPr>
        <w:pStyle w:val="Prrafodelista"/>
        <w:numPr>
          <w:ilvl w:val="0"/>
          <w:numId w:val="29"/>
        </w:numPr>
        <w:contextualSpacing/>
        <w:rPr>
          <w:rFonts w:cs="Palatino Linotype"/>
          <w:color w:val="000000"/>
          <w:lang w:val="es-ES_tradnl" w:eastAsia="es-MX"/>
        </w:rPr>
      </w:pPr>
      <w:r w:rsidRPr="000F65FB">
        <w:rPr>
          <w:rFonts w:cs="Palatino Linotype"/>
          <w:b/>
          <w:bCs/>
          <w:i/>
          <w:lang w:eastAsia="es-MX"/>
        </w:rPr>
        <w:t>OIC_SPH_162_2024.pdf</w:t>
      </w:r>
      <w:r w:rsidR="009A1F0E">
        <w:rPr>
          <w:rFonts w:cs="Palatino Linotype"/>
          <w:b/>
          <w:bCs/>
          <w:i/>
          <w:lang w:eastAsia="es-MX"/>
        </w:rPr>
        <w:t xml:space="preserve">: </w:t>
      </w:r>
      <w:r w:rsidR="00933CD3">
        <w:rPr>
          <w:rFonts w:cs="Palatino Linotype"/>
          <w:iCs/>
          <w:lang w:eastAsia="es-MX"/>
        </w:rPr>
        <w:t>Consta del oficio OIC/SPH/162/2024,</w:t>
      </w:r>
      <w:r w:rsidR="009A1F0E">
        <w:rPr>
          <w:rFonts w:cs="Palatino Linotype"/>
          <w:iCs/>
          <w:lang w:eastAsia="es-MX"/>
        </w:rPr>
        <w:t xml:space="preserve"> </w:t>
      </w:r>
      <w:r w:rsidR="00933CD3">
        <w:rPr>
          <w:rFonts w:cs="Palatino Linotype"/>
          <w:iCs/>
          <w:lang w:eastAsia="es-MX"/>
        </w:rPr>
        <w:t xml:space="preserve">remitido por la Servidora Pública Habilitada del Órgano Interno de Control en la Universidad Autónoma del Estado de México, mediante el cual refiere que la solicitud fue </w:t>
      </w:r>
      <w:r w:rsidR="00933CD3">
        <w:rPr>
          <w:rFonts w:cs="Palatino Linotype"/>
          <w:iCs/>
          <w:lang w:eastAsia="es-MX"/>
        </w:rPr>
        <w:lastRenderedPageBreak/>
        <w:t>turnada a la Dirección de Investigación, dando contestación a través del oficio OIC/DI/939/2024</w:t>
      </w:r>
      <w:r w:rsidR="0078180B">
        <w:rPr>
          <w:rFonts w:cs="Palatino Linotype"/>
          <w:iCs/>
          <w:lang w:eastAsia="es-MX"/>
        </w:rPr>
        <w:t>.</w:t>
      </w:r>
    </w:p>
    <w:p w14:paraId="481FD4B6" w14:textId="77777777" w:rsidR="00C05AE4" w:rsidRDefault="0078180B" w:rsidP="00C05AE4">
      <w:pPr>
        <w:pStyle w:val="Prrafodelista"/>
        <w:numPr>
          <w:ilvl w:val="0"/>
          <w:numId w:val="29"/>
        </w:numPr>
        <w:contextualSpacing/>
        <w:rPr>
          <w:rFonts w:cs="Palatino Linotype"/>
          <w:color w:val="000000"/>
          <w:lang w:val="es-ES_tradnl" w:eastAsia="es-MX"/>
        </w:rPr>
      </w:pPr>
      <w:r w:rsidRPr="0078180B">
        <w:rPr>
          <w:rFonts w:cs="Palatino Linotype"/>
          <w:b/>
          <w:bCs/>
          <w:i/>
          <w:lang w:eastAsia="es-MX"/>
        </w:rPr>
        <w:t>OIC_DI_939_2024.pdf</w:t>
      </w:r>
      <w:r w:rsidR="009A1F0E">
        <w:rPr>
          <w:rFonts w:cs="Palatino Linotype"/>
          <w:b/>
          <w:bCs/>
          <w:i/>
          <w:lang w:eastAsia="es-MX"/>
        </w:rPr>
        <w:t>:</w:t>
      </w:r>
      <w:r w:rsidR="009A1F0E">
        <w:rPr>
          <w:rFonts w:cs="Palatino Linotype"/>
          <w:color w:val="000000"/>
          <w:lang w:val="es-ES_tradnl" w:eastAsia="es-MX"/>
        </w:rPr>
        <w:t xml:space="preserve"> </w:t>
      </w:r>
      <w:r>
        <w:rPr>
          <w:rFonts w:cs="Palatino Linotype"/>
          <w:color w:val="000000"/>
          <w:lang w:val="es-ES_tradnl" w:eastAsia="es-MX"/>
        </w:rPr>
        <w:t xml:space="preserve">Contiene el oficio OIC/DI/939/2024, </w:t>
      </w:r>
      <w:r w:rsidR="00E40C9A">
        <w:rPr>
          <w:rFonts w:cs="Palatino Linotype"/>
          <w:color w:val="000000"/>
          <w:lang w:val="es-ES_tradnl" w:eastAsia="es-MX"/>
        </w:rPr>
        <w:t xml:space="preserve">signado por el Director de Investigación en funciones de Autoridad Investigadora del Órgano Interno de Control en la Universidad Autónoma del Estado de México, mediante el cual refiere </w:t>
      </w:r>
      <w:r w:rsidR="00C05AE4">
        <w:rPr>
          <w:rFonts w:cs="Palatino Linotype"/>
          <w:color w:val="000000"/>
          <w:lang w:val="es-ES_tradnl" w:eastAsia="es-MX"/>
        </w:rPr>
        <w:t>lo siguiente:</w:t>
      </w:r>
    </w:p>
    <w:p w14:paraId="4BFB4F4D" w14:textId="0A4E9653" w:rsidR="00C05AE4" w:rsidRDefault="00C05AE4" w:rsidP="00C05AE4">
      <w:pPr>
        <w:pStyle w:val="Prrafodelista"/>
        <w:numPr>
          <w:ilvl w:val="0"/>
          <w:numId w:val="48"/>
        </w:numPr>
        <w:contextualSpacing/>
        <w:rPr>
          <w:rFonts w:cs="Palatino Linotype"/>
          <w:color w:val="000000"/>
          <w:lang w:val="es-ES_tradnl" w:eastAsia="es-MX"/>
        </w:rPr>
      </w:pPr>
      <w:r>
        <w:rPr>
          <w:rFonts w:cs="Palatino Linotype"/>
          <w:color w:val="000000"/>
          <w:lang w:val="es-ES_tradnl" w:eastAsia="es-MX"/>
        </w:rPr>
        <w:t>C</w:t>
      </w:r>
      <w:r w:rsidR="00E40C9A">
        <w:rPr>
          <w:rFonts w:cs="Palatino Linotype"/>
          <w:color w:val="000000"/>
          <w:lang w:val="es-ES_tradnl" w:eastAsia="es-MX"/>
        </w:rPr>
        <w:t>on relación al inciso a), se informa que el concepto</w:t>
      </w:r>
      <w:r>
        <w:rPr>
          <w:rFonts w:cs="Palatino Linotype"/>
          <w:color w:val="000000"/>
          <w:lang w:val="es-ES_tradnl" w:eastAsia="es-MX"/>
        </w:rPr>
        <w:t xml:space="preserve"> </w:t>
      </w:r>
      <w:r w:rsidR="00E40C9A">
        <w:rPr>
          <w:rFonts w:cs="Palatino Linotype"/>
          <w:color w:val="000000"/>
          <w:lang w:val="es-ES_tradnl" w:eastAsia="es-MX"/>
        </w:rPr>
        <w:t xml:space="preserve">“violación a la normativa”, es aplicado por la autoridad </w:t>
      </w:r>
      <w:r>
        <w:rPr>
          <w:rFonts w:cs="Palatino Linotype"/>
          <w:color w:val="000000"/>
          <w:lang w:val="es-ES_tradnl" w:eastAsia="es-MX"/>
        </w:rPr>
        <w:t>para cuantificar y cualificar los asuntos cuya conducta se establece en el artículo 50, fracción XIX de la Ley de Responsabilidades Administrativas del Estado de México y Municipios, por lo tanto, el concepto “violación a la normativa” es una analogía para facilitar la comprensión e identificación de la conducta.</w:t>
      </w:r>
      <w:r w:rsidRPr="00C05AE4">
        <w:rPr>
          <w:rFonts w:cs="Palatino Linotype"/>
          <w:color w:val="000000"/>
          <w:lang w:val="es-ES_tradnl" w:eastAsia="es-MX"/>
        </w:rPr>
        <w:t xml:space="preserve"> </w:t>
      </w:r>
    </w:p>
    <w:p w14:paraId="2E860010" w14:textId="040D1A2F" w:rsidR="00C05AE4" w:rsidRPr="00C05AE4" w:rsidRDefault="00C05AE4" w:rsidP="00C05AE4">
      <w:pPr>
        <w:pStyle w:val="Prrafodelista"/>
        <w:numPr>
          <w:ilvl w:val="0"/>
          <w:numId w:val="48"/>
        </w:numPr>
        <w:contextualSpacing/>
        <w:rPr>
          <w:rFonts w:cs="Palatino Linotype"/>
          <w:color w:val="000000"/>
          <w:lang w:val="es-ES_tradnl" w:eastAsia="es-MX"/>
        </w:rPr>
      </w:pPr>
      <w:r>
        <w:rPr>
          <w:rFonts w:cs="Palatino Linotype"/>
          <w:color w:val="000000"/>
          <w:lang w:val="es-ES_tradnl" w:eastAsia="es-MX"/>
        </w:rPr>
        <w:t>Respecto a los incisos b), c) y d), se informa que no existe registro diferenciado como lo solicita el peticionario</w:t>
      </w:r>
      <w:r w:rsidR="00B139AE">
        <w:rPr>
          <w:rFonts w:cs="Palatino Linotype"/>
          <w:color w:val="000000"/>
          <w:lang w:val="es-ES_tradnl" w:eastAsia="es-MX"/>
        </w:rPr>
        <w:t>.</w:t>
      </w:r>
    </w:p>
    <w:p w14:paraId="31FEC357" w14:textId="77777777" w:rsidR="009A1F0E" w:rsidRDefault="009A1F0E" w:rsidP="00BA6DCB">
      <w:pPr>
        <w:spacing w:after="0" w:line="360" w:lineRule="auto"/>
        <w:contextualSpacing/>
        <w:jc w:val="both"/>
        <w:rPr>
          <w:rFonts w:ascii="Palatino Linotype" w:eastAsia="Times New Roman" w:hAnsi="Palatino Linotype" w:cs="Palatino Linotype"/>
          <w:color w:val="000000"/>
          <w:sz w:val="24"/>
          <w:lang w:val="es-ES_tradnl" w:eastAsia="es-MX"/>
        </w:rPr>
      </w:pPr>
    </w:p>
    <w:p w14:paraId="1CD8F5CB" w14:textId="329C759F" w:rsidR="00A944B4" w:rsidRDefault="00A916EF" w:rsidP="00BA6DCB">
      <w:pPr>
        <w:spacing w:after="0" w:line="360" w:lineRule="auto"/>
        <w:contextualSpacing/>
        <w:jc w:val="both"/>
        <w:rPr>
          <w:rFonts w:ascii="Palatino Linotype" w:eastAsia="Times New Roman" w:hAnsi="Palatino Linotype" w:cs="Palatino Linotype"/>
          <w:color w:val="000000"/>
          <w:sz w:val="24"/>
          <w:lang w:val="es-ES_tradnl" w:eastAsia="es-MX"/>
        </w:rPr>
      </w:pPr>
      <w:r w:rsidRPr="00F444C4">
        <w:rPr>
          <w:rFonts w:ascii="Palatino Linotype" w:eastAsia="Times New Roman" w:hAnsi="Palatino Linotype" w:cs="Palatino Linotype"/>
          <w:color w:val="000000"/>
          <w:sz w:val="24"/>
          <w:lang w:val="es-ES_tradnl" w:eastAsia="es-MX"/>
        </w:rPr>
        <w:t xml:space="preserve">Ante la respuesta emitida por el Sujeto Obligado, el Recurrente consideró que su derecho a la información pública había sido conculcado, por lo que interpuso el recurso de revisión al rubro citado, señalando como acto impugnado </w:t>
      </w:r>
      <w:r w:rsidR="00381837" w:rsidRPr="00F62505">
        <w:rPr>
          <w:rFonts w:ascii="Palatino Linotype" w:eastAsia="Times New Roman" w:hAnsi="Palatino Linotype" w:cs="Palatino Linotype"/>
          <w:i/>
          <w:color w:val="000000"/>
          <w:sz w:val="24"/>
          <w:szCs w:val="24"/>
          <w:lang w:val="es-ES_tradnl" w:eastAsia="es-MX"/>
        </w:rPr>
        <w:t>“</w:t>
      </w:r>
      <w:r w:rsidR="00B139AE" w:rsidRPr="00B139AE">
        <w:rPr>
          <w:rFonts w:ascii="Palatino Linotype" w:eastAsia="Times New Roman" w:hAnsi="Palatino Linotype" w:cs="Palatino Linotype"/>
          <w:i/>
          <w:color w:val="000000"/>
          <w:sz w:val="24"/>
          <w:szCs w:val="24"/>
          <w:lang w:eastAsia="es-MX"/>
        </w:rPr>
        <w:t>Autoridad declara inexistencia de información</w:t>
      </w:r>
      <w:r w:rsidR="00AC4EF9">
        <w:rPr>
          <w:rFonts w:ascii="Palatino Linotype" w:eastAsia="Times New Roman" w:hAnsi="Palatino Linotype" w:cs="Palatino Linotype"/>
          <w:i/>
          <w:color w:val="000000"/>
          <w:sz w:val="24"/>
          <w:szCs w:val="24"/>
          <w:lang w:eastAsia="es-MX"/>
        </w:rPr>
        <w:t>”</w:t>
      </w:r>
      <w:r w:rsidR="00000057">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color w:val="000000"/>
          <w:sz w:val="24"/>
          <w:lang w:val="es-ES_tradnl" w:eastAsia="es-MX"/>
        </w:rPr>
        <w:t>y motivos de inconformidad</w:t>
      </w:r>
      <w:r w:rsidR="00381837">
        <w:rPr>
          <w:rFonts w:ascii="Palatino Linotype" w:eastAsia="Times New Roman" w:hAnsi="Palatino Linotype" w:cs="Palatino Linotype"/>
          <w:color w:val="000000"/>
          <w:sz w:val="24"/>
          <w:lang w:val="es-ES_tradnl" w:eastAsia="es-MX"/>
        </w:rPr>
        <w:t xml:space="preserve"> que “</w:t>
      </w:r>
      <w:r w:rsidR="00B139AE" w:rsidRPr="00B139AE">
        <w:rPr>
          <w:rFonts w:ascii="Palatino Linotype" w:eastAsia="Times New Roman" w:hAnsi="Palatino Linotype" w:cs="Palatino Linotype"/>
          <w:i/>
          <w:iCs/>
          <w:color w:val="000000"/>
          <w:sz w:val="24"/>
          <w:szCs w:val="24"/>
          <w:lang w:eastAsia="es-MX"/>
        </w:rPr>
        <w:t>La autoridad, Director de Investigación, Andrés de Jesús Miranda, pone en su respuesta que la información no está clasificada en los términos solcitiados, sin embargo resulta inverosímil, pues conforme a la base normativa citada por él mismo la norma precisa que el Artículo 50. Incurre en falta administrativa no grave, el servidor público que con sus actos u omisiones, incumpla o transgreda las obligaciones siguientes: (...</w:t>
      </w:r>
      <w:proofErr w:type="gramStart"/>
      <w:r w:rsidR="00B139AE" w:rsidRPr="00B139AE">
        <w:rPr>
          <w:rFonts w:ascii="Palatino Linotype" w:eastAsia="Times New Roman" w:hAnsi="Palatino Linotype" w:cs="Palatino Linotype"/>
          <w:i/>
          <w:iCs/>
          <w:color w:val="000000"/>
          <w:sz w:val="24"/>
          <w:szCs w:val="24"/>
          <w:lang w:eastAsia="es-MX"/>
        </w:rPr>
        <w:t>)XIX</w:t>
      </w:r>
      <w:proofErr w:type="gramEnd"/>
      <w:r w:rsidR="00B139AE" w:rsidRPr="00B139AE">
        <w:rPr>
          <w:rFonts w:ascii="Palatino Linotype" w:eastAsia="Times New Roman" w:hAnsi="Palatino Linotype" w:cs="Palatino Linotype"/>
          <w:i/>
          <w:iCs/>
          <w:color w:val="000000"/>
          <w:sz w:val="24"/>
          <w:szCs w:val="24"/>
          <w:lang w:eastAsia="es-MX"/>
        </w:rPr>
        <w:t xml:space="preserve">. Las demás que le impongan las leyes, reglamentos o disposiciones administrativas </w:t>
      </w:r>
      <w:r w:rsidR="00B139AE" w:rsidRPr="00B139AE">
        <w:rPr>
          <w:rFonts w:ascii="Palatino Linotype" w:eastAsia="Times New Roman" w:hAnsi="Palatino Linotype" w:cs="Palatino Linotype"/>
          <w:i/>
          <w:iCs/>
          <w:color w:val="000000"/>
          <w:sz w:val="24"/>
          <w:szCs w:val="24"/>
          <w:lang w:eastAsia="es-MX"/>
        </w:rPr>
        <w:lastRenderedPageBreak/>
        <w:t>aplicables." Por lo tanto, resulta lógico que al ser una fracción muy general de una ley estatal, mínimamente tendría que tener una clasificación de qué leyes, reglamentos o disposiciones administrativas han resultado aplicables. Tampoco resulta verosímil que "no existe registro diferenciado como lo solicita el peticionario.", sin embargo tampoco aplica el principio de máxima publicidad para aportar la información requerida, considerando además que la persona peticionaria efectivamente aportó los datos de identificación necesarios para encontrar la información. Así mismo, resulta obscuro y poco transparente que la información no esté clasificada ni siquiera para la integración de un informe, como es el caso que motiva la presente solicitud. En ese mismo sentido, tampoco informa una razón suficiente para evitar entregar soportes documentales de su afirmación, pues se puede deducir, nuevamente, que para la integración de un informe, éste debe tener un soporte documental.</w:t>
      </w:r>
      <w:r w:rsidR="00381837">
        <w:rPr>
          <w:rFonts w:ascii="Palatino Linotype" w:hAnsi="Palatino Linotype"/>
          <w:i/>
          <w:color w:val="000000"/>
          <w:sz w:val="24"/>
          <w:szCs w:val="24"/>
        </w:rPr>
        <w:t>”</w:t>
      </w:r>
      <w:r w:rsidRPr="00F444C4">
        <w:rPr>
          <w:rFonts w:ascii="Palatino Linotype" w:eastAsia="Times New Roman" w:hAnsi="Palatino Linotype" w:cs="Palatino Linotype"/>
          <w:i/>
          <w:color w:val="000000"/>
          <w:sz w:val="24"/>
          <w:lang w:val="es-ES_tradnl" w:eastAsia="es-MX"/>
        </w:rPr>
        <w:t>,</w:t>
      </w:r>
      <w:r w:rsidRPr="00F444C4">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color w:val="000000"/>
          <w:sz w:val="24"/>
          <w:lang w:val="es-ES_tradnl" w:eastAsia="es-MX"/>
        </w:rPr>
        <w:t xml:space="preserve">en este sentido el Recurrente considero que el </w:t>
      </w:r>
      <w:r w:rsidR="00A944B4">
        <w:rPr>
          <w:rFonts w:ascii="Palatino Linotype" w:eastAsia="Times New Roman" w:hAnsi="Palatino Linotype" w:cs="Palatino Linotype"/>
          <w:color w:val="000000"/>
          <w:sz w:val="24"/>
          <w:lang w:val="es-ES_tradnl" w:eastAsia="es-MX"/>
        </w:rPr>
        <w:t xml:space="preserve">Sujeto Obligado </w:t>
      </w:r>
      <w:r w:rsidR="00B139AE">
        <w:rPr>
          <w:rFonts w:ascii="Palatino Linotype" w:eastAsia="Times New Roman" w:hAnsi="Palatino Linotype" w:cs="Palatino Linotype"/>
          <w:color w:val="000000"/>
          <w:sz w:val="24"/>
          <w:lang w:val="es-ES_tradnl" w:eastAsia="es-MX"/>
        </w:rPr>
        <w:t>refiera que no existe registro diferenciado como es solicitado</w:t>
      </w:r>
      <w:r w:rsidR="00B26644">
        <w:rPr>
          <w:rFonts w:ascii="Palatino Linotype" w:eastAsia="Times New Roman" w:hAnsi="Palatino Linotype" w:cs="Palatino Linotype"/>
          <w:color w:val="000000"/>
          <w:sz w:val="24"/>
          <w:lang w:val="es-ES_tradnl" w:eastAsia="es-MX"/>
        </w:rPr>
        <w:t xml:space="preserve">, así como </w:t>
      </w:r>
      <w:r w:rsidR="00EC357F">
        <w:rPr>
          <w:rFonts w:ascii="Palatino Linotype" w:eastAsia="Times New Roman" w:hAnsi="Palatino Linotype" w:cs="Palatino Linotype"/>
          <w:color w:val="000000"/>
          <w:sz w:val="24"/>
          <w:lang w:val="es-ES_tradnl" w:eastAsia="es-MX"/>
        </w:rPr>
        <w:t xml:space="preserve">que la información no se encuentre clasificada para la integración de un informe, sin mencionar una razón </w:t>
      </w:r>
      <w:r w:rsidR="00556251">
        <w:rPr>
          <w:rFonts w:ascii="Palatino Linotype" w:eastAsia="Times New Roman" w:hAnsi="Palatino Linotype" w:cs="Palatino Linotype"/>
          <w:color w:val="000000"/>
          <w:sz w:val="24"/>
          <w:lang w:val="es-ES_tradnl" w:eastAsia="es-MX"/>
        </w:rPr>
        <w:t>suficiente para evitar entregar soportes documentales</w:t>
      </w:r>
      <w:r w:rsidR="00486A6A">
        <w:rPr>
          <w:rFonts w:ascii="Palatino Linotype" w:eastAsia="Times New Roman" w:hAnsi="Palatino Linotype" w:cs="Palatino Linotype"/>
          <w:color w:val="000000"/>
          <w:sz w:val="24"/>
          <w:lang w:val="es-ES_tradnl" w:eastAsia="es-MX"/>
        </w:rPr>
        <w:t>.</w:t>
      </w:r>
    </w:p>
    <w:p w14:paraId="68543B02" w14:textId="77777777" w:rsidR="00192E56" w:rsidRDefault="00192E56" w:rsidP="00BA6DCB">
      <w:pPr>
        <w:spacing w:after="0" w:line="360" w:lineRule="auto"/>
        <w:contextualSpacing/>
        <w:jc w:val="both"/>
        <w:rPr>
          <w:rFonts w:ascii="Palatino Linotype" w:eastAsia="Times New Roman" w:hAnsi="Palatino Linotype" w:cs="Palatino Linotype"/>
          <w:color w:val="000000"/>
          <w:sz w:val="24"/>
          <w:lang w:val="es-ES_tradnl" w:eastAsia="es-MX"/>
        </w:rPr>
      </w:pPr>
    </w:p>
    <w:p w14:paraId="05100161" w14:textId="77777777" w:rsidR="00192E56" w:rsidRPr="008A36DA" w:rsidRDefault="00192E56" w:rsidP="00192E5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A36DA">
        <w:rPr>
          <w:rFonts w:ascii="Palatino Linotype" w:eastAsia="Times New Roman" w:hAnsi="Palatino Linotype" w:cs="Arial"/>
          <w:sz w:val="24"/>
          <w:szCs w:val="24"/>
          <w:lang w:val="es-ES" w:eastAsia="es-ES"/>
        </w:rPr>
        <w:t>Consideraciones que se traducen en la entrega incompleta de la información, las cuales resultan fundadas para la interposición del recurso de revisión al encuadrar en la fracción V del artículo 179 de la Ley de Transparencia Local</w:t>
      </w:r>
      <w:r w:rsidRPr="008A36DA">
        <w:rPr>
          <w:rStyle w:val="Refdenotaalpie"/>
          <w:rFonts w:ascii="Palatino Linotype" w:eastAsia="Times New Roman" w:hAnsi="Palatino Linotype" w:cs="Arial"/>
          <w:sz w:val="24"/>
          <w:szCs w:val="24"/>
          <w:lang w:val="es-ES" w:eastAsia="es-ES"/>
        </w:rPr>
        <w:footnoteReference w:id="2"/>
      </w:r>
      <w:r w:rsidRPr="008A36DA">
        <w:rPr>
          <w:rFonts w:ascii="Palatino Linotype" w:eastAsia="Times New Roman" w:hAnsi="Palatino Linotype" w:cs="Arial"/>
          <w:sz w:val="24"/>
          <w:szCs w:val="24"/>
          <w:lang w:val="es-ES" w:eastAsia="es-ES"/>
        </w:rPr>
        <w:t>.</w:t>
      </w:r>
    </w:p>
    <w:p w14:paraId="348CF81A" w14:textId="77777777" w:rsidR="00ED5874" w:rsidRPr="008A36DA" w:rsidRDefault="00ED5874" w:rsidP="00BA6DCB">
      <w:pPr>
        <w:spacing w:after="0" w:line="360" w:lineRule="auto"/>
        <w:contextualSpacing/>
        <w:jc w:val="both"/>
        <w:rPr>
          <w:rFonts w:ascii="Palatino Linotype" w:eastAsia="Times New Roman" w:hAnsi="Palatino Linotype" w:cs="Palatino Linotype"/>
          <w:color w:val="000000"/>
          <w:sz w:val="24"/>
          <w:lang w:val="es-ES_tradnl" w:eastAsia="es-MX"/>
        </w:rPr>
      </w:pPr>
    </w:p>
    <w:p w14:paraId="4A1973E1" w14:textId="67D987A5" w:rsidR="00ED5874" w:rsidRDefault="00ED5874" w:rsidP="00ED5874">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8A36DA">
        <w:rPr>
          <w:rFonts w:ascii="Palatino Linotype" w:eastAsia="Times New Roman" w:hAnsi="Palatino Linotype" w:cs="Arial"/>
          <w:sz w:val="24"/>
          <w:szCs w:val="24"/>
          <w:lang w:val="es-ES" w:eastAsia="es-ES"/>
        </w:rPr>
        <w:t xml:space="preserve">Con motivo de la interposición del recurso de revisión, el </w:t>
      </w:r>
      <w:r w:rsidRPr="008A36DA">
        <w:rPr>
          <w:rFonts w:ascii="Palatino Linotype" w:eastAsia="Times New Roman" w:hAnsi="Palatino Linotype" w:cs="Arial"/>
          <w:b/>
          <w:sz w:val="24"/>
          <w:szCs w:val="24"/>
          <w:lang w:val="es-ES" w:eastAsia="es-ES"/>
        </w:rPr>
        <w:t>Sujeto Obligado</w:t>
      </w:r>
      <w:r w:rsidRPr="008A36DA">
        <w:rPr>
          <w:rFonts w:ascii="Palatino Linotype" w:eastAsia="Times New Roman" w:hAnsi="Palatino Linotype" w:cs="Arial"/>
          <w:sz w:val="24"/>
          <w:szCs w:val="24"/>
          <w:lang w:val="es-ES" w:eastAsia="es-ES"/>
        </w:rPr>
        <w:t xml:space="preserve"> rindió su informe justificado, por medio del archivo electrónico </w:t>
      </w:r>
      <w:r w:rsidRPr="008A36DA">
        <w:rPr>
          <w:rFonts w:ascii="Palatino Linotype" w:eastAsia="Times New Roman" w:hAnsi="Palatino Linotype" w:cs="Arial"/>
          <w:i/>
          <w:sz w:val="24"/>
          <w:szCs w:val="24"/>
          <w:lang w:val="es-ES" w:eastAsia="es-ES"/>
        </w:rPr>
        <w:t>“</w:t>
      </w:r>
      <w:r w:rsidRPr="008A36DA">
        <w:rPr>
          <w:rFonts w:ascii="Palatino Linotype" w:hAnsi="Palatino Linotype" w:cs="Arial"/>
          <w:b/>
          <w:i/>
          <w:iCs/>
          <w:sz w:val="24"/>
          <w:szCs w:val="24"/>
        </w:rPr>
        <w:t>rr2210-24_13-05-2024-</w:t>
      </w:r>
      <w:r w:rsidRPr="00ED5874">
        <w:rPr>
          <w:rFonts w:ascii="Palatino Linotype" w:hAnsi="Palatino Linotype" w:cs="Arial"/>
          <w:b/>
          <w:i/>
          <w:iCs/>
          <w:sz w:val="24"/>
          <w:szCs w:val="24"/>
        </w:rPr>
        <w:lastRenderedPageBreak/>
        <w:t>174920.pdf</w:t>
      </w:r>
      <w:r>
        <w:rPr>
          <w:rFonts w:ascii="Palatino Linotype" w:hAnsi="Palatino Linotype" w:cs="Arial"/>
          <w:i/>
          <w:iCs/>
          <w:sz w:val="24"/>
          <w:szCs w:val="24"/>
        </w:rPr>
        <w:t>”</w:t>
      </w:r>
      <w:r>
        <w:rPr>
          <w:rFonts w:ascii="Palatino Linotype" w:hAnsi="Palatino Linotype" w:cs="Arial"/>
          <w:sz w:val="24"/>
          <w:szCs w:val="24"/>
        </w:rPr>
        <w:t>, consistente en el Informe Justificado remitido por el Director de Transparencia Universitaria, el oficio OIC/SPH/204/2024 remitido por la Servidora Pública Habilitada del Órgano Inter</w:t>
      </w:r>
      <w:r w:rsidR="009341ED">
        <w:rPr>
          <w:rFonts w:ascii="Palatino Linotype" w:hAnsi="Palatino Linotype" w:cs="Arial"/>
          <w:sz w:val="24"/>
          <w:szCs w:val="24"/>
        </w:rPr>
        <w:t>no de Control en la Universidad Autónoma del Estado de México y el oficio OIC/DI/1106/2024 remitido por el Director de Investigación del Órgano Interno de Control en la Universidad Autónoma del Estado de México</w:t>
      </w:r>
      <w:r>
        <w:rPr>
          <w:rFonts w:ascii="Palatino Linotype" w:eastAsia="Times New Roman" w:hAnsi="Palatino Linotype" w:cs="Times New Roman"/>
          <w:sz w:val="24"/>
          <w:szCs w:val="24"/>
          <w:lang w:eastAsia="es-ES"/>
        </w:rPr>
        <w:t>, del que se observa el contenido sigui</w:t>
      </w:r>
      <w:r w:rsidRPr="00A57ED7">
        <w:rPr>
          <w:rFonts w:ascii="Palatino Linotype" w:eastAsia="Times New Roman" w:hAnsi="Palatino Linotype" w:cs="Times New Roman"/>
          <w:sz w:val="24"/>
          <w:szCs w:val="24"/>
          <w:lang w:eastAsia="es-ES"/>
        </w:rPr>
        <w:t>ente:</w:t>
      </w:r>
    </w:p>
    <w:p w14:paraId="380ADFAE" w14:textId="77777777" w:rsidR="00192E56" w:rsidRDefault="00192E56" w:rsidP="00ED5874">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1F35BF14" w14:textId="4B76C921" w:rsidR="009341ED" w:rsidRPr="009341ED" w:rsidRDefault="009341ED" w:rsidP="009341ED">
      <w:pPr>
        <w:pStyle w:val="Prrafodelista"/>
        <w:numPr>
          <w:ilvl w:val="0"/>
          <w:numId w:val="46"/>
        </w:numPr>
        <w:autoSpaceDE w:val="0"/>
        <w:autoSpaceDN w:val="0"/>
        <w:adjustRightInd w:val="0"/>
        <w:rPr>
          <w:rFonts w:cs="Arial"/>
          <w:b/>
        </w:rPr>
      </w:pPr>
      <w:r w:rsidRPr="009341ED">
        <w:rPr>
          <w:rFonts w:cs="Arial"/>
          <w:b/>
        </w:rPr>
        <w:t>rr2210-24_13-05-2024-174920.pdf</w:t>
      </w:r>
      <w:r>
        <w:rPr>
          <w:rFonts w:cs="Arial"/>
          <w:b/>
        </w:rPr>
        <w:t xml:space="preserve">: </w:t>
      </w:r>
      <w:r>
        <w:rPr>
          <w:rFonts w:cs="Arial"/>
        </w:rPr>
        <w:t>Consta de tres documentos, los cuales se describen a continuación:</w:t>
      </w:r>
    </w:p>
    <w:p w14:paraId="270ED1CE" w14:textId="4C04AA8C" w:rsidR="009341ED" w:rsidRPr="005028B4" w:rsidRDefault="009341ED" w:rsidP="009341ED">
      <w:pPr>
        <w:pStyle w:val="Prrafodelista"/>
        <w:numPr>
          <w:ilvl w:val="0"/>
          <w:numId w:val="49"/>
        </w:numPr>
        <w:autoSpaceDE w:val="0"/>
        <w:autoSpaceDN w:val="0"/>
        <w:adjustRightInd w:val="0"/>
        <w:rPr>
          <w:rFonts w:cs="Arial"/>
          <w:b/>
        </w:rPr>
      </w:pPr>
      <w:r>
        <w:rPr>
          <w:rFonts w:cs="Arial"/>
          <w:b/>
        </w:rPr>
        <w:t xml:space="preserve">Informe justificado: </w:t>
      </w:r>
      <w:r>
        <w:rPr>
          <w:rFonts w:cs="Arial"/>
        </w:rPr>
        <w:t xml:space="preserve">Remitido por el </w:t>
      </w:r>
      <w:r w:rsidR="005F5628">
        <w:rPr>
          <w:rFonts w:cs="Arial"/>
        </w:rPr>
        <w:t xml:space="preserve">Director de Transparencia </w:t>
      </w:r>
      <w:r w:rsidR="005028B4">
        <w:rPr>
          <w:rFonts w:cs="Arial"/>
        </w:rPr>
        <w:t>Universitaria, mediante el cual medularmente solicita que se confirme la respuesta primigenia proporcionada por el Sujeto Obligado.</w:t>
      </w:r>
    </w:p>
    <w:p w14:paraId="6A0FA0E3" w14:textId="263683D0" w:rsidR="005028B4" w:rsidRPr="002D6588" w:rsidRDefault="005028B4" w:rsidP="009341ED">
      <w:pPr>
        <w:pStyle w:val="Prrafodelista"/>
        <w:numPr>
          <w:ilvl w:val="0"/>
          <w:numId w:val="49"/>
        </w:numPr>
        <w:autoSpaceDE w:val="0"/>
        <w:autoSpaceDN w:val="0"/>
        <w:adjustRightInd w:val="0"/>
        <w:rPr>
          <w:rFonts w:cs="Arial"/>
          <w:b/>
        </w:rPr>
      </w:pPr>
      <w:r>
        <w:rPr>
          <w:rFonts w:cs="Arial"/>
          <w:b/>
        </w:rPr>
        <w:t xml:space="preserve">OIC/SPH/204/2024: </w:t>
      </w:r>
      <w:r>
        <w:rPr>
          <w:rFonts w:cs="Arial"/>
        </w:rPr>
        <w:t xml:space="preserve">Remitido por la Servidora Pública Habilitada del Órgano Interno de Control en la Universidad Autónoma del Estado de México, mediante el cual </w:t>
      </w:r>
      <w:r w:rsidR="005456B4">
        <w:rPr>
          <w:rFonts w:cs="Arial"/>
        </w:rPr>
        <w:t>refiere que la solicitud de información fue turnada a la Dirección de Investigación, atendiendo el mismo a través del oficio</w:t>
      </w:r>
      <w:r w:rsidR="002D6588">
        <w:rPr>
          <w:rFonts w:cs="Arial"/>
        </w:rPr>
        <w:t xml:space="preserve"> OIC/DI/1106/2024, el cual se adjunta.</w:t>
      </w:r>
    </w:p>
    <w:p w14:paraId="146B90A3" w14:textId="36D1095F" w:rsidR="002D6588" w:rsidRPr="009341ED" w:rsidRDefault="002D6588" w:rsidP="002D6588">
      <w:pPr>
        <w:pStyle w:val="Prrafodelista"/>
        <w:numPr>
          <w:ilvl w:val="0"/>
          <w:numId w:val="49"/>
        </w:numPr>
        <w:autoSpaceDE w:val="0"/>
        <w:autoSpaceDN w:val="0"/>
        <w:adjustRightInd w:val="0"/>
        <w:rPr>
          <w:rFonts w:cs="Arial"/>
          <w:b/>
        </w:rPr>
      </w:pPr>
      <w:r w:rsidRPr="002D6588">
        <w:rPr>
          <w:rFonts w:cs="Arial"/>
          <w:b/>
        </w:rPr>
        <w:t>OIC/DI/1106/2024</w:t>
      </w:r>
      <w:r>
        <w:rPr>
          <w:rFonts w:cs="Arial"/>
          <w:b/>
        </w:rPr>
        <w:t xml:space="preserve">: </w:t>
      </w:r>
      <w:r>
        <w:rPr>
          <w:rFonts w:cs="Arial"/>
        </w:rPr>
        <w:t xml:space="preserve"> Remitido por el Director de Investigación del Órgano Interno de Control en la Universidad Autónoma del Estado de México, mediante el cual </w:t>
      </w:r>
      <w:r w:rsidR="003F11B9">
        <w:rPr>
          <w:rFonts w:cs="Arial"/>
        </w:rPr>
        <w:t xml:space="preserve">refiere que se advierte que el recurrente inobservó el requisito del recurso de revisión previsto en el artículo 180, fracción VI de la Ley de Transparencia y Acceso a la Información Pública del Estado de México y Municipios, toda vez que sus razones o motivos son solo una afirmación ambigua y superficial, puesto que la respuesta proporcionada </w:t>
      </w:r>
      <w:r w:rsidR="003F11B9">
        <w:rPr>
          <w:rFonts w:cs="Arial"/>
        </w:rPr>
        <w:lastRenderedPageBreak/>
        <w:t>por</w:t>
      </w:r>
      <w:r w:rsidR="006E6AF0">
        <w:rPr>
          <w:rFonts w:cs="Arial"/>
        </w:rPr>
        <w:t xml:space="preserve"> la autoridad a través del oficio OIC/DI/939/2024 fue clara, toda vez que refiere que con relación al inciso a), se informa que el concepto “violación a la normativa” es aplicado por la autoridad para cuantificar y cualificar los asuntos cuya conducta se establece en el artículo 50, fracción XIX de la Ley de Responsabilidades Administrativas del Estado de México y Municipios. Por cuanto hace a los incisos b), c) y d) se informa que no existe registro diferenciado como lo solicita el peticionario.</w:t>
      </w:r>
    </w:p>
    <w:p w14:paraId="388B01F5" w14:textId="77777777" w:rsidR="008024B3" w:rsidRDefault="008024B3" w:rsidP="00BA6DCB">
      <w:pPr>
        <w:tabs>
          <w:tab w:val="left" w:pos="709"/>
        </w:tabs>
        <w:spacing w:after="0" w:line="360" w:lineRule="auto"/>
        <w:contextualSpacing/>
        <w:jc w:val="both"/>
        <w:rPr>
          <w:rFonts w:ascii="Palatino Linotype" w:eastAsia="Times New Roman" w:hAnsi="Palatino Linotype" w:cs="Arial"/>
          <w:sz w:val="24"/>
          <w:lang w:val="es-ES_tradnl" w:eastAsia="es-MX"/>
        </w:rPr>
      </w:pPr>
    </w:p>
    <w:p w14:paraId="16DFEC30" w14:textId="77777777" w:rsidR="008024B3" w:rsidRPr="008024B3" w:rsidRDefault="008024B3" w:rsidP="008024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8"/>
        </w:rPr>
      </w:pPr>
      <w:r w:rsidRPr="008024B3">
        <w:rPr>
          <w:rFonts w:ascii="Palatino Linotype" w:eastAsia="Palatino Linotype" w:hAnsi="Palatino Linotype" w:cs="Palatino Linotype"/>
          <w:color w:val="000000"/>
          <w:sz w:val="24"/>
          <w:szCs w:val="28"/>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2774B8D1" w14:textId="77777777" w:rsidR="008024B3" w:rsidRPr="008024B3" w:rsidRDefault="008024B3" w:rsidP="008024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8"/>
        </w:rPr>
      </w:pPr>
    </w:p>
    <w:p w14:paraId="43E2F96D" w14:textId="77777777" w:rsidR="008024B3" w:rsidRPr="008024B3" w:rsidRDefault="008024B3" w:rsidP="008024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8"/>
        </w:rPr>
      </w:pPr>
      <w:r w:rsidRPr="008024B3">
        <w:rPr>
          <w:rFonts w:ascii="Palatino Linotype" w:eastAsia="Palatino Linotype" w:hAnsi="Palatino Linotype" w:cs="Palatino Linotype"/>
          <w:color w:val="000000"/>
          <w:sz w:val="24"/>
          <w:szCs w:val="28"/>
        </w:rPr>
        <w:t>En este sentido, es pertinente enfatizar lo que, respecto al derecho de acceso a la información pública, refiere el artículo 6° de la Constitución Política de los Estados Unidos Mexicanos, que en su parte conducente señala:</w:t>
      </w:r>
    </w:p>
    <w:p w14:paraId="758799B8" w14:textId="77777777" w:rsidR="008024B3" w:rsidRPr="008024B3" w:rsidRDefault="008024B3" w:rsidP="008024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8"/>
        </w:rPr>
      </w:pPr>
    </w:p>
    <w:p w14:paraId="6E2120DA" w14:textId="77777777" w:rsidR="008024B3" w:rsidRPr="008024B3" w:rsidRDefault="008024B3" w:rsidP="008024B3">
      <w:pPr>
        <w:pStyle w:val="Fundamentos"/>
        <w:spacing w:line="360" w:lineRule="auto"/>
        <w:rPr>
          <w:sz w:val="24"/>
          <w:szCs w:val="28"/>
        </w:rPr>
      </w:pPr>
      <w:r w:rsidRPr="008024B3">
        <w:rPr>
          <w:b/>
          <w:bCs/>
          <w:sz w:val="24"/>
          <w:szCs w:val="28"/>
          <w:lang w:val="es-ES"/>
        </w:rPr>
        <w:t>Artículo 6o.</w:t>
      </w:r>
      <w:r w:rsidRPr="008024B3">
        <w:rPr>
          <w:sz w:val="24"/>
          <w:szCs w:val="28"/>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8024B3">
        <w:rPr>
          <w:b/>
          <w:bCs/>
          <w:sz w:val="24"/>
          <w:szCs w:val="28"/>
          <w:lang w:val="es-ES"/>
        </w:rPr>
        <w:t>El derecho a la información será garantizado por el Estado.</w:t>
      </w:r>
      <w:r w:rsidRPr="008024B3">
        <w:rPr>
          <w:sz w:val="24"/>
          <w:szCs w:val="28"/>
          <w:lang w:val="es-ES"/>
        </w:rPr>
        <w:t xml:space="preserve"> </w:t>
      </w:r>
    </w:p>
    <w:p w14:paraId="07F63286" w14:textId="77777777" w:rsidR="008024B3" w:rsidRPr="008024B3" w:rsidRDefault="008024B3" w:rsidP="008024B3">
      <w:pPr>
        <w:pStyle w:val="Fundamentos"/>
        <w:spacing w:line="360" w:lineRule="auto"/>
        <w:rPr>
          <w:sz w:val="24"/>
          <w:szCs w:val="28"/>
        </w:rPr>
      </w:pPr>
    </w:p>
    <w:p w14:paraId="0AFD04BE" w14:textId="77777777" w:rsidR="008024B3" w:rsidRPr="008024B3" w:rsidRDefault="008024B3" w:rsidP="008024B3">
      <w:pPr>
        <w:pStyle w:val="Fundamentos"/>
        <w:spacing w:line="360" w:lineRule="auto"/>
        <w:rPr>
          <w:sz w:val="24"/>
          <w:szCs w:val="28"/>
        </w:rPr>
      </w:pPr>
      <w:r w:rsidRPr="008024B3">
        <w:rPr>
          <w:sz w:val="24"/>
          <w:szCs w:val="28"/>
        </w:rPr>
        <w:lastRenderedPageBreak/>
        <w:t>Toda persona tiene derecho al libre acceso a información plural y oportuna, así como a buscar, recibir y difundir información e ideas de toda índole por cualquier medio de expresión.</w:t>
      </w:r>
    </w:p>
    <w:p w14:paraId="27AB9A22" w14:textId="77777777" w:rsidR="008024B3" w:rsidRPr="008024B3" w:rsidRDefault="008024B3" w:rsidP="008024B3">
      <w:pPr>
        <w:pStyle w:val="Fundamentos"/>
        <w:spacing w:line="360" w:lineRule="auto"/>
        <w:rPr>
          <w:sz w:val="24"/>
          <w:szCs w:val="28"/>
        </w:rPr>
      </w:pPr>
    </w:p>
    <w:p w14:paraId="7D44CB29" w14:textId="77777777" w:rsidR="008024B3" w:rsidRPr="008024B3" w:rsidRDefault="008024B3" w:rsidP="008024B3">
      <w:pPr>
        <w:pStyle w:val="Fundamentos"/>
        <w:spacing w:line="360" w:lineRule="auto"/>
        <w:rPr>
          <w:sz w:val="24"/>
          <w:szCs w:val="28"/>
        </w:rPr>
      </w:pPr>
      <w:r w:rsidRPr="008024B3">
        <w:rPr>
          <w:sz w:val="24"/>
          <w:szCs w:val="28"/>
        </w:rPr>
        <w:t>Para efectos de lo dispuesto en el presente artículo se observará lo siguiente:</w:t>
      </w:r>
    </w:p>
    <w:p w14:paraId="5332E8AB" w14:textId="77777777" w:rsidR="008024B3" w:rsidRPr="008024B3" w:rsidRDefault="008024B3" w:rsidP="008024B3">
      <w:pPr>
        <w:pStyle w:val="Fundamentos"/>
        <w:spacing w:line="360" w:lineRule="auto"/>
        <w:rPr>
          <w:sz w:val="24"/>
          <w:szCs w:val="28"/>
        </w:rPr>
      </w:pPr>
    </w:p>
    <w:p w14:paraId="6314BCDD" w14:textId="77777777" w:rsidR="008024B3" w:rsidRPr="008024B3" w:rsidRDefault="008024B3" w:rsidP="008024B3">
      <w:pPr>
        <w:pStyle w:val="Fundamentos"/>
        <w:spacing w:line="360" w:lineRule="auto"/>
        <w:rPr>
          <w:sz w:val="24"/>
          <w:szCs w:val="28"/>
        </w:rPr>
      </w:pPr>
      <w:r w:rsidRPr="008024B3">
        <w:rPr>
          <w:sz w:val="24"/>
          <w:szCs w:val="28"/>
        </w:rPr>
        <w:t>A. Para el ejercicio del derecho de acceso a la información, la Federación y las entidades federativas, en el ámbito de sus respectivas competencias, se regirán por los siguientes principios y bases:</w:t>
      </w:r>
    </w:p>
    <w:p w14:paraId="2D9E54D6" w14:textId="77777777" w:rsidR="008024B3" w:rsidRPr="008024B3" w:rsidRDefault="008024B3" w:rsidP="008024B3">
      <w:pPr>
        <w:pStyle w:val="Fundamentos"/>
        <w:spacing w:line="360" w:lineRule="auto"/>
        <w:rPr>
          <w:sz w:val="24"/>
          <w:szCs w:val="28"/>
        </w:rPr>
      </w:pPr>
    </w:p>
    <w:p w14:paraId="2E295475" w14:textId="77777777" w:rsidR="008024B3" w:rsidRPr="008024B3" w:rsidRDefault="008024B3" w:rsidP="008024B3">
      <w:pPr>
        <w:pStyle w:val="Fundamentos"/>
        <w:spacing w:line="360" w:lineRule="auto"/>
        <w:rPr>
          <w:sz w:val="24"/>
          <w:szCs w:val="28"/>
        </w:rPr>
      </w:pPr>
      <w:r w:rsidRPr="008024B3">
        <w:rPr>
          <w:b/>
          <w:sz w:val="24"/>
          <w:szCs w:val="28"/>
        </w:rPr>
        <w:t>I. Toda la información en posesión de</w:t>
      </w:r>
      <w:r w:rsidRPr="008024B3">
        <w:rPr>
          <w:sz w:val="24"/>
          <w:szCs w:val="28"/>
        </w:rPr>
        <w:t xml:space="preserve"> </w:t>
      </w:r>
      <w:r w:rsidRPr="008024B3">
        <w:rPr>
          <w:b/>
          <w:sz w:val="24"/>
          <w:szCs w:val="28"/>
        </w:rPr>
        <w:t>cualquier autoridad</w:t>
      </w:r>
      <w:r w:rsidRPr="008024B3">
        <w:rPr>
          <w:sz w:val="24"/>
          <w:szCs w:val="28"/>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8024B3">
        <w:rPr>
          <w:b/>
          <w:sz w:val="24"/>
          <w:szCs w:val="28"/>
        </w:rPr>
        <w:t>en el ámbito federal, estatal y municipal, es pública</w:t>
      </w:r>
      <w:r w:rsidRPr="008024B3">
        <w:rPr>
          <w:sz w:val="24"/>
          <w:szCs w:val="28"/>
        </w:rPr>
        <w:t xml:space="preserve"> y sólo podrá ser reservada temporalmente por razones de interés público y seguridad nacional, en los términos que fijen las leyes. En la interpretación de este derecho deberá prevalecer el principio de máxima publicidad. </w:t>
      </w:r>
      <w:r w:rsidRPr="008024B3">
        <w:rPr>
          <w:b/>
          <w:sz w:val="24"/>
          <w:szCs w:val="28"/>
        </w:rPr>
        <w:t>Los sujetos obligados deberán documentar todo acto que derive del ejercicio de sus facultades, competencias o funciones</w:t>
      </w:r>
      <w:r w:rsidRPr="008024B3">
        <w:rPr>
          <w:sz w:val="24"/>
          <w:szCs w:val="28"/>
        </w:rPr>
        <w:t>, la ley determinará los supuestos específicos bajo los cuales procederá la declaración de inexistencia de la información.</w:t>
      </w:r>
    </w:p>
    <w:p w14:paraId="0299E79F" w14:textId="77777777" w:rsidR="008024B3" w:rsidRPr="008024B3" w:rsidRDefault="008024B3" w:rsidP="008024B3">
      <w:pPr>
        <w:pStyle w:val="Fundamentos"/>
        <w:spacing w:line="360" w:lineRule="auto"/>
        <w:rPr>
          <w:sz w:val="24"/>
          <w:szCs w:val="28"/>
        </w:rPr>
      </w:pPr>
      <w:r w:rsidRPr="008024B3">
        <w:rPr>
          <w:sz w:val="24"/>
          <w:szCs w:val="28"/>
        </w:rPr>
        <w:t>II. La información que se refiere a la vida privada y los datos personales será protegida en los términos y con las excepciones que fijen las leyes.</w:t>
      </w:r>
    </w:p>
    <w:p w14:paraId="65576D71" w14:textId="77777777" w:rsidR="008024B3" w:rsidRPr="008024B3" w:rsidRDefault="008024B3" w:rsidP="008024B3">
      <w:pPr>
        <w:pStyle w:val="Fundamentos"/>
        <w:spacing w:line="360" w:lineRule="auto"/>
        <w:rPr>
          <w:sz w:val="24"/>
          <w:szCs w:val="28"/>
          <w:lang w:val="es-ES"/>
        </w:rPr>
      </w:pPr>
      <w:r w:rsidRPr="008024B3">
        <w:rPr>
          <w:sz w:val="24"/>
          <w:szCs w:val="28"/>
          <w:lang w:val="es-ES"/>
        </w:rPr>
        <w:lastRenderedPageBreak/>
        <w:t>III. Toda persona, sin necesidad de acreditar interés alguno o justificar su utilización, tendrá acceso gratuito a la información pública, a sus datos personales o a la rectificación de éstos.</w:t>
      </w:r>
    </w:p>
    <w:p w14:paraId="660E681C" w14:textId="77777777" w:rsidR="008024B3" w:rsidRPr="008024B3" w:rsidRDefault="008024B3" w:rsidP="008024B3">
      <w:pPr>
        <w:pStyle w:val="Fundamentos"/>
        <w:spacing w:line="360" w:lineRule="auto"/>
        <w:rPr>
          <w:sz w:val="24"/>
          <w:szCs w:val="28"/>
        </w:rPr>
      </w:pPr>
      <w:r w:rsidRPr="008024B3">
        <w:rPr>
          <w:sz w:val="24"/>
          <w:szCs w:val="28"/>
        </w:rPr>
        <w:t>IV. Se establecerán mecanismos de acceso a la información y procedimientos de revisión expeditos que se sustanciarán ante los organismos autónomos especializados e imparciales que establece esta Constitución.</w:t>
      </w:r>
    </w:p>
    <w:p w14:paraId="51BCE5C5" w14:textId="77777777" w:rsidR="008024B3" w:rsidRPr="008024B3" w:rsidRDefault="008024B3" w:rsidP="008024B3">
      <w:pPr>
        <w:pStyle w:val="Fundamentos"/>
        <w:spacing w:line="360" w:lineRule="auto"/>
        <w:rPr>
          <w:sz w:val="24"/>
          <w:szCs w:val="28"/>
        </w:rPr>
      </w:pPr>
      <w:r w:rsidRPr="008024B3">
        <w:rPr>
          <w:b/>
          <w:sz w:val="24"/>
          <w:szCs w:val="28"/>
        </w:rPr>
        <w:t>V. Los sujetos obligados deberán preservar sus documentos en archivos administrativos actualizados y publicarán, a través de los medios electrónicos disponibles</w:t>
      </w:r>
      <w:r w:rsidRPr="008024B3">
        <w:rPr>
          <w:sz w:val="24"/>
          <w:szCs w:val="28"/>
        </w:rPr>
        <w:t xml:space="preserve">, </w:t>
      </w:r>
      <w:r w:rsidRPr="008024B3">
        <w:rPr>
          <w:b/>
          <w:sz w:val="24"/>
          <w:szCs w:val="28"/>
        </w:rPr>
        <w:t xml:space="preserve">la información completa y actualizada sobre el ejercicio de los recursos públicos </w:t>
      </w:r>
      <w:r w:rsidRPr="008024B3">
        <w:rPr>
          <w:sz w:val="24"/>
          <w:szCs w:val="28"/>
        </w:rPr>
        <w:t>y los indicadores que permitan rendir cuenta del cumplimiento de sus objetivos y de los resultados obtenidos.</w:t>
      </w:r>
    </w:p>
    <w:p w14:paraId="56C78A1C" w14:textId="77777777" w:rsidR="008024B3" w:rsidRPr="008024B3" w:rsidRDefault="008024B3" w:rsidP="008024B3">
      <w:pPr>
        <w:pStyle w:val="Fundamentos"/>
        <w:spacing w:line="360" w:lineRule="auto"/>
        <w:rPr>
          <w:sz w:val="24"/>
          <w:szCs w:val="28"/>
          <w:lang w:val="es-ES"/>
        </w:rPr>
      </w:pPr>
      <w:r w:rsidRPr="008024B3">
        <w:rPr>
          <w:sz w:val="24"/>
          <w:szCs w:val="28"/>
          <w:lang w:val="es-ES"/>
        </w:rPr>
        <w:t>VI. Las leyes determinarán la manera en que los sujetos obligados deberán hacer pública la información relativa a los recursos públicos que entreguen a personas físicas o morales.</w:t>
      </w:r>
    </w:p>
    <w:p w14:paraId="400A4251" w14:textId="77777777" w:rsidR="008024B3" w:rsidRPr="008024B3" w:rsidRDefault="008024B3" w:rsidP="008024B3">
      <w:pPr>
        <w:pStyle w:val="Fundamentos"/>
        <w:spacing w:line="360" w:lineRule="auto"/>
        <w:rPr>
          <w:sz w:val="24"/>
          <w:szCs w:val="28"/>
          <w:lang w:val="es-ES"/>
        </w:rPr>
      </w:pPr>
      <w:r w:rsidRPr="008024B3">
        <w:rPr>
          <w:sz w:val="24"/>
          <w:szCs w:val="28"/>
          <w:lang w:val="es-ES"/>
        </w:rPr>
        <w:t>VII. La inobservancia a las disposiciones en materia de acceso a la información pública será sancionada en los términos que dispongan las leyes.</w:t>
      </w:r>
    </w:p>
    <w:p w14:paraId="649EF7B6" w14:textId="77777777" w:rsidR="008024B3" w:rsidRPr="008024B3" w:rsidRDefault="008024B3" w:rsidP="008024B3">
      <w:pPr>
        <w:pStyle w:val="Fundamentos"/>
        <w:spacing w:line="360" w:lineRule="auto"/>
        <w:rPr>
          <w:sz w:val="24"/>
          <w:szCs w:val="28"/>
        </w:rPr>
      </w:pPr>
      <w:r w:rsidRPr="008024B3">
        <w:rPr>
          <w:sz w:val="24"/>
          <w:szCs w:val="28"/>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4191FC99" w14:textId="77777777" w:rsidR="008024B3" w:rsidRPr="008024B3" w:rsidRDefault="008024B3" w:rsidP="008024B3">
      <w:pPr>
        <w:pStyle w:val="Fundamentos"/>
        <w:spacing w:line="360" w:lineRule="auto"/>
        <w:rPr>
          <w:sz w:val="24"/>
          <w:szCs w:val="28"/>
        </w:rPr>
      </w:pPr>
      <w:r w:rsidRPr="008024B3">
        <w:rPr>
          <w:sz w:val="24"/>
          <w:szCs w:val="28"/>
        </w:rPr>
        <w:t>[…]</w:t>
      </w:r>
    </w:p>
    <w:p w14:paraId="1894609C" w14:textId="77777777" w:rsidR="008024B3" w:rsidRPr="008024B3" w:rsidRDefault="008024B3" w:rsidP="008024B3">
      <w:pPr>
        <w:pStyle w:val="Fundamentos"/>
        <w:spacing w:line="360" w:lineRule="auto"/>
        <w:rPr>
          <w:sz w:val="24"/>
          <w:szCs w:val="28"/>
        </w:rPr>
      </w:pPr>
      <w:r w:rsidRPr="008024B3">
        <w:rPr>
          <w:sz w:val="24"/>
          <w:szCs w:val="28"/>
        </w:rPr>
        <w:t>La ley establecerá aquella información que se considere reservada o confidencial.</w:t>
      </w:r>
    </w:p>
    <w:p w14:paraId="0F4B1126" w14:textId="77777777" w:rsidR="008024B3" w:rsidRPr="008024B3" w:rsidRDefault="008024B3" w:rsidP="008024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8"/>
        </w:rPr>
      </w:pPr>
    </w:p>
    <w:p w14:paraId="4DDD956D" w14:textId="77777777" w:rsidR="008024B3" w:rsidRPr="008024B3" w:rsidRDefault="008024B3" w:rsidP="008024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8"/>
        </w:rPr>
      </w:pPr>
      <w:r w:rsidRPr="008024B3">
        <w:rPr>
          <w:rFonts w:ascii="Palatino Linotype" w:eastAsia="Palatino Linotype" w:hAnsi="Palatino Linotype" w:cs="Palatino Linotype"/>
          <w:color w:val="000000"/>
          <w:sz w:val="24"/>
          <w:szCs w:val="28"/>
        </w:rPr>
        <w:t>Por su parte, la Constitución Política del Estado Libre y Soberano de México, en su artículo 5°, dispone en su parte conducente, lo siguiente:</w:t>
      </w:r>
    </w:p>
    <w:p w14:paraId="48BA6065" w14:textId="77777777" w:rsidR="008024B3" w:rsidRPr="008024B3" w:rsidRDefault="008024B3" w:rsidP="008024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8"/>
        </w:rPr>
      </w:pPr>
    </w:p>
    <w:p w14:paraId="3110EED0" w14:textId="77777777" w:rsidR="008024B3" w:rsidRPr="008024B3" w:rsidRDefault="008024B3" w:rsidP="008024B3">
      <w:pPr>
        <w:pStyle w:val="Fundamentos"/>
        <w:spacing w:line="360" w:lineRule="auto"/>
        <w:rPr>
          <w:sz w:val="24"/>
          <w:szCs w:val="28"/>
        </w:rPr>
      </w:pPr>
      <w:r w:rsidRPr="008024B3">
        <w:rPr>
          <w:b/>
          <w:bCs/>
          <w:sz w:val="24"/>
          <w:szCs w:val="28"/>
        </w:rPr>
        <w:t>Artículo 5.</w:t>
      </w:r>
      <w:r w:rsidRPr="008024B3">
        <w:rPr>
          <w:sz w:val="24"/>
          <w:szCs w:val="28"/>
        </w:rPr>
        <w:t xml:space="preserve"> […]</w:t>
      </w:r>
    </w:p>
    <w:p w14:paraId="71A67F85" w14:textId="77777777" w:rsidR="008024B3" w:rsidRPr="008024B3" w:rsidRDefault="008024B3" w:rsidP="008024B3">
      <w:pPr>
        <w:pStyle w:val="Fundamentos"/>
        <w:spacing w:line="360" w:lineRule="auto"/>
        <w:rPr>
          <w:sz w:val="24"/>
          <w:szCs w:val="28"/>
        </w:rPr>
      </w:pPr>
    </w:p>
    <w:p w14:paraId="1B7708FB" w14:textId="77777777" w:rsidR="008024B3" w:rsidRPr="008024B3" w:rsidRDefault="008024B3" w:rsidP="008024B3">
      <w:pPr>
        <w:pStyle w:val="Fundamentos"/>
        <w:spacing w:line="360" w:lineRule="auto"/>
        <w:rPr>
          <w:sz w:val="24"/>
          <w:szCs w:val="28"/>
        </w:rPr>
      </w:pPr>
      <w:r w:rsidRPr="008024B3">
        <w:rPr>
          <w:sz w:val="24"/>
          <w:szCs w:val="28"/>
        </w:rPr>
        <w:t xml:space="preserve">El derecho a la información será garantizado por el Estado. La ley establecerá las previsiones que permitan asegurar la protección, el respeto y la difusión de este derecho. </w:t>
      </w:r>
    </w:p>
    <w:p w14:paraId="40A03BCE" w14:textId="77777777" w:rsidR="008024B3" w:rsidRPr="008024B3" w:rsidRDefault="008024B3" w:rsidP="008024B3">
      <w:pPr>
        <w:pStyle w:val="Fundamentos"/>
        <w:spacing w:line="360" w:lineRule="auto"/>
        <w:rPr>
          <w:sz w:val="24"/>
          <w:szCs w:val="28"/>
        </w:rPr>
      </w:pPr>
    </w:p>
    <w:p w14:paraId="5E2337A2" w14:textId="77777777" w:rsidR="008024B3" w:rsidRPr="008024B3" w:rsidRDefault="008024B3" w:rsidP="008024B3">
      <w:pPr>
        <w:pStyle w:val="Fundamentos"/>
        <w:spacing w:line="360" w:lineRule="auto"/>
        <w:rPr>
          <w:sz w:val="24"/>
          <w:szCs w:val="28"/>
        </w:rPr>
      </w:pPr>
      <w:r w:rsidRPr="008024B3">
        <w:rPr>
          <w:sz w:val="24"/>
          <w:szCs w:val="28"/>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81A2DFA" w14:textId="77777777" w:rsidR="008024B3" w:rsidRPr="008024B3" w:rsidRDefault="008024B3" w:rsidP="008024B3">
      <w:pPr>
        <w:pStyle w:val="Fundamentos"/>
        <w:spacing w:line="360" w:lineRule="auto"/>
        <w:rPr>
          <w:sz w:val="24"/>
          <w:szCs w:val="28"/>
        </w:rPr>
      </w:pPr>
    </w:p>
    <w:p w14:paraId="6F62876A" w14:textId="77777777" w:rsidR="008024B3" w:rsidRPr="008024B3" w:rsidRDefault="008024B3" w:rsidP="008024B3">
      <w:pPr>
        <w:pStyle w:val="Fundamentos"/>
        <w:spacing w:line="360" w:lineRule="auto"/>
        <w:rPr>
          <w:sz w:val="24"/>
          <w:szCs w:val="28"/>
        </w:rPr>
      </w:pPr>
      <w:r w:rsidRPr="008024B3">
        <w:rPr>
          <w:sz w:val="24"/>
          <w:szCs w:val="28"/>
        </w:rPr>
        <w:t>Este derecho se regirá por los principios y bases siguientes:</w:t>
      </w:r>
    </w:p>
    <w:p w14:paraId="31F1E52B" w14:textId="77777777" w:rsidR="008024B3" w:rsidRPr="008024B3" w:rsidRDefault="008024B3" w:rsidP="008024B3">
      <w:pPr>
        <w:pStyle w:val="Fundamentos"/>
        <w:spacing w:line="360" w:lineRule="auto"/>
        <w:rPr>
          <w:sz w:val="24"/>
          <w:szCs w:val="28"/>
        </w:rPr>
      </w:pPr>
    </w:p>
    <w:p w14:paraId="27F17F9C" w14:textId="77777777" w:rsidR="008024B3" w:rsidRPr="008024B3" w:rsidRDefault="008024B3" w:rsidP="008024B3">
      <w:pPr>
        <w:pStyle w:val="Fundamentos"/>
        <w:spacing w:line="360" w:lineRule="auto"/>
        <w:rPr>
          <w:sz w:val="24"/>
          <w:szCs w:val="28"/>
        </w:rPr>
      </w:pPr>
      <w:r w:rsidRPr="008024B3">
        <w:rPr>
          <w:sz w:val="24"/>
          <w:szCs w:val="28"/>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w:t>
      </w:r>
      <w:r w:rsidRPr="008024B3">
        <w:rPr>
          <w:sz w:val="24"/>
          <w:szCs w:val="28"/>
        </w:rPr>
        <w:lastRenderedPageBreak/>
        <w:t>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6B9471B" w14:textId="77777777" w:rsidR="008024B3" w:rsidRPr="008024B3" w:rsidRDefault="008024B3" w:rsidP="008024B3">
      <w:pPr>
        <w:pStyle w:val="Fundamentos"/>
        <w:spacing w:line="360" w:lineRule="auto"/>
        <w:rPr>
          <w:sz w:val="24"/>
          <w:szCs w:val="28"/>
        </w:rPr>
      </w:pPr>
      <w:r w:rsidRPr="008024B3">
        <w:rPr>
          <w:sz w:val="24"/>
          <w:szCs w:val="28"/>
        </w:rPr>
        <w:t>II. La información referente a la intimidad de la vida privada y la imagen de las personas será protegida a través de un marco jurídico rígido de tratamiento y manejo de datos personales, con las excepciones que establezca la ley reglamentaria.</w:t>
      </w:r>
    </w:p>
    <w:p w14:paraId="3CE9C2EE" w14:textId="77777777" w:rsidR="008024B3" w:rsidRPr="008024B3" w:rsidRDefault="008024B3" w:rsidP="008024B3">
      <w:pPr>
        <w:pStyle w:val="Fundamentos"/>
        <w:spacing w:line="360" w:lineRule="auto"/>
        <w:rPr>
          <w:sz w:val="24"/>
          <w:szCs w:val="28"/>
          <w:lang w:val="es-ES"/>
        </w:rPr>
      </w:pPr>
      <w:r w:rsidRPr="008024B3">
        <w:rPr>
          <w:sz w:val="24"/>
          <w:szCs w:val="28"/>
          <w:lang w:val="es-ES"/>
        </w:rPr>
        <w:t>III. Toda persona, sin necesidad de acreditar interés alguno o justificar su utilización, tendrá acceso gratuito a la información pública, a sus datos personales o a la rectificación de éstos.</w:t>
      </w:r>
    </w:p>
    <w:p w14:paraId="6EE8027E" w14:textId="77777777" w:rsidR="008024B3" w:rsidRPr="008024B3" w:rsidRDefault="008024B3" w:rsidP="008024B3">
      <w:pPr>
        <w:pStyle w:val="Fundamentos"/>
        <w:spacing w:line="360" w:lineRule="auto"/>
        <w:rPr>
          <w:sz w:val="24"/>
          <w:szCs w:val="28"/>
        </w:rPr>
      </w:pPr>
      <w:r w:rsidRPr="008024B3">
        <w:rPr>
          <w:sz w:val="24"/>
          <w:szCs w:val="28"/>
        </w:rPr>
        <w:t>IV. Se establecerán mecanismos de acceso a la información y procedimientos de revisión expeditos que se sustanciarán ante el organismo autónomo especializado e imparcial que establece esta Constitución.</w:t>
      </w:r>
    </w:p>
    <w:p w14:paraId="55B49A67" w14:textId="77777777" w:rsidR="008024B3" w:rsidRPr="008024B3" w:rsidRDefault="008024B3" w:rsidP="008024B3">
      <w:pPr>
        <w:pStyle w:val="Fundamentos"/>
        <w:spacing w:line="360" w:lineRule="auto"/>
        <w:rPr>
          <w:sz w:val="24"/>
          <w:szCs w:val="28"/>
        </w:rPr>
      </w:pPr>
      <w:r w:rsidRPr="008024B3">
        <w:rPr>
          <w:sz w:val="24"/>
          <w:szCs w:val="28"/>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C943A5C" w14:textId="77777777" w:rsidR="008024B3" w:rsidRPr="008024B3" w:rsidRDefault="008024B3" w:rsidP="008024B3">
      <w:pPr>
        <w:pStyle w:val="Fundamentos"/>
        <w:spacing w:line="360" w:lineRule="auto"/>
        <w:rPr>
          <w:sz w:val="24"/>
          <w:szCs w:val="28"/>
        </w:rPr>
      </w:pPr>
      <w:r w:rsidRPr="008024B3">
        <w:rPr>
          <w:sz w:val="24"/>
          <w:szCs w:val="28"/>
        </w:rPr>
        <w:t xml:space="preserve">VI. Los sujetos obligados deberán preservar sus documentos en archivos administrativos actualizados y publicarán, a través de los medios electrónicos disponibles, la información completa y actualizada sobre el ejercicio de los recursos </w:t>
      </w:r>
      <w:r w:rsidRPr="008024B3">
        <w:rPr>
          <w:sz w:val="24"/>
          <w:szCs w:val="28"/>
        </w:rPr>
        <w:lastRenderedPageBreak/>
        <w:t>públicos y los indicadores que permitan rendir cuenta del cumplimiento de sus objetivos y los resultados obtenidos.</w:t>
      </w:r>
    </w:p>
    <w:p w14:paraId="2D8FA634" w14:textId="77777777" w:rsidR="008024B3" w:rsidRPr="008024B3" w:rsidRDefault="008024B3" w:rsidP="008024B3">
      <w:pPr>
        <w:pStyle w:val="Fundamentos"/>
        <w:spacing w:line="360" w:lineRule="auto"/>
        <w:rPr>
          <w:sz w:val="24"/>
          <w:szCs w:val="28"/>
          <w:lang w:val="es-ES"/>
        </w:rPr>
      </w:pPr>
      <w:r w:rsidRPr="008024B3">
        <w:rPr>
          <w:sz w:val="24"/>
          <w:szCs w:val="28"/>
          <w:lang w:val="es-ES"/>
        </w:rPr>
        <w:t>VII. La ley reglamentaria, determinará la manera en que los sujetos obligados deberán hacer pública la información relativa a los recursos públicos que entreguen a personas físicas o jurídicas colectivas.</w:t>
      </w:r>
    </w:p>
    <w:p w14:paraId="0C82545B" w14:textId="77777777" w:rsidR="008F0801" w:rsidRDefault="008F0801" w:rsidP="00BA6DCB">
      <w:pPr>
        <w:spacing w:after="0" w:line="360" w:lineRule="auto"/>
        <w:jc w:val="both"/>
        <w:rPr>
          <w:rFonts w:ascii="Palatino Linotype" w:hAnsi="Palatino Linotype"/>
          <w:sz w:val="24"/>
          <w:szCs w:val="24"/>
        </w:rPr>
      </w:pPr>
    </w:p>
    <w:p w14:paraId="7BE2610C" w14:textId="36B2049E" w:rsidR="008D6B20" w:rsidRDefault="008027F5" w:rsidP="00BA6DCB">
      <w:pPr>
        <w:spacing w:after="0" w:line="360" w:lineRule="auto"/>
        <w:jc w:val="both"/>
        <w:rPr>
          <w:rFonts w:ascii="Palatino Linotype" w:hAnsi="Palatino Linotype"/>
          <w:sz w:val="24"/>
          <w:szCs w:val="24"/>
        </w:rPr>
      </w:pPr>
      <w:r>
        <w:rPr>
          <w:rFonts w:ascii="Palatino Linotype" w:hAnsi="Palatino Linotype"/>
          <w:sz w:val="24"/>
          <w:szCs w:val="24"/>
        </w:rPr>
        <w:t xml:space="preserve">Establecido lo anterior, resulta pertinente traer a colación </w:t>
      </w:r>
      <w:r w:rsidR="00545A06">
        <w:rPr>
          <w:rFonts w:ascii="Palatino Linotype" w:hAnsi="Palatino Linotype"/>
          <w:sz w:val="24"/>
          <w:szCs w:val="24"/>
        </w:rPr>
        <w:t>lo establecido en</w:t>
      </w:r>
      <w:r w:rsidR="00D273CE">
        <w:rPr>
          <w:rFonts w:ascii="Palatino Linotype" w:hAnsi="Palatino Linotype"/>
          <w:sz w:val="24"/>
          <w:szCs w:val="24"/>
        </w:rPr>
        <w:t xml:space="preserve"> el Reglamento Interior del Órgano Interno de Control en la Universidad Autónoma del Estado de México </w:t>
      </w:r>
      <w:r w:rsidR="008D6B20">
        <w:rPr>
          <w:rFonts w:ascii="Palatino Linotype" w:hAnsi="Palatino Linotype"/>
          <w:sz w:val="24"/>
          <w:szCs w:val="24"/>
        </w:rPr>
        <w:t xml:space="preserve">a fin </w:t>
      </w:r>
      <w:r w:rsidR="00006463">
        <w:rPr>
          <w:rFonts w:ascii="Palatino Linotype" w:hAnsi="Palatino Linotype"/>
          <w:sz w:val="24"/>
          <w:szCs w:val="24"/>
        </w:rPr>
        <w:t xml:space="preserve">de advertir que </w:t>
      </w:r>
      <w:r w:rsidR="008D6B20">
        <w:rPr>
          <w:rFonts w:ascii="Palatino Linotype" w:hAnsi="Palatino Linotype"/>
          <w:sz w:val="24"/>
          <w:szCs w:val="24"/>
        </w:rPr>
        <w:t>el Órgano Interno de Control</w:t>
      </w:r>
      <w:r w:rsidR="00BC0326">
        <w:rPr>
          <w:rFonts w:ascii="Palatino Linotype" w:hAnsi="Palatino Linotype"/>
          <w:sz w:val="24"/>
          <w:szCs w:val="24"/>
        </w:rPr>
        <w:t xml:space="preserve"> cuenta con las atribuciones </w:t>
      </w:r>
      <w:r w:rsidR="008D6B20">
        <w:rPr>
          <w:rFonts w:ascii="Palatino Linotype" w:hAnsi="Palatino Linotype"/>
          <w:sz w:val="24"/>
          <w:szCs w:val="24"/>
        </w:rPr>
        <w:t>para responder a la solicitud de información,</w:t>
      </w:r>
      <w:r w:rsidR="00007F7A">
        <w:rPr>
          <w:rFonts w:ascii="Palatino Linotype" w:hAnsi="Palatino Linotype"/>
          <w:sz w:val="24"/>
          <w:szCs w:val="24"/>
        </w:rPr>
        <w:t xml:space="preserve"> </w:t>
      </w:r>
      <w:r w:rsidR="008D6B20">
        <w:rPr>
          <w:rFonts w:ascii="Palatino Linotype" w:hAnsi="Palatino Linotype"/>
          <w:sz w:val="24"/>
          <w:szCs w:val="24"/>
        </w:rPr>
        <w:t>conforme lo siguiente:</w:t>
      </w:r>
    </w:p>
    <w:p w14:paraId="316809A1" w14:textId="77777777" w:rsidR="00545A06" w:rsidRDefault="00545A06" w:rsidP="00BA6DCB">
      <w:pPr>
        <w:spacing w:after="0" w:line="360" w:lineRule="auto"/>
        <w:jc w:val="both"/>
        <w:rPr>
          <w:rFonts w:ascii="Palatino Linotype" w:hAnsi="Palatino Linotype"/>
          <w:sz w:val="24"/>
          <w:szCs w:val="24"/>
        </w:rPr>
      </w:pPr>
    </w:p>
    <w:p w14:paraId="29CC72CE" w14:textId="77777777" w:rsidR="008D6B20" w:rsidRPr="006E6AF0" w:rsidRDefault="008D6B20" w:rsidP="006E6AF0">
      <w:pPr>
        <w:spacing w:after="0" w:line="360" w:lineRule="auto"/>
        <w:ind w:left="567" w:right="567"/>
        <w:jc w:val="center"/>
        <w:rPr>
          <w:rFonts w:ascii="Palatino Linotype" w:hAnsi="Palatino Linotype"/>
          <w:b/>
          <w:bCs/>
          <w:i/>
          <w:iCs/>
          <w:sz w:val="24"/>
          <w:szCs w:val="24"/>
        </w:rPr>
      </w:pPr>
      <w:r w:rsidRPr="006E6AF0">
        <w:rPr>
          <w:rFonts w:ascii="Palatino Linotype" w:hAnsi="Palatino Linotype"/>
          <w:b/>
          <w:bCs/>
          <w:i/>
          <w:iCs/>
          <w:sz w:val="24"/>
          <w:szCs w:val="24"/>
        </w:rPr>
        <w:t>REGLAMENTO INTERIOR DEL ÓRGANO INTERNO DE CONTROL</w:t>
      </w:r>
    </w:p>
    <w:p w14:paraId="6667F398" w14:textId="448FB4F9" w:rsidR="008D6B20" w:rsidRPr="006E6AF0" w:rsidRDefault="008D6B20" w:rsidP="006E6AF0">
      <w:pPr>
        <w:spacing w:after="0" w:line="360" w:lineRule="auto"/>
        <w:ind w:left="567" w:right="567"/>
        <w:jc w:val="center"/>
        <w:rPr>
          <w:rFonts w:ascii="Palatino Linotype" w:hAnsi="Palatino Linotype"/>
          <w:b/>
          <w:bCs/>
          <w:i/>
          <w:iCs/>
          <w:sz w:val="24"/>
          <w:szCs w:val="24"/>
        </w:rPr>
      </w:pPr>
      <w:r w:rsidRPr="006E6AF0">
        <w:rPr>
          <w:rFonts w:ascii="Palatino Linotype" w:hAnsi="Palatino Linotype"/>
          <w:b/>
          <w:bCs/>
          <w:i/>
          <w:iCs/>
          <w:sz w:val="24"/>
          <w:szCs w:val="24"/>
        </w:rPr>
        <w:t>EN LA UNIVERSIDAD AUTÓNOMA DEL ESTADO DE MÉXICO.</w:t>
      </w:r>
    </w:p>
    <w:p w14:paraId="499E4864" w14:textId="77777777" w:rsidR="008D6B20" w:rsidRPr="006E6AF0" w:rsidRDefault="008D6B20" w:rsidP="006E6AF0">
      <w:pPr>
        <w:spacing w:after="0" w:line="360" w:lineRule="auto"/>
        <w:ind w:left="567" w:right="567"/>
        <w:jc w:val="center"/>
        <w:rPr>
          <w:rFonts w:ascii="Palatino Linotype" w:hAnsi="Palatino Linotype"/>
          <w:b/>
          <w:bCs/>
          <w:i/>
          <w:iCs/>
          <w:sz w:val="24"/>
          <w:szCs w:val="24"/>
        </w:rPr>
      </w:pPr>
    </w:p>
    <w:p w14:paraId="2DA428B8" w14:textId="77777777" w:rsidR="008D6B20" w:rsidRPr="006E6AF0" w:rsidRDefault="008D6B20" w:rsidP="006E6AF0">
      <w:pPr>
        <w:spacing w:after="0" w:line="360" w:lineRule="auto"/>
        <w:ind w:left="567" w:right="567"/>
        <w:jc w:val="center"/>
        <w:rPr>
          <w:rFonts w:ascii="Palatino Linotype" w:hAnsi="Palatino Linotype"/>
          <w:b/>
          <w:bCs/>
          <w:i/>
          <w:iCs/>
          <w:sz w:val="24"/>
          <w:szCs w:val="24"/>
        </w:rPr>
      </w:pPr>
      <w:r w:rsidRPr="006E6AF0">
        <w:rPr>
          <w:rFonts w:ascii="Palatino Linotype" w:hAnsi="Palatino Linotype"/>
          <w:b/>
          <w:bCs/>
          <w:i/>
          <w:iCs/>
          <w:sz w:val="24"/>
          <w:szCs w:val="24"/>
        </w:rPr>
        <w:t>CAPÍTULO SEGUNDO</w:t>
      </w:r>
    </w:p>
    <w:p w14:paraId="0DBAE21B" w14:textId="77777777" w:rsidR="008D6B20" w:rsidRPr="006E6AF0" w:rsidRDefault="008D6B20" w:rsidP="006E6AF0">
      <w:pPr>
        <w:spacing w:after="0" w:line="360" w:lineRule="auto"/>
        <w:ind w:left="567" w:right="567"/>
        <w:jc w:val="center"/>
        <w:rPr>
          <w:rFonts w:ascii="Palatino Linotype" w:hAnsi="Palatino Linotype"/>
          <w:b/>
          <w:bCs/>
          <w:i/>
          <w:iCs/>
          <w:sz w:val="24"/>
          <w:szCs w:val="24"/>
        </w:rPr>
      </w:pPr>
      <w:r w:rsidRPr="006E6AF0">
        <w:rPr>
          <w:rFonts w:ascii="Palatino Linotype" w:hAnsi="Palatino Linotype"/>
          <w:b/>
          <w:bCs/>
          <w:i/>
          <w:iCs/>
          <w:sz w:val="24"/>
          <w:szCs w:val="24"/>
        </w:rPr>
        <w:t>DE LA ESTRUCTURA ORGÁNICA, PERSONAL Y</w:t>
      </w:r>
    </w:p>
    <w:p w14:paraId="2518245F" w14:textId="5580CF51" w:rsidR="008D6B20" w:rsidRPr="006E6AF0" w:rsidRDefault="008D6B20" w:rsidP="006E6AF0">
      <w:pPr>
        <w:spacing w:after="0" w:line="360" w:lineRule="auto"/>
        <w:ind w:left="567" w:right="567"/>
        <w:jc w:val="center"/>
        <w:rPr>
          <w:rFonts w:ascii="Palatino Linotype" w:hAnsi="Palatino Linotype"/>
          <w:b/>
          <w:bCs/>
          <w:i/>
          <w:iCs/>
          <w:sz w:val="24"/>
          <w:szCs w:val="24"/>
        </w:rPr>
      </w:pPr>
      <w:r w:rsidRPr="006E6AF0">
        <w:rPr>
          <w:rFonts w:ascii="Palatino Linotype" w:hAnsi="Palatino Linotype"/>
          <w:b/>
          <w:bCs/>
          <w:i/>
          <w:iCs/>
          <w:sz w:val="24"/>
          <w:szCs w:val="24"/>
        </w:rPr>
        <w:t>RECURSOS DEL ÓRGANO INTERNO DE CONTROL</w:t>
      </w:r>
    </w:p>
    <w:p w14:paraId="581E7FC2" w14:textId="77777777" w:rsidR="008D6B20" w:rsidRPr="006E6AF0" w:rsidRDefault="008D6B20" w:rsidP="006E6AF0">
      <w:pPr>
        <w:spacing w:after="0" w:line="360" w:lineRule="auto"/>
        <w:ind w:left="567" w:right="567"/>
        <w:jc w:val="center"/>
        <w:rPr>
          <w:rFonts w:ascii="Palatino Linotype" w:hAnsi="Palatino Linotype"/>
          <w:b/>
          <w:bCs/>
          <w:i/>
          <w:iCs/>
          <w:sz w:val="24"/>
          <w:szCs w:val="24"/>
        </w:rPr>
      </w:pPr>
    </w:p>
    <w:p w14:paraId="76BC0C55" w14:textId="38EADC14" w:rsidR="008D6B20" w:rsidRPr="006E6AF0" w:rsidRDefault="008D6B20"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
          <w:bCs/>
          <w:i/>
          <w:iCs/>
          <w:sz w:val="24"/>
          <w:szCs w:val="24"/>
        </w:rPr>
        <w:t xml:space="preserve">Artículo 6. </w:t>
      </w:r>
      <w:r w:rsidRPr="006E6AF0">
        <w:rPr>
          <w:rFonts w:ascii="Palatino Linotype" w:hAnsi="Palatino Linotype"/>
          <w:bCs/>
          <w:i/>
          <w:iCs/>
          <w:sz w:val="24"/>
          <w:szCs w:val="24"/>
        </w:rPr>
        <w:t>Para el ejercicio de las atribuciones conferidas al Órgano Interno de</w:t>
      </w:r>
      <w:r w:rsidR="00F76D72" w:rsidRPr="006E6AF0">
        <w:rPr>
          <w:rFonts w:ascii="Palatino Linotype" w:hAnsi="Palatino Linotype"/>
          <w:bCs/>
          <w:i/>
          <w:iCs/>
          <w:sz w:val="24"/>
          <w:szCs w:val="24"/>
        </w:rPr>
        <w:t xml:space="preserve"> </w:t>
      </w:r>
      <w:r w:rsidRPr="006E6AF0">
        <w:rPr>
          <w:rFonts w:ascii="Palatino Linotype" w:hAnsi="Palatino Linotype"/>
          <w:bCs/>
          <w:i/>
          <w:iCs/>
          <w:sz w:val="24"/>
          <w:szCs w:val="24"/>
        </w:rPr>
        <w:t>Control y el desahogo de los asuntos de su competencia, contará con la estructura orgánica conformada por las siguientes unidades administrativas:</w:t>
      </w:r>
    </w:p>
    <w:p w14:paraId="27320C32" w14:textId="77777777" w:rsidR="008D6B20" w:rsidRPr="006E6AF0" w:rsidRDefault="008D6B20" w:rsidP="006E6AF0">
      <w:pPr>
        <w:spacing w:after="0" w:line="360" w:lineRule="auto"/>
        <w:ind w:left="567" w:right="567"/>
        <w:jc w:val="both"/>
        <w:rPr>
          <w:rFonts w:ascii="Palatino Linotype" w:hAnsi="Palatino Linotype"/>
          <w:b/>
          <w:bCs/>
          <w:i/>
          <w:iCs/>
          <w:sz w:val="24"/>
          <w:szCs w:val="24"/>
        </w:rPr>
      </w:pPr>
      <w:r w:rsidRPr="006E6AF0">
        <w:rPr>
          <w:rFonts w:ascii="Palatino Linotype" w:hAnsi="Palatino Linotype"/>
          <w:b/>
          <w:bCs/>
          <w:i/>
          <w:iCs/>
          <w:sz w:val="24"/>
          <w:szCs w:val="24"/>
        </w:rPr>
        <w:t>I. Dirección de Investigación, a la que quedan adscritos:</w:t>
      </w:r>
    </w:p>
    <w:p w14:paraId="460AA29F" w14:textId="77777777" w:rsidR="008D6B20" w:rsidRPr="006E6AF0" w:rsidRDefault="008D6B20" w:rsidP="006E6AF0">
      <w:pPr>
        <w:spacing w:after="0" w:line="360" w:lineRule="auto"/>
        <w:ind w:left="567" w:right="567" w:firstLine="708"/>
        <w:jc w:val="both"/>
        <w:rPr>
          <w:rFonts w:ascii="Palatino Linotype" w:hAnsi="Palatino Linotype"/>
          <w:b/>
          <w:bCs/>
          <w:i/>
          <w:iCs/>
          <w:sz w:val="24"/>
          <w:szCs w:val="24"/>
        </w:rPr>
      </w:pPr>
      <w:r w:rsidRPr="006E6AF0">
        <w:rPr>
          <w:rFonts w:ascii="Palatino Linotype" w:hAnsi="Palatino Linotype"/>
          <w:b/>
          <w:bCs/>
          <w:i/>
          <w:iCs/>
          <w:sz w:val="24"/>
          <w:szCs w:val="24"/>
        </w:rPr>
        <w:t>a. Departamento de Investigación</w:t>
      </w:r>
    </w:p>
    <w:p w14:paraId="210D7A0A" w14:textId="77777777" w:rsidR="008D6B20" w:rsidRPr="006E6AF0" w:rsidRDefault="008D6B20" w:rsidP="006E6AF0">
      <w:pPr>
        <w:spacing w:after="0" w:line="360" w:lineRule="auto"/>
        <w:ind w:left="567" w:right="567" w:firstLine="708"/>
        <w:jc w:val="both"/>
        <w:rPr>
          <w:rFonts w:ascii="Palatino Linotype" w:hAnsi="Palatino Linotype"/>
          <w:bCs/>
          <w:i/>
          <w:iCs/>
          <w:sz w:val="24"/>
          <w:szCs w:val="24"/>
        </w:rPr>
      </w:pPr>
      <w:r w:rsidRPr="006E6AF0">
        <w:rPr>
          <w:rFonts w:ascii="Palatino Linotype" w:hAnsi="Palatino Linotype"/>
          <w:bCs/>
          <w:i/>
          <w:iCs/>
          <w:sz w:val="24"/>
          <w:szCs w:val="24"/>
        </w:rPr>
        <w:t>b. Departamento de Control y Evolución de Declaraciones</w:t>
      </w:r>
    </w:p>
    <w:p w14:paraId="1D0FA807" w14:textId="77777777" w:rsidR="008D6B20" w:rsidRPr="006E6AF0" w:rsidRDefault="008D6B20"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lastRenderedPageBreak/>
        <w:t>II. Dirección de Substanciación y Proyección de Resoluciones, a la que quedan adscritos:</w:t>
      </w:r>
    </w:p>
    <w:p w14:paraId="7CADD893" w14:textId="77777777" w:rsidR="008D6B20" w:rsidRPr="006E6AF0" w:rsidRDefault="008D6B20" w:rsidP="006E6AF0">
      <w:pPr>
        <w:spacing w:after="0" w:line="360" w:lineRule="auto"/>
        <w:ind w:left="567" w:right="567" w:firstLine="708"/>
        <w:jc w:val="both"/>
        <w:rPr>
          <w:rFonts w:ascii="Palatino Linotype" w:hAnsi="Palatino Linotype"/>
          <w:bCs/>
          <w:i/>
          <w:iCs/>
          <w:sz w:val="24"/>
          <w:szCs w:val="24"/>
        </w:rPr>
      </w:pPr>
      <w:r w:rsidRPr="006E6AF0">
        <w:rPr>
          <w:rFonts w:ascii="Palatino Linotype" w:hAnsi="Palatino Linotype"/>
          <w:bCs/>
          <w:i/>
          <w:iCs/>
          <w:sz w:val="24"/>
          <w:szCs w:val="24"/>
        </w:rPr>
        <w:t>a. Departamento de Substanciación de Procedimientos Administrativos</w:t>
      </w:r>
    </w:p>
    <w:p w14:paraId="345A7CE9" w14:textId="77777777" w:rsidR="008D6B20" w:rsidRPr="006E6AF0" w:rsidRDefault="008D6B20" w:rsidP="006E6AF0">
      <w:pPr>
        <w:spacing w:after="0" w:line="360" w:lineRule="auto"/>
        <w:ind w:left="567" w:right="567" w:firstLine="708"/>
        <w:jc w:val="both"/>
        <w:rPr>
          <w:rFonts w:ascii="Palatino Linotype" w:hAnsi="Palatino Linotype"/>
          <w:bCs/>
          <w:i/>
          <w:iCs/>
          <w:sz w:val="24"/>
          <w:szCs w:val="24"/>
        </w:rPr>
      </w:pPr>
      <w:r w:rsidRPr="006E6AF0">
        <w:rPr>
          <w:rFonts w:ascii="Palatino Linotype" w:hAnsi="Palatino Linotype"/>
          <w:bCs/>
          <w:i/>
          <w:iCs/>
          <w:sz w:val="24"/>
          <w:szCs w:val="24"/>
        </w:rPr>
        <w:t>b. Departamento de Proyección de Resoluciones</w:t>
      </w:r>
    </w:p>
    <w:p w14:paraId="0E76B3B7" w14:textId="77777777" w:rsidR="008D6B20" w:rsidRPr="006E6AF0" w:rsidRDefault="008D6B20"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III. Dirección de Auditoría "A", a la que quedan adscritos:</w:t>
      </w:r>
    </w:p>
    <w:p w14:paraId="7AD92860" w14:textId="77777777" w:rsidR="008D6B20" w:rsidRPr="006E6AF0" w:rsidRDefault="008D6B20" w:rsidP="006E6AF0">
      <w:pPr>
        <w:spacing w:after="0" w:line="360" w:lineRule="auto"/>
        <w:ind w:left="567" w:right="567" w:firstLine="708"/>
        <w:jc w:val="both"/>
        <w:rPr>
          <w:rFonts w:ascii="Palatino Linotype" w:hAnsi="Palatino Linotype"/>
          <w:bCs/>
          <w:i/>
          <w:iCs/>
          <w:sz w:val="24"/>
          <w:szCs w:val="24"/>
        </w:rPr>
      </w:pPr>
      <w:r w:rsidRPr="006E6AF0">
        <w:rPr>
          <w:rFonts w:ascii="Palatino Linotype" w:hAnsi="Palatino Linotype"/>
          <w:bCs/>
          <w:i/>
          <w:iCs/>
          <w:sz w:val="24"/>
          <w:szCs w:val="24"/>
        </w:rPr>
        <w:t>a. Departamento de Auditoría "A I"</w:t>
      </w:r>
    </w:p>
    <w:p w14:paraId="67901D41" w14:textId="67D96F2D" w:rsidR="008027F5" w:rsidRPr="006E6AF0" w:rsidRDefault="008D6B20" w:rsidP="006E6AF0">
      <w:pPr>
        <w:spacing w:after="0" w:line="360" w:lineRule="auto"/>
        <w:ind w:left="567" w:right="567" w:firstLine="708"/>
        <w:jc w:val="both"/>
        <w:rPr>
          <w:rFonts w:ascii="Palatino Linotype" w:hAnsi="Palatino Linotype"/>
          <w:i/>
          <w:iCs/>
          <w:sz w:val="24"/>
          <w:szCs w:val="24"/>
        </w:rPr>
      </w:pPr>
      <w:r w:rsidRPr="006E6AF0">
        <w:rPr>
          <w:rFonts w:ascii="Palatino Linotype" w:hAnsi="Palatino Linotype"/>
          <w:bCs/>
          <w:i/>
          <w:iCs/>
          <w:sz w:val="24"/>
          <w:szCs w:val="24"/>
        </w:rPr>
        <w:t>b. Departamento de Auditoría "A II"</w:t>
      </w:r>
    </w:p>
    <w:p w14:paraId="6961F5B4" w14:textId="77777777" w:rsidR="00F76D72" w:rsidRPr="006E6AF0" w:rsidRDefault="00F76D72"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IV. Dirección de Auditoría "B", a la que quedan adscritos:</w:t>
      </w:r>
    </w:p>
    <w:p w14:paraId="6E1BF772" w14:textId="77777777" w:rsidR="00F76D72" w:rsidRPr="006E6AF0" w:rsidRDefault="00F76D72"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a. Departamento de Auditoría "B I"</w:t>
      </w:r>
    </w:p>
    <w:p w14:paraId="41F0B053" w14:textId="77777777" w:rsidR="00F76D72" w:rsidRPr="006E6AF0" w:rsidRDefault="00F76D72"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b. Departamento de Auditoría "B II"</w:t>
      </w:r>
    </w:p>
    <w:p w14:paraId="49A926CF" w14:textId="77777777" w:rsidR="00F76D72" w:rsidRPr="006E6AF0" w:rsidRDefault="00F76D72"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V. Secretaría Técnica, a la que quedan adscritas:</w:t>
      </w:r>
    </w:p>
    <w:p w14:paraId="7942B80D" w14:textId="77777777" w:rsidR="00F76D72" w:rsidRPr="006E6AF0" w:rsidRDefault="00F76D72"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a. Unidad de Apoyo Administrativo</w:t>
      </w:r>
    </w:p>
    <w:p w14:paraId="0F9BB74C" w14:textId="77777777" w:rsidR="00F76D72" w:rsidRPr="006E6AF0" w:rsidRDefault="00F76D72"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b. Unidad de Tecnologías de la Información y Comunicaciones</w:t>
      </w:r>
    </w:p>
    <w:p w14:paraId="1B8B1154" w14:textId="63D399BA" w:rsidR="00F76D72" w:rsidRPr="006E6AF0" w:rsidRDefault="00F76D72"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c. Unidad de Notificaciones</w:t>
      </w:r>
    </w:p>
    <w:p w14:paraId="0F645249" w14:textId="77777777" w:rsidR="00F76D72" w:rsidRPr="006E6AF0" w:rsidRDefault="00F76D72" w:rsidP="006E6AF0">
      <w:pPr>
        <w:spacing w:after="0" w:line="360" w:lineRule="auto"/>
        <w:ind w:left="567" w:right="567"/>
        <w:jc w:val="center"/>
        <w:rPr>
          <w:rFonts w:ascii="Palatino Linotype" w:hAnsi="Palatino Linotype"/>
          <w:b/>
          <w:bCs/>
          <w:i/>
          <w:iCs/>
          <w:sz w:val="24"/>
          <w:szCs w:val="24"/>
        </w:rPr>
      </w:pPr>
      <w:r w:rsidRPr="006E6AF0">
        <w:rPr>
          <w:rFonts w:ascii="Palatino Linotype" w:hAnsi="Palatino Linotype"/>
          <w:b/>
          <w:bCs/>
          <w:i/>
          <w:iCs/>
          <w:sz w:val="24"/>
          <w:szCs w:val="24"/>
        </w:rPr>
        <w:t>CAPÍTULO TERCERO</w:t>
      </w:r>
    </w:p>
    <w:p w14:paraId="1CD0E727" w14:textId="16B57DBC" w:rsidR="00F76D72" w:rsidRPr="006E6AF0" w:rsidRDefault="00F76D72" w:rsidP="006E6AF0">
      <w:pPr>
        <w:spacing w:after="0" w:line="360" w:lineRule="auto"/>
        <w:ind w:left="567" w:right="567"/>
        <w:jc w:val="center"/>
        <w:rPr>
          <w:rFonts w:ascii="Palatino Linotype" w:hAnsi="Palatino Linotype"/>
          <w:b/>
          <w:bCs/>
          <w:i/>
          <w:iCs/>
          <w:sz w:val="24"/>
          <w:szCs w:val="24"/>
        </w:rPr>
      </w:pPr>
      <w:r w:rsidRPr="006E6AF0">
        <w:rPr>
          <w:rFonts w:ascii="Palatino Linotype" w:hAnsi="Palatino Linotype"/>
          <w:b/>
          <w:bCs/>
          <w:i/>
          <w:iCs/>
          <w:sz w:val="24"/>
          <w:szCs w:val="24"/>
        </w:rPr>
        <w:t>DE LAS ATRIBUCIONES GENERALES DE LAS DIRECCIONES</w:t>
      </w:r>
    </w:p>
    <w:p w14:paraId="661B3223" w14:textId="77777777" w:rsidR="00F76D72" w:rsidRPr="006E6AF0" w:rsidRDefault="00F76D72"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
          <w:bCs/>
          <w:i/>
          <w:iCs/>
          <w:sz w:val="24"/>
          <w:szCs w:val="24"/>
        </w:rPr>
        <w:t xml:space="preserve">Artículo 13. </w:t>
      </w:r>
      <w:r w:rsidRPr="006E6AF0">
        <w:rPr>
          <w:rFonts w:ascii="Palatino Linotype" w:hAnsi="Palatino Linotype"/>
          <w:bCs/>
          <w:i/>
          <w:iCs/>
          <w:sz w:val="24"/>
          <w:szCs w:val="24"/>
        </w:rPr>
        <w:t>Corresponde a las personas titulares de las direcciones del Órgano</w:t>
      </w:r>
    </w:p>
    <w:p w14:paraId="3C5F5117" w14:textId="77777777" w:rsidR="00F76D72" w:rsidRPr="006E6AF0" w:rsidRDefault="00F76D72"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Interno de Control el ejercicio de las atribuciones siguientes:</w:t>
      </w:r>
    </w:p>
    <w:p w14:paraId="1010E328" w14:textId="515DD5B9" w:rsidR="00F76D72" w:rsidRPr="006E6AF0" w:rsidRDefault="00F76D72"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I. Planear, programar, organizar, controlar y evaluar el desempeño de las funciones</w:t>
      </w:r>
      <w:r w:rsidR="00BA15DE" w:rsidRPr="006E6AF0">
        <w:rPr>
          <w:rFonts w:ascii="Palatino Linotype" w:hAnsi="Palatino Linotype"/>
          <w:bCs/>
          <w:i/>
          <w:iCs/>
          <w:sz w:val="24"/>
          <w:szCs w:val="24"/>
        </w:rPr>
        <w:t xml:space="preserve"> </w:t>
      </w:r>
      <w:r w:rsidRPr="006E6AF0">
        <w:rPr>
          <w:rFonts w:ascii="Palatino Linotype" w:hAnsi="Palatino Linotype"/>
          <w:bCs/>
          <w:i/>
          <w:iCs/>
          <w:sz w:val="24"/>
          <w:szCs w:val="24"/>
        </w:rPr>
        <w:t>encomendadas a la dirección a su cargo;</w:t>
      </w:r>
    </w:p>
    <w:p w14:paraId="2C83FC37" w14:textId="15DBFEF1" w:rsidR="00F76D72" w:rsidRPr="006E6AF0" w:rsidRDefault="00F76D72"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II. Acordar con la persona titular del Órgano Interno de Control los asuntos que requieran</w:t>
      </w:r>
      <w:r w:rsidR="00BA15DE" w:rsidRPr="006E6AF0">
        <w:rPr>
          <w:rFonts w:ascii="Palatino Linotype" w:hAnsi="Palatino Linotype"/>
          <w:bCs/>
          <w:i/>
          <w:iCs/>
          <w:sz w:val="24"/>
          <w:szCs w:val="24"/>
        </w:rPr>
        <w:t xml:space="preserve"> </w:t>
      </w:r>
      <w:r w:rsidRPr="006E6AF0">
        <w:rPr>
          <w:rFonts w:ascii="Palatino Linotype" w:hAnsi="Palatino Linotype"/>
          <w:bCs/>
          <w:i/>
          <w:iCs/>
          <w:sz w:val="24"/>
          <w:szCs w:val="24"/>
        </w:rPr>
        <w:t>su intervención;</w:t>
      </w:r>
    </w:p>
    <w:p w14:paraId="78B665F2" w14:textId="7D123B9E" w:rsidR="00F76D72" w:rsidRPr="006E6AF0" w:rsidRDefault="00F76D72"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III. Formular los informes, estudios, opiniones o dictámenes que les sean solicitados por la</w:t>
      </w:r>
      <w:r w:rsidR="00BA15DE" w:rsidRPr="006E6AF0">
        <w:rPr>
          <w:rFonts w:ascii="Palatino Linotype" w:hAnsi="Palatino Linotype"/>
          <w:bCs/>
          <w:i/>
          <w:iCs/>
          <w:sz w:val="24"/>
          <w:szCs w:val="24"/>
        </w:rPr>
        <w:t xml:space="preserve"> </w:t>
      </w:r>
      <w:r w:rsidRPr="006E6AF0">
        <w:rPr>
          <w:rFonts w:ascii="Palatino Linotype" w:hAnsi="Palatino Linotype"/>
          <w:bCs/>
          <w:i/>
          <w:iCs/>
          <w:sz w:val="24"/>
          <w:szCs w:val="24"/>
        </w:rPr>
        <w:t>persona titular del Órgano Interno de Control;</w:t>
      </w:r>
    </w:p>
    <w:p w14:paraId="7DC88110" w14:textId="7B7513BA" w:rsidR="00F76D72" w:rsidRPr="006E6AF0" w:rsidRDefault="00F76D72"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lastRenderedPageBreak/>
        <w:t>IV. Formular y proponer a la persona titular del Órgano Interno de Control el proyecto de presupuesto, así como el Programa Operativo Anual y el Programa Anual de Trabajo, y gestionar ante la Secretaría Técnica los recursos necesarios para el eficaz desarrollo de sus funciones;</w:t>
      </w:r>
    </w:p>
    <w:p w14:paraId="42C412FE" w14:textId="15D9A2A0" w:rsidR="00F76D72" w:rsidRPr="006E6AF0" w:rsidRDefault="00F76D72"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V. Proponer a la persona titular del Órgano Interno de Control cambios, licencias y remoción del personal de la dirección;</w:t>
      </w:r>
    </w:p>
    <w:p w14:paraId="28F25267" w14:textId="1F5C258E" w:rsidR="00F76D72" w:rsidRPr="006E6AF0" w:rsidRDefault="00F76D72"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VI. Proponer a la persona titular del Órgano Interno de Control las modificaciones administrativas, para lograr el mejor funcionamiento de la dirección a su cargo;</w:t>
      </w:r>
    </w:p>
    <w:p w14:paraId="616463A1" w14:textId="2EC1252F" w:rsidR="00F76D72" w:rsidRPr="006E6AF0" w:rsidRDefault="00F76D72"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VII. Asesorar en el ámbito de su competencia a las servidoras públicas universitarias o los servidores públicos universitarios de la Universidad que lo soliciten;</w:t>
      </w:r>
    </w:p>
    <w:p w14:paraId="6B1640F0" w14:textId="3125EA77" w:rsidR="00F76D72" w:rsidRPr="006E6AF0" w:rsidRDefault="00F76D72"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VIII. Coordinar sus actividades con las demás direcciones del Órgano Interno de Control, para el mejor desempeño de sus funciones;</w:t>
      </w:r>
    </w:p>
    <w:p w14:paraId="7FEC243B" w14:textId="2E837AEA" w:rsidR="00F76D72" w:rsidRPr="006E6AF0" w:rsidRDefault="00F76D72"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IX. Suscribir los documentos relativos al ejercicio de sus atribuciones, las que le sean señaladas por delegación o las que le correspondan por suplencia;</w:t>
      </w:r>
    </w:p>
    <w:p w14:paraId="5C876C1B" w14:textId="17DCF76C" w:rsidR="008027F5" w:rsidRPr="006E6AF0" w:rsidRDefault="00F76D72"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X. Expedir copias certificadas, cotejadas o simples de los documentos que obran en sus archivos;</w:t>
      </w:r>
      <w:r w:rsidR="00BA15DE" w:rsidRPr="006E6AF0">
        <w:rPr>
          <w:rFonts w:ascii="Palatino Linotype" w:hAnsi="Palatino Linotype"/>
          <w:bCs/>
          <w:i/>
          <w:iCs/>
          <w:sz w:val="24"/>
          <w:szCs w:val="24"/>
        </w:rPr>
        <w:t xml:space="preserve"> </w:t>
      </w:r>
    </w:p>
    <w:p w14:paraId="4F6C6CA2" w14:textId="5BC1294B" w:rsidR="00BA15DE" w:rsidRPr="006E6AF0" w:rsidRDefault="00BA15DE"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XI. Planear, programar y ejecutar el Programa Anual de Trabajo autorizado por la persona titular del Órgano Interno de Control;</w:t>
      </w:r>
    </w:p>
    <w:p w14:paraId="79950D96" w14:textId="44BB178F" w:rsidR="00BA15DE" w:rsidRPr="006E6AF0" w:rsidRDefault="00BA15DE"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XII. Representar a la persona titular del Órgano Interno de Control en los asuntos que le solicite;</w:t>
      </w:r>
    </w:p>
    <w:p w14:paraId="26C83CFC" w14:textId="0FAF3673" w:rsidR="00BA15DE" w:rsidRPr="006E6AF0" w:rsidRDefault="00BA15DE"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XIII. Cumplir con las obligaciones establecidas en la Ley de Transparencia y Acceso a la Información Pública del Estado de México y Municipios, así como la Ley de Protección de Datos Personales en Posesión de Sujetos Obligados del Estado de México y Municipios;</w:t>
      </w:r>
    </w:p>
    <w:p w14:paraId="0A2D79B4" w14:textId="5B614DF9" w:rsidR="00BA15DE" w:rsidRPr="006E6AF0" w:rsidRDefault="00BA15DE"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lastRenderedPageBreak/>
        <w:t>XIV. Atender las solicitudes de información, recursos y requerimientos en materia de Transparencia y Datos Personales correspondientes al Órgano Interno de Control;</w:t>
      </w:r>
    </w:p>
    <w:p w14:paraId="6C58244F" w14:textId="5A0F8403" w:rsidR="00BA15DE" w:rsidRPr="006E6AF0" w:rsidRDefault="00BA15DE"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XV. Coordinar las áreas a su cargo, para que cumplan con las obligaciones establecidas en las bases y lineamientos que expida el Comité Coordinador para el funcionamiento de la plataforma digital a que se refiere la Ley del Sistema Anticorrupción del Estado de México y Municipios;</w:t>
      </w:r>
    </w:p>
    <w:p w14:paraId="1DED6947" w14:textId="0F5177BD" w:rsidR="00BA15DE" w:rsidRPr="006E6AF0" w:rsidRDefault="00BA15DE"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XVI. Revisar, programar y enviar la documentación, cuando corresponda, al Archivo Universitario;</w:t>
      </w:r>
    </w:p>
    <w:p w14:paraId="37EC8A22" w14:textId="77777777" w:rsidR="00BA15DE" w:rsidRPr="006E6AF0" w:rsidRDefault="00BA15DE"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XVII. Llevar el control y gestión de la correspondencia de los asuntos a su cargo, y</w:t>
      </w:r>
    </w:p>
    <w:p w14:paraId="130C9C37" w14:textId="069D1725" w:rsidR="00BA15DE" w:rsidRPr="006E6AF0" w:rsidRDefault="00BA15DE"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XVIII. Las demás que le confieran otras disposiciones legales o le encomiende la persona titular del Órgano Interno de Control.</w:t>
      </w:r>
    </w:p>
    <w:p w14:paraId="66FC33C0" w14:textId="77777777" w:rsidR="00BA15DE" w:rsidRPr="006E6AF0" w:rsidRDefault="00BA15DE" w:rsidP="006E6AF0">
      <w:pPr>
        <w:spacing w:after="0" w:line="360" w:lineRule="auto"/>
        <w:ind w:left="567" w:right="567"/>
        <w:jc w:val="center"/>
        <w:rPr>
          <w:rFonts w:ascii="Palatino Linotype" w:hAnsi="Palatino Linotype"/>
          <w:b/>
          <w:bCs/>
          <w:i/>
          <w:iCs/>
          <w:sz w:val="24"/>
          <w:szCs w:val="24"/>
        </w:rPr>
      </w:pPr>
      <w:r w:rsidRPr="006E6AF0">
        <w:rPr>
          <w:rFonts w:ascii="Palatino Linotype" w:hAnsi="Palatino Linotype"/>
          <w:b/>
          <w:bCs/>
          <w:i/>
          <w:iCs/>
          <w:sz w:val="24"/>
          <w:szCs w:val="24"/>
        </w:rPr>
        <w:t>CAPÍTULO CUARTO</w:t>
      </w:r>
    </w:p>
    <w:p w14:paraId="6D49C027" w14:textId="77777777" w:rsidR="00BA15DE" w:rsidRPr="006E6AF0" w:rsidRDefault="00BA15DE" w:rsidP="006E6AF0">
      <w:pPr>
        <w:spacing w:after="0" w:line="360" w:lineRule="auto"/>
        <w:ind w:left="567" w:right="567"/>
        <w:jc w:val="center"/>
        <w:rPr>
          <w:rFonts w:ascii="Palatino Linotype" w:hAnsi="Palatino Linotype"/>
          <w:b/>
          <w:bCs/>
          <w:i/>
          <w:iCs/>
          <w:sz w:val="24"/>
          <w:szCs w:val="24"/>
        </w:rPr>
      </w:pPr>
      <w:r w:rsidRPr="006E6AF0">
        <w:rPr>
          <w:rFonts w:ascii="Palatino Linotype" w:hAnsi="Palatino Linotype"/>
          <w:b/>
          <w:bCs/>
          <w:i/>
          <w:iCs/>
          <w:sz w:val="24"/>
          <w:szCs w:val="24"/>
        </w:rPr>
        <w:t>DE LA DIRECCIÓN DE INVESTIGACIÓN.</w:t>
      </w:r>
    </w:p>
    <w:p w14:paraId="6DC59AB4" w14:textId="415D96CC" w:rsidR="00BA15DE" w:rsidRPr="006E6AF0" w:rsidRDefault="00BA15DE" w:rsidP="006E6AF0">
      <w:pPr>
        <w:spacing w:after="0" w:line="360" w:lineRule="auto"/>
        <w:ind w:left="567" w:right="567"/>
        <w:jc w:val="both"/>
        <w:rPr>
          <w:rFonts w:ascii="Palatino Linotype" w:hAnsi="Palatino Linotype"/>
          <w:b/>
          <w:bCs/>
          <w:i/>
          <w:iCs/>
          <w:sz w:val="24"/>
          <w:szCs w:val="24"/>
        </w:rPr>
      </w:pPr>
      <w:r w:rsidRPr="006E6AF0">
        <w:rPr>
          <w:rFonts w:ascii="Palatino Linotype" w:hAnsi="Palatino Linotype"/>
          <w:b/>
          <w:bCs/>
          <w:i/>
          <w:iCs/>
          <w:sz w:val="24"/>
          <w:szCs w:val="24"/>
        </w:rPr>
        <w:t xml:space="preserve">Artículo 15. </w:t>
      </w:r>
      <w:r w:rsidRPr="006E6AF0">
        <w:rPr>
          <w:rFonts w:ascii="Palatino Linotype" w:hAnsi="Palatino Linotype"/>
          <w:bCs/>
          <w:i/>
          <w:iCs/>
          <w:sz w:val="24"/>
          <w:szCs w:val="24"/>
        </w:rPr>
        <w:t>La Dirección de Investigación tendrá las siguientes atribuciones:</w:t>
      </w:r>
    </w:p>
    <w:p w14:paraId="7B1AD42F" w14:textId="39D2BA50" w:rsidR="009107BF" w:rsidRPr="006E6AF0" w:rsidRDefault="00BA15DE"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I. Observar las normas sobre formatos, contenido, instructivos y versiones públicas que expida el Comité Coordinador del Sistema Nacional o Estatal Anticorrupción, en materia de Declaraciones de Situación Patrimonial y de Intereses;</w:t>
      </w:r>
    </w:p>
    <w:p w14:paraId="6189D148" w14:textId="516A2A40" w:rsidR="00BA15DE" w:rsidRPr="006E6AF0" w:rsidRDefault="00BA15DE"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II. Coordinar la recepción, registro y custodia de las declaraciones de situación patrimonial y de intereses de las servidoras públicas universitarias o los servidores públicos universitarios, así como el proceso para su verificación a través de la evolución patrimonial;</w:t>
      </w:r>
    </w:p>
    <w:p w14:paraId="6BB9289C" w14:textId="3032BB0D" w:rsidR="00BA15DE" w:rsidRPr="006E6AF0" w:rsidRDefault="00BA15DE"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 xml:space="preserve">III. Supervisar la incorporación y actualización de los datos en el sistema de evolución patrimonial, declaración de intereses y constancia de presentación de declaración fiscal de las servidoras públicas universitarias o los servidores públicos universitarios. </w:t>
      </w:r>
      <w:r w:rsidRPr="006E6AF0">
        <w:rPr>
          <w:rFonts w:ascii="Palatino Linotype" w:hAnsi="Palatino Linotype"/>
          <w:i/>
          <w:iCs/>
          <w:sz w:val="24"/>
          <w:szCs w:val="24"/>
        </w:rPr>
        <w:lastRenderedPageBreak/>
        <w:t>Previa verificación aleatoria, hacer constar que no existe anomalía o inconsistencia en las declaraciones registradas en el sistema;</w:t>
      </w:r>
    </w:p>
    <w:p w14:paraId="5D022B42" w14:textId="07B63087" w:rsidR="00BA15DE" w:rsidRPr="006E6AF0" w:rsidRDefault="00BA15DE"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IV. Verificar y autorizar el inicio de la investigación y las actuaciones que se deriven conforme a la Ley de Responsabilidades, tratándose de las servidoras públicas universitarias o los servidores públicos universitarios, así como de particulares, de conformidad con la competencia que al respecto otorga la misma ley;</w:t>
      </w:r>
    </w:p>
    <w:p w14:paraId="5E571378" w14:textId="6631E54F" w:rsidR="00BA15DE" w:rsidRPr="006E6AF0" w:rsidRDefault="00BA15DE"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V. Verificar que se hagan efectivas las medidas de apremio que se determinen, así como las medidas cautelares que se soliciten y sean decretadas por la autoridad substanciadora;</w:t>
      </w:r>
    </w:p>
    <w:p w14:paraId="6F4A6784" w14:textId="179A81A2" w:rsidR="00BA15DE" w:rsidRPr="006E6AF0" w:rsidRDefault="00BA15DE"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VI. Integrar, coordinar y evaluar el sistema de denuncias, que facilite la participación de la comunidad universitaria y la ciudadanía con relación al desempeño de las servidoras públicas universitarias o los servidores públicos universitarios, dentro del ámbito de competencia del Órgano Interno de Control;</w:t>
      </w:r>
    </w:p>
    <w:p w14:paraId="48F6AB19" w14:textId="5D90C217" w:rsidR="00BA15DE" w:rsidRPr="006E6AF0" w:rsidRDefault="00BA15DE" w:rsidP="006E6AF0">
      <w:pPr>
        <w:spacing w:after="0" w:line="360" w:lineRule="auto"/>
        <w:ind w:left="567" w:right="567"/>
        <w:jc w:val="both"/>
        <w:rPr>
          <w:rFonts w:ascii="Palatino Linotype" w:hAnsi="Palatino Linotype"/>
          <w:b/>
          <w:i/>
          <w:iCs/>
          <w:sz w:val="24"/>
          <w:szCs w:val="24"/>
          <w:u w:val="single"/>
        </w:rPr>
      </w:pPr>
      <w:r w:rsidRPr="006E6AF0">
        <w:rPr>
          <w:rFonts w:ascii="Palatino Linotype" w:hAnsi="Palatino Linotype"/>
          <w:b/>
          <w:i/>
          <w:iCs/>
          <w:sz w:val="24"/>
          <w:szCs w:val="24"/>
          <w:u w:val="single"/>
        </w:rPr>
        <w:t>VII. Llevar el registro y gestión de la correspondencia de los asuntos a su cargo y vigilar el seguimiento de las investigaciones por denuncias, de oficio y derivadas de auditorías, así como el seguimiento en la admisión, en su caso, de los informes de presunta responsabilidad administrativa, hasta su conclusión;</w:t>
      </w:r>
    </w:p>
    <w:p w14:paraId="6433AD91" w14:textId="04103DF9" w:rsidR="00BA15DE" w:rsidRPr="006E6AF0" w:rsidRDefault="00BA15DE"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VIII. Verificar el desahogo de las audiencias o diligencias que procedan de conformidad a la legislación aplicable;</w:t>
      </w:r>
    </w:p>
    <w:p w14:paraId="7F25106C" w14:textId="3E7F9164" w:rsidR="00BA15DE" w:rsidRPr="006E6AF0" w:rsidRDefault="00BA15DE"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IX. Verificar que se realicen las notificaciones de los acuerdos, autos y determinaciones emitidas, en los términos que marca la legislación aplicable;</w:t>
      </w:r>
    </w:p>
    <w:p w14:paraId="4EEBE372" w14:textId="209151B8" w:rsidR="00BA15DE" w:rsidRPr="006E6AF0" w:rsidRDefault="00BA15DE" w:rsidP="006E6AF0">
      <w:pPr>
        <w:spacing w:after="0" w:line="360" w:lineRule="auto"/>
        <w:ind w:left="567" w:right="567"/>
        <w:jc w:val="both"/>
        <w:rPr>
          <w:rFonts w:ascii="Palatino Linotype" w:hAnsi="Palatino Linotype"/>
          <w:b/>
          <w:i/>
          <w:iCs/>
          <w:sz w:val="24"/>
          <w:szCs w:val="24"/>
          <w:u w:val="single"/>
        </w:rPr>
      </w:pPr>
      <w:r w:rsidRPr="006E6AF0">
        <w:rPr>
          <w:rFonts w:ascii="Palatino Linotype" w:hAnsi="Palatino Linotype"/>
          <w:b/>
          <w:i/>
          <w:iCs/>
          <w:sz w:val="24"/>
          <w:szCs w:val="24"/>
          <w:u w:val="single"/>
        </w:rPr>
        <w:t xml:space="preserve">X. Recibir de las instancias de fiscalización, internas y externas, el expediente de auditoría y otras acciones de control que integren la documentación y </w:t>
      </w:r>
      <w:r w:rsidRPr="006E6AF0">
        <w:rPr>
          <w:rFonts w:ascii="Palatino Linotype" w:hAnsi="Palatino Linotype"/>
          <w:b/>
          <w:i/>
          <w:iCs/>
          <w:sz w:val="24"/>
          <w:szCs w:val="24"/>
          <w:u w:val="single"/>
        </w:rPr>
        <w:lastRenderedPageBreak/>
        <w:t>comprobación necesarias de probables faltas administrativas que sean competencia del Órgano Interno de Control, para que, en funciones de autoridad investigadora, dé inicio al procedimiento de investigación y, en su caso, integre el Informe de Presunta Responsabilidad Administrativa;</w:t>
      </w:r>
    </w:p>
    <w:p w14:paraId="64426AFF" w14:textId="52C52378" w:rsidR="00BA15DE" w:rsidRPr="006E6AF0" w:rsidRDefault="00BA15DE"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 xml:space="preserve">XI. Vigilar la recepción, trámite y resolución de los medios de impugnación y que se cumpla en tiempo y forma con los informes a las autoridades correspondientes; </w:t>
      </w:r>
    </w:p>
    <w:p w14:paraId="507F664B" w14:textId="57AAFD68" w:rsidR="00BA15DE" w:rsidRPr="006E6AF0" w:rsidRDefault="00BA15DE"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XII. Supervisar las actividades y desahogo de los asuntos encomendados a las áreas adscritas a la dirección, y</w:t>
      </w:r>
    </w:p>
    <w:p w14:paraId="6FEEA349" w14:textId="42841A26" w:rsidR="00BA15DE" w:rsidRPr="006E6AF0" w:rsidRDefault="00BA15DE" w:rsidP="006E6AF0">
      <w:pPr>
        <w:spacing w:after="0" w:line="360" w:lineRule="auto"/>
        <w:ind w:left="567" w:right="567"/>
        <w:jc w:val="both"/>
        <w:rPr>
          <w:rFonts w:ascii="Palatino Linotype" w:hAnsi="Palatino Linotype"/>
          <w:i/>
          <w:iCs/>
          <w:sz w:val="24"/>
          <w:szCs w:val="24"/>
        </w:rPr>
      </w:pPr>
      <w:r w:rsidRPr="006E6AF0">
        <w:rPr>
          <w:rFonts w:ascii="Palatino Linotype" w:hAnsi="Palatino Linotype"/>
          <w:i/>
          <w:iCs/>
          <w:sz w:val="24"/>
          <w:szCs w:val="24"/>
        </w:rPr>
        <w:t>XIII. Las demás que le confieran otras disposiciones legales.</w:t>
      </w:r>
    </w:p>
    <w:p w14:paraId="3095C4CD" w14:textId="77777777" w:rsidR="00BA15DE" w:rsidRPr="006E6AF0" w:rsidRDefault="00BA15DE" w:rsidP="006E6AF0">
      <w:pPr>
        <w:spacing w:after="0" w:line="360" w:lineRule="auto"/>
        <w:ind w:left="567" w:right="567"/>
        <w:jc w:val="center"/>
        <w:rPr>
          <w:rFonts w:ascii="Palatino Linotype" w:hAnsi="Palatino Linotype"/>
          <w:b/>
          <w:bCs/>
          <w:i/>
          <w:iCs/>
          <w:sz w:val="24"/>
          <w:szCs w:val="24"/>
        </w:rPr>
      </w:pPr>
      <w:r w:rsidRPr="006E6AF0">
        <w:rPr>
          <w:rFonts w:ascii="Palatino Linotype" w:hAnsi="Palatino Linotype"/>
          <w:b/>
          <w:bCs/>
          <w:i/>
          <w:iCs/>
          <w:sz w:val="24"/>
          <w:szCs w:val="24"/>
        </w:rPr>
        <w:t>SECCIÓN PRIMERA</w:t>
      </w:r>
    </w:p>
    <w:p w14:paraId="49974CBA" w14:textId="7CABAA49" w:rsidR="003313E6" w:rsidRPr="006E6AF0" w:rsidRDefault="00BA15DE" w:rsidP="006E6AF0">
      <w:pPr>
        <w:spacing w:after="0" w:line="360" w:lineRule="auto"/>
        <w:ind w:left="567" w:right="567"/>
        <w:jc w:val="center"/>
        <w:rPr>
          <w:rFonts w:ascii="Palatino Linotype" w:hAnsi="Palatino Linotype"/>
          <w:b/>
          <w:bCs/>
          <w:i/>
          <w:iCs/>
          <w:sz w:val="24"/>
          <w:szCs w:val="24"/>
        </w:rPr>
      </w:pPr>
      <w:r w:rsidRPr="006E6AF0">
        <w:rPr>
          <w:rFonts w:ascii="Palatino Linotype" w:hAnsi="Palatino Linotype"/>
          <w:b/>
          <w:bCs/>
          <w:i/>
          <w:iCs/>
          <w:sz w:val="24"/>
          <w:szCs w:val="24"/>
        </w:rPr>
        <w:t>DEL DEPARTAMENTO DE INVESTIGACIÓN</w:t>
      </w:r>
    </w:p>
    <w:p w14:paraId="38C5F6D3" w14:textId="219220EE" w:rsidR="00CA0D91" w:rsidRPr="006E6AF0" w:rsidRDefault="009107BF"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i/>
          <w:iCs/>
          <w:sz w:val="24"/>
          <w:szCs w:val="24"/>
        </w:rPr>
        <w:t xml:space="preserve"> </w:t>
      </w:r>
      <w:r w:rsidR="00BA15DE" w:rsidRPr="006E6AF0">
        <w:rPr>
          <w:rFonts w:ascii="Palatino Linotype" w:hAnsi="Palatino Linotype"/>
          <w:b/>
          <w:bCs/>
          <w:i/>
          <w:iCs/>
          <w:sz w:val="24"/>
          <w:szCs w:val="24"/>
        </w:rPr>
        <w:t xml:space="preserve">Artículo 16. </w:t>
      </w:r>
      <w:r w:rsidR="00BA15DE" w:rsidRPr="006E6AF0">
        <w:rPr>
          <w:rFonts w:ascii="Palatino Linotype" w:hAnsi="Palatino Linotype"/>
          <w:b/>
          <w:bCs/>
          <w:i/>
          <w:iCs/>
          <w:sz w:val="24"/>
          <w:szCs w:val="24"/>
          <w:u w:val="single"/>
        </w:rPr>
        <w:t>El Departamento de Investigación es la autoridad encargada del desahogo del procedimiento de investigación por faltas administrativas que sean competencia del Órgano Interno de Control</w:t>
      </w:r>
      <w:r w:rsidR="00BA15DE" w:rsidRPr="006E6AF0">
        <w:rPr>
          <w:rFonts w:ascii="Palatino Linotype" w:hAnsi="Palatino Linotype"/>
          <w:bCs/>
          <w:i/>
          <w:iCs/>
          <w:sz w:val="24"/>
          <w:szCs w:val="24"/>
        </w:rPr>
        <w:t>, en términos de lo establecido en el Artículo 39 de la Ley Universitaria. Las actuaciones en la integración de la etapa de investigación y las derivadas de las mismas serán autorizadas por la persona titular de la Dirección de Investigación.</w:t>
      </w:r>
    </w:p>
    <w:p w14:paraId="11774F90" w14:textId="77777777" w:rsidR="00BA15DE" w:rsidRPr="006E6AF0" w:rsidRDefault="00BA15DE"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
          <w:bCs/>
          <w:i/>
          <w:iCs/>
          <w:sz w:val="24"/>
          <w:szCs w:val="24"/>
        </w:rPr>
        <w:t>Artículo 18.</w:t>
      </w:r>
      <w:r w:rsidRPr="006E6AF0">
        <w:rPr>
          <w:rFonts w:ascii="Palatino Linotype" w:hAnsi="Palatino Linotype"/>
          <w:bCs/>
          <w:i/>
          <w:iCs/>
          <w:sz w:val="24"/>
          <w:szCs w:val="24"/>
        </w:rPr>
        <w:t xml:space="preserve"> Son atribuciones del Departamento de Investigación, las siguientes:</w:t>
      </w:r>
    </w:p>
    <w:p w14:paraId="519A3804" w14:textId="31399325" w:rsidR="00BA15DE" w:rsidRPr="006E6AF0" w:rsidRDefault="00BA15DE" w:rsidP="006E6AF0">
      <w:pPr>
        <w:spacing w:after="0" w:line="360" w:lineRule="auto"/>
        <w:ind w:left="567" w:right="567"/>
        <w:jc w:val="both"/>
        <w:rPr>
          <w:rFonts w:ascii="Palatino Linotype" w:hAnsi="Palatino Linotype"/>
          <w:b/>
          <w:bCs/>
          <w:i/>
          <w:iCs/>
          <w:sz w:val="24"/>
          <w:szCs w:val="24"/>
          <w:u w:val="single"/>
        </w:rPr>
      </w:pPr>
      <w:r w:rsidRPr="006E6AF0">
        <w:rPr>
          <w:rFonts w:ascii="Palatino Linotype" w:hAnsi="Palatino Linotype"/>
          <w:b/>
          <w:bCs/>
          <w:i/>
          <w:iCs/>
          <w:sz w:val="24"/>
          <w:szCs w:val="24"/>
          <w:u w:val="single"/>
        </w:rPr>
        <w:t>I. Recibir las denuncias directas, de oficio, así como las derivadas de auditorías u otras acciones de control, con la documentación y comprobación necesaria en la que se adviertan probables faltas administrativas, no se hayan solventado las observaciones o por pliegos preventivos de observaciones;</w:t>
      </w:r>
    </w:p>
    <w:p w14:paraId="232D3169" w14:textId="09C4958B" w:rsidR="00BA15DE" w:rsidRPr="006E6AF0" w:rsidRDefault="00BA15DE"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II. Prevenir a la persona denunciante, cuando esta sea identificable para que aclare, rectifique o modifique, de ser necesario, el contenido de los hechos denunciados;</w:t>
      </w:r>
    </w:p>
    <w:p w14:paraId="6C3B2EF6" w14:textId="4165B12B" w:rsidR="00BA15DE" w:rsidRPr="006E6AF0" w:rsidRDefault="00BA15DE"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lastRenderedPageBreak/>
        <w:t>III. Realizar investigaciones fundadas y motivadas respecto de las conductas de su competencia que se presenten en contra de las servidoras públicas universitarias o los servidores públicos universitarios y de particulares que puedan constituir faltas administrativas;</w:t>
      </w:r>
    </w:p>
    <w:p w14:paraId="5FB4C2C8" w14:textId="4829CB29" w:rsidR="00BA15DE" w:rsidRPr="006E6AF0" w:rsidRDefault="00BA15DE"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IV. Incorporar a sus investigaciones las técnicas, tecnologías y métodos de investigación que observen las mejores prácticas internacionales;</w:t>
      </w:r>
    </w:p>
    <w:p w14:paraId="47674C4C" w14:textId="5274838F" w:rsidR="00BA15DE" w:rsidRPr="006E6AF0" w:rsidRDefault="00BA15DE"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V. Acceder a la información necesaria para el esclarecimiento de los hechos, incluyendo aquella que las disposiciones legales en la materia consideren de carácter confidencial, debiendo mantener la misma reserva o secrecía conforme a lo que se determine en las leyes. No serán oponibles las disposiciones dirigidas a proteger la secrecía de la información en materia fiscal, bancaria, fiduciaria o relacionada con operaciones de depósito, administración, ahorro e inversión de recursos monetarios;</w:t>
      </w:r>
    </w:p>
    <w:p w14:paraId="73C8E980" w14:textId="347668E7" w:rsidR="00BA15DE" w:rsidRPr="006E6AF0" w:rsidRDefault="00BA15DE"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VI. Ordenar la práctica de visitas de verificación, en términos del Código de Procedimientos Administrativos del Estado de México, incluyendo acciones encubiertas y usuario simulado;</w:t>
      </w:r>
    </w:p>
    <w:p w14:paraId="6A26F880" w14:textId="3AFB24D3" w:rsidR="00BA15DE" w:rsidRPr="006E6AF0" w:rsidRDefault="00BA15DE"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VII. Formular requerimientos justificados de información a los entes públicos y a las personas físicas o jurídico-colectivas que sean materia de la investigación, con el objeto de esclarecer los hechos relacionados con la comisión de presuntas faltas administrativas;</w:t>
      </w:r>
    </w:p>
    <w:p w14:paraId="6268B88B" w14:textId="2AA67AC1" w:rsidR="00BA15DE" w:rsidRPr="006E6AF0" w:rsidRDefault="00BA15DE"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VIII. Imponer las medidas de apremio establecidas en la Ley de Responsabilidades para hacer cumplir sus determinaciones;</w:t>
      </w:r>
    </w:p>
    <w:p w14:paraId="3428A4E9" w14:textId="5106CAB3" w:rsidR="00BA15DE" w:rsidRPr="006E6AF0" w:rsidRDefault="00BA15DE" w:rsidP="006E6AF0">
      <w:pPr>
        <w:spacing w:after="0" w:line="360" w:lineRule="auto"/>
        <w:ind w:left="567" w:right="567"/>
        <w:jc w:val="both"/>
        <w:rPr>
          <w:rFonts w:ascii="Palatino Linotype" w:hAnsi="Palatino Linotype"/>
          <w:b/>
          <w:bCs/>
          <w:i/>
          <w:iCs/>
          <w:sz w:val="24"/>
          <w:szCs w:val="24"/>
          <w:u w:val="single"/>
        </w:rPr>
      </w:pPr>
      <w:r w:rsidRPr="006E6AF0">
        <w:rPr>
          <w:rFonts w:ascii="Palatino Linotype" w:hAnsi="Palatino Linotype"/>
          <w:b/>
          <w:bCs/>
          <w:i/>
          <w:iCs/>
          <w:sz w:val="24"/>
          <w:szCs w:val="24"/>
          <w:u w:val="single"/>
        </w:rPr>
        <w:t>IX. Determinar la existencia o inexistencia de actos u omisiones que conforme a la Ley de Responsabilidades se presuman como faltas administrativas y, de ser el caso,</w:t>
      </w:r>
      <w:r w:rsidR="007132F0" w:rsidRPr="006E6AF0">
        <w:rPr>
          <w:rFonts w:ascii="Palatino Linotype" w:hAnsi="Palatino Linotype"/>
          <w:b/>
          <w:bCs/>
          <w:i/>
          <w:iCs/>
          <w:sz w:val="24"/>
          <w:szCs w:val="24"/>
          <w:u w:val="single"/>
        </w:rPr>
        <w:t xml:space="preserve"> </w:t>
      </w:r>
      <w:r w:rsidRPr="006E6AF0">
        <w:rPr>
          <w:rFonts w:ascii="Palatino Linotype" w:hAnsi="Palatino Linotype"/>
          <w:b/>
          <w:bCs/>
          <w:i/>
          <w:iCs/>
          <w:sz w:val="24"/>
          <w:szCs w:val="24"/>
          <w:u w:val="single"/>
        </w:rPr>
        <w:t>calificarlas como graves o no graves;</w:t>
      </w:r>
    </w:p>
    <w:p w14:paraId="60BCDF2E" w14:textId="353419B3" w:rsidR="00BA15DE" w:rsidRPr="006E6AF0" w:rsidRDefault="00BA15DE"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lastRenderedPageBreak/>
        <w:t>X. Elaborar el Informe de Presunta Responsabilidad Administrativa y presentarlo ante la</w:t>
      </w:r>
      <w:r w:rsidR="007132F0" w:rsidRPr="006E6AF0">
        <w:rPr>
          <w:rFonts w:ascii="Palatino Linotype" w:hAnsi="Palatino Linotype"/>
          <w:bCs/>
          <w:i/>
          <w:iCs/>
          <w:sz w:val="24"/>
          <w:szCs w:val="24"/>
        </w:rPr>
        <w:t xml:space="preserve"> </w:t>
      </w:r>
      <w:r w:rsidRPr="006E6AF0">
        <w:rPr>
          <w:rFonts w:ascii="Palatino Linotype" w:hAnsi="Palatino Linotype"/>
          <w:bCs/>
          <w:i/>
          <w:iCs/>
          <w:sz w:val="24"/>
          <w:szCs w:val="24"/>
        </w:rPr>
        <w:t>autoridad substanciadora competente;</w:t>
      </w:r>
    </w:p>
    <w:p w14:paraId="123E4651" w14:textId="1A3D630F" w:rsidR="00BA15DE" w:rsidRPr="006E6AF0" w:rsidRDefault="00BA15DE"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XI. Hacer del conocimiento a la persona titular del Órgano Interno de Control, a través de</w:t>
      </w:r>
      <w:r w:rsidR="007132F0" w:rsidRPr="006E6AF0">
        <w:rPr>
          <w:rFonts w:ascii="Palatino Linotype" w:hAnsi="Palatino Linotype"/>
          <w:bCs/>
          <w:i/>
          <w:iCs/>
          <w:sz w:val="24"/>
          <w:szCs w:val="24"/>
        </w:rPr>
        <w:t xml:space="preserve"> </w:t>
      </w:r>
      <w:r w:rsidRPr="006E6AF0">
        <w:rPr>
          <w:rFonts w:ascii="Palatino Linotype" w:hAnsi="Palatino Linotype"/>
          <w:bCs/>
          <w:i/>
          <w:iCs/>
          <w:sz w:val="24"/>
          <w:szCs w:val="24"/>
        </w:rPr>
        <w:t>la persona titular de la Dirección de Investigación, los casos en que derivado de sus</w:t>
      </w:r>
      <w:r w:rsidR="007132F0" w:rsidRPr="006E6AF0">
        <w:rPr>
          <w:rFonts w:ascii="Palatino Linotype" w:hAnsi="Palatino Linotype"/>
          <w:bCs/>
          <w:i/>
          <w:iCs/>
          <w:sz w:val="24"/>
          <w:szCs w:val="24"/>
        </w:rPr>
        <w:t xml:space="preserve"> </w:t>
      </w:r>
      <w:r w:rsidRPr="006E6AF0">
        <w:rPr>
          <w:rFonts w:ascii="Palatino Linotype" w:hAnsi="Palatino Linotype"/>
          <w:bCs/>
          <w:i/>
          <w:iCs/>
          <w:sz w:val="24"/>
          <w:szCs w:val="24"/>
        </w:rPr>
        <w:t>investigaciones se presuma la comisión de un delito;</w:t>
      </w:r>
    </w:p>
    <w:p w14:paraId="700E2807" w14:textId="4A556B9C" w:rsidR="00BA15DE" w:rsidRPr="006E6AF0" w:rsidRDefault="00BA15DE"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XII. Coadyuvar en el procedimiento penal respectivo en los casos en que la persona titular</w:t>
      </w:r>
      <w:r w:rsidR="007132F0" w:rsidRPr="006E6AF0">
        <w:rPr>
          <w:rFonts w:ascii="Palatino Linotype" w:hAnsi="Palatino Linotype"/>
          <w:bCs/>
          <w:i/>
          <w:iCs/>
          <w:sz w:val="24"/>
          <w:szCs w:val="24"/>
        </w:rPr>
        <w:t xml:space="preserve"> </w:t>
      </w:r>
      <w:r w:rsidRPr="006E6AF0">
        <w:rPr>
          <w:rFonts w:ascii="Palatino Linotype" w:hAnsi="Palatino Linotype"/>
          <w:bCs/>
          <w:i/>
          <w:iCs/>
          <w:sz w:val="24"/>
          <w:szCs w:val="24"/>
        </w:rPr>
        <w:t>del Órgano Interno de Control haya presentado denuncia ante la Fiscalía General de</w:t>
      </w:r>
      <w:r w:rsidR="007132F0" w:rsidRPr="006E6AF0">
        <w:rPr>
          <w:rFonts w:ascii="Palatino Linotype" w:hAnsi="Palatino Linotype"/>
          <w:bCs/>
          <w:i/>
          <w:iCs/>
          <w:sz w:val="24"/>
          <w:szCs w:val="24"/>
        </w:rPr>
        <w:t xml:space="preserve"> </w:t>
      </w:r>
      <w:r w:rsidRPr="006E6AF0">
        <w:rPr>
          <w:rFonts w:ascii="Palatino Linotype" w:hAnsi="Palatino Linotype"/>
          <w:bCs/>
          <w:i/>
          <w:iCs/>
          <w:sz w:val="24"/>
          <w:szCs w:val="24"/>
        </w:rPr>
        <w:t>Justicia del Estado de México o su similar en el ámbito federal;</w:t>
      </w:r>
    </w:p>
    <w:p w14:paraId="65311928" w14:textId="27AA24C2" w:rsidR="00BA15DE" w:rsidRPr="006E6AF0" w:rsidRDefault="00BA15DE"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XIII. Emitir, en su caso, acuerdo de conclusión y archivo del expediente, derivado de no</w:t>
      </w:r>
      <w:r w:rsidR="007132F0" w:rsidRPr="006E6AF0">
        <w:rPr>
          <w:rFonts w:ascii="Palatino Linotype" w:hAnsi="Palatino Linotype"/>
          <w:bCs/>
          <w:i/>
          <w:iCs/>
          <w:sz w:val="24"/>
          <w:szCs w:val="24"/>
        </w:rPr>
        <w:t xml:space="preserve"> </w:t>
      </w:r>
      <w:r w:rsidRPr="006E6AF0">
        <w:rPr>
          <w:rFonts w:ascii="Palatino Linotype" w:hAnsi="Palatino Linotype"/>
          <w:bCs/>
          <w:i/>
          <w:iCs/>
          <w:sz w:val="24"/>
          <w:szCs w:val="24"/>
        </w:rPr>
        <w:t>encontrar elementos suficientes para presumir la existencia de la falta administrativa,</w:t>
      </w:r>
      <w:r w:rsidR="007132F0" w:rsidRPr="006E6AF0">
        <w:rPr>
          <w:rFonts w:ascii="Palatino Linotype" w:hAnsi="Palatino Linotype"/>
          <w:bCs/>
          <w:i/>
          <w:iCs/>
          <w:sz w:val="24"/>
          <w:szCs w:val="24"/>
        </w:rPr>
        <w:t xml:space="preserve"> </w:t>
      </w:r>
      <w:r w:rsidRPr="006E6AF0">
        <w:rPr>
          <w:rFonts w:ascii="Palatino Linotype" w:hAnsi="Palatino Linotype"/>
          <w:bCs/>
          <w:i/>
          <w:iCs/>
          <w:sz w:val="24"/>
          <w:szCs w:val="24"/>
        </w:rPr>
        <w:t>sin perjuicio de que pueda abrirse nuevamente la investigación, al presentarse nuevos</w:t>
      </w:r>
      <w:r w:rsidR="007132F0" w:rsidRPr="006E6AF0">
        <w:rPr>
          <w:rFonts w:ascii="Palatino Linotype" w:hAnsi="Palatino Linotype"/>
          <w:bCs/>
          <w:i/>
          <w:iCs/>
          <w:sz w:val="24"/>
          <w:szCs w:val="24"/>
        </w:rPr>
        <w:t xml:space="preserve"> </w:t>
      </w:r>
      <w:r w:rsidRPr="006E6AF0">
        <w:rPr>
          <w:rFonts w:ascii="Palatino Linotype" w:hAnsi="Palatino Linotype"/>
          <w:bCs/>
          <w:i/>
          <w:iCs/>
          <w:sz w:val="24"/>
          <w:szCs w:val="24"/>
        </w:rPr>
        <w:t>indicios o datos de prueba;</w:t>
      </w:r>
    </w:p>
    <w:p w14:paraId="614A9984" w14:textId="34E34B15" w:rsidR="00BA15DE" w:rsidRPr="006E6AF0" w:rsidRDefault="00BA15DE"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XIV. Conocer del recurso de inconformidad, que en su caso interponga la persona</w:t>
      </w:r>
      <w:r w:rsidR="007132F0" w:rsidRPr="006E6AF0">
        <w:rPr>
          <w:rFonts w:ascii="Palatino Linotype" w:hAnsi="Palatino Linotype"/>
          <w:bCs/>
          <w:i/>
          <w:iCs/>
          <w:sz w:val="24"/>
          <w:szCs w:val="24"/>
        </w:rPr>
        <w:t xml:space="preserve"> </w:t>
      </w:r>
      <w:r w:rsidRPr="006E6AF0">
        <w:rPr>
          <w:rFonts w:ascii="Palatino Linotype" w:hAnsi="Palatino Linotype"/>
          <w:bCs/>
          <w:i/>
          <w:iCs/>
          <w:sz w:val="24"/>
          <w:szCs w:val="24"/>
        </w:rPr>
        <w:t>denunciante en contra de la calificación de la falta administrativa o por la</w:t>
      </w:r>
      <w:r w:rsidR="007132F0" w:rsidRPr="006E6AF0">
        <w:rPr>
          <w:rFonts w:ascii="Palatino Linotype" w:hAnsi="Palatino Linotype"/>
          <w:bCs/>
          <w:i/>
          <w:iCs/>
          <w:sz w:val="24"/>
          <w:szCs w:val="24"/>
        </w:rPr>
        <w:t xml:space="preserve"> </w:t>
      </w:r>
      <w:r w:rsidRPr="006E6AF0">
        <w:rPr>
          <w:rFonts w:ascii="Palatino Linotype" w:hAnsi="Palatino Linotype"/>
          <w:bCs/>
          <w:i/>
          <w:iCs/>
          <w:sz w:val="24"/>
          <w:szCs w:val="24"/>
        </w:rPr>
        <w:t>determinación de abstenerse de no iniciar procedimiento de responsabilidad</w:t>
      </w:r>
      <w:r w:rsidR="007132F0" w:rsidRPr="006E6AF0">
        <w:rPr>
          <w:rFonts w:ascii="Palatino Linotype" w:hAnsi="Palatino Linotype"/>
          <w:bCs/>
          <w:i/>
          <w:iCs/>
          <w:sz w:val="24"/>
          <w:szCs w:val="24"/>
        </w:rPr>
        <w:t xml:space="preserve"> </w:t>
      </w:r>
      <w:r w:rsidRPr="006E6AF0">
        <w:rPr>
          <w:rFonts w:ascii="Palatino Linotype" w:hAnsi="Palatino Linotype"/>
          <w:bCs/>
          <w:i/>
          <w:iCs/>
          <w:sz w:val="24"/>
          <w:szCs w:val="24"/>
        </w:rPr>
        <w:t>administrativa, y correr traslado a la Sala Especializada, adjuntando el expediente</w:t>
      </w:r>
      <w:r w:rsidR="007132F0" w:rsidRPr="006E6AF0">
        <w:rPr>
          <w:rFonts w:ascii="Palatino Linotype" w:hAnsi="Palatino Linotype"/>
          <w:bCs/>
          <w:i/>
          <w:iCs/>
          <w:sz w:val="24"/>
          <w:szCs w:val="24"/>
        </w:rPr>
        <w:t xml:space="preserve"> </w:t>
      </w:r>
      <w:r w:rsidRPr="006E6AF0">
        <w:rPr>
          <w:rFonts w:ascii="Palatino Linotype" w:hAnsi="Palatino Linotype"/>
          <w:bCs/>
          <w:i/>
          <w:iCs/>
          <w:sz w:val="24"/>
          <w:szCs w:val="24"/>
        </w:rPr>
        <w:t>integrado y el informe de justificación dentro del plazo señalado por la Ley de</w:t>
      </w:r>
      <w:r w:rsidR="007132F0" w:rsidRPr="006E6AF0">
        <w:rPr>
          <w:rFonts w:ascii="Palatino Linotype" w:hAnsi="Palatino Linotype"/>
          <w:bCs/>
          <w:i/>
          <w:iCs/>
          <w:sz w:val="24"/>
          <w:szCs w:val="24"/>
        </w:rPr>
        <w:t xml:space="preserve"> </w:t>
      </w:r>
      <w:r w:rsidRPr="006E6AF0">
        <w:rPr>
          <w:rFonts w:ascii="Palatino Linotype" w:hAnsi="Palatino Linotype"/>
          <w:bCs/>
          <w:i/>
          <w:iCs/>
          <w:sz w:val="24"/>
          <w:szCs w:val="24"/>
        </w:rPr>
        <w:t>Responsabilidades;</w:t>
      </w:r>
    </w:p>
    <w:p w14:paraId="1C47E90F" w14:textId="1A89598E" w:rsidR="00BA15DE" w:rsidRPr="006E6AF0" w:rsidRDefault="00BA15DE"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XV. Impugnar, en su caso, la determinación de las autoridades substanciadoras o resolutora</w:t>
      </w:r>
      <w:r w:rsidR="007132F0" w:rsidRPr="006E6AF0">
        <w:rPr>
          <w:rFonts w:ascii="Palatino Linotype" w:hAnsi="Palatino Linotype"/>
          <w:bCs/>
          <w:i/>
          <w:iCs/>
          <w:sz w:val="24"/>
          <w:szCs w:val="24"/>
        </w:rPr>
        <w:t xml:space="preserve"> </w:t>
      </w:r>
      <w:r w:rsidRPr="006E6AF0">
        <w:rPr>
          <w:rFonts w:ascii="Palatino Linotype" w:hAnsi="Palatino Linotype"/>
          <w:bCs/>
          <w:i/>
          <w:iCs/>
          <w:sz w:val="24"/>
          <w:szCs w:val="24"/>
        </w:rPr>
        <w:t>de abstenerse de iniciar el procedimiento de responsabilidad administrativa o de</w:t>
      </w:r>
      <w:r w:rsidR="007132F0" w:rsidRPr="006E6AF0">
        <w:rPr>
          <w:rFonts w:ascii="Palatino Linotype" w:hAnsi="Palatino Linotype"/>
          <w:bCs/>
          <w:i/>
          <w:iCs/>
          <w:sz w:val="24"/>
          <w:szCs w:val="24"/>
        </w:rPr>
        <w:t xml:space="preserve"> </w:t>
      </w:r>
      <w:r w:rsidRPr="006E6AF0">
        <w:rPr>
          <w:rFonts w:ascii="Palatino Linotype" w:hAnsi="Palatino Linotype"/>
          <w:bCs/>
          <w:i/>
          <w:iCs/>
          <w:sz w:val="24"/>
          <w:szCs w:val="24"/>
        </w:rPr>
        <w:t>imponer sanciones administrativas, así como las del Tribunal de Justicia</w:t>
      </w:r>
      <w:r w:rsidR="007132F0" w:rsidRPr="006E6AF0">
        <w:rPr>
          <w:rFonts w:ascii="Palatino Linotype" w:hAnsi="Palatino Linotype"/>
          <w:bCs/>
          <w:i/>
          <w:iCs/>
          <w:sz w:val="24"/>
          <w:szCs w:val="24"/>
        </w:rPr>
        <w:t xml:space="preserve"> </w:t>
      </w:r>
      <w:r w:rsidRPr="006E6AF0">
        <w:rPr>
          <w:rFonts w:ascii="Palatino Linotype" w:hAnsi="Palatino Linotype"/>
          <w:bCs/>
          <w:i/>
          <w:iCs/>
          <w:sz w:val="24"/>
          <w:szCs w:val="24"/>
        </w:rPr>
        <w:t>Administrativa, de la Fiscalía Especializada y de cualquier otra autoridad, en términos</w:t>
      </w:r>
      <w:r w:rsidR="007132F0" w:rsidRPr="006E6AF0">
        <w:rPr>
          <w:rFonts w:ascii="Palatino Linotype" w:hAnsi="Palatino Linotype"/>
          <w:bCs/>
          <w:i/>
          <w:iCs/>
          <w:sz w:val="24"/>
          <w:szCs w:val="24"/>
        </w:rPr>
        <w:t xml:space="preserve"> </w:t>
      </w:r>
      <w:r w:rsidRPr="006E6AF0">
        <w:rPr>
          <w:rFonts w:ascii="Palatino Linotype" w:hAnsi="Palatino Linotype"/>
          <w:bCs/>
          <w:i/>
          <w:iCs/>
          <w:sz w:val="24"/>
          <w:szCs w:val="24"/>
        </w:rPr>
        <w:t>de las disposiciones legales aplicables y de acuerdo con la naturaleza del asunto;</w:t>
      </w:r>
    </w:p>
    <w:p w14:paraId="2EED1A5D" w14:textId="0DC4953B" w:rsidR="00BA15DE" w:rsidRPr="006E6AF0" w:rsidRDefault="00BA15DE"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lastRenderedPageBreak/>
        <w:t>XVI. Habilitar días y horas inhábiles para la práctica de aquellas diligencias que se requieran;</w:t>
      </w:r>
    </w:p>
    <w:p w14:paraId="73BBA4C5" w14:textId="77777777" w:rsidR="007132F0" w:rsidRPr="006E6AF0" w:rsidRDefault="007132F0"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XVII. Expedir las copias simples o cotejadas que sean solicitadas previamente;</w:t>
      </w:r>
    </w:p>
    <w:p w14:paraId="00AD1C8C" w14:textId="77777777" w:rsidR="007132F0" w:rsidRPr="006E6AF0" w:rsidRDefault="007132F0"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XVIII. Obtener copia cotejada de los documentos originales que sean exhibidos;</w:t>
      </w:r>
    </w:p>
    <w:p w14:paraId="09174775" w14:textId="10A60BC2" w:rsidR="007132F0" w:rsidRPr="006E6AF0" w:rsidRDefault="007132F0"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XIX. Verificar que se practiquen las notificaciones de los acuerdos, autos y resoluciones a las partes, para los efectos procedentes, en términos del Código de Procedimientos Administrativos del Estado de México;</w:t>
      </w:r>
    </w:p>
    <w:p w14:paraId="3B6FA624" w14:textId="0D77EF85" w:rsidR="007132F0" w:rsidRPr="006E6AF0" w:rsidRDefault="007132F0"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XX. Organizar la documentación que se encuentre bajo su resguardo, para ser remitida al Archivo Universitario;</w:t>
      </w:r>
    </w:p>
    <w:p w14:paraId="1DA2CD3A" w14:textId="77777777" w:rsidR="007132F0" w:rsidRPr="006E6AF0" w:rsidRDefault="007132F0" w:rsidP="006E6AF0">
      <w:pPr>
        <w:spacing w:after="0" w:line="360" w:lineRule="auto"/>
        <w:ind w:left="567" w:right="567"/>
        <w:jc w:val="both"/>
        <w:rPr>
          <w:rFonts w:ascii="Palatino Linotype" w:hAnsi="Palatino Linotype"/>
          <w:bCs/>
          <w:i/>
          <w:iCs/>
          <w:sz w:val="24"/>
          <w:szCs w:val="24"/>
        </w:rPr>
      </w:pPr>
      <w:r w:rsidRPr="006E6AF0">
        <w:rPr>
          <w:rFonts w:ascii="Palatino Linotype" w:hAnsi="Palatino Linotype"/>
          <w:bCs/>
          <w:i/>
          <w:iCs/>
          <w:sz w:val="24"/>
          <w:szCs w:val="24"/>
        </w:rPr>
        <w:t xml:space="preserve">XXI. Cumplir con las obligaciones establecidas en las bases y lineamientos que expida el Comité Coordinador para el funcionamiento de la plataforma digital estatal a que se refiere la Ley del Sistema Anticorrupción del Estado de México y Municipios, y </w:t>
      </w:r>
    </w:p>
    <w:p w14:paraId="223D5575" w14:textId="0E285B4D" w:rsidR="007132F0" w:rsidRDefault="007132F0" w:rsidP="006E6AF0">
      <w:pPr>
        <w:spacing w:after="0" w:line="360" w:lineRule="auto"/>
        <w:ind w:left="567" w:right="567"/>
        <w:jc w:val="both"/>
        <w:rPr>
          <w:rFonts w:ascii="Palatino Linotype" w:hAnsi="Palatino Linotype"/>
          <w:bCs/>
          <w:i/>
          <w:iCs/>
        </w:rPr>
      </w:pPr>
      <w:r w:rsidRPr="006E6AF0">
        <w:rPr>
          <w:rFonts w:ascii="Palatino Linotype" w:hAnsi="Palatino Linotype"/>
          <w:bCs/>
          <w:i/>
          <w:iCs/>
          <w:sz w:val="24"/>
          <w:szCs w:val="24"/>
        </w:rPr>
        <w:t>XXII. Las demás que le confieran otras disposiciones legales o le encomiende la dirección</w:t>
      </w:r>
      <w:r w:rsidR="006E6AF0" w:rsidRPr="006E6AF0">
        <w:rPr>
          <w:rFonts w:ascii="Palatino Linotype" w:hAnsi="Palatino Linotype"/>
          <w:bCs/>
          <w:i/>
          <w:iCs/>
          <w:sz w:val="24"/>
          <w:szCs w:val="24"/>
        </w:rPr>
        <w:t>.</w:t>
      </w:r>
    </w:p>
    <w:p w14:paraId="02D629E8" w14:textId="77777777" w:rsidR="003D7594" w:rsidRDefault="003D7594" w:rsidP="00BA6DCB">
      <w:pPr>
        <w:spacing w:after="0" w:line="360" w:lineRule="auto"/>
        <w:ind w:right="49"/>
        <w:jc w:val="both"/>
        <w:rPr>
          <w:rFonts w:ascii="Palatino Linotype" w:hAnsi="Palatino Linotype"/>
          <w:sz w:val="24"/>
          <w:szCs w:val="24"/>
        </w:rPr>
      </w:pPr>
    </w:p>
    <w:p w14:paraId="7A4C82A7" w14:textId="51DEB326" w:rsidR="006F35FA" w:rsidRDefault="00424C52" w:rsidP="00BA6DCB">
      <w:pPr>
        <w:spacing w:after="0" w:line="360" w:lineRule="auto"/>
        <w:ind w:right="49"/>
        <w:jc w:val="both"/>
        <w:rPr>
          <w:rFonts w:ascii="Palatino Linotype" w:hAnsi="Palatino Linotype"/>
          <w:sz w:val="24"/>
          <w:szCs w:val="24"/>
        </w:rPr>
      </w:pPr>
      <w:r w:rsidRPr="00424C52">
        <w:rPr>
          <w:rFonts w:ascii="Palatino Linotype" w:hAnsi="Palatino Linotype"/>
          <w:sz w:val="24"/>
          <w:szCs w:val="24"/>
        </w:rPr>
        <w:t xml:space="preserve">Bajo ese contexto se puede apreciar, </w:t>
      </w:r>
      <w:r w:rsidR="0096113E" w:rsidRPr="00424C52">
        <w:rPr>
          <w:rFonts w:ascii="Palatino Linotype" w:hAnsi="Palatino Linotype"/>
          <w:sz w:val="24"/>
          <w:szCs w:val="24"/>
        </w:rPr>
        <w:t>que</w:t>
      </w:r>
      <w:r w:rsidRPr="00424C52">
        <w:rPr>
          <w:rFonts w:ascii="Palatino Linotype" w:hAnsi="Palatino Linotype"/>
          <w:sz w:val="24"/>
          <w:szCs w:val="24"/>
        </w:rPr>
        <w:t xml:space="preserve"> de acuerdo a</w:t>
      </w:r>
      <w:r w:rsidR="00F042B4">
        <w:rPr>
          <w:rFonts w:ascii="Palatino Linotype" w:hAnsi="Palatino Linotype"/>
          <w:sz w:val="24"/>
          <w:szCs w:val="24"/>
        </w:rPr>
        <w:t>l Reglamento Interior del Órgano Interno de Control en la Universidad Autónoma del Estado de México</w:t>
      </w:r>
      <w:r w:rsidRPr="00424C52">
        <w:rPr>
          <w:rFonts w:ascii="Palatino Linotype" w:hAnsi="Palatino Linotype"/>
          <w:sz w:val="24"/>
          <w:szCs w:val="24"/>
        </w:rPr>
        <w:t xml:space="preserve">, </w:t>
      </w:r>
      <w:r w:rsidR="00F042B4">
        <w:rPr>
          <w:rFonts w:ascii="Palatino Linotype" w:hAnsi="Palatino Linotype"/>
          <w:sz w:val="24"/>
          <w:szCs w:val="24"/>
        </w:rPr>
        <w:t>el Departamento de Investigación, dependiente del Órgano Interno de Control, es el área encargada de conocer sobre la información peticionada por el ahora Recurrente</w:t>
      </w:r>
      <w:r w:rsidR="007F7134" w:rsidRPr="003C3D64">
        <w:rPr>
          <w:rFonts w:ascii="Palatino Linotype" w:hAnsi="Palatino Linotype"/>
          <w:sz w:val="24"/>
          <w:szCs w:val="24"/>
        </w:rPr>
        <w:t>.</w:t>
      </w:r>
    </w:p>
    <w:p w14:paraId="303575EE" w14:textId="77777777" w:rsidR="00F042B4" w:rsidRDefault="00F042B4" w:rsidP="00BA6DCB">
      <w:pPr>
        <w:spacing w:after="0" w:line="360" w:lineRule="auto"/>
        <w:ind w:right="49"/>
        <w:jc w:val="both"/>
        <w:rPr>
          <w:rFonts w:ascii="Palatino Linotype" w:hAnsi="Palatino Linotype"/>
          <w:sz w:val="24"/>
          <w:szCs w:val="24"/>
        </w:rPr>
      </w:pPr>
    </w:p>
    <w:p w14:paraId="678B96B0" w14:textId="0872B3EF" w:rsidR="00F042B4" w:rsidRDefault="00F042B4" w:rsidP="00A904BB">
      <w:pPr>
        <w:spacing w:after="0" w:line="360" w:lineRule="auto"/>
        <w:jc w:val="both"/>
        <w:rPr>
          <w:rFonts w:ascii="Palatino Linotype" w:hAnsi="Palatino Linotype"/>
          <w:sz w:val="24"/>
          <w:szCs w:val="24"/>
        </w:rPr>
      </w:pPr>
      <w:r>
        <w:rPr>
          <w:rFonts w:ascii="Palatino Linotype" w:hAnsi="Palatino Linotype"/>
          <w:sz w:val="24"/>
          <w:szCs w:val="24"/>
        </w:rPr>
        <w:t xml:space="preserve">Por lo que en relación al punto </w:t>
      </w:r>
      <w:r>
        <w:rPr>
          <w:rFonts w:ascii="Palatino Linotype" w:hAnsi="Palatino Linotype"/>
          <w:b/>
          <w:sz w:val="24"/>
          <w:szCs w:val="24"/>
        </w:rPr>
        <w:t>uno (1)</w:t>
      </w:r>
      <w:r w:rsidR="00871BC1">
        <w:rPr>
          <w:rFonts w:ascii="Palatino Linotype" w:hAnsi="Palatino Linotype"/>
          <w:sz w:val="24"/>
          <w:szCs w:val="24"/>
        </w:rPr>
        <w:t xml:space="preserve"> en el cual se solicita el fundamento legal para definir el concepto “violación normativa”</w:t>
      </w:r>
      <w:r>
        <w:rPr>
          <w:rFonts w:ascii="Palatino Linotype" w:hAnsi="Palatino Linotype"/>
          <w:sz w:val="24"/>
          <w:szCs w:val="24"/>
        </w:rPr>
        <w:t>, el Sujeto Obligado refiere que el concepto “violación a la normativa”</w:t>
      </w:r>
      <w:r w:rsidR="00A904BB">
        <w:rPr>
          <w:rFonts w:ascii="Palatino Linotype" w:hAnsi="Palatino Linotype"/>
          <w:sz w:val="24"/>
          <w:szCs w:val="24"/>
        </w:rPr>
        <w:t xml:space="preserve"> es aplicado para cuantificar y cualificar los asuntos cuya </w:t>
      </w:r>
      <w:r w:rsidR="00A904BB">
        <w:rPr>
          <w:rFonts w:ascii="Palatino Linotype" w:hAnsi="Palatino Linotype"/>
          <w:sz w:val="24"/>
          <w:szCs w:val="24"/>
        </w:rPr>
        <w:lastRenderedPageBreak/>
        <w:t>conducta se establece en el artículo 50, fracción XIX de la Ley de Responsabilidades Administrativas del Estado de México y Municipios, que a la letra señala:</w:t>
      </w:r>
    </w:p>
    <w:p w14:paraId="164FD859" w14:textId="77777777" w:rsidR="00A904BB" w:rsidRDefault="00A904BB" w:rsidP="00A904BB">
      <w:pPr>
        <w:spacing w:after="0" w:line="360" w:lineRule="auto"/>
        <w:jc w:val="both"/>
        <w:rPr>
          <w:rFonts w:ascii="Palatino Linotype" w:hAnsi="Palatino Linotype"/>
          <w:sz w:val="24"/>
          <w:szCs w:val="24"/>
        </w:rPr>
      </w:pPr>
    </w:p>
    <w:p w14:paraId="31922680" w14:textId="79A9D265" w:rsidR="00A904BB" w:rsidRPr="00A904BB" w:rsidRDefault="00A904BB" w:rsidP="00A904BB">
      <w:pPr>
        <w:spacing w:after="0" w:line="360" w:lineRule="auto"/>
        <w:ind w:left="567" w:right="567"/>
        <w:jc w:val="center"/>
        <w:rPr>
          <w:rFonts w:ascii="Palatino Linotype" w:hAnsi="Palatino Linotype"/>
          <w:i/>
          <w:sz w:val="24"/>
          <w:szCs w:val="24"/>
        </w:rPr>
      </w:pPr>
      <w:r>
        <w:rPr>
          <w:rFonts w:ascii="Palatino Linotype" w:hAnsi="Palatino Linotype"/>
          <w:i/>
          <w:sz w:val="24"/>
          <w:szCs w:val="24"/>
        </w:rPr>
        <w:t>“</w:t>
      </w:r>
      <w:r w:rsidRPr="00A904BB">
        <w:rPr>
          <w:rFonts w:ascii="Palatino Linotype" w:hAnsi="Palatino Linotype"/>
          <w:i/>
          <w:sz w:val="24"/>
          <w:szCs w:val="24"/>
        </w:rPr>
        <w:t>TÍTULO TERCERO</w:t>
      </w:r>
    </w:p>
    <w:p w14:paraId="4EDBCBD9" w14:textId="77777777" w:rsidR="00A904BB" w:rsidRPr="00A904BB" w:rsidRDefault="00A904BB" w:rsidP="00A904BB">
      <w:pPr>
        <w:spacing w:after="0" w:line="360" w:lineRule="auto"/>
        <w:ind w:left="567" w:right="567"/>
        <w:jc w:val="center"/>
        <w:rPr>
          <w:rFonts w:ascii="Palatino Linotype" w:hAnsi="Palatino Linotype"/>
          <w:i/>
          <w:sz w:val="24"/>
          <w:szCs w:val="24"/>
        </w:rPr>
      </w:pPr>
      <w:r w:rsidRPr="00A904BB">
        <w:rPr>
          <w:rFonts w:ascii="Palatino Linotype" w:hAnsi="Palatino Linotype"/>
          <w:i/>
          <w:sz w:val="24"/>
          <w:szCs w:val="24"/>
        </w:rPr>
        <w:t>DE LAS FALTAS ADMINISTRATIVAS DE LOS SERVIDORES PÚBLICOS Y ACTOS</w:t>
      </w:r>
    </w:p>
    <w:p w14:paraId="61282B62" w14:textId="77777777" w:rsidR="00A904BB" w:rsidRPr="00A904BB" w:rsidRDefault="00A904BB" w:rsidP="00A904BB">
      <w:pPr>
        <w:spacing w:after="0" w:line="360" w:lineRule="auto"/>
        <w:ind w:left="567" w:right="567"/>
        <w:jc w:val="center"/>
        <w:rPr>
          <w:rFonts w:ascii="Palatino Linotype" w:hAnsi="Palatino Linotype"/>
          <w:i/>
          <w:sz w:val="24"/>
          <w:szCs w:val="24"/>
        </w:rPr>
      </w:pPr>
      <w:r w:rsidRPr="00A904BB">
        <w:rPr>
          <w:rFonts w:ascii="Palatino Linotype" w:hAnsi="Palatino Linotype"/>
          <w:i/>
          <w:sz w:val="24"/>
          <w:szCs w:val="24"/>
        </w:rPr>
        <w:t>DE PARTICULARES VINCULADOS CON FALTAS ADMINISTRATIVAS GRAVES</w:t>
      </w:r>
    </w:p>
    <w:p w14:paraId="5D15297D" w14:textId="77777777" w:rsidR="00A904BB" w:rsidRPr="00A904BB" w:rsidRDefault="00A904BB" w:rsidP="00A904BB">
      <w:pPr>
        <w:spacing w:after="0" w:line="360" w:lineRule="auto"/>
        <w:ind w:left="567" w:right="567"/>
        <w:jc w:val="center"/>
        <w:rPr>
          <w:rFonts w:ascii="Palatino Linotype" w:hAnsi="Palatino Linotype"/>
          <w:i/>
          <w:sz w:val="24"/>
          <w:szCs w:val="24"/>
        </w:rPr>
      </w:pPr>
      <w:r w:rsidRPr="00A904BB">
        <w:rPr>
          <w:rFonts w:ascii="Palatino Linotype" w:hAnsi="Palatino Linotype"/>
          <w:i/>
          <w:sz w:val="24"/>
          <w:szCs w:val="24"/>
        </w:rPr>
        <w:t>CAPÍTULO PRIMERO</w:t>
      </w:r>
    </w:p>
    <w:p w14:paraId="0FE586EA" w14:textId="77777777" w:rsidR="00A904BB" w:rsidRPr="00A904BB" w:rsidRDefault="00A904BB" w:rsidP="00A904BB">
      <w:pPr>
        <w:spacing w:after="0" w:line="360" w:lineRule="auto"/>
        <w:ind w:left="567" w:right="567"/>
        <w:jc w:val="center"/>
        <w:rPr>
          <w:rFonts w:ascii="Palatino Linotype" w:hAnsi="Palatino Linotype"/>
          <w:i/>
          <w:sz w:val="24"/>
          <w:szCs w:val="24"/>
        </w:rPr>
      </w:pPr>
      <w:r w:rsidRPr="00A904BB">
        <w:rPr>
          <w:rFonts w:ascii="Palatino Linotype" w:hAnsi="Palatino Linotype"/>
          <w:i/>
          <w:sz w:val="24"/>
          <w:szCs w:val="24"/>
        </w:rPr>
        <w:t>DE LAS FALTAS ADMINISTRATIVAS NO GRAVES</w:t>
      </w:r>
    </w:p>
    <w:p w14:paraId="50C61479" w14:textId="73758510" w:rsidR="00A904BB" w:rsidRPr="00A904BB" w:rsidRDefault="00A904BB" w:rsidP="00A904BB">
      <w:pPr>
        <w:spacing w:after="0" w:line="360" w:lineRule="auto"/>
        <w:ind w:left="567" w:right="567"/>
        <w:jc w:val="center"/>
        <w:rPr>
          <w:rFonts w:ascii="Palatino Linotype" w:hAnsi="Palatino Linotype"/>
          <w:i/>
          <w:sz w:val="24"/>
          <w:szCs w:val="24"/>
        </w:rPr>
      </w:pPr>
      <w:r w:rsidRPr="00A904BB">
        <w:rPr>
          <w:rFonts w:ascii="Palatino Linotype" w:hAnsi="Palatino Linotype"/>
          <w:i/>
          <w:sz w:val="24"/>
          <w:szCs w:val="24"/>
        </w:rPr>
        <w:t>DE LOS SERVIDORES PÚBLICOS</w:t>
      </w:r>
    </w:p>
    <w:p w14:paraId="5D4B9144" w14:textId="0EF79B23" w:rsidR="00A904BB" w:rsidRPr="00A904BB" w:rsidRDefault="00A904BB" w:rsidP="00A904BB">
      <w:pPr>
        <w:spacing w:after="0" w:line="360" w:lineRule="auto"/>
        <w:ind w:left="567" w:right="567"/>
        <w:jc w:val="both"/>
        <w:rPr>
          <w:rFonts w:ascii="Palatino Linotype" w:hAnsi="Palatino Linotype"/>
          <w:i/>
          <w:sz w:val="24"/>
          <w:szCs w:val="24"/>
        </w:rPr>
      </w:pPr>
      <w:r w:rsidRPr="00A904BB">
        <w:rPr>
          <w:rFonts w:ascii="Palatino Linotype" w:hAnsi="Palatino Linotype"/>
          <w:i/>
          <w:sz w:val="24"/>
          <w:szCs w:val="24"/>
        </w:rPr>
        <w:t>Artículo 50. Incurre en falta administrativa no grave, el servidor público que con sus actos u omisiones, incumpla o transgreda las obligaciones siguientes:</w:t>
      </w:r>
    </w:p>
    <w:p w14:paraId="4C075845" w14:textId="024BFB95" w:rsidR="00A904BB" w:rsidRPr="00A904BB" w:rsidRDefault="00A904BB" w:rsidP="00A904BB">
      <w:pPr>
        <w:spacing w:after="0" w:line="360" w:lineRule="auto"/>
        <w:ind w:left="567" w:right="567"/>
        <w:jc w:val="both"/>
        <w:rPr>
          <w:rFonts w:ascii="Palatino Linotype" w:hAnsi="Palatino Linotype"/>
          <w:i/>
          <w:sz w:val="24"/>
          <w:szCs w:val="24"/>
        </w:rPr>
      </w:pPr>
      <w:r w:rsidRPr="00A904BB">
        <w:rPr>
          <w:rFonts w:ascii="Palatino Linotype" w:hAnsi="Palatino Linotype"/>
          <w:i/>
          <w:sz w:val="24"/>
          <w:szCs w:val="24"/>
        </w:rPr>
        <w:t>(…)</w:t>
      </w:r>
    </w:p>
    <w:p w14:paraId="37FF3003" w14:textId="6761B564" w:rsidR="00A904BB" w:rsidRPr="00A904BB" w:rsidRDefault="00A904BB" w:rsidP="00A904BB">
      <w:pPr>
        <w:spacing w:after="0" w:line="360" w:lineRule="auto"/>
        <w:ind w:left="567" w:right="567"/>
        <w:jc w:val="both"/>
        <w:rPr>
          <w:rFonts w:ascii="Palatino Linotype" w:hAnsi="Palatino Linotype"/>
          <w:i/>
          <w:sz w:val="24"/>
          <w:szCs w:val="24"/>
        </w:rPr>
      </w:pPr>
      <w:r w:rsidRPr="00A904BB">
        <w:rPr>
          <w:rFonts w:ascii="Palatino Linotype" w:hAnsi="Palatino Linotype"/>
          <w:i/>
          <w:sz w:val="24"/>
          <w:szCs w:val="24"/>
        </w:rPr>
        <w:t>XIX. Las demás que le impongan las leyes, reglamentos o disposiciones administrativas aplicables.</w:t>
      </w:r>
      <w:r>
        <w:rPr>
          <w:rFonts w:ascii="Palatino Linotype" w:hAnsi="Palatino Linotype"/>
          <w:i/>
          <w:sz w:val="24"/>
          <w:szCs w:val="24"/>
        </w:rPr>
        <w:t>”</w:t>
      </w:r>
    </w:p>
    <w:p w14:paraId="336D8F6C" w14:textId="6B271314" w:rsidR="00871BC1" w:rsidRDefault="00871BC1" w:rsidP="00BA6DCB">
      <w:pPr>
        <w:spacing w:after="0" w:line="360" w:lineRule="auto"/>
        <w:ind w:right="49"/>
        <w:jc w:val="both"/>
        <w:rPr>
          <w:rFonts w:ascii="Palatino Linotype" w:hAnsi="Palatino Linotype"/>
          <w:sz w:val="24"/>
          <w:szCs w:val="24"/>
        </w:rPr>
      </w:pPr>
      <w:r>
        <w:rPr>
          <w:rFonts w:ascii="Palatino Linotype" w:hAnsi="Palatino Linotype"/>
          <w:sz w:val="24"/>
          <w:szCs w:val="24"/>
        </w:rPr>
        <w:t xml:space="preserve">Ahora bien, respecto a los puntos </w:t>
      </w:r>
      <w:r>
        <w:rPr>
          <w:rFonts w:ascii="Palatino Linotype" w:hAnsi="Palatino Linotype"/>
          <w:b/>
          <w:sz w:val="24"/>
          <w:szCs w:val="24"/>
        </w:rPr>
        <w:t>2 (dos), 3 (tres) y 4 (cuatro)</w:t>
      </w:r>
      <w:r>
        <w:rPr>
          <w:rFonts w:ascii="Palatino Linotype" w:hAnsi="Palatino Linotype"/>
          <w:sz w:val="24"/>
          <w:szCs w:val="24"/>
        </w:rPr>
        <w:t xml:space="preserve">, </w:t>
      </w:r>
      <w:r w:rsidR="00FA1577">
        <w:rPr>
          <w:rFonts w:ascii="Palatino Linotype" w:hAnsi="Palatino Linotype"/>
          <w:sz w:val="24"/>
          <w:szCs w:val="24"/>
        </w:rPr>
        <w:t xml:space="preserve">el Sujeto Obligado refirió que no existe registro diferenciado como lo solicita el peticionario, es así que resulta importante </w:t>
      </w:r>
      <w:r w:rsidR="00C42483">
        <w:rPr>
          <w:rFonts w:ascii="Palatino Linotype" w:hAnsi="Palatino Linotype"/>
          <w:sz w:val="24"/>
          <w:szCs w:val="24"/>
        </w:rPr>
        <w:t xml:space="preserve">observar lo establecido en el Tercer Informe Cuatrimestral del Órgano Interno de Control, </w:t>
      </w:r>
      <w:r w:rsidR="00403FD4">
        <w:rPr>
          <w:rFonts w:ascii="Palatino Linotype" w:hAnsi="Palatino Linotype"/>
          <w:sz w:val="24"/>
          <w:szCs w:val="24"/>
        </w:rPr>
        <w:t>respecto a los 11 expedientes por concepto de “violación normativa”, que a la letra señala lo siguiente:</w:t>
      </w:r>
    </w:p>
    <w:p w14:paraId="5513C9B2" w14:textId="4AF51D05" w:rsidR="00403FD4" w:rsidRDefault="00403FD4" w:rsidP="00403FD4">
      <w:pPr>
        <w:spacing w:after="0" w:line="360" w:lineRule="auto"/>
        <w:ind w:right="49"/>
        <w:jc w:val="center"/>
        <w:rPr>
          <w:rFonts w:ascii="Palatino Linotype" w:hAnsi="Palatino Linotype"/>
          <w:sz w:val="24"/>
          <w:szCs w:val="24"/>
        </w:rPr>
      </w:pPr>
      <w:r w:rsidRPr="00403FD4">
        <w:rPr>
          <w:rFonts w:ascii="Palatino Linotype" w:hAnsi="Palatino Linotype"/>
          <w:noProof/>
          <w:sz w:val="24"/>
          <w:szCs w:val="24"/>
          <w:lang w:eastAsia="es-MX"/>
        </w:rPr>
        <w:lastRenderedPageBreak/>
        <w:drawing>
          <wp:inline distT="0" distB="0" distL="0" distR="0" wp14:anchorId="38673563" wp14:editId="0C62CB38">
            <wp:extent cx="5391150" cy="5844735"/>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8570" cy="5852779"/>
                    </a:xfrm>
                    <a:prstGeom prst="rect">
                      <a:avLst/>
                    </a:prstGeom>
                  </pic:spPr>
                </pic:pic>
              </a:graphicData>
            </a:graphic>
          </wp:inline>
        </w:drawing>
      </w:r>
    </w:p>
    <w:p w14:paraId="451AD3F9" w14:textId="609878A0" w:rsidR="00403FD4" w:rsidRPr="00871BC1" w:rsidRDefault="004E6B5A" w:rsidP="00403FD4">
      <w:pPr>
        <w:spacing w:after="0" w:line="360" w:lineRule="auto"/>
        <w:ind w:right="49"/>
        <w:jc w:val="center"/>
        <w:rPr>
          <w:rFonts w:ascii="Palatino Linotype" w:hAnsi="Palatino Linotype"/>
          <w:sz w:val="24"/>
          <w:szCs w:val="24"/>
        </w:rPr>
      </w:pPr>
      <w:r>
        <w:rPr>
          <w:rFonts w:ascii="Palatino Linotype" w:hAnsi="Palatino Linotype"/>
          <w:noProof/>
          <w:sz w:val="24"/>
          <w:szCs w:val="24"/>
          <w:lang w:eastAsia="es-MX"/>
        </w:rPr>
        <w:lastRenderedPageBreak/>
        <w:drawing>
          <wp:inline distT="0" distB="0" distL="0" distR="0" wp14:anchorId="101A0756" wp14:editId="0F7397F0">
            <wp:extent cx="5934075" cy="43529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4352925"/>
                    </a:xfrm>
                    <a:prstGeom prst="rect">
                      <a:avLst/>
                    </a:prstGeom>
                    <a:noFill/>
                    <a:ln>
                      <a:noFill/>
                    </a:ln>
                  </pic:spPr>
                </pic:pic>
              </a:graphicData>
            </a:graphic>
          </wp:inline>
        </w:drawing>
      </w:r>
    </w:p>
    <w:p w14:paraId="0EE566BF" w14:textId="77777777" w:rsidR="008024B3" w:rsidRPr="008A36DA" w:rsidRDefault="008024B3" w:rsidP="008024B3">
      <w:pPr>
        <w:spacing w:line="360" w:lineRule="auto"/>
        <w:jc w:val="both"/>
        <w:rPr>
          <w:rFonts w:ascii="Palatino Linotype" w:hAnsi="Palatino Linotype"/>
          <w:sz w:val="24"/>
          <w:szCs w:val="24"/>
        </w:rPr>
      </w:pPr>
      <w:r w:rsidRPr="008A36DA">
        <w:rPr>
          <w:rFonts w:ascii="Palatino Linotype" w:eastAsia="Palatino Linotype" w:hAnsi="Palatino Linotype" w:cs="Palatino Linotype"/>
          <w:sz w:val="24"/>
          <w:szCs w:val="24"/>
        </w:rPr>
        <w:t xml:space="preserve">En ese sentido, dado que el área competente para generar, poseer o administrar la información solicitada manifestó que </w:t>
      </w:r>
      <w:r w:rsidRPr="008A36DA">
        <w:rPr>
          <w:rFonts w:ascii="Palatino Linotype" w:eastAsia="Palatino Linotype" w:hAnsi="Palatino Linotype" w:cs="Palatino Linotype"/>
          <w:color w:val="000000"/>
          <w:sz w:val="24"/>
          <w:szCs w:val="24"/>
        </w:rPr>
        <w:t>no existe fuente obligacional que constriña al Sujeto Obligado a generar las estadísticas requeridas por el particular</w:t>
      </w:r>
      <w:proofErr w:type="gramStart"/>
      <w:r w:rsidRPr="008A36DA">
        <w:rPr>
          <w:rFonts w:ascii="Palatino Linotype" w:eastAsia="Palatino Linotype" w:hAnsi="Palatino Linotype" w:cs="Palatino Linotype"/>
          <w:color w:val="000000"/>
          <w:sz w:val="24"/>
          <w:szCs w:val="24"/>
        </w:rPr>
        <w:t>,,</w:t>
      </w:r>
      <w:proofErr w:type="gramEnd"/>
      <w:r w:rsidRPr="008A36DA">
        <w:rPr>
          <w:rFonts w:ascii="Palatino Linotype" w:eastAsia="Palatino Linotype" w:hAnsi="Palatino Linotype" w:cs="Palatino Linotype"/>
          <w:color w:val="000000"/>
          <w:sz w:val="24"/>
          <w:szCs w:val="24"/>
        </w:rPr>
        <w:t xml:space="preserve"> se debe entender que se está frente a hechos negativos. Así, el Pleno de este Instituto ha sostenido que ante un hecho negativo </w:t>
      </w:r>
      <w:r w:rsidRPr="008A36DA">
        <w:rPr>
          <w:rFonts w:ascii="Palatino Linotype" w:hAnsi="Palatino Linotype" w:cs="Arial"/>
          <w:sz w:val="24"/>
          <w:szCs w:val="24"/>
          <w:lang w:eastAsia="es-ES"/>
        </w:rPr>
        <w:t>resulta innecesaria una declaratoria de inexistencia en términos de los artículos 19, 169 y 170 de la Ley de Transparencia y Acceso a la Información Pública del Estado de México y Municipios, resultando aplicable la siguiente tesis:</w:t>
      </w:r>
    </w:p>
    <w:p w14:paraId="11A36A75" w14:textId="77777777" w:rsidR="008024B3" w:rsidRPr="008A36DA" w:rsidRDefault="008024B3" w:rsidP="008024B3">
      <w:pPr>
        <w:spacing w:line="360" w:lineRule="auto"/>
        <w:jc w:val="both"/>
        <w:rPr>
          <w:rFonts w:ascii="Palatino Linotype" w:hAnsi="Palatino Linotype"/>
          <w:sz w:val="24"/>
          <w:szCs w:val="24"/>
        </w:rPr>
      </w:pPr>
    </w:p>
    <w:p w14:paraId="4537BF67" w14:textId="77777777" w:rsidR="008024B3" w:rsidRPr="008A36DA" w:rsidRDefault="008024B3" w:rsidP="008024B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b/>
          <w:bCs/>
          <w:i/>
          <w:color w:val="000000"/>
          <w:sz w:val="24"/>
          <w:szCs w:val="24"/>
        </w:rPr>
      </w:pPr>
      <w:r w:rsidRPr="008A36DA">
        <w:rPr>
          <w:rFonts w:ascii="Palatino Linotype" w:eastAsia="Palatino Linotype" w:hAnsi="Palatino Linotype" w:cs="Palatino Linotype"/>
          <w:b/>
          <w:bCs/>
          <w:i/>
          <w:color w:val="000000"/>
          <w:sz w:val="24"/>
          <w:szCs w:val="24"/>
        </w:rPr>
        <w:t xml:space="preserve">HECHOS NEGATIVOS, NO SON SUSCEPTIBLES DE DEMOSTRACIÓN. </w:t>
      </w:r>
    </w:p>
    <w:p w14:paraId="06B6B567" w14:textId="77777777" w:rsidR="008024B3" w:rsidRPr="008A36DA" w:rsidRDefault="008024B3" w:rsidP="008024B3">
      <w:pPr>
        <w:pBdr>
          <w:top w:val="nil"/>
          <w:left w:val="nil"/>
          <w:bottom w:val="nil"/>
          <w:right w:val="nil"/>
          <w:between w:val="nil"/>
        </w:pBdr>
        <w:spacing w:line="360" w:lineRule="auto"/>
        <w:ind w:left="567" w:right="567"/>
        <w:contextualSpacing/>
        <w:jc w:val="both"/>
        <w:rPr>
          <w:rFonts w:ascii="Palatino Linotype" w:eastAsia="Palatino Linotype" w:hAnsi="Palatino Linotype" w:cs="Palatino Linotype"/>
          <w:i/>
          <w:color w:val="000000"/>
          <w:sz w:val="24"/>
          <w:szCs w:val="24"/>
        </w:rPr>
      </w:pPr>
      <w:r w:rsidRPr="008A36DA">
        <w:rPr>
          <w:rFonts w:ascii="Palatino Linotype" w:eastAsia="Palatino Linotype" w:hAnsi="Palatino Linotype" w:cs="Palatino Linotype"/>
          <w:i/>
          <w:color w:val="000000"/>
          <w:sz w:val="24"/>
          <w:szCs w:val="24"/>
        </w:rPr>
        <w:lastRenderedPageBreak/>
        <w:t>Tratándose de un hecho negativo, el Juez no tiene por qué invocar prueba alguna de la que se desprenda, ya que es bien sabido que esta clase de hechos no son susceptibles de demostración.</w:t>
      </w:r>
    </w:p>
    <w:p w14:paraId="2A59E1DF" w14:textId="77777777" w:rsidR="008024B3" w:rsidRPr="008A36DA" w:rsidRDefault="008024B3" w:rsidP="008024B3">
      <w:pPr>
        <w:spacing w:line="360" w:lineRule="auto"/>
        <w:jc w:val="both"/>
        <w:rPr>
          <w:rFonts w:ascii="Palatino Linotype" w:hAnsi="Palatino Linotype"/>
          <w:iCs/>
          <w:sz w:val="24"/>
          <w:szCs w:val="24"/>
        </w:rPr>
      </w:pPr>
    </w:p>
    <w:p w14:paraId="553AFD5B" w14:textId="77777777" w:rsidR="008024B3" w:rsidRPr="008A36DA" w:rsidRDefault="008024B3" w:rsidP="008024B3">
      <w:pPr>
        <w:pBdr>
          <w:top w:val="nil"/>
          <w:left w:val="nil"/>
          <w:bottom w:val="nil"/>
          <w:right w:val="nil"/>
          <w:between w:val="nil"/>
        </w:pBdr>
        <w:spacing w:line="360" w:lineRule="auto"/>
        <w:contextualSpacing/>
        <w:jc w:val="both"/>
        <w:rPr>
          <w:rFonts w:ascii="Palatino Linotype" w:eastAsia="Palatino Linotype" w:hAnsi="Palatino Linotype" w:cs="Palatino Linotype"/>
          <w:sz w:val="24"/>
          <w:szCs w:val="24"/>
        </w:rPr>
      </w:pPr>
      <w:r w:rsidRPr="008A36DA">
        <w:rPr>
          <w:rFonts w:ascii="Palatino Linotype" w:hAnsi="Palatino Linotype"/>
          <w:sz w:val="24"/>
          <w:szCs w:val="24"/>
        </w:rPr>
        <w:t xml:space="preserve">Además, de conformidad con lo establecido en el artículo 12 de la Ley de la materia, el Sujeto Obligado sólo proporcionará la información que obra en sus archivos, lo que </w:t>
      </w:r>
      <w:r w:rsidRPr="008A36DA">
        <w:rPr>
          <w:rFonts w:ascii="Palatino Linotype" w:hAnsi="Palatino Linotype"/>
          <w:i/>
          <w:sz w:val="24"/>
          <w:szCs w:val="24"/>
        </w:rPr>
        <w:t>a contrario sensu</w:t>
      </w:r>
      <w:r w:rsidRPr="008A36DA">
        <w:rPr>
          <w:rFonts w:ascii="Palatino Linotype" w:hAnsi="Palatino Linotype"/>
          <w:sz w:val="24"/>
          <w:szCs w:val="24"/>
        </w:rPr>
        <w:t xml:space="preserve"> significa que no está obligado a proporcionar lo que no obre en sus archivos.</w:t>
      </w:r>
    </w:p>
    <w:p w14:paraId="531661A0" w14:textId="77777777" w:rsidR="008024B3" w:rsidRPr="008A36DA" w:rsidRDefault="008024B3" w:rsidP="008024B3">
      <w:pPr>
        <w:pBdr>
          <w:top w:val="nil"/>
          <w:left w:val="nil"/>
          <w:bottom w:val="nil"/>
          <w:right w:val="nil"/>
          <w:between w:val="nil"/>
        </w:pBdr>
        <w:spacing w:line="360" w:lineRule="auto"/>
        <w:contextualSpacing/>
        <w:jc w:val="both"/>
        <w:rPr>
          <w:rFonts w:ascii="Palatino Linotype" w:eastAsia="Palatino Linotype" w:hAnsi="Palatino Linotype" w:cs="Palatino Linotype"/>
          <w:sz w:val="24"/>
          <w:szCs w:val="24"/>
        </w:rPr>
      </w:pPr>
    </w:p>
    <w:p w14:paraId="1CAC219A" w14:textId="77777777" w:rsidR="008024B3" w:rsidRPr="008A36DA" w:rsidRDefault="008024B3" w:rsidP="008024B3">
      <w:pPr>
        <w:spacing w:line="360" w:lineRule="auto"/>
        <w:jc w:val="both"/>
        <w:rPr>
          <w:rFonts w:ascii="Palatino Linotype" w:hAnsi="Palatino Linotype"/>
          <w:sz w:val="24"/>
          <w:szCs w:val="24"/>
        </w:rPr>
      </w:pPr>
      <w:r w:rsidRPr="008A36DA">
        <w:rPr>
          <w:rFonts w:ascii="Palatino Linotype" w:hAnsi="Palatino Linotype"/>
          <w:sz w:val="24"/>
          <w:szCs w:val="24"/>
        </w:rPr>
        <w:t>Asimismo, derivado del pronunciamiento emitido por el Sujeto Obligado, aun en sentido negativo, este Órgano Garante estima conveniente señalar que no está facultado para manifestarse sobre la veracidad de la información proporcionada, ya que no existe precepto legal alguna en la Ley de la Materia que permita, vía recurso de revisión, que se pronuncie al respecto.</w:t>
      </w:r>
    </w:p>
    <w:p w14:paraId="1291C8B2" w14:textId="77777777" w:rsidR="008024B3" w:rsidRPr="008A36DA" w:rsidRDefault="008024B3" w:rsidP="008024B3">
      <w:pPr>
        <w:spacing w:line="360" w:lineRule="auto"/>
        <w:jc w:val="both"/>
        <w:rPr>
          <w:rFonts w:ascii="Palatino Linotype" w:hAnsi="Palatino Linotype"/>
          <w:sz w:val="24"/>
          <w:szCs w:val="24"/>
        </w:rPr>
      </w:pPr>
    </w:p>
    <w:p w14:paraId="7DCD0D88" w14:textId="77777777" w:rsidR="008024B3" w:rsidRPr="008A36DA" w:rsidRDefault="008024B3" w:rsidP="008024B3">
      <w:pPr>
        <w:spacing w:line="360" w:lineRule="auto"/>
        <w:jc w:val="both"/>
        <w:rPr>
          <w:rFonts w:ascii="Palatino Linotype" w:eastAsia="Palatino Linotype" w:hAnsi="Palatino Linotype"/>
          <w:bCs/>
          <w:sz w:val="24"/>
          <w:szCs w:val="24"/>
        </w:rPr>
      </w:pPr>
      <w:r w:rsidRPr="008A36DA">
        <w:rPr>
          <w:rFonts w:ascii="Palatino Linotype" w:eastAsia="Palatino Linotype" w:hAnsi="Palatino Linotype"/>
          <w:bCs/>
          <w:sz w:val="24"/>
          <w:szCs w:val="24"/>
        </w:rPr>
        <w:t>En consecuencia, al hacer del conocimiento del Recurrente en respuesta que no se generan, poseen o administran las estadísticas referidas en la solicitud de información, este Instituto estima que se colmó plenamente la pretensión del Recurrente.</w:t>
      </w:r>
    </w:p>
    <w:p w14:paraId="3E8D1570" w14:textId="77777777" w:rsidR="008024B3" w:rsidRPr="008A36DA" w:rsidRDefault="008024B3" w:rsidP="008024B3">
      <w:pPr>
        <w:spacing w:line="360" w:lineRule="auto"/>
        <w:jc w:val="both"/>
        <w:rPr>
          <w:rFonts w:ascii="Palatino Linotype" w:eastAsia="Palatino Linotype" w:hAnsi="Palatino Linotype"/>
          <w:bCs/>
          <w:sz w:val="24"/>
          <w:szCs w:val="24"/>
        </w:rPr>
      </w:pPr>
    </w:p>
    <w:p w14:paraId="457C4D6B" w14:textId="77777777" w:rsidR="008024B3" w:rsidRPr="008A36DA" w:rsidRDefault="008024B3" w:rsidP="008024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8A36DA">
        <w:rPr>
          <w:rFonts w:ascii="Palatino Linotype" w:eastAsia="Palatino Linotype" w:hAnsi="Palatino Linotype" w:cs="Palatino Linotype"/>
          <w:sz w:val="24"/>
          <w:szCs w:val="24"/>
        </w:rPr>
        <w:t xml:space="preserve">Por lo argumentado en los párrafos que anteceden, </w:t>
      </w:r>
      <w:r w:rsidRPr="008A36DA">
        <w:rPr>
          <w:rFonts w:ascii="Palatino Linotype" w:eastAsia="Palatino Linotype" w:hAnsi="Palatino Linotype" w:cs="Palatino Linotype"/>
          <w:color w:val="000000"/>
          <w:sz w:val="24"/>
          <w:szCs w:val="24"/>
        </w:rPr>
        <w:t xml:space="preserve">este Instituto estima que el Sujeto Obligado colmó las pretensiones del Recurrente con su respuesta y, por tanto, los motivos </w:t>
      </w:r>
      <w:r w:rsidRPr="008A36DA">
        <w:rPr>
          <w:rFonts w:ascii="Palatino Linotype" w:eastAsia="Palatino Linotype" w:hAnsi="Palatino Linotype" w:cs="Palatino Linotype"/>
          <w:color w:val="000000"/>
          <w:sz w:val="24"/>
          <w:szCs w:val="24"/>
        </w:rPr>
        <w:lastRenderedPageBreak/>
        <w:t>de inconformidad planteados por el particular devienen infundados; por lo que es procedente confirmar la respuesta del Sujeto Obligado.</w:t>
      </w:r>
    </w:p>
    <w:p w14:paraId="4CB2D2A5" w14:textId="77777777" w:rsidR="008024B3" w:rsidRPr="008A36DA" w:rsidRDefault="008024B3" w:rsidP="008024B3">
      <w:pPr>
        <w:pBdr>
          <w:top w:val="nil"/>
          <w:left w:val="nil"/>
          <w:bottom w:val="nil"/>
          <w:right w:val="nil"/>
          <w:between w:val="nil"/>
        </w:pBdr>
        <w:spacing w:line="360" w:lineRule="auto"/>
        <w:contextualSpacing/>
        <w:jc w:val="both"/>
        <w:rPr>
          <w:rFonts w:ascii="Palatino Linotype" w:eastAsia="Palatino Linotype" w:hAnsi="Palatino Linotype" w:cs="Palatino Linotype"/>
          <w:sz w:val="24"/>
          <w:szCs w:val="24"/>
        </w:rPr>
      </w:pPr>
    </w:p>
    <w:p w14:paraId="0347D671" w14:textId="5970C08F" w:rsidR="008024B3" w:rsidRPr="008A36DA" w:rsidRDefault="008024B3" w:rsidP="008024B3">
      <w:pPr>
        <w:spacing w:line="360" w:lineRule="auto"/>
        <w:contextualSpacing/>
        <w:jc w:val="both"/>
        <w:rPr>
          <w:rFonts w:ascii="Palatino Linotype" w:eastAsia="Palatino Linotype" w:hAnsi="Palatino Linotype" w:cs="Palatino Linotype"/>
          <w:color w:val="000000"/>
          <w:sz w:val="24"/>
          <w:szCs w:val="24"/>
        </w:rPr>
      </w:pPr>
      <w:r w:rsidRPr="008A36DA">
        <w:rPr>
          <w:rFonts w:ascii="Palatino Linotype" w:eastAsia="Palatino Linotype" w:hAnsi="Palatino Linotype" w:cs="Palatino Linotype"/>
          <w:color w:val="000000"/>
          <w:sz w:val="24"/>
          <w:szCs w:val="24"/>
        </w:rPr>
        <w:t xml:space="preserve">Así, con fundamento en el artículo 186 fracción II de la Ley de Transparencia y Acceso a la Información Pública del Estado de México y Municipios, se </w:t>
      </w:r>
      <w:r w:rsidRPr="008A36DA">
        <w:rPr>
          <w:rFonts w:ascii="Palatino Linotype" w:eastAsia="Palatino Linotype" w:hAnsi="Palatino Linotype" w:cs="Palatino Linotype"/>
          <w:b/>
          <w:color w:val="000000"/>
          <w:sz w:val="24"/>
          <w:szCs w:val="24"/>
        </w:rPr>
        <w:t>CONFIRMA</w:t>
      </w:r>
      <w:r w:rsidRPr="008A36DA">
        <w:rPr>
          <w:rFonts w:ascii="Palatino Linotype" w:eastAsia="Palatino Linotype" w:hAnsi="Palatino Linotype" w:cs="Palatino Linotype"/>
          <w:color w:val="000000"/>
          <w:sz w:val="24"/>
          <w:szCs w:val="24"/>
        </w:rPr>
        <w:t xml:space="preserve"> la respuesta a la solicitud de información pública </w:t>
      </w:r>
      <w:r w:rsidR="00307892" w:rsidRPr="008A36DA">
        <w:rPr>
          <w:rFonts w:ascii="Palatino Linotype" w:eastAsia="Palatino Linotype" w:hAnsi="Palatino Linotype" w:cs="Palatino Linotype"/>
          <w:b/>
          <w:bCs/>
          <w:color w:val="000000"/>
          <w:sz w:val="24"/>
          <w:szCs w:val="24"/>
        </w:rPr>
        <w:t>00432/UAEM/IP/2024</w:t>
      </w:r>
      <w:r w:rsidRPr="008A36DA">
        <w:rPr>
          <w:rFonts w:ascii="Palatino Linotype" w:eastAsia="Palatino Linotype" w:hAnsi="Palatino Linotype" w:cs="Palatino Linotype"/>
          <w:b/>
          <w:bCs/>
          <w:color w:val="000000"/>
          <w:sz w:val="24"/>
          <w:szCs w:val="24"/>
        </w:rPr>
        <w:t xml:space="preserve"> </w:t>
      </w:r>
      <w:r w:rsidRPr="008A36DA">
        <w:rPr>
          <w:rFonts w:ascii="Palatino Linotype" w:eastAsia="Palatino Linotype" w:hAnsi="Palatino Linotype" w:cs="Palatino Linotype"/>
          <w:color w:val="000000"/>
          <w:sz w:val="24"/>
          <w:szCs w:val="24"/>
        </w:rPr>
        <w:t>que ha sido materia del presente fallo, por lo que este Pleno:</w:t>
      </w:r>
    </w:p>
    <w:p w14:paraId="75FA6000" w14:textId="77777777" w:rsidR="008024B3" w:rsidRPr="008A36DA" w:rsidRDefault="008024B3" w:rsidP="008024B3">
      <w:pPr>
        <w:spacing w:line="360" w:lineRule="auto"/>
        <w:jc w:val="both"/>
        <w:rPr>
          <w:rFonts w:ascii="Palatino Linotype" w:eastAsia="Times New Roman" w:hAnsi="Palatino Linotype" w:cs="Times New Roman"/>
          <w:sz w:val="24"/>
          <w:szCs w:val="24"/>
          <w:lang w:eastAsia="es-ES"/>
        </w:rPr>
      </w:pPr>
    </w:p>
    <w:p w14:paraId="2141CDA0" w14:textId="77777777" w:rsidR="008024B3" w:rsidRPr="008A36DA" w:rsidRDefault="008024B3" w:rsidP="008024B3">
      <w:pPr>
        <w:pBdr>
          <w:top w:val="nil"/>
          <w:left w:val="nil"/>
          <w:bottom w:val="nil"/>
          <w:right w:val="nil"/>
          <w:between w:val="nil"/>
        </w:pBdr>
        <w:spacing w:line="360" w:lineRule="auto"/>
        <w:contextualSpacing/>
        <w:jc w:val="center"/>
        <w:rPr>
          <w:rFonts w:ascii="Palatino Linotype" w:eastAsia="Palatino Linotype" w:hAnsi="Palatino Linotype" w:cs="Palatino Linotype"/>
          <w:b/>
          <w:color w:val="000000"/>
          <w:sz w:val="28"/>
          <w:szCs w:val="28"/>
        </w:rPr>
      </w:pPr>
      <w:r w:rsidRPr="008A36DA">
        <w:rPr>
          <w:rFonts w:ascii="Palatino Linotype" w:eastAsia="Palatino Linotype" w:hAnsi="Palatino Linotype" w:cs="Palatino Linotype"/>
          <w:b/>
          <w:color w:val="000000"/>
          <w:sz w:val="28"/>
          <w:szCs w:val="28"/>
        </w:rPr>
        <w:t>R E S U E L V E</w:t>
      </w:r>
    </w:p>
    <w:p w14:paraId="747A33A3" w14:textId="77777777" w:rsidR="008024B3" w:rsidRPr="008A36DA" w:rsidRDefault="008024B3" w:rsidP="008024B3">
      <w:pPr>
        <w:pBdr>
          <w:top w:val="nil"/>
          <w:left w:val="nil"/>
          <w:bottom w:val="nil"/>
          <w:right w:val="nil"/>
          <w:between w:val="nil"/>
        </w:pBdr>
        <w:spacing w:before="240" w:line="360" w:lineRule="auto"/>
        <w:contextualSpacing/>
        <w:jc w:val="both"/>
        <w:rPr>
          <w:rFonts w:ascii="Palatino Linotype" w:eastAsia="Palatino Linotype" w:hAnsi="Palatino Linotype" w:cs="Palatino Linotype"/>
          <w:b/>
          <w:color w:val="000000"/>
          <w:sz w:val="24"/>
          <w:szCs w:val="24"/>
        </w:rPr>
      </w:pPr>
    </w:p>
    <w:p w14:paraId="0F1BDD1E" w14:textId="6D732801" w:rsidR="008024B3" w:rsidRPr="008A36DA" w:rsidRDefault="008024B3" w:rsidP="008024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8A36DA">
        <w:rPr>
          <w:rFonts w:ascii="Palatino Linotype" w:eastAsia="Palatino Linotype" w:hAnsi="Palatino Linotype" w:cs="Palatino Linotype"/>
          <w:b/>
          <w:color w:val="000000"/>
          <w:sz w:val="28"/>
          <w:szCs w:val="28"/>
        </w:rPr>
        <w:t xml:space="preserve">PRIMERO. </w:t>
      </w:r>
      <w:r w:rsidRPr="008A36DA">
        <w:rPr>
          <w:rFonts w:ascii="Palatino Linotype" w:eastAsia="Palatino Linotype" w:hAnsi="Palatino Linotype" w:cs="Palatino Linotype"/>
          <w:color w:val="000000"/>
          <w:sz w:val="24"/>
          <w:szCs w:val="24"/>
        </w:rPr>
        <w:t xml:space="preserve">Se </w:t>
      </w:r>
      <w:r w:rsidRPr="008A36DA">
        <w:rPr>
          <w:rFonts w:ascii="Palatino Linotype" w:eastAsia="Palatino Linotype" w:hAnsi="Palatino Linotype" w:cs="Palatino Linotype"/>
          <w:b/>
          <w:color w:val="000000"/>
          <w:sz w:val="24"/>
          <w:szCs w:val="24"/>
        </w:rPr>
        <w:t>CONFIRMA</w:t>
      </w:r>
      <w:r w:rsidRPr="008A36DA">
        <w:rPr>
          <w:rFonts w:ascii="Palatino Linotype" w:eastAsia="Palatino Linotype" w:hAnsi="Palatino Linotype" w:cs="Palatino Linotype"/>
          <w:color w:val="000000"/>
          <w:sz w:val="24"/>
          <w:szCs w:val="24"/>
        </w:rPr>
        <w:t xml:space="preserve"> la respuesta del Sujeto Obligado</w:t>
      </w:r>
      <w:r w:rsidRPr="008A36DA">
        <w:rPr>
          <w:rFonts w:ascii="Palatino Linotype" w:eastAsia="Palatino Linotype" w:hAnsi="Palatino Linotype" w:cs="Palatino Linotype"/>
          <w:b/>
          <w:color w:val="000000"/>
          <w:sz w:val="24"/>
          <w:szCs w:val="24"/>
        </w:rPr>
        <w:t xml:space="preserve"> </w:t>
      </w:r>
      <w:r w:rsidRPr="008A36DA">
        <w:rPr>
          <w:rFonts w:ascii="Palatino Linotype" w:eastAsia="Palatino Linotype" w:hAnsi="Palatino Linotype" w:cs="Palatino Linotype"/>
          <w:color w:val="000000"/>
          <w:sz w:val="24"/>
          <w:szCs w:val="24"/>
        </w:rPr>
        <w:t xml:space="preserve">a la solicitud de información </w:t>
      </w:r>
      <w:r w:rsidR="00307892" w:rsidRPr="008A36DA">
        <w:rPr>
          <w:rFonts w:ascii="Palatino Linotype" w:eastAsia="Palatino Linotype" w:hAnsi="Palatino Linotype" w:cs="Palatino Linotype"/>
          <w:b/>
          <w:bCs/>
          <w:color w:val="000000"/>
          <w:sz w:val="24"/>
          <w:szCs w:val="24"/>
        </w:rPr>
        <w:t>00432/UAEM/IP/2024</w:t>
      </w:r>
      <w:r w:rsidRPr="008A36DA">
        <w:rPr>
          <w:rFonts w:ascii="Palatino Linotype" w:eastAsia="Palatino Linotype" w:hAnsi="Palatino Linotype" w:cs="Palatino Linotype"/>
          <w:b/>
          <w:color w:val="000000"/>
          <w:sz w:val="24"/>
          <w:szCs w:val="24"/>
        </w:rPr>
        <w:t xml:space="preserve"> </w:t>
      </w:r>
      <w:r w:rsidRPr="008A36DA">
        <w:rPr>
          <w:rFonts w:ascii="Palatino Linotype" w:eastAsia="Palatino Linotype" w:hAnsi="Palatino Linotype" w:cs="Palatino Linotype"/>
          <w:color w:val="000000"/>
          <w:sz w:val="24"/>
          <w:szCs w:val="24"/>
        </w:rPr>
        <w:t xml:space="preserve">por resultar infundadas las razones o motivos de inconformidad hechos valer por el Recurrente, en términos del Considerando </w:t>
      </w:r>
      <w:r w:rsidRPr="008A36DA">
        <w:rPr>
          <w:rFonts w:ascii="Palatino Linotype" w:eastAsia="Palatino Linotype" w:hAnsi="Palatino Linotype" w:cs="Palatino Linotype"/>
          <w:b/>
          <w:color w:val="000000"/>
          <w:sz w:val="24"/>
          <w:szCs w:val="24"/>
        </w:rPr>
        <w:t xml:space="preserve">CUARTO </w:t>
      </w:r>
      <w:r w:rsidRPr="008A36DA">
        <w:rPr>
          <w:rFonts w:ascii="Palatino Linotype" w:eastAsia="Palatino Linotype" w:hAnsi="Palatino Linotype" w:cs="Palatino Linotype"/>
          <w:color w:val="000000"/>
          <w:sz w:val="24"/>
          <w:szCs w:val="24"/>
        </w:rPr>
        <w:t>de esta resolución.</w:t>
      </w:r>
    </w:p>
    <w:p w14:paraId="3AFE86C4" w14:textId="77777777" w:rsidR="008024B3" w:rsidRPr="008A36DA" w:rsidRDefault="008024B3" w:rsidP="008024B3">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sz w:val="24"/>
          <w:szCs w:val="24"/>
        </w:rPr>
      </w:pPr>
    </w:p>
    <w:p w14:paraId="5184CFE3" w14:textId="77777777" w:rsidR="008024B3" w:rsidRPr="008A36DA" w:rsidRDefault="008024B3" w:rsidP="008024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8A36DA">
        <w:rPr>
          <w:rFonts w:ascii="Palatino Linotype" w:eastAsia="Palatino Linotype" w:hAnsi="Palatino Linotype" w:cs="Palatino Linotype"/>
          <w:b/>
          <w:color w:val="000000"/>
          <w:sz w:val="28"/>
          <w:szCs w:val="28"/>
        </w:rPr>
        <w:t>SEGUNDO.</w:t>
      </w:r>
      <w:r w:rsidRPr="008A36DA">
        <w:rPr>
          <w:rFonts w:ascii="Palatino Linotype" w:eastAsia="Palatino Linotype" w:hAnsi="Palatino Linotype" w:cs="Palatino Linotype"/>
          <w:color w:val="000000"/>
          <w:sz w:val="28"/>
          <w:szCs w:val="28"/>
        </w:rPr>
        <w:t xml:space="preserve"> </w:t>
      </w:r>
      <w:r w:rsidRPr="008A36DA">
        <w:rPr>
          <w:rFonts w:ascii="Palatino Linotype" w:eastAsia="Palatino Linotype" w:hAnsi="Palatino Linotype" w:cs="Palatino Linotype"/>
          <w:b/>
          <w:color w:val="000000"/>
          <w:sz w:val="24"/>
          <w:szCs w:val="24"/>
        </w:rPr>
        <w:t>Notifíquese</w:t>
      </w:r>
      <w:r w:rsidRPr="008A36DA">
        <w:rPr>
          <w:rFonts w:ascii="Palatino Linotype" w:eastAsia="Palatino Linotype" w:hAnsi="Palatino Linotype" w:cs="Palatino Linotype"/>
          <w:color w:val="000000"/>
          <w:sz w:val="24"/>
          <w:szCs w:val="24"/>
        </w:rPr>
        <w:t xml:space="preserve"> la presente resolución </w:t>
      </w:r>
      <w:r w:rsidRPr="008A36DA">
        <w:rPr>
          <w:rFonts w:ascii="Palatino Linotype" w:eastAsia="Palatino Linotype" w:hAnsi="Palatino Linotype" w:cs="Palatino Linotype"/>
          <w:sz w:val="24"/>
          <w:szCs w:val="24"/>
        </w:rPr>
        <w:t>mediante el Sistema de Acceso a la Información Mexiquense</w:t>
      </w:r>
      <w:r w:rsidRPr="008A36DA">
        <w:rPr>
          <w:rFonts w:ascii="Palatino Linotype" w:eastAsia="Palatino Linotype" w:hAnsi="Palatino Linotype" w:cs="Palatino Linotype"/>
          <w:color w:val="000000"/>
          <w:sz w:val="24"/>
          <w:szCs w:val="24"/>
        </w:rPr>
        <w:t xml:space="preserve"> (SAIMEX) al Titular de la Unidad de Transparencia del Sujeto Obligado.</w:t>
      </w:r>
    </w:p>
    <w:p w14:paraId="6F282AA1" w14:textId="77777777" w:rsidR="008024B3" w:rsidRPr="008A36DA" w:rsidRDefault="008024B3" w:rsidP="008024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79F158A4" w14:textId="72F8434B" w:rsidR="00AF5801" w:rsidRPr="008024B3" w:rsidRDefault="008024B3" w:rsidP="008024B3">
      <w:pPr>
        <w:autoSpaceDE w:val="0"/>
        <w:autoSpaceDN w:val="0"/>
        <w:adjustRightInd w:val="0"/>
        <w:spacing w:after="0" w:line="360" w:lineRule="auto"/>
        <w:jc w:val="both"/>
        <w:rPr>
          <w:rFonts w:ascii="Palatino Linotype" w:hAnsi="Palatino Linotype"/>
          <w:sz w:val="24"/>
          <w:szCs w:val="24"/>
        </w:rPr>
      </w:pPr>
      <w:r w:rsidRPr="008A36DA">
        <w:rPr>
          <w:rFonts w:ascii="Palatino Linotype" w:eastAsia="Palatino Linotype" w:hAnsi="Palatino Linotype" w:cs="Palatino Linotype"/>
          <w:b/>
          <w:color w:val="000000"/>
          <w:sz w:val="28"/>
          <w:szCs w:val="28"/>
        </w:rPr>
        <w:t>TERCERO.</w:t>
      </w:r>
      <w:r w:rsidRPr="008A36DA">
        <w:rPr>
          <w:rFonts w:ascii="Palatino Linotype" w:eastAsia="Palatino Linotype" w:hAnsi="Palatino Linotype" w:cs="Palatino Linotype"/>
          <w:color w:val="000000"/>
          <w:sz w:val="28"/>
          <w:szCs w:val="28"/>
        </w:rPr>
        <w:t xml:space="preserve"> </w:t>
      </w:r>
      <w:r w:rsidRPr="008A36DA">
        <w:rPr>
          <w:rFonts w:ascii="Palatino Linotype" w:eastAsia="Palatino Linotype" w:hAnsi="Palatino Linotype" w:cs="Palatino Linotype"/>
          <w:b/>
          <w:color w:val="000000"/>
          <w:sz w:val="24"/>
          <w:szCs w:val="24"/>
        </w:rPr>
        <w:t>Notifíquese</w:t>
      </w:r>
      <w:r w:rsidRPr="008A36DA">
        <w:rPr>
          <w:rFonts w:ascii="Palatino Linotype" w:eastAsia="Palatino Linotype" w:hAnsi="Palatino Linotype" w:cs="Palatino Linotype"/>
          <w:color w:val="000000"/>
          <w:sz w:val="24"/>
          <w:szCs w:val="24"/>
        </w:rPr>
        <w:t xml:space="preserve"> al Recurrente</w:t>
      </w:r>
      <w:r w:rsidRPr="008A36DA">
        <w:rPr>
          <w:rFonts w:ascii="Palatino Linotype" w:eastAsia="Palatino Linotype" w:hAnsi="Palatino Linotype" w:cs="Palatino Linotype"/>
          <w:b/>
          <w:color w:val="000000"/>
          <w:sz w:val="24"/>
          <w:szCs w:val="24"/>
        </w:rPr>
        <w:t xml:space="preserve"> </w:t>
      </w:r>
      <w:r w:rsidRPr="008A36DA">
        <w:rPr>
          <w:rFonts w:ascii="Palatino Linotype" w:eastAsia="Palatino Linotype" w:hAnsi="Palatino Linotype" w:cs="Palatino Linotype"/>
          <w:color w:val="000000"/>
          <w:sz w:val="24"/>
          <w:szCs w:val="24"/>
        </w:rPr>
        <w:t>la presente resolución vía S</w:t>
      </w:r>
      <w:r w:rsidRPr="008A36DA">
        <w:rPr>
          <w:rFonts w:ascii="Palatino Linotype" w:eastAsia="Palatino Linotype" w:hAnsi="Palatino Linotype" w:cs="Palatino Linotype"/>
          <w:sz w:val="24"/>
          <w:szCs w:val="24"/>
        </w:rPr>
        <w:t>istema de Acceso a la Información Mexiquense</w:t>
      </w:r>
      <w:r w:rsidRPr="008A36DA">
        <w:rPr>
          <w:rFonts w:ascii="Palatino Linotype" w:eastAsia="Palatino Linotype" w:hAnsi="Palatino Linotype" w:cs="Palatino Linotype"/>
          <w:color w:val="000000"/>
          <w:sz w:val="24"/>
          <w:szCs w:val="24"/>
        </w:rPr>
        <w:t xml:space="preserve"> (SAIMEX) y hágase de su conocimiento que en caso de que considere que le causa algún perjuicio, podrá promover el Juicio de Amparo en los </w:t>
      </w:r>
      <w:r w:rsidRPr="008A36DA">
        <w:rPr>
          <w:rFonts w:ascii="Palatino Linotype" w:eastAsia="Palatino Linotype" w:hAnsi="Palatino Linotype" w:cs="Palatino Linotype"/>
          <w:color w:val="000000"/>
          <w:sz w:val="24"/>
          <w:szCs w:val="24"/>
        </w:rPr>
        <w:lastRenderedPageBreak/>
        <w:t>términos de las leyes aplicables, conforme al artículo 196 de la Ley de Transparencia y Acceso a la Información Pública del Estado de México y Municipios.</w:t>
      </w:r>
    </w:p>
    <w:p w14:paraId="6EAA49C8" w14:textId="77777777" w:rsidR="00B8019F" w:rsidRDefault="00B8019F" w:rsidP="00BA6DCB">
      <w:pPr>
        <w:autoSpaceDE w:val="0"/>
        <w:autoSpaceDN w:val="0"/>
        <w:adjustRightInd w:val="0"/>
        <w:spacing w:after="0" w:line="360" w:lineRule="auto"/>
        <w:jc w:val="both"/>
        <w:rPr>
          <w:rFonts w:ascii="Palatino Linotype" w:hAnsi="Palatino Linotype"/>
          <w:sz w:val="24"/>
          <w:szCs w:val="24"/>
        </w:rPr>
      </w:pPr>
    </w:p>
    <w:p w14:paraId="7895E8F7" w14:textId="1CC3D0B7" w:rsidR="00A916EF" w:rsidRPr="00F444C4" w:rsidRDefault="00A916EF" w:rsidP="00BA6DCB">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4"/>
          <w:szCs w:val="24"/>
          <w:lang w:val="es-ES_tradnl" w:eastAsia="es-MX"/>
        </w:rPr>
        <w:t xml:space="preserve">ASÍ LO RESUELVE, POR </w:t>
      </w:r>
      <w:r w:rsidRPr="0044561B">
        <w:rPr>
          <w:rFonts w:ascii="Palatino Linotype" w:eastAsia="Times New Roman" w:hAnsi="Palatino Linotype" w:cs="Arial"/>
          <w:bCs/>
          <w:sz w:val="24"/>
          <w:szCs w:val="24"/>
          <w:lang w:val="es-ES_tradnl" w:eastAsia="es-MX"/>
        </w:rPr>
        <w:t>UNANIMIDAD DE VOTOS</w:t>
      </w:r>
      <w:r w:rsidRPr="00F444C4">
        <w:rPr>
          <w:rFonts w:ascii="Palatino Linotype" w:eastAsia="Times New Roman" w:hAnsi="Palatino Linotype" w:cs="Arial"/>
          <w:sz w:val="24"/>
          <w:szCs w:val="24"/>
          <w:lang w:val="es-ES_tradnl" w:eastAsia="es-MX"/>
        </w:rPr>
        <w:t xml:space="preserve">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 EN LA</w:t>
      </w:r>
      <w:r w:rsidRPr="00F444C4">
        <w:rPr>
          <w:rFonts w:ascii="Palatino Linotype" w:eastAsia="Times New Roman" w:hAnsi="Palatino Linotype" w:cs="Arial"/>
          <w:sz w:val="24"/>
          <w:szCs w:val="24"/>
          <w:lang w:val="es-419" w:eastAsia="es-MX"/>
        </w:rPr>
        <w:t xml:space="preserve"> </w:t>
      </w:r>
      <w:r w:rsidR="00CB6C3B">
        <w:rPr>
          <w:rFonts w:ascii="Palatino Linotype" w:eastAsia="Times New Roman" w:hAnsi="Palatino Linotype" w:cs="Arial"/>
          <w:sz w:val="24"/>
          <w:szCs w:val="24"/>
          <w:lang w:val="es-419" w:eastAsia="es-MX"/>
        </w:rPr>
        <w:t xml:space="preserve">TRIGÉSIMA </w:t>
      </w:r>
      <w:r w:rsidR="00964217">
        <w:rPr>
          <w:rFonts w:ascii="Palatino Linotype" w:eastAsia="Times New Roman" w:hAnsi="Palatino Linotype" w:cs="Arial"/>
          <w:sz w:val="24"/>
          <w:szCs w:val="24"/>
          <w:lang w:val="es-419" w:eastAsia="es-MX"/>
        </w:rPr>
        <w:t>OCTAVA</w:t>
      </w:r>
      <w:r w:rsidR="00CB6C3B">
        <w:rPr>
          <w:rFonts w:ascii="Palatino Linotype" w:eastAsia="Times New Roman" w:hAnsi="Palatino Linotype" w:cs="Arial"/>
          <w:sz w:val="24"/>
          <w:szCs w:val="24"/>
          <w:lang w:val="es-419" w:eastAsia="es-MX"/>
        </w:rPr>
        <w:t xml:space="preserve"> </w:t>
      </w:r>
      <w:r>
        <w:rPr>
          <w:rFonts w:ascii="Palatino Linotype" w:eastAsia="Times New Roman" w:hAnsi="Palatino Linotype" w:cs="Arial"/>
          <w:sz w:val="24"/>
          <w:szCs w:val="24"/>
          <w:lang w:val="es-419" w:eastAsia="es-MX"/>
        </w:rPr>
        <w:t xml:space="preserve">SESIÓN </w:t>
      </w:r>
      <w:r w:rsidRPr="00F444C4">
        <w:rPr>
          <w:rFonts w:ascii="Palatino Linotype" w:eastAsia="Times New Roman" w:hAnsi="Palatino Linotype" w:cs="Arial"/>
          <w:sz w:val="24"/>
          <w:szCs w:val="24"/>
          <w:lang w:val="es-419" w:eastAsia="es-MX"/>
        </w:rPr>
        <w:t xml:space="preserve">ORDINARIA CELEBRADA EL </w:t>
      </w:r>
      <w:r w:rsidR="00AC5664">
        <w:rPr>
          <w:rFonts w:ascii="Palatino Linotype" w:eastAsia="Times New Roman" w:hAnsi="Palatino Linotype" w:cs="Arial"/>
          <w:sz w:val="24"/>
          <w:szCs w:val="24"/>
          <w:lang w:val="es-419" w:eastAsia="es-MX"/>
        </w:rPr>
        <w:t>SEIS DE NOVIEMBRE</w:t>
      </w:r>
      <w:r w:rsidR="00CB6C3B">
        <w:rPr>
          <w:rFonts w:ascii="Palatino Linotype" w:eastAsia="Times New Roman" w:hAnsi="Palatino Linotype" w:cs="Arial"/>
          <w:sz w:val="24"/>
          <w:szCs w:val="24"/>
          <w:lang w:val="es-419" w:eastAsia="es-MX"/>
        </w:rPr>
        <w:t xml:space="preserve"> </w:t>
      </w:r>
      <w:r w:rsidRPr="00F444C4">
        <w:rPr>
          <w:rFonts w:ascii="Palatino Linotype" w:eastAsia="Times New Roman" w:hAnsi="Palatino Linotype" w:cs="Arial"/>
          <w:sz w:val="24"/>
          <w:szCs w:val="24"/>
          <w:lang w:val="es-419" w:eastAsia="es-MX"/>
        </w:rPr>
        <w:t>DE DOS MIL VEINTICUATRO</w:t>
      </w:r>
      <w:r w:rsidRPr="00F444C4">
        <w:rPr>
          <w:rFonts w:ascii="Palatino Linotype" w:eastAsia="Times New Roman" w:hAnsi="Palatino Linotype" w:cs="Arial"/>
          <w:sz w:val="24"/>
          <w:szCs w:val="24"/>
          <w:lang w:val="es-ES_tradnl" w:eastAsia="es-MX"/>
        </w:rPr>
        <w:t xml:space="preserve">, ANTE EL SECRETARIO TÉCNICO DEL PLENO, ALEXIS TAPIA RAMÍREZ. </w:t>
      </w:r>
      <w:r w:rsidR="0064281B">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r w:rsidR="00CC447B" w:rsidRPr="00F444C4">
        <w:rPr>
          <w:rFonts w:ascii="Palatino Linotype" w:eastAsia="Times New Roman" w:hAnsi="Palatino Linotype" w:cs="Arial"/>
          <w:sz w:val="24"/>
          <w:szCs w:val="24"/>
          <w:lang w:val="es-ES_tradnl" w:eastAsia="es-MX"/>
        </w:rPr>
        <w:t>---------------------------------------------------------------------------------------------------------------------------------------------------------------------------------------------------------------------------------------------------------------------------------------------------------------------------------------------------------------------------------------------------------------------------------------------------------------------------------------------------------------------------------------------------------------------------------------------------------------------------------------------------------------------------------------------------------------------------------------------------------------------------------------------------------------------------------------------------------------------------------------------------------------------------------------------------------------------------------------------------------</w:t>
      </w:r>
      <w:r w:rsidR="00964217" w:rsidRPr="00F444C4">
        <w:rPr>
          <w:rFonts w:ascii="Palatino Linotype" w:eastAsia="Times New Roman" w:hAnsi="Palatino Linotype" w:cs="Arial"/>
          <w:sz w:val="24"/>
          <w:szCs w:val="24"/>
          <w:lang w:val="es-ES_tradnl" w:eastAsia="es-MX"/>
        </w:rPr>
        <w:t>-------------------------------------------------------</w:t>
      </w:r>
      <w:r w:rsidR="00964217">
        <w:rPr>
          <w:rFonts w:ascii="Palatino Linotype" w:eastAsia="Times New Roman" w:hAnsi="Palatino Linotype" w:cs="Arial"/>
          <w:sz w:val="24"/>
          <w:szCs w:val="24"/>
          <w:lang w:val="es-ES_tradnl" w:eastAsia="es-MX"/>
        </w:rPr>
        <w:t>--------------------------------------------------------------</w:t>
      </w:r>
      <w:r w:rsidR="00964217" w:rsidRPr="00F444C4">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0"/>
          <w:lang w:val="es-ES_tradnl" w:eastAsia="es-MX"/>
        </w:rPr>
        <w:t>JMV/CCR/</w:t>
      </w:r>
    </w:p>
    <w:p w14:paraId="2A1745F1" w14:textId="77777777" w:rsidR="00A916EF" w:rsidRPr="00F444C4" w:rsidRDefault="00A916EF" w:rsidP="00BA6DCB">
      <w:pPr>
        <w:spacing w:after="0" w:line="360" w:lineRule="auto"/>
        <w:jc w:val="both"/>
        <w:rPr>
          <w:rFonts w:ascii="Palatino Linotype" w:eastAsia="Times New Roman" w:hAnsi="Palatino Linotype" w:cs="Arial"/>
          <w:sz w:val="20"/>
          <w:lang w:val="es-ES_tradnl" w:eastAsia="es-MX"/>
        </w:rPr>
      </w:pPr>
    </w:p>
    <w:p w14:paraId="59E2EBEA" w14:textId="77777777" w:rsidR="00A916EF" w:rsidRPr="00F444C4" w:rsidRDefault="00A916EF" w:rsidP="00BA6DCB">
      <w:pPr>
        <w:spacing w:after="0" w:line="360" w:lineRule="auto"/>
        <w:jc w:val="both"/>
        <w:rPr>
          <w:rFonts w:ascii="Palatino Linotype" w:eastAsia="Times New Roman" w:hAnsi="Palatino Linotype" w:cs="Arial"/>
          <w:sz w:val="20"/>
          <w:lang w:val="es-ES_tradnl" w:eastAsia="es-MX"/>
        </w:rPr>
      </w:pPr>
    </w:p>
    <w:p w14:paraId="71816724" w14:textId="7777777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C5EC8F1" w14:textId="7777777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B4F7894" w14:textId="7777777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2D193FE" w14:textId="7777777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D274306" w14:textId="7777777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6432F85" w14:textId="7777777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A82E234" w14:textId="7777777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A2C930C" w14:textId="7777777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B120902" w14:textId="77777777" w:rsidR="00A916EF" w:rsidRPr="00F444C4" w:rsidRDefault="00A916EF" w:rsidP="00BA6DCB">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DF03671" w14:textId="77777777" w:rsidR="00A916EF" w:rsidRPr="00F444C4" w:rsidRDefault="00A916EF" w:rsidP="00BA6DCB">
      <w:pPr>
        <w:spacing w:after="0" w:line="360" w:lineRule="auto"/>
        <w:jc w:val="both"/>
        <w:rPr>
          <w:rFonts w:ascii="Palatino Linotype" w:eastAsia="Times New Roman" w:hAnsi="Palatino Linotype" w:cs="Calibri"/>
          <w:sz w:val="24"/>
          <w:lang w:val="es-ES_tradnl" w:eastAsia="es-MX"/>
        </w:rPr>
      </w:pPr>
    </w:p>
    <w:p w14:paraId="1365670B" w14:textId="77777777" w:rsidR="00A916EF" w:rsidRPr="00F444C4" w:rsidRDefault="00A916EF" w:rsidP="00BA6DCB">
      <w:pPr>
        <w:spacing w:after="0" w:line="360" w:lineRule="auto"/>
        <w:jc w:val="both"/>
        <w:rPr>
          <w:rFonts w:ascii="Palatino Linotype" w:eastAsia="Times New Roman" w:hAnsi="Palatino Linotype" w:cs="Calibri"/>
          <w:sz w:val="24"/>
          <w:lang w:val="es-ES_tradnl" w:eastAsia="es-MX"/>
        </w:rPr>
      </w:pPr>
    </w:p>
    <w:p w14:paraId="342ECA3E" w14:textId="77777777" w:rsidR="00A916EF" w:rsidRPr="00F444C4" w:rsidRDefault="00A916EF" w:rsidP="00BA6DCB">
      <w:pPr>
        <w:spacing w:after="0" w:line="360" w:lineRule="auto"/>
        <w:jc w:val="both"/>
        <w:rPr>
          <w:rFonts w:ascii="Palatino Linotype" w:eastAsia="Times New Roman" w:hAnsi="Palatino Linotype" w:cs="Calibri"/>
          <w:sz w:val="24"/>
          <w:lang w:val="es-ES_tradnl" w:eastAsia="es-MX"/>
        </w:rPr>
      </w:pPr>
    </w:p>
    <w:p w14:paraId="02117DAD" w14:textId="77777777" w:rsidR="00A916EF" w:rsidRPr="00F444C4" w:rsidRDefault="00A916EF" w:rsidP="00BA6DCB">
      <w:pPr>
        <w:spacing w:after="0" w:line="360" w:lineRule="auto"/>
        <w:jc w:val="both"/>
        <w:rPr>
          <w:rFonts w:ascii="Palatino Linotype" w:eastAsia="Times New Roman" w:hAnsi="Palatino Linotype" w:cs="Calibri"/>
          <w:sz w:val="24"/>
          <w:lang w:val="es-ES_tradnl" w:eastAsia="es-MX"/>
        </w:rPr>
      </w:pPr>
    </w:p>
    <w:p w14:paraId="740EFE75" w14:textId="77777777" w:rsidR="00A916EF" w:rsidRDefault="00A916EF" w:rsidP="00BA6DCB">
      <w:pPr>
        <w:spacing w:after="0"/>
      </w:pPr>
    </w:p>
    <w:p w14:paraId="7E44B993" w14:textId="77777777" w:rsidR="00A916EF" w:rsidRDefault="00A916EF" w:rsidP="00BA6DCB">
      <w:pPr>
        <w:spacing w:after="0"/>
      </w:pPr>
    </w:p>
    <w:p w14:paraId="2D9042E6" w14:textId="77777777" w:rsidR="00A916EF" w:rsidRDefault="00A916EF" w:rsidP="00BA6DCB">
      <w:pPr>
        <w:spacing w:after="0"/>
      </w:pPr>
    </w:p>
    <w:p w14:paraId="12634D32" w14:textId="77777777" w:rsidR="001D4962" w:rsidRDefault="001D4962" w:rsidP="00BA6DCB">
      <w:pPr>
        <w:spacing w:after="0"/>
      </w:pPr>
    </w:p>
    <w:sectPr w:rsidR="001D4962" w:rsidSect="00C37348">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B8640" w14:textId="77777777" w:rsidR="00F138A7" w:rsidRDefault="00F138A7" w:rsidP="00A916EF">
      <w:pPr>
        <w:spacing w:after="0" w:line="240" w:lineRule="auto"/>
      </w:pPr>
      <w:r>
        <w:separator/>
      </w:r>
    </w:p>
  </w:endnote>
  <w:endnote w:type="continuationSeparator" w:id="0">
    <w:p w14:paraId="09CF533E" w14:textId="77777777" w:rsidR="00F138A7" w:rsidRDefault="00F138A7" w:rsidP="00A9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96180" w14:textId="77777777" w:rsidR="008464DA" w:rsidRPr="00871A91" w:rsidRDefault="008464DA"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45A3E">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45A3E">
      <w:rPr>
        <w:rFonts w:ascii="Palatino Linotype" w:hAnsi="Palatino Linotype"/>
        <w:b/>
        <w:bCs/>
        <w:noProof/>
        <w:sz w:val="20"/>
      </w:rPr>
      <w:t>39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87BF7" w14:textId="77777777" w:rsidR="008464DA" w:rsidRPr="00871A91" w:rsidRDefault="008464DA"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45A3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45A3E">
      <w:rPr>
        <w:rFonts w:ascii="Palatino Linotype" w:hAnsi="Palatino Linotype"/>
        <w:b/>
        <w:bCs/>
        <w:noProof/>
        <w:sz w:val="20"/>
      </w:rPr>
      <w:t>39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865DB" w14:textId="77777777" w:rsidR="00F138A7" w:rsidRDefault="00F138A7" w:rsidP="00A916EF">
      <w:pPr>
        <w:spacing w:after="0" w:line="240" w:lineRule="auto"/>
      </w:pPr>
      <w:r>
        <w:separator/>
      </w:r>
    </w:p>
  </w:footnote>
  <w:footnote w:type="continuationSeparator" w:id="0">
    <w:p w14:paraId="6C5C9FB1" w14:textId="77777777" w:rsidR="00F138A7" w:rsidRDefault="00F138A7" w:rsidP="00A916EF">
      <w:pPr>
        <w:spacing w:after="0" w:line="240" w:lineRule="auto"/>
      </w:pPr>
      <w:r>
        <w:continuationSeparator/>
      </w:r>
    </w:p>
  </w:footnote>
  <w:footnote w:id="1">
    <w:p w14:paraId="2A4E064C" w14:textId="77777777" w:rsidR="008464DA" w:rsidRPr="0031280C" w:rsidRDefault="008464DA" w:rsidP="009A1F0E">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0E544B4F" w14:textId="77777777" w:rsidR="008464DA" w:rsidRPr="0031280C" w:rsidRDefault="008464DA" w:rsidP="009A1F0E">
      <w:pPr>
        <w:rPr>
          <w:rFonts w:cs="Palatino Linotype"/>
          <w:color w:val="000000"/>
          <w:sz w:val="20"/>
          <w:szCs w:val="20"/>
        </w:rPr>
      </w:pPr>
    </w:p>
    <w:p w14:paraId="52D9C3EE" w14:textId="77777777" w:rsidR="008464DA" w:rsidRPr="0031280C" w:rsidRDefault="008464DA" w:rsidP="009A1F0E">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73E5E13" w14:textId="77777777" w:rsidR="008464DA" w:rsidRPr="00783A97" w:rsidRDefault="008464DA" w:rsidP="009A1F0E">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211AB8C" w14:textId="77777777" w:rsidR="00192E56" w:rsidRPr="008A36DA" w:rsidRDefault="00192E56" w:rsidP="00192E56">
      <w:pPr>
        <w:pStyle w:val="Textonotapie"/>
        <w:jc w:val="both"/>
        <w:rPr>
          <w:rFonts w:ascii="Palatino Linotype" w:hAnsi="Palatino Linotype"/>
          <w:i/>
          <w:iCs/>
        </w:rPr>
      </w:pPr>
      <w:r w:rsidRPr="008A36DA">
        <w:rPr>
          <w:rStyle w:val="Refdenotaalpie"/>
        </w:rPr>
        <w:footnoteRef/>
      </w:r>
      <w:r w:rsidRPr="008A36DA">
        <w:t xml:space="preserve"> </w:t>
      </w:r>
      <w:r w:rsidRPr="008A36DA">
        <w:rPr>
          <w:rFonts w:ascii="Palatino Linotype" w:hAnsi="Palatino Linotype"/>
          <w:b/>
          <w:i/>
          <w:iCs/>
        </w:rPr>
        <w:t>Artículo 179.</w:t>
      </w:r>
      <w:r w:rsidRPr="008A36DA">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0AEF0B5F" w14:textId="77777777" w:rsidR="00192E56" w:rsidRPr="008A36DA" w:rsidRDefault="00192E56" w:rsidP="00192E56">
      <w:pPr>
        <w:pStyle w:val="Textonotapie"/>
        <w:jc w:val="both"/>
        <w:rPr>
          <w:rFonts w:ascii="Palatino Linotype" w:hAnsi="Palatino Linotype"/>
          <w:i/>
          <w:iCs/>
        </w:rPr>
      </w:pPr>
      <w:proofErr w:type="gramStart"/>
      <w:r w:rsidRPr="008A36DA">
        <w:rPr>
          <w:rFonts w:ascii="Palatino Linotype" w:hAnsi="Palatino Linotype"/>
          <w:b/>
          <w:i/>
          <w:iCs/>
        </w:rPr>
        <w:t>I</w:t>
      </w:r>
      <w:r w:rsidRPr="008A36DA">
        <w:rPr>
          <w:rFonts w:ascii="Palatino Linotype" w:hAnsi="Palatino Linotype"/>
          <w:i/>
          <w:iCs/>
        </w:rPr>
        <w:t>. …;</w:t>
      </w:r>
      <w:proofErr w:type="gramEnd"/>
    </w:p>
    <w:p w14:paraId="0F93E6D3" w14:textId="77777777" w:rsidR="00192E56" w:rsidRDefault="00192E56" w:rsidP="00192E56">
      <w:pPr>
        <w:pStyle w:val="Textonotapie"/>
        <w:jc w:val="both"/>
      </w:pPr>
      <w:r w:rsidRPr="008A36DA">
        <w:rPr>
          <w:rFonts w:ascii="Palatino Linotype" w:hAnsi="Palatino Linotype"/>
          <w:b/>
          <w:bCs/>
          <w:i/>
          <w:iCs/>
        </w:rPr>
        <w:t>V</w:t>
      </w:r>
      <w:r w:rsidRPr="008A36DA">
        <w:rPr>
          <w:rFonts w:ascii="Palatino Linotype" w:hAnsi="Palatino Linotype"/>
          <w:i/>
          <w:iCs/>
        </w:rPr>
        <w:t>. La entrega de información incompleta;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DF38E" w14:textId="77777777" w:rsidR="008464DA" w:rsidRDefault="00045A3E">
    <w:pPr>
      <w:pStyle w:val="Encabezado"/>
    </w:pPr>
    <w:r>
      <w:rPr>
        <w:noProof/>
        <w:lang w:val="es-MX" w:eastAsia="es-MX"/>
      </w:rPr>
      <w:pict w14:anchorId="78FCE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0"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464DA" w:rsidRPr="00B17577" w14:paraId="1A427CBA" w14:textId="77777777" w:rsidTr="00C37348">
      <w:trPr>
        <w:trHeight w:val="227"/>
      </w:trPr>
      <w:tc>
        <w:tcPr>
          <w:tcW w:w="5103" w:type="dxa"/>
          <w:hideMark/>
        </w:tcPr>
        <w:p w14:paraId="390D0D75" w14:textId="77777777" w:rsidR="008464DA" w:rsidRPr="00F70BDE" w:rsidRDefault="008464DA"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44CA26E2" w14:textId="7B6C7C0A" w:rsidR="008464DA" w:rsidRPr="00F70BDE" w:rsidRDefault="008464DA" w:rsidP="00514CEA">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2210/INFOEM/IP/RR/2024</w:t>
          </w:r>
        </w:p>
      </w:tc>
    </w:tr>
    <w:tr w:rsidR="008464DA" w14:paraId="6E16985D" w14:textId="77777777" w:rsidTr="00C37348">
      <w:trPr>
        <w:trHeight w:val="242"/>
      </w:trPr>
      <w:tc>
        <w:tcPr>
          <w:tcW w:w="5103" w:type="dxa"/>
          <w:hideMark/>
        </w:tcPr>
        <w:p w14:paraId="03B7B022" w14:textId="77777777" w:rsidR="008464DA" w:rsidRPr="00F70BDE" w:rsidRDefault="008464DA"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8ECC38C" w14:textId="7E100A4B" w:rsidR="008464DA" w:rsidRPr="00F70BDE" w:rsidRDefault="008464DA" w:rsidP="00C37348">
          <w:pPr>
            <w:spacing w:after="120" w:line="240" w:lineRule="auto"/>
            <w:ind w:left="-81" w:right="71"/>
            <w:jc w:val="right"/>
            <w:rPr>
              <w:rFonts w:ascii="Palatino Linotype" w:hAnsi="Palatino Linotype" w:cs="Arial"/>
              <w:sz w:val="24"/>
              <w:szCs w:val="24"/>
            </w:rPr>
          </w:pPr>
          <w:r w:rsidRPr="00514CEA">
            <w:rPr>
              <w:rFonts w:ascii="Palatino Linotype" w:hAnsi="Palatino Linotype"/>
              <w:b/>
              <w:bCs/>
              <w:sz w:val="24"/>
              <w:szCs w:val="24"/>
            </w:rPr>
            <w:t>Universidad Autónoma del Estado de México</w:t>
          </w:r>
        </w:p>
      </w:tc>
    </w:tr>
    <w:tr w:rsidR="008464DA" w:rsidRPr="00F63239" w14:paraId="09B55395" w14:textId="77777777" w:rsidTr="00C37348">
      <w:trPr>
        <w:trHeight w:val="342"/>
      </w:trPr>
      <w:tc>
        <w:tcPr>
          <w:tcW w:w="5103" w:type="dxa"/>
          <w:hideMark/>
        </w:tcPr>
        <w:p w14:paraId="73E02510" w14:textId="77777777" w:rsidR="008464DA" w:rsidRPr="00F70BDE" w:rsidRDefault="008464DA" w:rsidP="00C37348">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78FACB9F" w14:textId="77777777" w:rsidR="008464DA" w:rsidRPr="00514CEA" w:rsidRDefault="008464DA" w:rsidP="00C37348">
          <w:pPr>
            <w:spacing w:after="120" w:line="240" w:lineRule="auto"/>
            <w:ind w:left="-486" w:right="71" w:firstLine="567"/>
            <w:jc w:val="right"/>
            <w:rPr>
              <w:rFonts w:ascii="Palatino Linotype" w:hAnsi="Palatino Linotype" w:cs="Arial"/>
              <w:b/>
              <w:sz w:val="24"/>
              <w:szCs w:val="24"/>
            </w:rPr>
          </w:pPr>
          <w:r w:rsidRPr="00514CEA">
            <w:rPr>
              <w:rFonts w:ascii="Palatino Linotype" w:hAnsi="Palatino Linotype" w:cs="Arial"/>
              <w:b/>
              <w:sz w:val="24"/>
              <w:szCs w:val="24"/>
            </w:rPr>
            <w:t>José Martínez Vilchis</w:t>
          </w:r>
        </w:p>
        <w:p w14:paraId="486299DB" w14:textId="77777777" w:rsidR="008464DA" w:rsidRPr="00F70BDE" w:rsidRDefault="008464DA" w:rsidP="00C37348">
          <w:pPr>
            <w:spacing w:after="120" w:line="240" w:lineRule="auto"/>
            <w:ind w:left="-486" w:right="71" w:firstLine="567"/>
            <w:jc w:val="right"/>
            <w:rPr>
              <w:rFonts w:ascii="Palatino Linotype" w:hAnsi="Palatino Linotype" w:cs="Arial"/>
              <w:sz w:val="24"/>
              <w:szCs w:val="24"/>
            </w:rPr>
          </w:pPr>
        </w:p>
      </w:tc>
    </w:tr>
  </w:tbl>
  <w:p w14:paraId="0C54399F" w14:textId="77777777" w:rsidR="008464DA" w:rsidRPr="00871A91" w:rsidRDefault="00045A3E">
    <w:pPr>
      <w:pStyle w:val="Encabezado"/>
      <w:rPr>
        <w:sz w:val="2"/>
      </w:rPr>
    </w:pPr>
    <w:r>
      <w:rPr>
        <w:noProof/>
        <w:lang w:val="es-MX" w:eastAsia="es-MX"/>
      </w:rPr>
      <w:pict w14:anchorId="18C85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49" type="#_x0000_t75" alt="" style="position:absolute;left:0;text-align:left;margin-left:-81.55pt;margin-top:-142.95pt;width:609.4pt;height:793.75pt;z-index:-251657728;mso-wrap-edited:f;mso-width-percent:0;mso-height-percent:0;mso-position-horizontal-relative:margin;mso-position-vertical-relative:margin;mso-width-percent:0;mso-height-percent:0" o:allowincell="f">
          <v:imagedata r:id="rId1" o:title=""/>
          <w10:wrap anchorx="margin" anchory="margin"/>
        </v:shape>
      </w:pict>
    </w:r>
    <w:r w:rsidR="008464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464DA" w:rsidRPr="00F70BDE" w14:paraId="2D609BD5" w14:textId="77777777" w:rsidTr="00C37348">
      <w:trPr>
        <w:trHeight w:val="227"/>
      </w:trPr>
      <w:tc>
        <w:tcPr>
          <w:tcW w:w="5103" w:type="dxa"/>
          <w:hideMark/>
        </w:tcPr>
        <w:p w14:paraId="070A637D" w14:textId="77777777" w:rsidR="008464DA" w:rsidRPr="00F70BDE" w:rsidRDefault="008464DA"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49759E6" w14:textId="6D223247" w:rsidR="008464DA" w:rsidRPr="00F70BDE" w:rsidRDefault="008464DA" w:rsidP="00514CEA">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2210/INFOEM/IP/RR/2024</w:t>
          </w:r>
        </w:p>
      </w:tc>
    </w:tr>
    <w:tr w:rsidR="008464DA" w:rsidRPr="00F70BDE" w14:paraId="4B4636FB" w14:textId="77777777" w:rsidTr="00C37348">
      <w:trPr>
        <w:trHeight w:val="227"/>
      </w:trPr>
      <w:tc>
        <w:tcPr>
          <w:tcW w:w="5103" w:type="dxa"/>
        </w:tcPr>
        <w:p w14:paraId="6E46F498" w14:textId="77777777" w:rsidR="008464DA" w:rsidRPr="00F70BDE" w:rsidRDefault="008464DA"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33227098" w14:textId="47E1AC12" w:rsidR="008464DA" w:rsidRPr="00893BF2" w:rsidRDefault="00045A3E" w:rsidP="00893BF2">
          <w:pPr>
            <w:jc w:val="right"/>
            <w:rPr>
              <w:rFonts w:ascii="Palatino Linotype" w:hAnsi="Palatino Linotype"/>
              <w:sz w:val="24"/>
              <w:szCs w:val="24"/>
            </w:rPr>
          </w:pPr>
          <w:r>
            <w:rPr>
              <w:rFonts w:ascii="Palatino Linotype" w:hAnsi="Palatino Linotype"/>
              <w:sz w:val="24"/>
              <w:szCs w:val="24"/>
            </w:rPr>
            <w:t>XXXX</w:t>
          </w:r>
        </w:p>
      </w:tc>
    </w:tr>
    <w:tr w:rsidR="008464DA" w:rsidRPr="00F70BDE" w14:paraId="45808255" w14:textId="77777777" w:rsidTr="00C37348">
      <w:trPr>
        <w:trHeight w:val="242"/>
      </w:trPr>
      <w:tc>
        <w:tcPr>
          <w:tcW w:w="5103" w:type="dxa"/>
          <w:hideMark/>
        </w:tcPr>
        <w:p w14:paraId="5FB82B20" w14:textId="77777777" w:rsidR="008464DA" w:rsidRPr="00F70BDE" w:rsidRDefault="008464DA"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75B52B4" w14:textId="35AC93A9" w:rsidR="008464DA" w:rsidRPr="00F70BDE" w:rsidRDefault="008464DA" w:rsidP="00A916EF">
          <w:pPr>
            <w:spacing w:after="120" w:line="240" w:lineRule="auto"/>
            <w:ind w:left="-70" w:right="68"/>
            <w:jc w:val="right"/>
            <w:rPr>
              <w:rFonts w:ascii="Palatino Linotype" w:hAnsi="Palatino Linotype" w:cs="Arial"/>
              <w:sz w:val="24"/>
              <w:szCs w:val="24"/>
            </w:rPr>
          </w:pPr>
          <w:r w:rsidRPr="00514CEA">
            <w:rPr>
              <w:rFonts w:ascii="Palatino Linotype" w:hAnsi="Palatino Linotype"/>
              <w:b/>
              <w:bCs/>
              <w:sz w:val="24"/>
              <w:szCs w:val="24"/>
            </w:rPr>
            <w:t>Universidad Autónoma del Estado de México</w:t>
          </w:r>
        </w:p>
      </w:tc>
    </w:tr>
    <w:tr w:rsidR="008464DA" w:rsidRPr="00F70BDE" w14:paraId="6822ED1B" w14:textId="77777777" w:rsidTr="00C37348">
      <w:trPr>
        <w:trHeight w:val="342"/>
      </w:trPr>
      <w:tc>
        <w:tcPr>
          <w:tcW w:w="5103" w:type="dxa"/>
          <w:hideMark/>
        </w:tcPr>
        <w:p w14:paraId="6E14C088" w14:textId="77777777" w:rsidR="008464DA" w:rsidRPr="00F70BDE" w:rsidRDefault="008464DA" w:rsidP="00C37348">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D2B1074" w14:textId="77777777" w:rsidR="008464DA" w:rsidRPr="00514CEA" w:rsidRDefault="008464DA" w:rsidP="00C37348">
          <w:pPr>
            <w:spacing w:after="120" w:line="240" w:lineRule="auto"/>
            <w:ind w:left="-486" w:right="68" w:firstLine="567"/>
            <w:jc w:val="right"/>
            <w:rPr>
              <w:rFonts w:ascii="Palatino Linotype" w:hAnsi="Palatino Linotype" w:cs="Arial"/>
              <w:b/>
              <w:sz w:val="24"/>
              <w:szCs w:val="24"/>
            </w:rPr>
          </w:pPr>
          <w:r w:rsidRPr="00514CEA">
            <w:rPr>
              <w:rFonts w:ascii="Palatino Linotype" w:hAnsi="Palatino Linotype" w:cs="Arial"/>
              <w:b/>
              <w:sz w:val="24"/>
              <w:szCs w:val="24"/>
            </w:rPr>
            <w:t>José Martínez Vilchis</w:t>
          </w:r>
        </w:p>
      </w:tc>
    </w:tr>
  </w:tbl>
  <w:p w14:paraId="1EEF2324" w14:textId="77777777" w:rsidR="008464DA" w:rsidRPr="00871A91" w:rsidRDefault="008464DA">
    <w:pPr>
      <w:pStyle w:val="Encabezado"/>
      <w:rPr>
        <w:sz w:val="2"/>
      </w:rPr>
    </w:pPr>
    <w:r>
      <w:rPr>
        <w:noProof/>
        <w:lang w:val="es-MX" w:eastAsia="es-MX"/>
      </w:rPr>
      <w:drawing>
        <wp:anchor distT="0" distB="0" distL="114300" distR="114300" simplePos="0" relativeHeight="251656704" behindDoc="1" locked="0" layoutInCell="0" allowOverlap="1" wp14:anchorId="57F24093" wp14:editId="6DE45FB6">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61A5"/>
    <w:multiLevelType w:val="hybridMultilevel"/>
    <w:tmpl w:val="B10ED34E"/>
    <w:lvl w:ilvl="0" w:tplc="773CA16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135540"/>
    <w:multiLevelType w:val="hybridMultilevel"/>
    <w:tmpl w:val="A450029A"/>
    <w:lvl w:ilvl="0" w:tplc="FFFFFFFF">
      <w:start w:val="1"/>
      <w:numFmt w:val="upp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7045FF1"/>
    <w:multiLevelType w:val="hybridMultilevel"/>
    <w:tmpl w:val="78EC7B1A"/>
    <w:lvl w:ilvl="0" w:tplc="23FCE9E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3D0F27"/>
    <w:multiLevelType w:val="hybridMultilevel"/>
    <w:tmpl w:val="622EE3AA"/>
    <w:lvl w:ilvl="0" w:tplc="8C96DE5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084A59"/>
    <w:multiLevelType w:val="hybridMultilevel"/>
    <w:tmpl w:val="9A46041C"/>
    <w:lvl w:ilvl="0" w:tplc="81AC172E">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0DE07172"/>
    <w:multiLevelType w:val="hybridMultilevel"/>
    <w:tmpl w:val="B63A57AE"/>
    <w:lvl w:ilvl="0" w:tplc="ED8E075C">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61580A"/>
    <w:multiLevelType w:val="hybridMultilevel"/>
    <w:tmpl w:val="515CAD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3E12F2"/>
    <w:multiLevelType w:val="hybridMultilevel"/>
    <w:tmpl w:val="95E26706"/>
    <w:lvl w:ilvl="0" w:tplc="BFFE1204">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1527A34"/>
    <w:multiLevelType w:val="hybridMultilevel"/>
    <w:tmpl w:val="25FC92F6"/>
    <w:lvl w:ilvl="0" w:tplc="D21AB51A">
      <w:start w:val="1"/>
      <w:numFmt w:val="upperRoman"/>
      <w:lvlText w:val="%1."/>
      <w:lvlJc w:val="left"/>
      <w:pPr>
        <w:ind w:left="1288" w:hanging="72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3" w15:restartNumberingAfterBreak="0">
    <w:nsid w:val="21654557"/>
    <w:multiLevelType w:val="hybridMultilevel"/>
    <w:tmpl w:val="A450029A"/>
    <w:lvl w:ilvl="0" w:tplc="DB3AF8E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2DC056D"/>
    <w:multiLevelType w:val="hybridMultilevel"/>
    <w:tmpl w:val="09FEA73E"/>
    <w:lvl w:ilvl="0" w:tplc="A120DC0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E91D0C"/>
    <w:multiLevelType w:val="hybridMultilevel"/>
    <w:tmpl w:val="1F4E727C"/>
    <w:lvl w:ilvl="0" w:tplc="52CCC550">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17" w15:restartNumberingAfterBreak="0">
    <w:nsid w:val="2C4B7610"/>
    <w:multiLevelType w:val="hybridMultilevel"/>
    <w:tmpl w:val="1BCCE36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2E6048E7"/>
    <w:multiLevelType w:val="hybridMultilevel"/>
    <w:tmpl w:val="A49A2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825CC5"/>
    <w:multiLevelType w:val="hybridMultilevel"/>
    <w:tmpl w:val="569ABAD6"/>
    <w:lvl w:ilvl="0" w:tplc="7908B6F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1" w15:restartNumberingAfterBreak="0">
    <w:nsid w:val="31FE2552"/>
    <w:multiLevelType w:val="hybridMultilevel"/>
    <w:tmpl w:val="28CC86FA"/>
    <w:lvl w:ilvl="0" w:tplc="A30A1F1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33377A70"/>
    <w:multiLevelType w:val="hybridMultilevel"/>
    <w:tmpl w:val="4530A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69D6F50"/>
    <w:multiLevelType w:val="hybridMultilevel"/>
    <w:tmpl w:val="FABC816A"/>
    <w:lvl w:ilvl="0" w:tplc="28106C16">
      <w:start w:val="8"/>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8F26DB9"/>
    <w:multiLevelType w:val="hybridMultilevel"/>
    <w:tmpl w:val="7FB00858"/>
    <w:lvl w:ilvl="0" w:tplc="A7BEA864">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7" w15:restartNumberingAfterBreak="0">
    <w:nsid w:val="3CCF7F89"/>
    <w:multiLevelType w:val="hybridMultilevel"/>
    <w:tmpl w:val="0DA283E4"/>
    <w:lvl w:ilvl="0" w:tplc="2764AA62">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252CA3"/>
    <w:multiLevelType w:val="hybridMultilevel"/>
    <w:tmpl w:val="78EC574E"/>
    <w:lvl w:ilvl="0" w:tplc="40880EA6">
      <w:start w:val="8"/>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3F614008"/>
    <w:multiLevelType w:val="hybridMultilevel"/>
    <w:tmpl w:val="1A549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FC47480"/>
    <w:multiLevelType w:val="hybridMultilevel"/>
    <w:tmpl w:val="5082FE6C"/>
    <w:lvl w:ilvl="0" w:tplc="080A000F">
      <w:start w:val="1"/>
      <w:numFmt w:val="decimal"/>
      <w:lvlText w:val="%1."/>
      <w:lvlJc w:val="left"/>
      <w:pPr>
        <w:ind w:left="720" w:hanging="360"/>
      </w:pPr>
      <w:rPr>
        <w:rFonts w:hint="default"/>
      </w:rPr>
    </w:lvl>
    <w:lvl w:ilvl="1" w:tplc="7A72E79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422C0654">
      <w:numFmt w:val="bullet"/>
      <w:lvlText w:val="-"/>
      <w:lvlJc w:val="left"/>
      <w:pPr>
        <w:ind w:left="2880" w:hanging="360"/>
      </w:pPr>
      <w:rPr>
        <w:rFonts w:ascii="Palatino Linotype" w:eastAsiaTheme="minorHAnsi" w:hAnsi="Palatino Linotype" w:cstheme="minorBidi"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48A1264"/>
    <w:multiLevelType w:val="hybridMultilevel"/>
    <w:tmpl w:val="16FAC08C"/>
    <w:lvl w:ilvl="0" w:tplc="57FE2B9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4" w15:restartNumberingAfterBreak="0">
    <w:nsid w:val="4A1B209E"/>
    <w:multiLevelType w:val="hybridMultilevel"/>
    <w:tmpl w:val="CE4A8286"/>
    <w:lvl w:ilvl="0" w:tplc="4C1653C2">
      <w:numFmt w:val="bullet"/>
      <w:lvlText w:val=""/>
      <w:lvlJc w:val="left"/>
      <w:pPr>
        <w:ind w:left="720" w:hanging="360"/>
      </w:pPr>
      <w:rPr>
        <w:rFonts w:ascii="Symbol" w:eastAsia="Times New Roman" w:hAnsi="Symbol" w:cs="Palatino Linotype" w:hint="default"/>
        <w:b/>
        <w:i/>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D811529"/>
    <w:multiLevelType w:val="hybridMultilevel"/>
    <w:tmpl w:val="34D8954A"/>
    <w:lvl w:ilvl="0" w:tplc="CA42C53C">
      <w:start w:val="12"/>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4E8054AC"/>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56176537"/>
    <w:multiLevelType w:val="hybridMultilevel"/>
    <w:tmpl w:val="60645D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0E476C"/>
    <w:multiLevelType w:val="hybridMultilevel"/>
    <w:tmpl w:val="083437EA"/>
    <w:lvl w:ilvl="0" w:tplc="FFFFFFFF">
      <w:start w:val="1"/>
      <w:numFmt w:val="decimal"/>
      <w:lvlText w:val="%1."/>
      <w:lvlJc w:val="left"/>
      <w:pPr>
        <w:ind w:left="720" w:hanging="360"/>
      </w:pPr>
      <w:rPr>
        <w:rFonts w:hint="default"/>
      </w:rPr>
    </w:lvl>
    <w:lvl w:ilvl="1" w:tplc="FFFFFFFF">
      <w:start w:val="1"/>
      <w:numFmt w:val="upperRoman"/>
      <w:lvlText w:val="%2."/>
      <w:lvlJc w:val="left"/>
      <w:pPr>
        <w:ind w:left="1800" w:hanging="7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40" w15:restartNumberingAfterBreak="0">
    <w:nsid w:val="65F53423"/>
    <w:multiLevelType w:val="hybridMultilevel"/>
    <w:tmpl w:val="544071EC"/>
    <w:lvl w:ilvl="0" w:tplc="E69EDA46">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1D55A39"/>
    <w:multiLevelType w:val="hybridMultilevel"/>
    <w:tmpl w:val="A49A2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26141C"/>
    <w:multiLevelType w:val="hybridMultilevel"/>
    <w:tmpl w:val="B732B10A"/>
    <w:lvl w:ilvl="0" w:tplc="524A4D9C">
      <w:start w:val="1"/>
      <w:numFmt w:val="upperRoman"/>
      <w:lvlText w:val="%1."/>
      <w:lvlJc w:val="left"/>
      <w:pPr>
        <w:ind w:left="1428" w:hanging="720"/>
      </w:pPr>
      <w:rPr>
        <w:rFonts w:eastAsia="Calibri" w:cs="Calibri" w:hint="default"/>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8A47CC5"/>
    <w:multiLevelType w:val="hybridMultilevel"/>
    <w:tmpl w:val="E4346064"/>
    <w:lvl w:ilvl="0" w:tplc="7908B6F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15:restartNumberingAfterBreak="0">
    <w:nsid w:val="790E620B"/>
    <w:multiLevelType w:val="hybridMultilevel"/>
    <w:tmpl w:val="09DA5D26"/>
    <w:lvl w:ilvl="0" w:tplc="0C86DC40">
      <w:start w:val="1"/>
      <w:numFmt w:val="upperRoman"/>
      <w:lvlText w:val="%1."/>
      <w:lvlJc w:val="left"/>
      <w:pPr>
        <w:ind w:left="2844" w:hanging="72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47" w15:restartNumberingAfterBreak="0">
    <w:nsid w:val="79161258"/>
    <w:multiLevelType w:val="hybridMultilevel"/>
    <w:tmpl w:val="6932182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8" w15:restartNumberingAfterBreak="0">
    <w:nsid w:val="7B595148"/>
    <w:multiLevelType w:val="hybridMultilevel"/>
    <w:tmpl w:val="08B2D2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053D48"/>
    <w:multiLevelType w:val="hybridMultilevel"/>
    <w:tmpl w:val="88C09FD6"/>
    <w:lvl w:ilvl="0" w:tplc="85209A1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1"/>
  </w:num>
  <w:num w:numId="2">
    <w:abstractNumId w:val="40"/>
  </w:num>
  <w:num w:numId="3">
    <w:abstractNumId w:val="21"/>
  </w:num>
  <w:num w:numId="4">
    <w:abstractNumId w:val="39"/>
  </w:num>
  <w:num w:numId="5">
    <w:abstractNumId w:val="25"/>
  </w:num>
  <w:num w:numId="6">
    <w:abstractNumId w:val="29"/>
  </w:num>
  <w:num w:numId="7">
    <w:abstractNumId w:val="27"/>
  </w:num>
  <w:num w:numId="8">
    <w:abstractNumId w:val="35"/>
  </w:num>
  <w:num w:numId="9">
    <w:abstractNumId w:val="2"/>
  </w:num>
  <w:num w:numId="10">
    <w:abstractNumId w:val="26"/>
  </w:num>
  <w:num w:numId="11">
    <w:abstractNumId w:val="47"/>
  </w:num>
  <w:num w:numId="12">
    <w:abstractNumId w:val="8"/>
  </w:num>
  <w:num w:numId="13">
    <w:abstractNumId w:val="11"/>
  </w:num>
  <w:num w:numId="14">
    <w:abstractNumId w:val="20"/>
  </w:num>
  <w:num w:numId="15">
    <w:abstractNumId w:val="30"/>
  </w:num>
  <w:num w:numId="16">
    <w:abstractNumId w:val="44"/>
  </w:num>
  <w:num w:numId="17">
    <w:abstractNumId w:val="5"/>
  </w:num>
  <w:num w:numId="18">
    <w:abstractNumId w:val="49"/>
  </w:num>
  <w:num w:numId="19">
    <w:abstractNumId w:val="16"/>
  </w:num>
  <w:num w:numId="20">
    <w:abstractNumId w:val="36"/>
  </w:num>
  <w:num w:numId="21">
    <w:abstractNumId w:val="31"/>
  </w:num>
  <w:num w:numId="22">
    <w:abstractNumId w:val="7"/>
  </w:num>
  <w:num w:numId="23">
    <w:abstractNumId w:val="6"/>
  </w:num>
  <w:num w:numId="24">
    <w:abstractNumId w:val="18"/>
  </w:num>
  <w:num w:numId="25">
    <w:abstractNumId w:val="13"/>
  </w:num>
  <w:num w:numId="26">
    <w:abstractNumId w:val="1"/>
  </w:num>
  <w:num w:numId="27">
    <w:abstractNumId w:val="9"/>
  </w:num>
  <w:num w:numId="28">
    <w:abstractNumId w:val="3"/>
  </w:num>
  <w:num w:numId="29">
    <w:abstractNumId w:val="34"/>
  </w:num>
  <w:num w:numId="30">
    <w:abstractNumId w:val="43"/>
  </w:num>
  <w:num w:numId="31">
    <w:abstractNumId w:val="46"/>
  </w:num>
  <w:num w:numId="32">
    <w:abstractNumId w:val="15"/>
  </w:num>
  <w:num w:numId="33">
    <w:abstractNumId w:val="33"/>
  </w:num>
  <w:num w:numId="34">
    <w:abstractNumId w:val="12"/>
  </w:num>
  <w:num w:numId="35">
    <w:abstractNumId w:val="0"/>
  </w:num>
  <w:num w:numId="36">
    <w:abstractNumId w:val="14"/>
  </w:num>
  <w:num w:numId="37">
    <w:abstractNumId w:val="38"/>
  </w:num>
  <w:num w:numId="38">
    <w:abstractNumId w:val="28"/>
  </w:num>
  <w:num w:numId="39">
    <w:abstractNumId w:val="24"/>
  </w:num>
  <w:num w:numId="40">
    <w:abstractNumId w:val="23"/>
  </w:num>
  <w:num w:numId="41">
    <w:abstractNumId w:val="42"/>
  </w:num>
  <w:num w:numId="42">
    <w:abstractNumId w:val="37"/>
  </w:num>
  <w:num w:numId="43">
    <w:abstractNumId w:val="10"/>
  </w:num>
  <w:num w:numId="44">
    <w:abstractNumId w:val="32"/>
  </w:num>
  <w:num w:numId="45">
    <w:abstractNumId w:val="4"/>
  </w:num>
  <w:num w:numId="46">
    <w:abstractNumId w:val="22"/>
  </w:num>
  <w:num w:numId="47">
    <w:abstractNumId w:val="17"/>
  </w:num>
  <w:num w:numId="48">
    <w:abstractNumId w:val="45"/>
  </w:num>
  <w:num w:numId="49">
    <w:abstractNumId w:val="1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EF"/>
    <w:rsid w:val="00000057"/>
    <w:rsid w:val="00006463"/>
    <w:rsid w:val="0000689A"/>
    <w:rsid w:val="00006E13"/>
    <w:rsid w:val="00007F7A"/>
    <w:rsid w:val="0001352A"/>
    <w:rsid w:val="00020113"/>
    <w:rsid w:val="0003176E"/>
    <w:rsid w:val="00034E2D"/>
    <w:rsid w:val="00036020"/>
    <w:rsid w:val="00043A69"/>
    <w:rsid w:val="00045A3E"/>
    <w:rsid w:val="000570B8"/>
    <w:rsid w:val="0007661C"/>
    <w:rsid w:val="0008053A"/>
    <w:rsid w:val="00091511"/>
    <w:rsid w:val="0009416C"/>
    <w:rsid w:val="000A7142"/>
    <w:rsid w:val="000A7626"/>
    <w:rsid w:val="000B5D89"/>
    <w:rsid w:val="000C2AE4"/>
    <w:rsid w:val="000D1D97"/>
    <w:rsid w:val="000D6082"/>
    <w:rsid w:val="000E6B51"/>
    <w:rsid w:val="000F65FB"/>
    <w:rsid w:val="00103461"/>
    <w:rsid w:val="00133BD8"/>
    <w:rsid w:val="00134846"/>
    <w:rsid w:val="00155FA3"/>
    <w:rsid w:val="0015656E"/>
    <w:rsid w:val="00157CF6"/>
    <w:rsid w:val="00160685"/>
    <w:rsid w:val="0018021C"/>
    <w:rsid w:val="00183EAE"/>
    <w:rsid w:val="00185C98"/>
    <w:rsid w:val="00186E1B"/>
    <w:rsid w:val="001924EB"/>
    <w:rsid w:val="00192E56"/>
    <w:rsid w:val="001A1E38"/>
    <w:rsid w:val="001A33DB"/>
    <w:rsid w:val="001B5679"/>
    <w:rsid w:val="001C6BDD"/>
    <w:rsid w:val="001D4962"/>
    <w:rsid w:val="001D70EC"/>
    <w:rsid w:val="001E24E2"/>
    <w:rsid w:val="001E52BD"/>
    <w:rsid w:val="001E6341"/>
    <w:rsid w:val="001E6BAF"/>
    <w:rsid w:val="001E714F"/>
    <w:rsid w:val="001F72FC"/>
    <w:rsid w:val="00207600"/>
    <w:rsid w:val="00212407"/>
    <w:rsid w:val="00220D01"/>
    <w:rsid w:val="00227418"/>
    <w:rsid w:val="00233118"/>
    <w:rsid w:val="0023633F"/>
    <w:rsid w:val="00244283"/>
    <w:rsid w:val="0026359D"/>
    <w:rsid w:val="002722A2"/>
    <w:rsid w:val="00283164"/>
    <w:rsid w:val="002A67B6"/>
    <w:rsid w:val="002B6C4C"/>
    <w:rsid w:val="002C307A"/>
    <w:rsid w:val="002C3614"/>
    <w:rsid w:val="002C3F76"/>
    <w:rsid w:val="002C45D2"/>
    <w:rsid w:val="002D350B"/>
    <w:rsid w:val="002D6158"/>
    <w:rsid w:val="002D6588"/>
    <w:rsid w:val="002D6E90"/>
    <w:rsid w:val="002D6FA4"/>
    <w:rsid w:val="002E4532"/>
    <w:rsid w:val="002F76D4"/>
    <w:rsid w:val="0030607E"/>
    <w:rsid w:val="00307892"/>
    <w:rsid w:val="00311F4A"/>
    <w:rsid w:val="00315CA3"/>
    <w:rsid w:val="003205CA"/>
    <w:rsid w:val="00320647"/>
    <w:rsid w:val="0032637D"/>
    <w:rsid w:val="003269A6"/>
    <w:rsid w:val="003313E6"/>
    <w:rsid w:val="00332E9A"/>
    <w:rsid w:val="0035629F"/>
    <w:rsid w:val="00366A10"/>
    <w:rsid w:val="00375584"/>
    <w:rsid w:val="00376809"/>
    <w:rsid w:val="00381837"/>
    <w:rsid w:val="00394063"/>
    <w:rsid w:val="003A63B4"/>
    <w:rsid w:val="003B0A08"/>
    <w:rsid w:val="003B2F74"/>
    <w:rsid w:val="003B433D"/>
    <w:rsid w:val="003C02FB"/>
    <w:rsid w:val="003C2A5B"/>
    <w:rsid w:val="003C3D64"/>
    <w:rsid w:val="003D0F04"/>
    <w:rsid w:val="003D60C5"/>
    <w:rsid w:val="003D7594"/>
    <w:rsid w:val="003E2B4C"/>
    <w:rsid w:val="003E48CB"/>
    <w:rsid w:val="003F11B9"/>
    <w:rsid w:val="003F21A2"/>
    <w:rsid w:val="003F510F"/>
    <w:rsid w:val="003F6482"/>
    <w:rsid w:val="00400AD2"/>
    <w:rsid w:val="00401983"/>
    <w:rsid w:val="00401D9A"/>
    <w:rsid w:val="00403FD4"/>
    <w:rsid w:val="004154A6"/>
    <w:rsid w:val="00416F82"/>
    <w:rsid w:val="00421AB2"/>
    <w:rsid w:val="00424456"/>
    <w:rsid w:val="00424C52"/>
    <w:rsid w:val="0044561B"/>
    <w:rsid w:val="00445F58"/>
    <w:rsid w:val="004470EA"/>
    <w:rsid w:val="00456C87"/>
    <w:rsid w:val="004654E7"/>
    <w:rsid w:val="004755AB"/>
    <w:rsid w:val="00483AA4"/>
    <w:rsid w:val="0048595F"/>
    <w:rsid w:val="00486A6A"/>
    <w:rsid w:val="00496017"/>
    <w:rsid w:val="004A33FA"/>
    <w:rsid w:val="004A6B47"/>
    <w:rsid w:val="004B38BA"/>
    <w:rsid w:val="004C77D8"/>
    <w:rsid w:val="004D4A4B"/>
    <w:rsid w:val="004D4CB8"/>
    <w:rsid w:val="004E5D59"/>
    <w:rsid w:val="004E6B5A"/>
    <w:rsid w:val="004F3F50"/>
    <w:rsid w:val="004F4BA1"/>
    <w:rsid w:val="005028B4"/>
    <w:rsid w:val="0050307A"/>
    <w:rsid w:val="00504486"/>
    <w:rsid w:val="00504FE8"/>
    <w:rsid w:val="00511E2F"/>
    <w:rsid w:val="0051296C"/>
    <w:rsid w:val="00514CEA"/>
    <w:rsid w:val="00522606"/>
    <w:rsid w:val="00523806"/>
    <w:rsid w:val="00531E8F"/>
    <w:rsid w:val="00534334"/>
    <w:rsid w:val="005456B4"/>
    <w:rsid w:val="00545A06"/>
    <w:rsid w:val="00550761"/>
    <w:rsid w:val="00556251"/>
    <w:rsid w:val="005932CA"/>
    <w:rsid w:val="005A2D6E"/>
    <w:rsid w:val="005C06F0"/>
    <w:rsid w:val="005D6277"/>
    <w:rsid w:val="005E0345"/>
    <w:rsid w:val="005E1878"/>
    <w:rsid w:val="005F5628"/>
    <w:rsid w:val="00623FE9"/>
    <w:rsid w:val="006251B6"/>
    <w:rsid w:val="006276E9"/>
    <w:rsid w:val="00633048"/>
    <w:rsid w:val="0064281B"/>
    <w:rsid w:val="00643E30"/>
    <w:rsid w:val="00644831"/>
    <w:rsid w:val="006518E9"/>
    <w:rsid w:val="00654DB1"/>
    <w:rsid w:val="00667668"/>
    <w:rsid w:val="0067498B"/>
    <w:rsid w:val="00677765"/>
    <w:rsid w:val="00683EAB"/>
    <w:rsid w:val="00685360"/>
    <w:rsid w:val="00694893"/>
    <w:rsid w:val="006A4D59"/>
    <w:rsid w:val="006A5953"/>
    <w:rsid w:val="006B40C4"/>
    <w:rsid w:val="006B51C2"/>
    <w:rsid w:val="006B5597"/>
    <w:rsid w:val="006C36B0"/>
    <w:rsid w:val="006C4A0B"/>
    <w:rsid w:val="006D16E8"/>
    <w:rsid w:val="006D7AAA"/>
    <w:rsid w:val="006E181F"/>
    <w:rsid w:val="006E30E6"/>
    <w:rsid w:val="006E6AF0"/>
    <w:rsid w:val="006F2D6F"/>
    <w:rsid w:val="006F35FA"/>
    <w:rsid w:val="006F74F4"/>
    <w:rsid w:val="006F7D0F"/>
    <w:rsid w:val="00706311"/>
    <w:rsid w:val="007132F0"/>
    <w:rsid w:val="007159C5"/>
    <w:rsid w:val="00723B32"/>
    <w:rsid w:val="007248AC"/>
    <w:rsid w:val="00727108"/>
    <w:rsid w:val="007363BB"/>
    <w:rsid w:val="00736735"/>
    <w:rsid w:val="00746D17"/>
    <w:rsid w:val="0075366D"/>
    <w:rsid w:val="00761633"/>
    <w:rsid w:val="00765DCE"/>
    <w:rsid w:val="00780FBE"/>
    <w:rsid w:val="0078180B"/>
    <w:rsid w:val="00783A97"/>
    <w:rsid w:val="007952BF"/>
    <w:rsid w:val="007A2B67"/>
    <w:rsid w:val="007A5813"/>
    <w:rsid w:val="007A68F4"/>
    <w:rsid w:val="007B2D69"/>
    <w:rsid w:val="007B4ABD"/>
    <w:rsid w:val="007C4AAD"/>
    <w:rsid w:val="007C62BF"/>
    <w:rsid w:val="007D1B5A"/>
    <w:rsid w:val="007D5C5C"/>
    <w:rsid w:val="007E1117"/>
    <w:rsid w:val="007E1E07"/>
    <w:rsid w:val="007F7134"/>
    <w:rsid w:val="008024B3"/>
    <w:rsid w:val="008027F5"/>
    <w:rsid w:val="00814ACA"/>
    <w:rsid w:val="00824F75"/>
    <w:rsid w:val="0082614A"/>
    <w:rsid w:val="0083011D"/>
    <w:rsid w:val="0083102A"/>
    <w:rsid w:val="008347BC"/>
    <w:rsid w:val="0084251D"/>
    <w:rsid w:val="00844D5F"/>
    <w:rsid w:val="0084592C"/>
    <w:rsid w:val="008464DA"/>
    <w:rsid w:val="008562C9"/>
    <w:rsid w:val="008678FD"/>
    <w:rsid w:val="00871BC1"/>
    <w:rsid w:val="0087770F"/>
    <w:rsid w:val="00883EE9"/>
    <w:rsid w:val="00893BF2"/>
    <w:rsid w:val="00896B8D"/>
    <w:rsid w:val="00897991"/>
    <w:rsid w:val="008A36DA"/>
    <w:rsid w:val="008A46BA"/>
    <w:rsid w:val="008A477B"/>
    <w:rsid w:val="008A6251"/>
    <w:rsid w:val="008B030C"/>
    <w:rsid w:val="008B5304"/>
    <w:rsid w:val="008C3D0E"/>
    <w:rsid w:val="008D6B20"/>
    <w:rsid w:val="008E34EE"/>
    <w:rsid w:val="008F0801"/>
    <w:rsid w:val="009107BF"/>
    <w:rsid w:val="00913EEB"/>
    <w:rsid w:val="0091451D"/>
    <w:rsid w:val="009164AB"/>
    <w:rsid w:val="009207E7"/>
    <w:rsid w:val="00930EBC"/>
    <w:rsid w:val="00933CD3"/>
    <w:rsid w:val="009341ED"/>
    <w:rsid w:val="00937926"/>
    <w:rsid w:val="00937C17"/>
    <w:rsid w:val="0095255B"/>
    <w:rsid w:val="0096113E"/>
    <w:rsid w:val="00964217"/>
    <w:rsid w:val="009811C6"/>
    <w:rsid w:val="00981963"/>
    <w:rsid w:val="00993AF5"/>
    <w:rsid w:val="00995A0C"/>
    <w:rsid w:val="009A1F0E"/>
    <w:rsid w:val="009B1915"/>
    <w:rsid w:val="009C3217"/>
    <w:rsid w:val="009E529A"/>
    <w:rsid w:val="009F751A"/>
    <w:rsid w:val="00A05D76"/>
    <w:rsid w:val="00A148D9"/>
    <w:rsid w:val="00A15844"/>
    <w:rsid w:val="00A20DB7"/>
    <w:rsid w:val="00A3569F"/>
    <w:rsid w:val="00A36AB2"/>
    <w:rsid w:val="00A4243D"/>
    <w:rsid w:val="00A52A28"/>
    <w:rsid w:val="00A60176"/>
    <w:rsid w:val="00A62850"/>
    <w:rsid w:val="00A6339E"/>
    <w:rsid w:val="00A904BB"/>
    <w:rsid w:val="00A916EF"/>
    <w:rsid w:val="00A9432E"/>
    <w:rsid w:val="00A944B4"/>
    <w:rsid w:val="00AA7641"/>
    <w:rsid w:val="00AB2999"/>
    <w:rsid w:val="00AB5D62"/>
    <w:rsid w:val="00AC4EF9"/>
    <w:rsid w:val="00AC5664"/>
    <w:rsid w:val="00AD2ED3"/>
    <w:rsid w:val="00AD3B6E"/>
    <w:rsid w:val="00AE2E7A"/>
    <w:rsid w:val="00AF5801"/>
    <w:rsid w:val="00B02B3F"/>
    <w:rsid w:val="00B07846"/>
    <w:rsid w:val="00B139AE"/>
    <w:rsid w:val="00B20C15"/>
    <w:rsid w:val="00B22D1D"/>
    <w:rsid w:val="00B24734"/>
    <w:rsid w:val="00B26644"/>
    <w:rsid w:val="00B27167"/>
    <w:rsid w:val="00B4005E"/>
    <w:rsid w:val="00B449ED"/>
    <w:rsid w:val="00B4660D"/>
    <w:rsid w:val="00B47FE6"/>
    <w:rsid w:val="00B534CD"/>
    <w:rsid w:val="00B63229"/>
    <w:rsid w:val="00B674F2"/>
    <w:rsid w:val="00B8019F"/>
    <w:rsid w:val="00B82A40"/>
    <w:rsid w:val="00B84231"/>
    <w:rsid w:val="00B87172"/>
    <w:rsid w:val="00B90021"/>
    <w:rsid w:val="00B901D3"/>
    <w:rsid w:val="00B97A7C"/>
    <w:rsid w:val="00BA0AC6"/>
    <w:rsid w:val="00BA15DE"/>
    <w:rsid w:val="00BA198C"/>
    <w:rsid w:val="00BA62B9"/>
    <w:rsid w:val="00BA6DCB"/>
    <w:rsid w:val="00BB26F4"/>
    <w:rsid w:val="00BB412D"/>
    <w:rsid w:val="00BB61FE"/>
    <w:rsid w:val="00BC0326"/>
    <w:rsid w:val="00BD10AF"/>
    <w:rsid w:val="00BD1D09"/>
    <w:rsid w:val="00BE1C42"/>
    <w:rsid w:val="00BF4962"/>
    <w:rsid w:val="00C05AE4"/>
    <w:rsid w:val="00C05E04"/>
    <w:rsid w:val="00C15669"/>
    <w:rsid w:val="00C20E39"/>
    <w:rsid w:val="00C37348"/>
    <w:rsid w:val="00C42483"/>
    <w:rsid w:val="00C43D48"/>
    <w:rsid w:val="00C46016"/>
    <w:rsid w:val="00C52CE1"/>
    <w:rsid w:val="00C553B5"/>
    <w:rsid w:val="00C64AB3"/>
    <w:rsid w:val="00C67450"/>
    <w:rsid w:val="00C72748"/>
    <w:rsid w:val="00C8201D"/>
    <w:rsid w:val="00C92A37"/>
    <w:rsid w:val="00CA0D91"/>
    <w:rsid w:val="00CA0FEB"/>
    <w:rsid w:val="00CA2D93"/>
    <w:rsid w:val="00CA75F6"/>
    <w:rsid w:val="00CB0B52"/>
    <w:rsid w:val="00CB3350"/>
    <w:rsid w:val="00CB5372"/>
    <w:rsid w:val="00CB6C3B"/>
    <w:rsid w:val="00CC3164"/>
    <w:rsid w:val="00CC447B"/>
    <w:rsid w:val="00CF298F"/>
    <w:rsid w:val="00CF3A67"/>
    <w:rsid w:val="00CF639B"/>
    <w:rsid w:val="00D03483"/>
    <w:rsid w:val="00D06852"/>
    <w:rsid w:val="00D21E59"/>
    <w:rsid w:val="00D22797"/>
    <w:rsid w:val="00D273CE"/>
    <w:rsid w:val="00D36F15"/>
    <w:rsid w:val="00D47C54"/>
    <w:rsid w:val="00D52D49"/>
    <w:rsid w:val="00D53EA9"/>
    <w:rsid w:val="00D62F84"/>
    <w:rsid w:val="00D65BC1"/>
    <w:rsid w:val="00D7338C"/>
    <w:rsid w:val="00D818C6"/>
    <w:rsid w:val="00D82022"/>
    <w:rsid w:val="00D83DD0"/>
    <w:rsid w:val="00D8439B"/>
    <w:rsid w:val="00D85CEF"/>
    <w:rsid w:val="00D931AA"/>
    <w:rsid w:val="00D95CD9"/>
    <w:rsid w:val="00D95D91"/>
    <w:rsid w:val="00DA2132"/>
    <w:rsid w:val="00DA3079"/>
    <w:rsid w:val="00DA6AE9"/>
    <w:rsid w:val="00DB132E"/>
    <w:rsid w:val="00DD2F11"/>
    <w:rsid w:val="00DD3A34"/>
    <w:rsid w:val="00DE5ADA"/>
    <w:rsid w:val="00DF7737"/>
    <w:rsid w:val="00E02EDB"/>
    <w:rsid w:val="00E0305A"/>
    <w:rsid w:val="00E12043"/>
    <w:rsid w:val="00E121EF"/>
    <w:rsid w:val="00E1512A"/>
    <w:rsid w:val="00E22A12"/>
    <w:rsid w:val="00E27358"/>
    <w:rsid w:val="00E40C9A"/>
    <w:rsid w:val="00E41C4D"/>
    <w:rsid w:val="00E42976"/>
    <w:rsid w:val="00E5284E"/>
    <w:rsid w:val="00E63A99"/>
    <w:rsid w:val="00E816CC"/>
    <w:rsid w:val="00E87208"/>
    <w:rsid w:val="00E93AD6"/>
    <w:rsid w:val="00E97A6C"/>
    <w:rsid w:val="00EA0533"/>
    <w:rsid w:val="00EA0D80"/>
    <w:rsid w:val="00EB260B"/>
    <w:rsid w:val="00EC357F"/>
    <w:rsid w:val="00ED5874"/>
    <w:rsid w:val="00EF216E"/>
    <w:rsid w:val="00F042B4"/>
    <w:rsid w:val="00F11093"/>
    <w:rsid w:val="00F13348"/>
    <w:rsid w:val="00F138A7"/>
    <w:rsid w:val="00F1545C"/>
    <w:rsid w:val="00F222E0"/>
    <w:rsid w:val="00F327BB"/>
    <w:rsid w:val="00F37528"/>
    <w:rsid w:val="00F5167A"/>
    <w:rsid w:val="00F56111"/>
    <w:rsid w:val="00F62505"/>
    <w:rsid w:val="00F76D72"/>
    <w:rsid w:val="00F83DC4"/>
    <w:rsid w:val="00F95547"/>
    <w:rsid w:val="00F9749A"/>
    <w:rsid w:val="00FA1577"/>
    <w:rsid w:val="00FA7C74"/>
    <w:rsid w:val="00FC36F6"/>
    <w:rsid w:val="00FC4E45"/>
    <w:rsid w:val="00FD69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4F7363"/>
  <w15:chartTrackingRefBased/>
  <w15:docId w15:val="{53303014-4FA8-4628-B36D-F7495D72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A916E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916EF"/>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916EF"/>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916EF"/>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A916EF"/>
    <w:rPr>
      <w:rFonts w:cs="Times New Roman"/>
      <w:color w:val="0563C1" w:themeColor="hyperlink"/>
      <w:u w:val="single"/>
    </w:rPr>
  </w:style>
  <w:style w:type="paragraph" w:customStyle="1" w:styleId="Default">
    <w:name w:val="Default"/>
    <w:rsid w:val="00A916EF"/>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A4D5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A4D59"/>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A4D59"/>
    <w:rPr>
      <w:vertAlign w:val="superscript"/>
    </w:rPr>
  </w:style>
  <w:style w:type="table" w:styleId="Tablaconcuadrcula">
    <w:name w:val="Table Grid"/>
    <w:basedOn w:val="Tablanormal"/>
    <w:uiPriority w:val="39"/>
    <w:rsid w:val="00E2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74F4"/>
    <w:rPr>
      <w:sz w:val="16"/>
      <w:szCs w:val="16"/>
    </w:rPr>
  </w:style>
  <w:style w:type="paragraph" w:styleId="Textocomentario">
    <w:name w:val="annotation text"/>
    <w:basedOn w:val="Normal"/>
    <w:link w:val="TextocomentarioCar"/>
    <w:uiPriority w:val="99"/>
    <w:semiHidden/>
    <w:unhideWhenUsed/>
    <w:rsid w:val="006F74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74F4"/>
    <w:rPr>
      <w:sz w:val="20"/>
      <w:szCs w:val="20"/>
    </w:rPr>
  </w:style>
  <w:style w:type="paragraph" w:styleId="Asuntodelcomentario">
    <w:name w:val="annotation subject"/>
    <w:basedOn w:val="Textocomentario"/>
    <w:next w:val="Textocomentario"/>
    <w:link w:val="AsuntodelcomentarioCar"/>
    <w:uiPriority w:val="99"/>
    <w:semiHidden/>
    <w:unhideWhenUsed/>
    <w:rsid w:val="006F74F4"/>
    <w:rPr>
      <w:b/>
      <w:bCs/>
    </w:rPr>
  </w:style>
  <w:style w:type="character" w:customStyle="1" w:styleId="AsuntodelcomentarioCar">
    <w:name w:val="Asunto del comentario Car"/>
    <w:basedOn w:val="TextocomentarioCar"/>
    <w:link w:val="Asuntodelcomentario"/>
    <w:uiPriority w:val="99"/>
    <w:semiHidden/>
    <w:rsid w:val="006F74F4"/>
    <w:rPr>
      <w:b/>
      <w:bCs/>
      <w:sz w:val="20"/>
      <w:szCs w:val="20"/>
    </w:rPr>
  </w:style>
  <w:style w:type="paragraph" w:styleId="Textodeglobo">
    <w:name w:val="Balloon Text"/>
    <w:basedOn w:val="Normal"/>
    <w:link w:val="TextodegloboCar"/>
    <w:uiPriority w:val="99"/>
    <w:semiHidden/>
    <w:unhideWhenUsed/>
    <w:rsid w:val="006F74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74F4"/>
    <w:rPr>
      <w:rFonts w:ascii="Segoe UI" w:hAnsi="Segoe UI" w:cs="Segoe UI"/>
      <w:sz w:val="18"/>
      <w:szCs w:val="18"/>
    </w:rPr>
  </w:style>
  <w:style w:type="paragraph" w:customStyle="1" w:styleId="Citas">
    <w:name w:val="Citas"/>
    <w:basedOn w:val="Normal"/>
    <w:qFormat/>
    <w:rsid w:val="00F327BB"/>
    <w:pPr>
      <w:spacing w:before="240" w:line="360" w:lineRule="auto"/>
      <w:ind w:left="851" w:right="851"/>
      <w:jc w:val="both"/>
    </w:pPr>
    <w:rPr>
      <w:rFonts w:ascii="Palatino Linotype" w:hAnsi="Palatino Linotype" w:cs="Arial"/>
      <w:i/>
    </w:rPr>
  </w:style>
  <w:style w:type="character" w:customStyle="1" w:styleId="selectable-text">
    <w:name w:val="selectable-text"/>
    <w:basedOn w:val="Fuentedeprrafopredeter"/>
    <w:rsid w:val="00523806"/>
  </w:style>
  <w:style w:type="character" w:customStyle="1" w:styleId="UnresolvedMention1">
    <w:name w:val="Unresolved Mention1"/>
    <w:basedOn w:val="Fuentedeprrafopredeter"/>
    <w:uiPriority w:val="99"/>
    <w:semiHidden/>
    <w:unhideWhenUsed/>
    <w:rsid w:val="00F222E0"/>
    <w:rPr>
      <w:color w:val="605E5C"/>
      <w:shd w:val="clear" w:color="auto" w:fill="E1DFDD"/>
    </w:rPr>
  </w:style>
  <w:style w:type="paragraph" w:styleId="Sinespaciado">
    <w:name w:val="No Spacing"/>
    <w:aliases w:val="Francesa,INAI"/>
    <w:link w:val="SinespaciadoCar"/>
    <w:uiPriority w:val="1"/>
    <w:qFormat/>
    <w:rsid w:val="009B1915"/>
    <w:pPr>
      <w:spacing w:after="0" w:line="240" w:lineRule="auto"/>
    </w:pPr>
  </w:style>
  <w:style w:type="character" w:customStyle="1" w:styleId="SinespaciadoCar">
    <w:name w:val="Sin espaciado Car"/>
    <w:aliases w:val="Francesa Car,INAI Car"/>
    <w:link w:val="Sinespaciado"/>
    <w:uiPriority w:val="1"/>
    <w:locked/>
    <w:rsid w:val="009B1915"/>
  </w:style>
  <w:style w:type="paragraph" w:styleId="Revisin">
    <w:name w:val="Revision"/>
    <w:hidden/>
    <w:uiPriority w:val="99"/>
    <w:semiHidden/>
    <w:rsid w:val="00315CA3"/>
    <w:pPr>
      <w:spacing w:after="0" w:line="240" w:lineRule="auto"/>
    </w:pPr>
  </w:style>
  <w:style w:type="character" w:customStyle="1" w:styleId="Mencinsinresolver1">
    <w:name w:val="Mención sin resolver1"/>
    <w:basedOn w:val="Fuentedeprrafopredeter"/>
    <w:uiPriority w:val="99"/>
    <w:semiHidden/>
    <w:unhideWhenUsed/>
    <w:rsid w:val="00E5284E"/>
    <w:rPr>
      <w:color w:val="605E5C"/>
      <w:shd w:val="clear" w:color="auto" w:fill="E1DFDD"/>
    </w:rPr>
  </w:style>
  <w:style w:type="character" w:customStyle="1" w:styleId="Mencinsinresolver2">
    <w:name w:val="Mención sin resolver2"/>
    <w:basedOn w:val="Fuentedeprrafopredeter"/>
    <w:uiPriority w:val="99"/>
    <w:semiHidden/>
    <w:unhideWhenUsed/>
    <w:rsid w:val="00893BF2"/>
    <w:rPr>
      <w:color w:val="605E5C"/>
      <w:shd w:val="clear" w:color="auto" w:fill="E1DFDD"/>
    </w:rPr>
  </w:style>
  <w:style w:type="character" w:customStyle="1" w:styleId="Mencinsinresolver3">
    <w:name w:val="Mención sin resolver3"/>
    <w:basedOn w:val="Fuentedeprrafopredeter"/>
    <w:uiPriority w:val="99"/>
    <w:semiHidden/>
    <w:unhideWhenUsed/>
    <w:rsid w:val="00CA2D93"/>
    <w:rPr>
      <w:color w:val="605E5C"/>
      <w:shd w:val="clear" w:color="auto" w:fill="E1DFDD"/>
    </w:rPr>
  </w:style>
  <w:style w:type="paragraph" w:styleId="Textoindependiente">
    <w:name w:val="Body Text"/>
    <w:basedOn w:val="Normal"/>
    <w:link w:val="TextoindependienteCar"/>
    <w:uiPriority w:val="1"/>
    <w:qFormat/>
    <w:rsid w:val="00E02EDB"/>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02EDB"/>
    <w:rPr>
      <w:rFonts w:ascii="Arial" w:eastAsia="Arial" w:hAnsi="Arial" w:cs="Arial"/>
      <w:sz w:val="24"/>
      <w:szCs w:val="24"/>
      <w:lang w:val="es-ES" w:eastAsia="es-ES" w:bidi="es-ES"/>
    </w:rPr>
  </w:style>
  <w:style w:type="paragraph" w:customStyle="1" w:styleId="Fundamentos">
    <w:name w:val="Fundamentos"/>
    <w:basedOn w:val="Normal"/>
    <w:qFormat/>
    <w:rsid w:val="008024B3"/>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88407">
      <w:bodyDiv w:val="1"/>
      <w:marLeft w:val="0"/>
      <w:marRight w:val="0"/>
      <w:marTop w:val="0"/>
      <w:marBottom w:val="0"/>
      <w:divBdr>
        <w:top w:val="none" w:sz="0" w:space="0" w:color="auto"/>
        <w:left w:val="none" w:sz="0" w:space="0" w:color="auto"/>
        <w:bottom w:val="none" w:sz="0" w:space="0" w:color="auto"/>
        <w:right w:val="none" w:sz="0" w:space="0" w:color="auto"/>
      </w:divBdr>
    </w:div>
    <w:div w:id="422802263">
      <w:bodyDiv w:val="1"/>
      <w:marLeft w:val="0"/>
      <w:marRight w:val="0"/>
      <w:marTop w:val="0"/>
      <w:marBottom w:val="0"/>
      <w:divBdr>
        <w:top w:val="none" w:sz="0" w:space="0" w:color="auto"/>
        <w:left w:val="none" w:sz="0" w:space="0" w:color="auto"/>
        <w:bottom w:val="none" w:sz="0" w:space="0" w:color="auto"/>
        <w:right w:val="none" w:sz="0" w:space="0" w:color="auto"/>
      </w:divBdr>
    </w:div>
    <w:div w:id="540632353">
      <w:bodyDiv w:val="1"/>
      <w:marLeft w:val="0"/>
      <w:marRight w:val="0"/>
      <w:marTop w:val="0"/>
      <w:marBottom w:val="0"/>
      <w:divBdr>
        <w:top w:val="none" w:sz="0" w:space="0" w:color="auto"/>
        <w:left w:val="none" w:sz="0" w:space="0" w:color="auto"/>
        <w:bottom w:val="none" w:sz="0" w:space="0" w:color="auto"/>
        <w:right w:val="none" w:sz="0" w:space="0" w:color="auto"/>
      </w:divBdr>
    </w:div>
    <w:div w:id="652442375">
      <w:bodyDiv w:val="1"/>
      <w:marLeft w:val="0"/>
      <w:marRight w:val="0"/>
      <w:marTop w:val="0"/>
      <w:marBottom w:val="0"/>
      <w:divBdr>
        <w:top w:val="none" w:sz="0" w:space="0" w:color="auto"/>
        <w:left w:val="none" w:sz="0" w:space="0" w:color="auto"/>
        <w:bottom w:val="none" w:sz="0" w:space="0" w:color="auto"/>
        <w:right w:val="none" w:sz="0" w:space="0" w:color="auto"/>
      </w:divBdr>
    </w:div>
    <w:div w:id="662322867">
      <w:bodyDiv w:val="1"/>
      <w:marLeft w:val="0"/>
      <w:marRight w:val="0"/>
      <w:marTop w:val="0"/>
      <w:marBottom w:val="0"/>
      <w:divBdr>
        <w:top w:val="none" w:sz="0" w:space="0" w:color="auto"/>
        <w:left w:val="none" w:sz="0" w:space="0" w:color="auto"/>
        <w:bottom w:val="none" w:sz="0" w:space="0" w:color="auto"/>
        <w:right w:val="none" w:sz="0" w:space="0" w:color="auto"/>
      </w:divBdr>
      <w:divsChild>
        <w:div w:id="29577053">
          <w:marLeft w:val="0"/>
          <w:marRight w:val="0"/>
          <w:marTop w:val="0"/>
          <w:marBottom w:val="0"/>
          <w:divBdr>
            <w:top w:val="none" w:sz="0" w:space="0" w:color="auto"/>
            <w:left w:val="none" w:sz="0" w:space="0" w:color="auto"/>
            <w:bottom w:val="none" w:sz="0" w:space="0" w:color="auto"/>
            <w:right w:val="none" w:sz="0" w:space="0" w:color="auto"/>
          </w:divBdr>
          <w:divsChild>
            <w:div w:id="1895775406">
              <w:marLeft w:val="-360"/>
              <w:marRight w:val="-360"/>
              <w:marTop w:val="0"/>
              <w:marBottom w:val="0"/>
              <w:divBdr>
                <w:top w:val="none" w:sz="0" w:space="0" w:color="auto"/>
                <w:left w:val="none" w:sz="0" w:space="0" w:color="auto"/>
                <w:bottom w:val="none" w:sz="0" w:space="0" w:color="auto"/>
                <w:right w:val="none" w:sz="0" w:space="0" w:color="auto"/>
              </w:divBdr>
              <w:divsChild>
                <w:div w:id="252737711">
                  <w:marLeft w:val="0"/>
                  <w:marRight w:val="0"/>
                  <w:marTop w:val="0"/>
                  <w:marBottom w:val="0"/>
                  <w:divBdr>
                    <w:top w:val="none" w:sz="0" w:space="0" w:color="auto"/>
                    <w:left w:val="none" w:sz="0" w:space="0" w:color="auto"/>
                    <w:bottom w:val="none" w:sz="0" w:space="0" w:color="auto"/>
                    <w:right w:val="none" w:sz="0" w:space="0" w:color="auto"/>
                  </w:divBdr>
                  <w:divsChild>
                    <w:div w:id="1108087890">
                      <w:marLeft w:val="0"/>
                      <w:marRight w:val="0"/>
                      <w:marTop w:val="0"/>
                      <w:marBottom w:val="0"/>
                      <w:divBdr>
                        <w:top w:val="none" w:sz="0" w:space="0" w:color="auto"/>
                        <w:left w:val="none" w:sz="0" w:space="0" w:color="auto"/>
                        <w:bottom w:val="none" w:sz="0" w:space="0" w:color="auto"/>
                        <w:right w:val="none" w:sz="0" w:space="0" w:color="auto"/>
                      </w:divBdr>
                      <w:divsChild>
                        <w:div w:id="16409574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02925912">
      <w:bodyDiv w:val="1"/>
      <w:marLeft w:val="0"/>
      <w:marRight w:val="0"/>
      <w:marTop w:val="0"/>
      <w:marBottom w:val="0"/>
      <w:divBdr>
        <w:top w:val="none" w:sz="0" w:space="0" w:color="auto"/>
        <w:left w:val="none" w:sz="0" w:space="0" w:color="auto"/>
        <w:bottom w:val="none" w:sz="0" w:space="0" w:color="auto"/>
        <w:right w:val="none" w:sz="0" w:space="0" w:color="auto"/>
      </w:divBdr>
    </w:div>
    <w:div w:id="1048148052">
      <w:bodyDiv w:val="1"/>
      <w:marLeft w:val="0"/>
      <w:marRight w:val="0"/>
      <w:marTop w:val="0"/>
      <w:marBottom w:val="0"/>
      <w:divBdr>
        <w:top w:val="none" w:sz="0" w:space="0" w:color="auto"/>
        <w:left w:val="none" w:sz="0" w:space="0" w:color="auto"/>
        <w:bottom w:val="none" w:sz="0" w:space="0" w:color="auto"/>
        <w:right w:val="none" w:sz="0" w:space="0" w:color="auto"/>
      </w:divBdr>
    </w:div>
    <w:div w:id="1125854212">
      <w:bodyDiv w:val="1"/>
      <w:marLeft w:val="0"/>
      <w:marRight w:val="0"/>
      <w:marTop w:val="0"/>
      <w:marBottom w:val="0"/>
      <w:divBdr>
        <w:top w:val="none" w:sz="0" w:space="0" w:color="auto"/>
        <w:left w:val="none" w:sz="0" w:space="0" w:color="auto"/>
        <w:bottom w:val="none" w:sz="0" w:space="0" w:color="auto"/>
        <w:right w:val="none" w:sz="0" w:space="0" w:color="auto"/>
      </w:divBdr>
    </w:div>
    <w:div w:id="1138373904">
      <w:bodyDiv w:val="1"/>
      <w:marLeft w:val="0"/>
      <w:marRight w:val="0"/>
      <w:marTop w:val="0"/>
      <w:marBottom w:val="0"/>
      <w:divBdr>
        <w:top w:val="none" w:sz="0" w:space="0" w:color="auto"/>
        <w:left w:val="none" w:sz="0" w:space="0" w:color="auto"/>
        <w:bottom w:val="none" w:sz="0" w:space="0" w:color="auto"/>
        <w:right w:val="none" w:sz="0" w:space="0" w:color="auto"/>
      </w:divBdr>
    </w:div>
    <w:div w:id="1276785612">
      <w:bodyDiv w:val="1"/>
      <w:marLeft w:val="0"/>
      <w:marRight w:val="0"/>
      <w:marTop w:val="0"/>
      <w:marBottom w:val="0"/>
      <w:divBdr>
        <w:top w:val="none" w:sz="0" w:space="0" w:color="auto"/>
        <w:left w:val="none" w:sz="0" w:space="0" w:color="auto"/>
        <w:bottom w:val="none" w:sz="0" w:space="0" w:color="auto"/>
        <w:right w:val="none" w:sz="0" w:space="0" w:color="auto"/>
      </w:divBdr>
    </w:div>
    <w:div w:id="1330325715">
      <w:bodyDiv w:val="1"/>
      <w:marLeft w:val="0"/>
      <w:marRight w:val="0"/>
      <w:marTop w:val="0"/>
      <w:marBottom w:val="0"/>
      <w:divBdr>
        <w:top w:val="none" w:sz="0" w:space="0" w:color="auto"/>
        <w:left w:val="none" w:sz="0" w:space="0" w:color="auto"/>
        <w:bottom w:val="none" w:sz="0" w:space="0" w:color="auto"/>
        <w:right w:val="none" w:sz="0" w:space="0" w:color="auto"/>
      </w:divBdr>
    </w:div>
    <w:div w:id="1371415251">
      <w:bodyDiv w:val="1"/>
      <w:marLeft w:val="0"/>
      <w:marRight w:val="0"/>
      <w:marTop w:val="0"/>
      <w:marBottom w:val="0"/>
      <w:divBdr>
        <w:top w:val="none" w:sz="0" w:space="0" w:color="auto"/>
        <w:left w:val="none" w:sz="0" w:space="0" w:color="auto"/>
        <w:bottom w:val="none" w:sz="0" w:space="0" w:color="auto"/>
        <w:right w:val="none" w:sz="0" w:space="0" w:color="auto"/>
      </w:divBdr>
    </w:div>
    <w:div w:id="1486774658">
      <w:bodyDiv w:val="1"/>
      <w:marLeft w:val="0"/>
      <w:marRight w:val="0"/>
      <w:marTop w:val="0"/>
      <w:marBottom w:val="0"/>
      <w:divBdr>
        <w:top w:val="none" w:sz="0" w:space="0" w:color="auto"/>
        <w:left w:val="none" w:sz="0" w:space="0" w:color="auto"/>
        <w:bottom w:val="none" w:sz="0" w:space="0" w:color="auto"/>
        <w:right w:val="none" w:sz="0" w:space="0" w:color="auto"/>
      </w:divBdr>
    </w:div>
    <w:div w:id="184813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1678E-5EFD-463C-B3EF-B531E9EC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8478</Words>
  <Characters>46632</Characters>
  <Application>Microsoft Office Word</Application>
  <DocSecurity>0</DocSecurity>
  <Lines>388</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4</cp:revision>
  <dcterms:created xsi:type="dcterms:W3CDTF">2024-11-06T19:56:00Z</dcterms:created>
  <dcterms:modified xsi:type="dcterms:W3CDTF">2024-11-22T15:36:00Z</dcterms:modified>
</cp:coreProperties>
</file>