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4EC2328A" w:rsidR="007E2E80" w:rsidRPr="00AD5B13" w:rsidRDefault="007E2E80" w:rsidP="003C5C71">
      <w:pPr>
        <w:pStyle w:val="Sinespaciado"/>
        <w:spacing w:line="360" w:lineRule="auto"/>
        <w:jc w:val="both"/>
        <w:rPr>
          <w:rFonts w:ascii="Palatino Linotype" w:hAnsi="Palatino Linotype"/>
          <w:sz w:val="24"/>
          <w:szCs w:val="24"/>
          <w:lang w:eastAsia="es-MX"/>
        </w:rPr>
      </w:pPr>
      <w:r w:rsidRPr="00AD5B13">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sidRPr="00AD5B13">
        <w:rPr>
          <w:rFonts w:ascii="Palatino Linotype" w:hAnsi="Palatino Linotype"/>
          <w:sz w:val="24"/>
          <w:szCs w:val="24"/>
          <w:lang w:eastAsia="es-MX"/>
        </w:rPr>
        <w:t xml:space="preserve">a </w:t>
      </w:r>
      <w:r w:rsidR="001078C1" w:rsidRPr="00AD5B13">
        <w:rPr>
          <w:rFonts w:ascii="Palatino Linotype" w:hAnsi="Palatino Linotype"/>
          <w:sz w:val="24"/>
          <w:szCs w:val="24"/>
          <w:lang w:eastAsia="es-MX"/>
        </w:rPr>
        <w:t>catorce de agosto</w:t>
      </w:r>
      <w:r w:rsidR="004176C7" w:rsidRPr="00AD5B13">
        <w:rPr>
          <w:rFonts w:ascii="Palatino Linotype" w:hAnsi="Palatino Linotype"/>
          <w:sz w:val="24"/>
          <w:szCs w:val="24"/>
          <w:lang w:eastAsia="es-MX"/>
        </w:rPr>
        <w:t xml:space="preserve"> </w:t>
      </w:r>
      <w:r w:rsidR="007404E4" w:rsidRPr="00AD5B13">
        <w:rPr>
          <w:rFonts w:ascii="Palatino Linotype" w:hAnsi="Palatino Linotype"/>
          <w:sz w:val="24"/>
          <w:szCs w:val="24"/>
          <w:lang w:eastAsia="es-MX"/>
        </w:rPr>
        <w:t>de dos mil veinticuatro</w:t>
      </w:r>
      <w:r w:rsidRPr="00AD5B13">
        <w:rPr>
          <w:rFonts w:ascii="Palatino Linotype" w:hAnsi="Palatino Linotype"/>
          <w:sz w:val="24"/>
          <w:szCs w:val="24"/>
          <w:lang w:eastAsia="es-MX"/>
        </w:rPr>
        <w:t>.</w:t>
      </w:r>
    </w:p>
    <w:p w14:paraId="3BA928B8" w14:textId="77777777" w:rsidR="007E2E80" w:rsidRPr="00AD5B13" w:rsidRDefault="007E2E80" w:rsidP="003C5C71">
      <w:pPr>
        <w:pStyle w:val="Sinespaciado"/>
        <w:spacing w:line="360" w:lineRule="auto"/>
        <w:jc w:val="both"/>
        <w:rPr>
          <w:rFonts w:ascii="Palatino Linotype" w:hAnsi="Palatino Linotype"/>
          <w:sz w:val="24"/>
          <w:szCs w:val="24"/>
          <w:lang w:eastAsia="es-MX"/>
        </w:rPr>
      </w:pPr>
    </w:p>
    <w:p w14:paraId="638BF8F4" w14:textId="422481B5" w:rsidR="007E2E80" w:rsidRPr="00AD5B13" w:rsidRDefault="007E2E80" w:rsidP="003C5C71">
      <w:pPr>
        <w:pStyle w:val="Sinespaciado"/>
        <w:spacing w:line="360" w:lineRule="auto"/>
        <w:jc w:val="both"/>
        <w:rPr>
          <w:rFonts w:ascii="Palatino Linotype" w:hAnsi="Palatino Linotype"/>
          <w:sz w:val="24"/>
          <w:szCs w:val="24"/>
        </w:rPr>
      </w:pPr>
      <w:r w:rsidRPr="00AD5B13">
        <w:rPr>
          <w:rFonts w:ascii="Palatino Linotype" w:hAnsi="Palatino Linotype"/>
          <w:b/>
          <w:sz w:val="24"/>
          <w:szCs w:val="24"/>
        </w:rPr>
        <w:t>VISTO</w:t>
      </w:r>
      <w:r w:rsidRPr="00AD5B13">
        <w:rPr>
          <w:rFonts w:ascii="Palatino Linotype" w:hAnsi="Palatino Linotype"/>
          <w:sz w:val="24"/>
          <w:szCs w:val="24"/>
        </w:rPr>
        <w:t xml:space="preserve"> el expediente electrónico formado con motivo del recurso de revisión número </w:t>
      </w:r>
      <w:r w:rsidR="00532E9F" w:rsidRPr="00AD5B13">
        <w:rPr>
          <w:rFonts w:ascii="Palatino Linotype" w:hAnsi="Palatino Linotype"/>
          <w:b/>
          <w:bCs/>
          <w:sz w:val="24"/>
          <w:szCs w:val="24"/>
          <w:lang w:eastAsia="es-MX"/>
        </w:rPr>
        <w:t>03325</w:t>
      </w:r>
      <w:r w:rsidR="002F26DE" w:rsidRPr="00AD5B13">
        <w:rPr>
          <w:rFonts w:ascii="Palatino Linotype" w:hAnsi="Palatino Linotype"/>
          <w:b/>
          <w:bCs/>
          <w:sz w:val="24"/>
          <w:szCs w:val="24"/>
          <w:lang w:eastAsia="es-MX"/>
        </w:rPr>
        <w:t>/INFOEM/IP/RR/202</w:t>
      </w:r>
      <w:r w:rsidR="004176C7" w:rsidRPr="00AD5B13">
        <w:rPr>
          <w:rFonts w:ascii="Palatino Linotype" w:hAnsi="Palatino Linotype"/>
          <w:b/>
          <w:bCs/>
          <w:sz w:val="24"/>
          <w:szCs w:val="24"/>
          <w:lang w:eastAsia="es-MX"/>
        </w:rPr>
        <w:t>4</w:t>
      </w:r>
      <w:r w:rsidR="003C3124" w:rsidRPr="00AD5B13">
        <w:rPr>
          <w:rFonts w:ascii="Palatino Linotype" w:hAnsi="Palatino Linotype"/>
          <w:sz w:val="24"/>
          <w:szCs w:val="24"/>
        </w:rPr>
        <w:t>, interpuest</w:t>
      </w:r>
      <w:r w:rsidR="00774DEF" w:rsidRPr="00AD5B13">
        <w:rPr>
          <w:rFonts w:ascii="Palatino Linotype" w:hAnsi="Palatino Linotype"/>
          <w:sz w:val="24"/>
          <w:szCs w:val="24"/>
        </w:rPr>
        <w:t>o por</w:t>
      </w:r>
      <w:r w:rsidR="00B73B4B" w:rsidRPr="00AD5B13">
        <w:rPr>
          <w:rFonts w:ascii="Palatino Linotype" w:hAnsi="Palatino Linotype"/>
          <w:sz w:val="24"/>
          <w:szCs w:val="24"/>
        </w:rPr>
        <w:t xml:space="preserve"> el </w:t>
      </w:r>
      <w:r w:rsidR="00B73B4B" w:rsidRPr="00AD5B13">
        <w:rPr>
          <w:rFonts w:ascii="Palatino Linotype" w:hAnsi="Palatino Linotype"/>
          <w:b/>
          <w:bCs/>
          <w:sz w:val="24"/>
          <w:szCs w:val="24"/>
        </w:rPr>
        <w:t xml:space="preserve">C. </w:t>
      </w:r>
      <w:r w:rsidR="00760F54" w:rsidRPr="00AD5B13">
        <w:rPr>
          <w:rFonts w:ascii="Palatino Linotype" w:hAnsi="Palatino Linotype"/>
          <w:b/>
          <w:bCs/>
          <w:sz w:val="24"/>
          <w:szCs w:val="24"/>
        </w:rPr>
        <w:t>XXXXXXX XXXXXXX XXXXXX</w:t>
      </w:r>
      <w:r w:rsidR="00A67E7A" w:rsidRPr="00AD5B13">
        <w:rPr>
          <w:rFonts w:ascii="Palatino Linotype" w:hAnsi="Palatino Linotype"/>
          <w:b/>
          <w:sz w:val="24"/>
          <w:szCs w:val="24"/>
        </w:rPr>
        <w:t>,</w:t>
      </w:r>
      <w:r w:rsidR="00FC7D8B" w:rsidRPr="00AD5B13">
        <w:rPr>
          <w:rFonts w:ascii="Palatino Linotype" w:hAnsi="Palatino Linotype"/>
          <w:sz w:val="24"/>
          <w:szCs w:val="24"/>
        </w:rPr>
        <w:t xml:space="preserve"> </w:t>
      </w:r>
      <w:r w:rsidRPr="00AD5B13">
        <w:rPr>
          <w:rFonts w:ascii="Palatino Linotype" w:hAnsi="Palatino Linotype"/>
          <w:sz w:val="24"/>
          <w:szCs w:val="24"/>
        </w:rPr>
        <w:t xml:space="preserve">en lo sucesivo </w:t>
      </w:r>
      <w:r w:rsidR="005F5FE1" w:rsidRPr="00AD5B13">
        <w:rPr>
          <w:rFonts w:ascii="Palatino Linotype" w:hAnsi="Palatino Linotype"/>
          <w:sz w:val="24"/>
          <w:szCs w:val="24"/>
        </w:rPr>
        <w:t>el</w:t>
      </w:r>
      <w:r w:rsidRPr="00AD5B13">
        <w:rPr>
          <w:rFonts w:ascii="Palatino Linotype" w:hAnsi="Palatino Linotype"/>
          <w:sz w:val="24"/>
          <w:szCs w:val="24"/>
        </w:rPr>
        <w:t xml:space="preserve"> </w:t>
      </w:r>
      <w:r w:rsidRPr="00AD5B13">
        <w:rPr>
          <w:rFonts w:ascii="Palatino Linotype" w:hAnsi="Palatino Linotype"/>
          <w:b/>
          <w:sz w:val="24"/>
          <w:szCs w:val="24"/>
        </w:rPr>
        <w:t>Recurrente</w:t>
      </w:r>
      <w:r w:rsidRPr="00AD5B13">
        <w:rPr>
          <w:rFonts w:ascii="Palatino Linotype" w:hAnsi="Palatino Linotype"/>
          <w:sz w:val="24"/>
          <w:szCs w:val="24"/>
        </w:rPr>
        <w:t>, en contra de la respuesta de</w:t>
      </w:r>
      <w:r w:rsidR="00B8245A" w:rsidRPr="00AD5B13">
        <w:rPr>
          <w:rFonts w:ascii="Palatino Linotype" w:hAnsi="Palatino Linotype"/>
          <w:sz w:val="24"/>
          <w:szCs w:val="24"/>
        </w:rPr>
        <w:t>l</w:t>
      </w:r>
      <w:r w:rsidRPr="00AD5B13">
        <w:rPr>
          <w:rFonts w:ascii="Palatino Linotype" w:hAnsi="Palatino Linotype"/>
          <w:sz w:val="24"/>
          <w:szCs w:val="24"/>
        </w:rPr>
        <w:t xml:space="preserve"> </w:t>
      </w:r>
      <w:r w:rsidR="00532E9F" w:rsidRPr="00AD5B13">
        <w:rPr>
          <w:rFonts w:ascii="Palatino Linotype" w:hAnsi="Palatino Linotype"/>
          <w:b/>
          <w:bCs/>
          <w:color w:val="000000"/>
          <w:sz w:val="24"/>
          <w:szCs w:val="24"/>
        </w:rPr>
        <w:t>Ayuntamiento de Mexicaltzingo</w:t>
      </w:r>
      <w:r w:rsidRPr="00AD5B13">
        <w:rPr>
          <w:rFonts w:ascii="Palatino Linotype" w:hAnsi="Palatino Linotype"/>
          <w:sz w:val="24"/>
          <w:szCs w:val="24"/>
        </w:rPr>
        <w:t>, en lo subsecuente</w:t>
      </w:r>
      <w:r w:rsidR="00DD2D53" w:rsidRPr="00AD5B13">
        <w:rPr>
          <w:rFonts w:ascii="Palatino Linotype" w:hAnsi="Palatino Linotype"/>
          <w:b/>
          <w:sz w:val="24"/>
          <w:szCs w:val="24"/>
        </w:rPr>
        <w:t xml:space="preserve"> e</w:t>
      </w:r>
      <w:r w:rsidRPr="00AD5B13">
        <w:rPr>
          <w:rFonts w:ascii="Palatino Linotype" w:hAnsi="Palatino Linotype"/>
          <w:b/>
          <w:sz w:val="24"/>
          <w:szCs w:val="24"/>
        </w:rPr>
        <w:t xml:space="preserve">l Sujeto Obligado, </w:t>
      </w:r>
      <w:r w:rsidRPr="00AD5B13">
        <w:rPr>
          <w:rFonts w:ascii="Palatino Linotype" w:hAnsi="Palatino Linotype"/>
          <w:sz w:val="24"/>
          <w:szCs w:val="24"/>
        </w:rPr>
        <w:t>se procede a dictar la presente resolución.</w:t>
      </w:r>
    </w:p>
    <w:p w14:paraId="0BDA87E1" w14:textId="77777777" w:rsidR="007E2E80" w:rsidRPr="00AD5B13" w:rsidRDefault="007E2E80" w:rsidP="003C5C71">
      <w:pPr>
        <w:pStyle w:val="Sinespaciado"/>
        <w:spacing w:line="360" w:lineRule="auto"/>
        <w:jc w:val="both"/>
        <w:rPr>
          <w:rFonts w:ascii="Palatino Linotype" w:hAnsi="Palatino Linotype"/>
          <w:sz w:val="24"/>
          <w:szCs w:val="24"/>
        </w:rPr>
      </w:pPr>
    </w:p>
    <w:p w14:paraId="599B710B" w14:textId="77777777" w:rsidR="007E2E80" w:rsidRPr="00AD5B13" w:rsidRDefault="007E2E80" w:rsidP="003C5C71">
      <w:pPr>
        <w:pStyle w:val="Sinespaciado"/>
        <w:spacing w:line="360" w:lineRule="auto"/>
        <w:jc w:val="center"/>
        <w:rPr>
          <w:rFonts w:ascii="Palatino Linotype" w:hAnsi="Palatino Linotype"/>
          <w:b/>
          <w:sz w:val="28"/>
          <w:szCs w:val="28"/>
        </w:rPr>
      </w:pPr>
      <w:r w:rsidRPr="00AD5B13">
        <w:rPr>
          <w:rFonts w:ascii="Palatino Linotype" w:hAnsi="Palatino Linotype"/>
          <w:b/>
          <w:sz w:val="28"/>
          <w:szCs w:val="28"/>
        </w:rPr>
        <w:t>A N T E C E D E N T E S   D E L   A S U N T O</w:t>
      </w:r>
    </w:p>
    <w:p w14:paraId="3B4C9694" w14:textId="77777777" w:rsidR="00DD5971" w:rsidRPr="00AD5B13" w:rsidRDefault="00DD5971" w:rsidP="003C5C71">
      <w:pPr>
        <w:pStyle w:val="Sinespaciado"/>
        <w:spacing w:line="360" w:lineRule="auto"/>
        <w:jc w:val="both"/>
        <w:rPr>
          <w:rFonts w:ascii="Palatino Linotype" w:hAnsi="Palatino Linotype"/>
          <w:b/>
          <w:sz w:val="24"/>
          <w:szCs w:val="24"/>
        </w:rPr>
      </w:pPr>
    </w:p>
    <w:p w14:paraId="04396E9B" w14:textId="77777777" w:rsidR="007E2E80" w:rsidRPr="00AD5B13" w:rsidRDefault="007E2E80" w:rsidP="003C5C71">
      <w:pPr>
        <w:pStyle w:val="Sinespaciado"/>
        <w:spacing w:line="360" w:lineRule="auto"/>
        <w:jc w:val="both"/>
        <w:rPr>
          <w:rFonts w:ascii="Palatino Linotype" w:hAnsi="Palatino Linotype"/>
          <w:sz w:val="26"/>
          <w:szCs w:val="26"/>
        </w:rPr>
      </w:pPr>
      <w:r w:rsidRPr="00AD5B13">
        <w:rPr>
          <w:rFonts w:ascii="Palatino Linotype" w:hAnsi="Palatino Linotype"/>
          <w:b/>
          <w:sz w:val="28"/>
          <w:szCs w:val="26"/>
        </w:rPr>
        <w:t>PRIMERO.</w:t>
      </w:r>
      <w:r w:rsidRPr="00AD5B13">
        <w:rPr>
          <w:rFonts w:ascii="Palatino Linotype" w:hAnsi="Palatino Linotype"/>
          <w:sz w:val="28"/>
          <w:szCs w:val="26"/>
        </w:rPr>
        <w:t xml:space="preserve"> </w:t>
      </w:r>
      <w:r w:rsidRPr="00AD5B13">
        <w:rPr>
          <w:rFonts w:ascii="Palatino Linotype" w:hAnsi="Palatino Linotype"/>
          <w:b/>
          <w:sz w:val="28"/>
          <w:szCs w:val="26"/>
        </w:rPr>
        <w:t>De la Solicitud de Información</w:t>
      </w:r>
      <w:r w:rsidRPr="00AD5B13">
        <w:rPr>
          <w:rFonts w:ascii="Palatino Linotype" w:hAnsi="Palatino Linotype"/>
          <w:b/>
          <w:sz w:val="26"/>
          <w:szCs w:val="26"/>
        </w:rPr>
        <w:t>.</w:t>
      </w:r>
    </w:p>
    <w:p w14:paraId="52008794" w14:textId="03AAF3DA" w:rsidR="00B8245A" w:rsidRPr="00AD5B13" w:rsidRDefault="00B8245A" w:rsidP="003C5C71">
      <w:pPr>
        <w:spacing w:after="0" w:line="360" w:lineRule="auto"/>
        <w:jc w:val="both"/>
        <w:rPr>
          <w:rFonts w:ascii="Palatino Linotype" w:eastAsia="Times New Roman" w:hAnsi="Palatino Linotype" w:cs="Times New Roman"/>
          <w:sz w:val="24"/>
          <w:szCs w:val="24"/>
          <w:lang w:eastAsia="es-ES"/>
        </w:rPr>
      </w:pPr>
      <w:r w:rsidRPr="00AD5B13">
        <w:rPr>
          <w:rFonts w:ascii="Palatino Linotype" w:hAnsi="Palatino Linotype" w:cs="Arial"/>
          <w:sz w:val="24"/>
        </w:rPr>
        <w:t xml:space="preserve">Con fecha </w:t>
      </w:r>
      <w:r w:rsidR="00532E9F" w:rsidRPr="00AD5B13">
        <w:rPr>
          <w:rFonts w:ascii="Palatino Linotype" w:hAnsi="Palatino Linotype" w:cs="Arial"/>
          <w:sz w:val="24"/>
        </w:rPr>
        <w:t xml:space="preserve">veinticuatro de abril de </w:t>
      </w:r>
      <w:r w:rsidR="004176C7" w:rsidRPr="00AD5B13">
        <w:rPr>
          <w:rFonts w:ascii="Palatino Linotype" w:hAnsi="Palatino Linotype" w:cs="Arial"/>
          <w:sz w:val="24"/>
          <w:szCs w:val="24"/>
        </w:rPr>
        <w:t>dos mil veinticuatro</w:t>
      </w:r>
      <w:r w:rsidRPr="00AD5B13">
        <w:rPr>
          <w:rFonts w:ascii="Palatino Linotype" w:hAnsi="Palatino Linotype" w:cs="Arial"/>
          <w:sz w:val="24"/>
          <w:szCs w:val="24"/>
        </w:rPr>
        <w:t xml:space="preserve">, </w:t>
      </w:r>
      <w:r w:rsidRPr="00AD5B13">
        <w:rPr>
          <w:rFonts w:ascii="Palatino Linotype" w:hAnsi="Palatino Linotype" w:cs="Arial"/>
          <w:b/>
          <w:sz w:val="24"/>
          <w:szCs w:val="24"/>
        </w:rPr>
        <w:t>el Recurrente</w:t>
      </w:r>
      <w:r w:rsidRPr="00AD5B13">
        <w:rPr>
          <w:rFonts w:ascii="Palatino Linotype" w:hAnsi="Palatino Linotype" w:cs="Arial"/>
          <w:sz w:val="24"/>
          <w:szCs w:val="24"/>
        </w:rPr>
        <w:t xml:space="preserve"> </w:t>
      </w:r>
      <w:r w:rsidR="004176C7" w:rsidRPr="00AD5B13">
        <w:rPr>
          <w:rFonts w:ascii="Palatino Linotype" w:eastAsia="Times New Roman" w:hAnsi="Palatino Linotype" w:cs="Times New Roman"/>
          <w:sz w:val="24"/>
          <w:szCs w:val="24"/>
          <w:lang w:eastAsia="es-ES"/>
        </w:rPr>
        <w:t>presentó</w:t>
      </w:r>
      <w:r w:rsidR="004176C7" w:rsidRPr="00AD5B13">
        <w:rPr>
          <w:rFonts w:ascii="Palatino Linotype" w:eastAsia="Palatino Linotype" w:hAnsi="Palatino Linotype" w:cs="Palatino Linotype"/>
          <w:color w:val="000000"/>
          <w:sz w:val="24"/>
          <w:szCs w:val="24"/>
        </w:rPr>
        <w:t xml:space="preserve"> mediante el Sistema de Acceso a la Información Mexiquense (SAIMEX), solicitud de información registrada con el número de </w:t>
      </w:r>
      <w:r w:rsidR="004176C7" w:rsidRPr="00AD5B13">
        <w:rPr>
          <w:rFonts w:ascii="Palatino Linotype" w:eastAsia="Palatino Linotype" w:hAnsi="Palatino Linotype" w:cs="Palatino Linotype"/>
          <w:sz w:val="24"/>
          <w:szCs w:val="24"/>
        </w:rPr>
        <w:t>expediente</w:t>
      </w:r>
      <w:r w:rsidR="004176C7" w:rsidRPr="00AD5B13">
        <w:rPr>
          <w:rFonts w:ascii="Palatino Linotype" w:hAnsi="Palatino Linotype"/>
          <w:b/>
          <w:bCs/>
          <w:sz w:val="24"/>
          <w:szCs w:val="24"/>
        </w:rPr>
        <w:t> </w:t>
      </w:r>
      <w:r w:rsidR="004176C7" w:rsidRPr="00AD5B13">
        <w:rPr>
          <w:rFonts w:ascii="Verdana" w:hAnsi="Verdana"/>
          <w:b/>
          <w:bCs/>
          <w:color w:val="FF0000"/>
        </w:rPr>
        <w:t> </w:t>
      </w:r>
      <w:r w:rsidR="00532E9F" w:rsidRPr="00AD5B13">
        <w:rPr>
          <w:rFonts w:ascii="Palatino Linotype" w:hAnsi="Palatino Linotype"/>
          <w:b/>
          <w:bCs/>
          <w:sz w:val="24"/>
          <w:szCs w:val="24"/>
        </w:rPr>
        <w:t>00076/MEXICAL/IP/2024</w:t>
      </w:r>
      <w:r w:rsidR="004176C7" w:rsidRPr="00AD5B13">
        <w:rPr>
          <w:rFonts w:ascii="Palatino Linotype" w:eastAsia="Palatino Linotype" w:hAnsi="Palatino Linotype" w:cs="Palatino Linotype"/>
          <w:sz w:val="24"/>
          <w:szCs w:val="24"/>
        </w:rPr>
        <w:t>,</w:t>
      </w:r>
      <w:r w:rsidR="004176C7" w:rsidRPr="00AD5B13">
        <w:rPr>
          <w:rFonts w:ascii="Palatino Linotype" w:eastAsia="Palatino Linotype" w:hAnsi="Palatino Linotype" w:cs="Palatino Linotype"/>
          <w:b/>
          <w:sz w:val="24"/>
          <w:szCs w:val="24"/>
        </w:rPr>
        <w:t xml:space="preserve"> </w:t>
      </w:r>
      <w:r w:rsidR="004176C7" w:rsidRPr="00AD5B13">
        <w:rPr>
          <w:rFonts w:ascii="Palatino Linotype" w:eastAsia="Palatino Linotype" w:hAnsi="Palatino Linotype" w:cs="Palatino Linotype"/>
          <w:color w:val="000000"/>
          <w:sz w:val="24"/>
          <w:szCs w:val="24"/>
        </w:rPr>
        <w:t>mediante la cual solicitó información en el tenor siguiente:</w:t>
      </w:r>
    </w:p>
    <w:p w14:paraId="795E2329" w14:textId="77777777" w:rsidR="00B8245A" w:rsidRPr="00AD5B13" w:rsidRDefault="00B8245A" w:rsidP="003C5C71">
      <w:pPr>
        <w:spacing w:after="0"/>
        <w:rPr>
          <w:rFonts w:ascii="Palatino Linotype" w:hAnsi="Palatino Linotype"/>
          <w:i/>
          <w:sz w:val="24"/>
          <w:szCs w:val="24"/>
        </w:rPr>
      </w:pPr>
    </w:p>
    <w:p w14:paraId="2B77D967" w14:textId="5CCB7095" w:rsidR="00B8245A" w:rsidRPr="00AD5B13" w:rsidRDefault="004176C7" w:rsidP="003C5C71">
      <w:pPr>
        <w:spacing w:after="0" w:line="240" w:lineRule="auto"/>
        <w:ind w:left="851" w:right="851"/>
        <w:jc w:val="both"/>
        <w:rPr>
          <w:rFonts w:ascii="Palatino Linotype" w:eastAsia="Calibri" w:hAnsi="Palatino Linotype" w:cs="Arial"/>
          <w:i/>
          <w:szCs w:val="24"/>
          <w:lang w:val="es-ES" w:eastAsia="es-ES"/>
        </w:rPr>
      </w:pPr>
      <w:r w:rsidRPr="00AD5B13">
        <w:rPr>
          <w:rFonts w:ascii="Palatino Linotype" w:eastAsia="Calibri" w:hAnsi="Palatino Linotype" w:cs="Arial"/>
          <w:i/>
          <w:sz w:val="24"/>
          <w:szCs w:val="24"/>
          <w:lang w:val="es-MX" w:eastAsia="es-ES"/>
        </w:rPr>
        <w:t>“</w:t>
      </w:r>
      <w:r w:rsidR="00532E9F" w:rsidRPr="00AD5B13">
        <w:rPr>
          <w:rFonts w:ascii="Palatino Linotype" w:hAnsi="Palatino Linotype"/>
          <w:i/>
          <w:color w:val="000000"/>
          <w:sz w:val="24"/>
          <w:szCs w:val="24"/>
        </w:rPr>
        <w:t>COPIAS DE TODAS Y CADA UNA DE LAS ACTAS Y SESIONES DEL COMITE DE GIRO INSTAURADO POR LA DIRECCION DE DESARROLLO ECONOMICO</w:t>
      </w:r>
      <w:r w:rsidRPr="00AD5B13">
        <w:rPr>
          <w:rFonts w:ascii="Palatino Linotype" w:hAnsi="Palatino Linotype"/>
          <w:i/>
          <w:color w:val="000000"/>
          <w:sz w:val="24"/>
          <w:szCs w:val="24"/>
        </w:rPr>
        <w:t>”</w:t>
      </w:r>
      <w:r w:rsidRPr="00AD5B13">
        <w:rPr>
          <w:rFonts w:ascii="Palatino Linotype" w:eastAsia="Calibri" w:hAnsi="Palatino Linotype" w:cs="Arial"/>
          <w:i/>
          <w:szCs w:val="24"/>
          <w:lang w:val="es-ES" w:eastAsia="es-ES"/>
        </w:rPr>
        <w:t xml:space="preserve"> </w:t>
      </w:r>
      <w:r w:rsidR="00B8245A" w:rsidRPr="00AD5B13">
        <w:rPr>
          <w:rFonts w:ascii="Palatino Linotype" w:eastAsia="Calibri" w:hAnsi="Palatino Linotype" w:cs="Arial"/>
          <w:i/>
          <w:szCs w:val="24"/>
          <w:lang w:val="es-ES" w:eastAsia="es-ES"/>
        </w:rPr>
        <w:t>(Sic.)</w:t>
      </w:r>
    </w:p>
    <w:p w14:paraId="2FDC017C" w14:textId="77777777" w:rsidR="00B8245A" w:rsidRPr="00AD5B13" w:rsidRDefault="00B8245A" w:rsidP="003C5C71">
      <w:pPr>
        <w:spacing w:after="0" w:line="240" w:lineRule="auto"/>
        <w:ind w:right="851"/>
        <w:jc w:val="both"/>
        <w:rPr>
          <w:rFonts w:ascii="Palatino Linotype" w:eastAsia="Times New Roman" w:hAnsi="Palatino Linotype" w:cs="Times New Roman"/>
          <w:b/>
          <w:sz w:val="24"/>
          <w:szCs w:val="24"/>
          <w:lang w:eastAsia="es-ES"/>
        </w:rPr>
      </w:pPr>
    </w:p>
    <w:p w14:paraId="5F9E32AE" w14:textId="77777777" w:rsidR="00B8245A" w:rsidRPr="00AD5B13" w:rsidRDefault="00B8245A" w:rsidP="003C5C71">
      <w:pPr>
        <w:spacing w:after="0" w:line="240" w:lineRule="auto"/>
        <w:ind w:right="851"/>
        <w:jc w:val="both"/>
        <w:rPr>
          <w:rFonts w:ascii="Palatino Linotype" w:eastAsia="Times New Roman" w:hAnsi="Palatino Linotype" w:cs="Times New Roman"/>
          <w:b/>
          <w:sz w:val="24"/>
          <w:szCs w:val="24"/>
          <w:lang w:eastAsia="es-ES"/>
        </w:rPr>
      </w:pPr>
    </w:p>
    <w:p w14:paraId="7816382A" w14:textId="77777777" w:rsidR="004176C7" w:rsidRPr="00AD5B13" w:rsidRDefault="004176C7" w:rsidP="003C5C71">
      <w:pPr>
        <w:pBdr>
          <w:top w:val="nil"/>
          <w:left w:val="nil"/>
          <w:bottom w:val="nil"/>
          <w:right w:val="nil"/>
          <w:between w:val="nil"/>
        </w:pBdr>
        <w:spacing w:after="0"/>
        <w:contextualSpacing/>
        <w:rPr>
          <w:rFonts w:ascii="Palatino Linotype" w:eastAsia="Palatino Linotype" w:hAnsi="Palatino Linotype" w:cs="Palatino Linotype"/>
          <w:b/>
          <w:color w:val="000000"/>
          <w:sz w:val="24"/>
          <w:szCs w:val="24"/>
        </w:rPr>
      </w:pPr>
      <w:r w:rsidRPr="00AD5B13">
        <w:rPr>
          <w:rFonts w:ascii="Palatino Linotype" w:eastAsia="Palatino Linotype" w:hAnsi="Palatino Linotype" w:cs="Palatino Linotype"/>
          <w:color w:val="000000"/>
          <w:sz w:val="24"/>
          <w:szCs w:val="24"/>
        </w:rPr>
        <w:t xml:space="preserve">Modalidad de entrega: </w:t>
      </w:r>
      <w:r w:rsidRPr="00AD5B13">
        <w:rPr>
          <w:rFonts w:ascii="Palatino Linotype" w:eastAsia="Palatino Linotype" w:hAnsi="Palatino Linotype" w:cs="Palatino Linotype"/>
          <w:b/>
          <w:color w:val="000000"/>
          <w:sz w:val="24"/>
          <w:szCs w:val="24"/>
        </w:rPr>
        <w:t>A través del SAIMEX</w:t>
      </w:r>
      <w:r w:rsidRPr="00AD5B13">
        <w:rPr>
          <w:rFonts w:ascii="Palatino Linotype" w:eastAsia="Palatino Linotype" w:hAnsi="Palatino Linotype" w:cs="Palatino Linotype"/>
          <w:color w:val="000000"/>
          <w:sz w:val="24"/>
          <w:szCs w:val="24"/>
        </w:rPr>
        <w:t>.</w:t>
      </w:r>
    </w:p>
    <w:p w14:paraId="613EA030" w14:textId="77777777" w:rsidR="005B658C" w:rsidRPr="00AD5B13" w:rsidRDefault="005B658C" w:rsidP="003C5C71">
      <w:pPr>
        <w:pStyle w:val="Sinespaciado"/>
        <w:spacing w:line="360" w:lineRule="auto"/>
        <w:jc w:val="both"/>
        <w:rPr>
          <w:rFonts w:ascii="Palatino Linotype" w:hAnsi="Palatino Linotype"/>
          <w:b/>
          <w:sz w:val="26"/>
          <w:szCs w:val="26"/>
        </w:rPr>
      </w:pPr>
    </w:p>
    <w:p w14:paraId="05C04334" w14:textId="6F1311DC" w:rsidR="001522C1" w:rsidRPr="00AD5B13" w:rsidRDefault="007E2E80" w:rsidP="003C5C71">
      <w:pPr>
        <w:pStyle w:val="Sinespaciado"/>
        <w:spacing w:line="360" w:lineRule="auto"/>
        <w:jc w:val="both"/>
        <w:rPr>
          <w:rFonts w:ascii="Palatino Linotype" w:hAnsi="Palatino Linotype"/>
          <w:b/>
          <w:sz w:val="28"/>
          <w:szCs w:val="26"/>
        </w:rPr>
      </w:pPr>
      <w:r w:rsidRPr="00AD5B13">
        <w:rPr>
          <w:rFonts w:ascii="Palatino Linotype" w:hAnsi="Palatino Linotype"/>
          <w:b/>
          <w:sz w:val="28"/>
          <w:szCs w:val="26"/>
        </w:rPr>
        <w:t xml:space="preserve">SEGUNDO. </w:t>
      </w:r>
      <w:r w:rsidR="00DA21DB" w:rsidRPr="00AD5B13">
        <w:rPr>
          <w:rFonts w:ascii="Palatino Linotype" w:hAnsi="Palatino Linotype"/>
          <w:b/>
          <w:sz w:val="28"/>
          <w:szCs w:val="26"/>
        </w:rPr>
        <w:t xml:space="preserve">De </w:t>
      </w:r>
      <w:r w:rsidR="004176C7" w:rsidRPr="00AD5B13">
        <w:rPr>
          <w:rFonts w:ascii="Palatino Linotype" w:hAnsi="Palatino Linotype"/>
          <w:b/>
          <w:sz w:val="28"/>
          <w:szCs w:val="26"/>
        </w:rPr>
        <w:t>la</w:t>
      </w:r>
      <w:r w:rsidR="00DA21DB" w:rsidRPr="00AD5B13">
        <w:rPr>
          <w:rFonts w:ascii="Palatino Linotype" w:hAnsi="Palatino Linotype"/>
          <w:b/>
          <w:sz w:val="28"/>
          <w:szCs w:val="26"/>
        </w:rPr>
        <w:t xml:space="preserve"> </w:t>
      </w:r>
      <w:r w:rsidRPr="00AD5B13">
        <w:rPr>
          <w:rFonts w:ascii="Palatino Linotype" w:hAnsi="Palatino Linotype"/>
          <w:b/>
          <w:sz w:val="28"/>
          <w:szCs w:val="26"/>
        </w:rPr>
        <w:t>respuesta del Sujeto Obligado.</w:t>
      </w:r>
    </w:p>
    <w:p w14:paraId="1F6DFEF9" w14:textId="6A7E72C1" w:rsidR="008C0E72" w:rsidRPr="00AD5B13" w:rsidRDefault="007E2E80" w:rsidP="003C5C71">
      <w:pPr>
        <w:pStyle w:val="Sinespaciado"/>
        <w:spacing w:line="360" w:lineRule="auto"/>
        <w:jc w:val="both"/>
        <w:rPr>
          <w:rFonts w:ascii="Palatino Linotype" w:hAnsi="Palatino Linotype"/>
          <w:sz w:val="24"/>
        </w:rPr>
      </w:pPr>
      <w:r w:rsidRPr="00AD5B13">
        <w:rPr>
          <w:rFonts w:ascii="Palatino Linotype" w:hAnsi="Palatino Linotype"/>
          <w:sz w:val="24"/>
        </w:rPr>
        <w:lastRenderedPageBreak/>
        <w:t>En el expedient</w:t>
      </w:r>
      <w:r w:rsidR="008C0E72" w:rsidRPr="00AD5B13">
        <w:rPr>
          <w:rFonts w:ascii="Palatino Linotype" w:hAnsi="Palatino Linotype"/>
          <w:sz w:val="24"/>
        </w:rPr>
        <w:t>e electrónico</w:t>
      </w:r>
      <w:r w:rsidR="005F5FE1" w:rsidRPr="00AD5B13">
        <w:rPr>
          <w:rFonts w:ascii="Palatino Linotype" w:hAnsi="Palatino Linotype"/>
          <w:sz w:val="24"/>
        </w:rPr>
        <w:t xml:space="preserve"> del Sistema de Acceso a la Información Mexiquense (</w:t>
      </w:r>
      <w:r w:rsidR="008C0E72" w:rsidRPr="00AD5B13">
        <w:rPr>
          <w:rFonts w:ascii="Palatino Linotype" w:hAnsi="Palatino Linotype"/>
          <w:b/>
          <w:bCs/>
          <w:sz w:val="24"/>
        </w:rPr>
        <w:t>SAIMEX</w:t>
      </w:r>
      <w:r w:rsidR="005F5FE1" w:rsidRPr="00AD5B13">
        <w:rPr>
          <w:rFonts w:ascii="Palatino Linotype" w:hAnsi="Palatino Linotype"/>
          <w:sz w:val="24"/>
        </w:rPr>
        <w:t>)</w:t>
      </w:r>
      <w:r w:rsidR="008C0E72" w:rsidRPr="00AD5B13">
        <w:rPr>
          <w:rFonts w:ascii="Palatino Linotype" w:hAnsi="Palatino Linotype"/>
          <w:sz w:val="24"/>
        </w:rPr>
        <w:t>, se observa</w:t>
      </w:r>
      <w:r w:rsidRPr="00AD5B13">
        <w:rPr>
          <w:rFonts w:ascii="Palatino Linotype" w:hAnsi="Palatino Linotype"/>
          <w:sz w:val="24"/>
        </w:rPr>
        <w:t xml:space="preserve"> que </w:t>
      </w:r>
      <w:r w:rsidR="000E7C0A" w:rsidRPr="00AD5B13">
        <w:rPr>
          <w:rFonts w:ascii="Palatino Linotype" w:hAnsi="Palatino Linotype"/>
          <w:sz w:val="24"/>
        </w:rPr>
        <w:t>el</w:t>
      </w:r>
      <w:r w:rsidRPr="00AD5B13">
        <w:rPr>
          <w:rFonts w:ascii="Palatino Linotype" w:hAnsi="Palatino Linotype"/>
          <w:sz w:val="24"/>
        </w:rPr>
        <w:t xml:space="preserve"> </w:t>
      </w:r>
      <w:r w:rsidRPr="00AD5B13">
        <w:rPr>
          <w:rFonts w:ascii="Palatino Linotype" w:hAnsi="Palatino Linotype"/>
          <w:b/>
          <w:sz w:val="24"/>
        </w:rPr>
        <w:t>Sujeto Obligado</w:t>
      </w:r>
      <w:r w:rsidRPr="00AD5B13">
        <w:rPr>
          <w:rFonts w:ascii="Palatino Linotype" w:hAnsi="Palatino Linotype"/>
          <w:sz w:val="24"/>
        </w:rPr>
        <w:t xml:space="preserve"> dio respuesta a la solicitud de información en fecha </w:t>
      </w:r>
      <w:r w:rsidR="00532E9F" w:rsidRPr="00AD5B13">
        <w:rPr>
          <w:rFonts w:ascii="Palatino Linotype" w:hAnsi="Palatino Linotype"/>
          <w:sz w:val="24"/>
        </w:rPr>
        <w:t>diecisiete de mayo</w:t>
      </w:r>
      <w:r w:rsidR="004176C7" w:rsidRPr="00AD5B13">
        <w:rPr>
          <w:rFonts w:ascii="Palatino Linotype" w:hAnsi="Palatino Linotype"/>
          <w:sz w:val="24"/>
        </w:rPr>
        <w:t xml:space="preserve"> de dos mil veinticuatro</w:t>
      </w:r>
      <w:r w:rsidRPr="00AD5B13">
        <w:rPr>
          <w:rFonts w:ascii="Palatino Linotype" w:hAnsi="Palatino Linotype"/>
          <w:sz w:val="24"/>
        </w:rPr>
        <w:t xml:space="preserve">, </w:t>
      </w:r>
      <w:r w:rsidR="008C0E72" w:rsidRPr="00AD5B13">
        <w:rPr>
          <w:rFonts w:ascii="Palatino Linotype" w:hAnsi="Palatino Linotype"/>
          <w:sz w:val="24"/>
        </w:rPr>
        <w:t>manifestando lo siguiente:</w:t>
      </w:r>
    </w:p>
    <w:p w14:paraId="402B9F41" w14:textId="77777777" w:rsidR="008C0E72" w:rsidRPr="00AD5B13" w:rsidRDefault="008C0E72" w:rsidP="003C5C71">
      <w:pPr>
        <w:pStyle w:val="Sinespaciado"/>
        <w:spacing w:line="360" w:lineRule="auto"/>
        <w:jc w:val="both"/>
        <w:rPr>
          <w:rFonts w:ascii="Palatino Linotype" w:hAnsi="Palatino Linotype"/>
          <w:sz w:val="24"/>
        </w:rPr>
      </w:pPr>
    </w:p>
    <w:tbl>
      <w:tblPr>
        <w:tblW w:w="7691" w:type="dxa"/>
        <w:jc w:val="center"/>
        <w:tblCellSpacing w:w="0" w:type="dxa"/>
        <w:tblCellMar>
          <w:left w:w="0" w:type="dxa"/>
          <w:right w:w="0" w:type="dxa"/>
        </w:tblCellMar>
        <w:tblLook w:val="04A0" w:firstRow="1" w:lastRow="0" w:firstColumn="1" w:lastColumn="0" w:noHBand="0" w:noVBand="1"/>
      </w:tblPr>
      <w:tblGrid>
        <w:gridCol w:w="7691"/>
      </w:tblGrid>
      <w:tr w:rsidR="00532E9F" w:rsidRPr="00AD5B13" w14:paraId="66F09BEF" w14:textId="77777777" w:rsidTr="0042588D">
        <w:trPr>
          <w:trHeight w:val="304"/>
          <w:tblCellSpacing w:w="0" w:type="dxa"/>
          <w:jc w:val="center"/>
        </w:trPr>
        <w:tc>
          <w:tcPr>
            <w:tcW w:w="0" w:type="auto"/>
            <w:hideMark/>
          </w:tcPr>
          <w:p w14:paraId="55382BAE" w14:textId="3B3B7895" w:rsidR="00532E9F" w:rsidRPr="00AD5B13" w:rsidRDefault="00532E9F" w:rsidP="003C5C71">
            <w:pPr>
              <w:spacing w:after="0" w:line="360" w:lineRule="auto"/>
              <w:jc w:val="right"/>
              <w:rPr>
                <w:rFonts w:ascii="Palatino Linotype" w:eastAsia="Times New Roman" w:hAnsi="Palatino Linotype" w:cs="Times New Roman"/>
                <w:i/>
                <w:sz w:val="24"/>
                <w:lang w:val="es-MX" w:eastAsia="es-MX"/>
              </w:rPr>
            </w:pPr>
            <w:r w:rsidRPr="00AD5B13">
              <w:rPr>
                <w:rFonts w:ascii="Palatino Linotype" w:hAnsi="Palatino Linotype"/>
                <w:i/>
                <w:sz w:val="24"/>
              </w:rPr>
              <w:t>“Folio de la solicitud: 00076/MEXICAL/IP/2024</w:t>
            </w:r>
          </w:p>
        </w:tc>
      </w:tr>
      <w:tr w:rsidR="00532E9F" w:rsidRPr="00AD5B13" w14:paraId="511ACCE7" w14:textId="77777777" w:rsidTr="0042588D">
        <w:trPr>
          <w:trHeight w:val="304"/>
          <w:tblCellSpacing w:w="0" w:type="dxa"/>
          <w:jc w:val="center"/>
        </w:trPr>
        <w:tc>
          <w:tcPr>
            <w:tcW w:w="0" w:type="auto"/>
            <w:hideMark/>
          </w:tcPr>
          <w:p w14:paraId="738DB6E8" w14:textId="77777777" w:rsidR="00532E9F" w:rsidRPr="00AD5B13" w:rsidRDefault="00532E9F" w:rsidP="003C5C71">
            <w:pPr>
              <w:spacing w:after="0" w:line="360" w:lineRule="auto"/>
              <w:jc w:val="both"/>
              <w:rPr>
                <w:rFonts w:ascii="Palatino Linotype" w:hAnsi="Palatino Linotype"/>
                <w:i/>
                <w:sz w:val="24"/>
              </w:rPr>
            </w:pPr>
          </w:p>
          <w:p w14:paraId="379B04FA" w14:textId="4389D88C" w:rsidR="00532E9F" w:rsidRPr="00AD5B13" w:rsidRDefault="00532E9F" w:rsidP="003C5C71">
            <w:pPr>
              <w:spacing w:after="0" w:line="360" w:lineRule="auto"/>
              <w:jc w:val="both"/>
              <w:rPr>
                <w:rFonts w:ascii="Palatino Linotype" w:eastAsia="Times New Roman" w:hAnsi="Palatino Linotype" w:cs="Times New Roman"/>
                <w:i/>
                <w:sz w:val="24"/>
                <w:lang w:val="es-MX" w:eastAsia="es-MX"/>
              </w:rPr>
            </w:pPr>
            <w:r w:rsidRPr="00AD5B13">
              <w:rPr>
                <w:rFonts w:ascii="Palatino Linotype" w:hAnsi="Palatino Linotype"/>
                <w:i/>
                <w:sz w:val="24"/>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532E9F" w:rsidRPr="00AD5B13" w14:paraId="30623A8A" w14:textId="77777777" w:rsidTr="0042588D">
        <w:trPr>
          <w:trHeight w:val="304"/>
          <w:tblCellSpacing w:w="0" w:type="dxa"/>
          <w:jc w:val="center"/>
        </w:trPr>
        <w:tc>
          <w:tcPr>
            <w:tcW w:w="0" w:type="auto"/>
            <w:hideMark/>
          </w:tcPr>
          <w:p w14:paraId="1EAEC6C3" w14:textId="77777777" w:rsidR="00532E9F" w:rsidRPr="00AD5B13" w:rsidRDefault="00532E9F" w:rsidP="003C5C71">
            <w:pPr>
              <w:spacing w:after="0" w:line="360" w:lineRule="auto"/>
              <w:jc w:val="both"/>
              <w:rPr>
                <w:rFonts w:ascii="Palatino Linotype" w:hAnsi="Palatino Linotype"/>
                <w:i/>
                <w:sz w:val="24"/>
              </w:rPr>
            </w:pPr>
          </w:p>
          <w:p w14:paraId="0C338AD8" w14:textId="6E90ECB9" w:rsidR="00532E9F" w:rsidRPr="00AD5B13" w:rsidRDefault="00532E9F" w:rsidP="003C5C71">
            <w:pPr>
              <w:spacing w:after="0" w:line="360" w:lineRule="auto"/>
              <w:jc w:val="both"/>
              <w:rPr>
                <w:rFonts w:ascii="Palatino Linotype" w:eastAsia="Times New Roman" w:hAnsi="Palatino Linotype" w:cs="Times New Roman"/>
                <w:i/>
                <w:sz w:val="24"/>
                <w:lang w:val="es-MX" w:eastAsia="es-MX"/>
              </w:rPr>
            </w:pPr>
            <w:r w:rsidRPr="00AD5B13">
              <w:rPr>
                <w:rFonts w:ascii="Palatino Linotype" w:hAnsi="Palatino Linotype"/>
                <w:i/>
                <w:sz w:val="24"/>
              </w:rPr>
              <w:t>EN ATENCIÓN A LA SOLICITUD, SE ANEXA EN ARCHIVO PDF LA INFORMACIÓN CORRESPONDIENTE A LAS ACTAS DE DICTAMEN DE GIRO</w:t>
            </w:r>
          </w:p>
        </w:tc>
      </w:tr>
      <w:tr w:rsidR="00532E9F" w:rsidRPr="00AD5B13" w14:paraId="370B6643" w14:textId="77777777" w:rsidTr="0042588D">
        <w:trPr>
          <w:trHeight w:val="457"/>
          <w:tblCellSpacing w:w="0" w:type="dxa"/>
          <w:jc w:val="center"/>
        </w:trPr>
        <w:tc>
          <w:tcPr>
            <w:tcW w:w="0" w:type="auto"/>
            <w:hideMark/>
          </w:tcPr>
          <w:p w14:paraId="320BF0A5" w14:textId="77777777" w:rsidR="00532E9F" w:rsidRPr="00AD5B13" w:rsidRDefault="00532E9F" w:rsidP="003C5C71">
            <w:pPr>
              <w:spacing w:after="0" w:line="360" w:lineRule="auto"/>
              <w:jc w:val="both"/>
              <w:rPr>
                <w:rFonts w:ascii="Palatino Linotype" w:hAnsi="Palatino Linotype"/>
                <w:i/>
                <w:sz w:val="24"/>
              </w:rPr>
            </w:pPr>
          </w:p>
          <w:p w14:paraId="0F1BC090" w14:textId="77777777" w:rsidR="00532E9F" w:rsidRPr="00AD5B13" w:rsidRDefault="00532E9F" w:rsidP="003C5C71">
            <w:pPr>
              <w:spacing w:after="0" w:line="360" w:lineRule="auto"/>
              <w:jc w:val="both"/>
              <w:rPr>
                <w:rFonts w:ascii="Palatino Linotype" w:hAnsi="Palatino Linotype"/>
                <w:i/>
                <w:sz w:val="24"/>
              </w:rPr>
            </w:pPr>
            <w:r w:rsidRPr="00AD5B13">
              <w:rPr>
                <w:rFonts w:ascii="Palatino Linotype" w:hAnsi="Palatino Linotype"/>
                <w:i/>
                <w:sz w:val="24"/>
              </w:rPr>
              <w:t>ATENTAMENTE</w:t>
            </w:r>
          </w:p>
          <w:p w14:paraId="436C9135" w14:textId="2D898496" w:rsidR="00532E9F" w:rsidRPr="00AD5B13" w:rsidRDefault="00532E9F" w:rsidP="003C5C71">
            <w:pPr>
              <w:spacing w:after="0" w:line="360" w:lineRule="auto"/>
              <w:jc w:val="both"/>
              <w:rPr>
                <w:rFonts w:ascii="Palatino Linotype" w:eastAsia="Times New Roman" w:hAnsi="Palatino Linotype" w:cs="Times New Roman"/>
                <w:i/>
                <w:sz w:val="24"/>
                <w:lang w:val="es-MX" w:eastAsia="es-MX"/>
              </w:rPr>
            </w:pPr>
            <w:r w:rsidRPr="00AD5B13">
              <w:rPr>
                <w:rFonts w:ascii="Palatino Linotype" w:eastAsia="Times New Roman" w:hAnsi="Palatino Linotype" w:cs="Times New Roman"/>
                <w:i/>
                <w:sz w:val="24"/>
                <w:lang w:val="es-MX" w:eastAsia="es-MX"/>
              </w:rPr>
              <w:t>P. en D. Héctor Joel Labastida Carrillo</w:t>
            </w:r>
          </w:p>
        </w:tc>
      </w:tr>
      <w:tr w:rsidR="00B73B4B" w:rsidRPr="00AD5B13" w14:paraId="11F11DBE" w14:textId="77777777" w:rsidTr="0042588D">
        <w:trPr>
          <w:trHeight w:val="152"/>
          <w:tblCellSpacing w:w="0" w:type="dxa"/>
          <w:jc w:val="center"/>
        </w:trPr>
        <w:tc>
          <w:tcPr>
            <w:tcW w:w="0" w:type="auto"/>
            <w:hideMark/>
          </w:tcPr>
          <w:p w14:paraId="4B5EE12B" w14:textId="675B2231" w:rsidR="00B73B4B" w:rsidRPr="00AD5B13" w:rsidRDefault="00B73B4B" w:rsidP="003C5C71">
            <w:pPr>
              <w:spacing w:after="0" w:line="240" w:lineRule="auto"/>
              <w:jc w:val="both"/>
              <w:rPr>
                <w:rFonts w:ascii="Palatino Linotype" w:eastAsia="Times New Roman" w:hAnsi="Palatino Linotype" w:cs="Times New Roman"/>
                <w:i/>
                <w:lang w:val="es-MX" w:eastAsia="es-MX"/>
              </w:rPr>
            </w:pPr>
          </w:p>
        </w:tc>
      </w:tr>
    </w:tbl>
    <w:p w14:paraId="394D1A8A" w14:textId="77777777" w:rsidR="004176C7" w:rsidRPr="00AD5B13" w:rsidRDefault="004176C7" w:rsidP="003C5C71">
      <w:pPr>
        <w:pStyle w:val="Sinespaciado"/>
        <w:spacing w:line="360" w:lineRule="auto"/>
        <w:jc w:val="both"/>
        <w:rPr>
          <w:rFonts w:ascii="Palatino Linotype" w:hAnsi="Palatino Linotype"/>
          <w:sz w:val="24"/>
        </w:rPr>
      </w:pPr>
    </w:p>
    <w:p w14:paraId="04DE6020" w14:textId="2393972E" w:rsidR="007E2E80" w:rsidRPr="00AD5B13" w:rsidRDefault="00D04234" w:rsidP="003C5C71">
      <w:pPr>
        <w:pStyle w:val="Sinespaciado"/>
        <w:spacing w:line="360" w:lineRule="auto"/>
        <w:jc w:val="both"/>
        <w:rPr>
          <w:rFonts w:ascii="Palatino Linotype" w:hAnsi="Palatino Linotype"/>
          <w:i/>
          <w:sz w:val="24"/>
          <w:szCs w:val="24"/>
        </w:rPr>
      </w:pPr>
      <w:r w:rsidRPr="00AD5B13">
        <w:rPr>
          <w:rFonts w:ascii="Palatino Linotype" w:hAnsi="Palatino Linotype"/>
          <w:sz w:val="24"/>
          <w:szCs w:val="24"/>
        </w:rPr>
        <w:t xml:space="preserve">A su respuesta anexó </w:t>
      </w:r>
      <w:r w:rsidR="00532E9F" w:rsidRPr="00AD5B13">
        <w:rPr>
          <w:rFonts w:ascii="Palatino Linotype" w:hAnsi="Palatino Linotype"/>
          <w:sz w:val="24"/>
          <w:szCs w:val="24"/>
        </w:rPr>
        <w:t>el archivo electrónico denominado</w:t>
      </w:r>
      <w:r w:rsidRPr="00AD5B13">
        <w:rPr>
          <w:rFonts w:ascii="Palatino Linotype" w:hAnsi="Palatino Linotype"/>
          <w:sz w:val="24"/>
          <w:szCs w:val="24"/>
        </w:rPr>
        <w:t xml:space="preserve"> </w:t>
      </w:r>
      <w:r w:rsidRPr="00AD5B13">
        <w:rPr>
          <w:rFonts w:ascii="Palatino Linotype" w:hAnsi="Palatino Linotype"/>
          <w:b/>
          <w:i/>
          <w:sz w:val="24"/>
          <w:szCs w:val="24"/>
        </w:rPr>
        <w:t>“</w:t>
      </w:r>
      <w:r w:rsidR="00532E9F" w:rsidRPr="00AD5B13">
        <w:rPr>
          <w:rFonts w:ascii="Palatino Linotype" w:hAnsi="Palatino Linotype" w:cs="Arial"/>
          <w:b/>
          <w:bCs/>
          <w:i/>
          <w:sz w:val="24"/>
          <w:szCs w:val="24"/>
        </w:rPr>
        <w:t>PDF Dictamen de Giro_compressed.pdf</w:t>
      </w:r>
      <w:r w:rsidR="00A351F0" w:rsidRPr="00AD5B13">
        <w:rPr>
          <w:rFonts w:ascii="Palatino Linotype" w:hAnsi="Palatino Linotype"/>
          <w:b/>
          <w:i/>
          <w:sz w:val="24"/>
          <w:szCs w:val="24"/>
        </w:rPr>
        <w:t>”</w:t>
      </w:r>
      <w:r w:rsidR="00EA2AAB" w:rsidRPr="00AD5B13">
        <w:rPr>
          <w:rFonts w:ascii="Palatino Linotype" w:hAnsi="Palatino Linotype"/>
          <w:i/>
          <w:sz w:val="24"/>
          <w:szCs w:val="24"/>
        </w:rPr>
        <w:t>,</w:t>
      </w:r>
      <w:r w:rsidR="00EA2AAB" w:rsidRPr="00AD5B13">
        <w:rPr>
          <w:rFonts w:ascii="Palatino Linotype" w:hAnsi="Palatino Linotype"/>
          <w:sz w:val="24"/>
          <w:szCs w:val="24"/>
        </w:rPr>
        <w:t xml:space="preserve"> </w:t>
      </w:r>
      <w:r w:rsidR="00B8245A" w:rsidRPr="00AD5B13">
        <w:rPr>
          <w:rFonts w:ascii="Palatino Linotype" w:hAnsi="Palatino Linotype"/>
          <w:sz w:val="24"/>
          <w:szCs w:val="24"/>
        </w:rPr>
        <w:t>el</w:t>
      </w:r>
      <w:r w:rsidRPr="00AD5B13">
        <w:rPr>
          <w:rFonts w:ascii="Palatino Linotype" w:hAnsi="Palatino Linotype"/>
          <w:sz w:val="24"/>
          <w:szCs w:val="24"/>
        </w:rPr>
        <w:t xml:space="preserve"> cual</w:t>
      </w:r>
      <w:r w:rsidR="00047D72" w:rsidRPr="00AD5B13">
        <w:rPr>
          <w:rFonts w:ascii="Palatino Linotype" w:hAnsi="Palatino Linotype"/>
          <w:sz w:val="24"/>
          <w:szCs w:val="24"/>
        </w:rPr>
        <w:t xml:space="preserve"> no se </w:t>
      </w:r>
      <w:r w:rsidR="00C12DAE" w:rsidRPr="00AD5B13">
        <w:rPr>
          <w:rFonts w:ascii="Palatino Linotype" w:hAnsi="Palatino Linotype"/>
          <w:sz w:val="24"/>
          <w:szCs w:val="24"/>
        </w:rPr>
        <w:t>reproduce</w:t>
      </w:r>
      <w:r w:rsidRPr="00AD5B13">
        <w:rPr>
          <w:rFonts w:ascii="Palatino Linotype" w:hAnsi="Palatino Linotype"/>
          <w:sz w:val="24"/>
          <w:szCs w:val="24"/>
        </w:rPr>
        <w:t xml:space="preserve"> </w:t>
      </w:r>
      <w:r w:rsidR="008E63C2" w:rsidRPr="00AD5B13">
        <w:rPr>
          <w:rFonts w:ascii="Palatino Linotype" w:hAnsi="Palatino Linotype"/>
          <w:sz w:val="24"/>
          <w:szCs w:val="24"/>
        </w:rPr>
        <w:t xml:space="preserve">toda vez que su contenido es del </w:t>
      </w:r>
      <w:r w:rsidRPr="00AD5B13">
        <w:rPr>
          <w:rFonts w:ascii="Palatino Linotype" w:hAnsi="Palatino Linotype"/>
          <w:sz w:val="24"/>
          <w:szCs w:val="24"/>
        </w:rPr>
        <w:t>conocimiento de las partes; no obstante, se hará mérito de su contenido más adelante</w:t>
      </w:r>
      <w:r w:rsidR="00BE6D77" w:rsidRPr="00AD5B13">
        <w:rPr>
          <w:rFonts w:ascii="Palatino Linotype" w:hAnsi="Palatino Linotype"/>
          <w:sz w:val="24"/>
          <w:szCs w:val="24"/>
        </w:rPr>
        <w:t>.</w:t>
      </w:r>
    </w:p>
    <w:p w14:paraId="3DE160E3" w14:textId="77777777" w:rsidR="00B8245A" w:rsidRPr="00AD5B13" w:rsidRDefault="00B8245A" w:rsidP="003C5C71">
      <w:pPr>
        <w:pStyle w:val="Sinespaciado"/>
        <w:spacing w:line="360" w:lineRule="auto"/>
        <w:jc w:val="both"/>
        <w:rPr>
          <w:rFonts w:ascii="Palatino Linotype" w:hAnsi="Palatino Linotype"/>
          <w:b/>
          <w:sz w:val="26"/>
          <w:szCs w:val="26"/>
        </w:rPr>
      </w:pPr>
    </w:p>
    <w:p w14:paraId="621A6924" w14:textId="2896D7CB" w:rsidR="007E2E80" w:rsidRPr="00AD5B13" w:rsidRDefault="007E2E80" w:rsidP="003C5C71">
      <w:pPr>
        <w:pStyle w:val="Sinespaciado"/>
        <w:spacing w:line="360" w:lineRule="auto"/>
        <w:jc w:val="both"/>
        <w:rPr>
          <w:rFonts w:ascii="Palatino Linotype" w:hAnsi="Palatino Linotype"/>
          <w:b/>
          <w:sz w:val="28"/>
          <w:szCs w:val="26"/>
        </w:rPr>
      </w:pPr>
      <w:r w:rsidRPr="00AD5B13">
        <w:rPr>
          <w:rFonts w:ascii="Palatino Linotype" w:hAnsi="Palatino Linotype"/>
          <w:b/>
          <w:sz w:val="28"/>
          <w:szCs w:val="26"/>
        </w:rPr>
        <w:t>TERCERO. Del recurso de revisión.</w:t>
      </w:r>
    </w:p>
    <w:p w14:paraId="2A4068CA" w14:textId="10860E00" w:rsidR="007E2E80" w:rsidRPr="00AD5B13" w:rsidRDefault="007E2E80" w:rsidP="003C5C71">
      <w:pPr>
        <w:pStyle w:val="Sinespaciado"/>
        <w:spacing w:line="360" w:lineRule="auto"/>
        <w:jc w:val="both"/>
        <w:rPr>
          <w:rFonts w:ascii="Palatino Linotype" w:hAnsi="Palatino Linotype"/>
          <w:sz w:val="24"/>
          <w:szCs w:val="24"/>
        </w:rPr>
      </w:pPr>
      <w:r w:rsidRPr="00AD5B13">
        <w:rPr>
          <w:rFonts w:ascii="Palatino Linotype" w:hAnsi="Palatino Linotype"/>
          <w:sz w:val="24"/>
          <w:szCs w:val="24"/>
        </w:rPr>
        <w:lastRenderedPageBreak/>
        <w:t>Inconforme c</w:t>
      </w:r>
      <w:r w:rsidR="00D04234" w:rsidRPr="00AD5B13">
        <w:rPr>
          <w:rFonts w:ascii="Palatino Linotype" w:hAnsi="Palatino Linotype"/>
          <w:sz w:val="24"/>
          <w:szCs w:val="24"/>
        </w:rPr>
        <w:t>on la respuesta emitida por el Sujeto O</w:t>
      </w:r>
      <w:r w:rsidRPr="00AD5B13">
        <w:rPr>
          <w:rFonts w:ascii="Palatino Linotype" w:hAnsi="Palatino Linotype"/>
          <w:sz w:val="24"/>
          <w:szCs w:val="24"/>
        </w:rPr>
        <w:t xml:space="preserve">bligado, </w:t>
      </w:r>
      <w:r w:rsidR="00527333" w:rsidRPr="00AD5B13">
        <w:rPr>
          <w:rFonts w:ascii="Palatino Linotype" w:hAnsi="Palatino Linotype"/>
          <w:sz w:val="24"/>
          <w:szCs w:val="24"/>
        </w:rPr>
        <w:t>el</w:t>
      </w:r>
      <w:r w:rsidRPr="00AD5B13">
        <w:rPr>
          <w:rFonts w:ascii="Palatino Linotype" w:hAnsi="Palatino Linotype"/>
          <w:sz w:val="24"/>
          <w:szCs w:val="24"/>
        </w:rPr>
        <w:t xml:space="preserve"> Recurrente interpuso el </w:t>
      </w:r>
      <w:r w:rsidR="00D04234" w:rsidRPr="00AD5B13">
        <w:rPr>
          <w:rFonts w:ascii="Palatino Linotype" w:hAnsi="Palatino Linotype"/>
          <w:sz w:val="24"/>
          <w:szCs w:val="24"/>
        </w:rPr>
        <w:t xml:space="preserve">presente </w:t>
      </w:r>
      <w:r w:rsidRPr="00AD5B13">
        <w:rPr>
          <w:rFonts w:ascii="Palatino Linotype" w:hAnsi="Palatino Linotype"/>
          <w:sz w:val="24"/>
          <w:szCs w:val="24"/>
        </w:rPr>
        <w:t xml:space="preserve">recurso de revisión, en fecha </w:t>
      </w:r>
      <w:r w:rsidR="00532E9F" w:rsidRPr="00AD5B13">
        <w:rPr>
          <w:rFonts w:ascii="Palatino Linotype" w:hAnsi="Palatino Linotype"/>
          <w:sz w:val="24"/>
          <w:szCs w:val="24"/>
        </w:rPr>
        <w:t>veintiocho de mayo</w:t>
      </w:r>
      <w:r w:rsidR="004176C7" w:rsidRPr="00AD5B13">
        <w:rPr>
          <w:rFonts w:ascii="Palatino Linotype" w:hAnsi="Palatino Linotype"/>
          <w:sz w:val="24"/>
          <w:szCs w:val="24"/>
        </w:rPr>
        <w:t xml:space="preserve"> de dos mil veinticuatro</w:t>
      </w:r>
      <w:r w:rsidRPr="00AD5B13">
        <w:rPr>
          <w:rFonts w:ascii="Palatino Linotype" w:hAnsi="Palatino Linotype"/>
          <w:sz w:val="24"/>
          <w:szCs w:val="24"/>
        </w:rPr>
        <w:t xml:space="preserve">, en el sistema electrónico con el expediente número </w:t>
      </w:r>
      <w:r w:rsidR="00532E9F" w:rsidRPr="00AD5B13">
        <w:rPr>
          <w:rFonts w:ascii="Palatino Linotype" w:hAnsi="Palatino Linotype"/>
          <w:b/>
          <w:bCs/>
          <w:sz w:val="24"/>
          <w:szCs w:val="24"/>
          <w:lang w:eastAsia="es-MX"/>
        </w:rPr>
        <w:t>03325</w:t>
      </w:r>
      <w:r w:rsidR="00F10959" w:rsidRPr="00AD5B13">
        <w:rPr>
          <w:rFonts w:ascii="Palatino Linotype" w:hAnsi="Palatino Linotype"/>
          <w:b/>
          <w:bCs/>
          <w:sz w:val="24"/>
          <w:szCs w:val="24"/>
          <w:lang w:eastAsia="es-MX"/>
        </w:rPr>
        <w:t>/INFOEM/IP/RR/202</w:t>
      </w:r>
      <w:r w:rsidR="004176C7" w:rsidRPr="00AD5B13">
        <w:rPr>
          <w:rFonts w:ascii="Palatino Linotype" w:hAnsi="Palatino Linotype"/>
          <w:b/>
          <w:bCs/>
          <w:sz w:val="24"/>
          <w:szCs w:val="24"/>
          <w:lang w:eastAsia="es-MX"/>
        </w:rPr>
        <w:t>4</w:t>
      </w:r>
      <w:r w:rsidRPr="00AD5B13">
        <w:rPr>
          <w:rFonts w:ascii="Palatino Linotype" w:hAnsi="Palatino Linotype"/>
          <w:sz w:val="24"/>
          <w:szCs w:val="24"/>
        </w:rPr>
        <w:t>, en el cual arguye</w:t>
      </w:r>
      <w:r w:rsidR="00D04234" w:rsidRPr="00AD5B13">
        <w:rPr>
          <w:rFonts w:ascii="Palatino Linotype" w:hAnsi="Palatino Linotype"/>
          <w:sz w:val="24"/>
          <w:szCs w:val="24"/>
        </w:rPr>
        <w:t xml:space="preserve"> l</w:t>
      </w:r>
      <w:r w:rsidRPr="00AD5B13">
        <w:rPr>
          <w:rFonts w:ascii="Palatino Linotype" w:hAnsi="Palatino Linotype"/>
          <w:sz w:val="24"/>
          <w:szCs w:val="24"/>
        </w:rPr>
        <w:t>as siguientes manifestaciones:</w:t>
      </w:r>
    </w:p>
    <w:p w14:paraId="6FCBBBE3" w14:textId="77777777" w:rsidR="001522C1" w:rsidRPr="00AD5B13" w:rsidRDefault="001522C1" w:rsidP="003C5C71">
      <w:pPr>
        <w:pStyle w:val="Sinespaciado"/>
        <w:spacing w:line="360" w:lineRule="auto"/>
        <w:jc w:val="both"/>
        <w:rPr>
          <w:rFonts w:ascii="Palatino Linotype" w:hAnsi="Palatino Linotype"/>
          <w:sz w:val="24"/>
          <w:szCs w:val="24"/>
        </w:rPr>
      </w:pPr>
    </w:p>
    <w:p w14:paraId="0400D7A4" w14:textId="685E496B" w:rsidR="007E2E80" w:rsidRPr="00AD5B13" w:rsidRDefault="004176C7" w:rsidP="003C5C71">
      <w:pPr>
        <w:spacing w:after="0"/>
        <w:jc w:val="both"/>
        <w:rPr>
          <w:rFonts w:ascii="Palatino Linotype" w:hAnsi="Palatino Linotype" w:cs="Arial"/>
          <w:sz w:val="24"/>
          <w:szCs w:val="24"/>
        </w:rPr>
      </w:pPr>
      <w:r w:rsidRPr="00AD5B13">
        <w:rPr>
          <w:rFonts w:ascii="Palatino Linotype" w:hAnsi="Palatino Linotype" w:cs="Arial"/>
          <w:b/>
          <w:sz w:val="24"/>
          <w:szCs w:val="24"/>
        </w:rPr>
        <w:t>Acto Impugnado y Razones o Motivos de Inconformidad</w:t>
      </w:r>
      <w:r w:rsidRPr="00AD5B13">
        <w:rPr>
          <w:rFonts w:ascii="Palatino Linotype" w:hAnsi="Palatino Linotype" w:cs="Arial"/>
          <w:sz w:val="24"/>
          <w:szCs w:val="24"/>
        </w:rPr>
        <w:t xml:space="preserve">: </w:t>
      </w:r>
    </w:p>
    <w:p w14:paraId="2F5D6248" w14:textId="2375F552" w:rsidR="007E2E80" w:rsidRPr="00AD5B13" w:rsidRDefault="007E2E80" w:rsidP="003C5C71">
      <w:pPr>
        <w:spacing w:after="0" w:line="240" w:lineRule="auto"/>
        <w:ind w:left="851" w:right="850"/>
        <w:jc w:val="both"/>
        <w:rPr>
          <w:rFonts w:ascii="Palatino Linotype" w:hAnsi="Palatino Linotype" w:cs="Arial"/>
          <w:i/>
        </w:rPr>
      </w:pPr>
      <w:r w:rsidRPr="00AD5B13">
        <w:rPr>
          <w:rFonts w:ascii="Palatino Linotype" w:hAnsi="Palatino Linotype" w:cs="Arial"/>
          <w:i/>
        </w:rPr>
        <w:t>“</w:t>
      </w:r>
      <w:r w:rsidR="00532E9F" w:rsidRPr="00AD5B13">
        <w:rPr>
          <w:rFonts w:ascii="Palatino Linotype" w:hAnsi="Palatino Linotype" w:cs="Arial"/>
          <w:i/>
        </w:rPr>
        <w:t>NRECIBO CONTESTACION DE INFORMACION SOLICITADA POR EL AREA DE TRANSPARENCIA OCULTANDO INFORMACION AL CIUDADANO</w:t>
      </w:r>
      <w:r w:rsidR="006A3A54" w:rsidRPr="00AD5B13">
        <w:rPr>
          <w:rFonts w:ascii="Palatino Linotype" w:hAnsi="Palatino Linotype" w:cs="Arial"/>
          <w:i/>
        </w:rPr>
        <w:t>"(Sic)</w:t>
      </w:r>
    </w:p>
    <w:p w14:paraId="20E05877" w14:textId="77777777" w:rsidR="004176C7" w:rsidRPr="00AD5B13" w:rsidRDefault="004176C7" w:rsidP="003C5C71">
      <w:pPr>
        <w:pStyle w:val="Sinespaciado"/>
        <w:spacing w:line="360" w:lineRule="auto"/>
        <w:jc w:val="both"/>
        <w:rPr>
          <w:rFonts w:ascii="Palatino Linotype" w:hAnsi="Palatino Linotype"/>
          <w:b/>
          <w:sz w:val="26"/>
          <w:szCs w:val="26"/>
        </w:rPr>
      </w:pPr>
    </w:p>
    <w:p w14:paraId="36213C14" w14:textId="77777777" w:rsidR="007E2E80" w:rsidRPr="00AD5B13" w:rsidRDefault="007E2E80" w:rsidP="003C5C71">
      <w:pPr>
        <w:pStyle w:val="Sinespaciado"/>
        <w:spacing w:line="360" w:lineRule="auto"/>
        <w:jc w:val="both"/>
        <w:rPr>
          <w:rFonts w:ascii="Palatino Linotype" w:hAnsi="Palatino Linotype"/>
          <w:b/>
          <w:sz w:val="28"/>
          <w:szCs w:val="26"/>
        </w:rPr>
      </w:pPr>
      <w:r w:rsidRPr="00AD5B13">
        <w:rPr>
          <w:rFonts w:ascii="Palatino Linotype" w:hAnsi="Palatino Linotype"/>
          <w:b/>
          <w:sz w:val="28"/>
          <w:szCs w:val="26"/>
        </w:rPr>
        <w:t xml:space="preserve">CUARTO. Del turno </w:t>
      </w:r>
      <w:r w:rsidR="000E7C0A" w:rsidRPr="00AD5B13">
        <w:rPr>
          <w:rFonts w:ascii="Palatino Linotype" w:hAnsi="Palatino Linotype"/>
          <w:b/>
          <w:sz w:val="28"/>
          <w:szCs w:val="26"/>
        </w:rPr>
        <w:t xml:space="preserve">y admisión </w:t>
      </w:r>
      <w:r w:rsidRPr="00AD5B13">
        <w:rPr>
          <w:rFonts w:ascii="Palatino Linotype" w:hAnsi="Palatino Linotype"/>
          <w:b/>
          <w:sz w:val="28"/>
          <w:szCs w:val="26"/>
        </w:rPr>
        <w:t>del recurso de revisión.</w:t>
      </w:r>
    </w:p>
    <w:p w14:paraId="51F8EB85" w14:textId="1C6A630F" w:rsidR="005435A4" w:rsidRPr="00AD5B13" w:rsidRDefault="007E2E80" w:rsidP="003C5C71">
      <w:pPr>
        <w:pStyle w:val="Sinespaciado"/>
        <w:spacing w:line="360" w:lineRule="auto"/>
        <w:jc w:val="both"/>
        <w:rPr>
          <w:rFonts w:ascii="Palatino Linotype" w:hAnsi="Palatino Linotype"/>
          <w:sz w:val="24"/>
          <w:szCs w:val="24"/>
        </w:rPr>
      </w:pPr>
      <w:r w:rsidRPr="00AD5B13">
        <w:rPr>
          <w:rFonts w:ascii="Palatino Linotype" w:hAnsi="Palatino Linotype"/>
          <w:sz w:val="24"/>
          <w:szCs w:val="24"/>
        </w:rPr>
        <w:t>Medio de impugnación que le fue turnado a</w:t>
      </w:r>
      <w:r w:rsidR="00C40A1A" w:rsidRPr="00AD5B13">
        <w:rPr>
          <w:rFonts w:ascii="Palatino Linotype" w:hAnsi="Palatino Linotype"/>
          <w:sz w:val="24"/>
          <w:szCs w:val="24"/>
        </w:rPr>
        <w:t>l</w:t>
      </w:r>
      <w:r w:rsidRPr="00AD5B13">
        <w:rPr>
          <w:rFonts w:ascii="Palatino Linotype" w:hAnsi="Palatino Linotype"/>
          <w:sz w:val="24"/>
          <w:szCs w:val="24"/>
        </w:rPr>
        <w:t xml:space="preserve"> </w:t>
      </w:r>
      <w:r w:rsidRPr="00AD5B13">
        <w:rPr>
          <w:rFonts w:ascii="Palatino Linotype" w:hAnsi="Palatino Linotype"/>
          <w:b/>
          <w:sz w:val="24"/>
          <w:szCs w:val="24"/>
        </w:rPr>
        <w:t>Comisionad</w:t>
      </w:r>
      <w:r w:rsidR="00C40A1A" w:rsidRPr="00AD5B13">
        <w:rPr>
          <w:rFonts w:ascii="Palatino Linotype" w:hAnsi="Palatino Linotype"/>
          <w:b/>
          <w:sz w:val="24"/>
          <w:szCs w:val="24"/>
        </w:rPr>
        <w:t>o</w:t>
      </w:r>
      <w:r w:rsidR="00AD2D04" w:rsidRPr="00AD5B13">
        <w:rPr>
          <w:rFonts w:ascii="Palatino Linotype" w:hAnsi="Palatino Linotype"/>
          <w:b/>
          <w:sz w:val="24"/>
          <w:szCs w:val="24"/>
        </w:rPr>
        <w:t xml:space="preserve"> Presidente</w:t>
      </w:r>
      <w:r w:rsidRPr="00AD5B13">
        <w:rPr>
          <w:rFonts w:ascii="Palatino Linotype" w:hAnsi="Palatino Linotype"/>
          <w:b/>
          <w:sz w:val="24"/>
          <w:szCs w:val="24"/>
        </w:rPr>
        <w:t xml:space="preserve"> </w:t>
      </w:r>
      <w:r w:rsidR="00C40A1A" w:rsidRPr="00AD5B13">
        <w:rPr>
          <w:rFonts w:ascii="Palatino Linotype" w:hAnsi="Palatino Linotype"/>
          <w:b/>
          <w:sz w:val="24"/>
          <w:szCs w:val="24"/>
        </w:rPr>
        <w:t>José Martínez Vilchis</w:t>
      </w:r>
      <w:r w:rsidRPr="00AD5B13">
        <w:rPr>
          <w:rFonts w:ascii="Palatino Linotype" w:hAnsi="Palatino Linotype"/>
          <w:sz w:val="24"/>
          <w:szCs w:val="24"/>
        </w:rPr>
        <w:t xml:space="preserve">, por medio del sistema electrónico en términos del </w:t>
      </w:r>
      <w:r w:rsidR="00BE6D77" w:rsidRPr="00AD5B13">
        <w:rPr>
          <w:rFonts w:ascii="Palatino Linotype" w:hAnsi="Palatino Linotype"/>
          <w:sz w:val="24"/>
          <w:szCs w:val="24"/>
        </w:rPr>
        <w:t>numeral</w:t>
      </w:r>
      <w:r w:rsidRPr="00AD5B13">
        <w:rPr>
          <w:rFonts w:ascii="Palatino Linotype" w:hAnsi="Palatino Linotype"/>
          <w:sz w:val="24"/>
          <w:szCs w:val="24"/>
        </w:rPr>
        <w:t xml:space="preserve"> 185 fracción I de la Ley de Transparencia y Acceso a la información Pública del Estado de México y Municipios, del cual reca</w:t>
      </w:r>
      <w:r w:rsidR="004176C7" w:rsidRPr="00AD5B13">
        <w:rPr>
          <w:rFonts w:ascii="Palatino Linotype" w:hAnsi="Palatino Linotype"/>
          <w:sz w:val="24"/>
          <w:szCs w:val="24"/>
        </w:rPr>
        <w:t xml:space="preserve">yó acuerdo de admisión en fecha </w:t>
      </w:r>
      <w:r w:rsidR="00532E9F" w:rsidRPr="00AD5B13">
        <w:rPr>
          <w:rFonts w:ascii="Palatino Linotype" w:hAnsi="Palatino Linotype"/>
          <w:b/>
          <w:sz w:val="24"/>
          <w:szCs w:val="24"/>
        </w:rPr>
        <w:t>tres de junio</w:t>
      </w:r>
      <w:r w:rsidR="00B73B4B" w:rsidRPr="00AD5B13">
        <w:rPr>
          <w:rFonts w:ascii="Palatino Linotype" w:hAnsi="Palatino Linotype"/>
          <w:b/>
          <w:sz w:val="24"/>
          <w:szCs w:val="24"/>
        </w:rPr>
        <w:t xml:space="preserve"> </w:t>
      </w:r>
      <w:r w:rsidR="004176C7" w:rsidRPr="00AD5B13">
        <w:rPr>
          <w:rFonts w:ascii="Palatino Linotype" w:hAnsi="Palatino Linotype"/>
          <w:b/>
          <w:sz w:val="24"/>
          <w:szCs w:val="24"/>
        </w:rPr>
        <w:t>de dos mil veinticuatro</w:t>
      </w:r>
      <w:r w:rsidRPr="00AD5B13">
        <w:rPr>
          <w:rFonts w:ascii="Palatino Linotype" w:hAnsi="Palatino Linotype"/>
          <w:sz w:val="24"/>
          <w:szCs w:val="24"/>
        </w:rPr>
        <w:t>, determinándose en él, un plazo de siete días para que las partes manifestaran lo que a su derecho corresponda en términos del numeral ya citado.</w:t>
      </w:r>
    </w:p>
    <w:p w14:paraId="0DCA3B3F" w14:textId="77777777" w:rsidR="00B73B4B" w:rsidRPr="00AD5B13" w:rsidRDefault="00B73B4B" w:rsidP="003C5C71">
      <w:pPr>
        <w:pStyle w:val="Sinespaciado"/>
        <w:spacing w:line="360" w:lineRule="auto"/>
        <w:jc w:val="both"/>
        <w:rPr>
          <w:rFonts w:ascii="Palatino Linotype" w:hAnsi="Palatino Linotype"/>
          <w:b/>
          <w:sz w:val="26"/>
          <w:szCs w:val="26"/>
        </w:rPr>
      </w:pPr>
    </w:p>
    <w:p w14:paraId="0B9CEAF1" w14:textId="5BAE8A35" w:rsidR="007E2E80" w:rsidRPr="00AD5B13" w:rsidRDefault="007E2E80" w:rsidP="003C5C71">
      <w:pPr>
        <w:pStyle w:val="Sinespaciado"/>
        <w:spacing w:line="360" w:lineRule="auto"/>
        <w:jc w:val="both"/>
        <w:rPr>
          <w:rFonts w:ascii="Palatino Linotype" w:hAnsi="Palatino Linotype"/>
          <w:b/>
          <w:sz w:val="28"/>
          <w:szCs w:val="26"/>
        </w:rPr>
      </w:pPr>
      <w:r w:rsidRPr="00AD5B13">
        <w:rPr>
          <w:rFonts w:ascii="Palatino Linotype" w:hAnsi="Palatino Linotype"/>
          <w:b/>
          <w:sz w:val="28"/>
          <w:szCs w:val="26"/>
        </w:rPr>
        <w:t>QUINTO. De la etapa de instrucción.</w:t>
      </w:r>
    </w:p>
    <w:p w14:paraId="35B99214" w14:textId="473E3357" w:rsidR="007B64F5" w:rsidRPr="00AD5B13" w:rsidRDefault="005435A4" w:rsidP="003C5C71">
      <w:pPr>
        <w:spacing w:after="0" w:line="360" w:lineRule="auto"/>
        <w:jc w:val="both"/>
        <w:rPr>
          <w:rFonts w:ascii="Palatino Linotype" w:hAnsi="Palatino Linotype"/>
          <w:sz w:val="24"/>
          <w:szCs w:val="24"/>
        </w:rPr>
      </w:pPr>
      <w:r w:rsidRPr="00AD5B13">
        <w:rPr>
          <w:rFonts w:ascii="Palatino Linotype" w:hAnsi="Palatino Linotype" w:cs="Arial"/>
          <w:sz w:val="24"/>
          <w:szCs w:val="24"/>
        </w:rPr>
        <w:t xml:space="preserve">Así, una vez abierta la etapa de instrucción, en el sumario se observa que </w:t>
      </w:r>
      <w:r w:rsidRPr="00AD5B13">
        <w:rPr>
          <w:rFonts w:ascii="Palatino Linotype" w:hAnsi="Palatino Linotype" w:cs="Arial"/>
          <w:b/>
          <w:sz w:val="24"/>
          <w:szCs w:val="24"/>
        </w:rPr>
        <w:t>El Sujeto Obligado</w:t>
      </w:r>
      <w:r w:rsidRPr="00AD5B13">
        <w:rPr>
          <w:rFonts w:ascii="Palatino Linotype" w:hAnsi="Palatino Linotype" w:cs="Arial"/>
          <w:sz w:val="24"/>
          <w:szCs w:val="24"/>
        </w:rPr>
        <w:t xml:space="preserve"> </w:t>
      </w:r>
      <w:r w:rsidR="00532E9F" w:rsidRPr="00AD5B13">
        <w:rPr>
          <w:rFonts w:ascii="Palatino Linotype" w:hAnsi="Palatino Linotype" w:cs="Arial"/>
          <w:sz w:val="24"/>
          <w:szCs w:val="24"/>
        </w:rPr>
        <w:t>fue omiso en presentar su informe justificado</w:t>
      </w:r>
      <w:r w:rsidR="004176C7" w:rsidRPr="00AD5B13">
        <w:rPr>
          <w:rFonts w:ascii="Palatino Linotype" w:hAnsi="Palatino Linotype" w:cs="Arial"/>
          <w:sz w:val="24"/>
          <w:szCs w:val="24"/>
        </w:rPr>
        <w:t>. Por su parte</w:t>
      </w:r>
      <w:r w:rsidRPr="00AD5B13">
        <w:rPr>
          <w:rFonts w:ascii="Palatino Linotype" w:hAnsi="Palatino Linotype"/>
          <w:sz w:val="24"/>
          <w:szCs w:val="24"/>
        </w:rPr>
        <w:t xml:space="preserve"> </w:t>
      </w:r>
      <w:r w:rsidRPr="00AD5B13">
        <w:rPr>
          <w:rFonts w:ascii="Palatino Linotype" w:hAnsi="Palatino Linotype"/>
          <w:b/>
          <w:sz w:val="24"/>
          <w:szCs w:val="24"/>
        </w:rPr>
        <w:t xml:space="preserve">el </w:t>
      </w:r>
      <w:r w:rsidRPr="00AD5B13">
        <w:rPr>
          <w:rFonts w:ascii="Palatino Linotype" w:hAnsi="Palatino Linotype"/>
          <w:sz w:val="24"/>
          <w:szCs w:val="24"/>
        </w:rPr>
        <w:t>R</w:t>
      </w:r>
      <w:r w:rsidRPr="00AD5B13">
        <w:rPr>
          <w:rFonts w:ascii="Palatino Linotype" w:hAnsi="Palatino Linotype"/>
          <w:b/>
          <w:sz w:val="24"/>
          <w:szCs w:val="24"/>
        </w:rPr>
        <w:t>ecurrente</w:t>
      </w:r>
      <w:r w:rsidRPr="00AD5B13">
        <w:rPr>
          <w:rFonts w:ascii="Palatino Linotype" w:hAnsi="Palatino Linotype"/>
          <w:sz w:val="24"/>
          <w:szCs w:val="24"/>
        </w:rPr>
        <w:t xml:space="preserve"> fue omiso en presentar sus manifestaciones; finalmente se advierte de las constancias que integran el presente expediente, que no existe prueba alguna que deba desahogarse.</w:t>
      </w:r>
    </w:p>
    <w:p w14:paraId="09202969" w14:textId="528C257D" w:rsidR="00B73B4B" w:rsidRPr="00AD5B13" w:rsidRDefault="00B73B4B" w:rsidP="003C5C71">
      <w:pPr>
        <w:spacing w:after="0" w:line="360" w:lineRule="auto"/>
        <w:jc w:val="both"/>
        <w:rPr>
          <w:rFonts w:ascii="Palatino Linotype" w:hAnsi="Palatino Linotype" w:cs="Arial"/>
          <w:sz w:val="24"/>
          <w:szCs w:val="24"/>
        </w:rPr>
      </w:pPr>
    </w:p>
    <w:p w14:paraId="73FC4DFD" w14:textId="77777777" w:rsidR="00C42C6E" w:rsidRPr="00AD5B13" w:rsidRDefault="001D72D4" w:rsidP="003C5C71">
      <w:pPr>
        <w:tabs>
          <w:tab w:val="left" w:pos="3206"/>
        </w:tabs>
        <w:spacing w:after="0" w:line="360" w:lineRule="auto"/>
        <w:jc w:val="both"/>
        <w:rPr>
          <w:rFonts w:ascii="Palatino Linotype" w:hAnsi="Palatino Linotype" w:cs="Arial"/>
          <w:b/>
          <w:sz w:val="28"/>
          <w:szCs w:val="24"/>
        </w:rPr>
      </w:pPr>
      <w:r w:rsidRPr="00AD5B13">
        <w:rPr>
          <w:rFonts w:ascii="Palatino Linotype" w:hAnsi="Palatino Linotype" w:cs="Arial"/>
          <w:b/>
          <w:sz w:val="28"/>
          <w:szCs w:val="24"/>
        </w:rPr>
        <w:t xml:space="preserve">SEXTO. </w:t>
      </w:r>
      <w:r w:rsidR="00C42C6E" w:rsidRPr="00AD5B13">
        <w:rPr>
          <w:rFonts w:ascii="Palatino Linotype" w:hAnsi="Palatino Linotype" w:cs="Arial"/>
          <w:b/>
          <w:sz w:val="28"/>
          <w:szCs w:val="24"/>
        </w:rPr>
        <w:t>Del cierre de instrucción.</w:t>
      </w:r>
      <w:r w:rsidR="00C42C6E" w:rsidRPr="00AD5B13">
        <w:rPr>
          <w:rFonts w:ascii="Palatino Linotype" w:hAnsi="Palatino Linotype" w:cs="Arial"/>
          <w:b/>
          <w:sz w:val="28"/>
          <w:szCs w:val="24"/>
        </w:rPr>
        <w:tab/>
      </w:r>
    </w:p>
    <w:p w14:paraId="6F62389F" w14:textId="68DC8095" w:rsidR="001D72D4" w:rsidRPr="00AD5B13" w:rsidRDefault="00C42C6E" w:rsidP="003C5C71">
      <w:pPr>
        <w:tabs>
          <w:tab w:val="left" w:pos="3206"/>
        </w:tabs>
        <w:spacing w:after="0" w:line="360" w:lineRule="auto"/>
        <w:jc w:val="both"/>
        <w:rPr>
          <w:rFonts w:ascii="Palatino Linotype" w:eastAsia="Times New Roman" w:hAnsi="Palatino Linotype" w:cs="Arial"/>
          <w:sz w:val="24"/>
          <w:szCs w:val="24"/>
          <w:lang w:val="es-ES" w:eastAsia="es-ES"/>
        </w:rPr>
      </w:pPr>
      <w:r w:rsidRPr="00AD5B13">
        <w:rPr>
          <w:rFonts w:ascii="Palatino Linotype" w:hAnsi="Palatino Linotype" w:cs="Arial"/>
          <w:sz w:val="24"/>
          <w:szCs w:val="24"/>
        </w:rPr>
        <w:lastRenderedPageBreak/>
        <w:t xml:space="preserve">Así, una vez transcurrido el término legal, se decretó el cierre de instrucción en fecha </w:t>
      </w:r>
      <w:r w:rsidRPr="00AD5B13">
        <w:rPr>
          <w:rFonts w:ascii="Palatino Linotype" w:hAnsi="Palatino Linotype" w:cs="Arial"/>
          <w:b/>
          <w:sz w:val="24"/>
          <w:szCs w:val="24"/>
        </w:rPr>
        <w:t>veinticinco de junio de dos mil veinticuatro</w:t>
      </w:r>
      <w:r w:rsidRPr="00AD5B13">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0E07D496" w14:textId="77777777" w:rsidR="001D72D4" w:rsidRPr="00AD5B13" w:rsidRDefault="001D72D4" w:rsidP="003C5C71">
      <w:pPr>
        <w:tabs>
          <w:tab w:val="left" w:pos="3206"/>
        </w:tabs>
        <w:spacing w:after="0" w:line="360" w:lineRule="auto"/>
        <w:jc w:val="both"/>
        <w:rPr>
          <w:rFonts w:ascii="Palatino Linotype" w:hAnsi="Palatino Linotype" w:cs="Arial"/>
          <w:sz w:val="28"/>
          <w:szCs w:val="24"/>
        </w:rPr>
      </w:pPr>
    </w:p>
    <w:p w14:paraId="51E7BC2E" w14:textId="77777777" w:rsidR="00C42C6E" w:rsidRPr="00AD5B13" w:rsidRDefault="00B73B4B" w:rsidP="003C5C71">
      <w:pPr>
        <w:tabs>
          <w:tab w:val="left" w:pos="3206"/>
        </w:tabs>
        <w:spacing w:after="0" w:line="360" w:lineRule="auto"/>
        <w:jc w:val="both"/>
        <w:rPr>
          <w:rFonts w:ascii="Palatino Linotype" w:hAnsi="Palatino Linotype" w:cs="Arial"/>
          <w:sz w:val="28"/>
          <w:szCs w:val="24"/>
        </w:rPr>
      </w:pPr>
      <w:r w:rsidRPr="00AD5B13">
        <w:rPr>
          <w:rFonts w:ascii="Palatino Linotype" w:hAnsi="Palatino Linotype" w:cs="Arial"/>
          <w:b/>
          <w:sz w:val="28"/>
          <w:szCs w:val="24"/>
        </w:rPr>
        <w:t>SÉPTIMO</w:t>
      </w:r>
      <w:r w:rsidR="00AD2D04" w:rsidRPr="00AD5B13">
        <w:rPr>
          <w:rFonts w:ascii="Palatino Linotype" w:hAnsi="Palatino Linotype" w:cs="Arial"/>
          <w:b/>
          <w:sz w:val="28"/>
          <w:szCs w:val="24"/>
        </w:rPr>
        <w:t xml:space="preserve">. </w:t>
      </w:r>
      <w:r w:rsidR="00C42C6E" w:rsidRPr="00AD5B13">
        <w:rPr>
          <w:rFonts w:ascii="Palatino Linotype" w:hAnsi="Palatino Linotype" w:cs="Arial"/>
          <w:b/>
          <w:sz w:val="28"/>
          <w:szCs w:val="28"/>
        </w:rPr>
        <w:t xml:space="preserve">De la ampliación </w:t>
      </w:r>
      <w:r w:rsidR="00C42C6E" w:rsidRPr="00AD5B13">
        <w:rPr>
          <w:rFonts w:ascii="Palatino Linotype" w:eastAsia="Calibri" w:hAnsi="Palatino Linotype" w:cs="Arial"/>
          <w:b/>
          <w:sz w:val="28"/>
        </w:rPr>
        <w:t>del término para resolver.</w:t>
      </w:r>
    </w:p>
    <w:p w14:paraId="422B1E42" w14:textId="2BDB8785" w:rsidR="00C42C6E" w:rsidRPr="00AD5B13" w:rsidRDefault="00C42C6E" w:rsidP="003C5C71">
      <w:pPr>
        <w:spacing w:after="0" w:line="360" w:lineRule="auto"/>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 xml:space="preserve">De las constancias que integran el expediente electrónico, se advierte que han transcurrido los términos de Ley, para la emisión de la resolución en el presente recurso de revisión, por lo que en fecha </w:t>
      </w:r>
      <w:r w:rsidRPr="00AD5B13">
        <w:rPr>
          <w:rFonts w:ascii="Palatino Linotype" w:eastAsia="Calibri" w:hAnsi="Palatino Linotype" w:cs="Arial"/>
          <w:b/>
          <w:sz w:val="24"/>
        </w:rPr>
        <w:t>quince de julio de dos mil veinticuatro</w:t>
      </w:r>
      <w:r w:rsidRPr="00AD5B13">
        <w:rPr>
          <w:rFonts w:ascii="Palatino Linotype" w:eastAsia="Times New Roman" w:hAnsi="Palatino Linotype" w:cs="Arial"/>
          <w:sz w:val="24"/>
          <w:szCs w:val="24"/>
          <w:lang w:val="es-ES" w:eastAsia="es-E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B3492E3" w14:textId="77777777" w:rsidR="00C42C6E" w:rsidRPr="00AD5B13" w:rsidRDefault="00C42C6E" w:rsidP="003C5C71">
      <w:pPr>
        <w:spacing w:after="0" w:line="360" w:lineRule="auto"/>
        <w:jc w:val="both"/>
        <w:rPr>
          <w:rFonts w:ascii="Palatino Linotype" w:eastAsia="Times New Roman" w:hAnsi="Palatino Linotype" w:cs="Arial"/>
          <w:sz w:val="24"/>
          <w:szCs w:val="24"/>
          <w:lang w:val="es-ES" w:eastAsia="es-ES"/>
        </w:rPr>
      </w:pPr>
    </w:p>
    <w:p w14:paraId="7AF3B7D2"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72DFFDAE"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1613E8EF"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w:t>
      </w:r>
      <w:r w:rsidRPr="00AD5B13">
        <w:rPr>
          <w:rFonts w:ascii="Palatino Linotype" w:eastAsia="Times New Roman" w:hAnsi="Palatino Linotype" w:cs="Arial"/>
          <w:sz w:val="24"/>
          <w:szCs w:val="24"/>
          <w:lang w:val="es-ES" w:eastAsia="es-ES"/>
        </w:rPr>
        <w:lastRenderedPageBreak/>
        <w:t>órganos jurisdiccionales federales, aplicables también en procedimientos análogos, como el que nos ocupa.</w:t>
      </w:r>
    </w:p>
    <w:p w14:paraId="14DBE1E2"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52755266"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9E6EED7"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B659B81"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740B5ED4"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7341E958"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 xml:space="preserve"> </w:t>
      </w:r>
    </w:p>
    <w:p w14:paraId="42A1B866" w14:textId="77777777" w:rsidR="00C42C6E" w:rsidRPr="00AD5B13" w:rsidRDefault="00C42C6E" w:rsidP="003C5C71">
      <w:pPr>
        <w:spacing w:after="0" w:line="360" w:lineRule="auto"/>
        <w:ind w:left="993" w:right="49" w:hanging="426"/>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b/>
          <w:sz w:val="24"/>
          <w:szCs w:val="24"/>
          <w:lang w:val="es-ES" w:eastAsia="es-ES"/>
        </w:rPr>
        <w:t xml:space="preserve">a) </w:t>
      </w:r>
      <w:r w:rsidRPr="00AD5B13">
        <w:rPr>
          <w:rFonts w:ascii="Palatino Linotype" w:eastAsia="Times New Roman" w:hAnsi="Palatino Linotype" w:cs="Arial"/>
          <w:b/>
          <w:sz w:val="24"/>
          <w:szCs w:val="24"/>
          <w:lang w:val="es-ES" w:eastAsia="es-ES"/>
        </w:rPr>
        <w:tab/>
        <w:t>Complejidad del asunto:</w:t>
      </w:r>
      <w:r w:rsidRPr="00AD5B13">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12BFC64" w14:textId="77777777" w:rsidR="00C42C6E" w:rsidRPr="00AD5B13" w:rsidRDefault="00C42C6E" w:rsidP="003C5C71">
      <w:pPr>
        <w:spacing w:after="0" w:line="360" w:lineRule="auto"/>
        <w:ind w:left="993" w:right="49" w:hanging="426"/>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b/>
          <w:sz w:val="24"/>
          <w:szCs w:val="24"/>
          <w:lang w:val="es-ES" w:eastAsia="es-ES"/>
        </w:rPr>
        <w:t xml:space="preserve">b) </w:t>
      </w:r>
      <w:r w:rsidRPr="00AD5B13">
        <w:rPr>
          <w:rFonts w:ascii="Palatino Linotype" w:eastAsia="Times New Roman" w:hAnsi="Palatino Linotype" w:cs="Arial"/>
          <w:b/>
          <w:sz w:val="24"/>
          <w:szCs w:val="24"/>
          <w:lang w:val="es-ES" w:eastAsia="es-ES"/>
        </w:rPr>
        <w:tab/>
        <w:t>Actividad Procesal del interesado:</w:t>
      </w:r>
      <w:r w:rsidRPr="00AD5B13">
        <w:rPr>
          <w:rFonts w:ascii="Palatino Linotype" w:eastAsia="Times New Roman" w:hAnsi="Palatino Linotype" w:cs="Arial"/>
          <w:sz w:val="24"/>
          <w:szCs w:val="24"/>
          <w:lang w:val="es-ES" w:eastAsia="es-ES"/>
        </w:rPr>
        <w:t xml:space="preserve"> Acciones u omisiones del interesado.</w:t>
      </w:r>
    </w:p>
    <w:p w14:paraId="1F7E7247" w14:textId="77777777" w:rsidR="00C42C6E" w:rsidRPr="00AD5B13" w:rsidRDefault="00C42C6E" w:rsidP="003C5C71">
      <w:pPr>
        <w:spacing w:after="0" w:line="360" w:lineRule="auto"/>
        <w:ind w:left="993" w:right="49" w:hanging="426"/>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b/>
          <w:sz w:val="24"/>
          <w:szCs w:val="24"/>
          <w:lang w:val="es-ES" w:eastAsia="es-ES"/>
        </w:rPr>
        <w:t xml:space="preserve">c) </w:t>
      </w:r>
      <w:r w:rsidRPr="00AD5B13">
        <w:rPr>
          <w:rFonts w:ascii="Palatino Linotype" w:eastAsia="Times New Roman" w:hAnsi="Palatino Linotype" w:cs="Arial"/>
          <w:b/>
          <w:sz w:val="24"/>
          <w:szCs w:val="24"/>
          <w:lang w:val="es-ES" w:eastAsia="es-ES"/>
        </w:rPr>
        <w:tab/>
        <w:t>Conducta de la Autoridad:</w:t>
      </w:r>
      <w:r w:rsidRPr="00AD5B13">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50F2E17D" w14:textId="77777777" w:rsidR="00C42C6E" w:rsidRPr="00AD5B13" w:rsidRDefault="00C42C6E" w:rsidP="003C5C71">
      <w:pPr>
        <w:spacing w:after="0" w:line="360" w:lineRule="auto"/>
        <w:ind w:left="993" w:right="49" w:hanging="426"/>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b/>
          <w:sz w:val="24"/>
          <w:szCs w:val="24"/>
          <w:lang w:val="es-ES" w:eastAsia="es-ES"/>
        </w:rPr>
        <w:t xml:space="preserve">d) </w:t>
      </w:r>
      <w:r w:rsidRPr="00AD5B13">
        <w:rPr>
          <w:rFonts w:ascii="Palatino Linotype" w:eastAsia="Times New Roman" w:hAnsi="Palatino Linotype" w:cs="Arial"/>
          <w:b/>
          <w:sz w:val="24"/>
          <w:szCs w:val="24"/>
          <w:lang w:val="es-ES" w:eastAsia="es-ES"/>
        </w:rPr>
        <w:tab/>
        <w:t>La afectación generada en la situación jurídica de la persona involucrada en el proceso:</w:t>
      </w:r>
      <w:r w:rsidRPr="00AD5B13">
        <w:rPr>
          <w:rFonts w:ascii="Palatino Linotype" w:eastAsia="Times New Roman" w:hAnsi="Palatino Linotype" w:cs="Arial"/>
          <w:sz w:val="24"/>
          <w:szCs w:val="24"/>
          <w:lang w:val="es-ES" w:eastAsia="es-ES"/>
        </w:rPr>
        <w:t xml:space="preserve"> Violación a sus derechos humanos.</w:t>
      </w:r>
    </w:p>
    <w:p w14:paraId="10C14E22"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62DF1A08"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F6A124"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47909BB3"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1B1EFA8"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7243BA66"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AD5B13">
        <w:rPr>
          <w:rFonts w:ascii="Palatino Linotype" w:eastAsia="Times New Roman" w:hAnsi="Palatino Linotype" w:cs="Arial"/>
          <w:sz w:val="24"/>
          <w:szCs w:val="24"/>
          <w:lang w:val="es-ES" w:eastAsia="es-ES"/>
        </w:rPr>
        <w:lastRenderedPageBreak/>
        <w:t>términos legales previamente establecidos por la Ley, por tratarse de causas de fuerza mayor.</w:t>
      </w:r>
    </w:p>
    <w:p w14:paraId="2B52C801"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21CF860A"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3155DF89"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466D638F"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w:t>
      </w:r>
      <w:r w:rsidRPr="00AD5B13">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AD5B13">
        <w:rPr>
          <w:rFonts w:ascii="Palatino Linotype" w:eastAsia="Times New Roman" w:hAnsi="Palatino Linotype" w:cs="Arial"/>
          <w:sz w:val="24"/>
          <w:szCs w:val="24"/>
          <w:lang w:val="es-ES" w:eastAsia="es-ES"/>
        </w:rPr>
        <w:t>.” consultable en el Seminario Judicial de la Federación y su gaceta, con el registro digital 2002351.</w:t>
      </w:r>
    </w:p>
    <w:p w14:paraId="6D914827"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7989ECE3"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r w:rsidRPr="00AD5B13">
        <w:rPr>
          <w:rFonts w:ascii="Palatino Linotype" w:eastAsia="Times New Roman" w:hAnsi="Palatino Linotype" w:cs="Arial"/>
          <w:sz w:val="24"/>
          <w:szCs w:val="24"/>
          <w:lang w:val="es-ES" w:eastAsia="es-ES"/>
        </w:rPr>
        <w:t>“</w:t>
      </w:r>
      <w:r w:rsidRPr="00AD5B13">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AD5B13">
        <w:rPr>
          <w:rFonts w:ascii="Palatino Linotype" w:eastAsia="Times New Roman" w:hAnsi="Palatino Linotype" w:cs="Arial"/>
          <w:sz w:val="24"/>
          <w:szCs w:val="24"/>
          <w:lang w:val="es-ES" w:eastAsia="es-ES"/>
        </w:rPr>
        <w:t>”, visible en el Seminario Judicial de la Federación y su gaceta, con el registro digital 2002350.</w:t>
      </w:r>
    </w:p>
    <w:p w14:paraId="3B51AFE2" w14:textId="77777777" w:rsidR="00C42C6E" w:rsidRPr="00AD5B13" w:rsidRDefault="00C42C6E" w:rsidP="003C5C71">
      <w:pPr>
        <w:spacing w:after="0" w:line="360" w:lineRule="auto"/>
        <w:ind w:right="49"/>
        <w:jc w:val="both"/>
        <w:rPr>
          <w:rFonts w:ascii="Palatino Linotype" w:eastAsia="Times New Roman" w:hAnsi="Palatino Linotype" w:cs="Arial"/>
          <w:sz w:val="24"/>
          <w:szCs w:val="24"/>
          <w:lang w:val="es-ES" w:eastAsia="es-ES"/>
        </w:rPr>
      </w:pPr>
    </w:p>
    <w:p w14:paraId="29E81583" w14:textId="47D54ED6" w:rsidR="00C42C6E" w:rsidRPr="00AD5B13" w:rsidRDefault="00C42C6E" w:rsidP="003C5C71">
      <w:pPr>
        <w:tabs>
          <w:tab w:val="left" w:pos="3206"/>
        </w:tabs>
        <w:spacing w:after="0" w:line="360" w:lineRule="auto"/>
        <w:jc w:val="both"/>
        <w:rPr>
          <w:rFonts w:ascii="Palatino Linotype" w:hAnsi="Palatino Linotype" w:cs="Arial"/>
          <w:sz w:val="24"/>
          <w:szCs w:val="24"/>
        </w:rPr>
      </w:pPr>
      <w:r w:rsidRPr="00AD5B13">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478E1ED4" w14:textId="2DAFB864" w:rsidR="00AD2D04" w:rsidRPr="00AD5B13" w:rsidRDefault="00AD2D04" w:rsidP="003C5C71">
      <w:pPr>
        <w:spacing w:after="0" w:line="360" w:lineRule="auto"/>
        <w:jc w:val="both"/>
        <w:rPr>
          <w:rFonts w:ascii="Palatino Linotype" w:hAnsi="Palatino Linotype" w:cs="Arial"/>
          <w:sz w:val="24"/>
          <w:szCs w:val="24"/>
        </w:rPr>
      </w:pPr>
    </w:p>
    <w:p w14:paraId="6F3C257E" w14:textId="77777777" w:rsidR="00423C27" w:rsidRPr="00AD5B13" w:rsidRDefault="00423C27" w:rsidP="003C5C71">
      <w:pPr>
        <w:pStyle w:val="Sinespaciado"/>
        <w:spacing w:line="360" w:lineRule="auto"/>
        <w:jc w:val="both"/>
        <w:rPr>
          <w:rFonts w:ascii="Palatino Linotype" w:hAnsi="Palatino Linotype"/>
          <w:sz w:val="24"/>
          <w:szCs w:val="24"/>
        </w:rPr>
      </w:pPr>
    </w:p>
    <w:p w14:paraId="71774017" w14:textId="77777777" w:rsidR="007E2E80" w:rsidRPr="00AD5B13" w:rsidRDefault="007E2E80" w:rsidP="003C5C71">
      <w:pPr>
        <w:pStyle w:val="Sinespaciado"/>
        <w:spacing w:line="360" w:lineRule="auto"/>
        <w:jc w:val="center"/>
        <w:rPr>
          <w:rFonts w:ascii="Palatino Linotype" w:hAnsi="Palatino Linotype"/>
          <w:b/>
          <w:sz w:val="28"/>
          <w:szCs w:val="28"/>
        </w:rPr>
      </w:pPr>
      <w:r w:rsidRPr="00AD5B13">
        <w:rPr>
          <w:rFonts w:ascii="Palatino Linotype" w:hAnsi="Palatino Linotype"/>
          <w:b/>
          <w:sz w:val="28"/>
          <w:szCs w:val="28"/>
        </w:rPr>
        <w:t>C O N S I D E R A N D O</w:t>
      </w:r>
    </w:p>
    <w:p w14:paraId="06E2B329" w14:textId="77777777" w:rsidR="0014447C" w:rsidRPr="00AD5B13" w:rsidRDefault="0014447C" w:rsidP="003C5C71">
      <w:pPr>
        <w:pStyle w:val="Sinespaciado"/>
        <w:spacing w:line="360" w:lineRule="auto"/>
        <w:jc w:val="both"/>
        <w:rPr>
          <w:rFonts w:ascii="Palatino Linotype" w:hAnsi="Palatino Linotype"/>
          <w:sz w:val="24"/>
          <w:szCs w:val="24"/>
        </w:rPr>
      </w:pPr>
    </w:p>
    <w:p w14:paraId="7CA05BE7" w14:textId="5F0E19C5" w:rsidR="007E2E80" w:rsidRPr="00AD5B13" w:rsidRDefault="007E2E80" w:rsidP="003C5C71">
      <w:pPr>
        <w:pStyle w:val="Sinespaciado"/>
        <w:spacing w:line="360" w:lineRule="auto"/>
        <w:jc w:val="both"/>
        <w:rPr>
          <w:rFonts w:ascii="Palatino Linotype" w:hAnsi="Palatino Linotype"/>
          <w:b/>
          <w:sz w:val="26"/>
          <w:szCs w:val="26"/>
        </w:rPr>
      </w:pPr>
      <w:r w:rsidRPr="00AD5B13">
        <w:rPr>
          <w:rFonts w:ascii="Palatino Linotype" w:hAnsi="Palatino Linotype"/>
          <w:b/>
          <w:sz w:val="26"/>
          <w:szCs w:val="26"/>
        </w:rPr>
        <w:lastRenderedPageBreak/>
        <w:t>PRIMERO. De la competencia.</w:t>
      </w:r>
    </w:p>
    <w:p w14:paraId="7B721BF7" w14:textId="77777777" w:rsidR="00362415" w:rsidRPr="00AD5B13" w:rsidRDefault="00362415" w:rsidP="003C5C71">
      <w:pPr>
        <w:spacing w:after="0" w:line="360" w:lineRule="auto"/>
        <w:jc w:val="both"/>
        <w:rPr>
          <w:rFonts w:ascii="Palatino Linotype" w:hAnsi="Palatino Linotype"/>
          <w:sz w:val="24"/>
          <w:szCs w:val="24"/>
          <w:lang w:val="es-MX"/>
        </w:rPr>
      </w:pPr>
      <w:r w:rsidRPr="00AD5B13">
        <w:rPr>
          <w:rFonts w:ascii="Palatino Linotype" w:hAnsi="Palatino Linotype"/>
          <w:sz w:val="24"/>
          <w:szCs w:val="24"/>
          <w:lang w:val="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3E2679" w14:textId="77777777" w:rsidR="00362415" w:rsidRPr="00AD5B13" w:rsidRDefault="00362415" w:rsidP="003C5C71">
      <w:pPr>
        <w:pStyle w:val="Sinespaciado"/>
        <w:spacing w:line="360" w:lineRule="auto"/>
        <w:jc w:val="both"/>
        <w:rPr>
          <w:rFonts w:ascii="Palatino Linotype" w:hAnsi="Palatino Linotype"/>
          <w:sz w:val="20"/>
          <w:szCs w:val="24"/>
        </w:rPr>
      </w:pPr>
    </w:p>
    <w:p w14:paraId="2EF2A99A" w14:textId="77777777" w:rsidR="007E2E80" w:rsidRPr="00AD5B13" w:rsidRDefault="007E2E80" w:rsidP="003C5C71">
      <w:pPr>
        <w:pStyle w:val="Sinespaciado"/>
        <w:spacing w:line="360" w:lineRule="auto"/>
        <w:jc w:val="both"/>
        <w:rPr>
          <w:rFonts w:ascii="Palatino Linotype" w:hAnsi="Palatino Linotype"/>
          <w:b/>
          <w:sz w:val="28"/>
          <w:szCs w:val="26"/>
        </w:rPr>
      </w:pPr>
      <w:r w:rsidRPr="00AD5B13">
        <w:rPr>
          <w:rFonts w:ascii="Palatino Linotype" w:hAnsi="Palatino Linotype"/>
          <w:b/>
          <w:sz w:val="28"/>
          <w:szCs w:val="26"/>
        </w:rPr>
        <w:t xml:space="preserve">SEGUNDO. Sobre los alcances del recurso de revisión. </w:t>
      </w:r>
    </w:p>
    <w:p w14:paraId="6261EC5A" w14:textId="0BF4F29F" w:rsidR="007E2E80" w:rsidRPr="00AD5B13" w:rsidRDefault="007E2E80" w:rsidP="003C5C71">
      <w:pPr>
        <w:pStyle w:val="Sinespaciado"/>
        <w:spacing w:line="360" w:lineRule="auto"/>
        <w:jc w:val="both"/>
        <w:rPr>
          <w:rFonts w:ascii="Palatino Linotype" w:hAnsi="Palatino Linotype"/>
          <w:sz w:val="24"/>
          <w:szCs w:val="24"/>
        </w:rPr>
      </w:pPr>
      <w:r w:rsidRPr="00AD5B13">
        <w:rPr>
          <w:rFonts w:ascii="Palatino Linotype" w:hAnsi="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0C14409" w14:textId="77777777" w:rsidR="00362415" w:rsidRPr="00AD5B13" w:rsidRDefault="00362415" w:rsidP="003C5C71">
      <w:pPr>
        <w:pStyle w:val="Sinespaciado"/>
        <w:spacing w:line="360" w:lineRule="auto"/>
        <w:jc w:val="both"/>
        <w:rPr>
          <w:rFonts w:ascii="Palatino Linotype" w:hAnsi="Palatino Linotype"/>
          <w:sz w:val="24"/>
          <w:szCs w:val="24"/>
        </w:rPr>
      </w:pPr>
    </w:p>
    <w:p w14:paraId="7F048C9E" w14:textId="77777777" w:rsidR="006B3A45" w:rsidRPr="00AD5B13" w:rsidRDefault="006B3A45" w:rsidP="006B3A45">
      <w:pPr>
        <w:spacing w:after="0" w:line="360" w:lineRule="auto"/>
        <w:jc w:val="both"/>
        <w:rPr>
          <w:rFonts w:ascii="Palatino Linotype" w:eastAsiaTheme="minorEastAsia" w:hAnsi="Palatino Linotype" w:cs="Arial"/>
          <w:b/>
          <w:sz w:val="28"/>
          <w:szCs w:val="28"/>
          <w:lang w:eastAsia="es-ES"/>
        </w:rPr>
      </w:pPr>
      <w:r w:rsidRPr="00AD5B13">
        <w:rPr>
          <w:rFonts w:ascii="Palatino Linotype" w:eastAsiaTheme="minorEastAsia" w:hAnsi="Palatino Linotype" w:cs="Arial"/>
          <w:b/>
          <w:sz w:val="28"/>
          <w:szCs w:val="28"/>
          <w:lang w:eastAsia="es-ES"/>
        </w:rPr>
        <w:lastRenderedPageBreak/>
        <w:t>TERCERO. Del estudio de las causas de improcedencia y sobreseimiento.</w:t>
      </w:r>
    </w:p>
    <w:p w14:paraId="6C938075" w14:textId="77777777" w:rsidR="006B3A45" w:rsidRPr="00AD5B13" w:rsidRDefault="006B3A45" w:rsidP="006B3A45">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r w:rsidRPr="00AD5B13">
        <w:rPr>
          <w:rFonts w:ascii="Palatino Linotype" w:eastAsiaTheme="minorEastAsia" w:hAnsi="Palatino Linotype" w:cs="Arial"/>
          <w:sz w:val="24"/>
          <w:szCs w:val="24"/>
          <w:lang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1B3FA78" w14:textId="77777777" w:rsidR="006B3A45" w:rsidRPr="00AD5B13" w:rsidRDefault="006B3A45" w:rsidP="006B3A45">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p>
    <w:p w14:paraId="209CB213" w14:textId="77777777" w:rsidR="006B3A45" w:rsidRPr="00AD5B13" w:rsidRDefault="006B3A45" w:rsidP="006B3A45">
      <w:pPr>
        <w:autoSpaceDE w:val="0"/>
        <w:autoSpaceDN w:val="0"/>
        <w:adjustRightInd w:val="0"/>
        <w:spacing w:after="0" w:line="360" w:lineRule="auto"/>
        <w:ind w:firstLine="1"/>
        <w:contextualSpacing/>
        <w:jc w:val="both"/>
        <w:rPr>
          <w:rFonts w:ascii="Palatino Linotype" w:eastAsiaTheme="minorEastAsia" w:hAnsi="Palatino Linotype" w:cs="Arial"/>
          <w:sz w:val="24"/>
          <w:szCs w:val="24"/>
          <w:lang w:eastAsia="es-ES"/>
        </w:rPr>
      </w:pPr>
      <w:r w:rsidRPr="00AD5B13">
        <w:rPr>
          <w:rFonts w:ascii="Palatino Linotype" w:eastAsiaTheme="minorEastAsia" w:hAnsi="Palatino Linotype" w:cs="Arial"/>
          <w:sz w:val="24"/>
          <w:szCs w:val="24"/>
          <w:lang w:eastAsia="es-ES"/>
        </w:rPr>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36684CB5" w14:textId="77777777" w:rsidR="006B3A45" w:rsidRPr="00AD5B13" w:rsidRDefault="006B3A45" w:rsidP="006B3A45">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p>
    <w:p w14:paraId="5A53925F" w14:textId="77777777" w:rsidR="006B3A45" w:rsidRPr="00AD5B13" w:rsidRDefault="006B3A45" w:rsidP="006B3A45">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eastAsia="es-ES"/>
        </w:rPr>
      </w:pPr>
      <w:r w:rsidRPr="00AD5B13">
        <w:rPr>
          <w:rFonts w:ascii="Palatino Linotype" w:eastAsiaTheme="minorEastAsia" w:hAnsi="Palatino Linotype" w:cs="Arial"/>
          <w:i/>
          <w:szCs w:val="24"/>
          <w:lang w:eastAsia="es-ES"/>
        </w:rPr>
        <w:t>“</w:t>
      </w:r>
      <w:r w:rsidRPr="00AD5B13">
        <w:rPr>
          <w:rFonts w:ascii="Palatino Linotype" w:eastAsiaTheme="minorEastAsia" w:hAnsi="Palatino Linotype" w:cs="Arial"/>
          <w:b/>
          <w:i/>
          <w:szCs w:val="24"/>
          <w:lang w:eastAsia="es-ES"/>
        </w:rPr>
        <w:t>IMPROCEDENCIA, CAUSALES DE. EN EL JUICIO DE AMPARO.</w:t>
      </w:r>
      <w:r w:rsidRPr="00AD5B13">
        <w:rPr>
          <w:rFonts w:ascii="Palatino Linotype" w:eastAsiaTheme="minorEastAsia" w:hAnsi="Palatino Linotype" w:cs="Arial"/>
          <w:i/>
          <w:szCs w:val="24"/>
          <w:lang w:eastAsia="es-ES"/>
        </w:rPr>
        <w:t xml:space="preserve"> Las causales de improcedencia del juicio de amparo, por ser de orden público deben estudiarse previamente, lo aleguen o no las partes, cualquiera que sea la instancia”.</w:t>
      </w:r>
    </w:p>
    <w:p w14:paraId="53231F73" w14:textId="77777777" w:rsidR="006B3A45" w:rsidRPr="00AD5B13" w:rsidRDefault="006B3A45" w:rsidP="006B3A45">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p>
    <w:p w14:paraId="057A6FEC" w14:textId="77777777" w:rsidR="006B3A45" w:rsidRPr="00AD5B13" w:rsidRDefault="006B3A45" w:rsidP="006B3A45">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r w:rsidRPr="00AD5B13">
        <w:rPr>
          <w:rFonts w:ascii="Palatino Linotype" w:eastAsiaTheme="minorEastAsia" w:hAnsi="Palatino Linotype" w:cs="Arial"/>
          <w:sz w:val="24"/>
          <w:szCs w:val="24"/>
          <w:lang w:eastAsia="es-ES"/>
        </w:rPr>
        <w:t xml:space="preserve">Siendo una facultad legal entrar al estudio de las causas de improcedencia que hagan valer las partes o que se adviertan de oficio por este Resolutor;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w:t>
      </w:r>
      <w:r w:rsidRPr="00AD5B13">
        <w:rPr>
          <w:rFonts w:ascii="Palatino Linotype" w:eastAsiaTheme="minorEastAsia" w:hAnsi="Palatino Linotype" w:cs="Arial"/>
          <w:sz w:val="24"/>
          <w:szCs w:val="24"/>
          <w:lang w:eastAsia="es-ES"/>
        </w:rPr>
        <w:lastRenderedPageBreak/>
        <w:t>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AD5B13">
        <w:rPr>
          <w:rFonts w:ascii="Palatino Linotype" w:eastAsiaTheme="minorEastAsia" w:hAnsi="Palatino Linotype" w:cs="Arial"/>
          <w:sz w:val="24"/>
          <w:szCs w:val="24"/>
          <w:vertAlign w:val="superscript"/>
          <w:lang w:eastAsia="es-ES"/>
        </w:rPr>
        <w:footnoteReference w:id="1"/>
      </w:r>
      <w:r w:rsidRPr="00AD5B13">
        <w:rPr>
          <w:rFonts w:ascii="Palatino Linotype" w:eastAsiaTheme="minorEastAsia" w:hAnsi="Palatino Linotype" w:cs="Arial"/>
          <w:sz w:val="24"/>
          <w:szCs w:val="24"/>
          <w:lang w:eastAsia="es-ES"/>
        </w:rPr>
        <w:t>.</w:t>
      </w:r>
    </w:p>
    <w:p w14:paraId="45246EDA" w14:textId="77777777" w:rsidR="006B3A45" w:rsidRPr="00AD5B13" w:rsidRDefault="006B3A45" w:rsidP="006B3A45">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p>
    <w:p w14:paraId="1C746B3C" w14:textId="21BD6AED" w:rsidR="007E2E80" w:rsidRPr="00AD5B13" w:rsidRDefault="006B3A45" w:rsidP="006B3A45">
      <w:pPr>
        <w:pStyle w:val="Sinespaciado"/>
        <w:spacing w:line="360" w:lineRule="auto"/>
        <w:jc w:val="both"/>
        <w:rPr>
          <w:rFonts w:ascii="Palatino Linotype" w:hAnsi="Palatino Linotype"/>
          <w:sz w:val="24"/>
          <w:szCs w:val="24"/>
        </w:rPr>
      </w:pPr>
      <w:r w:rsidRPr="00AD5B13">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9429A77" w14:textId="77777777" w:rsidR="00301A01" w:rsidRPr="00AD5B13" w:rsidRDefault="00301A01" w:rsidP="003C5C71">
      <w:pPr>
        <w:pStyle w:val="Sinespaciado"/>
        <w:spacing w:line="360" w:lineRule="auto"/>
        <w:jc w:val="both"/>
        <w:rPr>
          <w:rFonts w:ascii="Palatino Linotype" w:hAnsi="Palatino Linotype"/>
          <w:sz w:val="24"/>
          <w:szCs w:val="24"/>
        </w:rPr>
      </w:pPr>
    </w:p>
    <w:p w14:paraId="4B2C8D83" w14:textId="27917978" w:rsidR="00B56587" w:rsidRPr="00AD5B13" w:rsidRDefault="00A9172E" w:rsidP="003C5C71">
      <w:pPr>
        <w:pStyle w:val="Sinespaciado"/>
        <w:spacing w:line="360" w:lineRule="auto"/>
        <w:jc w:val="both"/>
        <w:rPr>
          <w:rFonts w:ascii="Palatino Linotype" w:hAnsi="Palatino Linotype"/>
          <w:sz w:val="24"/>
          <w:szCs w:val="24"/>
        </w:rPr>
      </w:pPr>
      <w:r w:rsidRPr="00AD5B13">
        <w:rPr>
          <w:rFonts w:ascii="Palatino Linotype" w:hAnsi="Palatino Linotype"/>
          <w:sz w:val="24"/>
          <w:szCs w:val="24"/>
        </w:rPr>
        <w:lastRenderedPageBreak/>
        <w:t>Por tanto, es conveniente recordar que</w:t>
      </w:r>
      <w:r w:rsidR="00D43390" w:rsidRPr="00AD5B13">
        <w:rPr>
          <w:rFonts w:ascii="Palatino Linotype" w:hAnsi="Palatino Linotype"/>
          <w:sz w:val="24"/>
          <w:szCs w:val="24"/>
        </w:rPr>
        <w:t xml:space="preserve"> </w:t>
      </w:r>
      <w:r w:rsidR="007E71E5" w:rsidRPr="00AD5B13">
        <w:rPr>
          <w:rFonts w:ascii="Palatino Linotype" w:hAnsi="Palatino Linotype"/>
          <w:sz w:val="24"/>
          <w:szCs w:val="24"/>
        </w:rPr>
        <w:t>el</w:t>
      </w:r>
      <w:r w:rsidR="00336EDF" w:rsidRPr="00AD5B13">
        <w:rPr>
          <w:rFonts w:ascii="Palatino Linotype" w:hAnsi="Palatino Linotype"/>
          <w:sz w:val="24"/>
          <w:szCs w:val="24"/>
        </w:rPr>
        <w:t xml:space="preserve"> hoy Recurrente requirió</w:t>
      </w:r>
      <w:r w:rsidR="00DB7432" w:rsidRPr="00AD5B13">
        <w:rPr>
          <w:rFonts w:ascii="Palatino Linotype" w:hAnsi="Palatino Linotype"/>
          <w:sz w:val="24"/>
          <w:szCs w:val="24"/>
        </w:rPr>
        <w:t xml:space="preserve"> medularmente</w:t>
      </w:r>
      <w:r w:rsidR="00201E75" w:rsidRPr="00AD5B13">
        <w:rPr>
          <w:rFonts w:ascii="Palatino Linotype" w:hAnsi="Palatino Linotype"/>
          <w:sz w:val="24"/>
          <w:szCs w:val="24"/>
        </w:rPr>
        <w:t>,</w:t>
      </w:r>
      <w:r w:rsidR="00B457BB" w:rsidRPr="00AD5B13">
        <w:rPr>
          <w:rFonts w:ascii="Palatino Linotype" w:hAnsi="Palatino Linotype"/>
          <w:sz w:val="24"/>
          <w:szCs w:val="24"/>
        </w:rPr>
        <w:t xml:space="preserve"> se l</w:t>
      </w:r>
      <w:r w:rsidR="007B64F5" w:rsidRPr="00AD5B13">
        <w:rPr>
          <w:rFonts w:ascii="Palatino Linotype" w:hAnsi="Palatino Linotype"/>
          <w:sz w:val="24"/>
          <w:szCs w:val="24"/>
        </w:rPr>
        <w:t>e</w:t>
      </w:r>
      <w:r w:rsidR="00B457BB" w:rsidRPr="00AD5B13">
        <w:rPr>
          <w:rFonts w:ascii="Palatino Linotype" w:hAnsi="Palatino Linotype"/>
          <w:sz w:val="24"/>
          <w:szCs w:val="24"/>
        </w:rPr>
        <w:t xml:space="preserve"> proporcionara los documentos </w:t>
      </w:r>
      <w:r w:rsidR="007B64F5" w:rsidRPr="00AD5B13">
        <w:rPr>
          <w:rFonts w:ascii="Palatino Linotype" w:hAnsi="Palatino Linotype"/>
          <w:sz w:val="24"/>
          <w:szCs w:val="24"/>
        </w:rPr>
        <w:t>en donde conste</w:t>
      </w:r>
      <w:r w:rsidR="00C6111F" w:rsidRPr="00AD5B13">
        <w:rPr>
          <w:rFonts w:ascii="Palatino Linotype" w:hAnsi="Palatino Linotype"/>
          <w:sz w:val="24"/>
          <w:szCs w:val="24"/>
        </w:rPr>
        <w:t xml:space="preserve"> lo siguiente:</w:t>
      </w:r>
    </w:p>
    <w:p w14:paraId="4226736D" w14:textId="77777777" w:rsidR="00C6111F" w:rsidRPr="00AD5B13" w:rsidRDefault="00C6111F" w:rsidP="003C5C71">
      <w:pPr>
        <w:pStyle w:val="Sinespaciado"/>
        <w:spacing w:line="360" w:lineRule="auto"/>
        <w:jc w:val="both"/>
        <w:rPr>
          <w:rFonts w:ascii="Palatino Linotype" w:hAnsi="Palatino Linotype"/>
          <w:sz w:val="24"/>
          <w:szCs w:val="24"/>
        </w:rPr>
      </w:pPr>
    </w:p>
    <w:p w14:paraId="50DA241B" w14:textId="6F48A112" w:rsidR="0031479E" w:rsidRPr="00AD5B13" w:rsidRDefault="009C2BBC" w:rsidP="003C5C71">
      <w:pPr>
        <w:pStyle w:val="Sinespaciado"/>
        <w:numPr>
          <w:ilvl w:val="0"/>
          <w:numId w:val="20"/>
        </w:numPr>
        <w:spacing w:line="360" w:lineRule="auto"/>
        <w:jc w:val="both"/>
        <w:rPr>
          <w:rFonts w:ascii="Palatino Linotype" w:hAnsi="Palatino Linotype"/>
          <w:sz w:val="24"/>
          <w:szCs w:val="24"/>
        </w:rPr>
      </w:pPr>
      <w:r w:rsidRPr="00AD5B13">
        <w:rPr>
          <w:rFonts w:ascii="Palatino Linotype" w:hAnsi="Palatino Linotype"/>
          <w:iCs/>
          <w:sz w:val="24"/>
          <w:szCs w:val="24"/>
        </w:rPr>
        <w:t>Todas y cada una de las actas y sesiones del comité de giro instaurado por la dirección de desarrollo económico.</w:t>
      </w:r>
    </w:p>
    <w:p w14:paraId="6D9A3ADA" w14:textId="77777777" w:rsidR="00054076" w:rsidRPr="00AD5B13" w:rsidRDefault="00054076" w:rsidP="003C5C71">
      <w:pPr>
        <w:pStyle w:val="Sinespaciado"/>
        <w:spacing w:line="360" w:lineRule="auto"/>
        <w:ind w:left="720"/>
        <w:jc w:val="both"/>
        <w:rPr>
          <w:rFonts w:ascii="Palatino Linotype" w:hAnsi="Palatino Linotype"/>
          <w:sz w:val="24"/>
          <w:szCs w:val="24"/>
        </w:rPr>
      </w:pPr>
    </w:p>
    <w:p w14:paraId="16615104" w14:textId="5274DC04" w:rsidR="0031479E" w:rsidRPr="00AD5B13" w:rsidRDefault="00F80489" w:rsidP="003C5C71">
      <w:pPr>
        <w:pStyle w:val="Sinespaciado"/>
        <w:spacing w:line="360" w:lineRule="auto"/>
        <w:jc w:val="both"/>
        <w:rPr>
          <w:rFonts w:ascii="Palatino Linotype" w:hAnsi="Palatino Linotype" w:cs="Arial"/>
          <w:sz w:val="24"/>
          <w:szCs w:val="24"/>
        </w:rPr>
      </w:pPr>
      <w:r w:rsidRPr="00AD5B13">
        <w:rPr>
          <w:rFonts w:ascii="Palatino Linotype" w:eastAsia="Palatino Linotype" w:hAnsi="Palatino Linotype" w:cs="Palatino Linotype"/>
          <w:color w:val="000000"/>
          <w:sz w:val="24"/>
          <w:szCs w:val="24"/>
        </w:rPr>
        <w:t>Por lo que atento a la solicitud de información el Sujeto Obligado</w:t>
      </w:r>
      <w:r w:rsidRPr="00AD5B13">
        <w:rPr>
          <w:rFonts w:ascii="Palatino Linotype" w:hAnsi="Palatino Linotype"/>
          <w:sz w:val="24"/>
          <w:szCs w:val="24"/>
        </w:rPr>
        <w:t xml:space="preserve"> emitió su respuesta por medio de</w:t>
      </w:r>
      <w:r w:rsidR="00A70B34" w:rsidRPr="00AD5B13">
        <w:rPr>
          <w:rFonts w:ascii="Palatino Linotype" w:hAnsi="Palatino Linotype"/>
          <w:sz w:val="24"/>
          <w:szCs w:val="24"/>
        </w:rPr>
        <w:t>l archivo electrónico denominado</w:t>
      </w:r>
      <w:r w:rsidR="001D72D4" w:rsidRPr="00AD5B13">
        <w:rPr>
          <w:rFonts w:ascii="Palatino Linotype" w:hAnsi="Palatino Linotype"/>
          <w:sz w:val="24"/>
          <w:szCs w:val="24"/>
        </w:rPr>
        <w:t xml:space="preserve"> </w:t>
      </w:r>
      <w:r w:rsidR="008C7363" w:rsidRPr="00AD5B13">
        <w:rPr>
          <w:rFonts w:ascii="Palatino Linotype" w:hAnsi="Palatino Linotype"/>
          <w:sz w:val="24"/>
          <w:szCs w:val="24"/>
        </w:rPr>
        <w:t>“</w:t>
      </w:r>
      <w:r w:rsidR="00A70B34" w:rsidRPr="00AD5B13">
        <w:rPr>
          <w:rFonts w:ascii="Palatino Linotype" w:hAnsi="Palatino Linotype" w:cs="Arial"/>
          <w:b/>
          <w:bCs/>
          <w:i/>
          <w:sz w:val="24"/>
          <w:szCs w:val="24"/>
        </w:rPr>
        <w:t>PDF Dictamen de Giro_compressed.pdf</w:t>
      </w:r>
      <w:r w:rsidR="008C7363" w:rsidRPr="00AD5B13">
        <w:rPr>
          <w:rFonts w:ascii="Palatino Linotype" w:hAnsi="Palatino Linotype" w:cs="Arial"/>
          <w:b/>
          <w:bCs/>
          <w:i/>
          <w:sz w:val="24"/>
          <w:szCs w:val="24"/>
        </w:rPr>
        <w:t>”</w:t>
      </w:r>
      <w:r w:rsidRPr="00AD5B13">
        <w:rPr>
          <w:rStyle w:val="Hipervnculo"/>
          <w:rFonts w:ascii="Palatino Linotype" w:hAnsi="Palatino Linotype" w:cs="Arial"/>
          <w:b/>
          <w:bCs/>
          <w:color w:val="auto"/>
          <w:sz w:val="24"/>
          <w:szCs w:val="24"/>
          <w:u w:val="none"/>
        </w:rPr>
        <w:t xml:space="preserve"> </w:t>
      </w:r>
      <w:r w:rsidRPr="00AD5B13">
        <w:rPr>
          <w:rFonts w:ascii="Palatino Linotype" w:hAnsi="Palatino Linotype" w:cs="Arial"/>
          <w:sz w:val="24"/>
          <w:szCs w:val="24"/>
        </w:rPr>
        <w:t xml:space="preserve">en los términos siguientes; </w:t>
      </w:r>
    </w:p>
    <w:p w14:paraId="4C4FE101" w14:textId="5DE83908" w:rsidR="007F625E" w:rsidRPr="00AD5B13" w:rsidRDefault="00A70B34" w:rsidP="003C5C71">
      <w:pPr>
        <w:pStyle w:val="Sinespaciado"/>
        <w:numPr>
          <w:ilvl w:val="0"/>
          <w:numId w:val="21"/>
        </w:numPr>
        <w:spacing w:line="360" w:lineRule="auto"/>
        <w:jc w:val="both"/>
      </w:pPr>
      <w:r w:rsidRPr="00AD5B13">
        <w:rPr>
          <w:rFonts w:ascii="Palatino Linotype" w:hAnsi="Palatino Linotype" w:cs="Arial"/>
          <w:b/>
          <w:bCs/>
          <w:sz w:val="24"/>
          <w:szCs w:val="24"/>
        </w:rPr>
        <w:t>PDF Dictamen de Giro_compressed.pdf</w:t>
      </w:r>
      <w:r w:rsidR="00F80489" w:rsidRPr="00AD5B13">
        <w:rPr>
          <w:rFonts w:ascii="Palatino Linotype" w:hAnsi="Palatino Linotype" w:cs="Arial"/>
          <w:b/>
          <w:bCs/>
          <w:i/>
          <w:sz w:val="24"/>
          <w:szCs w:val="24"/>
        </w:rPr>
        <w:t xml:space="preserve">: </w:t>
      </w:r>
      <w:r w:rsidR="00B26D6C" w:rsidRPr="00AD5B13">
        <w:rPr>
          <w:rFonts w:ascii="Palatino Linotype" w:hAnsi="Palatino Linotype" w:cs="Arial"/>
          <w:bCs/>
          <w:sz w:val="24"/>
          <w:szCs w:val="24"/>
        </w:rPr>
        <w:t>El cual contiene lo siguiente:</w:t>
      </w:r>
    </w:p>
    <w:p w14:paraId="30E0C02D" w14:textId="60B9F221" w:rsidR="00B26D6C" w:rsidRPr="00AD5B13" w:rsidRDefault="00B26D6C" w:rsidP="003C5C71">
      <w:pPr>
        <w:pStyle w:val="Sinespaciado"/>
        <w:numPr>
          <w:ilvl w:val="0"/>
          <w:numId w:val="28"/>
        </w:numPr>
        <w:spacing w:line="360" w:lineRule="auto"/>
        <w:jc w:val="both"/>
        <w:rPr>
          <w:rFonts w:ascii="Palatino Linotype" w:hAnsi="Palatino Linotype"/>
          <w:sz w:val="24"/>
        </w:rPr>
      </w:pPr>
      <w:r w:rsidRPr="00AD5B13">
        <w:rPr>
          <w:rFonts w:ascii="Palatino Linotype" w:hAnsi="Palatino Linotype"/>
          <w:b/>
          <w:sz w:val="24"/>
        </w:rPr>
        <w:t>Acta número I Comité de Dictamen de Giro Municipio de Mexicaltzingo Administración 2022-2024</w:t>
      </w:r>
      <w:r w:rsidR="00D828C3" w:rsidRPr="00AD5B13">
        <w:rPr>
          <w:rFonts w:ascii="Palatino Linotype" w:hAnsi="Palatino Linotype"/>
          <w:sz w:val="24"/>
        </w:rPr>
        <w:t>:</w:t>
      </w:r>
      <w:r w:rsidRPr="00AD5B13">
        <w:rPr>
          <w:rFonts w:ascii="Palatino Linotype" w:hAnsi="Palatino Linotype"/>
          <w:sz w:val="24"/>
        </w:rPr>
        <w:t xml:space="preserve"> en la cual se aprueba la instalación del comité de Dictamen de Giro, presentación y en su caso aprobación del Reglamento y Manual de Procedimientos del Comité de Giro, informe y entrega de expedientes a los integrantes del Comité de Dictamen de Giro para el comienzo de los trabajos en el ámbito de su competencia para generar el dictamen de giro a los establecimientos comerciales.</w:t>
      </w:r>
    </w:p>
    <w:p w14:paraId="4A7C16EB" w14:textId="5E907F1D" w:rsidR="00B26D6C" w:rsidRPr="00AD5B13" w:rsidRDefault="00B26D6C" w:rsidP="003C5C71">
      <w:pPr>
        <w:pStyle w:val="Sinespaciado"/>
        <w:numPr>
          <w:ilvl w:val="0"/>
          <w:numId w:val="28"/>
        </w:numPr>
        <w:spacing w:line="360" w:lineRule="auto"/>
        <w:jc w:val="both"/>
        <w:rPr>
          <w:rFonts w:ascii="Palatino Linotype" w:hAnsi="Palatino Linotype"/>
          <w:sz w:val="24"/>
        </w:rPr>
      </w:pPr>
      <w:r w:rsidRPr="00AD5B13">
        <w:rPr>
          <w:rFonts w:ascii="Palatino Linotype" w:hAnsi="Palatino Linotype"/>
          <w:b/>
          <w:sz w:val="24"/>
        </w:rPr>
        <w:t>Acta Número II Comité de Dictamen de Giro Municipio de Mexicaltzingo Administración 2022-2024</w:t>
      </w:r>
      <w:r w:rsidR="00D828C3" w:rsidRPr="00AD5B13">
        <w:rPr>
          <w:rFonts w:ascii="Palatino Linotype" w:hAnsi="Palatino Linotype"/>
          <w:b/>
          <w:sz w:val="24"/>
        </w:rPr>
        <w:t>:</w:t>
      </w:r>
      <w:r w:rsidRPr="00AD5B13">
        <w:rPr>
          <w:rFonts w:ascii="Palatino Linotype" w:hAnsi="Palatino Linotype"/>
          <w:sz w:val="24"/>
        </w:rPr>
        <w:t xml:space="preserve"> mediante la cual trata del análisis de evaluaciones técnicas de factibilidad de los establecimientos ya verificados, Determinación de los establecimientos que requieren de una segunda verificación, Programación de primeras verificaciones a </w:t>
      </w:r>
      <w:r w:rsidRPr="00AD5B13">
        <w:rPr>
          <w:rFonts w:ascii="Palatino Linotype" w:hAnsi="Palatino Linotype"/>
          <w:sz w:val="24"/>
        </w:rPr>
        <w:lastRenderedPageBreak/>
        <w:t>establecimientos de mediano y alto impacto y de segundas verificaciones a establecimientos de mediano y alto impacto.</w:t>
      </w:r>
    </w:p>
    <w:p w14:paraId="78502834" w14:textId="2F4FEF45" w:rsidR="00B26D6C" w:rsidRPr="00AD5B13" w:rsidRDefault="00B26D6C" w:rsidP="003C5C71">
      <w:pPr>
        <w:pStyle w:val="Sinespaciado"/>
        <w:numPr>
          <w:ilvl w:val="0"/>
          <w:numId w:val="28"/>
        </w:numPr>
        <w:spacing w:line="360" w:lineRule="auto"/>
        <w:jc w:val="both"/>
        <w:rPr>
          <w:rFonts w:ascii="Palatino Linotype" w:hAnsi="Palatino Linotype"/>
          <w:sz w:val="24"/>
        </w:rPr>
      </w:pPr>
      <w:r w:rsidRPr="00AD5B13">
        <w:rPr>
          <w:rFonts w:ascii="Palatino Linotype" w:hAnsi="Palatino Linotype"/>
          <w:b/>
          <w:sz w:val="24"/>
        </w:rPr>
        <w:t xml:space="preserve">Acta </w:t>
      </w:r>
      <w:r w:rsidR="00D828C3" w:rsidRPr="00AD5B13">
        <w:rPr>
          <w:rFonts w:ascii="Palatino Linotype" w:hAnsi="Palatino Linotype"/>
          <w:b/>
          <w:sz w:val="24"/>
        </w:rPr>
        <w:t>Número III Comité de Dictamen de Giro Municipio de Mexicaltzingo Administración 2022-2024:</w:t>
      </w:r>
      <w:r w:rsidR="00D828C3" w:rsidRPr="00AD5B13">
        <w:rPr>
          <w:rFonts w:ascii="Palatino Linotype" w:hAnsi="Palatino Linotype"/>
          <w:sz w:val="24"/>
        </w:rPr>
        <w:t xml:space="preserve"> la cual consta de la discusión sobre la entrega de dictámenes técnicos de factibilidad de primeras y segundas verificaciones a los establecimientos de mediano y alto impacto.</w:t>
      </w:r>
    </w:p>
    <w:p w14:paraId="1E661AA5" w14:textId="594BA27E" w:rsidR="00D828C3" w:rsidRPr="00AD5B13" w:rsidRDefault="00D828C3" w:rsidP="003C5C71">
      <w:pPr>
        <w:pStyle w:val="Sinespaciado"/>
        <w:numPr>
          <w:ilvl w:val="0"/>
          <w:numId w:val="28"/>
        </w:numPr>
        <w:spacing w:line="360" w:lineRule="auto"/>
        <w:jc w:val="both"/>
        <w:rPr>
          <w:rFonts w:ascii="Palatino Linotype" w:hAnsi="Palatino Linotype"/>
          <w:sz w:val="24"/>
        </w:rPr>
      </w:pPr>
      <w:r w:rsidRPr="00AD5B13">
        <w:rPr>
          <w:rFonts w:ascii="Palatino Linotype" w:hAnsi="Palatino Linotype"/>
          <w:b/>
          <w:sz w:val="24"/>
        </w:rPr>
        <w:t>Acta de Número IV Comité de Dictamen de Giro Municipio de Mexicaltzingo Administración 2022-2024:</w:t>
      </w:r>
      <w:r w:rsidRPr="00AD5B13">
        <w:rPr>
          <w:rFonts w:ascii="Palatino Linotype" w:hAnsi="Palatino Linotype"/>
          <w:sz w:val="24"/>
        </w:rPr>
        <w:t xml:space="preserve"> mediante la cual se discute sobre la entrega de evaluaciones técnicas de factibilidad de las verificaciones realizadas, discusión y en su caso aprobación de los establecimientos procedentes de dictamen de giro.</w:t>
      </w:r>
    </w:p>
    <w:p w14:paraId="721459F2" w14:textId="3BE5D8EE" w:rsidR="00D828C3" w:rsidRPr="00AD5B13" w:rsidRDefault="00D828C3" w:rsidP="003C5C71">
      <w:pPr>
        <w:pStyle w:val="Sinespaciado"/>
        <w:numPr>
          <w:ilvl w:val="0"/>
          <w:numId w:val="28"/>
        </w:numPr>
        <w:spacing w:line="360" w:lineRule="auto"/>
        <w:jc w:val="both"/>
        <w:rPr>
          <w:rFonts w:ascii="Palatino Linotype" w:hAnsi="Palatino Linotype"/>
          <w:sz w:val="24"/>
        </w:rPr>
      </w:pPr>
      <w:r w:rsidRPr="00AD5B13">
        <w:rPr>
          <w:rFonts w:ascii="Palatino Linotype" w:hAnsi="Palatino Linotype"/>
          <w:b/>
          <w:sz w:val="24"/>
        </w:rPr>
        <w:t xml:space="preserve">Acta Numero V Comité de Dictamen de Giro Municipio de Mexicaltzingo Administración 2022-2024: </w:t>
      </w:r>
      <w:r w:rsidRPr="00AD5B13">
        <w:rPr>
          <w:rFonts w:ascii="Palatino Linotype" w:hAnsi="Palatino Linotype"/>
          <w:sz w:val="24"/>
        </w:rPr>
        <w:t>mediante la cual se discute sobre la entrega de evaluaciones técnicas de factibilidad de un establecimiento, así como la discusión y en su caso aprobación de de la procedencia de dictamen de giro.</w:t>
      </w:r>
    </w:p>
    <w:p w14:paraId="7EBAB4CB" w14:textId="77777777" w:rsidR="0042588D" w:rsidRPr="00AD5B13" w:rsidRDefault="0042588D" w:rsidP="003C5C71">
      <w:pPr>
        <w:pStyle w:val="Sinespaciado"/>
        <w:spacing w:line="360" w:lineRule="auto"/>
        <w:ind w:left="720"/>
        <w:jc w:val="both"/>
      </w:pPr>
    </w:p>
    <w:p w14:paraId="3C2BCBA7" w14:textId="33A8C49A" w:rsidR="00F80489" w:rsidRPr="00AD5B13" w:rsidRDefault="00D828C3" w:rsidP="003C5C7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AD5B13">
        <w:rPr>
          <w:rFonts w:ascii="Palatino Linotype" w:eastAsia="Palatino Linotype" w:hAnsi="Palatino Linotype" w:cs="Palatino Linotype"/>
          <w:color w:val="000000"/>
          <w:sz w:val="24"/>
          <w:szCs w:val="24"/>
        </w:rPr>
        <w:t xml:space="preserve">Ante la respuesta emitida por el Sujeto Obligado, el Recurrente consideró que su derecho a la información pública había sido conculcado, por lo que interpuso el recurso de revisión al rubro citado, señalando como acto impugnado </w:t>
      </w:r>
      <w:r w:rsidR="00A5793C" w:rsidRPr="00AD5B13">
        <w:rPr>
          <w:rFonts w:ascii="Palatino Linotype" w:eastAsia="Palatino Linotype" w:hAnsi="Palatino Linotype" w:cs="Palatino Linotype"/>
          <w:color w:val="000000"/>
          <w:sz w:val="24"/>
          <w:szCs w:val="24"/>
        </w:rPr>
        <w:t>que se oculta información al ciudadano</w:t>
      </w:r>
      <w:r w:rsidRPr="00AD5B13">
        <w:rPr>
          <w:rFonts w:ascii="Palatino Linotype" w:eastAsia="Palatino Linotype" w:hAnsi="Palatino Linotype" w:cs="Palatino Linotype"/>
          <w:color w:val="000000"/>
          <w:sz w:val="24"/>
          <w:szCs w:val="24"/>
        </w:rPr>
        <w:t xml:space="preserve"> y razones o motivos de inconformidad lo siguiente; </w:t>
      </w:r>
      <w:r w:rsidRPr="00AD5B13">
        <w:rPr>
          <w:rFonts w:ascii="Palatino Linotype" w:eastAsia="Palatino Linotype" w:hAnsi="Palatino Linotype" w:cs="Palatino Linotype"/>
          <w:i/>
          <w:color w:val="000000"/>
          <w:sz w:val="24"/>
          <w:szCs w:val="24"/>
        </w:rPr>
        <w:t>“</w:t>
      </w:r>
      <w:r w:rsidR="00A5793C" w:rsidRPr="00AD5B13">
        <w:rPr>
          <w:rFonts w:ascii="Palatino Linotype" w:eastAsia="Palatino Linotype" w:hAnsi="Palatino Linotype" w:cs="Palatino Linotype"/>
          <w:i/>
          <w:color w:val="000000"/>
          <w:sz w:val="24"/>
          <w:szCs w:val="24"/>
        </w:rPr>
        <w:t>NRECIBO CONTESTACION DE INFORMACION SOLICITADA POR EL AREA DE TRANSPARENCIA OCULTANDO INFORMACION AL CIUDADANO</w:t>
      </w:r>
      <w:r w:rsidRPr="00AD5B13">
        <w:rPr>
          <w:rFonts w:ascii="Palatino Linotype" w:eastAsia="Palatino Linotype" w:hAnsi="Palatino Linotype" w:cs="Palatino Linotype"/>
          <w:i/>
          <w:color w:val="000000"/>
          <w:sz w:val="24"/>
          <w:szCs w:val="24"/>
        </w:rPr>
        <w:t>”</w:t>
      </w:r>
      <w:r w:rsidRPr="00AD5B13">
        <w:rPr>
          <w:rFonts w:ascii="Palatino Linotype" w:eastAsia="Palatino Linotype" w:hAnsi="Palatino Linotype" w:cs="Palatino Linotype"/>
          <w:color w:val="000000"/>
          <w:sz w:val="24"/>
          <w:szCs w:val="24"/>
        </w:rPr>
        <w:t xml:space="preserve">, en este </w:t>
      </w:r>
      <w:r w:rsidRPr="00AD5B13">
        <w:rPr>
          <w:rFonts w:ascii="Palatino Linotype" w:eastAsia="Palatino Linotype" w:hAnsi="Palatino Linotype" w:cs="Palatino Linotype"/>
          <w:color w:val="000000"/>
          <w:sz w:val="24"/>
          <w:szCs w:val="24"/>
        </w:rPr>
        <w:lastRenderedPageBreak/>
        <w:t xml:space="preserve">sentido el Recurrente considero que el </w:t>
      </w:r>
      <w:r w:rsidR="00A5793C" w:rsidRPr="00AD5B13">
        <w:rPr>
          <w:rFonts w:ascii="Palatino Linotype" w:eastAsia="Palatino Linotype" w:hAnsi="Palatino Linotype" w:cs="Palatino Linotype"/>
          <w:color w:val="000000"/>
          <w:sz w:val="24"/>
          <w:szCs w:val="24"/>
        </w:rPr>
        <w:t>Ayuntamiento de Mexicaltzingo</w:t>
      </w:r>
      <w:r w:rsidRPr="00AD5B13">
        <w:rPr>
          <w:rFonts w:ascii="Palatino Linotype" w:eastAsia="Palatino Linotype" w:hAnsi="Palatino Linotype" w:cs="Palatino Linotype"/>
          <w:color w:val="000000"/>
          <w:sz w:val="24"/>
          <w:szCs w:val="24"/>
        </w:rPr>
        <w:t xml:space="preserve"> no le proporcionó </w:t>
      </w:r>
      <w:r w:rsidR="00A5793C" w:rsidRPr="00AD5B13">
        <w:rPr>
          <w:rFonts w:ascii="Palatino Linotype" w:eastAsia="Palatino Linotype" w:hAnsi="Palatino Linotype" w:cs="Palatino Linotype"/>
          <w:color w:val="000000"/>
          <w:sz w:val="24"/>
          <w:szCs w:val="24"/>
        </w:rPr>
        <w:t>la información solicitada, asimismo le oculta información</w:t>
      </w:r>
      <w:r w:rsidRPr="00AD5B13">
        <w:rPr>
          <w:rFonts w:ascii="Palatino Linotype" w:eastAsia="Palatino Linotype" w:hAnsi="Palatino Linotype" w:cs="Palatino Linotype"/>
          <w:color w:val="000000"/>
          <w:sz w:val="24"/>
          <w:szCs w:val="24"/>
        </w:rPr>
        <w:t>.</w:t>
      </w:r>
    </w:p>
    <w:p w14:paraId="1C22CE34" w14:textId="77777777" w:rsidR="007F625E" w:rsidRPr="00AD5B13" w:rsidRDefault="007F625E" w:rsidP="003C5C71">
      <w:pPr>
        <w:pBdr>
          <w:top w:val="nil"/>
          <w:left w:val="nil"/>
          <w:bottom w:val="nil"/>
          <w:right w:val="nil"/>
          <w:between w:val="nil"/>
        </w:pBdr>
        <w:spacing w:after="0" w:line="360" w:lineRule="auto"/>
        <w:contextualSpacing/>
        <w:jc w:val="both"/>
      </w:pPr>
    </w:p>
    <w:p w14:paraId="3421CEED" w14:textId="08BCAA7B" w:rsidR="003C5C71" w:rsidRPr="00AD5B13" w:rsidRDefault="00A5793C" w:rsidP="00F853CA">
      <w:pPr>
        <w:pBdr>
          <w:top w:val="nil"/>
          <w:left w:val="nil"/>
          <w:bottom w:val="nil"/>
          <w:right w:val="nil"/>
          <w:between w:val="nil"/>
        </w:pBdr>
        <w:spacing w:after="0" w:line="360" w:lineRule="auto"/>
        <w:contextualSpacing/>
        <w:jc w:val="both"/>
        <w:rPr>
          <w:rFonts w:ascii="Palatino Linotype" w:hAnsi="Palatino Linotype"/>
          <w:sz w:val="24"/>
        </w:rPr>
      </w:pPr>
      <w:r w:rsidRPr="00AD5B13">
        <w:rPr>
          <w:rFonts w:ascii="Palatino Linotype" w:hAnsi="Palatino Linotype"/>
          <w:sz w:val="24"/>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75DBE178" w14:textId="77777777" w:rsidR="00B20B38" w:rsidRPr="00AD5B13" w:rsidRDefault="00B20B38" w:rsidP="003C5C71">
      <w:pPr>
        <w:pBdr>
          <w:top w:val="nil"/>
          <w:left w:val="nil"/>
          <w:bottom w:val="nil"/>
          <w:right w:val="nil"/>
          <w:between w:val="nil"/>
        </w:pBdr>
        <w:spacing w:after="0" w:line="360" w:lineRule="auto"/>
        <w:contextualSpacing/>
        <w:jc w:val="both"/>
        <w:rPr>
          <w:rFonts w:ascii="Palatino Linotype" w:hAnsi="Palatino Linotype"/>
          <w:sz w:val="24"/>
        </w:rPr>
      </w:pPr>
    </w:p>
    <w:p w14:paraId="6D19233C" w14:textId="77777777" w:rsidR="005D17E6" w:rsidRPr="00AD5B13" w:rsidRDefault="005D17E6" w:rsidP="003C5C7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AD5B13">
        <w:rPr>
          <w:rFonts w:ascii="Palatino Linotype" w:eastAsia="Palatino Linotype" w:hAnsi="Palatino Linotype" w:cs="Palatino Linotype"/>
          <w:color w:val="000000"/>
          <w:sz w:val="24"/>
          <w:szCs w:val="24"/>
        </w:rPr>
        <w:t>En este sentido, es pertinente enfatizar lo que, respecto al derecho de acceso a la información pública, refiere el artículo 6° de la Constitución Política de los Estados Unidos Mexicanos, que en su parte conducente señala:</w:t>
      </w:r>
    </w:p>
    <w:p w14:paraId="78699F31" w14:textId="77777777" w:rsidR="005D17E6" w:rsidRPr="00AD5B13" w:rsidRDefault="005D17E6" w:rsidP="003C5C7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70D184F" w14:textId="77777777" w:rsidR="005D17E6" w:rsidRPr="00AD5B13" w:rsidRDefault="005D17E6" w:rsidP="003C5C71">
      <w:pPr>
        <w:pStyle w:val="Fundamentos"/>
        <w:spacing w:line="360" w:lineRule="auto"/>
        <w:rPr>
          <w:sz w:val="24"/>
        </w:rPr>
      </w:pPr>
      <w:r w:rsidRPr="00AD5B13">
        <w:rPr>
          <w:b/>
          <w:sz w:val="24"/>
        </w:rPr>
        <w:t>Artículo 6o.</w:t>
      </w:r>
      <w:r w:rsidRPr="00AD5B13">
        <w:rPr>
          <w:sz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D5B13">
        <w:rPr>
          <w:b/>
          <w:sz w:val="24"/>
        </w:rPr>
        <w:t>El derecho a la información será garantizado por el Estado.</w:t>
      </w:r>
      <w:r w:rsidRPr="00AD5B13">
        <w:rPr>
          <w:sz w:val="24"/>
        </w:rPr>
        <w:t xml:space="preserve"> </w:t>
      </w:r>
    </w:p>
    <w:p w14:paraId="1C6A4BC5" w14:textId="77777777" w:rsidR="005D17E6" w:rsidRPr="00AD5B13" w:rsidRDefault="005D17E6" w:rsidP="003C5C71">
      <w:pPr>
        <w:pStyle w:val="Fundamentos"/>
        <w:spacing w:line="360" w:lineRule="auto"/>
        <w:rPr>
          <w:sz w:val="24"/>
        </w:rPr>
      </w:pPr>
    </w:p>
    <w:p w14:paraId="34E97977" w14:textId="77777777" w:rsidR="005D17E6" w:rsidRPr="00AD5B13" w:rsidRDefault="005D17E6" w:rsidP="003C5C71">
      <w:pPr>
        <w:pStyle w:val="Fundamentos"/>
        <w:spacing w:line="360" w:lineRule="auto"/>
        <w:rPr>
          <w:sz w:val="24"/>
        </w:rPr>
      </w:pPr>
      <w:r w:rsidRPr="00AD5B13">
        <w:rPr>
          <w:sz w:val="24"/>
        </w:rPr>
        <w:lastRenderedPageBreak/>
        <w:t>Toda persona tiene derecho al libre acceso a información plural y oportuna, así como a buscar, recibir y difundir información e ideas de toda índole por cualquier medio de expresión.</w:t>
      </w:r>
    </w:p>
    <w:p w14:paraId="7BE5AD35" w14:textId="77777777" w:rsidR="005D17E6" w:rsidRPr="00AD5B13" w:rsidRDefault="005D17E6" w:rsidP="003C5C71">
      <w:pPr>
        <w:pStyle w:val="Fundamentos"/>
        <w:spacing w:line="360" w:lineRule="auto"/>
        <w:rPr>
          <w:sz w:val="24"/>
        </w:rPr>
      </w:pPr>
    </w:p>
    <w:p w14:paraId="3532C86F" w14:textId="77777777" w:rsidR="005D17E6" w:rsidRPr="00AD5B13" w:rsidRDefault="005D17E6" w:rsidP="003C5C71">
      <w:pPr>
        <w:pStyle w:val="Fundamentos"/>
        <w:spacing w:line="360" w:lineRule="auto"/>
        <w:rPr>
          <w:sz w:val="24"/>
        </w:rPr>
      </w:pPr>
      <w:r w:rsidRPr="00AD5B13">
        <w:rPr>
          <w:sz w:val="24"/>
        </w:rPr>
        <w:t>Para efectos de lo dispuesto en el presente artículo se observará lo siguiente:</w:t>
      </w:r>
    </w:p>
    <w:p w14:paraId="78401FAA" w14:textId="77777777" w:rsidR="005D17E6" w:rsidRPr="00AD5B13" w:rsidRDefault="005D17E6" w:rsidP="003C5C71">
      <w:pPr>
        <w:pStyle w:val="Fundamentos"/>
        <w:spacing w:line="360" w:lineRule="auto"/>
        <w:rPr>
          <w:sz w:val="24"/>
        </w:rPr>
      </w:pPr>
    </w:p>
    <w:p w14:paraId="4F0BB8B0" w14:textId="77777777" w:rsidR="005D17E6" w:rsidRPr="00AD5B13" w:rsidRDefault="005D17E6" w:rsidP="003C5C71">
      <w:pPr>
        <w:pStyle w:val="Fundamentos"/>
        <w:spacing w:line="360" w:lineRule="auto"/>
        <w:rPr>
          <w:sz w:val="24"/>
        </w:rPr>
      </w:pPr>
      <w:r w:rsidRPr="00AD5B13">
        <w:rPr>
          <w:sz w:val="24"/>
        </w:rPr>
        <w:t>A. Para el ejercicio del derecho de acceso a la información, la Federación, los Estados y el Distrito Federal, en el ámbito de sus respectivas competencias, se regirán por los siguientes principios y bases:</w:t>
      </w:r>
    </w:p>
    <w:p w14:paraId="0FB92290" w14:textId="77777777" w:rsidR="005D17E6" w:rsidRPr="00AD5B13" w:rsidRDefault="005D17E6" w:rsidP="003C5C71">
      <w:pPr>
        <w:pStyle w:val="Fundamentos"/>
        <w:spacing w:line="360" w:lineRule="auto"/>
        <w:rPr>
          <w:sz w:val="24"/>
        </w:rPr>
      </w:pPr>
    </w:p>
    <w:p w14:paraId="4C6FB3FF" w14:textId="77777777" w:rsidR="005D17E6" w:rsidRPr="00AD5B13" w:rsidRDefault="005D17E6" w:rsidP="003C5C71">
      <w:pPr>
        <w:pStyle w:val="Fundamentos"/>
        <w:spacing w:line="360" w:lineRule="auto"/>
        <w:rPr>
          <w:sz w:val="24"/>
        </w:rPr>
      </w:pPr>
      <w:r w:rsidRPr="00AD5B13">
        <w:rPr>
          <w:b/>
          <w:sz w:val="24"/>
        </w:rPr>
        <w:t>I. Toda la información en posesión de</w:t>
      </w:r>
      <w:r w:rsidRPr="00AD5B13">
        <w:rPr>
          <w:sz w:val="24"/>
        </w:rPr>
        <w:t xml:space="preserve"> </w:t>
      </w:r>
      <w:r w:rsidRPr="00AD5B13">
        <w:rPr>
          <w:b/>
          <w:sz w:val="24"/>
        </w:rPr>
        <w:t>cualquier autoridad</w:t>
      </w:r>
      <w:r w:rsidRPr="00AD5B13">
        <w:rPr>
          <w:sz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AD5B13">
        <w:rPr>
          <w:b/>
          <w:sz w:val="24"/>
        </w:rPr>
        <w:t>en el ámbito federal, estatal y municipal, es pública</w:t>
      </w:r>
      <w:r w:rsidRPr="00AD5B13">
        <w:rPr>
          <w:sz w:val="24"/>
        </w:rPr>
        <w:t xml:space="preserve"> y sólo podrá ser reservada temporalmente por razones de interés público y seguridad nacional, en los términos que fijen las leyes. En la interpretación de este derecho deberá prevalecer el principio de máxima publicidad. </w:t>
      </w:r>
      <w:r w:rsidRPr="00AD5B13">
        <w:rPr>
          <w:b/>
          <w:sz w:val="24"/>
        </w:rPr>
        <w:t>Los sujetos obligados deberán documentar todo acto que derive del ejercicio de sus facultades, competencias o funciones</w:t>
      </w:r>
      <w:r w:rsidRPr="00AD5B13">
        <w:rPr>
          <w:sz w:val="24"/>
        </w:rPr>
        <w:t>, la ley determinará los supuestos específicos bajo los cuales procederá la declaración de inexistencia de la información.</w:t>
      </w:r>
    </w:p>
    <w:p w14:paraId="745914A0" w14:textId="77777777" w:rsidR="005D17E6" w:rsidRPr="00AD5B13" w:rsidRDefault="005D17E6" w:rsidP="003C5C71">
      <w:pPr>
        <w:pStyle w:val="Fundamentos"/>
        <w:spacing w:line="360" w:lineRule="auto"/>
        <w:rPr>
          <w:sz w:val="24"/>
        </w:rPr>
      </w:pPr>
      <w:r w:rsidRPr="00AD5B13">
        <w:rPr>
          <w:sz w:val="24"/>
        </w:rPr>
        <w:t>II. La información que se refiere a la vida privada y los datos personales será protegida en los términos y con las excepciones que fijen las leyes.</w:t>
      </w:r>
    </w:p>
    <w:p w14:paraId="187939E9" w14:textId="77777777" w:rsidR="005D17E6" w:rsidRPr="00AD5B13" w:rsidRDefault="005D17E6" w:rsidP="003C5C71">
      <w:pPr>
        <w:pStyle w:val="Fundamentos"/>
        <w:spacing w:line="360" w:lineRule="auto"/>
        <w:rPr>
          <w:sz w:val="24"/>
        </w:rPr>
      </w:pPr>
      <w:r w:rsidRPr="00AD5B13">
        <w:rPr>
          <w:sz w:val="24"/>
        </w:rPr>
        <w:lastRenderedPageBreak/>
        <w:t>III. Toda persona, sin necesidad de acreditar interés alguno o justificar su utilización, tendrá acceso gratuito a la información pública, a sus datos personales o a la rectificación de éstos.</w:t>
      </w:r>
    </w:p>
    <w:p w14:paraId="7DAF55D0" w14:textId="77777777" w:rsidR="005D17E6" w:rsidRPr="00AD5B13" w:rsidRDefault="005D17E6" w:rsidP="003C5C71">
      <w:pPr>
        <w:pStyle w:val="Fundamentos"/>
        <w:spacing w:line="360" w:lineRule="auto"/>
        <w:rPr>
          <w:sz w:val="24"/>
        </w:rPr>
      </w:pPr>
      <w:r w:rsidRPr="00AD5B13">
        <w:rPr>
          <w:sz w:val="24"/>
        </w:rPr>
        <w:t>IV.   Se establecerán mecanismos de acceso a la información y procedimientos de revisión expeditos que se sustanciarán ante los organismos autónomos especializados e imparciales que establece esta Constitución.</w:t>
      </w:r>
    </w:p>
    <w:p w14:paraId="4A7C1947" w14:textId="77777777" w:rsidR="005D17E6" w:rsidRPr="00AD5B13" w:rsidRDefault="005D17E6" w:rsidP="003C5C71">
      <w:pPr>
        <w:pStyle w:val="Fundamentos"/>
        <w:spacing w:line="360" w:lineRule="auto"/>
        <w:rPr>
          <w:sz w:val="24"/>
        </w:rPr>
      </w:pPr>
      <w:r w:rsidRPr="00AD5B13">
        <w:rPr>
          <w:b/>
          <w:sz w:val="24"/>
        </w:rPr>
        <w:t>V. Los sujetos obligados deberán preservar sus documentos en archivos administrativos actualizados y publicarán, a través de los medios electrónicos disponibles</w:t>
      </w:r>
      <w:r w:rsidRPr="00AD5B13">
        <w:rPr>
          <w:sz w:val="24"/>
        </w:rPr>
        <w:t xml:space="preserve">, </w:t>
      </w:r>
      <w:r w:rsidRPr="00AD5B13">
        <w:rPr>
          <w:b/>
          <w:sz w:val="24"/>
        </w:rPr>
        <w:t xml:space="preserve">la información completa y actualizada sobre el ejercicio de los recursos públicos </w:t>
      </w:r>
      <w:r w:rsidRPr="00AD5B13">
        <w:rPr>
          <w:sz w:val="24"/>
        </w:rPr>
        <w:t>y los indicadores que permitan rendir cuenta del cumplimiento de sus objetivos y de los resultados obtenidos.</w:t>
      </w:r>
    </w:p>
    <w:p w14:paraId="15E2976E" w14:textId="77777777" w:rsidR="005D17E6" w:rsidRPr="00AD5B13" w:rsidRDefault="005D17E6" w:rsidP="003C5C71">
      <w:pPr>
        <w:pStyle w:val="Fundamentos"/>
        <w:spacing w:line="360" w:lineRule="auto"/>
        <w:rPr>
          <w:sz w:val="24"/>
        </w:rPr>
      </w:pPr>
      <w:r w:rsidRPr="00AD5B13">
        <w:rPr>
          <w:sz w:val="24"/>
        </w:rPr>
        <w:t>VI. Las leyes determinarán la manera en que los sujetos obligados deberán hacer pública la información relativa a los recursos públicos que entreguen a personas físicas o morales.</w:t>
      </w:r>
    </w:p>
    <w:p w14:paraId="30D81A3F" w14:textId="77777777" w:rsidR="005D17E6" w:rsidRPr="00AD5B13" w:rsidRDefault="005D17E6" w:rsidP="003C5C71">
      <w:pPr>
        <w:pStyle w:val="Fundamentos"/>
        <w:spacing w:line="360" w:lineRule="auto"/>
        <w:rPr>
          <w:sz w:val="24"/>
        </w:rPr>
      </w:pPr>
      <w:r w:rsidRPr="00AD5B13">
        <w:rPr>
          <w:sz w:val="24"/>
        </w:rPr>
        <w:t>VII. La inobservancia a las disposiciones en materia de acceso a la información pública será sancionada en los términos que dispongan las leyes.</w:t>
      </w:r>
    </w:p>
    <w:p w14:paraId="6D73C112" w14:textId="77777777" w:rsidR="005D17E6" w:rsidRPr="00AD5B13" w:rsidRDefault="005D17E6" w:rsidP="003C5C71">
      <w:pPr>
        <w:pStyle w:val="Fundamentos"/>
        <w:spacing w:line="360" w:lineRule="auto"/>
        <w:rPr>
          <w:sz w:val="24"/>
        </w:rPr>
      </w:pPr>
      <w:r w:rsidRPr="00AD5B13">
        <w:rPr>
          <w:sz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C2B5BF" w14:textId="77777777" w:rsidR="005D17E6" w:rsidRPr="00AD5B13" w:rsidRDefault="005D17E6" w:rsidP="003C5C71">
      <w:pPr>
        <w:pStyle w:val="Fundamentos"/>
        <w:spacing w:line="360" w:lineRule="auto"/>
        <w:rPr>
          <w:sz w:val="24"/>
        </w:rPr>
      </w:pPr>
      <w:r w:rsidRPr="00AD5B13">
        <w:rPr>
          <w:sz w:val="24"/>
        </w:rPr>
        <w:t>…</w:t>
      </w:r>
    </w:p>
    <w:p w14:paraId="24C30A93" w14:textId="77777777" w:rsidR="005D17E6" w:rsidRPr="00AD5B13" w:rsidRDefault="005D17E6" w:rsidP="003C5C71">
      <w:pPr>
        <w:pStyle w:val="Fundamentos"/>
        <w:spacing w:line="360" w:lineRule="auto"/>
        <w:rPr>
          <w:sz w:val="24"/>
        </w:rPr>
      </w:pPr>
      <w:r w:rsidRPr="00AD5B13">
        <w:rPr>
          <w:sz w:val="24"/>
        </w:rPr>
        <w:t>La ley establecerá aquella información que se considere reservada o confidencial.</w:t>
      </w:r>
    </w:p>
    <w:p w14:paraId="697966FE" w14:textId="77777777" w:rsidR="005D17E6" w:rsidRPr="00AD5B13" w:rsidRDefault="005D17E6" w:rsidP="003C5C7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17103F3" w14:textId="77777777" w:rsidR="005D17E6" w:rsidRPr="00AD5B13" w:rsidRDefault="005D17E6" w:rsidP="003C5C7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AD5B13">
        <w:rPr>
          <w:rFonts w:ascii="Palatino Linotype" w:eastAsia="Palatino Linotype" w:hAnsi="Palatino Linotype" w:cs="Palatino Linotype"/>
          <w:color w:val="000000"/>
          <w:sz w:val="24"/>
          <w:szCs w:val="24"/>
        </w:rPr>
        <w:t>Por su parte, la Constitución Política del Estado Libre y Soberano de México, en su artículo 5°, dispone en su parte conducente, lo siguiente:</w:t>
      </w:r>
    </w:p>
    <w:p w14:paraId="17B16DC7" w14:textId="77777777" w:rsidR="005D17E6" w:rsidRPr="00AD5B13" w:rsidRDefault="005D17E6" w:rsidP="003C5C7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CCD1F5F" w14:textId="77777777" w:rsidR="005D17E6" w:rsidRPr="00AD5B13" w:rsidRDefault="005D17E6" w:rsidP="003C5C71">
      <w:pPr>
        <w:pStyle w:val="Fundamentos"/>
        <w:spacing w:line="360" w:lineRule="auto"/>
        <w:rPr>
          <w:sz w:val="24"/>
        </w:rPr>
      </w:pPr>
      <w:r w:rsidRPr="00AD5B13">
        <w:rPr>
          <w:b/>
          <w:bCs/>
          <w:sz w:val="24"/>
        </w:rPr>
        <w:t>Artículo 5.</w:t>
      </w:r>
      <w:r w:rsidRPr="00AD5B13">
        <w:rPr>
          <w:sz w:val="24"/>
        </w:rPr>
        <w:t xml:space="preserve"> (…) </w:t>
      </w:r>
    </w:p>
    <w:p w14:paraId="34393C34" w14:textId="77777777" w:rsidR="005D17E6" w:rsidRPr="00AD5B13" w:rsidRDefault="005D17E6" w:rsidP="003C5C71">
      <w:pPr>
        <w:pStyle w:val="Fundamentos"/>
        <w:spacing w:line="360" w:lineRule="auto"/>
        <w:rPr>
          <w:sz w:val="24"/>
        </w:rPr>
      </w:pPr>
      <w:r w:rsidRPr="00AD5B13">
        <w:rPr>
          <w:sz w:val="24"/>
        </w:rPr>
        <w:t xml:space="preserve">El derecho a la información será garantizado por el Estado. La ley establecerá las previsiones que permitan asegurar la protección, el respeto y la difusión de este derecho. </w:t>
      </w:r>
    </w:p>
    <w:p w14:paraId="12C775AE" w14:textId="77777777" w:rsidR="005D17E6" w:rsidRPr="00AD5B13" w:rsidRDefault="005D17E6" w:rsidP="003C5C71">
      <w:pPr>
        <w:pStyle w:val="Fundamentos"/>
        <w:spacing w:line="360" w:lineRule="auto"/>
        <w:rPr>
          <w:sz w:val="24"/>
        </w:rPr>
      </w:pPr>
    </w:p>
    <w:p w14:paraId="08FA3F13" w14:textId="77777777" w:rsidR="005D17E6" w:rsidRPr="00AD5B13" w:rsidRDefault="005D17E6" w:rsidP="003C5C71">
      <w:pPr>
        <w:pStyle w:val="Fundamentos"/>
        <w:spacing w:line="360" w:lineRule="auto"/>
        <w:rPr>
          <w:sz w:val="24"/>
        </w:rPr>
      </w:pPr>
      <w:r w:rsidRPr="00AD5B13">
        <w:rPr>
          <w:sz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3526B7C" w14:textId="77777777" w:rsidR="005D17E6" w:rsidRPr="00AD5B13" w:rsidRDefault="005D17E6" w:rsidP="003C5C71">
      <w:pPr>
        <w:pStyle w:val="Fundamentos"/>
        <w:spacing w:line="360" w:lineRule="auto"/>
        <w:rPr>
          <w:sz w:val="24"/>
        </w:rPr>
      </w:pPr>
    </w:p>
    <w:p w14:paraId="0BF234A3" w14:textId="77777777" w:rsidR="005D17E6" w:rsidRPr="00AD5B13" w:rsidRDefault="005D17E6" w:rsidP="003C5C71">
      <w:pPr>
        <w:pStyle w:val="Fundamentos"/>
        <w:spacing w:line="360" w:lineRule="auto"/>
        <w:rPr>
          <w:sz w:val="24"/>
        </w:rPr>
      </w:pPr>
      <w:r w:rsidRPr="00AD5B13">
        <w:rPr>
          <w:sz w:val="24"/>
        </w:rPr>
        <w:t>Este derecho se regirá por los principios y bases siguientes:</w:t>
      </w:r>
    </w:p>
    <w:p w14:paraId="65DA1AB8" w14:textId="77777777" w:rsidR="005D17E6" w:rsidRPr="00AD5B13" w:rsidRDefault="005D17E6" w:rsidP="003C5C71">
      <w:pPr>
        <w:pStyle w:val="Fundamentos"/>
        <w:spacing w:line="360" w:lineRule="auto"/>
        <w:rPr>
          <w:sz w:val="24"/>
        </w:rPr>
      </w:pPr>
    </w:p>
    <w:p w14:paraId="7B3FFCF1" w14:textId="77777777" w:rsidR="005D17E6" w:rsidRPr="00AD5B13" w:rsidRDefault="005D17E6" w:rsidP="003C5C71">
      <w:pPr>
        <w:pStyle w:val="Fundamentos"/>
        <w:spacing w:line="360" w:lineRule="auto"/>
        <w:rPr>
          <w:sz w:val="24"/>
        </w:rPr>
      </w:pPr>
      <w:r w:rsidRPr="00AD5B13">
        <w:rPr>
          <w:sz w:val="24"/>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w:t>
      </w:r>
      <w:r w:rsidRPr="00AD5B13">
        <w:rPr>
          <w:sz w:val="24"/>
        </w:rPr>
        <w:lastRenderedPageBreak/>
        <w:t>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0D7A0FC" w14:textId="77777777" w:rsidR="005D17E6" w:rsidRPr="00AD5B13" w:rsidRDefault="005D17E6" w:rsidP="003C5C71">
      <w:pPr>
        <w:pStyle w:val="Fundamentos"/>
        <w:spacing w:line="360" w:lineRule="auto"/>
        <w:rPr>
          <w:sz w:val="24"/>
        </w:rPr>
      </w:pPr>
      <w:r w:rsidRPr="00AD5B13">
        <w:rPr>
          <w:sz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4B47D211" w14:textId="77777777" w:rsidR="005D17E6" w:rsidRPr="00AD5B13" w:rsidRDefault="005D17E6" w:rsidP="003C5C71">
      <w:pPr>
        <w:pStyle w:val="Fundamentos"/>
        <w:spacing w:line="360" w:lineRule="auto"/>
        <w:rPr>
          <w:sz w:val="24"/>
        </w:rPr>
      </w:pPr>
      <w:r w:rsidRPr="00AD5B13">
        <w:rPr>
          <w:sz w:val="24"/>
        </w:rPr>
        <w:t>III. Toda persona, sin necesidad de acreditar interés alguno o justificar su utilización, tendrá acceso gratuito a la información pública, a sus datos personales o a la rectificación de éstos.</w:t>
      </w:r>
    </w:p>
    <w:p w14:paraId="1D52ACF2" w14:textId="77777777" w:rsidR="005D17E6" w:rsidRPr="00AD5B13" w:rsidRDefault="005D17E6" w:rsidP="003C5C71">
      <w:pPr>
        <w:pStyle w:val="Fundamentos"/>
        <w:spacing w:line="360" w:lineRule="auto"/>
        <w:rPr>
          <w:sz w:val="24"/>
        </w:rPr>
      </w:pPr>
      <w:r w:rsidRPr="00AD5B13">
        <w:rPr>
          <w:sz w:val="24"/>
        </w:rPr>
        <w:t>IV. Se establecerán mecanismos de acceso a la información y procedimientos de revisión expeditos que se sustanciarán ante el organismo autónomo especializado e imparcial que establece esta Constitución.</w:t>
      </w:r>
    </w:p>
    <w:p w14:paraId="07C1806E" w14:textId="77777777" w:rsidR="005D17E6" w:rsidRPr="00AD5B13" w:rsidRDefault="005D17E6" w:rsidP="003C5C71">
      <w:pPr>
        <w:pStyle w:val="Fundamentos"/>
        <w:spacing w:line="360" w:lineRule="auto"/>
        <w:rPr>
          <w:sz w:val="24"/>
        </w:rPr>
      </w:pPr>
      <w:r w:rsidRPr="00AD5B13">
        <w:rPr>
          <w:sz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568BE80" w14:textId="77777777" w:rsidR="005D17E6" w:rsidRPr="00AD5B13" w:rsidRDefault="005D17E6" w:rsidP="003C5C71">
      <w:pPr>
        <w:pStyle w:val="Fundamentos"/>
        <w:spacing w:line="360" w:lineRule="auto"/>
        <w:rPr>
          <w:sz w:val="24"/>
        </w:rPr>
      </w:pPr>
      <w:r w:rsidRPr="00AD5B13">
        <w:rPr>
          <w:sz w:val="24"/>
        </w:rPr>
        <w:t xml:space="preserve">VI. Los sujetos obligados deberán preservar sus documentos en archivos administrativos actualizados y publicarán, a través de los medios electrónicos disponibles, la información completa y actualizada sobre el ejercicio de los recursos </w:t>
      </w:r>
      <w:r w:rsidRPr="00AD5B13">
        <w:rPr>
          <w:sz w:val="24"/>
        </w:rPr>
        <w:lastRenderedPageBreak/>
        <w:t>públicos y los indicadores que permitan rendir cuenta del cumplimiento de sus objetivos y los resultados obtenidos.</w:t>
      </w:r>
    </w:p>
    <w:p w14:paraId="3E60F35E" w14:textId="77777777" w:rsidR="005D17E6" w:rsidRPr="00AD5B13" w:rsidRDefault="005D17E6" w:rsidP="003C5C71">
      <w:pPr>
        <w:pStyle w:val="Fundamentos"/>
        <w:spacing w:line="360" w:lineRule="auto"/>
        <w:rPr>
          <w:sz w:val="24"/>
        </w:rPr>
      </w:pPr>
      <w:r w:rsidRPr="00AD5B13">
        <w:rPr>
          <w:sz w:val="24"/>
        </w:rPr>
        <w:t>VII. La ley reglamentaria, determinará la manera en que los sujetos obligados deberán hacer pública la información relativa a los recursos públicos que entreguen a personas físicas o jurídicas colectivas.</w:t>
      </w:r>
    </w:p>
    <w:p w14:paraId="28651FD6" w14:textId="77777777" w:rsidR="005D17E6" w:rsidRPr="00AD5B13" w:rsidRDefault="005D17E6" w:rsidP="003C5C71">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4A83218B" w14:textId="77777777" w:rsidR="005D17E6" w:rsidRPr="00AD5B13" w:rsidRDefault="005D17E6" w:rsidP="003C5C71">
      <w:pPr>
        <w:spacing w:after="0" w:line="360" w:lineRule="auto"/>
        <w:jc w:val="both"/>
        <w:rPr>
          <w:rFonts w:ascii="Palatino Linotype" w:eastAsia="Palatino Linotype" w:hAnsi="Palatino Linotype" w:cs="Palatino Linotype"/>
          <w:sz w:val="24"/>
          <w:szCs w:val="24"/>
        </w:rPr>
      </w:pPr>
      <w:r w:rsidRPr="00AD5B13">
        <w:rPr>
          <w:rFonts w:ascii="Palatino Linotype" w:eastAsia="Palatino Linotype" w:hAnsi="Palatino Linotype" w:cs="Palatino Linotype"/>
          <w:sz w:val="24"/>
          <w:szCs w:val="24"/>
        </w:rPr>
        <w:t>En ese orden de ideas, la Ley de Transparencia y Acceso a la Información Pública del Estado de México y Municipios, prevé en su artículo 23, fracción IV, lo siguiente:</w:t>
      </w:r>
    </w:p>
    <w:p w14:paraId="23AAB24E" w14:textId="77777777" w:rsidR="005D17E6" w:rsidRPr="00AD5B13" w:rsidRDefault="005D17E6" w:rsidP="003C5C71">
      <w:pPr>
        <w:spacing w:after="0" w:line="360" w:lineRule="auto"/>
        <w:jc w:val="both"/>
        <w:rPr>
          <w:rFonts w:ascii="Palatino Linotype" w:eastAsia="Palatino Linotype" w:hAnsi="Palatino Linotype" w:cs="Palatino Linotype"/>
          <w:sz w:val="24"/>
          <w:szCs w:val="24"/>
        </w:rPr>
      </w:pPr>
    </w:p>
    <w:p w14:paraId="668727E2" w14:textId="77777777" w:rsidR="005D17E6" w:rsidRPr="00AD5B13" w:rsidRDefault="005D17E6" w:rsidP="003C5C71">
      <w:pPr>
        <w:pStyle w:val="Fundamentos"/>
        <w:spacing w:line="360" w:lineRule="auto"/>
        <w:rPr>
          <w:sz w:val="24"/>
        </w:rPr>
      </w:pPr>
      <w:r w:rsidRPr="00AD5B13">
        <w:rPr>
          <w:b/>
          <w:sz w:val="24"/>
        </w:rPr>
        <w:t>Artículo 23.</w:t>
      </w:r>
      <w:r w:rsidRPr="00AD5B13">
        <w:rPr>
          <w:sz w:val="24"/>
        </w:rPr>
        <w:t xml:space="preserve"> Son sujetos obligados a transparentar y permitir el acceso a su información y proteger los datos personales que obren en su poder:</w:t>
      </w:r>
    </w:p>
    <w:p w14:paraId="6A12093A" w14:textId="77777777" w:rsidR="005D17E6" w:rsidRPr="00AD5B13" w:rsidRDefault="005D17E6" w:rsidP="003C5C71">
      <w:pPr>
        <w:pStyle w:val="Fundamentos"/>
        <w:spacing w:line="360" w:lineRule="auto"/>
        <w:rPr>
          <w:sz w:val="24"/>
        </w:rPr>
      </w:pPr>
      <w:r w:rsidRPr="00AD5B13">
        <w:rPr>
          <w:sz w:val="24"/>
        </w:rPr>
        <w:t>(…)</w:t>
      </w:r>
    </w:p>
    <w:p w14:paraId="50F8E723" w14:textId="77777777" w:rsidR="005D17E6" w:rsidRPr="00AD5B13" w:rsidRDefault="005D17E6" w:rsidP="003C5C71">
      <w:pPr>
        <w:pStyle w:val="Fundamentos"/>
        <w:spacing w:line="360" w:lineRule="auto"/>
        <w:rPr>
          <w:sz w:val="24"/>
        </w:rPr>
      </w:pPr>
      <w:r w:rsidRPr="00AD5B13">
        <w:rPr>
          <w:b/>
          <w:bCs/>
          <w:sz w:val="24"/>
        </w:rPr>
        <w:t xml:space="preserve">IV. </w:t>
      </w:r>
      <w:r w:rsidRPr="00AD5B13">
        <w:rPr>
          <w:sz w:val="24"/>
        </w:rPr>
        <w:t>Los ayuntamientos y las dependencias, organismos, órganos y entidades de la administración municipal;</w:t>
      </w:r>
    </w:p>
    <w:p w14:paraId="4FCA09EC" w14:textId="25D22AFD" w:rsidR="005D17E6" w:rsidRPr="00AD5B13" w:rsidRDefault="005D17E6" w:rsidP="003C5C71">
      <w:pPr>
        <w:pStyle w:val="Fundamentos"/>
        <w:spacing w:line="360" w:lineRule="auto"/>
        <w:rPr>
          <w:sz w:val="24"/>
        </w:rPr>
      </w:pPr>
      <w:r w:rsidRPr="00AD5B13">
        <w:rPr>
          <w:sz w:val="24"/>
        </w:rPr>
        <w:t>(…)</w:t>
      </w:r>
    </w:p>
    <w:p w14:paraId="14EB7216" w14:textId="5F4EC9E4" w:rsidR="005D17E6" w:rsidRPr="00AD5B13" w:rsidRDefault="005D17E6" w:rsidP="003C5C71">
      <w:pPr>
        <w:spacing w:after="0" w:line="360" w:lineRule="auto"/>
        <w:jc w:val="both"/>
        <w:rPr>
          <w:rFonts w:ascii="Palatino Linotype" w:hAnsi="Palatino Linotype"/>
          <w:sz w:val="24"/>
          <w:szCs w:val="24"/>
        </w:rPr>
      </w:pPr>
      <w:r w:rsidRPr="00AD5B13">
        <w:rPr>
          <w:rFonts w:ascii="Palatino Linotype" w:hAnsi="Palatino Linotype"/>
          <w:sz w:val="24"/>
          <w:szCs w:val="24"/>
        </w:rPr>
        <w:t xml:space="preserve">De lo anterior, resulta pertinente señalar que el presente estudio versará sobre Comité de Dictamen de Giro así como de las actas y Sesiones del Comité de Giro instaurado por la Dirección de Desarrollo Económico. Acotado lo anterior, resulta pertinente traer a colación lo establecido en su Bando Municipal que de acuerdo a los artículos </w:t>
      </w:r>
      <w:r w:rsidR="00B20B38" w:rsidRPr="00AD5B13">
        <w:rPr>
          <w:rFonts w:ascii="Palatino Linotype" w:hAnsi="Palatino Linotype"/>
          <w:sz w:val="24"/>
          <w:szCs w:val="24"/>
        </w:rPr>
        <w:t xml:space="preserve">47, </w:t>
      </w:r>
      <w:r w:rsidRPr="00AD5B13">
        <w:rPr>
          <w:rFonts w:ascii="Palatino Linotype" w:hAnsi="Palatino Linotype"/>
          <w:sz w:val="24"/>
          <w:szCs w:val="24"/>
        </w:rPr>
        <w:t xml:space="preserve">57, </w:t>
      </w:r>
      <w:r w:rsidR="00761B1C" w:rsidRPr="00AD5B13">
        <w:rPr>
          <w:rFonts w:ascii="Palatino Linotype" w:hAnsi="Palatino Linotype"/>
          <w:sz w:val="24"/>
          <w:szCs w:val="24"/>
        </w:rPr>
        <w:t>1</w:t>
      </w:r>
      <w:r w:rsidR="00B20B38" w:rsidRPr="00AD5B13">
        <w:rPr>
          <w:rFonts w:ascii="Palatino Linotype" w:hAnsi="Palatino Linotype"/>
          <w:sz w:val="24"/>
          <w:szCs w:val="24"/>
        </w:rPr>
        <w:t>06, 1</w:t>
      </w:r>
      <w:r w:rsidR="00761B1C" w:rsidRPr="00AD5B13">
        <w:rPr>
          <w:rFonts w:ascii="Palatino Linotype" w:hAnsi="Palatino Linotype"/>
          <w:sz w:val="24"/>
          <w:szCs w:val="24"/>
        </w:rPr>
        <w:t>20, 121, 122</w:t>
      </w:r>
      <w:r w:rsidRPr="00AD5B13">
        <w:rPr>
          <w:rFonts w:ascii="Palatino Linotype" w:hAnsi="Palatino Linotype"/>
          <w:sz w:val="24"/>
          <w:szCs w:val="24"/>
        </w:rPr>
        <w:t xml:space="preserve"> en los términos siguientes; </w:t>
      </w:r>
    </w:p>
    <w:p w14:paraId="2784772E" w14:textId="77777777" w:rsidR="005D17E6" w:rsidRPr="00AD5B13" w:rsidRDefault="005D17E6" w:rsidP="003C5C71">
      <w:pPr>
        <w:spacing w:after="0" w:line="360" w:lineRule="auto"/>
        <w:jc w:val="both"/>
        <w:rPr>
          <w:rFonts w:ascii="Palatino Linotype" w:hAnsi="Palatino Linotype"/>
          <w:sz w:val="24"/>
          <w:szCs w:val="24"/>
        </w:rPr>
      </w:pPr>
    </w:p>
    <w:p w14:paraId="79F23B39" w14:textId="77777777" w:rsidR="00B20B38" w:rsidRPr="00AD5B13" w:rsidRDefault="005D17E6" w:rsidP="003C5C71">
      <w:pPr>
        <w:spacing w:after="0" w:line="360" w:lineRule="auto"/>
        <w:ind w:left="708"/>
        <w:jc w:val="center"/>
        <w:rPr>
          <w:rFonts w:ascii="Palatino Linotype" w:hAnsi="Palatino Linotype"/>
          <w:b/>
          <w:i/>
          <w:sz w:val="24"/>
          <w:szCs w:val="24"/>
        </w:rPr>
      </w:pPr>
      <w:r w:rsidRPr="00AD5B13">
        <w:rPr>
          <w:rFonts w:ascii="Palatino Linotype" w:hAnsi="Palatino Linotype"/>
          <w:b/>
          <w:i/>
          <w:sz w:val="24"/>
          <w:szCs w:val="24"/>
        </w:rPr>
        <w:t>“</w:t>
      </w:r>
      <w:r w:rsidR="00B20B38" w:rsidRPr="00AD5B13">
        <w:rPr>
          <w:rFonts w:ascii="Palatino Linotype" w:hAnsi="Palatino Linotype"/>
          <w:b/>
          <w:i/>
          <w:sz w:val="24"/>
          <w:szCs w:val="24"/>
        </w:rPr>
        <w:t>CAPÍTULO III</w:t>
      </w:r>
    </w:p>
    <w:p w14:paraId="5CD6E84D" w14:textId="77777777" w:rsidR="00B20B38" w:rsidRPr="00AD5B13" w:rsidRDefault="00B20B38" w:rsidP="003C5C71">
      <w:pPr>
        <w:spacing w:after="0" w:line="360" w:lineRule="auto"/>
        <w:ind w:left="708"/>
        <w:jc w:val="center"/>
        <w:rPr>
          <w:rFonts w:ascii="Palatino Linotype" w:hAnsi="Palatino Linotype"/>
          <w:b/>
          <w:i/>
          <w:sz w:val="24"/>
          <w:szCs w:val="24"/>
        </w:rPr>
      </w:pPr>
      <w:r w:rsidRPr="00AD5B13">
        <w:rPr>
          <w:rFonts w:ascii="Palatino Linotype" w:hAnsi="Palatino Linotype"/>
          <w:b/>
          <w:i/>
          <w:sz w:val="24"/>
          <w:szCs w:val="24"/>
        </w:rPr>
        <w:t>DEPENDENCIAS DE LA ADMINISTRACIÓN PÚBLICA MUNICIPAL</w:t>
      </w:r>
    </w:p>
    <w:p w14:paraId="0995BCF6" w14:textId="32C2C89D" w:rsidR="00B20B38" w:rsidRPr="00AD5B13" w:rsidRDefault="00B20B38" w:rsidP="003C5C71">
      <w:pPr>
        <w:spacing w:after="0" w:line="360" w:lineRule="auto"/>
        <w:ind w:left="708"/>
        <w:jc w:val="both"/>
        <w:rPr>
          <w:rFonts w:ascii="Palatino Linotype" w:hAnsi="Palatino Linotype"/>
          <w:i/>
          <w:sz w:val="24"/>
          <w:szCs w:val="24"/>
        </w:rPr>
      </w:pPr>
      <w:r w:rsidRPr="00AD5B13">
        <w:rPr>
          <w:rFonts w:ascii="Palatino Linotype" w:hAnsi="Palatino Linotype"/>
          <w:b/>
          <w:i/>
          <w:sz w:val="24"/>
          <w:szCs w:val="24"/>
        </w:rPr>
        <w:lastRenderedPageBreak/>
        <w:t xml:space="preserve">Artículo 47.- </w:t>
      </w:r>
      <w:r w:rsidRPr="00AD5B13">
        <w:rPr>
          <w:rFonts w:ascii="Palatino Linotype" w:hAnsi="Palatino Linotype"/>
          <w:i/>
          <w:sz w:val="24"/>
          <w:szCs w:val="24"/>
        </w:rPr>
        <w:t>Para el despacho de los asuntos municipales, el Ayuntamiento se auxiliará de las dependencias de la Administración Pública Municipal que considere necesarias, las cuales estarán subordinadas a la Presidenta Municipal; dichas dependencias serán las siguientes:</w:t>
      </w:r>
    </w:p>
    <w:p w14:paraId="6FD4958B" w14:textId="65730929" w:rsidR="00B20B38" w:rsidRPr="00AD5B13" w:rsidRDefault="00B20B38" w:rsidP="003C5C71">
      <w:pPr>
        <w:spacing w:after="0" w:line="360" w:lineRule="auto"/>
        <w:ind w:left="708"/>
        <w:jc w:val="both"/>
        <w:rPr>
          <w:rFonts w:ascii="Palatino Linotype" w:hAnsi="Palatino Linotype"/>
          <w:b/>
          <w:i/>
          <w:sz w:val="24"/>
          <w:szCs w:val="24"/>
        </w:rPr>
      </w:pPr>
      <w:r w:rsidRPr="00AD5B13">
        <w:rPr>
          <w:rFonts w:ascii="Palatino Linotype" w:hAnsi="Palatino Linotype"/>
          <w:b/>
          <w:i/>
          <w:sz w:val="24"/>
          <w:szCs w:val="24"/>
        </w:rPr>
        <w:t>(…)</w:t>
      </w:r>
    </w:p>
    <w:p w14:paraId="27CFA10A" w14:textId="77777777" w:rsidR="00B20B38" w:rsidRPr="00AD5B13" w:rsidRDefault="00B20B38" w:rsidP="003C5C71">
      <w:pPr>
        <w:spacing w:after="0" w:line="360" w:lineRule="auto"/>
        <w:ind w:left="708"/>
        <w:jc w:val="both"/>
        <w:rPr>
          <w:rFonts w:ascii="Palatino Linotype" w:hAnsi="Palatino Linotype"/>
          <w:b/>
          <w:i/>
          <w:sz w:val="24"/>
          <w:szCs w:val="24"/>
        </w:rPr>
      </w:pPr>
      <w:r w:rsidRPr="00AD5B13">
        <w:rPr>
          <w:rFonts w:ascii="Palatino Linotype" w:hAnsi="Palatino Linotype"/>
          <w:b/>
          <w:i/>
          <w:sz w:val="24"/>
          <w:szCs w:val="24"/>
        </w:rPr>
        <w:t>II. Organismos Centralizados:</w:t>
      </w:r>
    </w:p>
    <w:p w14:paraId="6361CDC8" w14:textId="77777777"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 Secretaría del Ayuntamiento;</w:t>
      </w:r>
    </w:p>
    <w:p w14:paraId="09334DED" w14:textId="3A2057A2"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 Tesorería;</w:t>
      </w:r>
    </w:p>
    <w:p w14:paraId="00063B06" w14:textId="77777777"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3. Contraloría Municipal:</w:t>
      </w:r>
    </w:p>
    <w:p w14:paraId="0A12F314" w14:textId="77777777"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4. Dirección de Obras Públicas;</w:t>
      </w:r>
    </w:p>
    <w:p w14:paraId="14040BF4" w14:textId="77777777"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5. Dirección de Desarrollo Urbano;</w:t>
      </w:r>
    </w:p>
    <w:p w14:paraId="7A4B4DEC" w14:textId="77777777" w:rsidR="00B20B38" w:rsidRPr="00AD5B13" w:rsidRDefault="00B20B38" w:rsidP="003C5C71">
      <w:pPr>
        <w:spacing w:after="0" w:line="360" w:lineRule="auto"/>
        <w:ind w:left="1134"/>
        <w:jc w:val="both"/>
        <w:rPr>
          <w:rFonts w:ascii="Palatino Linotype" w:hAnsi="Palatino Linotype"/>
          <w:b/>
          <w:i/>
          <w:sz w:val="24"/>
          <w:szCs w:val="24"/>
          <w:u w:val="single"/>
        </w:rPr>
      </w:pPr>
      <w:r w:rsidRPr="00AD5B13">
        <w:rPr>
          <w:rFonts w:ascii="Palatino Linotype" w:hAnsi="Palatino Linotype"/>
          <w:b/>
          <w:i/>
          <w:sz w:val="24"/>
          <w:szCs w:val="24"/>
          <w:u w:val="single"/>
        </w:rPr>
        <w:t>6. Dirección de Desarrollo Económico;</w:t>
      </w:r>
    </w:p>
    <w:p w14:paraId="35F94CEA" w14:textId="77777777"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7. Dirección de Administración;</w:t>
      </w:r>
    </w:p>
    <w:p w14:paraId="3808904A" w14:textId="77777777"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8. Dirección de Gobernación;</w:t>
      </w:r>
    </w:p>
    <w:p w14:paraId="3B943436" w14:textId="77777777"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9. Dirección Jurídica;</w:t>
      </w:r>
    </w:p>
    <w:p w14:paraId="3FA3C07A" w14:textId="5E3EB1F0"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10. Dirección de Desarrollo Social;</w:t>
      </w:r>
    </w:p>
    <w:p w14:paraId="081BDF64" w14:textId="46E870DD"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11. Dirección de Seguridad Pública;</w:t>
      </w:r>
    </w:p>
    <w:p w14:paraId="3055B55A" w14:textId="301F96C9"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12. Dirección de Servicios Públicos;</w:t>
      </w:r>
    </w:p>
    <w:p w14:paraId="631B161C" w14:textId="5A7E08AC"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13. Dirección de Ecología, Medio Ambiente, Desarrollo Agropecuario, Rural, Empleo y Turístico;</w:t>
      </w:r>
    </w:p>
    <w:p w14:paraId="212C16E7" w14:textId="206EECC5"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14. Dirección de Comunicación Social;</w:t>
      </w:r>
    </w:p>
    <w:p w14:paraId="33775085" w14:textId="4047E026"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15. Dirección de Casa de Cultura;</w:t>
      </w:r>
    </w:p>
    <w:p w14:paraId="7F9AA888" w14:textId="46AEF05C"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16. Dirección de la Unidad de Información, Planeación, Programación, Evaluación, Transparencia y Acceso a la Información;</w:t>
      </w:r>
    </w:p>
    <w:p w14:paraId="6B40639D" w14:textId="1E8643F6"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lastRenderedPageBreak/>
        <w:t>17. Mediador, Conciliador y Facilitador;</w:t>
      </w:r>
    </w:p>
    <w:p w14:paraId="203A61C4" w14:textId="08AE3725"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18. Juzgado Cívico;</w:t>
      </w:r>
    </w:p>
    <w:p w14:paraId="7AC56D0C" w14:textId="6E4C8599"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19. Jefatura de Recursos Materiales;</w:t>
      </w:r>
    </w:p>
    <w:p w14:paraId="02F56531" w14:textId="48BF4F28"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20. Jefatura de Departamento de Control Patrimonial.</w:t>
      </w:r>
    </w:p>
    <w:p w14:paraId="1B37B7C9" w14:textId="0F805165"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21. Junta Municipal de Reclutamiento del Servicio Militar.</w:t>
      </w:r>
    </w:p>
    <w:p w14:paraId="4392493A" w14:textId="5DB54E0E"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22. Coordinación de Catastro;</w:t>
      </w:r>
    </w:p>
    <w:p w14:paraId="5E10112E" w14:textId="40D59B58"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23. Coordinación de Logística y Eventos Especiales;</w:t>
      </w:r>
    </w:p>
    <w:p w14:paraId="29700D1F" w14:textId="20679541"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24. Coordinación de Salud;</w:t>
      </w:r>
    </w:p>
    <w:p w14:paraId="4AB417F5" w14:textId="257F5188"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25. Coordinación de Población;</w:t>
      </w:r>
    </w:p>
    <w:p w14:paraId="7A07E698" w14:textId="0D44DA81"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26. Coordinación de Protección Civil y Bomberos;</w:t>
      </w:r>
    </w:p>
    <w:p w14:paraId="1C265832" w14:textId="1F5EA74C"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27. Coordinación de Panteones;</w:t>
      </w:r>
    </w:p>
    <w:p w14:paraId="06123D20" w14:textId="04933B82"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28. Coordinación de Informática;</w:t>
      </w:r>
    </w:p>
    <w:p w14:paraId="04BFA8A1" w14:textId="022946F1"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29. Coordinación de Atención Ciudadana;</w:t>
      </w:r>
    </w:p>
    <w:p w14:paraId="47B4DE36" w14:textId="3A8457CE"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30. Coordinación General Municipal de Mejora Regulatoria;</w:t>
      </w:r>
    </w:p>
    <w:p w14:paraId="00BDA087" w14:textId="2F325F72"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31. Coordinación de Agua Potable, Drenaje y Saneamiento.</w:t>
      </w:r>
    </w:p>
    <w:p w14:paraId="05C40588" w14:textId="56810890"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32. Coordinación de Movilidad;</w:t>
      </w:r>
    </w:p>
    <w:p w14:paraId="4C14E582" w14:textId="3F4BB58F"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33. Coordinación de Policía, Tránsito y Vialidad;</w:t>
      </w:r>
    </w:p>
    <w:p w14:paraId="05CEC3DD" w14:textId="47EBE20C" w:rsidR="00B20B38" w:rsidRPr="00AD5B13" w:rsidRDefault="00B20B38"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34. Coordinación de Policía de Genero.</w:t>
      </w:r>
    </w:p>
    <w:p w14:paraId="12E95760" w14:textId="027367EA" w:rsidR="00B20B38" w:rsidRPr="00AD5B13" w:rsidRDefault="00B20B38" w:rsidP="003C5C71">
      <w:pPr>
        <w:spacing w:after="0" w:line="360" w:lineRule="auto"/>
        <w:ind w:left="1134"/>
        <w:jc w:val="both"/>
        <w:rPr>
          <w:rFonts w:ascii="Palatino Linotype" w:hAnsi="Palatino Linotype"/>
          <w:b/>
          <w:i/>
          <w:sz w:val="24"/>
          <w:szCs w:val="24"/>
        </w:rPr>
      </w:pPr>
      <w:r w:rsidRPr="00AD5B13">
        <w:rPr>
          <w:rFonts w:ascii="Palatino Linotype" w:hAnsi="Palatino Linotype"/>
          <w:i/>
          <w:sz w:val="24"/>
          <w:szCs w:val="24"/>
        </w:rPr>
        <w:t>(…)</w:t>
      </w:r>
    </w:p>
    <w:p w14:paraId="612A3D20" w14:textId="507ED3B4" w:rsidR="005D17E6" w:rsidRPr="00AD5B13" w:rsidRDefault="005D17E6" w:rsidP="003C5C71">
      <w:pPr>
        <w:spacing w:after="0" w:line="360" w:lineRule="auto"/>
        <w:ind w:left="708"/>
        <w:jc w:val="both"/>
        <w:rPr>
          <w:rFonts w:ascii="Palatino Linotype" w:hAnsi="Palatino Linotype"/>
          <w:i/>
          <w:sz w:val="24"/>
          <w:szCs w:val="24"/>
        </w:rPr>
      </w:pPr>
      <w:r w:rsidRPr="00AD5B13">
        <w:rPr>
          <w:rFonts w:ascii="Palatino Linotype" w:hAnsi="Palatino Linotype"/>
          <w:b/>
          <w:i/>
          <w:sz w:val="24"/>
          <w:szCs w:val="24"/>
        </w:rPr>
        <w:t xml:space="preserve">Artículo 57.- </w:t>
      </w:r>
      <w:r w:rsidRPr="00AD5B13">
        <w:rPr>
          <w:rFonts w:ascii="Palatino Linotype" w:hAnsi="Palatino Linotype"/>
          <w:i/>
          <w:sz w:val="24"/>
          <w:szCs w:val="24"/>
        </w:rPr>
        <w:t>Son Comisiones, Consejos y Comités municipales los siguientes:</w:t>
      </w:r>
    </w:p>
    <w:p w14:paraId="4210913E" w14:textId="7962C93E" w:rsidR="005D17E6" w:rsidRPr="00AD5B13" w:rsidRDefault="005D17E6" w:rsidP="003C5C71">
      <w:pPr>
        <w:spacing w:after="0" w:line="360" w:lineRule="auto"/>
        <w:ind w:left="708"/>
        <w:jc w:val="both"/>
        <w:rPr>
          <w:rFonts w:ascii="Palatino Linotype" w:hAnsi="Palatino Linotype"/>
          <w:i/>
          <w:sz w:val="24"/>
          <w:szCs w:val="24"/>
        </w:rPr>
      </w:pPr>
      <w:r w:rsidRPr="00AD5B13">
        <w:rPr>
          <w:rFonts w:ascii="Palatino Linotype" w:hAnsi="Palatino Linotype"/>
          <w:b/>
          <w:i/>
          <w:sz w:val="24"/>
          <w:szCs w:val="24"/>
        </w:rPr>
        <w:t>(…</w:t>
      </w:r>
      <w:r w:rsidRPr="00AD5B13">
        <w:rPr>
          <w:rFonts w:ascii="Palatino Linotype" w:hAnsi="Palatino Linotype"/>
          <w:i/>
          <w:sz w:val="24"/>
          <w:szCs w:val="24"/>
        </w:rPr>
        <w:t>)</w:t>
      </w:r>
    </w:p>
    <w:p w14:paraId="31C1BFBF" w14:textId="77777777" w:rsidR="005D17E6" w:rsidRPr="00AD5B13" w:rsidRDefault="005D17E6" w:rsidP="003C5C71">
      <w:pPr>
        <w:spacing w:after="0" w:line="360" w:lineRule="auto"/>
        <w:ind w:left="708"/>
        <w:jc w:val="both"/>
        <w:rPr>
          <w:rFonts w:ascii="Palatino Linotype" w:hAnsi="Palatino Linotype"/>
          <w:b/>
          <w:i/>
          <w:sz w:val="24"/>
          <w:szCs w:val="24"/>
        </w:rPr>
      </w:pPr>
      <w:r w:rsidRPr="00AD5B13">
        <w:rPr>
          <w:rFonts w:ascii="Palatino Linotype" w:hAnsi="Palatino Linotype"/>
          <w:b/>
          <w:i/>
          <w:sz w:val="24"/>
          <w:szCs w:val="24"/>
        </w:rPr>
        <w:t>e) Comités:</w:t>
      </w:r>
    </w:p>
    <w:p w14:paraId="70E5DBEC" w14:textId="77777777" w:rsidR="005D17E6" w:rsidRPr="00AD5B13" w:rsidRDefault="005D17E6"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I. Comité Municipal de Salud;</w:t>
      </w:r>
    </w:p>
    <w:p w14:paraId="3D32EF43" w14:textId="77777777" w:rsidR="005D17E6" w:rsidRPr="00AD5B13" w:rsidRDefault="005D17E6"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II. Comité de Adquisiciones y Servicios;</w:t>
      </w:r>
    </w:p>
    <w:p w14:paraId="6611A100" w14:textId="77777777" w:rsidR="005D17E6" w:rsidRPr="00AD5B13" w:rsidRDefault="005D17E6"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lastRenderedPageBreak/>
        <w:t>III. Comité de arrendamiento, adquisiciones de inmuebles y enajenaciones;</w:t>
      </w:r>
    </w:p>
    <w:p w14:paraId="4D5A57AA" w14:textId="77777777" w:rsidR="005D17E6" w:rsidRPr="00AD5B13" w:rsidRDefault="005D17E6"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IV. Comité Interno de Obra Pública;</w:t>
      </w:r>
    </w:p>
    <w:p w14:paraId="1DE1E65B" w14:textId="77777777" w:rsidR="005D17E6" w:rsidRPr="00AD5B13" w:rsidRDefault="005D17E6"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V. Comité de Prevención y Control de Crecimiento Urbano y Vivienda;</w:t>
      </w:r>
    </w:p>
    <w:p w14:paraId="7E4F037A" w14:textId="77777777" w:rsidR="005D17E6" w:rsidRPr="00AD5B13" w:rsidRDefault="005D17E6"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VI. Comité de Bienes Muebles e Inmuebles del Ayuntamiento de Mexicaltzingo;</w:t>
      </w:r>
    </w:p>
    <w:p w14:paraId="38455808" w14:textId="77777777" w:rsidR="005D17E6" w:rsidRPr="00AD5B13" w:rsidRDefault="005D17E6"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VII. Comité de Transparencia del Municipio de Mexicaltzingo durante el periodo 2022-2024;</w:t>
      </w:r>
    </w:p>
    <w:p w14:paraId="574EF65C" w14:textId="77777777" w:rsidR="005D17E6" w:rsidRPr="00AD5B13" w:rsidRDefault="005D17E6"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VIII. Comité de Planeación para el Desarrollo Municipal de Mexicaltzingo (COPLADEMUN);</w:t>
      </w:r>
    </w:p>
    <w:p w14:paraId="7B86A615" w14:textId="0B4DFDE5" w:rsidR="005D17E6" w:rsidRPr="00AD5B13" w:rsidRDefault="005D17E6" w:rsidP="003C5C71">
      <w:pPr>
        <w:spacing w:after="0" w:line="360" w:lineRule="auto"/>
        <w:ind w:left="1134"/>
        <w:jc w:val="both"/>
        <w:rPr>
          <w:rFonts w:ascii="Palatino Linotype" w:hAnsi="Palatino Linotype"/>
          <w:b/>
          <w:i/>
          <w:sz w:val="24"/>
          <w:szCs w:val="24"/>
          <w:u w:val="single"/>
        </w:rPr>
      </w:pPr>
      <w:r w:rsidRPr="00AD5B13">
        <w:rPr>
          <w:rFonts w:ascii="Palatino Linotype" w:hAnsi="Palatino Linotype"/>
          <w:b/>
          <w:i/>
          <w:sz w:val="24"/>
          <w:szCs w:val="24"/>
          <w:u w:val="single"/>
        </w:rPr>
        <w:t xml:space="preserve">IX. Comité Municipal de Dictamen de Giro; </w:t>
      </w:r>
    </w:p>
    <w:p w14:paraId="5DCF5292" w14:textId="2E6E80F8" w:rsidR="005D17E6" w:rsidRPr="00AD5B13" w:rsidRDefault="005D17E6" w:rsidP="003C5C71">
      <w:pPr>
        <w:spacing w:after="0" w:line="360" w:lineRule="auto"/>
        <w:ind w:left="1134"/>
        <w:jc w:val="both"/>
        <w:rPr>
          <w:rFonts w:ascii="Palatino Linotype" w:hAnsi="Palatino Linotype"/>
          <w:i/>
          <w:sz w:val="24"/>
          <w:szCs w:val="24"/>
        </w:rPr>
      </w:pPr>
      <w:r w:rsidRPr="00AD5B13">
        <w:rPr>
          <w:rFonts w:ascii="Palatino Linotype" w:hAnsi="Palatino Linotype"/>
          <w:i/>
          <w:sz w:val="24"/>
          <w:szCs w:val="24"/>
        </w:rPr>
        <w:t>(…)</w:t>
      </w:r>
    </w:p>
    <w:p w14:paraId="20661DF4" w14:textId="77777777" w:rsidR="00B20B38" w:rsidRPr="00AD5B13" w:rsidRDefault="00B20B38" w:rsidP="003C5C71">
      <w:pPr>
        <w:spacing w:after="0" w:line="360" w:lineRule="auto"/>
        <w:ind w:left="1134"/>
        <w:jc w:val="both"/>
        <w:rPr>
          <w:rFonts w:ascii="Palatino Linotype" w:hAnsi="Palatino Linotype"/>
          <w:i/>
          <w:sz w:val="24"/>
          <w:szCs w:val="24"/>
        </w:rPr>
      </w:pPr>
    </w:p>
    <w:p w14:paraId="3B9393A6" w14:textId="77777777" w:rsidR="00B20B38" w:rsidRPr="00AD5B13" w:rsidRDefault="00B20B38" w:rsidP="003C5C71">
      <w:pPr>
        <w:spacing w:after="0" w:line="360" w:lineRule="auto"/>
        <w:ind w:left="705"/>
        <w:jc w:val="center"/>
        <w:rPr>
          <w:rFonts w:ascii="Palatino Linotype" w:hAnsi="Palatino Linotype"/>
          <w:b/>
          <w:i/>
          <w:sz w:val="24"/>
          <w:szCs w:val="24"/>
        </w:rPr>
      </w:pPr>
      <w:r w:rsidRPr="00AD5B13">
        <w:rPr>
          <w:rFonts w:ascii="Palatino Linotype" w:hAnsi="Palatino Linotype"/>
          <w:b/>
          <w:i/>
          <w:sz w:val="24"/>
          <w:szCs w:val="24"/>
        </w:rPr>
        <w:t>CAPITULO IX</w:t>
      </w:r>
    </w:p>
    <w:p w14:paraId="27940F16" w14:textId="77777777" w:rsidR="00B20B38" w:rsidRPr="00AD5B13" w:rsidRDefault="00B20B38" w:rsidP="003C5C71">
      <w:pPr>
        <w:spacing w:after="0" w:line="360" w:lineRule="auto"/>
        <w:ind w:left="705"/>
        <w:jc w:val="center"/>
        <w:rPr>
          <w:rFonts w:ascii="Palatino Linotype" w:hAnsi="Palatino Linotype"/>
          <w:b/>
          <w:i/>
          <w:sz w:val="24"/>
          <w:szCs w:val="24"/>
        </w:rPr>
      </w:pPr>
      <w:r w:rsidRPr="00AD5B13">
        <w:rPr>
          <w:rFonts w:ascii="Palatino Linotype" w:hAnsi="Palatino Linotype"/>
          <w:b/>
          <w:i/>
          <w:sz w:val="24"/>
          <w:szCs w:val="24"/>
        </w:rPr>
        <w:t>DIRECCIÓN DE DESARROLLO ECONÓMICO</w:t>
      </w:r>
    </w:p>
    <w:p w14:paraId="489E4875" w14:textId="02A5DA25"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b/>
          <w:i/>
          <w:sz w:val="24"/>
          <w:szCs w:val="24"/>
        </w:rPr>
        <w:t xml:space="preserve">Artículo 106.- </w:t>
      </w:r>
      <w:r w:rsidRPr="00AD5B13">
        <w:rPr>
          <w:rFonts w:ascii="Palatino Linotype" w:hAnsi="Palatino Linotype"/>
          <w:i/>
          <w:sz w:val="24"/>
          <w:szCs w:val="24"/>
        </w:rPr>
        <w:t>Es la encargada de la supervisión, regulación y ordenamiento de la actividad comercial del Municipio, con la finalidad de fortalecer su desarrollo económico, sus objetivos fundamentales son los siguientes:</w:t>
      </w:r>
    </w:p>
    <w:p w14:paraId="0DB6D3CF" w14:textId="1580412B"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I. Fomentar y promover el Desarrollo Económico sostenido y sustentable del municipio para abatir la pobreza extrema y propiciar una mayor justicia social;</w:t>
      </w:r>
    </w:p>
    <w:p w14:paraId="4DD9E94F" w14:textId="7EA6260C"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II. Promover, a través de las instancias Federales, Estatales y de la iniciativa privada, la investigación y el desarrollo de proyectos productivos para atraer capitales de inversión permanente, y para fomentar el empleo;</w:t>
      </w:r>
    </w:p>
    <w:p w14:paraId="3BD84D5F" w14:textId="77777777"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III. Apoyar la organización y desarrollo de los tablajeros;</w:t>
      </w:r>
    </w:p>
    <w:p w14:paraId="19D18225" w14:textId="24156F4E"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IV. Impulsar el desarrollo agrícola y fomento forestal, pecuario y rural sustentable para su modernización;</w:t>
      </w:r>
    </w:p>
    <w:p w14:paraId="157A9132" w14:textId="77777777"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lastRenderedPageBreak/>
        <w:t>V. Promover el turismo y las ferias industriales, comerciales, agropecuarias y artesanales;</w:t>
      </w:r>
    </w:p>
    <w:p w14:paraId="7DB600F5" w14:textId="4E946DFE"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VI. Fomentar la creación de fuentes de empleo, impulsando el desarrollo comercial, turístico, artesanal, de servicios e industrial;</w:t>
      </w:r>
    </w:p>
    <w:p w14:paraId="6E68271B" w14:textId="07287A6E"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VII. Promover, vigilar y coordinar conjuntamente con la comisión edilicia correspondiente, y en su caso con el Rastro Municipal, el buen funcionamiento y desarrollo del mismo;</w:t>
      </w:r>
    </w:p>
    <w:p w14:paraId="2361F964" w14:textId="57E847D1"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VIII. Fomentar la capacitación a la población económicamente activa en áreas que le den auge económico y proyección al municipio;</w:t>
      </w:r>
    </w:p>
    <w:p w14:paraId="76E9C27E" w14:textId="4613D9AF"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IX. Proponer, gestionar y realizar programas industriales, comerciales y educativos, en coordinación con la Procuraduría Federal del Consumidor, a favor de los consumidores y proveedores;</w:t>
      </w:r>
    </w:p>
    <w:p w14:paraId="59F22B02" w14:textId="50070CDC"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 Brindar orientación, asesoría y gestión a los particulares respecto de los trámites requeridos para la instalación, apertura, operación y ampliación de nuevos negocios que no generen impacto urbano;</w:t>
      </w:r>
    </w:p>
    <w:p w14:paraId="6136746C" w14:textId="31E08FBD"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XI. Aprobar e implementar programas y acciones que promuevan un proceso constante de mejora regulatoria, de acuerdo con la normatividad respectiva;</w:t>
      </w:r>
    </w:p>
    <w:p w14:paraId="5354FD8A" w14:textId="1BD1F763"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XII. Otorgar las licencias o permisos de funcionamiento para negocios que no impliquen riesgos sanitarios, ambientales o de protección civil, de acuerdo al catálogo Mexiquense de actividades industriales, comerciales y de servicios, conforme a lo estipulado en la Ley de Competitividad y</w:t>
      </w:r>
    </w:p>
    <w:p w14:paraId="5F38BA46" w14:textId="2EE835B0"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Ordenamiento Comercial del Estado de México; difundiendo y promoviendo el programa que para tal efecto establezca;</w:t>
      </w:r>
    </w:p>
    <w:p w14:paraId="58B31B8F" w14:textId="448B0C55"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lastRenderedPageBreak/>
        <w:t>XIII. Desarrollar e implementar las acciones de coordinación que permitan la adecuada operación del sistema Único de Gestión Empresarial, de conformidad con la Ley en la materia;</w:t>
      </w:r>
    </w:p>
    <w:p w14:paraId="6A3522A0" w14:textId="77777777"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XIV. Desarrollar y difundir un sistema de información y promoción del sector productivo del municipio;</w:t>
      </w:r>
    </w:p>
    <w:p w14:paraId="6D81EE33" w14:textId="54CDBEA4"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XV. Promover y difundir, dentro y fuera del municipio las ventajas competitivas que se ofrecen en la localidad a la inversión productiva, en foros Estatales, Nacionales e Internacionales;</w:t>
      </w:r>
    </w:p>
    <w:p w14:paraId="0897D7FD" w14:textId="4FD3CE4F"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XVI. Impulsar la participación del sector privado en el desarrollo de infraestructura comercial e industrial;</w:t>
      </w:r>
    </w:p>
    <w:p w14:paraId="68561209" w14:textId="6A596B54"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XVII. Impulsar el desarrollo rural sustentable a través de la capacitación para el empleo de nuevas tecnologías, la vinculación del sector con las fuentes de financiamiento y el establecimiento de mecanismos de información sobre los programas Municipales, Estatales y Federales, públicos o privados;</w:t>
      </w:r>
    </w:p>
    <w:p w14:paraId="701F878A" w14:textId="21E5DA78"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XVIII. Fomentar la comercialización de productos hechos en el municipio tanto en mercados Nacionales como Internacionales;</w:t>
      </w:r>
    </w:p>
    <w:p w14:paraId="12D76676" w14:textId="123A4178"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XIX. Regular, controlar, supervisar y llevar a cabo acciones que permitan fortalecer y fomentar las actividades económicas realizadas por personas físicas en unidades tipo establecimiento, en un marco jurídico de mejora regulatoria y simplificación administrativa, que permita regular y estimular su competitividad, para lo cual creará y actualizará un padrón del comercio establecido dentro del municipio, mediante el control de la expedición y refrendo de permisos y licencias;</w:t>
      </w:r>
    </w:p>
    <w:p w14:paraId="059C39E4" w14:textId="3AD0B9B1"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lastRenderedPageBreak/>
        <w:t>XX. Regular el buen funcionamiento de todos los establecimientos comerciales y de prestación de servicios, pudiendo suspender de manera temporal o en su caso clausurar dicho establecimiento o permiso correspondiente, cuando así se requiera;</w:t>
      </w:r>
    </w:p>
    <w:p w14:paraId="07837541" w14:textId="42D9851C"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XXI. Procurar el buen funcionamiento de los tianguis y sitios destinados al comercio, los comerciantes semifijos que tengan permiso de la dirección de desarrollo económico, para expender al público todo tipo de alimentos, ya sea para el consumo inmediato o posterior, sin embargo, deberán ajustarse a las leyes y reglamentos respectivos, así como a los días que expresamente les señale la autoridad Municipal para llevar a cabo dicha actividad;</w:t>
      </w:r>
    </w:p>
    <w:p w14:paraId="1ED3D246" w14:textId="7805E162"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XXII. Implementar medidas que tiendan a regular y fortalecer el desarrollo de las actividades industriales, comerciales, agropecuarias, rural, empleo, turísticas, artesanales y de servicios del Municipio, estableciendo diversos mecanismos con el fin de allegarse de recursos propios, fortaleciendo la sustentabilidad municipal, de conformidad con las disposiciones legales aplicables en la materia;</w:t>
      </w:r>
    </w:p>
    <w:p w14:paraId="3250EC34" w14:textId="73D286F2"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XXIII. Contribuir a mejorar el crecimiento económico y la calidad de vida en el Municipio, apoyando la actividad emprendedora de nuevos negocios y la expansión de los ya existentes, promoviendo la capacitación a emprendedores para generar planes de negocios y apoyar su desarrollo a través de la vinculación con organismos que ofrecen asesoría y consultoría, fomentando una cultura emprendedora con la participación de los diversos sectores de la sociedad, creando planes y programas que permitan el correcto desarrollo;</w:t>
      </w:r>
    </w:p>
    <w:p w14:paraId="63088B74" w14:textId="343F63EA"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 xml:space="preserve">XXIV. Promover y fomentar el desarrollo de las actividades industriales, comerciales y de servicios en el Municipio, procurando una estrecha comunicación con el sector </w:t>
      </w:r>
      <w:r w:rsidRPr="00AD5B13">
        <w:rPr>
          <w:rFonts w:ascii="Palatino Linotype" w:hAnsi="Palatino Linotype"/>
          <w:i/>
          <w:sz w:val="24"/>
          <w:szCs w:val="24"/>
        </w:rPr>
        <w:lastRenderedPageBreak/>
        <w:t>empresarial a efecto de tenerlo informado en todo momento del proceso de obtención de licencias, permisos y programas de tipo Estatal y Municipal dirigidos a dicho sector;</w:t>
      </w:r>
    </w:p>
    <w:p w14:paraId="39EA6256" w14:textId="7B78EC60"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XXV. Regular el buen funcionamiento de todos los establecimientos comerciales y de prestación de servicios, para que cuenten con permiso o licencia de funcionamiento, o en su caso refrendo;</w:t>
      </w:r>
    </w:p>
    <w:p w14:paraId="36D1D059" w14:textId="57C84E75"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XXVI. Otorgar el permiso correspondiente para el uso de vías y áreas públicas para el ejercicio de actividades comerciales o de servicios en los lugares destinados al comercio ambulante, fijo o semifijo, en términos de lo que establecen las leyes y reglamentos aplicables en la materia y el presente Bando; la autoridad municipal tendrá, en todo momento, facultades para reubicar y reordenar aquellos comerciantes que cuenten con el permiso correspondiente, cuando así lo requiera el buen funcionamiento de los tianguis y de los sitios destinados al comercio y cuando la autoridad Municipal lo estime necesario;</w:t>
      </w:r>
    </w:p>
    <w:p w14:paraId="6D05C6C4" w14:textId="3A653703"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XXVII. Otorgar el permiso correspondiente para el uso de vías y áreas públicas para el ejercicio de actividades sociales, religiosas, recreativas u otras en términos de lo que establecen las leyes en la materia y en el presente Bando, la dirección otorgara el Permiso Provisional para cierre de Calle, una vez que se realice el pago de derechos en Tesorería Municipal;</w:t>
      </w:r>
    </w:p>
    <w:p w14:paraId="5574B89A" w14:textId="7034F407"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XXVIII. Reubicar, de forma ordenada y organizada a quienes practiquen el comercio ambulante, determinando el lugar donde deban desarrollar su actividad comercial;</w:t>
      </w:r>
    </w:p>
    <w:p w14:paraId="79DAC09C" w14:textId="77777777"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XXIX. Asignar los espacios y ubicar a los comerciantes dentro de los tianguis del Municipio;</w:t>
      </w:r>
    </w:p>
    <w:p w14:paraId="7FC6D83B" w14:textId="77777777" w:rsidR="00B20B38" w:rsidRPr="00AD5B13" w:rsidRDefault="00B20B38"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 xml:space="preserve">XXX. Tendrá facultad para retirar de la vía pública, áreas de uso común y bienes del dominio público cualquier puesto, armazón o implemento utilizado por los comerciantes </w:t>
      </w:r>
      <w:r w:rsidRPr="00AD5B13">
        <w:rPr>
          <w:rFonts w:ascii="Palatino Linotype" w:hAnsi="Palatino Linotype"/>
          <w:i/>
          <w:sz w:val="24"/>
          <w:szCs w:val="24"/>
        </w:rPr>
        <w:lastRenderedPageBreak/>
        <w:t>cuando tales objetos, por su ubicación, presentación, falta de higiene o su naturaleza, obstruyan la vialidad, deterioren el ornato público o representen peligro para la salud, seguridad e integridad física de la población, así como en los casos en que se labore sin el permiso respectivo, implementando las medidas preventivas necesarias para lograr dicho objetivo; y</w:t>
      </w:r>
    </w:p>
    <w:p w14:paraId="2C6423D4" w14:textId="0A62400E" w:rsidR="00B20B38" w:rsidRPr="00AD5B13" w:rsidRDefault="00B20B38" w:rsidP="003C5C71">
      <w:pPr>
        <w:spacing w:after="0" w:line="360" w:lineRule="auto"/>
        <w:ind w:left="705"/>
        <w:jc w:val="both"/>
        <w:rPr>
          <w:rFonts w:ascii="Palatino Linotype" w:hAnsi="Palatino Linotype"/>
          <w:b/>
          <w:i/>
          <w:sz w:val="24"/>
          <w:szCs w:val="24"/>
        </w:rPr>
      </w:pPr>
      <w:r w:rsidRPr="00AD5B13">
        <w:rPr>
          <w:rFonts w:ascii="Palatino Linotype" w:hAnsi="Palatino Linotype"/>
          <w:i/>
          <w:sz w:val="24"/>
          <w:szCs w:val="24"/>
        </w:rPr>
        <w:t>XXXI. Las demás que establezcan los ordenamientos legales aplicables.</w:t>
      </w:r>
      <w:r w:rsidRPr="00AD5B13">
        <w:rPr>
          <w:rFonts w:ascii="Palatino Linotype" w:hAnsi="Palatino Linotype"/>
          <w:i/>
          <w:sz w:val="24"/>
          <w:szCs w:val="24"/>
        </w:rPr>
        <w:cr/>
      </w:r>
    </w:p>
    <w:p w14:paraId="600C8617" w14:textId="52233990" w:rsidR="005D17E6" w:rsidRPr="00AD5B13" w:rsidRDefault="00B20B38" w:rsidP="003C5C71">
      <w:pPr>
        <w:tabs>
          <w:tab w:val="center" w:pos="4888"/>
          <w:tab w:val="left" w:pos="6540"/>
        </w:tabs>
        <w:spacing w:after="0" w:line="360" w:lineRule="auto"/>
        <w:ind w:left="705"/>
        <w:rPr>
          <w:rFonts w:ascii="Palatino Linotype" w:hAnsi="Palatino Linotype"/>
          <w:b/>
          <w:i/>
          <w:sz w:val="24"/>
          <w:szCs w:val="24"/>
        </w:rPr>
      </w:pPr>
      <w:r w:rsidRPr="00AD5B13">
        <w:rPr>
          <w:rFonts w:ascii="Palatino Linotype" w:hAnsi="Palatino Linotype"/>
          <w:b/>
          <w:i/>
          <w:sz w:val="24"/>
          <w:szCs w:val="24"/>
        </w:rPr>
        <w:tab/>
      </w:r>
      <w:r w:rsidR="005D17E6" w:rsidRPr="00AD5B13">
        <w:rPr>
          <w:rFonts w:ascii="Palatino Linotype" w:hAnsi="Palatino Linotype"/>
          <w:b/>
          <w:i/>
          <w:sz w:val="24"/>
          <w:szCs w:val="24"/>
        </w:rPr>
        <w:t>APARTADO IV</w:t>
      </w:r>
      <w:r w:rsidRPr="00AD5B13">
        <w:rPr>
          <w:rFonts w:ascii="Palatino Linotype" w:hAnsi="Palatino Linotype"/>
          <w:b/>
          <w:i/>
          <w:sz w:val="24"/>
          <w:szCs w:val="24"/>
        </w:rPr>
        <w:tab/>
      </w:r>
    </w:p>
    <w:p w14:paraId="5B811983" w14:textId="77777777" w:rsidR="005D17E6" w:rsidRPr="00AD5B13" w:rsidRDefault="005D17E6" w:rsidP="003C5C71">
      <w:pPr>
        <w:spacing w:after="0" w:line="360" w:lineRule="auto"/>
        <w:ind w:left="705"/>
        <w:jc w:val="center"/>
        <w:rPr>
          <w:rFonts w:ascii="Palatino Linotype" w:hAnsi="Palatino Linotype"/>
          <w:b/>
          <w:i/>
          <w:sz w:val="24"/>
          <w:szCs w:val="24"/>
        </w:rPr>
      </w:pPr>
      <w:r w:rsidRPr="00AD5B13">
        <w:rPr>
          <w:rFonts w:ascii="Palatino Linotype" w:hAnsi="Palatino Linotype"/>
          <w:b/>
          <w:i/>
          <w:sz w:val="24"/>
          <w:szCs w:val="24"/>
        </w:rPr>
        <w:t>DEL DICTAMEN DE GIRO</w:t>
      </w:r>
    </w:p>
    <w:p w14:paraId="1B2A6EC4" w14:textId="2CBB75E4" w:rsidR="005D17E6" w:rsidRPr="00AD5B13" w:rsidRDefault="005D17E6" w:rsidP="003C5C71">
      <w:pPr>
        <w:spacing w:after="0" w:line="360" w:lineRule="auto"/>
        <w:ind w:left="705"/>
        <w:jc w:val="both"/>
        <w:rPr>
          <w:rFonts w:ascii="Palatino Linotype" w:hAnsi="Palatino Linotype"/>
          <w:b/>
          <w:i/>
          <w:sz w:val="24"/>
          <w:szCs w:val="24"/>
        </w:rPr>
      </w:pPr>
      <w:r w:rsidRPr="00AD5B13">
        <w:rPr>
          <w:rFonts w:ascii="Palatino Linotype" w:hAnsi="Palatino Linotype"/>
          <w:b/>
          <w:i/>
          <w:sz w:val="24"/>
          <w:szCs w:val="24"/>
        </w:rPr>
        <w:t xml:space="preserve">ARTÍCULO 120.- </w:t>
      </w:r>
      <w:r w:rsidRPr="00AD5B13">
        <w:rPr>
          <w:rFonts w:ascii="Palatino Linotype" w:hAnsi="Palatino Linotype"/>
          <w:i/>
          <w:sz w:val="24"/>
          <w:szCs w:val="24"/>
        </w:rPr>
        <w:t>El Dictamen de Giro es el documento de carácter permanente, que es otorgado por</w:t>
      </w:r>
      <w:r w:rsidR="00761B1C" w:rsidRPr="00AD5B13">
        <w:rPr>
          <w:rFonts w:ascii="Palatino Linotype" w:hAnsi="Palatino Linotype"/>
          <w:i/>
          <w:sz w:val="24"/>
          <w:szCs w:val="24"/>
        </w:rPr>
        <w:t xml:space="preserve"> </w:t>
      </w:r>
      <w:r w:rsidRPr="00AD5B13">
        <w:rPr>
          <w:rFonts w:ascii="Palatino Linotype" w:hAnsi="Palatino Linotype"/>
          <w:i/>
          <w:sz w:val="24"/>
          <w:szCs w:val="24"/>
        </w:rPr>
        <w:t>el Ayuntamiento, sustentado en evaluaciones técnicas que realizan las autoridades municipales en el</w:t>
      </w:r>
      <w:r w:rsidR="00761B1C" w:rsidRPr="00AD5B13">
        <w:rPr>
          <w:rFonts w:ascii="Palatino Linotype" w:hAnsi="Palatino Linotype"/>
          <w:i/>
          <w:sz w:val="24"/>
          <w:szCs w:val="24"/>
        </w:rPr>
        <w:t xml:space="preserve"> </w:t>
      </w:r>
      <w:r w:rsidRPr="00AD5B13">
        <w:rPr>
          <w:rFonts w:ascii="Palatino Linotype" w:hAnsi="Palatino Linotype"/>
          <w:i/>
          <w:sz w:val="24"/>
          <w:szCs w:val="24"/>
        </w:rPr>
        <w:t>ámbitode su competencia, tratándose de unidades económicas con venta de bebidas alcohólicas para</w:t>
      </w:r>
      <w:r w:rsidR="00761B1C" w:rsidRPr="00AD5B13">
        <w:rPr>
          <w:rFonts w:ascii="Palatino Linotype" w:hAnsi="Palatino Linotype"/>
          <w:i/>
          <w:sz w:val="24"/>
          <w:szCs w:val="24"/>
        </w:rPr>
        <w:t xml:space="preserve"> </w:t>
      </w:r>
      <w:r w:rsidRPr="00AD5B13">
        <w:rPr>
          <w:rFonts w:ascii="Palatino Linotype" w:hAnsi="Palatino Linotype"/>
          <w:i/>
          <w:sz w:val="24"/>
          <w:szCs w:val="24"/>
        </w:rPr>
        <w:t>consumo inmediato y rastros (mediano y alto impacto).</w:t>
      </w:r>
    </w:p>
    <w:p w14:paraId="47D6A99D" w14:textId="5315EB82" w:rsidR="005D17E6" w:rsidRPr="00AD5B13" w:rsidRDefault="005D17E6" w:rsidP="003C5C71">
      <w:pPr>
        <w:spacing w:after="0" w:line="360" w:lineRule="auto"/>
        <w:ind w:left="705"/>
        <w:jc w:val="both"/>
        <w:rPr>
          <w:rFonts w:ascii="Palatino Linotype" w:hAnsi="Palatino Linotype"/>
          <w:b/>
          <w:i/>
          <w:sz w:val="24"/>
          <w:szCs w:val="24"/>
        </w:rPr>
      </w:pPr>
      <w:r w:rsidRPr="00AD5B13">
        <w:rPr>
          <w:rFonts w:ascii="Palatino Linotype" w:hAnsi="Palatino Linotype"/>
          <w:b/>
          <w:i/>
          <w:sz w:val="24"/>
          <w:szCs w:val="24"/>
        </w:rPr>
        <w:t xml:space="preserve">ARTÍCULO 121.- </w:t>
      </w:r>
      <w:r w:rsidRPr="00AD5B13">
        <w:rPr>
          <w:rFonts w:ascii="Palatino Linotype" w:hAnsi="Palatino Linotype"/>
          <w:i/>
          <w:sz w:val="24"/>
          <w:szCs w:val="24"/>
        </w:rPr>
        <w:t>El Comité de Dictamen de Giro estará integrado por las Direcciones de: Desarrollo</w:t>
      </w:r>
      <w:r w:rsidR="00761B1C" w:rsidRPr="00AD5B13">
        <w:rPr>
          <w:rFonts w:ascii="Palatino Linotype" w:hAnsi="Palatino Linotype"/>
          <w:i/>
          <w:sz w:val="24"/>
          <w:szCs w:val="24"/>
        </w:rPr>
        <w:t xml:space="preserve"> </w:t>
      </w:r>
      <w:r w:rsidRPr="00AD5B13">
        <w:rPr>
          <w:rFonts w:ascii="Palatino Linotype" w:hAnsi="Palatino Linotype"/>
          <w:i/>
          <w:sz w:val="24"/>
          <w:szCs w:val="24"/>
        </w:rPr>
        <w:t>Económico, Desarrollo Urbano, Ecología y Medio Ambiente, Salud, y Protección</w:t>
      </w:r>
      <w:r w:rsidRPr="00AD5B13">
        <w:rPr>
          <w:rFonts w:ascii="Palatino Linotype" w:hAnsi="Palatino Linotype"/>
          <w:b/>
          <w:i/>
          <w:sz w:val="24"/>
          <w:szCs w:val="24"/>
        </w:rPr>
        <w:t xml:space="preserve"> Civil y Bomberos; este</w:t>
      </w:r>
      <w:r w:rsidR="00761B1C" w:rsidRPr="00AD5B13">
        <w:rPr>
          <w:rFonts w:ascii="Palatino Linotype" w:hAnsi="Palatino Linotype"/>
          <w:b/>
          <w:i/>
          <w:sz w:val="24"/>
          <w:szCs w:val="24"/>
        </w:rPr>
        <w:t xml:space="preserve"> </w:t>
      </w:r>
      <w:r w:rsidRPr="00AD5B13">
        <w:rPr>
          <w:rFonts w:ascii="Palatino Linotype" w:hAnsi="Palatino Linotype"/>
          <w:b/>
          <w:i/>
          <w:sz w:val="24"/>
          <w:szCs w:val="24"/>
        </w:rPr>
        <w:t>presidido por la Presidenta Municipal.</w:t>
      </w:r>
    </w:p>
    <w:p w14:paraId="1135CBB9" w14:textId="77777777" w:rsidR="005D17E6" w:rsidRPr="00AD5B13" w:rsidRDefault="005D17E6" w:rsidP="003C5C71">
      <w:pPr>
        <w:spacing w:after="0" w:line="360" w:lineRule="auto"/>
        <w:ind w:left="705"/>
        <w:jc w:val="both"/>
        <w:rPr>
          <w:rFonts w:ascii="Palatino Linotype" w:hAnsi="Palatino Linotype"/>
          <w:b/>
          <w:i/>
          <w:sz w:val="24"/>
          <w:szCs w:val="24"/>
        </w:rPr>
      </w:pPr>
      <w:r w:rsidRPr="00AD5B13">
        <w:rPr>
          <w:rFonts w:ascii="Palatino Linotype" w:hAnsi="Palatino Linotype"/>
          <w:b/>
          <w:i/>
          <w:sz w:val="24"/>
          <w:szCs w:val="24"/>
        </w:rPr>
        <w:t xml:space="preserve">ARTÍCULO 122.- </w:t>
      </w:r>
      <w:r w:rsidRPr="00AD5B13">
        <w:rPr>
          <w:rFonts w:ascii="Palatino Linotype" w:hAnsi="Palatino Linotype"/>
          <w:i/>
          <w:sz w:val="24"/>
          <w:szCs w:val="24"/>
        </w:rPr>
        <w:t>El Comité de Dictamen de Giro tendrá las siguientes facultades y atribuciones:</w:t>
      </w:r>
    </w:p>
    <w:p w14:paraId="27B78D39" w14:textId="5919CD1E" w:rsidR="005D17E6" w:rsidRPr="00AD5B13" w:rsidRDefault="005D17E6"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I. Emitir la evaluación de factibilidad de impacto sanitario, necesaria para la obtención del Dictamen de Giro;</w:t>
      </w:r>
    </w:p>
    <w:p w14:paraId="00D9995C" w14:textId="32377DD6" w:rsidR="005D17E6" w:rsidRPr="00AD5B13" w:rsidRDefault="005D17E6"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II. Realizar y /o practicar visitas de verificación o supervisión técnica a las unidades económicas que necesiten el dictamen de giro;</w:t>
      </w:r>
    </w:p>
    <w:p w14:paraId="588BE72B" w14:textId="6BF507C2" w:rsidR="005D17E6" w:rsidRPr="00AD5B13" w:rsidRDefault="005D17E6"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lastRenderedPageBreak/>
        <w:t>III. A través de la Dirección de Desarrollo Económico, recibir la documentación y/o solicitud de las unidades económicas que necesitan del Dictamen de Giro;</w:t>
      </w:r>
    </w:p>
    <w:p w14:paraId="208A8968" w14:textId="62802055" w:rsidR="005D17E6" w:rsidRPr="00AD5B13" w:rsidRDefault="005D17E6"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IV. Sesionar en el Comité Municipal de Dictamen de Giro, con la finalidad de otorgar a las unidades económicas el Dictamen de Giro que requieren para ejercer la actividad comercial dentro del territorio del Municipio;</w:t>
      </w:r>
    </w:p>
    <w:p w14:paraId="34F7EACD" w14:textId="121E5269" w:rsidR="005D17E6" w:rsidRPr="00AD5B13" w:rsidRDefault="005D17E6"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V. Cumplir con el Reglamento de Operatividad, Manual de Organización y Manual de Procedimientos del Comité Municipal de Dictamen de Giro;</w:t>
      </w:r>
    </w:p>
    <w:p w14:paraId="2B98304F" w14:textId="74E7F69E" w:rsidR="005D17E6" w:rsidRPr="00AD5B13" w:rsidRDefault="005D17E6"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VI. Llevar a cabo suspensiones y/o clausuras de unidades económicas cuando el Dictamen de Giro haya sido expedido de forma negativa o se sorprenda proporcionando bebidas alcohólicas a menores de edad; y</w:t>
      </w:r>
    </w:p>
    <w:p w14:paraId="60C59922" w14:textId="3231F5DA" w:rsidR="005D17E6" w:rsidRPr="00AD5B13" w:rsidRDefault="005D17E6" w:rsidP="003C5C71">
      <w:pPr>
        <w:spacing w:after="0" w:line="360" w:lineRule="auto"/>
        <w:ind w:left="705"/>
        <w:jc w:val="both"/>
        <w:rPr>
          <w:rFonts w:ascii="Palatino Linotype" w:hAnsi="Palatino Linotype"/>
          <w:i/>
          <w:sz w:val="24"/>
          <w:szCs w:val="24"/>
        </w:rPr>
      </w:pPr>
      <w:r w:rsidRPr="00AD5B13">
        <w:rPr>
          <w:rFonts w:ascii="Palatino Linotype" w:hAnsi="Palatino Linotype"/>
          <w:i/>
          <w:sz w:val="24"/>
          <w:szCs w:val="24"/>
        </w:rPr>
        <w:t>VII. Las demás estipuladas en la Ley de Competitividad y Ordenamiento Comercial del Estado de México y en el Reglamento de Operatividad del Comité</w:t>
      </w:r>
      <w:r w:rsidR="00761B1C" w:rsidRPr="00AD5B13">
        <w:rPr>
          <w:rFonts w:ascii="Palatino Linotype" w:hAnsi="Palatino Linotype"/>
          <w:i/>
          <w:sz w:val="24"/>
          <w:szCs w:val="24"/>
        </w:rPr>
        <w:t xml:space="preserve"> Municipal de Dictamen de Giro.</w:t>
      </w:r>
      <w:r w:rsidRPr="00AD5B13">
        <w:rPr>
          <w:rFonts w:ascii="Palatino Linotype" w:hAnsi="Palatino Linotype"/>
          <w:i/>
          <w:sz w:val="24"/>
          <w:szCs w:val="24"/>
        </w:rPr>
        <w:t>”</w:t>
      </w:r>
    </w:p>
    <w:p w14:paraId="05297C73" w14:textId="77777777" w:rsidR="007D648A" w:rsidRPr="00AD5B13" w:rsidRDefault="007D648A" w:rsidP="003C5C71">
      <w:pPr>
        <w:pStyle w:val="Sinespaciado"/>
        <w:spacing w:line="360" w:lineRule="auto"/>
        <w:jc w:val="both"/>
        <w:rPr>
          <w:rFonts w:ascii="Palatino Linotype" w:hAnsi="Palatino Linotype"/>
          <w:i/>
        </w:rPr>
      </w:pPr>
    </w:p>
    <w:p w14:paraId="0B36348E" w14:textId="77777777" w:rsidR="00B20B38" w:rsidRPr="00AD5B13" w:rsidRDefault="00B20B38" w:rsidP="003C5C71">
      <w:pPr>
        <w:spacing w:after="0" w:line="360" w:lineRule="auto"/>
        <w:jc w:val="both"/>
        <w:rPr>
          <w:rFonts w:ascii="Palatino Linotype" w:hAnsi="Palatino Linotype" w:cs="Arial"/>
          <w:color w:val="000000" w:themeColor="text1"/>
          <w:sz w:val="24"/>
        </w:rPr>
      </w:pPr>
      <w:r w:rsidRPr="00AD5B13">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AD5B13">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AD5B13">
        <w:rPr>
          <w:rFonts w:ascii="Palatino Linotype" w:hAnsi="Palatino Linotype" w:cs="Arial"/>
          <w:color w:val="000000" w:themeColor="text1"/>
          <w:sz w:val="24"/>
        </w:rPr>
        <w:t xml:space="preserve">; los que, </w:t>
      </w:r>
      <w:r w:rsidRPr="00AD5B13">
        <w:rPr>
          <w:rFonts w:ascii="Palatino Linotype" w:hAnsi="Palatino Linotype" w:cs="Arial"/>
          <w:sz w:val="24"/>
        </w:rPr>
        <w:t>podrán estar en cualquier medio, sea escrito, impreso, sonoro, visual, electrónico, informático u holográfico</w:t>
      </w:r>
      <w:r w:rsidRPr="00AD5B13">
        <w:rPr>
          <w:rFonts w:ascii="Palatino Linotype" w:hAnsi="Palatino Linotype" w:cs="Arial"/>
          <w:color w:val="000000" w:themeColor="text1"/>
          <w:sz w:val="24"/>
        </w:rPr>
        <w:t xml:space="preserve">, de conformidad con el artículo 3, fracción XI, de la Ley de la materia, el cual dispone lo siguiente: </w:t>
      </w:r>
    </w:p>
    <w:p w14:paraId="398AD8B2" w14:textId="77777777" w:rsidR="00B20B38" w:rsidRPr="00AD5B13" w:rsidRDefault="00B20B38" w:rsidP="003C5C71">
      <w:pPr>
        <w:spacing w:after="0"/>
        <w:ind w:left="851" w:right="902"/>
        <w:jc w:val="both"/>
        <w:rPr>
          <w:rFonts w:ascii="Palatino Linotype" w:hAnsi="Palatino Linotype" w:cs="Arial"/>
          <w:i/>
          <w:color w:val="000000"/>
          <w:sz w:val="6"/>
        </w:rPr>
      </w:pPr>
    </w:p>
    <w:p w14:paraId="1EA7E57B" w14:textId="77777777" w:rsidR="00B20B38" w:rsidRPr="00AD5B13" w:rsidRDefault="00B20B38" w:rsidP="003C5C71">
      <w:pPr>
        <w:spacing w:after="0" w:line="240" w:lineRule="auto"/>
        <w:ind w:left="567" w:right="567"/>
        <w:jc w:val="both"/>
        <w:rPr>
          <w:rFonts w:ascii="Palatino Linotype" w:hAnsi="Palatino Linotype" w:cs="Arial"/>
          <w:i/>
          <w:color w:val="000000"/>
        </w:rPr>
      </w:pPr>
      <w:r w:rsidRPr="00AD5B13">
        <w:rPr>
          <w:rFonts w:ascii="Palatino Linotype" w:hAnsi="Palatino Linotype" w:cs="Arial"/>
          <w:i/>
          <w:color w:val="000000"/>
        </w:rPr>
        <w:t>“</w:t>
      </w:r>
      <w:r w:rsidRPr="00AD5B13">
        <w:rPr>
          <w:rFonts w:ascii="Palatino Linotype" w:hAnsi="Palatino Linotype" w:cs="Arial"/>
          <w:b/>
          <w:i/>
          <w:color w:val="000000"/>
        </w:rPr>
        <w:t xml:space="preserve">Artículo 3. </w:t>
      </w:r>
      <w:r w:rsidRPr="00AD5B13">
        <w:rPr>
          <w:rFonts w:ascii="Palatino Linotype" w:hAnsi="Palatino Linotype" w:cs="Arial"/>
          <w:i/>
          <w:color w:val="000000"/>
        </w:rPr>
        <w:t>Para los efectos de la presente Ley se entenderá por:</w:t>
      </w:r>
    </w:p>
    <w:p w14:paraId="2A1B57BB" w14:textId="77777777" w:rsidR="00B20B38" w:rsidRPr="00AD5B13" w:rsidRDefault="00B20B38" w:rsidP="003C5C71">
      <w:pPr>
        <w:spacing w:after="0" w:line="240" w:lineRule="auto"/>
        <w:ind w:left="567" w:right="567"/>
        <w:jc w:val="both"/>
        <w:rPr>
          <w:rFonts w:ascii="Palatino Linotype" w:hAnsi="Palatino Linotype" w:cs="Arial"/>
          <w:i/>
          <w:color w:val="000000"/>
        </w:rPr>
      </w:pPr>
      <w:r w:rsidRPr="00AD5B13">
        <w:rPr>
          <w:rFonts w:ascii="Palatino Linotype" w:hAnsi="Palatino Linotype" w:cs="Arial"/>
          <w:i/>
          <w:color w:val="000000"/>
        </w:rPr>
        <w:t>(…)</w:t>
      </w:r>
    </w:p>
    <w:p w14:paraId="760175AD" w14:textId="77777777" w:rsidR="00B20B38" w:rsidRPr="00AD5B13" w:rsidRDefault="00B20B38" w:rsidP="003C5C71">
      <w:pPr>
        <w:spacing w:after="0" w:line="240" w:lineRule="auto"/>
        <w:ind w:left="567" w:right="567"/>
        <w:jc w:val="both"/>
        <w:rPr>
          <w:rFonts w:ascii="Palatino Linotype" w:hAnsi="Palatino Linotype" w:cs="Arial"/>
          <w:i/>
          <w:color w:val="000000"/>
        </w:rPr>
      </w:pPr>
      <w:r w:rsidRPr="00AD5B13">
        <w:rPr>
          <w:rFonts w:ascii="Palatino Linotype" w:hAnsi="Palatino Linotype" w:cs="Arial"/>
          <w:b/>
          <w:i/>
          <w:color w:val="000000"/>
        </w:rPr>
        <w:lastRenderedPageBreak/>
        <w:t>XI. Documento:</w:t>
      </w:r>
      <w:r w:rsidRPr="00AD5B13">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10C5866" w14:textId="77777777" w:rsidR="00B20B38" w:rsidRPr="00AD5B13" w:rsidRDefault="00B20B38" w:rsidP="003C5C71">
      <w:pPr>
        <w:spacing w:after="0" w:line="240" w:lineRule="auto"/>
        <w:ind w:left="567" w:right="567"/>
        <w:jc w:val="both"/>
        <w:rPr>
          <w:rFonts w:ascii="Palatino Linotype" w:hAnsi="Palatino Linotype" w:cs="Arial"/>
          <w:i/>
          <w:color w:val="000000"/>
        </w:rPr>
      </w:pPr>
      <w:r w:rsidRPr="00AD5B13">
        <w:rPr>
          <w:rFonts w:ascii="Palatino Linotype" w:hAnsi="Palatino Linotype" w:cs="Arial"/>
          <w:i/>
          <w:color w:val="000000"/>
        </w:rPr>
        <w:t>(…)”</w:t>
      </w:r>
    </w:p>
    <w:p w14:paraId="41A7FFEB" w14:textId="77777777" w:rsidR="00B20B38" w:rsidRPr="00AD5B13" w:rsidRDefault="00B20B38" w:rsidP="003C5C71">
      <w:pPr>
        <w:spacing w:after="0"/>
        <w:ind w:left="851" w:right="902"/>
        <w:jc w:val="both"/>
        <w:rPr>
          <w:rFonts w:ascii="Palatino Linotype" w:hAnsi="Palatino Linotype" w:cs="Arial"/>
          <w:sz w:val="24"/>
          <w:szCs w:val="48"/>
        </w:rPr>
      </w:pPr>
    </w:p>
    <w:p w14:paraId="6511C36B" w14:textId="77777777" w:rsidR="00B20B38" w:rsidRPr="00AD5B13" w:rsidRDefault="00B20B38" w:rsidP="003C5C71">
      <w:pPr>
        <w:autoSpaceDE w:val="0"/>
        <w:autoSpaceDN w:val="0"/>
        <w:adjustRightInd w:val="0"/>
        <w:spacing w:after="0" w:line="360" w:lineRule="auto"/>
        <w:jc w:val="both"/>
        <w:rPr>
          <w:rFonts w:ascii="Palatino Linotype" w:hAnsi="Palatino Linotype" w:cs="Arial"/>
          <w:sz w:val="24"/>
        </w:rPr>
      </w:pPr>
      <w:r w:rsidRPr="00AD5B13">
        <w:rPr>
          <w:rFonts w:ascii="Palatino Linotype" w:hAnsi="Palatino Linotype" w:cs="Arial"/>
          <w:sz w:val="24"/>
        </w:rPr>
        <w:t xml:space="preserve">Siendo aplicable el Criterio </w:t>
      </w:r>
      <w:r w:rsidRPr="00AD5B13">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AD5B13">
        <w:rPr>
          <w:rFonts w:ascii="Palatino Linotype" w:hAnsi="Palatino Linotype" w:cs="Arial"/>
          <w:sz w:val="24"/>
        </w:rPr>
        <w:t>cuyo rubro y texto dispone:</w:t>
      </w:r>
    </w:p>
    <w:p w14:paraId="7582D308" w14:textId="77777777" w:rsidR="00B20B38" w:rsidRPr="00AD5B13" w:rsidRDefault="00B20B38" w:rsidP="003C5C71">
      <w:pPr>
        <w:autoSpaceDE w:val="0"/>
        <w:autoSpaceDN w:val="0"/>
        <w:adjustRightInd w:val="0"/>
        <w:spacing w:after="0" w:line="360" w:lineRule="auto"/>
        <w:jc w:val="both"/>
        <w:rPr>
          <w:rFonts w:ascii="Palatino Linotype" w:hAnsi="Palatino Linotype" w:cs="Arial"/>
          <w:sz w:val="24"/>
        </w:rPr>
      </w:pPr>
    </w:p>
    <w:p w14:paraId="36E6E114" w14:textId="77777777" w:rsidR="00B20B38" w:rsidRPr="00AD5B13" w:rsidRDefault="00B20B38" w:rsidP="003C5C71">
      <w:pPr>
        <w:spacing w:after="0"/>
        <w:ind w:left="567"/>
        <w:jc w:val="both"/>
        <w:rPr>
          <w:rFonts w:ascii="Palatino Linotype" w:hAnsi="Palatino Linotype" w:cs="Arial"/>
          <w:sz w:val="2"/>
        </w:rPr>
      </w:pPr>
    </w:p>
    <w:p w14:paraId="525589D1" w14:textId="77777777" w:rsidR="00B20B38" w:rsidRPr="00AD5B13" w:rsidRDefault="00B20B38" w:rsidP="003C5C71">
      <w:pPr>
        <w:spacing w:after="0"/>
        <w:ind w:left="567"/>
        <w:jc w:val="both"/>
        <w:rPr>
          <w:rFonts w:ascii="Palatino Linotype" w:hAnsi="Palatino Linotype" w:cs="Arial"/>
          <w:sz w:val="2"/>
        </w:rPr>
      </w:pPr>
    </w:p>
    <w:p w14:paraId="3694F0B1" w14:textId="77777777" w:rsidR="00B20B38" w:rsidRPr="00AD5B13" w:rsidRDefault="00B20B38" w:rsidP="003C5C71">
      <w:pPr>
        <w:spacing w:after="0"/>
        <w:ind w:left="567" w:right="567"/>
        <w:jc w:val="both"/>
        <w:rPr>
          <w:rFonts w:ascii="Palatino Linotype" w:hAnsi="Palatino Linotype" w:cs="Arial"/>
          <w:b/>
          <w:i/>
          <w:lang w:eastAsia="es-MX"/>
        </w:rPr>
      </w:pPr>
      <w:r w:rsidRPr="00AD5B13">
        <w:rPr>
          <w:rFonts w:ascii="Palatino Linotype" w:hAnsi="Palatino Linotype" w:cs="Arial"/>
          <w:b/>
          <w:lang w:eastAsia="es-MX"/>
        </w:rPr>
        <w:t>“</w:t>
      </w:r>
      <w:r w:rsidRPr="00AD5B13">
        <w:rPr>
          <w:rFonts w:ascii="Palatino Linotype" w:hAnsi="Palatino Linotype" w:cs="Arial"/>
          <w:b/>
          <w:i/>
          <w:lang w:eastAsia="es-MX"/>
        </w:rPr>
        <w:t>CRITERIO 0002-11</w:t>
      </w:r>
    </w:p>
    <w:p w14:paraId="0AE28102" w14:textId="77777777" w:rsidR="00B20B38" w:rsidRPr="00AD5B13" w:rsidRDefault="00B20B38" w:rsidP="003C5C71">
      <w:pPr>
        <w:spacing w:after="0"/>
        <w:ind w:left="567" w:right="567"/>
        <w:jc w:val="both"/>
        <w:rPr>
          <w:rFonts w:ascii="Palatino Linotype" w:hAnsi="Palatino Linotype" w:cs="Arial"/>
          <w:i/>
          <w:lang w:eastAsia="es-MX"/>
        </w:rPr>
      </w:pPr>
      <w:r w:rsidRPr="00AD5B13">
        <w:rPr>
          <w:rFonts w:ascii="Palatino Linotype" w:hAnsi="Palatino Linotype" w:cs="Arial"/>
          <w:b/>
          <w:i/>
          <w:lang w:eastAsia="es-MX"/>
        </w:rPr>
        <w:t xml:space="preserve">INFORMACIÓN PÚBLICA, CONCEPTO DE, EN MATERIA DE TRANSPARENCIA. INTERPRETACIÓN SISTEMÁTICA DE LOS ARTÍCULOS 2°, FRACCIÓN </w:t>
      </w:r>
      <w:r w:rsidRPr="00AD5B13">
        <w:rPr>
          <w:rFonts w:ascii="Palatino Linotype" w:hAnsi="Palatino Linotype" w:cs="Arial"/>
          <w:b/>
          <w:bCs/>
          <w:i/>
          <w:lang w:eastAsia="es-MX"/>
        </w:rPr>
        <w:t xml:space="preserve">V, XV, Y XVI, </w:t>
      </w:r>
      <w:r w:rsidRPr="00AD5B13">
        <w:rPr>
          <w:rFonts w:ascii="Palatino Linotype" w:hAnsi="Palatino Linotype" w:cs="Arial"/>
          <w:b/>
          <w:i/>
          <w:lang w:eastAsia="es-MX"/>
        </w:rPr>
        <w:t>3°, 4°, 11 Y 41.</w:t>
      </w:r>
      <w:r w:rsidRPr="00AD5B13">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E7BE0E0" w14:textId="77777777" w:rsidR="00B20B38" w:rsidRPr="00AD5B13" w:rsidRDefault="00B20B38" w:rsidP="003C5C71">
      <w:pPr>
        <w:spacing w:after="0"/>
        <w:ind w:left="567" w:right="567"/>
        <w:jc w:val="both"/>
        <w:rPr>
          <w:rFonts w:ascii="Palatino Linotype" w:hAnsi="Palatino Linotype" w:cs="Arial"/>
          <w:i/>
          <w:lang w:eastAsia="es-MX"/>
        </w:rPr>
      </w:pPr>
      <w:r w:rsidRPr="00AD5B13">
        <w:rPr>
          <w:rFonts w:ascii="Palatino Linotype" w:hAnsi="Palatino Linotype" w:cs="Arial"/>
          <w:i/>
          <w:lang w:eastAsia="es-MX"/>
        </w:rPr>
        <w:t>En consecuencia el acceso a la información se refiere a que se cumplan cualquiera de los siguientes tres supuestos:</w:t>
      </w:r>
    </w:p>
    <w:p w14:paraId="616EBF39" w14:textId="77777777" w:rsidR="00B20B38" w:rsidRPr="00AD5B13" w:rsidRDefault="00B20B38" w:rsidP="003C5C71">
      <w:pPr>
        <w:spacing w:after="0"/>
        <w:ind w:left="567" w:right="567"/>
        <w:jc w:val="both"/>
        <w:rPr>
          <w:rFonts w:ascii="Palatino Linotype" w:hAnsi="Palatino Linotype" w:cs="Arial"/>
          <w:b/>
          <w:i/>
          <w:lang w:eastAsia="es-MX"/>
        </w:rPr>
      </w:pPr>
      <w:r w:rsidRPr="00AD5B13">
        <w:rPr>
          <w:rFonts w:ascii="Palatino Linotype" w:hAnsi="Palatino Linotype" w:cs="Arial"/>
          <w:b/>
          <w:i/>
          <w:lang w:eastAsia="es-MX"/>
        </w:rPr>
        <w:t>1) Que se trate de información registrada en cualquier soporte documental, que en ejercicio de las atribuciones conferidas, sea generada por los Sujetos Obligados;</w:t>
      </w:r>
    </w:p>
    <w:p w14:paraId="70AAE358" w14:textId="77777777" w:rsidR="00B20B38" w:rsidRPr="00AD5B13" w:rsidRDefault="00B20B38" w:rsidP="003C5C71">
      <w:pPr>
        <w:spacing w:after="0"/>
        <w:ind w:left="567" w:right="567"/>
        <w:jc w:val="both"/>
        <w:rPr>
          <w:rFonts w:ascii="Palatino Linotype" w:hAnsi="Palatino Linotype" w:cs="Arial"/>
          <w:i/>
          <w:lang w:eastAsia="es-MX"/>
        </w:rPr>
      </w:pPr>
      <w:r w:rsidRPr="00AD5B13">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66E0878D" w14:textId="77777777" w:rsidR="00B20B38" w:rsidRPr="00AD5B13" w:rsidRDefault="00B20B38" w:rsidP="003C5C71">
      <w:pPr>
        <w:spacing w:after="0"/>
        <w:ind w:left="567" w:right="567"/>
        <w:jc w:val="both"/>
        <w:rPr>
          <w:rFonts w:ascii="Palatino Linotype" w:hAnsi="Palatino Linotype" w:cs="Arial"/>
          <w:i/>
          <w:lang w:eastAsia="es-MX"/>
        </w:rPr>
      </w:pPr>
      <w:r w:rsidRPr="00AD5B13">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4EBD0B4E" w14:textId="77777777" w:rsidR="00B20B38" w:rsidRPr="00AD5B13" w:rsidRDefault="00B20B38" w:rsidP="003C5C71">
      <w:pPr>
        <w:spacing w:after="0" w:line="360" w:lineRule="auto"/>
        <w:jc w:val="both"/>
        <w:rPr>
          <w:rFonts w:ascii="Palatino Linotype" w:hAnsi="Palatino Linotype" w:cs="Arial"/>
          <w:sz w:val="24"/>
        </w:rPr>
      </w:pPr>
    </w:p>
    <w:p w14:paraId="45679C6E" w14:textId="77777777" w:rsidR="00B20B38" w:rsidRPr="00AD5B13" w:rsidRDefault="00B20B38" w:rsidP="003C5C71">
      <w:pPr>
        <w:spacing w:after="0" w:line="360" w:lineRule="auto"/>
        <w:jc w:val="both"/>
        <w:rPr>
          <w:rFonts w:ascii="Palatino Linotype" w:hAnsi="Palatino Linotype" w:cs="Arial"/>
          <w:sz w:val="24"/>
        </w:rPr>
      </w:pPr>
      <w:r w:rsidRPr="00AD5B13">
        <w:rPr>
          <w:rFonts w:ascii="Palatino Linotype" w:hAnsi="Palatino Linotype" w:cs="Arial"/>
          <w:sz w:val="24"/>
        </w:rPr>
        <w:lastRenderedPageBreak/>
        <w:t xml:space="preserve">Expuesto lo anterior, se procede al análisis de la totalidad de las constancias que integran el expediente electrónico del Sistema de Acceso a la Información Mexiquense (SAIMEX), a efecto de determinar si con la información remitida por </w:t>
      </w:r>
      <w:r w:rsidRPr="00AD5B13">
        <w:rPr>
          <w:rFonts w:ascii="Palatino Linotype" w:hAnsi="Palatino Linotype" w:cs="Arial"/>
          <w:bCs/>
          <w:sz w:val="24"/>
        </w:rPr>
        <w:t>el Sujeto Obligado</w:t>
      </w:r>
      <w:r w:rsidRPr="00AD5B13">
        <w:rPr>
          <w:rFonts w:ascii="Palatino Linotype" w:hAnsi="Palatino Linotype" w:cs="Arial"/>
          <w:sz w:val="24"/>
        </w:rPr>
        <w:t xml:space="preserve"> a través de su respuesta, se colma lo requerido en dichas solicitudes. </w:t>
      </w:r>
    </w:p>
    <w:p w14:paraId="32A8C81C" w14:textId="77777777" w:rsidR="00B20B38" w:rsidRPr="00AD5B13" w:rsidRDefault="00B20B38" w:rsidP="003C5C71">
      <w:pPr>
        <w:spacing w:after="0" w:line="360" w:lineRule="auto"/>
        <w:jc w:val="both"/>
        <w:rPr>
          <w:rFonts w:ascii="Palatino Linotype" w:hAnsi="Palatino Linotype"/>
          <w:bCs/>
          <w:sz w:val="24"/>
          <w:szCs w:val="24"/>
        </w:rPr>
      </w:pPr>
    </w:p>
    <w:p w14:paraId="10119598" w14:textId="77777777" w:rsidR="00B20B38" w:rsidRPr="00AD5B13" w:rsidRDefault="00B20B38" w:rsidP="003C5C71">
      <w:pPr>
        <w:spacing w:after="0" w:line="360" w:lineRule="auto"/>
        <w:jc w:val="both"/>
        <w:rPr>
          <w:rFonts w:ascii="Palatino Linotype" w:hAnsi="Palatino Linotype"/>
          <w:bCs/>
          <w:sz w:val="24"/>
          <w:szCs w:val="24"/>
        </w:rPr>
      </w:pPr>
      <w:r w:rsidRPr="00AD5B13">
        <w:rPr>
          <w:rFonts w:ascii="Palatino Linotype" w:hAnsi="Palatino Linotype"/>
          <w:bCs/>
          <w:sz w:val="24"/>
          <w:szCs w:val="24"/>
        </w:rPr>
        <w:t>Para conocer si el Sujeto Obligado se encuentra constreñido a generar, poseer o administrar la información solicitada es necesario remitirnos a lo que establece el artículo 20, Bis, párrafo segundo, de la Ley de Competitividad y Ordenamiento Comercial del Estado de México, los cuales establecen lo siguiente:</w:t>
      </w:r>
    </w:p>
    <w:p w14:paraId="0DA49D45" w14:textId="77777777" w:rsidR="00B20B38" w:rsidRPr="00AD5B13" w:rsidRDefault="00B20B38" w:rsidP="003C5C71">
      <w:pPr>
        <w:spacing w:after="0" w:line="360" w:lineRule="auto"/>
        <w:ind w:left="426" w:right="425"/>
        <w:jc w:val="both"/>
        <w:rPr>
          <w:rFonts w:ascii="Palatino Linotype" w:hAnsi="Palatino Linotype"/>
          <w:bCs/>
          <w:i/>
          <w:sz w:val="24"/>
          <w:szCs w:val="24"/>
        </w:rPr>
      </w:pPr>
    </w:p>
    <w:p w14:paraId="7F322A9E" w14:textId="77777777" w:rsidR="00B20B38" w:rsidRPr="00AD5B13" w:rsidRDefault="00B20B38" w:rsidP="003C5C71">
      <w:pPr>
        <w:spacing w:after="0" w:line="360" w:lineRule="auto"/>
        <w:ind w:left="426" w:right="425"/>
        <w:jc w:val="center"/>
        <w:rPr>
          <w:rFonts w:ascii="Palatino Linotype" w:hAnsi="Palatino Linotype"/>
          <w:b/>
          <w:bCs/>
          <w:i/>
        </w:rPr>
      </w:pPr>
      <w:r w:rsidRPr="00AD5B13">
        <w:rPr>
          <w:rFonts w:ascii="Palatino Linotype" w:hAnsi="Palatino Linotype"/>
          <w:b/>
          <w:bCs/>
          <w:i/>
        </w:rPr>
        <w:t>LEY DE COMPETITIVIDAD Y ORDENAMIENTO</w:t>
      </w:r>
    </w:p>
    <w:p w14:paraId="4299E556" w14:textId="77777777" w:rsidR="00B20B38" w:rsidRPr="00AD5B13" w:rsidRDefault="00B20B38" w:rsidP="003C5C71">
      <w:pPr>
        <w:spacing w:after="0" w:line="360" w:lineRule="auto"/>
        <w:ind w:left="426" w:right="425"/>
        <w:jc w:val="center"/>
        <w:rPr>
          <w:rFonts w:ascii="Palatino Linotype" w:hAnsi="Palatino Linotype"/>
          <w:b/>
          <w:bCs/>
          <w:i/>
        </w:rPr>
      </w:pPr>
      <w:r w:rsidRPr="00AD5B13">
        <w:rPr>
          <w:rFonts w:ascii="Palatino Linotype" w:hAnsi="Palatino Linotype"/>
          <w:b/>
          <w:bCs/>
          <w:i/>
        </w:rPr>
        <w:t>COMERCIAL DEL ESTADO DE MÉXICO</w:t>
      </w:r>
    </w:p>
    <w:p w14:paraId="24FFEA7D" w14:textId="77777777" w:rsidR="00B20B38" w:rsidRPr="00AD5B13" w:rsidRDefault="00B20B38" w:rsidP="003C5C71">
      <w:pPr>
        <w:spacing w:after="0" w:line="360" w:lineRule="auto"/>
        <w:ind w:left="567" w:right="567"/>
        <w:jc w:val="center"/>
        <w:rPr>
          <w:rFonts w:ascii="Palatino Linotype" w:hAnsi="Palatino Linotype"/>
          <w:i/>
          <w:iCs/>
        </w:rPr>
      </w:pPr>
      <w:r w:rsidRPr="00AD5B13">
        <w:rPr>
          <w:rFonts w:ascii="Palatino Linotype" w:hAnsi="Palatino Linotype"/>
          <w:i/>
          <w:iCs/>
        </w:rPr>
        <w:t>SECCIÓN TERCERA DEL DICTAMEN DE GIRO</w:t>
      </w:r>
    </w:p>
    <w:p w14:paraId="1ED5DA13" w14:textId="77777777" w:rsidR="00B20B38" w:rsidRPr="00AD5B13" w:rsidRDefault="00B20B38" w:rsidP="003C5C71">
      <w:pPr>
        <w:spacing w:after="0" w:line="360" w:lineRule="auto"/>
        <w:ind w:left="567" w:right="567"/>
        <w:jc w:val="center"/>
        <w:rPr>
          <w:rFonts w:ascii="Palatino Linotype" w:hAnsi="Palatino Linotype"/>
          <w:i/>
          <w:iCs/>
        </w:rPr>
      </w:pPr>
    </w:p>
    <w:p w14:paraId="08D37383" w14:textId="77777777" w:rsidR="00B20B38" w:rsidRPr="00AD5B13" w:rsidRDefault="00B20B38" w:rsidP="003C5C71">
      <w:pPr>
        <w:spacing w:after="0" w:line="360" w:lineRule="auto"/>
        <w:ind w:left="567" w:right="567"/>
        <w:jc w:val="both"/>
        <w:rPr>
          <w:rFonts w:ascii="Palatino Linotype" w:hAnsi="Palatino Linotype"/>
          <w:i/>
          <w:iCs/>
        </w:rPr>
      </w:pPr>
      <w:r w:rsidRPr="00AD5B13">
        <w:rPr>
          <w:rFonts w:ascii="Palatino Linotype" w:hAnsi="Palatino Linotype"/>
          <w:b/>
          <w:bCs/>
          <w:i/>
          <w:iCs/>
        </w:rPr>
        <w:t>Artículo 20 Bis</w:t>
      </w:r>
      <w:r w:rsidRPr="00AD5B13">
        <w:rPr>
          <w:rFonts w:ascii="Palatino Linotype" w:hAnsi="Palatino Linotype"/>
          <w:i/>
          <w:iCs/>
        </w:rPr>
        <w:t xml:space="preserve">. - El Dictamen de Giro es el documento de carácter permanente emitido por el Comité Municipal de Dictámenes de Giro, sustentado en las evaluaciones técnicas de factibilidad en materias de salubridad local tratándose de venta de bebidas alcohólicas y rastros, cuya finalidad es determinar el funcionamiento de unidades económicas, en términos de esta Ley y las disposiciones jurídicas aplicables de acuerdo con los principios de transparencia y publicidad. </w:t>
      </w:r>
    </w:p>
    <w:p w14:paraId="3303219D" w14:textId="77777777" w:rsidR="00B20B38" w:rsidRPr="00AD5B13" w:rsidRDefault="00B20B38" w:rsidP="003C5C71">
      <w:pPr>
        <w:spacing w:after="0" w:line="360" w:lineRule="auto"/>
        <w:ind w:left="567" w:right="567"/>
        <w:jc w:val="both"/>
        <w:rPr>
          <w:rFonts w:ascii="Palatino Linotype" w:hAnsi="Palatino Linotype"/>
          <w:i/>
          <w:iCs/>
          <w:u w:val="single"/>
        </w:rPr>
      </w:pPr>
      <w:r w:rsidRPr="00AD5B13">
        <w:rPr>
          <w:rFonts w:ascii="Palatino Linotype" w:hAnsi="Palatino Linotype"/>
          <w:b/>
          <w:bCs/>
          <w:i/>
          <w:iCs/>
        </w:rPr>
        <w:t>El Comité</w:t>
      </w:r>
      <w:r w:rsidRPr="00AD5B13">
        <w:rPr>
          <w:rFonts w:ascii="Palatino Linotype" w:hAnsi="Palatino Linotype"/>
          <w:i/>
          <w:iCs/>
        </w:rPr>
        <w:t xml:space="preserve"> a que se refiere el párrafo anterior, </w:t>
      </w:r>
      <w:r w:rsidRPr="00AD5B13">
        <w:rPr>
          <w:rFonts w:ascii="Palatino Linotype" w:hAnsi="Palatino Linotype"/>
          <w:b/>
          <w:bCs/>
          <w:i/>
          <w:iCs/>
          <w:u w:val="single"/>
        </w:rPr>
        <w:t xml:space="preserve">estará integrado por las personas titulares de las Direcciones municipales de Desarrollo Económico, </w:t>
      </w:r>
      <w:r w:rsidRPr="00AD5B13">
        <w:rPr>
          <w:rFonts w:ascii="Palatino Linotype" w:hAnsi="Palatino Linotype"/>
          <w:bCs/>
          <w:i/>
          <w:iCs/>
          <w:u w:val="single"/>
        </w:rPr>
        <w:t>Desarrollo Urbano, Ecología, Protección Civil, Salud o sus equivalentes, un representante de las Cámaras Empresariales, así como un representante del Comité Coordinador del Sistema Municipal Anticorrupción y un representante de la Contraloría Municipal.</w:t>
      </w:r>
      <w:r w:rsidRPr="00AD5B13">
        <w:rPr>
          <w:rFonts w:ascii="Palatino Linotype" w:hAnsi="Palatino Linotype"/>
          <w:i/>
          <w:iCs/>
          <w:u w:val="single"/>
        </w:rPr>
        <w:t xml:space="preserve"> Será presidido </w:t>
      </w:r>
      <w:r w:rsidRPr="00AD5B13">
        <w:rPr>
          <w:rFonts w:ascii="Palatino Linotype" w:hAnsi="Palatino Linotype"/>
          <w:i/>
          <w:iCs/>
          <w:u w:val="single"/>
        </w:rPr>
        <w:lastRenderedPageBreak/>
        <w:t>por la o el Presidente Municipal o quien éste determine, y tendrá la finalidad de establecer la factibilidad para la operación de las actividades previstas en la presente Ley en términos de las disposiciones jurídicas aplicables.</w:t>
      </w:r>
    </w:p>
    <w:p w14:paraId="1A2D4048" w14:textId="77777777" w:rsidR="00B20B38" w:rsidRPr="00AD5B13" w:rsidRDefault="00B20B38" w:rsidP="003C5C71">
      <w:pPr>
        <w:spacing w:after="0" w:line="360" w:lineRule="auto"/>
        <w:ind w:right="567"/>
        <w:jc w:val="both"/>
        <w:rPr>
          <w:rFonts w:ascii="Palatino Linotype" w:hAnsi="Palatino Linotype"/>
          <w:b/>
          <w:bCs/>
          <w:i/>
          <w:iCs/>
        </w:rPr>
      </w:pPr>
    </w:p>
    <w:p w14:paraId="5507BF21" w14:textId="77777777" w:rsidR="00B20B38" w:rsidRPr="00AD5B13" w:rsidRDefault="00B20B38" w:rsidP="003C5C71">
      <w:pPr>
        <w:spacing w:after="0" w:line="360" w:lineRule="auto"/>
        <w:jc w:val="both"/>
        <w:rPr>
          <w:rFonts w:ascii="Palatino Linotype" w:hAnsi="Palatino Linotype"/>
          <w:sz w:val="24"/>
          <w:szCs w:val="24"/>
        </w:rPr>
      </w:pPr>
      <w:r w:rsidRPr="00AD5B13">
        <w:rPr>
          <w:rFonts w:ascii="Palatino Linotype" w:hAnsi="Palatino Linotype"/>
          <w:sz w:val="24"/>
          <w:szCs w:val="24"/>
        </w:rPr>
        <w:t xml:space="preserve">Bajo la óptica del precepto legal invocado de advierte que el Comité Municipal de Dictamen de Giro, se encuentra integrado por los Titulares de las Direcciones Municipales de </w:t>
      </w:r>
      <w:r w:rsidRPr="00AD5B13">
        <w:rPr>
          <w:rFonts w:ascii="Palatino Linotype" w:hAnsi="Palatino Linotype"/>
          <w:b/>
          <w:sz w:val="24"/>
          <w:szCs w:val="24"/>
          <w:u w:val="single"/>
        </w:rPr>
        <w:t>Desarrollo Económico</w:t>
      </w:r>
      <w:r w:rsidRPr="00AD5B13">
        <w:rPr>
          <w:rFonts w:ascii="Palatino Linotype" w:hAnsi="Palatino Linotype"/>
          <w:sz w:val="24"/>
          <w:szCs w:val="24"/>
        </w:rPr>
        <w:t>, Desarrollo Urbano, Ecología, Protección Civil, Salud o sus equivalentes, un representante de las Cámaras Empresariales, así como un representante del Comité Coordinador del Sistema Municipal Anticorrupción y un representante de la Contraloría Municipal.</w:t>
      </w:r>
    </w:p>
    <w:p w14:paraId="253C3EF0" w14:textId="77777777" w:rsidR="00B20B38" w:rsidRPr="00AD5B13" w:rsidRDefault="00B20B38" w:rsidP="003C5C71">
      <w:pPr>
        <w:spacing w:after="0" w:line="360" w:lineRule="auto"/>
        <w:jc w:val="both"/>
        <w:rPr>
          <w:rFonts w:ascii="Palatino Linotype" w:hAnsi="Palatino Linotype"/>
          <w:sz w:val="24"/>
          <w:szCs w:val="24"/>
        </w:rPr>
      </w:pPr>
    </w:p>
    <w:p w14:paraId="134750E3" w14:textId="77777777" w:rsidR="00B20B38" w:rsidRPr="00AD5B13" w:rsidRDefault="00B20B38" w:rsidP="003C5C71">
      <w:pPr>
        <w:spacing w:after="0" w:line="360" w:lineRule="auto"/>
        <w:jc w:val="both"/>
        <w:rPr>
          <w:rFonts w:ascii="Palatino Linotype" w:hAnsi="Palatino Linotype"/>
          <w:sz w:val="24"/>
          <w:szCs w:val="24"/>
        </w:rPr>
      </w:pPr>
      <w:r w:rsidRPr="00AD5B13">
        <w:rPr>
          <w:rFonts w:ascii="Palatino Linotype" w:hAnsi="Palatino Linotype"/>
          <w:sz w:val="24"/>
          <w:szCs w:val="24"/>
        </w:rPr>
        <w:t>El Comité Municipal de Dictámenes de Giro de acuerdo a la Ley de Competitividad y Ordenamiento Comercial del Estado de México, tiene como función determinar si existe la necesidad de practicar visita o supervisión técnica y física a las unidades económicas, previa a la entrega de los documentos y formatos que acrediten los requisitos por el solicitante, notificándose a las autoridades municipales correspondientes, para que realicen la supervisión técnica y física del inmueble de la unidad económica, tal y como se desprende de los siguientes preceptos legales:</w:t>
      </w:r>
    </w:p>
    <w:p w14:paraId="31F6C3D2" w14:textId="77777777" w:rsidR="00B20B38" w:rsidRPr="00AD5B13" w:rsidRDefault="00B20B38" w:rsidP="003C5C71">
      <w:pPr>
        <w:spacing w:after="0" w:line="360" w:lineRule="auto"/>
        <w:jc w:val="both"/>
        <w:rPr>
          <w:rFonts w:ascii="Palatino Linotype" w:hAnsi="Palatino Linotype"/>
          <w:sz w:val="24"/>
          <w:szCs w:val="24"/>
        </w:rPr>
      </w:pPr>
    </w:p>
    <w:p w14:paraId="62C32155" w14:textId="77777777" w:rsidR="00B20B38" w:rsidRPr="00AD5B13" w:rsidRDefault="00B20B38" w:rsidP="003C5C71">
      <w:pPr>
        <w:spacing w:after="0" w:line="360" w:lineRule="auto"/>
        <w:ind w:left="567" w:right="567"/>
        <w:jc w:val="both"/>
        <w:rPr>
          <w:rFonts w:ascii="Palatino Linotype" w:hAnsi="Palatino Linotype"/>
          <w:i/>
          <w:iCs/>
        </w:rPr>
      </w:pPr>
      <w:r w:rsidRPr="00AD5B13">
        <w:rPr>
          <w:rFonts w:ascii="Palatino Linotype" w:hAnsi="Palatino Linotype"/>
          <w:b/>
          <w:bCs/>
          <w:i/>
          <w:iCs/>
        </w:rPr>
        <w:t>Artículo 20 Ter</w:t>
      </w:r>
      <w:r w:rsidRPr="00AD5B13">
        <w:rPr>
          <w:rFonts w:ascii="Palatino Linotype" w:hAnsi="Palatino Linotype"/>
          <w:i/>
          <w:iCs/>
        </w:rPr>
        <w:t xml:space="preserve">. Para obtener el Dictamen de Giro, se deberá </w:t>
      </w:r>
      <w:r w:rsidRPr="00AD5B13">
        <w:rPr>
          <w:rFonts w:ascii="Palatino Linotype" w:hAnsi="Palatino Linotype"/>
          <w:i/>
          <w:iCs/>
          <w:u w:val="single"/>
        </w:rPr>
        <w:t>presentar solicitud conforme a los formatos, requisitos, documentos y anexos técnicos</w:t>
      </w:r>
      <w:r w:rsidRPr="00AD5B13">
        <w:rPr>
          <w:rFonts w:ascii="Palatino Linotype" w:hAnsi="Palatino Linotype"/>
          <w:i/>
          <w:iCs/>
        </w:rPr>
        <w:t xml:space="preserve"> establecidos en el Registro Municipal de Trámites y Servicios. </w:t>
      </w:r>
    </w:p>
    <w:p w14:paraId="72E2B61B" w14:textId="77777777" w:rsidR="00B20B38" w:rsidRPr="00AD5B13" w:rsidRDefault="00B20B38" w:rsidP="003C5C71">
      <w:pPr>
        <w:spacing w:after="0" w:line="360" w:lineRule="auto"/>
        <w:ind w:left="567" w:right="567"/>
        <w:jc w:val="both"/>
        <w:rPr>
          <w:rFonts w:ascii="Palatino Linotype" w:hAnsi="Palatino Linotype"/>
          <w:i/>
          <w:iCs/>
        </w:rPr>
      </w:pPr>
      <w:r w:rsidRPr="00AD5B13">
        <w:rPr>
          <w:rFonts w:ascii="Palatino Linotype" w:hAnsi="Palatino Linotype"/>
          <w:b/>
          <w:bCs/>
          <w:i/>
          <w:iCs/>
        </w:rPr>
        <w:t>Artículo 20 Quáter</w:t>
      </w:r>
      <w:r w:rsidRPr="00AD5B13">
        <w:rPr>
          <w:rFonts w:ascii="Palatino Linotype" w:hAnsi="Palatino Linotype"/>
          <w:i/>
          <w:iCs/>
        </w:rPr>
        <w:t xml:space="preserve">. Si del análisis respectivo, se determina que la documentación no cumple con requisitos de forma, se notificará al solicitante dentro del plazo de diez días hábiles y se le otorgará un plazo de tres días hábiles para que la subsane. Si transcurrido el </w:t>
      </w:r>
      <w:r w:rsidRPr="00AD5B13">
        <w:rPr>
          <w:rFonts w:ascii="Palatino Linotype" w:hAnsi="Palatino Linotype"/>
          <w:i/>
          <w:iCs/>
        </w:rPr>
        <w:lastRenderedPageBreak/>
        <w:t xml:space="preserve">plazo no se ha dado cumplimiento, se tendrá por concluida la solicitud, informando de manera transparente y fundamentada las motivaciones de la determinación en sentido negativo. </w:t>
      </w:r>
    </w:p>
    <w:p w14:paraId="7E713027" w14:textId="77777777" w:rsidR="00B20B38" w:rsidRPr="00AD5B13" w:rsidRDefault="00B20B38" w:rsidP="003C5C71">
      <w:pPr>
        <w:spacing w:after="0" w:line="360" w:lineRule="auto"/>
        <w:ind w:left="567" w:right="567"/>
        <w:jc w:val="both"/>
        <w:rPr>
          <w:rFonts w:ascii="Palatino Linotype" w:hAnsi="Palatino Linotype"/>
          <w:i/>
          <w:iCs/>
        </w:rPr>
      </w:pPr>
      <w:r w:rsidRPr="00AD5B13">
        <w:rPr>
          <w:rFonts w:ascii="Palatino Linotype" w:hAnsi="Palatino Linotype"/>
          <w:b/>
          <w:bCs/>
          <w:i/>
          <w:iCs/>
        </w:rPr>
        <w:t>Artículo 20 Quinquies</w:t>
      </w:r>
      <w:r w:rsidRPr="00AD5B13">
        <w:rPr>
          <w:rFonts w:ascii="Palatino Linotype" w:hAnsi="Palatino Linotype"/>
          <w:i/>
          <w:iCs/>
        </w:rPr>
        <w:t xml:space="preserve">. </w:t>
      </w:r>
      <w:r w:rsidRPr="00AD5B13">
        <w:rPr>
          <w:rFonts w:ascii="Palatino Linotype" w:hAnsi="Palatino Linotype"/>
          <w:i/>
          <w:iCs/>
          <w:u w:val="single"/>
        </w:rPr>
        <w:t>Una vez cumplida la integración de la totalidad de los formatos, requisitos, documentos y anexos técnicos establecidos en el Registro Municipal de Trámites y servicios que acompañan a la solicitud del Dictamen de Giro, el Comité Municipal de Dictámenes de Giro, emitirá el oficio de procedencia jurídica con el cual, la o el solicitante, puede iniciar la gestión de autorizaciones, licencias y permisos ante las autoridades municipales correspondientes</w:t>
      </w:r>
      <w:r w:rsidRPr="00AD5B13">
        <w:rPr>
          <w:rFonts w:ascii="Palatino Linotype" w:hAnsi="Palatino Linotype"/>
          <w:i/>
          <w:iCs/>
        </w:rPr>
        <w:t xml:space="preserve">, mismo que no es vinculante para la determinación de procedencia del Dictamen de Giro. </w:t>
      </w:r>
    </w:p>
    <w:p w14:paraId="57513C3B" w14:textId="77777777" w:rsidR="00B20B38" w:rsidRPr="00AD5B13" w:rsidRDefault="00B20B38" w:rsidP="003C5C71">
      <w:pPr>
        <w:spacing w:after="0" w:line="360" w:lineRule="auto"/>
        <w:ind w:left="567" w:right="567"/>
        <w:jc w:val="both"/>
        <w:rPr>
          <w:rFonts w:ascii="Palatino Linotype" w:hAnsi="Palatino Linotype"/>
          <w:i/>
          <w:iCs/>
        </w:rPr>
      </w:pPr>
      <w:r w:rsidRPr="00AD5B13">
        <w:rPr>
          <w:rFonts w:ascii="Palatino Linotype" w:hAnsi="Palatino Linotype"/>
          <w:b/>
          <w:bCs/>
          <w:i/>
          <w:iCs/>
        </w:rPr>
        <w:t>Artículo 20 Sexties</w:t>
      </w:r>
      <w:r w:rsidRPr="00AD5B13">
        <w:rPr>
          <w:rFonts w:ascii="Palatino Linotype" w:hAnsi="Palatino Linotype"/>
          <w:i/>
          <w:iCs/>
        </w:rPr>
        <w:t xml:space="preserve">. Recibidos los documentos que acrediten los requisitos, en un plazo no mayor a tres días hábiles, </w:t>
      </w:r>
      <w:r w:rsidRPr="00AD5B13">
        <w:rPr>
          <w:rFonts w:ascii="Palatino Linotype" w:hAnsi="Palatino Linotype"/>
          <w:i/>
          <w:iCs/>
          <w:u w:val="single"/>
        </w:rPr>
        <w:t>el Comité Municipal de Dictámenes de Giro, determinará si existe la necesidad de practicar visita o supervisión técnica y física a la unidad económica, precisando el objeto y alcance de la misma, así como, las autoridades que sean competentes para realizar dicha visita y el plazo para ejecutarla</w:t>
      </w:r>
      <w:r w:rsidRPr="00AD5B13">
        <w:rPr>
          <w:rFonts w:ascii="Palatino Linotype" w:hAnsi="Palatino Linotype"/>
          <w:i/>
          <w:iCs/>
        </w:rPr>
        <w:t xml:space="preserve">, el cual no será mayor a diez días hábiles. De ser así, en un plazo máximo de tres días hábiles, el Comité Municipal de Dictámenes de Giro notificará a las autoridades municipales correspondientes, para que realicen la supervisión técnica y física del inmueble de la unidad económica, con el objeto de allegarse de los elementos indispensables y estar en aptitud de emitir la evaluación técnica de factibilidad respectiva, que en su caso integre la determinación del Dictamen de Giro o la resolución correspondiente. Una vez realizada la visita, se deberá elaborar el acta de la misma y entregar al Comité Municipal de Dictámenes de Giro, dentro del término de tres días hábiles. </w:t>
      </w:r>
    </w:p>
    <w:p w14:paraId="62808B35" w14:textId="77777777" w:rsidR="00B20B38" w:rsidRPr="00AD5B13" w:rsidRDefault="00B20B38" w:rsidP="003C5C71">
      <w:pPr>
        <w:spacing w:after="0" w:line="360" w:lineRule="auto"/>
        <w:ind w:left="567" w:right="567"/>
        <w:jc w:val="both"/>
        <w:rPr>
          <w:rFonts w:ascii="Palatino Linotype" w:hAnsi="Palatino Linotype"/>
          <w:i/>
          <w:iCs/>
        </w:rPr>
      </w:pPr>
      <w:r w:rsidRPr="00AD5B13">
        <w:rPr>
          <w:rFonts w:ascii="Palatino Linotype" w:hAnsi="Palatino Linotype"/>
          <w:b/>
          <w:bCs/>
          <w:i/>
          <w:iCs/>
        </w:rPr>
        <w:t>Artículo 20 Septies</w:t>
      </w:r>
      <w:r w:rsidRPr="00AD5B13">
        <w:rPr>
          <w:rFonts w:ascii="Palatino Linotype" w:hAnsi="Palatino Linotype"/>
          <w:i/>
          <w:iCs/>
        </w:rPr>
        <w:t xml:space="preserve">. Concluidas las visitas o supervisiones del artículo anterior, las instancias correspondientes contarán con un plazo improrrogable de veinte días hábiles </w:t>
      </w:r>
      <w:r w:rsidRPr="00AD5B13">
        <w:rPr>
          <w:rFonts w:ascii="Palatino Linotype" w:hAnsi="Palatino Linotype"/>
          <w:i/>
          <w:iCs/>
        </w:rPr>
        <w:lastRenderedPageBreak/>
        <w:t xml:space="preserve">para emitir las evaluaciones técnicas de factibilidad o la determinación correspondiente y remitirlas al Comité Municipal de Dictámenes de Giro. </w:t>
      </w:r>
    </w:p>
    <w:p w14:paraId="7869600B" w14:textId="77777777" w:rsidR="00B20B38" w:rsidRPr="00AD5B13" w:rsidRDefault="00B20B38" w:rsidP="003C5C71">
      <w:pPr>
        <w:spacing w:after="0" w:line="360" w:lineRule="auto"/>
        <w:ind w:left="567" w:right="567"/>
        <w:jc w:val="both"/>
        <w:rPr>
          <w:rFonts w:ascii="Palatino Linotype" w:hAnsi="Palatino Linotype"/>
          <w:i/>
          <w:iCs/>
        </w:rPr>
      </w:pPr>
      <w:r w:rsidRPr="00AD5B13">
        <w:rPr>
          <w:rFonts w:ascii="Palatino Linotype" w:hAnsi="Palatino Linotype"/>
          <w:b/>
          <w:bCs/>
          <w:i/>
          <w:iCs/>
        </w:rPr>
        <w:t>Artículo 20 Octies</w:t>
      </w:r>
      <w:r w:rsidRPr="00AD5B13">
        <w:rPr>
          <w:rFonts w:ascii="Palatino Linotype" w:hAnsi="Palatino Linotype"/>
          <w:i/>
          <w:iCs/>
        </w:rPr>
        <w:t xml:space="preserve">. Si del análisis técnico de la documentación de la unidad económica y de la visita o supervisión, se concluye, de manera fundada y motivada, la necesidad de otros estudios específicos, contemplados en las disposiciones jurídicas aplicables, dentro del plazo máximo de cinco días hábiles, se notificará a la o el solicitante, a fin de que dé cumplimiento en el término fijado al efecto, que en ningún caso podrá exceder quince días hábiles. Si por caso fortuito o fuerza mayor el solicitante no pudiera dar cumplimiento o presentar los estudios específicos requeridos, podrá solicitar una prórroga al Comité Municipal de Dictámenes de Giro, el que notificará sobre la procedencia y la ampliación del plazo, hasta por diez días hábiles más. La solicitud de prórroga deberá ser presentada antes de que concluya el plazo fijado para la presentación de los estudios específicos. Si los estudios no son presentados dentro del plazo fijado para dicho efecto, se dará por concluida la solicitud correspondiente. </w:t>
      </w:r>
    </w:p>
    <w:p w14:paraId="10B01144" w14:textId="77777777" w:rsidR="00B20B38" w:rsidRPr="00AD5B13" w:rsidRDefault="00B20B38" w:rsidP="003C5C71">
      <w:pPr>
        <w:spacing w:after="0" w:line="360" w:lineRule="auto"/>
        <w:ind w:left="567" w:right="567"/>
        <w:jc w:val="both"/>
        <w:rPr>
          <w:rFonts w:ascii="Palatino Linotype" w:hAnsi="Palatino Linotype"/>
          <w:i/>
          <w:iCs/>
        </w:rPr>
      </w:pPr>
      <w:r w:rsidRPr="00AD5B13">
        <w:rPr>
          <w:rFonts w:ascii="Palatino Linotype" w:hAnsi="Palatino Linotype"/>
          <w:b/>
          <w:bCs/>
          <w:i/>
          <w:iCs/>
        </w:rPr>
        <w:t>Artículo 20 Nonies</w:t>
      </w:r>
      <w:r w:rsidRPr="00AD5B13">
        <w:rPr>
          <w:rFonts w:ascii="Palatino Linotype" w:hAnsi="Palatino Linotype"/>
          <w:i/>
          <w:iCs/>
        </w:rPr>
        <w:t xml:space="preserve">. Emitidas las evaluaciones técnicas favorables, se procederá a elaborar el Dictamen de Giro, en un plazo no mayor a diez días hábiles, debiendo notificar al solicitante. </w:t>
      </w:r>
    </w:p>
    <w:p w14:paraId="7C72C01A" w14:textId="4D931693" w:rsidR="002C7DD9" w:rsidRPr="00AD5B13" w:rsidRDefault="00B20B38" w:rsidP="003C5C71">
      <w:pPr>
        <w:spacing w:after="0" w:line="360" w:lineRule="auto"/>
        <w:ind w:left="567" w:right="567"/>
        <w:jc w:val="both"/>
        <w:rPr>
          <w:rFonts w:ascii="Palatino Linotype" w:hAnsi="Palatino Linotype"/>
          <w:i/>
          <w:iCs/>
        </w:rPr>
      </w:pPr>
      <w:r w:rsidRPr="00AD5B13">
        <w:rPr>
          <w:rFonts w:ascii="Palatino Linotype" w:hAnsi="Palatino Linotype"/>
          <w:b/>
          <w:bCs/>
          <w:i/>
          <w:iCs/>
        </w:rPr>
        <w:t>Artículo 20 Decies</w:t>
      </w:r>
      <w:r w:rsidRPr="00AD5B13">
        <w:rPr>
          <w:rFonts w:ascii="Palatino Linotype" w:hAnsi="Palatino Linotype"/>
          <w:i/>
          <w:iCs/>
        </w:rPr>
        <w:t>. Ningún trámite para la emisión del Dictamen de Giro, podrá exceder el tiempo previsto para su resolución, salvo los casos que debidamente fundado y motivado así se determinen.</w:t>
      </w:r>
    </w:p>
    <w:p w14:paraId="48E4F492" w14:textId="77777777" w:rsidR="00F853CA" w:rsidRPr="00AD5B13" w:rsidRDefault="00F853CA" w:rsidP="003C5C71">
      <w:pPr>
        <w:spacing w:after="0" w:line="360" w:lineRule="auto"/>
        <w:ind w:right="49"/>
        <w:contextualSpacing/>
        <w:jc w:val="both"/>
        <w:rPr>
          <w:rFonts w:ascii="Palatino Linotype" w:hAnsi="Palatino Linotype"/>
          <w:sz w:val="28"/>
          <w:szCs w:val="24"/>
        </w:rPr>
      </w:pPr>
    </w:p>
    <w:p w14:paraId="74E446BE" w14:textId="588503F2" w:rsidR="00282124" w:rsidRPr="00AD5B13" w:rsidRDefault="00282124" w:rsidP="00282124">
      <w:pPr>
        <w:shd w:val="clear" w:color="auto" w:fill="FFFFFF"/>
        <w:spacing w:line="360" w:lineRule="auto"/>
        <w:jc w:val="both"/>
        <w:rPr>
          <w:rFonts w:ascii="Palatino Linotype" w:hAnsi="Palatino Linotype"/>
          <w:color w:val="222222"/>
          <w:sz w:val="24"/>
        </w:rPr>
      </w:pPr>
      <w:r w:rsidRPr="00AD5B13">
        <w:rPr>
          <w:rFonts w:ascii="Palatino Linotype" w:hAnsi="Palatino Linotype"/>
          <w:color w:val="222222"/>
          <w:sz w:val="24"/>
        </w:rPr>
        <w:t>En este sentido, dada la documentación remitida por el Sujeto obligado, referente a las actas y sesiones del comité de Giro instaurado por la Dirección de Desarrollo Económico, mismas que fueron requeridas por el particular debe dejarse claro que al haber existido un pronunciamiento por parte del </w:t>
      </w:r>
      <w:r w:rsidRPr="00AD5B13">
        <w:rPr>
          <w:rFonts w:ascii="Palatino Linotype" w:hAnsi="Palatino Linotype"/>
          <w:b/>
          <w:bCs/>
          <w:color w:val="222222"/>
          <w:sz w:val="24"/>
        </w:rPr>
        <w:t>Sujeto Obligado</w:t>
      </w:r>
      <w:r w:rsidRPr="00AD5B13">
        <w:rPr>
          <w:rFonts w:ascii="Palatino Linotype" w:hAnsi="Palatino Linotype"/>
          <w:color w:val="222222"/>
          <w:sz w:val="24"/>
        </w:rPr>
        <w:t xml:space="preserve">, este Instituto no está facultado para manifestarse sobre la veracidad del mismo, pues no existe precepto </w:t>
      </w:r>
      <w:r w:rsidRPr="00AD5B13">
        <w:rPr>
          <w:rFonts w:ascii="Palatino Linotype" w:hAnsi="Palatino Linotype"/>
          <w:color w:val="222222"/>
          <w:sz w:val="24"/>
        </w:rPr>
        <w:lastRenderedPageBreak/>
        <w:t>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747ADEE8" w14:textId="77777777" w:rsidR="00282124" w:rsidRPr="00AD5B13" w:rsidRDefault="00282124" w:rsidP="00282124">
      <w:pPr>
        <w:rPr>
          <w:lang w:val="es-MX"/>
        </w:rPr>
      </w:pPr>
    </w:p>
    <w:p w14:paraId="28C65C19" w14:textId="77777777" w:rsidR="00282124" w:rsidRPr="00AD5B13" w:rsidRDefault="00282124" w:rsidP="00282124">
      <w:pPr>
        <w:shd w:val="clear" w:color="auto" w:fill="FFFFFF"/>
        <w:spacing w:line="221" w:lineRule="atLeast"/>
        <w:ind w:left="567" w:right="616"/>
        <w:jc w:val="both"/>
        <w:rPr>
          <w:color w:val="222222"/>
        </w:rPr>
      </w:pPr>
      <w:r w:rsidRPr="00AD5B13">
        <w:rPr>
          <w:rFonts w:ascii="Palatino Linotype" w:hAnsi="Palatino Linotype"/>
          <w:i/>
          <w:iCs/>
          <w:color w:val="222222"/>
        </w:rPr>
        <w:t>“</w:t>
      </w:r>
      <w:r w:rsidRPr="00AD5B13">
        <w:rPr>
          <w:rFonts w:ascii="Palatino Linotype" w:hAnsi="Palatino Linotype"/>
          <w:b/>
          <w:i/>
          <w:iCs/>
          <w:color w:val="222222"/>
        </w:rPr>
        <w:t>El Instituto Federal de Acceso a la Información y Protección de Datos no cuenta con facultades para pronunciarse respecto de la veracidad de los documentos proporcionados por los sujetos obligados.</w:t>
      </w:r>
      <w:r w:rsidRPr="00AD5B13">
        <w:rPr>
          <w:rFonts w:ascii="Palatino Linotype" w:hAnsi="Palatino Linotype"/>
          <w:i/>
          <w:iCs/>
          <w:color w:val="2222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FF32918" w14:textId="77777777" w:rsidR="00282124" w:rsidRPr="00AD5B13" w:rsidRDefault="00282124" w:rsidP="00282124">
      <w:pPr>
        <w:autoSpaceDE w:val="0"/>
        <w:autoSpaceDN w:val="0"/>
        <w:adjustRightInd w:val="0"/>
        <w:spacing w:line="360" w:lineRule="auto"/>
        <w:jc w:val="both"/>
        <w:rPr>
          <w:rFonts w:ascii="Palatino Linotype" w:hAnsi="Palatino Linotype" w:cs="Arial"/>
        </w:rPr>
      </w:pPr>
    </w:p>
    <w:p w14:paraId="2E7C72FC" w14:textId="77777777" w:rsidR="00282124" w:rsidRPr="00AD5B13" w:rsidRDefault="00282124" w:rsidP="00282124">
      <w:pPr>
        <w:autoSpaceDE w:val="0"/>
        <w:autoSpaceDN w:val="0"/>
        <w:adjustRightInd w:val="0"/>
        <w:spacing w:line="360" w:lineRule="auto"/>
        <w:jc w:val="both"/>
        <w:rPr>
          <w:rFonts w:ascii="Palatino Linotype" w:hAnsi="Palatino Linotype" w:cs="Arial"/>
          <w:sz w:val="24"/>
        </w:rPr>
      </w:pPr>
      <w:r w:rsidRPr="00AD5B13">
        <w:rPr>
          <w:rFonts w:ascii="Palatino Linotype" w:hAnsi="Palatino Linotype" w:cs="Arial"/>
          <w:sz w:val="24"/>
        </w:rPr>
        <w:t xml:space="preserve">Asimismo, se advierte </w:t>
      </w:r>
      <w:r w:rsidRPr="00AD5B13">
        <w:rPr>
          <w:rFonts w:ascii="Palatino Linotype" w:hAnsi="Palatino Linotype"/>
          <w:b/>
          <w:sz w:val="24"/>
          <w:u w:val="single"/>
          <w:lang w:val="es-MX"/>
        </w:rPr>
        <w:t>que el particular no expresa razonamientos concretos que permitieran a analizar si, efectivamente, el Sujeto Obligado violentó el derecho de acceso a la información del particular</w:t>
      </w:r>
      <w:r w:rsidRPr="00AD5B13">
        <w:rPr>
          <w:rFonts w:ascii="Palatino Linotype" w:hAnsi="Palatino Linotype"/>
          <w:sz w:val="24"/>
          <w:lang w:val="es-MX"/>
        </w:rPr>
        <w:t>, para mayor abundamiento es aplicable la Jurisprudencia con número de registro 173593 de la Novena Época, visible en el Semanario Judicial de la Federación y su Gaceta Tomo XXV, de enero de 2007, tesis I.4o.A. j/48 en materia común, en la que se establece lo siguiente:</w:t>
      </w:r>
    </w:p>
    <w:p w14:paraId="7753EB5C" w14:textId="77777777" w:rsidR="00282124" w:rsidRPr="00AD5B13" w:rsidRDefault="00282124" w:rsidP="00282124">
      <w:pPr>
        <w:rPr>
          <w:lang w:val="es-MX"/>
        </w:rPr>
      </w:pPr>
    </w:p>
    <w:p w14:paraId="69792301" w14:textId="77777777" w:rsidR="00282124" w:rsidRPr="00AD5B13" w:rsidRDefault="00282124" w:rsidP="00282124">
      <w:pPr>
        <w:ind w:left="567" w:right="567"/>
        <w:jc w:val="both"/>
        <w:rPr>
          <w:rFonts w:ascii="Palatino Linotype" w:hAnsi="Palatino Linotype"/>
          <w:b/>
          <w:i/>
          <w:lang w:val="es-MX"/>
        </w:rPr>
      </w:pPr>
      <w:r w:rsidRPr="00AD5B13">
        <w:rPr>
          <w:rFonts w:ascii="Palatino Linotype" w:hAnsi="Palatino Linotype"/>
          <w:b/>
          <w:i/>
          <w:lang w:val="es-MX"/>
        </w:rPr>
        <w:t>CONCEPTOS DE VIOLACIÓN O AGRAVIOS. SON INOPERANTES CUANDO LOS ARGUMENTOS EXPUESTOS POR EL QUEJOSO O EL RECURRENTE SON AMBIGUOS Y SUPERFICIALES.</w:t>
      </w:r>
    </w:p>
    <w:p w14:paraId="6740BD7F" w14:textId="77777777" w:rsidR="00282124" w:rsidRPr="00AD5B13" w:rsidRDefault="00282124" w:rsidP="00282124">
      <w:pPr>
        <w:ind w:left="567" w:right="567"/>
        <w:jc w:val="both"/>
        <w:rPr>
          <w:rFonts w:ascii="Palatino Linotype" w:hAnsi="Palatino Linotype"/>
          <w:i/>
          <w:lang w:val="es-MX"/>
        </w:rPr>
      </w:pPr>
    </w:p>
    <w:p w14:paraId="39B28CB3" w14:textId="77777777" w:rsidR="00282124" w:rsidRPr="00AD5B13" w:rsidRDefault="00282124" w:rsidP="00282124">
      <w:pPr>
        <w:ind w:left="567" w:right="567"/>
        <w:jc w:val="both"/>
        <w:rPr>
          <w:rFonts w:ascii="Palatino Linotype" w:hAnsi="Palatino Linotype"/>
          <w:i/>
          <w:lang w:val="es-MX"/>
        </w:rPr>
      </w:pPr>
      <w:r w:rsidRPr="00AD5B13">
        <w:rPr>
          <w:rFonts w:ascii="Palatino Linotype" w:hAnsi="Palatino Linotype"/>
          <w:i/>
          <w:lang w:val="es-MX"/>
        </w:rPr>
        <w:t xml:space="preserve">Los actos de autoridad y las sentencias están investidos de una presunción de validez que debe ser destruida. Por tanto, </w:t>
      </w:r>
      <w:r w:rsidRPr="00AD5B13">
        <w:rPr>
          <w:rFonts w:ascii="Palatino Linotype" w:hAnsi="Palatino Linotype"/>
          <w:b/>
          <w:i/>
          <w:u w:val="single"/>
          <w:lang w:val="es-MX"/>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AD5B13">
        <w:rPr>
          <w:rFonts w:ascii="Palatino Linotype" w:hAnsi="Palatino Linotype"/>
          <w:i/>
          <w:lang w:val="es-MX"/>
        </w:rPr>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declaratoria de invalidez. </w:t>
      </w:r>
    </w:p>
    <w:p w14:paraId="11CC8785" w14:textId="77777777" w:rsidR="00282124" w:rsidRPr="00AD5B13" w:rsidRDefault="00282124" w:rsidP="00282124">
      <w:pPr>
        <w:ind w:left="567" w:right="567"/>
        <w:jc w:val="both"/>
        <w:rPr>
          <w:rFonts w:ascii="Palatino Linotype" w:hAnsi="Palatino Linotype"/>
          <w:i/>
          <w:lang w:val="es-MX"/>
        </w:rPr>
      </w:pPr>
    </w:p>
    <w:p w14:paraId="6E77C0A5" w14:textId="77777777" w:rsidR="00282124" w:rsidRPr="00AD5B13" w:rsidRDefault="00282124" w:rsidP="00282124">
      <w:pPr>
        <w:ind w:left="567" w:right="567"/>
        <w:jc w:val="both"/>
        <w:rPr>
          <w:rFonts w:ascii="Palatino Linotype" w:hAnsi="Palatino Linotype"/>
          <w:i/>
          <w:sz w:val="20"/>
          <w:lang w:val="es-MX"/>
        </w:rPr>
      </w:pPr>
      <w:r w:rsidRPr="00AD5B13">
        <w:rPr>
          <w:rFonts w:ascii="Palatino Linotype" w:hAnsi="Palatino Linotype"/>
          <w:i/>
          <w:sz w:val="20"/>
          <w:lang w:val="es-MX"/>
        </w:rPr>
        <w:t>CUARTO TRIBUNAL COLEGIADO EN MATERIA ADMINISTRATIVA DEL PRIMER CIRCUITO.</w:t>
      </w:r>
    </w:p>
    <w:p w14:paraId="03267727" w14:textId="77777777" w:rsidR="00282124" w:rsidRPr="00AD5B13" w:rsidRDefault="00282124" w:rsidP="00282124">
      <w:pPr>
        <w:ind w:left="567" w:right="567"/>
        <w:jc w:val="both"/>
        <w:rPr>
          <w:rFonts w:ascii="Palatino Linotype" w:hAnsi="Palatino Linotype"/>
          <w:i/>
          <w:sz w:val="20"/>
          <w:lang w:val="es-MX"/>
        </w:rPr>
      </w:pPr>
    </w:p>
    <w:p w14:paraId="75B5B45C" w14:textId="77777777" w:rsidR="00282124" w:rsidRPr="00AD5B13" w:rsidRDefault="00282124" w:rsidP="00282124">
      <w:pPr>
        <w:ind w:left="567" w:right="567"/>
        <w:jc w:val="both"/>
        <w:rPr>
          <w:rFonts w:ascii="Palatino Linotype" w:hAnsi="Palatino Linotype"/>
          <w:i/>
          <w:sz w:val="20"/>
          <w:lang w:val="es-MX"/>
        </w:rPr>
      </w:pPr>
      <w:r w:rsidRPr="00AD5B13">
        <w:rPr>
          <w:rFonts w:ascii="Palatino Linotype" w:hAnsi="Palatino Linotype"/>
          <w:i/>
          <w:sz w:val="20"/>
          <w:lang w:val="es-MX"/>
        </w:rPr>
        <w:t xml:space="preserve">Amparo en revisión 43/2006. Juan Silva Rodríguez y otros. 22 de febrero de 2006. Unanimidad de votos. Ponente: Jean Claude Tron Petit. Secretaria: Claudia Patricia Peraza Espinoza. </w:t>
      </w:r>
    </w:p>
    <w:p w14:paraId="56D5192C" w14:textId="77777777" w:rsidR="00282124" w:rsidRPr="00AD5B13" w:rsidRDefault="00282124" w:rsidP="00282124">
      <w:pPr>
        <w:ind w:left="567" w:right="567"/>
        <w:jc w:val="both"/>
        <w:rPr>
          <w:rFonts w:ascii="Palatino Linotype" w:hAnsi="Palatino Linotype"/>
          <w:i/>
          <w:sz w:val="20"/>
          <w:lang w:val="es-MX"/>
        </w:rPr>
      </w:pPr>
    </w:p>
    <w:p w14:paraId="48337F2E" w14:textId="77777777" w:rsidR="00282124" w:rsidRPr="00AD5B13" w:rsidRDefault="00282124" w:rsidP="00282124">
      <w:pPr>
        <w:ind w:left="567" w:right="567"/>
        <w:jc w:val="both"/>
        <w:rPr>
          <w:rFonts w:ascii="Palatino Linotype" w:hAnsi="Palatino Linotype"/>
          <w:i/>
          <w:sz w:val="20"/>
          <w:lang w:val="es-MX"/>
        </w:rPr>
      </w:pPr>
      <w:r w:rsidRPr="00AD5B13">
        <w:rPr>
          <w:rFonts w:ascii="Palatino Linotype" w:hAnsi="Palatino Linotype"/>
          <w:i/>
          <w:sz w:val="20"/>
          <w:lang w:val="es-MX"/>
        </w:rPr>
        <w:t xml:space="preserve">Amparo directo 443/2005. Servicios Corporativos Cosmos, S.A. de C.V. 1o. de marzo de 2006. Unanimidad de votos. Ponente: Jean Claude Tron Petit. Secretario: Alfredo A. Martínez Jiménez. </w:t>
      </w:r>
    </w:p>
    <w:p w14:paraId="7AA2EB83" w14:textId="77777777" w:rsidR="00282124" w:rsidRPr="00AD5B13" w:rsidRDefault="00282124" w:rsidP="00282124">
      <w:pPr>
        <w:ind w:left="567" w:right="567"/>
        <w:jc w:val="both"/>
        <w:rPr>
          <w:rFonts w:ascii="Palatino Linotype" w:hAnsi="Palatino Linotype"/>
          <w:i/>
          <w:sz w:val="20"/>
          <w:lang w:val="es-MX"/>
        </w:rPr>
      </w:pPr>
    </w:p>
    <w:p w14:paraId="5731FEB1" w14:textId="77777777" w:rsidR="00282124" w:rsidRPr="00AD5B13" w:rsidRDefault="00282124" w:rsidP="00282124">
      <w:pPr>
        <w:ind w:left="567" w:right="567"/>
        <w:jc w:val="both"/>
        <w:rPr>
          <w:rFonts w:ascii="Palatino Linotype" w:hAnsi="Palatino Linotype"/>
          <w:i/>
          <w:sz w:val="20"/>
          <w:lang w:val="es-MX"/>
        </w:rPr>
      </w:pPr>
      <w:r w:rsidRPr="00AD5B13">
        <w:rPr>
          <w:rFonts w:ascii="Palatino Linotype" w:hAnsi="Palatino Linotype"/>
          <w:i/>
          <w:sz w:val="20"/>
          <w:lang w:val="es-MX"/>
        </w:rPr>
        <w:t xml:space="preserve">Amparo directo 125/2006. Víctor Hugo Reyes Monterrubio. 31 de mayo de 2006. Unanimidad de votos. Ponente: Jean Claude Tron Petit. Secretario: Alfredo A. Martínez Jiménez. </w:t>
      </w:r>
    </w:p>
    <w:p w14:paraId="3404C11D" w14:textId="77777777" w:rsidR="00282124" w:rsidRPr="00AD5B13" w:rsidRDefault="00282124" w:rsidP="00282124">
      <w:pPr>
        <w:ind w:left="567" w:right="567"/>
        <w:jc w:val="both"/>
        <w:rPr>
          <w:rFonts w:ascii="Palatino Linotype" w:hAnsi="Palatino Linotype"/>
          <w:i/>
          <w:sz w:val="20"/>
          <w:lang w:val="es-MX"/>
        </w:rPr>
      </w:pPr>
    </w:p>
    <w:p w14:paraId="35715632" w14:textId="77777777" w:rsidR="00282124" w:rsidRPr="00AD5B13" w:rsidRDefault="00282124" w:rsidP="00282124">
      <w:pPr>
        <w:ind w:left="567" w:right="567"/>
        <w:jc w:val="both"/>
        <w:rPr>
          <w:rFonts w:ascii="Palatino Linotype" w:hAnsi="Palatino Linotype"/>
          <w:i/>
          <w:sz w:val="20"/>
          <w:lang w:val="es-MX"/>
        </w:rPr>
      </w:pPr>
      <w:r w:rsidRPr="00AD5B13">
        <w:rPr>
          <w:rFonts w:ascii="Palatino Linotype" w:hAnsi="Palatino Linotype"/>
          <w:i/>
          <w:sz w:val="20"/>
          <w:lang w:val="es-MX"/>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58047BC7" w14:textId="77777777" w:rsidR="00282124" w:rsidRPr="00AD5B13" w:rsidRDefault="00282124" w:rsidP="00282124">
      <w:pPr>
        <w:ind w:left="567" w:right="567"/>
        <w:jc w:val="both"/>
        <w:rPr>
          <w:rFonts w:ascii="Palatino Linotype" w:hAnsi="Palatino Linotype"/>
          <w:i/>
          <w:sz w:val="20"/>
          <w:lang w:val="es-MX"/>
        </w:rPr>
      </w:pPr>
    </w:p>
    <w:p w14:paraId="3F0D634D" w14:textId="77777777" w:rsidR="00282124" w:rsidRPr="00AD5B13" w:rsidRDefault="00282124" w:rsidP="00282124">
      <w:pPr>
        <w:ind w:left="567" w:right="567"/>
        <w:jc w:val="both"/>
        <w:rPr>
          <w:rFonts w:ascii="Palatino Linotype" w:hAnsi="Palatino Linotype"/>
          <w:sz w:val="20"/>
          <w:lang w:val="es-MX"/>
        </w:rPr>
      </w:pPr>
      <w:r w:rsidRPr="00AD5B13">
        <w:rPr>
          <w:rFonts w:ascii="Palatino Linotype" w:hAnsi="Palatino Linotype"/>
          <w:i/>
          <w:sz w:val="20"/>
          <w:lang w:val="es-MX"/>
        </w:rPr>
        <w:t>Incidente de suspensión (revisión) 380/2006. Director General Jurídico y de Gobierno en la Delegación Tlalpan. 11 de octubre de 2006. Unanimidad de votos. Ponente: Jesús Antonio Nazar Sevilla. Secretaria: Indira Martínez Fernández.</w:t>
      </w:r>
    </w:p>
    <w:p w14:paraId="7FA74AEC" w14:textId="77777777" w:rsidR="00282124" w:rsidRPr="00AD5B13" w:rsidRDefault="00282124" w:rsidP="00282124">
      <w:pPr>
        <w:spacing w:line="360" w:lineRule="auto"/>
        <w:jc w:val="both"/>
        <w:rPr>
          <w:rFonts w:ascii="Palatino Linotype" w:hAnsi="Palatino Linotype"/>
          <w:lang w:val="es-MX"/>
        </w:rPr>
      </w:pPr>
    </w:p>
    <w:p w14:paraId="4FF24AA7" w14:textId="77777777" w:rsidR="00282124" w:rsidRPr="00AD5B13" w:rsidRDefault="00282124" w:rsidP="00282124">
      <w:pPr>
        <w:spacing w:line="360" w:lineRule="auto"/>
        <w:jc w:val="both"/>
        <w:rPr>
          <w:rFonts w:ascii="Palatino Linotype" w:hAnsi="Palatino Linotype"/>
          <w:sz w:val="24"/>
          <w:lang w:val="es-MX"/>
        </w:rPr>
      </w:pPr>
      <w:r w:rsidRPr="00AD5B13">
        <w:rPr>
          <w:rFonts w:ascii="Palatino Linotype" w:hAnsi="Palatino Linotype"/>
          <w:sz w:val="24"/>
          <w:lang w:val="es-MX"/>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1D26B985" w14:textId="77777777" w:rsidR="00282124" w:rsidRPr="00AD5B13" w:rsidRDefault="00282124" w:rsidP="00282124">
      <w:pPr>
        <w:rPr>
          <w:lang w:val="es-MX"/>
        </w:rPr>
      </w:pPr>
    </w:p>
    <w:p w14:paraId="71A7D66A" w14:textId="77777777" w:rsidR="00282124" w:rsidRPr="00AD5B13" w:rsidRDefault="00282124" w:rsidP="00282124">
      <w:pPr>
        <w:ind w:left="567" w:right="567"/>
        <w:jc w:val="both"/>
        <w:rPr>
          <w:rFonts w:ascii="Palatino Linotype" w:hAnsi="Palatino Linotype"/>
          <w:b/>
          <w:i/>
          <w:lang w:val="es-MX"/>
        </w:rPr>
      </w:pPr>
      <w:r w:rsidRPr="00AD5B13">
        <w:rPr>
          <w:rFonts w:ascii="Palatino Linotype" w:hAnsi="Palatino Linotype"/>
          <w:b/>
          <w:i/>
          <w:lang w:val="es-MX"/>
        </w:rPr>
        <w:t>AGRAVIOS, LO QUE DEBE CONSIDERARSE COMO TALES</w:t>
      </w:r>
    </w:p>
    <w:p w14:paraId="4ED99C10" w14:textId="77777777" w:rsidR="00282124" w:rsidRPr="00AD5B13" w:rsidRDefault="00282124" w:rsidP="00282124">
      <w:pPr>
        <w:ind w:left="567" w:right="567"/>
        <w:jc w:val="both"/>
        <w:rPr>
          <w:rFonts w:ascii="Palatino Linotype" w:hAnsi="Palatino Linotype"/>
          <w:i/>
          <w:lang w:val="es-MX"/>
        </w:rPr>
      </w:pPr>
      <w:r w:rsidRPr="00AD5B13">
        <w:rPr>
          <w:rFonts w:ascii="Palatino Linotype" w:hAnsi="Palatino Linotype"/>
          <w:i/>
          <w:lang w:val="es-MX"/>
        </w:rPr>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0D44FFE3" w14:textId="77777777" w:rsidR="00282124" w:rsidRPr="00AD5B13" w:rsidRDefault="00282124" w:rsidP="00282124">
      <w:pPr>
        <w:ind w:left="567" w:right="567"/>
        <w:jc w:val="both"/>
        <w:rPr>
          <w:rFonts w:ascii="Palatino Linotype" w:hAnsi="Palatino Linotype"/>
          <w:i/>
          <w:lang w:val="es-MX"/>
        </w:rPr>
      </w:pPr>
    </w:p>
    <w:p w14:paraId="2B19546C" w14:textId="77777777" w:rsidR="00282124" w:rsidRPr="00AD5B13" w:rsidRDefault="00282124" w:rsidP="00282124">
      <w:pPr>
        <w:ind w:left="567" w:right="567"/>
        <w:jc w:val="both"/>
        <w:rPr>
          <w:rFonts w:ascii="Palatino Linotype" w:hAnsi="Palatino Linotype"/>
          <w:i/>
          <w:sz w:val="20"/>
          <w:lang w:val="es-MX"/>
        </w:rPr>
      </w:pPr>
      <w:r w:rsidRPr="00AD5B13">
        <w:rPr>
          <w:rFonts w:ascii="Palatino Linotype" w:hAnsi="Palatino Linotype"/>
          <w:i/>
          <w:sz w:val="20"/>
          <w:lang w:val="es-MX"/>
        </w:rPr>
        <w:t>PRIMER TRIBUNAL COLEGIADO DEL SEPTIMO CIRCUITO.</w:t>
      </w:r>
    </w:p>
    <w:p w14:paraId="05C88C7A" w14:textId="77777777" w:rsidR="00282124" w:rsidRPr="00AD5B13" w:rsidRDefault="00282124" w:rsidP="00282124">
      <w:pPr>
        <w:ind w:left="567" w:right="567"/>
        <w:jc w:val="both"/>
        <w:rPr>
          <w:rFonts w:ascii="Palatino Linotype" w:hAnsi="Palatino Linotype"/>
          <w:i/>
          <w:sz w:val="20"/>
          <w:lang w:val="es-MX"/>
        </w:rPr>
      </w:pPr>
    </w:p>
    <w:p w14:paraId="79C1E49B" w14:textId="77777777" w:rsidR="00282124" w:rsidRPr="00AD5B13" w:rsidRDefault="00282124" w:rsidP="00282124">
      <w:pPr>
        <w:ind w:left="567" w:right="567"/>
        <w:jc w:val="both"/>
        <w:rPr>
          <w:rFonts w:ascii="Palatino Linotype" w:hAnsi="Palatino Linotype"/>
          <w:sz w:val="20"/>
          <w:lang w:val="es-MX"/>
        </w:rPr>
      </w:pPr>
      <w:r w:rsidRPr="00AD5B13">
        <w:rPr>
          <w:rFonts w:ascii="Palatino Linotype" w:hAnsi="Palatino Linotype"/>
          <w:i/>
          <w:sz w:val="20"/>
          <w:lang w:val="es-MX"/>
        </w:rPr>
        <w:t>Incidente 563/87. Jorge Orlando Cuallo. 20 de enero de 1988. Unanimidad de votos. Ponente: Tomás Enrique Ochoa Moguel. Secretario: Héctor Riveros Caraza.</w:t>
      </w:r>
    </w:p>
    <w:p w14:paraId="1E6C08AB" w14:textId="77777777" w:rsidR="00282124" w:rsidRPr="00AD5B13" w:rsidRDefault="00282124" w:rsidP="00282124">
      <w:pPr>
        <w:autoSpaceDE w:val="0"/>
        <w:autoSpaceDN w:val="0"/>
        <w:adjustRightInd w:val="0"/>
        <w:spacing w:line="360" w:lineRule="auto"/>
        <w:jc w:val="both"/>
        <w:rPr>
          <w:rFonts w:ascii="Palatino Linotype" w:hAnsi="Palatino Linotype" w:cs="Arial"/>
        </w:rPr>
      </w:pPr>
    </w:p>
    <w:p w14:paraId="3195536D" w14:textId="77777777" w:rsidR="00282124" w:rsidRPr="00AD5B13" w:rsidRDefault="00282124" w:rsidP="00282124">
      <w:pPr>
        <w:autoSpaceDE w:val="0"/>
        <w:autoSpaceDN w:val="0"/>
        <w:adjustRightInd w:val="0"/>
        <w:spacing w:line="360" w:lineRule="auto"/>
        <w:jc w:val="both"/>
        <w:rPr>
          <w:rFonts w:ascii="Palatino Linotype" w:hAnsi="Palatino Linotype" w:cs="Arial"/>
          <w:sz w:val="24"/>
        </w:rPr>
      </w:pPr>
      <w:r w:rsidRPr="00AD5B13">
        <w:rPr>
          <w:rFonts w:ascii="Palatino Linotype" w:hAnsi="Palatino Linotype" w:cs="Arial"/>
          <w:sz w:val="24"/>
        </w:rPr>
        <w:t>Al respecto, cabe traer a cuenta lo previsto por el artículo 12, párrafo segundo de la Ley de Transparencia y Acceso a la Información Pública del Estado de México y Municipios que la letra establece lo siguiente:</w:t>
      </w:r>
    </w:p>
    <w:p w14:paraId="48AE4521" w14:textId="77777777" w:rsidR="00282124" w:rsidRPr="00AD5B13" w:rsidRDefault="00282124" w:rsidP="00282124">
      <w:pPr>
        <w:rPr>
          <w:lang w:val="es-MX"/>
        </w:rPr>
      </w:pPr>
    </w:p>
    <w:p w14:paraId="609ED63B" w14:textId="77777777" w:rsidR="00282124" w:rsidRPr="00AD5B13" w:rsidRDefault="00282124" w:rsidP="00282124">
      <w:pPr>
        <w:pStyle w:val="Sinespaciado"/>
        <w:rPr>
          <w:sz w:val="8"/>
        </w:rPr>
      </w:pPr>
    </w:p>
    <w:p w14:paraId="488D8E11" w14:textId="77777777" w:rsidR="00282124" w:rsidRPr="00AD5B13" w:rsidRDefault="00282124" w:rsidP="00282124">
      <w:pPr>
        <w:ind w:left="851" w:right="851"/>
        <w:jc w:val="both"/>
        <w:rPr>
          <w:rFonts w:ascii="Palatino Linotype" w:hAnsi="Palatino Linotype" w:cs="Arial"/>
          <w:b/>
          <w:i/>
          <w:lang w:val="es-MX"/>
        </w:rPr>
      </w:pPr>
      <w:r w:rsidRPr="00AD5B13">
        <w:rPr>
          <w:rFonts w:ascii="Palatino Linotype" w:hAnsi="Palatino Linotype" w:cs="Arial"/>
          <w:b/>
          <w:i/>
          <w:lang w:val="es-MX"/>
        </w:rPr>
        <w:t>Artículo 12.</w:t>
      </w:r>
      <w:r w:rsidRPr="00AD5B13">
        <w:rPr>
          <w:rFonts w:ascii="Palatino Linotype" w:hAnsi="Palatino Linotype" w:cs="Arial"/>
          <w:i/>
          <w:lang w:val="es-MX"/>
        </w:rPr>
        <w:t xml:space="preserve"> …</w:t>
      </w:r>
      <w:r w:rsidRPr="00AD5B13">
        <w:rPr>
          <w:rFonts w:ascii="Palatino Linotype" w:hAnsi="Palatino Linotype" w:cs="Arial"/>
          <w:b/>
          <w:i/>
          <w:lang w:val="es-MX"/>
        </w:rPr>
        <w:t xml:space="preserve"> </w:t>
      </w:r>
    </w:p>
    <w:p w14:paraId="79900CF2" w14:textId="77777777" w:rsidR="00282124" w:rsidRPr="00AD5B13" w:rsidRDefault="00282124" w:rsidP="00282124">
      <w:pPr>
        <w:ind w:left="851" w:right="851"/>
        <w:jc w:val="both"/>
        <w:rPr>
          <w:rFonts w:ascii="Palatino Linotype" w:hAnsi="Palatino Linotype" w:cs="Arial"/>
          <w:i/>
          <w:lang w:val="es-MX"/>
        </w:rPr>
      </w:pPr>
      <w:r w:rsidRPr="00AD5B13">
        <w:rPr>
          <w:rFonts w:ascii="Palatino Linotype" w:hAnsi="Palatino Linotype" w:cs="Arial"/>
          <w:b/>
          <w:i/>
          <w:u w:val="single"/>
          <w:lang w:val="es-MX"/>
        </w:rPr>
        <w:t>Los sujetos obligados sólo proporcionarán la información pública que se les requiera y que obre en sus archivos y en el estado en que ésta se encuentre</w:t>
      </w:r>
      <w:r w:rsidRPr="00AD5B13">
        <w:rPr>
          <w:rFonts w:ascii="Palatino Linotype" w:hAnsi="Palatino Linotype" w:cs="Arial"/>
          <w:i/>
          <w:lang w:val="es-MX"/>
        </w:rPr>
        <w:t>. La obligación de proporcionar información no comprende el procesamiento de la misma, ni el presentarla conforme al interés del solicitante; no estarán obligados a generarla, resumirla, efectuar cálculos o practicar investigaciones.</w:t>
      </w:r>
    </w:p>
    <w:p w14:paraId="264D99E6" w14:textId="77777777" w:rsidR="00282124" w:rsidRPr="00AD5B13" w:rsidRDefault="00282124" w:rsidP="00282124">
      <w:pPr>
        <w:ind w:left="851" w:right="851"/>
        <w:jc w:val="both"/>
        <w:rPr>
          <w:rFonts w:ascii="Palatino Linotype" w:hAnsi="Palatino Linotype" w:cs="Arial"/>
          <w:b/>
          <w:i/>
          <w:sz w:val="16"/>
          <w:lang w:val="es-MX"/>
        </w:rPr>
      </w:pPr>
    </w:p>
    <w:p w14:paraId="0A15DB4F" w14:textId="77777777" w:rsidR="00282124" w:rsidRPr="00AD5B13" w:rsidRDefault="00282124" w:rsidP="00282124">
      <w:pPr>
        <w:spacing w:line="360" w:lineRule="auto"/>
        <w:jc w:val="both"/>
        <w:rPr>
          <w:rFonts w:ascii="Palatino Linotype" w:hAnsi="Palatino Linotype" w:cs="Arial"/>
          <w:sz w:val="24"/>
          <w:lang w:val="es-MX" w:eastAsia="es-MX"/>
        </w:rPr>
      </w:pPr>
      <w:r w:rsidRPr="00AD5B13">
        <w:rPr>
          <w:rFonts w:ascii="Palatino Linotype" w:hAnsi="Palatino Linotype" w:cs="Arial"/>
          <w:sz w:val="24"/>
          <w:lang w:val="es-MX" w:eastAsia="es-MX"/>
        </w:rPr>
        <w:t xml:space="preserve">Además, y de conformidad con lo ya establecido anteriormente en el artículo 12, de la Ley de Transparencia y Acceso a la Información Pública del Estado de México y Municipios, anteriormente invocado el </w:t>
      </w:r>
      <w:r w:rsidRPr="00AD5B13">
        <w:rPr>
          <w:rFonts w:ascii="Palatino Linotype" w:hAnsi="Palatino Linotype" w:cs="Arial"/>
          <w:b/>
          <w:sz w:val="24"/>
          <w:lang w:val="es-MX" w:eastAsia="es-MX"/>
        </w:rPr>
        <w:t>Sujeto Obligado</w:t>
      </w:r>
      <w:r w:rsidRPr="00AD5B13">
        <w:rPr>
          <w:rFonts w:ascii="Palatino Linotype" w:hAnsi="Palatino Linotype" w:cs="Arial"/>
          <w:sz w:val="24"/>
          <w:lang w:val="es-MX" w:eastAsia="es-MX"/>
        </w:rPr>
        <w:t xml:space="preserve"> sólo proporcionará la información que obra en sus archivos, lo que </w:t>
      </w:r>
      <w:r w:rsidRPr="00AD5B13">
        <w:rPr>
          <w:rFonts w:ascii="Palatino Linotype" w:hAnsi="Palatino Linotype" w:cs="Arial"/>
          <w:i/>
          <w:sz w:val="24"/>
          <w:lang w:val="es-MX" w:eastAsia="es-MX"/>
        </w:rPr>
        <w:t>a contrario sensu</w:t>
      </w:r>
      <w:r w:rsidRPr="00AD5B13">
        <w:rPr>
          <w:rFonts w:ascii="Palatino Linotype" w:hAnsi="Palatino Linotype" w:cs="Arial"/>
          <w:sz w:val="24"/>
          <w:lang w:val="es-MX" w:eastAsia="es-MX"/>
        </w:rPr>
        <w:t xml:space="preserve"> significa que no se está obligado a proporcionar lo que no obre en sus archivos.</w:t>
      </w:r>
    </w:p>
    <w:p w14:paraId="038B1582" w14:textId="77777777" w:rsidR="00282124" w:rsidRPr="00AD5B13" w:rsidRDefault="00282124" w:rsidP="00282124">
      <w:pPr>
        <w:spacing w:line="360" w:lineRule="auto"/>
        <w:jc w:val="both"/>
        <w:rPr>
          <w:rFonts w:ascii="Palatino Linotype" w:hAnsi="Palatino Linotype" w:cs="Arial"/>
          <w:sz w:val="24"/>
          <w:lang w:val="es-MX" w:eastAsia="es-MX"/>
        </w:rPr>
      </w:pPr>
    </w:p>
    <w:p w14:paraId="09C4CB5C" w14:textId="77777777" w:rsidR="00282124" w:rsidRPr="00AD5B13" w:rsidRDefault="00282124" w:rsidP="00282124">
      <w:pPr>
        <w:spacing w:line="360" w:lineRule="auto"/>
        <w:jc w:val="both"/>
        <w:rPr>
          <w:rFonts w:ascii="Palatino Linotype" w:eastAsia="Calibri" w:hAnsi="Palatino Linotype" w:cs="Arial"/>
          <w:sz w:val="24"/>
          <w:lang w:val="es-MX"/>
        </w:rPr>
      </w:pPr>
      <w:r w:rsidRPr="00AD5B13">
        <w:rPr>
          <w:rFonts w:ascii="Palatino Linotype" w:eastAsia="Calibri" w:hAnsi="Palatino Linotype" w:cs="Arial"/>
          <w:sz w:val="24"/>
          <w:lang w:val="es-MX"/>
        </w:rPr>
        <w:t>Así también, se dispone que</w:t>
      </w:r>
      <w:r w:rsidRPr="00AD5B13">
        <w:rPr>
          <w:rFonts w:ascii="Palatino Linotype" w:hAnsi="Palatino Linotype"/>
          <w:sz w:val="24"/>
          <w:lang w:val="es-MX"/>
        </w:rPr>
        <w:t xml:space="preserve"> </w:t>
      </w:r>
      <w:r w:rsidRPr="00AD5B13">
        <w:rPr>
          <w:rFonts w:ascii="Palatino Linotype" w:eastAsia="Calibri" w:hAnsi="Palatino Linotype" w:cs="Arial"/>
          <w:sz w:val="24"/>
          <w:lang w:val="es-MX"/>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5DBA4590" w14:textId="77777777" w:rsidR="00282124" w:rsidRPr="00AD5B13" w:rsidRDefault="00282124" w:rsidP="00282124">
      <w:pPr>
        <w:spacing w:line="360" w:lineRule="auto"/>
        <w:jc w:val="both"/>
        <w:rPr>
          <w:rFonts w:ascii="Palatino Linotype" w:hAnsi="Palatino Linotype" w:cs="Arial"/>
          <w:sz w:val="24"/>
          <w:lang w:val="es-MX"/>
        </w:rPr>
      </w:pPr>
    </w:p>
    <w:p w14:paraId="2B5BBE5B" w14:textId="01F53C06" w:rsidR="00282124" w:rsidRPr="00AD5B13" w:rsidRDefault="00282124" w:rsidP="00282124">
      <w:pPr>
        <w:spacing w:line="360" w:lineRule="auto"/>
        <w:jc w:val="both"/>
        <w:rPr>
          <w:rFonts w:ascii="Palatino Linotype" w:hAnsi="Palatino Linotype"/>
          <w:b/>
          <w:bCs/>
          <w:color w:val="000000"/>
          <w:sz w:val="24"/>
          <w:lang w:val="es-MX"/>
        </w:rPr>
      </w:pPr>
      <w:r w:rsidRPr="00AD5B13">
        <w:rPr>
          <w:rFonts w:ascii="Palatino Linotype" w:hAnsi="Palatino Linotype" w:cs="Arial"/>
          <w:sz w:val="24"/>
          <w:lang w:val="es-MX"/>
        </w:rPr>
        <w:t xml:space="preserve">En este contexto, </w:t>
      </w:r>
      <w:r w:rsidRPr="00AD5B13">
        <w:rPr>
          <w:rFonts w:ascii="Palatino Linotype" w:hAnsi="Palatino Linotype" w:cs="Arial"/>
          <w:sz w:val="24"/>
          <w:lang w:val="es-MX" w:eastAsia="es-MX"/>
        </w:rPr>
        <w:t xml:space="preserve">el </w:t>
      </w:r>
      <w:r w:rsidRPr="00AD5B13">
        <w:rPr>
          <w:rFonts w:ascii="Palatino Linotype" w:hAnsi="Palatino Linotype" w:cs="Arial"/>
          <w:b/>
          <w:sz w:val="24"/>
          <w:lang w:val="es-MX" w:eastAsia="es-MX"/>
        </w:rPr>
        <w:t>Sujeto Obligado</w:t>
      </w:r>
      <w:r w:rsidRPr="00AD5B13">
        <w:rPr>
          <w:rFonts w:ascii="Palatino Linotype" w:hAnsi="Palatino Linotype" w:cs="Arial"/>
          <w:sz w:val="24"/>
          <w:lang w:val="es-MX"/>
        </w:rPr>
        <w:t xml:space="preserve"> no está obligado a generar documento </w:t>
      </w:r>
      <w:r w:rsidRPr="00AD5B13">
        <w:rPr>
          <w:rFonts w:ascii="Palatino Linotype" w:hAnsi="Palatino Linotype" w:cs="Arial"/>
          <w:b/>
          <w:i/>
          <w:sz w:val="24"/>
          <w:lang w:val="es-MX"/>
        </w:rPr>
        <w:t>ad hoc</w:t>
      </w:r>
      <w:r w:rsidRPr="00AD5B13">
        <w:rPr>
          <w:rFonts w:ascii="Palatino Linotype" w:hAnsi="Palatino Linotype" w:cs="Arial"/>
          <w:sz w:val="24"/>
          <w:lang w:val="es-MX"/>
        </w:rPr>
        <w:t xml:space="preserve"> para para satisfacer el derecho de acceso, situación que no está permitida dentro de la materia de acceso a la información. </w:t>
      </w:r>
      <w:r w:rsidRPr="00AD5B13">
        <w:rPr>
          <w:rFonts w:ascii="Palatino Linotype" w:hAnsi="Palatino Linotype" w:cs="Arial"/>
          <w:color w:val="000000"/>
          <w:sz w:val="24"/>
          <w:lang w:val="es-MX"/>
        </w:rPr>
        <w:t xml:space="preserve">Como apoyo a lo anterior, es aplicable el Criterio </w:t>
      </w:r>
      <w:r w:rsidRPr="00AD5B13">
        <w:rPr>
          <w:rFonts w:ascii="Palatino Linotype" w:hAnsi="Palatino Linotype" w:cs="Arial"/>
          <w:color w:val="000000"/>
          <w:sz w:val="24"/>
          <w:lang w:val="es-MX"/>
        </w:rPr>
        <w:lastRenderedPageBreak/>
        <w:t xml:space="preserve">03-17, emitido por </w:t>
      </w:r>
      <w:r w:rsidRPr="00AD5B13">
        <w:rPr>
          <w:rFonts w:ascii="Palatino Linotype" w:eastAsia="Arial Unicode MS" w:hAnsi="Palatino Linotype" w:cs="Arial"/>
          <w:color w:val="000000"/>
          <w:sz w:val="24"/>
          <w:lang w:val="es-MX"/>
        </w:rPr>
        <w:t>el Instituto Nacional de Transparencia, Acceso a la Información y Protección de Datos Personales,</w:t>
      </w:r>
      <w:r w:rsidRPr="00AD5B13">
        <w:rPr>
          <w:rFonts w:ascii="Palatino Linotype" w:hAnsi="Palatino Linotype"/>
          <w:bCs/>
          <w:color w:val="000000"/>
          <w:sz w:val="24"/>
          <w:lang w:val="es-MX"/>
        </w:rPr>
        <w:t xml:space="preserve"> que dice:</w:t>
      </w:r>
      <w:r w:rsidRPr="00AD5B13">
        <w:rPr>
          <w:rFonts w:ascii="Palatino Linotype" w:hAnsi="Palatino Linotype"/>
          <w:b/>
          <w:bCs/>
          <w:color w:val="000000"/>
          <w:sz w:val="24"/>
          <w:lang w:val="es-MX"/>
        </w:rPr>
        <w:t xml:space="preserve"> </w:t>
      </w:r>
    </w:p>
    <w:p w14:paraId="79A2813F" w14:textId="77777777" w:rsidR="00282124" w:rsidRPr="00AD5B13" w:rsidRDefault="00282124" w:rsidP="00282124">
      <w:pPr>
        <w:ind w:left="851" w:right="850"/>
        <w:jc w:val="both"/>
        <w:rPr>
          <w:rFonts w:ascii="Palatino Linotype" w:hAnsi="Palatino Linotype" w:cs="Arial"/>
          <w:color w:val="000000"/>
          <w:sz w:val="2"/>
          <w:lang w:val="es-MX"/>
        </w:rPr>
      </w:pPr>
    </w:p>
    <w:p w14:paraId="6A454612" w14:textId="77777777" w:rsidR="00282124" w:rsidRPr="00AD5B13" w:rsidRDefault="00282124" w:rsidP="00282124">
      <w:pPr>
        <w:ind w:left="851" w:right="901"/>
        <w:jc w:val="both"/>
        <w:rPr>
          <w:rFonts w:ascii="Palatino Linotype" w:hAnsi="Palatino Linotype" w:cs="Arial"/>
          <w:i/>
          <w:color w:val="000000"/>
          <w:lang w:val="es-MX"/>
        </w:rPr>
      </w:pPr>
      <w:r w:rsidRPr="00AD5B13">
        <w:rPr>
          <w:rFonts w:ascii="Palatino Linotype" w:hAnsi="Palatino Linotype" w:cs="Arial"/>
          <w:i/>
          <w:color w:val="000000"/>
          <w:lang w:val="es-MX"/>
        </w:rPr>
        <w:t>“</w:t>
      </w:r>
      <w:r w:rsidRPr="00AD5B13">
        <w:rPr>
          <w:rFonts w:ascii="Palatino Linotype" w:hAnsi="Palatino Linotype" w:cs="Arial"/>
          <w:b/>
          <w:i/>
          <w:color w:val="000000"/>
          <w:lang w:val="es-MX"/>
        </w:rPr>
        <w:t>No existe obligación de elaborar documentos ad hoc para atender las solicitudes de acceso a la información.</w:t>
      </w:r>
      <w:r w:rsidRPr="00AD5B13">
        <w:rPr>
          <w:rFonts w:ascii="Palatino Linotype" w:hAnsi="Palatino Linotype" w:cs="Arial"/>
          <w:i/>
          <w:color w:val="000000"/>
          <w:lang w:val="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7E9E07DD" w14:textId="77777777" w:rsidR="00282124" w:rsidRPr="00AD5B13" w:rsidRDefault="00282124" w:rsidP="00282124">
      <w:pPr>
        <w:ind w:left="851" w:right="901"/>
        <w:jc w:val="both"/>
        <w:rPr>
          <w:rFonts w:ascii="Palatino Linotype" w:hAnsi="Palatino Linotype" w:cs="Arial"/>
          <w:i/>
          <w:color w:val="000000"/>
          <w:sz w:val="2"/>
          <w:lang w:val="es-MX"/>
        </w:rPr>
      </w:pPr>
    </w:p>
    <w:p w14:paraId="0FA095A2" w14:textId="77777777" w:rsidR="00282124" w:rsidRPr="00AD5B13" w:rsidRDefault="00282124" w:rsidP="00282124">
      <w:pPr>
        <w:ind w:left="851" w:right="901"/>
        <w:jc w:val="both"/>
        <w:rPr>
          <w:rFonts w:ascii="Palatino Linotype" w:hAnsi="Palatino Linotype" w:cs="Arial"/>
          <w:i/>
          <w:color w:val="000000"/>
          <w:lang w:val="es-MX"/>
        </w:rPr>
      </w:pPr>
    </w:p>
    <w:p w14:paraId="1E993481" w14:textId="77777777" w:rsidR="00282124" w:rsidRPr="00AD5B13" w:rsidRDefault="00282124" w:rsidP="00282124">
      <w:pPr>
        <w:ind w:left="851" w:right="901"/>
        <w:jc w:val="both"/>
        <w:rPr>
          <w:rFonts w:ascii="Palatino Linotype" w:hAnsi="Palatino Linotype" w:cs="Arial"/>
          <w:i/>
          <w:color w:val="000000"/>
          <w:lang w:val="es-MX"/>
        </w:rPr>
      </w:pPr>
      <w:r w:rsidRPr="00AD5B13">
        <w:rPr>
          <w:rFonts w:ascii="Palatino Linotype" w:hAnsi="Palatino Linotype" w:cs="Arial"/>
          <w:i/>
          <w:color w:val="000000"/>
          <w:lang w:val="es-MX"/>
        </w:rPr>
        <w:t xml:space="preserve">Resoluciones: </w:t>
      </w:r>
    </w:p>
    <w:p w14:paraId="76800BBB" w14:textId="77777777" w:rsidR="00282124" w:rsidRPr="00AD5B13" w:rsidRDefault="00282124" w:rsidP="00282124">
      <w:pPr>
        <w:ind w:left="851" w:right="901"/>
        <w:jc w:val="both"/>
        <w:rPr>
          <w:rFonts w:ascii="Palatino Linotype" w:hAnsi="Palatino Linotype" w:cs="Arial"/>
          <w:i/>
          <w:color w:val="000000"/>
          <w:lang w:val="es-MX"/>
        </w:rPr>
      </w:pPr>
      <w:r w:rsidRPr="00AD5B13">
        <w:rPr>
          <w:rFonts w:ascii="Palatino Linotype" w:hAnsi="Palatino Linotype" w:cs="Arial"/>
          <w:i/>
          <w:color w:val="000000"/>
          <w:lang w:val="es-MX"/>
        </w:rPr>
        <w:sym w:font="Symbol" w:char="F0B7"/>
      </w:r>
      <w:r w:rsidRPr="00AD5B13">
        <w:rPr>
          <w:rFonts w:ascii="Palatino Linotype" w:hAnsi="Palatino Linotype" w:cs="Arial"/>
          <w:i/>
          <w:color w:val="000000"/>
          <w:lang w:val="es-MX"/>
        </w:rPr>
        <w:t xml:space="preserve"> RRA 0050/16. Instituto Nacional para la Evaluación de la Educación. 13 julio de 2016. Por unanimidad. Comisionado Ponente: Francisco Javier Acuña Llamas.</w:t>
      </w:r>
    </w:p>
    <w:p w14:paraId="294F0117" w14:textId="77777777" w:rsidR="00282124" w:rsidRPr="00AD5B13" w:rsidRDefault="00282124" w:rsidP="00282124">
      <w:pPr>
        <w:ind w:left="851" w:right="901"/>
        <w:jc w:val="both"/>
        <w:rPr>
          <w:rFonts w:ascii="Palatino Linotype" w:hAnsi="Palatino Linotype" w:cs="Arial"/>
          <w:i/>
          <w:color w:val="000000"/>
          <w:lang w:val="es-MX"/>
        </w:rPr>
      </w:pPr>
      <w:r w:rsidRPr="00AD5B13">
        <w:rPr>
          <w:rFonts w:ascii="Palatino Linotype" w:hAnsi="Palatino Linotype" w:cs="Arial"/>
          <w:i/>
          <w:color w:val="000000"/>
          <w:lang w:val="es-MX"/>
        </w:rPr>
        <w:sym w:font="Symbol" w:char="F0B7"/>
      </w:r>
      <w:r w:rsidRPr="00AD5B13">
        <w:rPr>
          <w:rFonts w:ascii="Palatino Linotype" w:hAnsi="Palatino Linotype" w:cs="Arial"/>
          <w:i/>
          <w:color w:val="000000"/>
          <w:lang w:val="es-MX"/>
        </w:rPr>
        <w:t xml:space="preserve"> RRA 0310/16. Instituto Nacional de Transparencia, Acceso a la Información y Protección de Datos Personales. 10 de agosto de 2016. Por unanimidad. Comisionada Ponente. Areli Cano Guadiana. </w:t>
      </w:r>
    </w:p>
    <w:p w14:paraId="56E9A872" w14:textId="77777777" w:rsidR="00282124" w:rsidRPr="00AD5B13" w:rsidRDefault="00282124" w:rsidP="00282124">
      <w:pPr>
        <w:ind w:left="851" w:right="901"/>
        <w:jc w:val="both"/>
        <w:rPr>
          <w:rFonts w:ascii="Palatino Linotype" w:hAnsi="Palatino Linotype" w:cs="Arial"/>
          <w:i/>
          <w:color w:val="000000"/>
          <w:lang w:val="es-MX"/>
        </w:rPr>
      </w:pPr>
      <w:r w:rsidRPr="00AD5B13">
        <w:rPr>
          <w:rFonts w:ascii="Palatino Linotype" w:hAnsi="Palatino Linotype" w:cs="Arial"/>
          <w:i/>
          <w:color w:val="000000"/>
          <w:lang w:val="es-MX"/>
        </w:rPr>
        <w:sym w:font="Symbol" w:char="F0B7"/>
      </w:r>
      <w:r w:rsidRPr="00AD5B13">
        <w:rPr>
          <w:rFonts w:ascii="Palatino Linotype" w:hAnsi="Palatino Linotype" w:cs="Arial"/>
          <w:i/>
          <w:color w:val="000000"/>
          <w:lang w:val="es-MX"/>
        </w:rPr>
        <w:t xml:space="preserve"> RRA 1889/16. Secretaría de Hacienda y Crédito Público. 05 de octubre de 2016. Por unanimidad. Comisionada Ponente. Ximena Puente de la Mora.”</w:t>
      </w:r>
    </w:p>
    <w:p w14:paraId="5CEFF621" w14:textId="77777777" w:rsidR="00282124" w:rsidRPr="00AD5B13" w:rsidRDefault="00282124" w:rsidP="00282124">
      <w:pPr>
        <w:autoSpaceDE w:val="0"/>
        <w:autoSpaceDN w:val="0"/>
        <w:adjustRightInd w:val="0"/>
        <w:spacing w:line="360" w:lineRule="auto"/>
        <w:jc w:val="both"/>
        <w:rPr>
          <w:rFonts w:ascii="Palatino Linotype" w:hAnsi="Palatino Linotype" w:cs="Arial"/>
          <w:lang w:val="es-MX"/>
        </w:rPr>
      </w:pPr>
    </w:p>
    <w:p w14:paraId="7CC22C39" w14:textId="77777777" w:rsidR="00282124" w:rsidRPr="00AD5B13" w:rsidRDefault="00282124" w:rsidP="00282124">
      <w:pPr>
        <w:spacing w:line="360" w:lineRule="auto"/>
        <w:jc w:val="both"/>
        <w:rPr>
          <w:rFonts w:ascii="Palatino Linotype" w:hAnsi="Palatino Linotype" w:cs="Arial"/>
          <w:sz w:val="24"/>
        </w:rPr>
      </w:pPr>
      <w:r w:rsidRPr="00AD5B13">
        <w:rPr>
          <w:rFonts w:ascii="Palatino Linotype" w:hAnsi="Palatino Linotype" w:cs="Tahoma"/>
          <w:bCs/>
          <w:sz w:val="24"/>
        </w:rPr>
        <w:t xml:space="preserve">Bajo estas líneas argumentativas, al retomar y delimitar los agravios del ahora </w:t>
      </w:r>
      <w:r w:rsidRPr="00AD5B13">
        <w:rPr>
          <w:rFonts w:ascii="Palatino Linotype" w:hAnsi="Palatino Linotype" w:cs="Tahoma"/>
          <w:b/>
          <w:bCs/>
          <w:sz w:val="24"/>
        </w:rPr>
        <w:t>Recurrente</w:t>
      </w:r>
      <w:r w:rsidRPr="00AD5B13">
        <w:rPr>
          <w:rFonts w:ascii="Palatino Linotype" w:hAnsi="Palatino Linotype" w:cs="Tahoma"/>
          <w:bCs/>
          <w:sz w:val="24"/>
        </w:rPr>
        <w:t>, de manera objetiva se precisa que se queja de la siguiente información:</w:t>
      </w:r>
    </w:p>
    <w:p w14:paraId="4027778D" w14:textId="77777777" w:rsidR="00282124" w:rsidRPr="00AD5B13" w:rsidRDefault="00282124" w:rsidP="00282124">
      <w:pPr>
        <w:tabs>
          <w:tab w:val="left" w:pos="1828"/>
        </w:tabs>
        <w:spacing w:line="360" w:lineRule="auto"/>
        <w:jc w:val="both"/>
        <w:rPr>
          <w:rFonts w:ascii="Palatino Linotype" w:hAnsi="Palatino Linotype" w:cs="Tahoma"/>
          <w:bCs/>
        </w:rPr>
      </w:pPr>
    </w:p>
    <w:p w14:paraId="452224FA" w14:textId="77777777" w:rsidR="00282124" w:rsidRPr="00AD5B13" w:rsidRDefault="00282124" w:rsidP="00282124">
      <w:pPr>
        <w:spacing w:line="360" w:lineRule="auto"/>
        <w:ind w:right="141"/>
        <w:jc w:val="both"/>
        <w:rPr>
          <w:rFonts w:ascii="Palatino Linotype" w:hAnsi="Palatino Linotype"/>
          <w:b/>
          <w:lang w:val="es-MX" w:eastAsia="es-MX"/>
        </w:rPr>
      </w:pPr>
      <w:r w:rsidRPr="00AD5B13">
        <w:rPr>
          <w:rFonts w:ascii="Palatino Linotype" w:hAnsi="Palatino Linotype"/>
          <w:b/>
          <w:lang w:val="es-MX" w:eastAsia="es-MX"/>
        </w:rPr>
        <w:t xml:space="preserve">PUNTOS RECURRIDOS: </w:t>
      </w:r>
    </w:p>
    <w:p w14:paraId="49F172F8" w14:textId="77777777" w:rsidR="00282124" w:rsidRPr="00AD5B13" w:rsidRDefault="00282124" w:rsidP="00282124">
      <w:pPr>
        <w:pStyle w:val="Sinespaciado"/>
        <w:rPr>
          <w:lang w:eastAsia="es-MX"/>
        </w:rPr>
      </w:pPr>
    </w:p>
    <w:p w14:paraId="4ED4805D" w14:textId="77777777" w:rsidR="00282124" w:rsidRPr="00AD5B13" w:rsidRDefault="00282124" w:rsidP="00282124">
      <w:pPr>
        <w:pStyle w:val="Prrafodelista"/>
        <w:numPr>
          <w:ilvl w:val="0"/>
          <w:numId w:val="40"/>
        </w:numPr>
        <w:spacing w:line="360" w:lineRule="auto"/>
        <w:jc w:val="both"/>
        <w:rPr>
          <w:rFonts w:ascii="Palatino Linotype" w:hAnsi="Palatino Linotype" w:cs="Arial"/>
        </w:rPr>
      </w:pPr>
      <w:r w:rsidRPr="00AD5B13">
        <w:rPr>
          <w:rFonts w:ascii="Palatino Linotype" w:hAnsi="Palatino Linotype" w:cs="Arial"/>
        </w:rPr>
        <w:t>Solicitud de información.</w:t>
      </w:r>
    </w:p>
    <w:p w14:paraId="380C753E" w14:textId="17F5E107" w:rsidR="00282124" w:rsidRPr="00AD5B13" w:rsidRDefault="00282124" w:rsidP="00282124">
      <w:pPr>
        <w:pStyle w:val="Prrafodelista"/>
        <w:numPr>
          <w:ilvl w:val="0"/>
          <w:numId w:val="40"/>
        </w:numPr>
        <w:spacing w:line="360" w:lineRule="auto"/>
        <w:jc w:val="both"/>
        <w:rPr>
          <w:rFonts w:ascii="Palatino Linotype" w:hAnsi="Palatino Linotype" w:cs="Arial"/>
        </w:rPr>
      </w:pPr>
      <w:r w:rsidRPr="00AD5B13">
        <w:rPr>
          <w:rFonts w:ascii="Palatino Linotype" w:hAnsi="Palatino Linotype" w:cs="Arial"/>
        </w:rPr>
        <w:t>Ocultan información al ciudadano.</w:t>
      </w:r>
    </w:p>
    <w:p w14:paraId="37C311A1" w14:textId="77777777" w:rsidR="00282124" w:rsidRPr="00AD5B13" w:rsidRDefault="00282124" w:rsidP="00282124">
      <w:pPr>
        <w:spacing w:line="360" w:lineRule="auto"/>
        <w:jc w:val="both"/>
        <w:rPr>
          <w:rFonts w:ascii="Palatino Linotype" w:hAnsi="Palatino Linotype" w:cs="Arial"/>
        </w:rPr>
      </w:pPr>
    </w:p>
    <w:p w14:paraId="51882B26" w14:textId="3B7AFC60" w:rsidR="00282124" w:rsidRPr="00AD5B13" w:rsidRDefault="00282124" w:rsidP="00282124">
      <w:pPr>
        <w:spacing w:line="360" w:lineRule="auto"/>
        <w:jc w:val="both"/>
        <w:rPr>
          <w:rFonts w:ascii="Palatino Linotype" w:hAnsi="Palatino Linotype" w:cs="Arial"/>
          <w:sz w:val="24"/>
        </w:rPr>
      </w:pPr>
      <w:r w:rsidRPr="00AD5B13">
        <w:rPr>
          <w:rFonts w:ascii="Palatino Linotype" w:hAnsi="Palatino Linotype" w:cs="Arial"/>
          <w:sz w:val="24"/>
        </w:rPr>
        <w:t xml:space="preserve">Derivado de lo anterior, es dable concluir que el Particular se inconformó porque el </w:t>
      </w:r>
      <w:r w:rsidRPr="00AD5B13">
        <w:rPr>
          <w:rFonts w:ascii="Palatino Linotype" w:hAnsi="Palatino Linotype" w:cs="Arial"/>
          <w:b/>
          <w:sz w:val="24"/>
        </w:rPr>
        <w:t>Sujeto Obligado</w:t>
      </w:r>
      <w:r w:rsidRPr="00AD5B13">
        <w:rPr>
          <w:rFonts w:ascii="Palatino Linotype" w:hAnsi="Palatino Linotype" w:cs="Arial"/>
          <w:sz w:val="24"/>
        </w:rPr>
        <w:t xml:space="preserve"> supuestamente no dio respuesta a la solicitud de acceso a la información; sin embargo, de las constancias que obran en el expediente radicado en el Sistema de Acceso a la Información Mexiquense </w:t>
      </w:r>
      <w:r w:rsidRPr="00AD5B13">
        <w:rPr>
          <w:rFonts w:ascii="Palatino Linotype" w:hAnsi="Palatino Linotype" w:cs="Arial"/>
          <w:b/>
          <w:sz w:val="24"/>
        </w:rPr>
        <w:t>(SAIMEX)</w:t>
      </w:r>
      <w:r w:rsidRPr="00AD5B13">
        <w:rPr>
          <w:rFonts w:ascii="Palatino Linotype" w:hAnsi="Palatino Linotype" w:cs="Arial"/>
          <w:sz w:val="24"/>
        </w:rPr>
        <w:t xml:space="preserve">; se observa que el </w:t>
      </w:r>
      <w:r w:rsidRPr="00AD5B13">
        <w:rPr>
          <w:rFonts w:ascii="Palatino Linotype" w:hAnsi="Palatino Linotype" w:cs="Arial"/>
          <w:b/>
          <w:sz w:val="24"/>
        </w:rPr>
        <w:t>Sujeto Obligado</w:t>
      </w:r>
      <w:r w:rsidRPr="00AD5B13">
        <w:rPr>
          <w:rFonts w:ascii="Palatino Linotype" w:hAnsi="Palatino Linotype" w:cs="Arial"/>
          <w:sz w:val="24"/>
        </w:rPr>
        <w:t xml:space="preserve"> sí dio respuesta la solicitud de información, remitiendo las actas del comité de dictamen de giro; por tanto, no se observa relación alguna entre los argumentos de inconformidad y el expediente que nos ocupa, pues pareciera que se recurre la falta respuesta a una solicitud de información distinta.</w:t>
      </w:r>
    </w:p>
    <w:p w14:paraId="6FEC2C97" w14:textId="77777777" w:rsidR="00282124" w:rsidRPr="00AD5B13" w:rsidRDefault="00282124" w:rsidP="00282124">
      <w:pPr>
        <w:spacing w:line="360" w:lineRule="auto"/>
        <w:jc w:val="both"/>
        <w:rPr>
          <w:rFonts w:ascii="Palatino Linotype" w:hAnsi="Palatino Linotype" w:cs="Arial"/>
        </w:rPr>
      </w:pPr>
    </w:p>
    <w:p w14:paraId="52778A40" w14:textId="77777777" w:rsidR="00282124" w:rsidRPr="00AD5B13" w:rsidRDefault="00282124" w:rsidP="00282124">
      <w:pPr>
        <w:spacing w:line="360" w:lineRule="auto"/>
        <w:jc w:val="both"/>
        <w:rPr>
          <w:rFonts w:ascii="Palatino Linotype" w:hAnsi="Palatino Linotype" w:cs="Arial"/>
          <w:sz w:val="24"/>
        </w:rPr>
      </w:pPr>
      <w:r w:rsidRPr="00AD5B13">
        <w:rPr>
          <w:rFonts w:ascii="Palatino Linotype" w:hAnsi="Palatino Linotype" w:cs="Arial"/>
          <w:sz w:val="24"/>
        </w:rPr>
        <w:t xml:space="preserve">Así las cosas, es necesario hacer del conocimiento del Particular que, de la simple lectura a su Recurso de Revisión, se desprende que el Recurso de Revisión que nos ocupa, no actualiza ninguno de los supuestos previstos en la Ley de la materia conforme a las actuaciones que obran en el expediente electrónico formado en el Sistema de Acceso a la Información Mexiquense </w:t>
      </w:r>
      <w:r w:rsidRPr="00AD5B13">
        <w:rPr>
          <w:rFonts w:ascii="Palatino Linotype" w:hAnsi="Palatino Linotype" w:cs="Arial"/>
          <w:b/>
          <w:sz w:val="24"/>
        </w:rPr>
        <w:t>(SAIMEX)</w:t>
      </w:r>
      <w:r w:rsidRPr="00AD5B13">
        <w:rPr>
          <w:rFonts w:ascii="Palatino Linotype" w:hAnsi="Palatino Linotype" w:cs="Arial"/>
          <w:sz w:val="24"/>
        </w:rPr>
        <w:t>.</w:t>
      </w:r>
    </w:p>
    <w:p w14:paraId="4EFF9A95" w14:textId="77777777" w:rsidR="00282124" w:rsidRPr="00AD5B13" w:rsidRDefault="00282124" w:rsidP="00282124">
      <w:pPr>
        <w:spacing w:line="360" w:lineRule="auto"/>
        <w:jc w:val="both"/>
        <w:rPr>
          <w:rFonts w:ascii="Palatino Linotype" w:hAnsi="Palatino Linotype" w:cs="Arial"/>
        </w:rPr>
      </w:pPr>
    </w:p>
    <w:p w14:paraId="3EDA1E18" w14:textId="255FCEED" w:rsidR="00282124" w:rsidRPr="00AD5B13" w:rsidRDefault="00282124" w:rsidP="00282124">
      <w:pPr>
        <w:spacing w:line="360" w:lineRule="auto"/>
        <w:jc w:val="both"/>
        <w:rPr>
          <w:rFonts w:ascii="Palatino Linotype" w:hAnsi="Palatino Linotype" w:cs="Arial"/>
          <w:sz w:val="24"/>
        </w:rPr>
      </w:pPr>
      <w:r w:rsidRPr="00AD5B13">
        <w:rPr>
          <w:rFonts w:ascii="Palatino Linotype" w:hAnsi="Palatino Linotype" w:cs="Arial"/>
          <w:sz w:val="24"/>
        </w:rPr>
        <w:t>Por tales circunstancias, este Instituto se encuentra impedido a entrar al estudio de fondo, en virtud que el Particular no manifestó razones o motivos de inconformidad, relacionados con la respuesta emitida por parte d</w:t>
      </w:r>
      <w:r w:rsidR="00594417" w:rsidRPr="00AD5B13">
        <w:rPr>
          <w:rFonts w:ascii="Palatino Linotype" w:hAnsi="Palatino Linotype" w:cs="Arial"/>
          <w:sz w:val="24"/>
        </w:rPr>
        <w:t>el Ayuntamiento de Mexicaltzingo</w:t>
      </w:r>
      <w:r w:rsidRPr="00AD5B13">
        <w:rPr>
          <w:rFonts w:ascii="Palatino Linotype" w:hAnsi="Palatino Linotype" w:cs="Arial"/>
          <w:sz w:val="24"/>
        </w:rPr>
        <w:t>, a fin de atender su solicitud de acceso.</w:t>
      </w:r>
    </w:p>
    <w:p w14:paraId="50C161FF" w14:textId="77777777" w:rsidR="00282124" w:rsidRPr="00AD5B13" w:rsidRDefault="00282124" w:rsidP="00282124">
      <w:pPr>
        <w:autoSpaceDE w:val="0"/>
        <w:autoSpaceDN w:val="0"/>
        <w:adjustRightInd w:val="0"/>
        <w:spacing w:line="360" w:lineRule="auto"/>
        <w:jc w:val="both"/>
        <w:rPr>
          <w:rFonts w:ascii="Palatino Linotype" w:hAnsi="Palatino Linotype" w:cs="Arial"/>
          <w:lang w:val="es-MX"/>
        </w:rPr>
      </w:pPr>
    </w:p>
    <w:p w14:paraId="25D96754" w14:textId="77777777" w:rsidR="00282124" w:rsidRPr="00AD5B13" w:rsidRDefault="00282124" w:rsidP="00282124">
      <w:pPr>
        <w:autoSpaceDE w:val="0"/>
        <w:autoSpaceDN w:val="0"/>
        <w:adjustRightInd w:val="0"/>
        <w:spacing w:line="360" w:lineRule="auto"/>
        <w:jc w:val="both"/>
        <w:rPr>
          <w:rFonts w:ascii="Palatino Linotype" w:hAnsi="Palatino Linotype" w:cs="Arial"/>
          <w:sz w:val="24"/>
          <w:lang w:val="es-MX"/>
        </w:rPr>
      </w:pPr>
      <w:r w:rsidRPr="00AD5B13">
        <w:rPr>
          <w:rFonts w:ascii="Palatino Linotype" w:hAnsi="Palatino Linotype" w:cs="Arial"/>
          <w:sz w:val="24"/>
          <w:lang w:val="es-MX"/>
        </w:rPr>
        <w:t>Hasta lo aquí expuesto, se advierte que se actualiza la hipótesis prevista en el artículo 191, fracción III, de la Ley de Transparencia y Acceso a la Información Pública del Estado de México y Municipios en vigor, que a la letra establece lo siguiente:</w:t>
      </w:r>
    </w:p>
    <w:p w14:paraId="205DC661" w14:textId="77777777" w:rsidR="00282124" w:rsidRPr="00AD5B13" w:rsidRDefault="00282124" w:rsidP="00282124">
      <w:pPr>
        <w:autoSpaceDE w:val="0"/>
        <w:autoSpaceDN w:val="0"/>
        <w:adjustRightInd w:val="0"/>
        <w:spacing w:line="360" w:lineRule="auto"/>
        <w:jc w:val="both"/>
        <w:rPr>
          <w:rFonts w:ascii="Palatino Linotype" w:hAnsi="Palatino Linotype" w:cs="Arial"/>
          <w:lang w:val="es-MX"/>
        </w:rPr>
      </w:pPr>
    </w:p>
    <w:p w14:paraId="489027F1" w14:textId="77777777" w:rsidR="00282124" w:rsidRPr="00AD5B13" w:rsidRDefault="00282124" w:rsidP="00282124">
      <w:pPr>
        <w:autoSpaceDE w:val="0"/>
        <w:autoSpaceDN w:val="0"/>
        <w:adjustRightInd w:val="0"/>
        <w:ind w:left="567" w:right="616"/>
        <w:jc w:val="both"/>
        <w:rPr>
          <w:rFonts w:ascii="Palatino Linotype" w:hAnsi="Palatino Linotype" w:cs="Arial"/>
          <w:i/>
          <w:lang w:val="es-MX"/>
        </w:rPr>
      </w:pPr>
      <w:r w:rsidRPr="00AD5B13">
        <w:rPr>
          <w:rFonts w:ascii="Palatino Linotype" w:hAnsi="Palatino Linotype" w:cs="Arial"/>
          <w:i/>
          <w:lang w:val="es-MX"/>
        </w:rPr>
        <w:t>“</w:t>
      </w:r>
      <w:r w:rsidRPr="00AD5B13">
        <w:rPr>
          <w:rFonts w:ascii="Palatino Linotype" w:hAnsi="Palatino Linotype" w:cs="Arial"/>
          <w:b/>
          <w:i/>
          <w:lang w:val="es-MX"/>
        </w:rPr>
        <w:t>Artículo 191</w:t>
      </w:r>
      <w:r w:rsidRPr="00AD5B13">
        <w:rPr>
          <w:rFonts w:ascii="Palatino Linotype" w:hAnsi="Palatino Linotype" w:cs="Arial"/>
          <w:i/>
          <w:lang w:val="es-MX"/>
        </w:rPr>
        <w:t>. El recurso será desechado por improcedente cuando:</w:t>
      </w:r>
    </w:p>
    <w:p w14:paraId="5D5924F0" w14:textId="77777777" w:rsidR="00282124" w:rsidRPr="00AD5B13" w:rsidRDefault="00282124" w:rsidP="00282124">
      <w:pPr>
        <w:autoSpaceDE w:val="0"/>
        <w:autoSpaceDN w:val="0"/>
        <w:adjustRightInd w:val="0"/>
        <w:ind w:left="567" w:right="616"/>
        <w:jc w:val="both"/>
        <w:rPr>
          <w:rFonts w:ascii="Palatino Linotype" w:hAnsi="Palatino Linotype" w:cs="Arial"/>
          <w:i/>
          <w:lang w:val="es-MX"/>
        </w:rPr>
      </w:pPr>
      <w:r w:rsidRPr="00AD5B13">
        <w:rPr>
          <w:rFonts w:ascii="Palatino Linotype" w:hAnsi="Palatino Linotype" w:cs="Arial"/>
          <w:i/>
          <w:lang w:val="es-MX"/>
        </w:rPr>
        <w:t>(…)</w:t>
      </w:r>
    </w:p>
    <w:p w14:paraId="3FEAE39A" w14:textId="77777777" w:rsidR="00282124" w:rsidRPr="00AD5B13" w:rsidRDefault="00282124" w:rsidP="00282124">
      <w:pPr>
        <w:autoSpaceDE w:val="0"/>
        <w:autoSpaceDN w:val="0"/>
        <w:adjustRightInd w:val="0"/>
        <w:ind w:left="567" w:right="616"/>
        <w:jc w:val="both"/>
        <w:rPr>
          <w:rFonts w:ascii="Palatino Linotype" w:hAnsi="Palatino Linotype" w:cs="Arial"/>
          <w:b/>
          <w:i/>
          <w:lang w:val="es-MX"/>
        </w:rPr>
      </w:pPr>
    </w:p>
    <w:p w14:paraId="312A71AC" w14:textId="77777777" w:rsidR="00282124" w:rsidRPr="00AD5B13" w:rsidRDefault="00282124" w:rsidP="00282124">
      <w:pPr>
        <w:autoSpaceDE w:val="0"/>
        <w:autoSpaceDN w:val="0"/>
        <w:adjustRightInd w:val="0"/>
        <w:ind w:left="567" w:right="616"/>
        <w:jc w:val="both"/>
        <w:rPr>
          <w:rFonts w:ascii="Palatino Linotype" w:hAnsi="Palatino Linotype" w:cs="Arial"/>
          <w:b/>
          <w:i/>
          <w:lang w:val="es-MX"/>
        </w:rPr>
      </w:pPr>
      <w:r w:rsidRPr="00AD5B13">
        <w:rPr>
          <w:rFonts w:ascii="Palatino Linotype" w:hAnsi="Palatino Linotype" w:cs="Arial"/>
          <w:b/>
          <w:i/>
          <w:lang w:val="es-MX"/>
        </w:rPr>
        <w:t xml:space="preserve">III. </w:t>
      </w:r>
      <w:r w:rsidRPr="00AD5B13">
        <w:rPr>
          <w:rFonts w:ascii="Palatino Linotype" w:hAnsi="Palatino Linotype" w:cs="Arial"/>
          <w:i/>
          <w:u w:val="single"/>
          <w:lang w:val="es-MX"/>
        </w:rPr>
        <w:t>No actualice alguno de los supuestos previstos en la presente Ley</w:t>
      </w:r>
      <w:r w:rsidRPr="00AD5B13">
        <w:rPr>
          <w:rFonts w:ascii="Palatino Linotype" w:hAnsi="Palatino Linotype" w:cs="Arial"/>
          <w:i/>
          <w:lang w:val="es-MX"/>
        </w:rPr>
        <w:t>;</w:t>
      </w:r>
      <w:r w:rsidRPr="00AD5B13">
        <w:rPr>
          <w:rFonts w:ascii="Palatino Linotype" w:hAnsi="Palatino Linotype" w:cs="Arial"/>
          <w:b/>
          <w:i/>
          <w:lang w:val="es-MX"/>
        </w:rPr>
        <w:t xml:space="preserve"> </w:t>
      </w:r>
    </w:p>
    <w:p w14:paraId="4457AE73" w14:textId="77777777" w:rsidR="00282124" w:rsidRPr="00AD5B13" w:rsidRDefault="00282124" w:rsidP="00282124">
      <w:pPr>
        <w:autoSpaceDE w:val="0"/>
        <w:autoSpaceDN w:val="0"/>
        <w:adjustRightInd w:val="0"/>
        <w:ind w:left="567" w:right="616"/>
        <w:jc w:val="both"/>
        <w:rPr>
          <w:rFonts w:ascii="Palatino Linotype" w:hAnsi="Palatino Linotype" w:cs="Arial"/>
          <w:i/>
          <w:lang w:val="es-MX"/>
        </w:rPr>
      </w:pPr>
      <w:r w:rsidRPr="00AD5B13">
        <w:rPr>
          <w:rFonts w:ascii="Palatino Linotype" w:hAnsi="Palatino Linotype" w:cs="Arial"/>
          <w:i/>
          <w:lang w:val="es-MX"/>
        </w:rPr>
        <w:t>(…)</w:t>
      </w:r>
    </w:p>
    <w:p w14:paraId="72CC38E2" w14:textId="77777777" w:rsidR="00282124" w:rsidRPr="00AD5B13" w:rsidRDefault="00282124" w:rsidP="00282124">
      <w:pPr>
        <w:autoSpaceDE w:val="0"/>
        <w:autoSpaceDN w:val="0"/>
        <w:adjustRightInd w:val="0"/>
        <w:spacing w:line="360" w:lineRule="auto"/>
        <w:jc w:val="both"/>
        <w:rPr>
          <w:rFonts w:ascii="Palatino Linotype" w:hAnsi="Palatino Linotype" w:cs="Arial"/>
          <w:lang w:val="es-MX"/>
        </w:rPr>
      </w:pPr>
    </w:p>
    <w:p w14:paraId="1FAF1E67" w14:textId="77777777" w:rsidR="00282124" w:rsidRPr="00AD5B13" w:rsidRDefault="00282124" w:rsidP="00282124">
      <w:pPr>
        <w:autoSpaceDE w:val="0"/>
        <w:autoSpaceDN w:val="0"/>
        <w:adjustRightInd w:val="0"/>
        <w:spacing w:line="360" w:lineRule="auto"/>
        <w:jc w:val="both"/>
        <w:rPr>
          <w:rFonts w:ascii="Palatino Linotype" w:hAnsi="Palatino Linotype" w:cs="Arial"/>
          <w:sz w:val="24"/>
        </w:rPr>
      </w:pPr>
      <w:r w:rsidRPr="00AD5B13">
        <w:rPr>
          <w:rFonts w:ascii="Palatino Linotype" w:hAnsi="Palatino Linotype" w:cs="Arial"/>
          <w:sz w:val="24"/>
          <w:lang w:val="es-MX"/>
        </w:rPr>
        <w:t xml:space="preserve">En conclusión, la ley de la materia establece </w:t>
      </w:r>
      <w:r w:rsidRPr="00AD5B13">
        <w:rPr>
          <w:rFonts w:ascii="Palatino Linotype" w:hAnsi="Palatino Linotype" w:cs="Arial"/>
          <w:sz w:val="24"/>
        </w:rPr>
        <w:t>en la fracción IV, del artículo 192, de la Ley de Transparencia vigente en la entidad, que a la letra establecen:</w:t>
      </w:r>
    </w:p>
    <w:p w14:paraId="1C2E2944" w14:textId="77777777" w:rsidR="00282124" w:rsidRPr="00AD5B13" w:rsidRDefault="00282124" w:rsidP="00282124">
      <w:pPr>
        <w:autoSpaceDE w:val="0"/>
        <w:autoSpaceDN w:val="0"/>
        <w:adjustRightInd w:val="0"/>
        <w:spacing w:line="360" w:lineRule="auto"/>
        <w:jc w:val="both"/>
        <w:rPr>
          <w:rFonts w:ascii="Palatino Linotype" w:hAnsi="Palatino Linotype" w:cs="Arial"/>
        </w:rPr>
      </w:pPr>
    </w:p>
    <w:p w14:paraId="31F1D2FF" w14:textId="77777777" w:rsidR="00282124" w:rsidRPr="00AD5B13" w:rsidRDefault="00282124" w:rsidP="00282124">
      <w:pPr>
        <w:autoSpaceDE w:val="0"/>
        <w:autoSpaceDN w:val="0"/>
        <w:adjustRightInd w:val="0"/>
        <w:ind w:left="708"/>
        <w:jc w:val="both"/>
        <w:rPr>
          <w:rFonts w:ascii="Palatino Linotype" w:hAnsi="Palatino Linotype"/>
          <w:i/>
        </w:rPr>
      </w:pPr>
      <w:r w:rsidRPr="00AD5B13">
        <w:rPr>
          <w:rFonts w:ascii="Palatino Linotype" w:hAnsi="Palatino Linotype"/>
          <w:i/>
        </w:rPr>
        <w:t>“</w:t>
      </w:r>
      <w:r w:rsidRPr="00AD5B13">
        <w:rPr>
          <w:rFonts w:ascii="Palatino Linotype" w:hAnsi="Palatino Linotype"/>
          <w:b/>
          <w:i/>
        </w:rPr>
        <w:t xml:space="preserve">Artículo 192. </w:t>
      </w:r>
      <w:r w:rsidRPr="00AD5B13">
        <w:rPr>
          <w:rFonts w:ascii="Palatino Linotype" w:hAnsi="Palatino Linotype"/>
          <w:b/>
          <w:i/>
          <w:u w:val="single"/>
        </w:rPr>
        <w:t>El recurso será sobreseído, en todo o en parte, cuando una vez admitido, se actualicen alguno de los siguientes supuestos</w:t>
      </w:r>
      <w:r w:rsidRPr="00AD5B13">
        <w:rPr>
          <w:rFonts w:ascii="Palatino Linotype" w:hAnsi="Palatino Linotype"/>
          <w:i/>
        </w:rPr>
        <w:t>:</w:t>
      </w:r>
    </w:p>
    <w:p w14:paraId="25384A71" w14:textId="77777777" w:rsidR="00282124" w:rsidRPr="00AD5B13" w:rsidRDefault="00282124" w:rsidP="00282124">
      <w:pPr>
        <w:autoSpaceDE w:val="0"/>
        <w:autoSpaceDN w:val="0"/>
        <w:adjustRightInd w:val="0"/>
        <w:ind w:left="708"/>
        <w:jc w:val="both"/>
        <w:rPr>
          <w:rFonts w:ascii="Palatino Linotype" w:hAnsi="Palatino Linotype"/>
          <w:i/>
        </w:rPr>
      </w:pPr>
    </w:p>
    <w:p w14:paraId="7B8CA7AA" w14:textId="77777777" w:rsidR="00282124" w:rsidRPr="00AD5B13" w:rsidRDefault="00282124" w:rsidP="00282124">
      <w:pPr>
        <w:numPr>
          <w:ilvl w:val="0"/>
          <w:numId w:val="39"/>
        </w:numPr>
        <w:autoSpaceDE w:val="0"/>
        <w:autoSpaceDN w:val="0"/>
        <w:adjustRightInd w:val="0"/>
        <w:spacing w:after="0" w:line="240" w:lineRule="auto"/>
        <w:jc w:val="both"/>
        <w:rPr>
          <w:rFonts w:ascii="Palatino Linotype" w:hAnsi="Palatino Linotype"/>
          <w:i/>
        </w:rPr>
      </w:pPr>
      <w:r w:rsidRPr="00AD5B13">
        <w:rPr>
          <w:rFonts w:ascii="Palatino Linotype" w:hAnsi="Palatino Linotype"/>
          <w:i/>
        </w:rPr>
        <w:t xml:space="preserve">El recurrente se desista expresamente del recurso; </w:t>
      </w:r>
    </w:p>
    <w:p w14:paraId="5E09240F" w14:textId="77777777" w:rsidR="00282124" w:rsidRPr="00AD5B13" w:rsidRDefault="00282124" w:rsidP="00282124">
      <w:pPr>
        <w:numPr>
          <w:ilvl w:val="0"/>
          <w:numId w:val="39"/>
        </w:numPr>
        <w:autoSpaceDE w:val="0"/>
        <w:autoSpaceDN w:val="0"/>
        <w:adjustRightInd w:val="0"/>
        <w:spacing w:after="0" w:line="240" w:lineRule="auto"/>
        <w:jc w:val="both"/>
        <w:rPr>
          <w:rFonts w:ascii="Palatino Linotype" w:hAnsi="Palatino Linotype" w:cs="Arial"/>
          <w:i/>
        </w:rPr>
      </w:pPr>
      <w:r w:rsidRPr="00AD5B13">
        <w:rPr>
          <w:rFonts w:ascii="Palatino Linotype" w:hAnsi="Palatino Linotype"/>
          <w:i/>
        </w:rPr>
        <w:t xml:space="preserve">El recurrente fallezca o, tratándose de personas jurídicas colectivas, se disuelva; </w:t>
      </w:r>
    </w:p>
    <w:p w14:paraId="1FB944AB" w14:textId="77777777" w:rsidR="00282124" w:rsidRPr="00AD5B13" w:rsidRDefault="00282124" w:rsidP="00282124">
      <w:pPr>
        <w:numPr>
          <w:ilvl w:val="0"/>
          <w:numId w:val="39"/>
        </w:numPr>
        <w:autoSpaceDE w:val="0"/>
        <w:autoSpaceDN w:val="0"/>
        <w:adjustRightInd w:val="0"/>
        <w:spacing w:after="0" w:line="240" w:lineRule="auto"/>
        <w:jc w:val="both"/>
        <w:rPr>
          <w:rFonts w:ascii="Palatino Linotype" w:hAnsi="Palatino Linotype" w:cs="Arial"/>
          <w:i/>
        </w:rPr>
      </w:pPr>
      <w:r w:rsidRPr="00AD5B13">
        <w:rPr>
          <w:rFonts w:ascii="Palatino Linotype" w:hAnsi="Palatino Linotype"/>
          <w:i/>
        </w:rPr>
        <w:t xml:space="preserve">El sujeto obligado responsable del acto lo modifique o revoque de tal manera que el recurso de revisión quede sin materia; </w:t>
      </w:r>
    </w:p>
    <w:p w14:paraId="218C1935" w14:textId="77777777" w:rsidR="00282124" w:rsidRPr="00AD5B13" w:rsidRDefault="00282124" w:rsidP="00282124">
      <w:pPr>
        <w:numPr>
          <w:ilvl w:val="0"/>
          <w:numId w:val="39"/>
        </w:numPr>
        <w:autoSpaceDE w:val="0"/>
        <w:autoSpaceDN w:val="0"/>
        <w:adjustRightInd w:val="0"/>
        <w:spacing w:after="0" w:line="240" w:lineRule="auto"/>
        <w:jc w:val="both"/>
        <w:rPr>
          <w:rFonts w:ascii="Palatino Linotype" w:hAnsi="Palatino Linotype" w:cs="Arial"/>
          <w:i/>
        </w:rPr>
      </w:pPr>
      <w:r w:rsidRPr="00AD5B13">
        <w:rPr>
          <w:rFonts w:ascii="Palatino Linotype" w:hAnsi="Palatino Linotype"/>
          <w:b/>
          <w:i/>
          <w:u w:val="single"/>
        </w:rPr>
        <w:t>Admitido el recurso de revisión, aparezca alguna causal de improcedencia en los términos de la presente Ley</w:t>
      </w:r>
      <w:r w:rsidRPr="00AD5B13">
        <w:rPr>
          <w:rFonts w:ascii="Palatino Linotype" w:hAnsi="Palatino Linotype"/>
          <w:i/>
        </w:rPr>
        <w:t xml:space="preserve">; y </w:t>
      </w:r>
    </w:p>
    <w:p w14:paraId="16AFCBDD" w14:textId="77777777" w:rsidR="00282124" w:rsidRPr="00AD5B13" w:rsidRDefault="00282124" w:rsidP="00282124">
      <w:pPr>
        <w:numPr>
          <w:ilvl w:val="0"/>
          <w:numId w:val="39"/>
        </w:numPr>
        <w:autoSpaceDE w:val="0"/>
        <w:autoSpaceDN w:val="0"/>
        <w:adjustRightInd w:val="0"/>
        <w:spacing w:after="0" w:line="240" w:lineRule="auto"/>
        <w:jc w:val="both"/>
        <w:rPr>
          <w:rFonts w:ascii="Palatino Linotype" w:hAnsi="Palatino Linotype" w:cs="Arial"/>
          <w:i/>
        </w:rPr>
      </w:pPr>
      <w:r w:rsidRPr="00AD5B13">
        <w:rPr>
          <w:rFonts w:ascii="Palatino Linotype" w:hAnsi="Palatino Linotype"/>
          <w:i/>
        </w:rPr>
        <w:t>Cuando por cualquier motivo quede sin materia el recurso.”</w:t>
      </w:r>
    </w:p>
    <w:p w14:paraId="712CAD4E" w14:textId="77777777" w:rsidR="00282124" w:rsidRPr="00AD5B13" w:rsidRDefault="00282124" w:rsidP="00282124">
      <w:pPr>
        <w:rPr>
          <w:rFonts w:ascii="Palatino Linotype" w:hAnsi="Palatino Linotype"/>
        </w:rPr>
      </w:pPr>
    </w:p>
    <w:p w14:paraId="5A01893D" w14:textId="77777777" w:rsidR="00282124" w:rsidRPr="00AD5B13" w:rsidRDefault="00282124" w:rsidP="00282124">
      <w:pPr>
        <w:autoSpaceDE w:val="0"/>
        <w:autoSpaceDN w:val="0"/>
        <w:adjustRightInd w:val="0"/>
        <w:spacing w:line="360" w:lineRule="auto"/>
        <w:jc w:val="both"/>
        <w:rPr>
          <w:rFonts w:ascii="Palatino Linotype" w:hAnsi="Palatino Linotype"/>
          <w:sz w:val="14"/>
        </w:rPr>
      </w:pPr>
    </w:p>
    <w:p w14:paraId="07FAC567" w14:textId="77777777" w:rsidR="00282124" w:rsidRPr="00AD5B13" w:rsidRDefault="00282124" w:rsidP="00282124">
      <w:pPr>
        <w:autoSpaceDE w:val="0"/>
        <w:autoSpaceDN w:val="0"/>
        <w:adjustRightInd w:val="0"/>
        <w:spacing w:line="360" w:lineRule="auto"/>
        <w:jc w:val="both"/>
        <w:rPr>
          <w:rFonts w:ascii="Palatino Linotype" w:hAnsi="Palatino Linotype"/>
          <w:b/>
          <w:sz w:val="24"/>
          <w:u w:val="single"/>
        </w:rPr>
      </w:pPr>
      <w:r w:rsidRPr="00AD5B13">
        <w:rPr>
          <w:rFonts w:ascii="Palatino Linotype" w:hAnsi="Palatino Linotype"/>
          <w:sz w:val="24"/>
        </w:rPr>
        <w:lastRenderedPageBreak/>
        <w:t xml:space="preserve">Es importante resaltar a manera de analogía que la Suprema Corte de Justicia de la Nación mediante el número 2 de la Serie </w:t>
      </w:r>
      <w:r w:rsidRPr="00AD5B13">
        <w:rPr>
          <w:rFonts w:ascii="Palatino Linotype" w:hAnsi="Palatino Linotype"/>
          <w:i/>
          <w:sz w:val="24"/>
        </w:rPr>
        <w:t xml:space="preserve">Estudios Introductorios sobre el Juicio de Amparo </w:t>
      </w:r>
      <w:r w:rsidRPr="00AD5B13">
        <w:rPr>
          <w:rFonts w:ascii="Palatino Linotype" w:hAnsi="Palatino Linotype"/>
          <w:sz w:val="24"/>
        </w:rPr>
        <w:t xml:space="preserve">relativo a </w:t>
      </w:r>
      <w:r w:rsidRPr="00AD5B13">
        <w:rPr>
          <w:rFonts w:ascii="Palatino Linotype" w:hAnsi="Palatino Linotype"/>
          <w:i/>
          <w:sz w:val="24"/>
        </w:rPr>
        <w:t xml:space="preserve">LA IMPROCEDENCIA DE LA ACCIÓN DE AMPARO </w:t>
      </w:r>
      <w:r w:rsidRPr="00AD5B13">
        <w:rPr>
          <w:rFonts w:ascii="Palatino Linotype" w:hAnsi="Palatino Linotype"/>
          <w:sz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AD5B13">
        <w:rPr>
          <w:rFonts w:ascii="Palatino Linotype" w:hAnsi="Palatino Linotype"/>
          <w:b/>
          <w:sz w:val="24"/>
          <w:u w:val="single"/>
        </w:rPr>
        <w:t>lo que generará que la demanda sea desechada; o bien, después de admitida la demanda, lo que tendrá como consecuencia que se sobresea en el juicio.</w:t>
      </w:r>
    </w:p>
    <w:p w14:paraId="3A73A489" w14:textId="77777777" w:rsidR="00282124" w:rsidRPr="00AD5B13" w:rsidRDefault="00282124" w:rsidP="00282124">
      <w:pPr>
        <w:autoSpaceDE w:val="0"/>
        <w:autoSpaceDN w:val="0"/>
        <w:adjustRightInd w:val="0"/>
        <w:spacing w:line="360" w:lineRule="auto"/>
        <w:jc w:val="both"/>
        <w:rPr>
          <w:rFonts w:ascii="Palatino Linotype" w:hAnsi="Palatino Linotype"/>
          <w:b/>
          <w:sz w:val="24"/>
          <w:u w:val="single"/>
        </w:rPr>
      </w:pPr>
    </w:p>
    <w:p w14:paraId="017BE461" w14:textId="77777777" w:rsidR="00282124" w:rsidRPr="00AD5B13" w:rsidRDefault="00282124" w:rsidP="00282124">
      <w:pPr>
        <w:autoSpaceDE w:val="0"/>
        <w:autoSpaceDN w:val="0"/>
        <w:adjustRightInd w:val="0"/>
        <w:spacing w:line="360" w:lineRule="auto"/>
        <w:jc w:val="both"/>
        <w:rPr>
          <w:rFonts w:ascii="Palatino Linotype" w:hAnsi="Palatino Linotype"/>
          <w:sz w:val="24"/>
        </w:rPr>
      </w:pPr>
      <w:r w:rsidRPr="00AD5B13">
        <w:rPr>
          <w:rFonts w:ascii="Palatino Linotype" w:hAnsi="Palatino Linotype"/>
          <w:sz w:val="24"/>
        </w:rPr>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08F51118" w14:textId="77777777" w:rsidR="00282124" w:rsidRPr="00AD5B13" w:rsidRDefault="00282124" w:rsidP="00282124">
      <w:pPr>
        <w:autoSpaceDE w:val="0"/>
        <w:autoSpaceDN w:val="0"/>
        <w:adjustRightInd w:val="0"/>
        <w:spacing w:line="360" w:lineRule="auto"/>
        <w:jc w:val="both"/>
        <w:rPr>
          <w:rFonts w:ascii="Palatino Linotype" w:hAnsi="Palatino Linotype"/>
          <w:b/>
          <w:sz w:val="24"/>
          <w:u w:val="single"/>
        </w:rPr>
      </w:pPr>
    </w:p>
    <w:p w14:paraId="5F34BBD5" w14:textId="5261383C" w:rsidR="00F853CA" w:rsidRPr="00AD5B13" w:rsidRDefault="00282124" w:rsidP="00282124">
      <w:pPr>
        <w:spacing w:line="360" w:lineRule="auto"/>
        <w:ind w:right="51"/>
        <w:jc w:val="both"/>
        <w:rPr>
          <w:rFonts w:ascii="Palatino Linotype" w:hAnsi="Palatino Linotype" w:cs="Arial"/>
          <w:bCs/>
          <w:sz w:val="32"/>
          <w:szCs w:val="24"/>
          <w:lang w:eastAsia="es-MX"/>
        </w:rPr>
      </w:pPr>
      <w:r w:rsidRPr="00AD5B13">
        <w:rPr>
          <w:rFonts w:ascii="Palatino Linotype" w:hAnsi="Palatino Linotype" w:cs="Arial"/>
          <w:sz w:val="24"/>
        </w:rPr>
        <w:t>En mérito de lo expuesto en líneas anteriores</w:t>
      </w:r>
      <w:r w:rsidRPr="00AD5B13">
        <w:rPr>
          <w:rFonts w:ascii="Palatino Linotype" w:hAnsi="Palatino Linotype"/>
          <w:noProof/>
          <w:sz w:val="24"/>
          <w:lang w:eastAsia="es-MX"/>
        </w:rPr>
        <w:t xml:space="preserve">, resultan improcedentes los motivos de inconformidad que arguye </w:t>
      </w:r>
      <w:r w:rsidRPr="00AD5B13">
        <w:rPr>
          <w:rFonts w:ascii="Palatino Linotype" w:hAnsi="Palatino Linotype"/>
          <w:b/>
          <w:noProof/>
          <w:sz w:val="24"/>
          <w:lang w:eastAsia="es-MX"/>
        </w:rPr>
        <w:t>El Recurrente</w:t>
      </w:r>
      <w:r w:rsidRPr="00AD5B13">
        <w:rPr>
          <w:rFonts w:ascii="Palatino Linotype" w:hAnsi="Palatino Linotype"/>
          <w:noProof/>
          <w:sz w:val="24"/>
          <w:lang w:eastAsia="es-MX"/>
        </w:rPr>
        <w:t xml:space="preserve"> en su medio de impugnación que fue materia de estudio, </w:t>
      </w:r>
      <w:r w:rsidRPr="00AD5B13">
        <w:rPr>
          <w:rFonts w:ascii="Palatino Linotype" w:hAnsi="Palatino Linotype" w:cs="Arial"/>
          <w:sz w:val="24"/>
        </w:rPr>
        <w:t xml:space="preserve">por ello con fundamento en el artículo 186, fracción I, en concordancia con el artículo 192, fracción IV, de la Ley de Transparencia y Acceso a la Información Pública del Estado de México y Municipios, se </w:t>
      </w:r>
      <w:r w:rsidRPr="00AD5B13">
        <w:rPr>
          <w:rFonts w:ascii="Palatino Linotype" w:hAnsi="Palatino Linotype" w:cs="Arial"/>
          <w:b/>
          <w:sz w:val="24"/>
        </w:rPr>
        <w:t>SOBRESEE</w:t>
      </w:r>
      <w:r w:rsidRPr="00AD5B13">
        <w:rPr>
          <w:rFonts w:ascii="Palatino Linotype" w:hAnsi="Palatino Linotype" w:cs="Arial"/>
          <w:sz w:val="24"/>
        </w:rPr>
        <w:t xml:space="preserve"> el recurso de revisión </w:t>
      </w:r>
      <w:r w:rsidRPr="00AD5B13">
        <w:rPr>
          <w:rFonts w:ascii="Palatino Linotype" w:eastAsiaTheme="minorEastAsia" w:hAnsi="Palatino Linotype"/>
          <w:b/>
          <w:sz w:val="24"/>
        </w:rPr>
        <w:t>03325/INFOEM/IP/RR/2024</w:t>
      </w:r>
      <w:r w:rsidRPr="00AD5B13">
        <w:rPr>
          <w:rFonts w:ascii="Palatino Linotype" w:eastAsiaTheme="minorEastAsia" w:hAnsi="Palatino Linotype"/>
          <w:sz w:val="24"/>
        </w:rPr>
        <w:t>,</w:t>
      </w:r>
      <w:r w:rsidRPr="00AD5B13">
        <w:rPr>
          <w:rFonts w:ascii="Palatino Linotype" w:eastAsiaTheme="minorEastAsia" w:hAnsi="Palatino Linotype"/>
          <w:b/>
          <w:sz w:val="24"/>
        </w:rPr>
        <w:t xml:space="preserve"> </w:t>
      </w:r>
      <w:r w:rsidRPr="00AD5B13">
        <w:rPr>
          <w:rFonts w:ascii="Palatino Linotype" w:hAnsi="Palatino Linotype" w:cs="Arial"/>
          <w:bCs/>
          <w:sz w:val="24"/>
          <w:lang w:eastAsia="es-MX"/>
        </w:rPr>
        <w:t>que ha sido materia del presente fallo</w:t>
      </w:r>
      <w:r w:rsidR="00F853CA" w:rsidRPr="00AD5B13">
        <w:rPr>
          <w:rFonts w:ascii="Palatino Linotype" w:hAnsi="Palatino Linotype" w:cs="Arial"/>
          <w:sz w:val="32"/>
          <w:szCs w:val="24"/>
        </w:rPr>
        <w:t xml:space="preserve"> </w:t>
      </w:r>
    </w:p>
    <w:p w14:paraId="0516CC59" w14:textId="77777777" w:rsidR="00F853CA" w:rsidRPr="00AD5B13" w:rsidRDefault="00F853CA" w:rsidP="00F853CA">
      <w:pPr>
        <w:spacing w:after="0" w:line="360" w:lineRule="auto"/>
        <w:jc w:val="both"/>
        <w:rPr>
          <w:rFonts w:ascii="Palatino Linotype" w:eastAsia="Times New Roman" w:hAnsi="Palatino Linotype" w:cs="Times New Roman"/>
          <w:sz w:val="24"/>
          <w:szCs w:val="24"/>
          <w:lang w:eastAsia="es-ES"/>
        </w:rPr>
      </w:pPr>
    </w:p>
    <w:p w14:paraId="56AA305F" w14:textId="77777777" w:rsidR="00F853CA" w:rsidRPr="00AD5B13" w:rsidRDefault="00F853CA" w:rsidP="00F853CA">
      <w:pPr>
        <w:spacing w:after="0" w:line="360" w:lineRule="auto"/>
        <w:jc w:val="both"/>
        <w:rPr>
          <w:rFonts w:ascii="Palatino Linotype" w:eastAsia="Times New Roman" w:hAnsi="Palatino Linotype" w:cs="Times New Roman"/>
          <w:sz w:val="24"/>
          <w:szCs w:val="24"/>
          <w:lang w:eastAsia="es-ES"/>
        </w:rPr>
      </w:pPr>
      <w:r w:rsidRPr="00AD5B13">
        <w:rPr>
          <w:rFonts w:ascii="Palatino Linotype" w:eastAsia="Times New Roman" w:hAnsi="Palatino Linotype" w:cs="Times New Roman"/>
          <w:sz w:val="24"/>
          <w:szCs w:val="24"/>
          <w:lang w:eastAsia="es-ES"/>
        </w:rPr>
        <w:t>Por lo antes expuesto y fundado es de resolverse y,</w:t>
      </w:r>
    </w:p>
    <w:p w14:paraId="5A0E95A3" w14:textId="77777777" w:rsidR="00F853CA" w:rsidRPr="00AD5B13" w:rsidRDefault="00F853CA" w:rsidP="00F853CA">
      <w:pPr>
        <w:autoSpaceDE w:val="0"/>
        <w:autoSpaceDN w:val="0"/>
        <w:adjustRightInd w:val="0"/>
        <w:spacing w:after="0" w:line="360" w:lineRule="auto"/>
        <w:jc w:val="both"/>
        <w:rPr>
          <w:rFonts w:ascii="Palatino Linotype" w:hAnsi="Palatino Linotype" w:cs="Arial"/>
          <w:sz w:val="24"/>
          <w:szCs w:val="24"/>
        </w:rPr>
      </w:pPr>
    </w:p>
    <w:p w14:paraId="7C8F61FB" w14:textId="77777777" w:rsidR="00F853CA" w:rsidRPr="00AD5B13" w:rsidRDefault="00F853CA" w:rsidP="00F853CA">
      <w:pPr>
        <w:spacing w:after="0" w:line="360" w:lineRule="auto"/>
        <w:ind w:left="426"/>
        <w:jc w:val="center"/>
        <w:rPr>
          <w:rFonts w:ascii="Palatino Linotype" w:eastAsia="Times New Roman" w:hAnsi="Palatino Linotype" w:cs="Times New Roman"/>
          <w:b/>
          <w:color w:val="000000"/>
          <w:sz w:val="28"/>
          <w:szCs w:val="24"/>
          <w:lang w:val="es-ES" w:eastAsia="es-ES"/>
        </w:rPr>
      </w:pPr>
      <w:r w:rsidRPr="00AD5B13">
        <w:rPr>
          <w:rFonts w:ascii="Palatino Linotype" w:eastAsia="Times New Roman" w:hAnsi="Palatino Linotype" w:cs="Times New Roman"/>
          <w:b/>
          <w:color w:val="000000"/>
          <w:sz w:val="28"/>
          <w:szCs w:val="24"/>
          <w:lang w:val="es-ES" w:eastAsia="es-ES"/>
        </w:rPr>
        <w:t>SE    RESUELVE</w:t>
      </w:r>
    </w:p>
    <w:p w14:paraId="23AEDD3C" w14:textId="77777777" w:rsidR="00F853CA" w:rsidRPr="00AD5B13" w:rsidRDefault="00F853CA" w:rsidP="00F853CA">
      <w:pPr>
        <w:tabs>
          <w:tab w:val="left" w:pos="8647"/>
        </w:tabs>
        <w:spacing w:after="0" w:line="360" w:lineRule="auto"/>
        <w:ind w:right="51"/>
        <w:jc w:val="both"/>
        <w:rPr>
          <w:rFonts w:ascii="Palatino Linotype" w:hAnsi="Palatino Linotype" w:cs="Arial"/>
          <w:sz w:val="24"/>
          <w:szCs w:val="24"/>
        </w:rPr>
      </w:pPr>
    </w:p>
    <w:p w14:paraId="066A14CD" w14:textId="32235743" w:rsidR="00F853CA" w:rsidRPr="00AD5B13" w:rsidRDefault="00282124" w:rsidP="00F853CA">
      <w:pPr>
        <w:spacing w:line="360" w:lineRule="auto"/>
        <w:jc w:val="both"/>
        <w:rPr>
          <w:rFonts w:ascii="Palatino Linotype" w:eastAsiaTheme="minorEastAsia" w:hAnsi="Palatino Linotype"/>
          <w:sz w:val="24"/>
          <w:szCs w:val="24"/>
        </w:rPr>
      </w:pPr>
      <w:r w:rsidRPr="00AD5B13">
        <w:rPr>
          <w:rFonts w:ascii="Palatino Linotype" w:hAnsi="Palatino Linotype"/>
          <w:b/>
          <w:bCs/>
          <w:sz w:val="28"/>
          <w:lang w:val="es-MX" w:eastAsia="es-MX"/>
        </w:rPr>
        <w:t>PRIMERO</w:t>
      </w:r>
      <w:r w:rsidRPr="00AD5B13">
        <w:rPr>
          <w:rFonts w:ascii="Palatino Linotype" w:hAnsi="Palatino Linotype"/>
          <w:sz w:val="28"/>
          <w:lang w:val="es-MX" w:eastAsia="es-MX"/>
        </w:rPr>
        <w:t xml:space="preserve">. </w:t>
      </w:r>
      <w:r w:rsidRPr="00AD5B13">
        <w:rPr>
          <w:rFonts w:ascii="Palatino Linotype" w:hAnsi="Palatino Linotype" w:cs="Arial"/>
          <w:sz w:val="24"/>
        </w:rPr>
        <w:t xml:space="preserve">Se </w:t>
      </w:r>
      <w:r w:rsidRPr="00AD5B13">
        <w:rPr>
          <w:rFonts w:ascii="Palatino Linotype" w:hAnsi="Palatino Linotype" w:cs="Arial"/>
          <w:b/>
          <w:sz w:val="24"/>
        </w:rPr>
        <w:t>SOBRESEE</w:t>
      </w:r>
      <w:r w:rsidRPr="00AD5B13">
        <w:rPr>
          <w:rFonts w:ascii="Palatino Linotype" w:hAnsi="Palatino Linotype" w:cs="Arial"/>
          <w:sz w:val="24"/>
        </w:rPr>
        <w:t xml:space="preserve"> el recurso de revisión número </w:t>
      </w:r>
      <w:r w:rsidR="00594417" w:rsidRPr="00AD5B13">
        <w:rPr>
          <w:rFonts w:ascii="Palatino Linotype" w:eastAsiaTheme="minorEastAsia" w:hAnsi="Palatino Linotype"/>
          <w:b/>
          <w:sz w:val="24"/>
        </w:rPr>
        <w:t>03325</w:t>
      </w:r>
      <w:r w:rsidRPr="00AD5B13">
        <w:rPr>
          <w:rFonts w:ascii="Palatino Linotype" w:eastAsiaTheme="minorEastAsia" w:hAnsi="Palatino Linotype"/>
          <w:b/>
          <w:sz w:val="24"/>
        </w:rPr>
        <w:t>/INFOEM/IP/RR/202</w:t>
      </w:r>
      <w:r w:rsidR="00594417" w:rsidRPr="00AD5B13">
        <w:rPr>
          <w:rFonts w:ascii="Palatino Linotype" w:eastAsiaTheme="minorEastAsia" w:hAnsi="Palatino Linotype"/>
          <w:b/>
          <w:sz w:val="24"/>
        </w:rPr>
        <w:t>4</w:t>
      </w:r>
      <w:r w:rsidRPr="00AD5B13">
        <w:rPr>
          <w:rFonts w:ascii="Palatino Linotype" w:eastAsiaTheme="minorEastAsia" w:hAnsi="Palatino Linotype"/>
          <w:sz w:val="24"/>
        </w:rPr>
        <w:t xml:space="preserve">, por improcedente en términos de los artículos 191, fracción III y 192, fracción IV, de la Ley de Transparencia y Acceso a la Información Pública del Estado de México y Municipios, y en términos del Considerando </w:t>
      </w:r>
      <w:r w:rsidRPr="00AD5B13">
        <w:rPr>
          <w:rFonts w:ascii="Palatino Linotype" w:eastAsiaTheme="minorEastAsia" w:hAnsi="Palatino Linotype"/>
          <w:b/>
          <w:sz w:val="24"/>
        </w:rPr>
        <w:t>TERCERO</w:t>
      </w:r>
      <w:r w:rsidRPr="00AD5B13">
        <w:rPr>
          <w:rFonts w:ascii="Palatino Linotype" w:eastAsiaTheme="minorEastAsia" w:hAnsi="Palatino Linotype"/>
          <w:sz w:val="24"/>
        </w:rPr>
        <w:t xml:space="preserve"> de la presente resolución.</w:t>
      </w:r>
    </w:p>
    <w:p w14:paraId="2EACB352" w14:textId="77777777" w:rsidR="00F853CA" w:rsidRPr="00AD5B13" w:rsidRDefault="00F853CA" w:rsidP="00F853CA">
      <w:pPr>
        <w:spacing w:line="360" w:lineRule="auto"/>
        <w:jc w:val="both"/>
        <w:rPr>
          <w:rFonts w:ascii="Palatino Linotype" w:eastAsiaTheme="minorEastAsia" w:hAnsi="Palatino Linotype"/>
          <w:sz w:val="24"/>
          <w:szCs w:val="24"/>
        </w:rPr>
      </w:pPr>
    </w:p>
    <w:p w14:paraId="32682921" w14:textId="77777777" w:rsidR="00F853CA" w:rsidRPr="00AD5B13" w:rsidRDefault="00F853CA" w:rsidP="00F853CA">
      <w:pPr>
        <w:spacing w:line="360" w:lineRule="auto"/>
        <w:jc w:val="both"/>
        <w:rPr>
          <w:rFonts w:ascii="Palatino Linotype" w:hAnsi="Palatino Linotype"/>
          <w:sz w:val="24"/>
          <w:szCs w:val="24"/>
        </w:rPr>
      </w:pPr>
      <w:r w:rsidRPr="00AD5B13">
        <w:rPr>
          <w:rFonts w:ascii="Palatino Linotype" w:hAnsi="Palatino Linotype"/>
          <w:b/>
          <w:sz w:val="28"/>
          <w:szCs w:val="24"/>
        </w:rPr>
        <w:t>SEGUNDO</w:t>
      </w:r>
      <w:r w:rsidRPr="00AD5B13">
        <w:rPr>
          <w:rFonts w:ascii="Palatino Linotype" w:hAnsi="Palatino Linotype"/>
          <w:b/>
          <w:sz w:val="24"/>
          <w:szCs w:val="24"/>
        </w:rPr>
        <w:t>.</w:t>
      </w:r>
      <w:r w:rsidRPr="00AD5B13">
        <w:rPr>
          <w:rFonts w:ascii="Palatino Linotype" w:hAnsi="Palatino Linotype" w:cs="Arial"/>
          <w:sz w:val="24"/>
          <w:szCs w:val="24"/>
        </w:rPr>
        <w:t xml:space="preserve"> </w:t>
      </w:r>
      <w:r w:rsidRPr="00AD5B13">
        <w:rPr>
          <w:rFonts w:ascii="Palatino Linotype" w:hAnsi="Palatino Linotype"/>
          <w:b/>
          <w:sz w:val="24"/>
          <w:szCs w:val="24"/>
        </w:rPr>
        <w:t>NOTIFÍQUESE</w:t>
      </w:r>
      <w:r w:rsidRPr="00AD5B13">
        <w:rPr>
          <w:rFonts w:ascii="Palatino Linotype" w:hAnsi="Palatino Linotype"/>
          <w:sz w:val="24"/>
          <w:szCs w:val="24"/>
        </w:rPr>
        <w:t xml:space="preserve"> vía </w:t>
      </w:r>
      <w:r w:rsidRPr="00AD5B13">
        <w:rPr>
          <w:rFonts w:ascii="Palatino Linotype" w:hAnsi="Palatino Linotype"/>
          <w:b/>
          <w:sz w:val="24"/>
          <w:szCs w:val="24"/>
        </w:rPr>
        <w:t>Sistema de Acceso a la Información Mexiquense (SAIMEX)</w:t>
      </w:r>
      <w:r w:rsidRPr="00AD5B13">
        <w:rPr>
          <w:rFonts w:ascii="Palatino Linotype" w:hAnsi="Palatino Linotype"/>
          <w:sz w:val="24"/>
          <w:szCs w:val="24"/>
        </w:rPr>
        <w:t xml:space="preserve">, la presente resolución al Titular de la Unidad de Transparencia del </w:t>
      </w:r>
      <w:r w:rsidRPr="00AD5B13">
        <w:rPr>
          <w:rFonts w:ascii="Palatino Linotype" w:hAnsi="Palatino Linotype"/>
          <w:b/>
          <w:sz w:val="24"/>
          <w:szCs w:val="24"/>
        </w:rPr>
        <w:t>Sujeto Obligado</w:t>
      </w:r>
      <w:r w:rsidRPr="00AD5B13">
        <w:rPr>
          <w:rFonts w:ascii="Palatino Linotype" w:hAnsi="Palatino Linotype"/>
          <w:sz w:val="24"/>
          <w:szCs w:val="24"/>
        </w:rPr>
        <w:t>.</w:t>
      </w:r>
    </w:p>
    <w:p w14:paraId="60FEB6BF" w14:textId="77777777" w:rsidR="00F853CA" w:rsidRPr="00AD5B13" w:rsidRDefault="00F853CA" w:rsidP="00F853CA">
      <w:pPr>
        <w:spacing w:line="360" w:lineRule="auto"/>
        <w:jc w:val="both"/>
        <w:rPr>
          <w:rFonts w:ascii="Palatino Linotype" w:hAnsi="Palatino Linotype"/>
          <w:sz w:val="24"/>
          <w:szCs w:val="24"/>
        </w:rPr>
      </w:pPr>
    </w:p>
    <w:p w14:paraId="16D2CE75" w14:textId="26B59C79" w:rsidR="0091557B" w:rsidRPr="00AD5B13" w:rsidRDefault="00F853CA" w:rsidP="00F853CA">
      <w:pPr>
        <w:widowControl w:val="0"/>
        <w:spacing w:after="0" w:line="360" w:lineRule="auto"/>
        <w:ind w:left="20"/>
        <w:jc w:val="both"/>
        <w:rPr>
          <w:rFonts w:ascii="Palatino Linotype" w:eastAsia="MS Mincho" w:hAnsi="Palatino Linotype" w:cs="Arial"/>
          <w:sz w:val="24"/>
          <w:szCs w:val="24"/>
        </w:rPr>
      </w:pPr>
      <w:r w:rsidRPr="00AD5B13">
        <w:rPr>
          <w:rFonts w:ascii="Palatino Linotype" w:hAnsi="Palatino Linotype" w:cs="Arial"/>
          <w:b/>
          <w:sz w:val="28"/>
          <w:szCs w:val="24"/>
        </w:rPr>
        <w:t>TERCERO.</w:t>
      </w:r>
      <w:r w:rsidRPr="00AD5B13">
        <w:rPr>
          <w:rFonts w:ascii="Palatino Linotype" w:hAnsi="Palatino Linotype" w:cs="Arial"/>
          <w:b/>
          <w:sz w:val="24"/>
          <w:szCs w:val="24"/>
        </w:rPr>
        <w:t xml:space="preserve"> </w:t>
      </w:r>
      <w:r w:rsidRPr="00AD5B13">
        <w:rPr>
          <w:rFonts w:ascii="Palatino Linotype" w:hAnsi="Palatino Linotype"/>
          <w:b/>
          <w:sz w:val="24"/>
          <w:szCs w:val="24"/>
        </w:rPr>
        <w:t>NOTIFÍQUESE</w:t>
      </w:r>
      <w:r w:rsidRPr="00AD5B13">
        <w:rPr>
          <w:rFonts w:ascii="Palatino Linotype" w:hAnsi="Palatino Linotype"/>
          <w:sz w:val="24"/>
          <w:szCs w:val="24"/>
        </w:rPr>
        <w:t xml:space="preserve"> al </w:t>
      </w:r>
      <w:r w:rsidRPr="00AD5B13">
        <w:rPr>
          <w:rFonts w:ascii="Palatino Linotype" w:hAnsi="Palatino Linotype"/>
          <w:b/>
          <w:sz w:val="24"/>
          <w:szCs w:val="24"/>
        </w:rPr>
        <w:t xml:space="preserve">Recurrente </w:t>
      </w:r>
      <w:r w:rsidRPr="00AD5B13">
        <w:rPr>
          <w:rFonts w:ascii="Palatino Linotype" w:hAnsi="Palatino Linotype"/>
          <w:sz w:val="24"/>
          <w:szCs w:val="24"/>
        </w:rPr>
        <w:t xml:space="preserve">la presente resolución vía Sistema de Acceso a la Información Mexiquense </w:t>
      </w:r>
      <w:r w:rsidRPr="00AD5B13">
        <w:rPr>
          <w:rFonts w:ascii="Palatino Linotype" w:hAnsi="Palatino Linotype"/>
          <w:b/>
          <w:sz w:val="24"/>
          <w:szCs w:val="24"/>
        </w:rPr>
        <w:t>(SAIMEX)</w:t>
      </w:r>
      <w:r w:rsidRPr="00AD5B13">
        <w:rPr>
          <w:rFonts w:ascii="Palatino Linotype" w:hAnsi="Palatino Linotype"/>
          <w:sz w:val="24"/>
          <w:szCs w:val="24"/>
        </w:rPr>
        <w:t xml:space="preserve">, y </w:t>
      </w:r>
      <w:r w:rsidRPr="00AD5B13">
        <w:rPr>
          <w:rFonts w:ascii="Palatino Linotype" w:hAnsi="Palatino Linotype" w:cs="Arial"/>
          <w:sz w:val="24"/>
          <w:szCs w:val="24"/>
        </w:rPr>
        <w:t>hágase</w:t>
      </w:r>
      <w:r w:rsidRPr="00AD5B13">
        <w:rPr>
          <w:rFonts w:ascii="Palatino Linotype" w:hAnsi="Palatino Linotype"/>
          <w:sz w:val="24"/>
          <w:szCs w:val="24"/>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131BE7A7" w14:textId="77777777" w:rsidR="006B3A45" w:rsidRPr="00AD5B13" w:rsidRDefault="006B3A45" w:rsidP="008557F3">
      <w:pPr>
        <w:widowControl w:val="0"/>
        <w:spacing w:after="0" w:line="360" w:lineRule="auto"/>
        <w:jc w:val="both"/>
        <w:rPr>
          <w:rFonts w:ascii="Palatino Linotype" w:eastAsia="Times New Roman" w:hAnsi="Palatino Linotype" w:cs="Arial"/>
          <w:sz w:val="24"/>
          <w:szCs w:val="24"/>
        </w:rPr>
      </w:pPr>
    </w:p>
    <w:p w14:paraId="36E558BD" w14:textId="7EF7BF45" w:rsidR="00A225A3" w:rsidRPr="00AD5B13" w:rsidRDefault="00171F38" w:rsidP="001078C1">
      <w:pPr>
        <w:widowControl w:val="0"/>
        <w:spacing w:after="0" w:line="360" w:lineRule="auto"/>
        <w:ind w:left="20"/>
        <w:jc w:val="both"/>
        <w:rPr>
          <w:rFonts w:ascii="Palatino Linotype" w:eastAsia="Times New Roman" w:hAnsi="Palatino Linotype" w:cs="Arial"/>
          <w:sz w:val="24"/>
          <w:szCs w:val="24"/>
        </w:rPr>
      </w:pPr>
      <w:r w:rsidRPr="00AD5B13">
        <w:rPr>
          <w:rFonts w:ascii="Palatino Linotype" w:eastAsia="Times New Roman" w:hAnsi="Palatino Linotype" w:cs="Arial"/>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B4F79" w:rsidRPr="00AD5B13">
        <w:rPr>
          <w:rFonts w:ascii="Palatino Linotype" w:eastAsia="Times New Roman" w:hAnsi="Palatino Linotype" w:cs="Arial"/>
          <w:sz w:val="24"/>
          <w:szCs w:val="24"/>
        </w:rPr>
        <w:t xml:space="preserve"> </w:t>
      </w:r>
      <w:r w:rsidRPr="00AD5B13">
        <w:rPr>
          <w:rFonts w:ascii="Palatino Linotype" w:eastAsia="Times New Roman" w:hAnsi="Palatino Linotype" w:cs="Arial"/>
          <w:sz w:val="24"/>
          <w:szCs w:val="24"/>
        </w:rPr>
        <w:t xml:space="preserve">Y GUADALUPE RAMÍREZ PEÑA EN LA </w:t>
      </w:r>
      <w:r w:rsidR="00F940A6" w:rsidRPr="00AD5B13">
        <w:rPr>
          <w:rFonts w:ascii="Palatino Linotype" w:eastAsia="Times New Roman" w:hAnsi="Palatino Linotype" w:cs="Arial"/>
          <w:sz w:val="24"/>
          <w:szCs w:val="24"/>
        </w:rPr>
        <w:t xml:space="preserve">VIGÉSIMA </w:t>
      </w:r>
      <w:r w:rsidR="001078C1" w:rsidRPr="00AD5B13">
        <w:rPr>
          <w:rFonts w:ascii="Palatino Linotype" w:eastAsia="Times New Roman" w:hAnsi="Palatino Linotype" w:cs="Arial"/>
          <w:sz w:val="24"/>
          <w:szCs w:val="24"/>
        </w:rPr>
        <w:t>OCTAVA</w:t>
      </w:r>
      <w:r w:rsidR="001B4F79" w:rsidRPr="00AD5B13">
        <w:rPr>
          <w:rFonts w:ascii="Palatino Linotype" w:eastAsia="Times New Roman" w:hAnsi="Palatino Linotype" w:cs="Arial"/>
          <w:sz w:val="24"/>
          <w:szCs w:val="24"/>
        </w:rPr>
        <w:t xml:space="preserve"> </w:t>
      </w:r>
      <w:r w:rsidR="00F940A6" w:rsidRPr="00AD5B13">
        <w:rPr>
          <w:rFonts w:ascii="Palatino Linotype" w:eastAsia="Times New Roman" w:hAnsi="Palatino Linotype" w:cs="Arial"/>
          <w:sz w:val="24"/>
          <w:szCs w:val="24"/>
        </w:rPr>
        <w:t xml:space="preserve">SESIÓN </w:t>
      </w:r>
      <w:r w:rsidRPr="00AD5B13">
        <w:rPr>
          <w:rFonts w:ascii="Palatino Linotype" w:eastAsia="Times New Roman" w:hAnsi="Palatino Linotype" w:cs="Arial"/>
          <w:sz w:val="24"/>
          <w:szCs w:val="24"/>
        </w:rPr>
        <w:t xml:space="preserve">ORDINARIA CELEBRADA EL </w:t>
      </w:r>
      <w:r w:rsidR="001078C1" w:rsidRPr="00AD5B13">
        <w:rPr>
          <w:rFonts w:ascii="Palatino Linotype" w:eastAsia="Times New Roman" w:hAnsi="Palatino Linotype" w:cs="Arial"/>
          <w:sz w:val="24"/>
          <w:szCs w:val="24"/>
        </w:rPr>
        <w:t>CATORCE DE AGOSTO</w:t>
      </w:r>
      <w:r w:rsidR="00BF23E2" w:rsidRPr="00AD5B13">
        <w:rPr>
          <w:rFonts w:ascii="Palatino Linotype" w:eastAsia="Times New Roman" w:hAnsi="Palatino Linotype" w:cs="Arial"/>
          <w:sz w:val="24"/>
          <w:szCs w:val="24"/>
        </w:rPr>
        <w:t xml:space="preserve"> DE DOS MIL VEINTICUATRO</w:t>
      </w:r>
      <w:r w:rsidRPr="00AD5B13">
        <w:rPr>
          <w:rFonts w:ascii="Palatino Linotype" w:eastAsia="Times New Roman" w:hAnsi="Palatino Linotype" w:cs="Arial"/>
          <w:sz w:val="24"/>
          <w:szCs w:val="24"/>
        </w:rPr>
        <w:t>, ANTE EL SECRETARIO TÉCNICO DEL PLENO, ALEXIS TAPIA RAMÍREZ</w:t>
      </w:r>
      <w:r w:rsidR="008E6336" w:rsidRPr="00AD5B13">
        <w:rPr>
          <w:rFonts w:ascii="Palatino Linotype" w:eastAsia="Times New Roman" w:hAnsi="Palatino Linotype" w:cs="Arial"/>
          <w:sz w:val="24"/>
          <w:szCs w:val="24"/>
        </w:rPr>
        <w:t>.----------------------</w:t>
      </w:r>
      <w:r w:rsidR="00EA0E98" w:rsidRPr="00AD5B13">
        <w:rPr>
          <w:rFonts w:ascii="Palatino Linotype" w:eastAsia="Times New Roman" w:hAnsi="Palatino Linotype" w:cs="Arial"/>
          <w:sz w:val="24"/>
          <w:szCs w:val="24"/>
        </w:rPr>
        <w:t>-----------------------------------------------------------------------------------------</w:t>
      </w:r>
      <w:r w:rsidR="00162A30" w:rsidRPr="00AD5B13">
        <w:rPr>
          <w:rFonts w:ascii="Palatino Linotype" w:eastAsia="Times New Roman" w:hAnsi="Palatino Linotype" w:cs="Arial"/>
          <w:sz w:val="24"/>
          <w:szCs w:val="24"/>
        </w:rPr>
        <w:t>-----------------------------------------------------------------------------------------------------------------------</w:t>
      </w:r>
      <w:r w:rsidR="008E6336" w:rsidRPr="00AD5B13">
        <w:rPr>
          <w:rFonts w:ascii="Palatino Linotype" w:eastAsia="Times New Roman" w:hAnsi="Palatino Linotype" w:cs="Arial"/>
          <w:sz w:val="24"/>
          <w:szCs w:val="24"/>
        </w:rPr>
        <w:t>------------------------------------------------------------------------------------</w:t>
      </w:r>
      <w:r w:rsidR="005E346D" w:rsidRPr="00AD5B13">
        <w:rPr>
          <w:rFonts w:ascii="Palatino Linotype" w:eastAsia="Times New Roman" w:hAnsi="Palatino Linotype" w:cs="Arial"/>
          <w:sz w:val="24"/>
          <w:szCs w:val="24"/>
        </w:rPr>
        <w:t>--</w:t>
      </w:r>
      <w:r w:rsidR="004C4F5F" w:rsidRPr="00AD5B13">
        <w:rPr>
          <w:rFonts w:ascii="Palatino Linotype" w:eastAsia="Times New Roman" w:hAnsi="Palatino Linotype" w:cs="Arial"/>
          <w:sz w:val="24"/>
          <w:szCs w:val="24"/>
        </w:rPr>
        <w:t>-------------------------------------------------------------------------------------------------------------------------------------------------------------------------------------------------------------------------------</w:t>
      </w:r>
      <w:r w:rsidR="005E346D" w:rsidRPr="00AD5B13">
        <w:rPr>
          <w:rFonts w:ascii="Palatino Linotype" w:eastAsia="Times New Roman" w:hAnsi="Palatino Linotype" w:cs="Arial"/>
          <w:sz w:val="24"/>
          <w:szCs w:val="24"/>
        </w:rPr>
        <w:t>---------------------------------------------------------------------------------------------------------------------------------------------------------------------------------------------------------------------------------------------------------------------------------------------------------------------------------------------------------------------------------------------------------------------------------------------------------------------</w:t>
      </w:r>
      <w:r w:rsidR="008557F3" w:rsidRPr="00AD5B13">
        <w:rPr>
          <w:rFonts w:cs="Arial"/>
          <w:szCs w:val="24"/>
        </w:rPr>
        <w:t xml:space="preserve"> </w:t>
      </w:r>
      <w:r w:rsidR="00787891" w:rsidRPr="00AD5B13">
        <w:rPr>
          <w:rFonts w:cs="Arial"/>
          <w:szCs w:val="24"/>
        </w:rPr>
        <w:t>--------------------------------------------------------------------------------------------------------------------------------------</w:t>
      </w:r>
      <w:r w:rsidR="001078C1" w:rsidRPr="00AD5B13">
        <w:rPr>
          <w:rFonts w:cs="Arial"/>
          <w:szCs w:val="24"/>
        </w:rPr>
        <w:t>--------------------------------------------------------------------------------------------------------------------------------------------------------------------------------------------------------------------------------------------------------------------------------------------------------------------------------------------------------------------------------------------------------------------------------------------------------------------------------------------------------------------------------------------------------------------------------------------------------------------------------------------------------------------------------------------------------------------------------------------------------------------------------------------------------------------------------------------------------------------------------------------------------------------------------------------------------------------------</w:t>
      </w:r>
    </w:p>
    <w:p w14:paraId="6172C98C" w14:textId="417DEBFB" w:rsidR="00C31F17" w:rsidRDefault="0091557B" w:rsidP="003C5C71">
      <w:pPr>
        <w:widowControl w:val="0"/>
        <w:spacing w:after="0" w:line="360" w:lineRule="auto"/>
        <w:ind w:left="20"/>
        <w:jc w:val="both"/>
        <w:rPr>
          <w:rFonts w:ascii="Palatino Linotype" w:eastAsia="Times New Roman" w:hAnsi="Palatino Linotype" w:cs="Times New Roman"/>
          <w:sz w:val="16"/>
          <w:szCs w:val="18"/>
        </w:rPr>
      </w:pPr>
      <w:r w:rsidRPr="00AD5B13">
        <w:rPr>
          <w:rFonts w:ascii="Palatino Linotype" w:eastAsia="Times New Roman" w:hAnsi="Palatino Linotype" w:cs="Times New Roman"/>
          <w:sz w:val="16"/>
          <w:szCs w:val="18"/>
        </w:rPr>
        <w:t>JMV/CCR/</w:t>
      </w:r>
      <w:bookmarkStart w:id="0" w:name="_GoBack"/>
      <w:bookmarkEnd w:id="0"/>
    </w:p>
    <w:p w14:paraId="53AFF13F" w14:textId="1FC6F241" w:rsidR="00D40A03" w:rsidRDefault="00D40A03" w:rsidP="003C5C71">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3C5C71">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3C5C71">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3C5C71">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AE8A3" w14:textId="77777777" w:rsidR="00171374" w:rsidRDefault="00171374" w:rsidP="007E2E80">
      <w:pPr>
        <w:spacing w:after="0" w:line="240" w:lineRule="auto"/>
      </w:pPr>
      <w:r>
        <w:separator/>
      </w:r>
    </w:p>
  </w:endnote>
  <w:endnote w:type="continuationSeparator" w:id="0">
    <w:p w14:paraId="5A40D4A7" w14:textId="77777777" w:rsidR="00171374" w:rsidRDefault="00171374"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2EEE6415" w:rsidR="00282124" w:rsidRPr="000B69FA" w:rsidRDefault="00282124"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D5B13">
      <w:rPr>
        <w:rFonts w:ascii="Palatino Linotype" w:hAnsi="Palatino Linotype"/>
        <w:bCs/>
        <w:noProof/>
        <w:sz w:val="20"/>
      </w:rPr>
      <w:t>42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D5B13">
      <w:rPr>
        <w:rFonts w:ascii="Palatino Linotype" w:hAnsi="Palatino Linotype"/>
        <w:bCs/>
        <w:noProof/>
        <w:sz w:val="20"/>
      </w:rPr>
      <w:t>43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87B9FF6" w:rsidR="00282124" w:rsidRPr="000B69FA" w:rsidRDefault="00282124"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D5B1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AD5B13">
      <w:rPr>
        <w:rFonts w:ascii="Palatino Linotype" w:hAnsi="Palatino Linotype"/>
        <w:bCs/>
        <w:noProof/>
        <w:sz w:val="20"/>
      </w:rPr>
      <w:t>43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C2195" w14:textId="77777777" w:rsidR="00171374" w:rsidRDefault="00171374" w:rsidP="007E2E80">
      <w:pPr>
        <w:spacing w:after="0" w:line="240" w:lineRule="auto"/>
      </w:pPr>
      <w:r>
        <w:separator/>
      </w:r>
    </w:p>
  </w:footnote>
  <w:footnote w:type="continuationSeparator" w:id="0">
    <w:p w14:paraId="191B1018" w14:textId="77777777" w:rsidR="00171374" w:rsidRDefault="00171374" w:rsidP="007E2E80">
      <w:pPr>
        <w:spacing w:after="0" w:line="240" w:lineRule="auto"/>
      </w:pPr>
      <w:r>
        <w:continuationSeparator/>
      </w:r>
    </w:p>
  </w:footnote>
  <w:footnote w:id="1">
    <w:p w14:paraId="7ABBD5BE" w14:textId="77777777" w:rsidR="00282124" w:rsidRPr="009535FD" w:rsidRDefault="00282124" w:rsidP="006B3A45">
      <w:pPr>
        <w:jc w:val="both"/>
        <w:rPr>
          <w:rFonts w:ascii="Palatino Linotype" w:hAnsi="Palatino Linotype"/>
          <w:i/>
          <w:sz w:val="18"/>
          <w:szCs w:val="18"/>
        </w:rPr>
      </w:pPr>
      <w:r w:rsidRPr="009535FD">
        <w:rPr>
          <w:rStyle w:val="Refdenotaalpie"/>
          <w:sz w:val="18"/>
          <w:szCs w:val="18"/>
        </w:rPr>
        <w:footnoteRef/>
      </w:r>
      <w:r w:rsidRPr="009535FD">
        <w:rPr>
          <w:sz w:val="18"/>
          <w:szCs w:val="18"/>
        </w:rPr>
        <w:t xml:space="preserve"> </w:t>
      </w:r>
      <w:r w:rsidRPr="009535FD">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18"/>
          <w:szCs w:val="18"/>
        </w:rPr>
        <w:t xml:space="preserve"> </w:t>
      </w:r>
      <w:r w:rsidRPr="009535FD">
        <w:rPr>
          <w:rFonts w:ascii="Palatino Linotype" w:hAnsi="Palatino Linotype"/>
          <w:i/>
          <w:sz w:val="18"/>
          <w:szCs w:val="18"/>
        </w:rPr>
        <w:t xml:space="preserve">Del examen de compatibilidad de los artículos </w:t>
      </w:r>
      <w:hyperlink r:id="rId1" w:history="1">
        <w:r w:rsidRPr="009535FD">
          <w:rPr>
            <w:rStyle w:val="Hipervnculo"/>
            <w:rFonts w:ascii="Palatino Linotype" w:hAnsi="Palatino Linotype"/>
            <w:i/>
          </w:rPr>
          <w:t>73 y 74 de la Ley de Amparo</w:t>
        </w:r>
      </w:hyperlink>
      <w:r w:rsidRPr="009535FD">
        <w:rPr>
          <w:rStyle w:val="apple-converted-space"/>
          <w:rFonts w:ascii="Palatino Linotype" w:hAnsi="Palatino Linotype"/>
          <w:i/>
          <w:sz w:val="18"/>
          <w:szCs w:val="18"/>
        </w:rPr>
        <w:t xml:space="preserve"> </w:t>
      </w:r>
      <w:r w:rsidRPr="009535FD">
        <w:rPr>
          <w:rFonts w:ascii="Palatino Linotype" w:hAnsi="Palatino Linotype"/>
          <w:i/>
          <w:sz w:val="18"/>
          <w:szCs w:val="18"/>
        </w:rPr>
        <w:t xml:space="preserve">con el artículo </w:t>
      </w:r>
      <w:hyperlink r:id="rId2" w:history="1">
        <w:r w:rsidRPr="009535FD">
          <w:rPr>
            <w:rStyle w:val="Hipervnculo"/>
            <w:rFonts w:ascii="Palatino Linotype" w:hAnsi="Palatino Linotype"/>
            <w:i/>
          </w:rPr>
          <w:t>25.1 de la Convención Americana sobre Derechos Humanos</w:t>
        </w:r>
      </w:hyperlink>
      <w:r w:rsidRPr="009535FD">
        <w:rPr>
          <w:rStyle w:val="Hipervnculo"/>
          <w:rFonts w:ascii="Palatino Linotype" w:hAnsi="Palatino Linotype"/>
          <w:i/>
        </w:rPr>
        <w:t xml:space="preserve"> </w:t>
      </w:r>
      <w:r w:rsidRPr="009535FD">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282124" w:rsidRDefault="00AD5B13">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282124" w14:paraId="7C8B7AEC" w14:textId="77777777" w:rsidTr="00BC7E0B">
      <w:trPr>
        <w:trHeight w:val="227"/>
      </w:trPr>
      <w:tc>
        <w:tcPr>
          <w:tcW w:w="5104" w:type="dxa"/>
          <w:hideMark/>
        </w:tcPr>
        <w:p w14:paraId="1411AEB4" w14:textId="77777777" w:rsidR="00282124" w:rsidRDefault="00282124"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3ACC642C" w:rsidR="00282124" w:rsidRPr="00B73B4B" w:rsidRDefault="00282124" w:rsidP="00532E9F">
          <w:pPr>
            <w:spacing w:after="120" w:line="256" w:lineRule="auto"/>
            <w:ind w:left="208" w:right="214"/>
            <w:jc w:val="right"/>
            <w:rPr>
              <w:rFonts w:ascii="Palatino Linotype" w:hAnsi="Palatino Linotype" w:cs="Arial"/>
              <w:b/>
              <w:szCs w:val="20"/>
            </w:rPr>
          </w:pPr>
          <w:r>
            <w:rPr>
              <w:rFonts w:ascii="Palatino Linotype" w:hAnsi="Palatino Linotype" w:cs="Arial"/>
              <w:b/>
              <w:sz w:val="24"/>
              <w:lang w:eastAsia="es-MX"/>
            </w:rPr>
            <w:t>03325</w:t>
          </w:r>
          <w:r w:rsidRPr="00B73B4B">
            <w:rPr>
              <w:rFonts w:ascii="Palatino Linotype" w:hAnsi="Palatino Linotype" w:cs="Arial"/>
              <w:b/>
              <w:sz w:val="24"/>
              <w:lang w:eastAsia="es-MX"/>
            </w:rPr>
            <w:t>/INFOEM/IP/RR/2024</w:t>
          </w:r>
        </w:p>
      </w:tc>
    </w:tr>
    <w:tr w:rsidR="00282124" w14:paraId="51A9BB8D" w14:textId="77777777" w:rsidTr="00BC7E0B">
      <w:trPr>
        <w:trHeight w:val="242"/>
      </w:trPr>
      <w:tc>
        <w:tcPr>
          <w:tcW w:w="5104" w:type="dxa"/>
          <w:hideMark/>
        </w:tcPr>
        <w:p w14:paraId="0DF7A826" w14:textId="77777777" w:rsidR="00282124" w:rsidRDefault="00282124"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09B95FDB" w:rsidR="00282124" w:rsidRPr="00B73B4B" w:rsidRDefault="00282124" w:rsidP="00BC7E0B">
          <w:pPr>
            <w:spacing w:after="120" w:line="256" w:lineRule="auto"/>
            <w:ind w:left="-67" w:right="214"/>
            <w:jc w:val="right"/>
            <w:rPr>
              <w:rFonts w:ascii="Palatino Linotype" w:hAnsi="Palatino Linotype" w:cs="Arial"/>
              <w:b/>
              <w:szCs w:val="20"/>
            </w:rPr>
          </w:pPr>
          <w:r w:rsidRPr="00E8751B">
            <w:rPr>
              <w:rFonts w:ascii="Palatino Linotype" w:hAnsi="Palatino Linotype"/>
              <w:b/>
              <w:bCs/>
              <w:color w:val="000000"/>
            </w:rPr>
            <w:t>Ayuntamiento de Mexicaltzingo</w:t>
          </w:r>
        </w:p>
      </w:tc>
    </w:tr>
    <w:tr w:rsidR="00282124" w14:paraId="2FA09339" w14:textId="77777777" w:rsidTr="00BC7E0B">
      <w:trPr>
        <w:trHeight w:val="342"/>
      </w:trPr>
      <w:tc>
        <w:tcPr>
          <w:tcW w:w="5104" w:type="dxa"/>
          <w:hideMark/>
        </w:tcPr>
        <w:p w14:paraId="778D003D" w14:textId="3BF33084" w:rsidR="00282124" w:rsidRDefault="00282124"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Comisionado Ponente:</w:t>
          </w:r>
        </w:p>
      </w:tc>
      <w:tc>
        <w:tcPr>
          <w:tcW w:w="4820" w:type="dxa"/>
          <w:hideMark/>
        </w:tcPr>
        <w:p w14:paraId="774F1333" w14:textId="68A8A131" w:rsidR="00282124" w:rsidRPr="00B73B4B" w:rsidRDefault="00282124" w:rsidP="006446F7">
          <w:pPr>
            <w:spacing w:after="120" w:line="256" w:lineRule="auto"/>
            <w:ind w:left="208" w:right="214"/>
            <w:jc w:val="right"/>
            <w:rPr>
              <w:rFonts w:ascii="Palatino Linotype" w:hAnsi="Palatino Linotype" w:cs="Arial"/>
              <w:b/>
              <w:szCs w:val="20"/>
            </w:rPr>
          </w:pPr>
          <w:r w:rsidRPr="00B73B4B">
            <w:rPr>
              <w:rFonts w:ascii="Palatino Linotype" w:hAnsi="Palatino Linotype" w:cs="Arial"/>
              <w:b/>
              <w:szCs w:val="20"/>
            </w:rPr>
            <w:t>José Martínez Vilchis</w:t>
          </w:r>
        </w:p>
      </w:tc>
    </w:tr>
  </w:tbl>
  <w:p w14:paraId="3E3CC9C0" w14:textId="77777777" w:rsidR="00282124" w:rsidRDefault="002821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282124" w14:paraId="6AEEA535" w14:textId="77777777" w:rsidTr="00A67E7A">
      <w:trPr>
        <w:trHeight w:val="227"/>
      </w:trPr>
      <w:tc>
        <w:tcPr>
          <w:tcW w:w="4541" w:type="dxa"/>
          <w:hideMark/>
        </w:tcPr>
        <w:p w14:paraId="1E479F24" w14:textId="4745C982" w:rsidR="00282124" w:rsidRDefault="00282124"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128D65F2" w:rsidR="00282124" w:rsidRPr="00B73B4B" w:rsidRDefault="00282124" w:rsidP="00A67E7A">
          <w:pPr>
            <w:spacing w:after="120" w:line="256" w:lineRule="auto"/>
            <w:ind w:left="208" w:right="78"/>
            <w:jc w:val="right"/>
            <w:rPr>
              <w:rFonts w:ascii="Palatino Linotype" w:hAnsi="Palatino Linotype" w:cs="Arial"/>
              <w:b/>
              <w:szCs w:val="20"/>
            </w:rPr>
          </w:pPr>
          <w:r>
            <w:rPr>
              <w:rFonts w:ascii="Palatino Linotype" w:hAnsi="Palatino Linotype" w:cs="Arial"/>
              <w:b/>
              <w:sz w:val="24"/>
              <w:lang w:eastAsia="es-MX"/>
            </w:rPr>
            <w:t>03325</w:t>
          </w:r>
          <w:r w:rsidRPr="00B73B4B">
            <w:rPr>
              <w:rFonts w:ascii="Palatino Linotype" w:hAnsi="Palatino Linotype" w:cs="Arial"/>
              <w:b/>
              <w:sz w:val="24"/>
              <w:lang w:eastAsia="es-MX"/>
            </w:rPr>
            <w:t>/INFOEM/IP/RR/2024</w:t>
          </w:r>
        </w:p>
      </w:tc>
    </w:tr>
    <w:tr w:rsidR="00282124" w14:paraId="6211ACA0" w14:textId="77777777" w:rsidTr="00A67E7A">
      <w:trPr>
        <w:trHeight w:val="196"/>
      </w:trPr>
      <w:tc>
        <w:tcPr>
          <w:tcW w:w="4541" w:type="dxa"/>
          <w:hideMark/>
        </w:tcPr>
        <w:p w14:paraId="6044DDBC" w14:textId="77777777" w:rsidR="00282124" w:rsidRDefault="00282124"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3171FBA5" w:rsidR="00282124" w:rsidRPr="00B73B4B" w:rsidRDefault="00760F54" w:rsidP="00A67E7A">
          <w:pPr>
            <w:spacing w:after="120" w:line="256" w:lineRule="auto"/>
            <w:ind w:left="208" w:right="78"/>
            <w:jc w:val="right"/>
            <w:rPr>
              <w:rFonts w:ascii="Palatino Linotype" w:hAnsi="Palatino Linotype" w:cs="Arial"/>
              <w:b/>
            </w:rPr>
          </w:pPr>
          <w:r>
            <w:rPr>
              <w:rFonts w:ascii="Palatino Linotype" w:hAnsi="Palatino Linotype" w:cs="Arial"/>
              <w:b/>
            </w:rPr>
            <w:t>XXXXXXXXXXXXXXXXXXXX</w:t>
          </w:r>
        </w:p>
      </w:tc>
    </w:tr>
    <w:tr w:rsidR="00282124" w14:paraId="62CB1037" w14:textId="77777777" w:rsidTr="00A67E7A">
      <w:trPr>
        <w:trHeight w:val="242"/>
      </w:trPr>
      <w:tc>
        <w:tcPr>
          <w:tcW w:w="4541" w:type="dxa"/>
          <w:hideMark/>
        </w:tcPr>
        <w:p w14:paraId="5B18531C" w14:textId="77777777" w:rsidR="00282124" w:rsidRDefault="00282124"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2C53510D" w:rsidR="00282124" w:rsidRPr="00B73B4B" w:rsidRDefault="00282124" w:rsidP="00A67E7A">
          <w:pPr>
            <w:spacing w:after="120" w:line="256" w:lineRule="auto"/>
            <w:ind w:left="-69" w:right="78" w:hanging="141"/>
            <w:jc w:val="right"/>
            <w:rPr>
              <w:rFonts w:ascii="Palatino Linotype" w:hAnsi="Palatino Linotype" w:cs="Arial"/>
              <w:b/>
            </w:rPr>
          </w:pPr>
          <w:r w:rsidRPr="00E8751B">
            <w:rPr>
              <w:rFonts w:ascii="Palatino Linotype" w:hAnsi="Palatino Linotype"/>
              <w:b/>
              <w:bCs/>
              <w:color w:val="000000"/>
            </w:rPr>
            <w:t>Ayuntamiento de Mexicaltzingo</w:t>
          </w:r>
        </w:p>
      </w:tc>
    </w:tr>
    <w:tr w:rsidR="00282124" w14:paraId="7F405ABD" w14:textId="77777777" w:rsidTr="00A67E7A">
      <w:trPr>
        <w:trHeight w:val="342"/>
      </w:trPr>
      <w:tc>
        <w:tcPr>
          <w:tcW w:w="4541" w:type="dxa"/>
          <w:hideMark/>
        </w:tcPr>
        <w:p w14:paraId="2339EBF1" w14:textId="3701F03A" w:rsidR="00282124" w:rsidRDefault="00282124"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678" w:type="dxa"/>
          <w:hideMark/>
        </w:tcPr>
        <w:p w14:paraId="001D4DDA" w14:textId="4D652CDA" w:rsidR="00282124" w:rsidRPr="00B73B4B" w:rsidRDefault="00282124" w:rsidP="00A67E7A">
          <w:pPr>
            <w:spacing w:after="120" w:line="256" w:lineRule="auto"/>
            <w:ind w:left="208" w:right="78"/>
            <w:jc w:val="right"/>
            <w:rPr>
              <w:rFonts w:ascii="Palatino Linotype" w:hAnsi="Palatino Linotype" w:cs="Arial"/>
              <w:b/>
              <w:szCs w:val="20"/>
            </w:rPr>
          </w:pPr>
          <w:r w:rsidRPr="00B73B4B">
            <w:rPr>
              <w:rFonts w:ascii="Palatino Linotype" w:hAnsi="Palatino Linotype" w:cs="Arial"/>
              <w:b/>
              <w:szCs w:val="20"/>
            </w:rPr>
            <w:t>José Martínez Vilchis</w:t>
          </w:r>
        </w:p>
      </w:tc>
    </w:tr>
  </w:tbl>
  <w:p w14:paraId="62E60DDB" w14:textId="5B505798" w:rsidR="00282124" w:rsidRDefault="00AD5B13">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55304"/>
    <w:multiLevelType w:val="hybridMultilevel"/>
    <w:tmpl w:val="A3FEF182"/>
    <w:lvl w:ilvl="0" w:tplc="5FD003AE">
      <w:start w:val="1"/>
      <w:numFmt w:val="decimal"/>
      <w:lvlText w:val="%1."/>
      <w:lvlJc w:val="left"/>
      <w:pPr>
        <w:ind w:left="1068" w:hanging="360"/>
      </w:pPr>
      <w:rPr>
        <w:rFonts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2D2C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06513"/>
    <w:multiLevelType w:val="hybridMultilevel"/>
    <w:tmpl w:val="A94C4882"/>
    <w:lvl w:ilvl="0" w:tplc="080A0001">
      <w:start w:val="1"/>
      <w:numFmt w:val="bullet"/>
      <w:lvlText w:val=""/>
      <w:lvlJc w:val="left"/>
      <w:pPr>
        <w:ind w:left="1066" w:hanging="360"/>
      </w:pPr>
      <w:rPr>
        <w:rFonts w:ascii="Symbol" w:hAnsi="Symbol" w:hint="default"/>
      </w:rPr>
    </w:lvl>
    <w:lvl w:ilvl="1" w:tplc="080A0003">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5"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7C564D"/>
    <w:multiLevelType w:val="hybridMultilevel"/>
    <w:tmpl w:val="D5F0D7B6"/>
    <w:lvl w:ilvl="0" w:tplc="C42AFC0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E125723"/>
    <w:multiLevelType w:val="hybridMultilevel"/>
    <w:tmpl w:val="76D64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AE638C"/>
    <w:multiLevelType w:val="hybridMultilevel"/>
    <w:tmpl w:val="C1B01710"/>
    <w:lvl w:ilvl="0" w:tplc="65A0282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265548DA"/>
    <w:multiLevelType w:val="hybridMultilevel"/>
    <w:tmpl w:val="164E0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E62A9"/>
    <w:multiLevelType w:val="hybridMultilevel"/>
    <w:tmpl w:val="8C4CB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8"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21"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D369B9"/>
    <w:multiLevelType w:val="hybridMultilevel"/>
    <w:tmpl w:val="6956A034"/>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4" w15:restartNumberingAfterBreak="0">
    <w:nsid w:val="431250E9"/>
    <w:multiLevelType w:val="hybridMultilevel"/>
    <w:tmpl w:val="7CE012C0"/>
    <w:lvl w:ilvl="0" w:tplc="CE923E74">
      <w:start w:val="1"/>
      <w:numFmt w:val="decimal"/>
      <w:lvlText w:val="%1."/>
      <w:lvlJc w:val="left"/>
      <w:pPr>
        <w:ind w:left="720" w:hanging="360"/>
      </w:pPr>
      <w:rPr>
        <w:rFonts w:hint="default"/>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D80A49"/>
    <w:multiLevelType w:val="hybridMultilevel"/>
    <w:tmpl w:val="A51826B0"/>
    <w:lvl w:ilvl="0" w:tplc="7908B6F0">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96B5899"/>
    <w:multiLevelType w:val="hybridMultilevel"/>
    <w:tmpl w:val="CD389584"/>
    <w:lvl w:ilvl="0" w:tplc="832463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4FFE0E52"/>
    <w:multiLevelType w:val="multilevel"/>
    <w:tmpl w:val="FE3E1CF2"/>
    <w:lvl w:ilvl="0">
      <w:start w:val="1"/>
      <w:numFmt w:val="decimal"/>
      <w:lvlText w:val="%1."/>
      <w:lvlJc w:val="left"/>
      <w:pPr>
        <w:ind w:left="720" w:hanging="360"/>
      </w:pPr>
      <w:rPr>
        <w:rFonts w:eastAsia="Times New Roman" w:cs="Times New Roman" w:hint="default"/>
        <w:i w:val="0"/>
        <w:lang w:val="es-MX"/>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20302E5"/>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F52D1E"/>
    <w:multiLevelType w:val="hybridMultilevel"/>
    <w:tmpl w:val="587298A0"/>
    <w:lvl w:ilvl="0" w:tplc="7908B6F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D641EE3"/>
    <w:multiLevelType w:val="hybridMultilevel"/>
    <w:tmpl w:val="62142800"/>
    <w:lvl w:ilvl="0" w:tplc="5420C0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782433"/>
    <w:multiLevelType w:val="hybridMultilevel"/>
    <w:tmpl w:val="F74E2836"/>
    <w:lvl w:ilvl="0" w:tplc="8D36F79E">
      <w:start w:val="15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403C8A"/>
    <w:multiLevelType w:val="hybridMultilevel"/>
    <w:tmpl w:val="818C597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7"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6406B9"/>
    <w:multiLevelType w:val="hybridMultilevel"/>
    <w:tmpl w:val="FF04FC32"/>
    <w:lvl w:ilvl="0" w:tplc="E9A2B248">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0"/>
  </w:num>
  <w:num w:numId="2">
    <w:abstractNumId w:val="9"/>
  </w:num>
  <w:num w:numId="3">
    <w:abstractNumId w:val="2"/>
  </w:num>
  <w:num w:numId="4">
    <w:abstractNumId w:val="37"/>
  </w:num>
  <w:num w:numId="5">
    <w:abstractNumId w:val="6"/>
  </w:num>
  <w:num w:numId="6">
    <w:abstractNumId w:val="5"/>
  </w:num>
  <w:num w:numId="7">
    <w:abstractNumId w:val="22"/>
  </w:num>
  <w:num w:numId="8">
    <w:abstractNumId w:val="21"/>
  </w:num>
  <w:num w:numId="9">
    <w:abstractNumId w:val="33"/>
  </w:num>
  <w:num w:numId="10">
    <w:abstractNumId w:val="8"/>
  </w:num>
  <w:num w:numId="11">
    <w:abstractNumId w:val="35"/>
  </w:num>
  <w:num w:numId="12">
    <w:abstractNumId w:val="29"/>
  </w:num>
  <w:num w:numId="13">
    <w:abstractNumId w:val="27"/>
  </w:num>
  <w:num w:numId="14">
    <w:abstractNumId w:val="16"/>
  </w:num>
  <w:num w:numId="15">
    <w:abstractNumId w:val="15"/>
  </w:num>
  <w:num w:numId="16">
    <w:abstractNumId w:val="20"/>
  </w:num>
  <w:num w:numId="17">
    <w:abstractNumId w:val="7"/>
  </w:num>
  <w:num w:numId="18">
    <w:abstractNumId w:val="14"/>
  </w:num>
  <w:num w:numId="19">
    <w:abstractNumId w:val="30"/>
  </w:num>
  <w:num w:numId="20">
    <w:abstractNumId w:val="24"/>
  </w:num>
  <w:num w:numId="21">
    <w:abstractNumId w:val="34"/>
  </w:num>
  <w:num w:numId="22">
    <w:abstractNumId w:val="4"/>
  </w:num>
  <w:num w:numId="23">
    <w:abstractNumId w:val="18"/>
  </w:num>
  <w:num w:numId="24">
    <w:abstractNumId w:val="11"/>
  </w:num>
  <w:num w:numId="25">
    <w:abstractNumId w:val="1"/>
  </w:num>
  <w:num w:numId="26">
    <w:abstractNumId w:val="13"/>
  </w:num>
  <w:num w:numId="27">
    <w:abstractNumId w:val="31"/>
  </w:num>
  <w:num w:numId="28">
    <w:abstractNumId w:val="25"/>
  </w:num>
  <w:num w:numId="29">
    <w:abstractNumId w:val="39"/>
  </w:num>
  <w:num w:numId="30">
    <w:abstractNumId w:val="28"/>
  </w:num>
  <w:num w:numId="31">
    <w:abstractNumId w:val="32"/>
  </w:num>
  <w:num w:numId="32">
    <w:abstractNumId w:val="10"/>
  </w:num>
  <w:num w:numId="33">
    <w:abstractNumId w:val="12"/>
  </w:num>
  <w:num w:numId="34">
    <w:abstractNumId w:val="38"/>
  </w:num>
  <w:num w:numId="35">
    <w:abstractNumId w:val="17"/>
  </w:num>
  <w:num w:numId="36">
    <w:abstractNumId w:val="36"/>
  </w:num>
  <w:num w:numId="37">
    <w:abstractNumId w:val="23"/>
  </w:num>
  <w:num w:numId="38">
    <w:abstractNumId w:val="26"/>
  </w:num>
  <w:num w:numId="39">
    <w:abstractNumId w:val="1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2442"/>
    <w:rsid w:val="000146A2"/>
    <w:rsid w:val="00014D80"/>
    <w:rsid w:val="00015A5D"/>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4076"/>
    <w:rsid w:val="00055A11"/>
    <w:rsid w:val="00057570"/>
    <w:rsid w:val="00060D32"/>
    <w:rsid w:val="00065D0C"/>
    <w:rsid w:val="000675E5"/>
    <w:rsid w:val="0006772B"/>
    <w:rsid w:val="0007328F"/>
    <w:rsid w:val="000738E9"/>
    <w:rsid w:val="000810F3"/>
    <w:rsid w:val="00086B18"/>
    <w:rsid w:val="000878E0"/>
    <w:rsid w:val="0008795C"/>
    <w:rsid w:val="00092BAF"/>
    <w:rsid w:val="00093B94"/>
    <w:rsid w:val="00095218"/>
    <w:rsid w:val="000A27C1"/>
    <w:rsid w:val="000B38B3"/>
    <w:rsid w:val="000B7577"/>
    <w:rsid w:val="000C0E63"/>
    <w:rsid w:val="000C75E0"/>
    <w:rsid w:val="000D47AB"/>
    <w:rsid w:val="000D6982"/>
    <w:rsid w:val="000D756B"/>
    <w:rsid w:val="000E0A57"/>
    <w:rsid w:val="000E2F7E"/>
    <w:rsid w:val="000E7C0A"/>
    <w:rsid w:val="000F0944"/>
    <w:rsid w:val="000F199E"/>
    <w:rsid w:val="000F1FF5"/>
    <w:rsid w:val="000F2B6C"/>
    <w:rsid w:val="000F3722"/>
    <w:rsid w:val="000F4256"/>
    <w:rsid w:val="00100E72"/>
    <w:rsid w:val="00103F17"/>
    <w:rsid w:val="001078C1"/>
    <w:rsid w:val="00114C3C"/>
    <w:rsid w:val="00124F95"/>
    <w:rsid w:val="0012508A"/>
    <w:rsid w:val="0013247C"/>
    <w:rsid w:val="00132E9F"/>
    <w:rsid w:val="00135494"/>
    <w:rsid w:val="00135632"/>
    <w:rsid w:val="00140AE4"/>
    <w:rsid w:val="0014191F"/>
    <w:rsid w:val="00143AC6"/>
    <w:rsid w:val="0014447C"/>
    <w:rsid w:val="0015107F"/>
    <w:rsid w:val="001510E8"/>
    <w:rsid w:val="001522C1"/>
    <w:rsid w:val="001552E9"/>
    <w:rsid w:val="00162176"/>
    <w:rsid w:val="00162A30"/>
    <w:rsid w:val="00165929"/>
    <w:rsid w:val="00166046"/>
    <w:rsid w:val="00166FB7"/>
    <w:rsid w:val="00171374"/>
    <w:rsid w:val="00171F38"/>
    <w:rsid w:val="00180F6B"/>
    <w:rsid w:val="00182616"/>
    <w:rsid w:val="001A1645"/>
    <w:rsid w:val="001A17B9"/>
    <w:rsid w:val="001A4700"/>
    <w:rsid w:val="001A6270"/>
    <w:rsid w:val="001A7B5B"/>
    <w:rsid w:val="001B4F79"/>
    <w:rsid w:val="001C0CE9"/>
    <w:rsid w:val="001D61D0"/>
    <w:rsid w:val="001D72D4"/>
    <w:rsid w:val="001E07AC"/>
    <w:rsid w:val="001E60B7"/>
    <w:rsid w:val="001E7C55"/>
    <w:rsid w:val="001F021C"/>
    <w:rsid w:val="00201E75"/>
    <w:rsid w:val="00203FA5"/>
    <w:rsid w:val="00205544"/>
    <w:rsid w:val="00207DA3"/>
    <w:rsid w:val="002108D8"/>
    <w:rsid w:val="00211473"/>
    <w:rsid w:val="00212498"/>
    <w:rsid w:val="0021408C"/>
    <w:rsid w:val="00215072"/>
    <w:rsid w:val="00215B24"/>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2124"/>
    <w:rsid w:val="0028585E"/>
    <w:rsid w:val="00287072"/>
    <w:rsid w:val="00290397"/>
    <w:rsid w:val="00291146"/>
    <w:rsid w:val="00291D86"/>
    <w:rsid w:val="00293C49"/>
    <w:rsid w:val="002A1927"/>
    <w:rsid w:val="002A288E"/>
    <w:rsid w:val="002B5B14"/>
    <w:rsid w:val="002B7FD5"/>
    <w:rsid w:val="002C2D19"/>
    <w:rsid w:val="002C529C"/>
    <w:rsid w:val="002C7DD9"/>
    <w:rsid w:val="002D1272"/>
    <w:rsid w:val="002D38C2"/>
    <w:rsid w:val="002D4991"/>
    <w:rsid w:val="002D6110"/>
    <w:rsid w:val="002D6270"/>
    <w:rsid w:val="002E22D8"/>
    <w:rsid w:val="002E291B"/>
    <w:rsid w:val="002E2D4C"/>
    <w:rsid w:val="002E6036"/>
    <w:rsid w:val="002F0197"/>
    <w:rsid w:val="002F044A"/>
    <w:rsid w:val="002F160B"/>
    <w:rsid w:val="002F17FB"/>
    <w:rsid w:val="002F26DE"/>
    <w:rsid w:val="00301A01"/>
    <w:rsid w:val="003021C1"/>
    <w:rsid w:val="00304C91"/>
    <w:rsid w:val="00305E10"/>
    <w:rsid w:val="0030690A"/>
    <w:rsid w:val="00307784"/>
    <w:rsid w:val="00310760"/>
    <w:rsid w:val="00311191"/>
    <w:rsid w:val="00312E7E"/>
    <w:rsid w:val="0031479E"/>
    <w:rsid w:val="00325850"/>
    <w:rsid w:val="0032635C"/>
    <w:rsid w:val="00327932"/>
    <w:rsid w:val="00336EDF"/>
    <w:rsid w:val="00337DD7"/>
    <w:rsid w:val="00341CAA"/>
    <w:rsid w:val="00344017"/>
    <w:rsid w:val="0035447C"/>
    <w:rsid w:val="00361437"/>
    <w:rsid w:val="00362415"/>
    <w:rsid w:val="00363308"/>
    <w:rsid w:val="00363BAB"/>
    <w:rsid w:val="00365ADF"/>
    <w:rsid w:val="00372845"/>
    <w:rsid w:val="00374450"/>
    <w:rsid w:val="00374555"/>
    <w:rsid w:val="00375FF5"/>
    <w:rsid w:val="0038385D"/>
    <w:rsid w:val="00386C07"/>
    <w:rsid w:val="003908F4"/>
    <w:rsid w:val="003919AC"/>
    <w:rsid w:val="0039302A"/>
    <w:rsid w:val="003A13D2"/>
    <w:rsid w:val="003A3096"/>
    <w:rsid w:val="003A56DF"/>
    <w:rsid w:val="003B41A6"/>
    <w:rsid w:val="003C3124"/>
    <w:rsid w:val="003C51C0"/>
    <w:rsid w:val="003C5C71"/>
    <w:rsid w:val="003C5DB2"/>
    <w:rsid w:val="003C74AF"/>
    <w:rsid w:val="003D2672"/>
    <w:rsid w:val="003D3420"/>
    <w:rsid w:val="003E08B9"/>
    <w:rsid w:val="003F6611"/>
    <w:rsid w:val="003F76CA"/>
    <w:rsid w:val="00400852"/>
    <w:rsid w:val="00404F9D"/>
    <w:rsid w:val="00406B61"/>
    <w:rsid w:val="00407282"/>
    <w:rsid w:val="00411B24"/>
    <w:rsid w:val="004132B8"/>
    <w:rsid w:val="004176C7"/>
    <w:rsid w:val="00417EBD"/>
    <w:rsid w:val="00423C27"/>
    <w:rsid w:val="00425199"/>
    <w:rsid w:val="0042588D"/>
    <w:rsid w:val="00437592"/>
    <w:rsid w:val="004408DF"/>
    <w:rsid w:val="004430B5"/>
    <w:rsid w:val="00443826"/>
    <w:rsid w:val="0045270C"/>
    <w:rsid w:val="0045396C"/>
    <w:rsid w:val="00454872"/>
    <w:rsid w:val="00454D45"/>
    <w:rsid w:val="004572BE"/>
    <w:rsid w:val="004617C7"/>
    <w:rsid w:val="004657BE"/>
    <w:rsid w:val="00475674"/>
    <w:rsid w:val="00476211"/>
    <w:rsid w:val="00477872"/>
    <w:rsid w:val="004807F7"/>
    <w:rsid w:val="004830B5"/>
    <w:rsid w:val="00484E47"/>
    <w:rsid w:val="00485996"/>
    <w:rsid w:val="00487B8B"/>
    <w:rsid w:val="0049098B"/>
    <w:rsid w:val="00497525"/>
    <w:rsid w:val="00497B93"/>
    <w:rsid w:val="004A51FF"/>
    <w:rsid w:val="004B2C63"/>
    <w:rsid w:val="004C4F5F"/>
    <w:rsid w:val="004C7E18"/>
    <w:rsid w:val="004D30AF"/>
    <w:rsid w:val="004E3A2C"/>
    <w:rsid w:val="004E3D04"/>
    <w:rsid w:val="004E5F78"/>
    <w:rsid w:val="004F2153"/>
    <w:rsid w:val="004F483E"/>
    <w:rsid w:val="0050104C"/>
    <w:rsid w:val="00501BC2"/>
    <w:rsid w:val="005023F4"/>
    <w:rsid w:val="00502DDC"/>
    <w:rsid w:val="005033CC"/>
    <w:rsid w:val="00507379"/>
    <w:rsid w:val="0051020F"/>
    <w:rsid w:val="005102EF"/>
    <w:rsid w:val="00515461"/>
    <w:rsid w:val="0052393E"/>
    <w:rsid w:val="00524986"/>
    <w:rsid w:val="00527333"/>
    <w:rsid w:val="00527B67"/>
    <w:rsid w:val="00527CA3"/>
    <w:rsid w:val="005328FB"/>
    <w:rsid w:val="00532E9F"/>
    <w:rsid w:val="00534B52"/>
    <w:rsid w:val="00537419"/>
    <w:rsid w:val="0054180B"/>
    <w:rsid w:val="00541A0D"/>
    <w:rsid w:val="005421C7"/>
    <w:rsid w:val="005435A4"/>
    <w:rsid w:val="00543B8A"/>
    <w:rsid w:val="005448FA"/>
    <w:rsid w:val="005571F1"/>
    <w:rsid w:val="00560C31"/>
    <w:rsid w:val="00562A94"/>
    <w:rsid w:val="0056505C"/>
    <w:rsid w:val="005664E0"/>
    <w:rsid w:val="00566699"/>
    <w:rsid w:val="005706E5"/>
    <w:rsid w:val="005733EB"/>
    <w:rsid w:val="0057534D"/>
    <w:rsid w:val="0057743C"/>
    <w:rsid w:val="005816B2"/>
    <w:rsid w:val="00582409"/>
    <w:rsid w:val="00590126"/>
    <w:rsid w:val="00591988"/>
    <w:rsid w:val="00594417"/>
    <w:rsid w:val="00596151"/>
    <w:rsid w:val="00596856"/>
    <w:rsid w:val="00596D53"/>
    <w:rsid w:val="005A6F55"/>
    <w:rsid w:val="005B2A31"/>
    <w:rsid w:val="005B658C"/>
    <w:rsid w:val="005B7E58"/>
    <w:rsid w:val="005B7FD6"/>
    <w:rsid w:val="005C057C"/>
    <w:rsid w:val="005C2A51"/>
    <w:rsid w:val="005C4FC9"/>
    <w:rsid w:val="005C76D5"/>
    <w:rsid w:val="005D02A8"/>
    <w:rsid w:val="005D17E6"/>
    <w:rsid w:val="005D3606"/>
    <w:rsid w:val="005D5EEB"/>
    <w:rsid w:val="005E235C"/>
    <w:rsid w:val="005E346D"/>
    <w:rsid w:val="005E4421"/>
    <w:rsid w:val="005F3A7E"/>
    <w:rsid w:val="005F4099"/>
    <w:rsid w:val="005F4D7B"/>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40D07"/>
    <w:rsid w:val="00642541"/>
    <w:rsid w:val="00644363"/>
    <w:rsid w:val="006446F7"/>
    <w:rsid w:val="00645B00"/>
    <w:rsid w:val="00647B4C"/>
    <w:rsid w:val="00661204"/>
    <w:rsid w:val="0066610F"/>
    <w:rsid w:val="00671D39"/>
    <w:rsid w:val="00673D7C"/>
    <w:rsid w:val="006749FD"/>
    <w:rsid w:val="00674DB9"/>
    <w:rsid w:val="00676C32"/>
    <w:rsid w:val="00684482"/>
    <w:rsid w:val="00686046"/>
    <w:rsid w:val="00686615"/>
    <w:rsid w:val="00690265"/>
    <w:rsid w:val="006976B1"/>
    <w:rsid w:val="0069776E"/>
    <w:rsid w:val="00697D3B"/>
    <w:rsid w:val="006A0ADE"/>
    <w:rsid w:val="006A265A"/>
    <w:rsid w:val="006A29C5"/>
    <w:rsid w:val="006A3A54"/>
    <w:rsid w:val="006A561E"/>
    <w:rsid w:val="006B288E"/>
    <w:rsid w:val="006B3A45"/>
    <w:rsid w:val="006B5ED2"/>
    <w:rsid w:val="006C4C99"/>
    <w:rsid w:val="006C6176"/>
    <w:rsid w:val="006C69A6"/>
    <w:rsid w:val="006C7169"/>
    <w:rsid w:val="006D01DC"/>
    <w:rsid w:val="006D1136"/>
    <w:rsid w:val="006D1632"/>
    <w:rsid w:val="006D1982"/>
    <w:rsid w:val="006D1B93"/>
    <w:rsid w:val="006D254A"/>
    <w:rsid w:val="006D4AD4"/>
    <w:rsid w:val="006D780C"/>
    <w:rsid w:val="006E0601"/>
    <w:rsid w:val="006E6394"/>
    <w:rsid w:val="006E6C81"/>
    <w:rsid w:val="006E6F2B"/>
    <w:rsid w:val="006F18FD"/>
    <w:rsid w:val="006F19CB"/>
    <w:rsid w:val="006F4A35"/>
    <w:rsid w:val="006F562A"/>
    <w:rsid w:val="00702DB6"/>
    <w:rsid w:val="00705D1C"/>
    <w:rsid w:val="0071210D"/>
    <w:rsid w:val="00716BA5"/>
    <w:rsid w:val="007170A6"/>
    <w:rsid w:val="007218F2"/>
    <w:rsid w:val="007256EA"/>
    <w:rsid w:val="00730DE0"/>
    <w:rsid w:val="007404E4"/>
    <w:rsid w:val="0074093D"/>
    <w:rsid w:val="00750013"/>
    <w:rsid w:val="0075201C"/>
    <w:rsid w:val="00760F54"/>
    <w:rsid w:val="00761B1C"/>
    <w:rsid w:val="007630AF"/>
    <w:rsid w:val="00763D73"/>
    <w:rsid w:val="007640C8"/>
    <w:rsid w:val="00765E20"/>
    <w:rsid w:val="007676AF"/>
    <w:rsid w:val="00774DEF"/>
    <w:rsid w:val="0077562D"/>
    <w:rsid w:val="00776087"/>
    <w:rsid w:val="00785145"/>
    <w:rsid w:val="00786497"/>
    <w:rsid w:val="00787891"/>
    <w:rsid w:val="00797BE3"/>
    <w:rsid w:val="007A0571"/>
    <w:rsid w:val="007A223B"/>
    <w:rsid w:val="007A4E13"/>
    <w:rsid w:val="007B0292"/>
    <w:rsid w:val="007B0E30"/>
    <w:rsid w:val="007B64F5"/>
    <w:rsid w:val="007C2E91"/>
    <w:rsid w:val="007C3BF9"/>
    <w:rsid w:val="007D065D"/>
    <w:rsid w:val="007D0CFF"/>
    <w:rsid w:val="007D3BD9"/>
    <w:rsid w:val="007D4C62"/>
    <w:rsid w:val="007D611C"/>
    <w:rsid w:val="007D648A"/>
    <w:rsid w:val="007D7E0C"/>
    <w:rsid w:val="007E2E80"/>
    <w:rsid w:val="007E31E5"/>
    <w:rsid w:val="007E71E5"/>
    <w:rsid w:val="007F0BCA"/>
    <w:rsid w:val="007F282E"/>
    <w:rsid w:val="007F2AA3"/>
    <w:rsid w:val="007F625E"/>
    <w:rsid w:val="007F6530"/>
    <w:rsid w:val="007F7846"/>
    <w:rsid w:val="008036DD"/>
    <w:rsid w:val="008041A7"/>
    <w:rsid w:val="00821898"/>
    <w:rsid w:val="00822A5F"/>
    <w:rsid w:val="00823454"/>
    <w:rsid w:val="00824894"/>
    <w:rsid w:val="0083017F"/>
    <w:rsid w:val="00830E77"/>
    <w:rsid w:val="008350AF"/>
    <w:rsid w:val="008455DC"/>
    <w:rsid w:val="00853CC3"/>
    <w:rsid w:val="008557F3"/>
    <w:rsid w:val="00867D56"/>
    <w:rsid w:val="00870064"/>
    <w:rsid w:val="008725EE"/>
    <w:rsid w:val="0087313F"/>
    <w:rsid w:val="0088301B"/>
    <w:rsid w:val="00886866"/>
    <w:rsid w:val="00892543"/>
    <w:rsid w:val="008A1C19"/>
    <w:rsid w:val="008B19FB"/>
    <w:rsid w:val="008B38D7"/>
    <w:rsid w:val="008C0E72"/>
    <w:rsid w:val="008C0F70"/>
    <w:rsid w:val="008C651F"/>
    <w:rsid w:val="008C7363"/>
    <w:rsid w:val="008C7CEB"/>
    <w:rsid w:val="008D17A8"/>
    <w:rsid w:val="008D4D5A"/>
    <w:rsid w:val="008E2CDB"/>
    <w:rsid w:val="008E572E"/>
    <w:rsid w:val="008E6336"/>
    <w:rsid w:val="008E63C2"/>
    <w:rsid w:val="008F5193"/>
    <w:rsid w:val="00903599"/>
    <w:rsid w:val="00905CE1"/>
    <w:rsid w:val="009151CF"/>
    <w:rsid w:val="009151FD"/>
    <w:rsid w:val="0091557B"/>
    <w:rsid w:val="00927243"/>
    <w:rsid w:val="009272C6"/>
    <w:rsid w:val="0093094B"/>
    <w:rsid w:val="00930F68"/>
    <w:rsid w:val="00932254"/>
    <w:rsid w:val="009339EC"/>
    <w:rsid w:val="0093743A"/>
    <w:rsid w:val="00942349"/>
    <w:rsid w:val="00942999"/>
    <w:rsid w:val="00943B37"/>
    <w:rsid w:val="00944403"/>
    <w:rsid w:val="0094481C"/>
    <w:rsid w:val="009456A5"/>
    <w:rsid w:val="00954DC1"/>
    <w:rsid w:val="00960D8F"/>
    <w:rsid w:val="0096284F"/>
    <w:rsid w:val="0096359D"/>
    <w:rsid w:val="00965378"/>
    <w:rsid w:val="00967270"/>
    <w:rsid w:val="00967DE1"/>
    <w:rsid w:val="009701C6"/>
    <w:rsid w:val="00972902"/>
    <w:rsid w:val="0097416D"/>
    <w:rsid w:val="009759F9"/>
    <w:rsid w:val="0097763A"/>
    <w:rsid w:val="00977A68"/>
    <w:rsid w:val="009822A2"/>
    <w:rsid w:val="00984CA8"/>
    <w:rsid w:val="009859B8"/>
    <w:rsid w:val="00993A9D"/>
    <w:rsid w:val="00993CCE"/>
    <w:rsid w:val="00994FE7"/>
    <w:rsid w:val="009B205B"/>
    <w:rsid w:val="009B3592"/>
    <w:rsid w:val="009B59FC"/>
    <w:rsid w:val="009B70C3"/>
    <w:rsid w:val="009C1EA2"/>
    <w:rsid w:val="009C2BBC"/>
    <w:rsid w:val="009C3FC7"/>
    <w:rsid w:val="009D398E"/>
    <w:rsid w:val="009D56AA"/>
    <w:rsid w:val="009E0089"/>
    <w:rsid w:val="009E396D"/>
    <w:rsid w:val="009F009C"/>
    <w:rsid w:val="009F273E"/>
    <w:rsid w:val="009F63E4"/>
    <w:rsid w:val="009F7B22"/>
    <w:rsid w:val="00A030E7"/>
    <w:rsid w:val="00A0535B"/>
    <w:rsid w:val="00A06551"/>
    <w:rsid w:val="00A10000"/>
    <w:rsid w:val="00A10775"/>
    <w:rsid w:val="00A112EB"/>
    <w:rsid w:val="00A1740A"/>
    <w:rsid w:val="00A1760C"/>
    <w:rsid w:val="00A2199B"/>
    <w:rsid w:val="00A22469"/>
    <w:rsid w:val="00A225A3"/>
    <w:rsid w:val="00A2752C"/>
    <w:rsid w:val="00A3134D"/>
    <w:rsid w:val="00A31586"/>
    <w:rsid w:val="00A316AA"/>
    <w:rsid w:val="00A33B3A"/>
    <w:rsid w:val="00A351F0"/>
    <w:rsid w:val="00A35B31"/>
    <w:rsid w:val="00A4214D"/>
    <w:rsid w:val="00A42868"/>
    <w:rsid w:val="00A52C10"/>
    <w:rsid w:val="00A5793C"/>
    <w:rsid w:val="00A62727"/>
    <w:rsid w:val="00A65C29"/>
    <w:rsid w:val="00A666CE"/>
    <w:rsid w:val="00A67E7A"/>
    <w:rsid w:val="00A70B34"/>
    <w:rsid w:val="00A7358A"/>
    <w:rsid w:val="00A77603"/>
    <w:rsid w:val="00A871F0"/>
    <w:rsid w:val="00A9172E"/>
    <w:rsid w:val="00A917A5"/>
    <w:rsid w:val="00A94BF6"/>
    <w:rsid w:val="00A954B5"/>
    <w:rsid w:val="00A97975"/>
    <w:rsid w:val="00AA3581"/>
    <w:rsid w:val="00AA415B"/>
    <w:rsid w:val="00AA4F9A"/>
    <w:rsid w:val="00AA5A0A"/>
    <w:rsid w:val="00AB16BF"/>
    <w:rsid w:val="00AB1AF3"/>
    <w:rsid w:val="00AB3507"/>
    <w:rsid w:val="00AC5643"/>
    <w:rsid w:val="00AD0168"/>
    <w:rsid w:val="00AD2D04"/>
    <w:rsid w:val="00AD3C94"/>
    <w:rsid w:val="00AD5B13"/>
    <w:rsid w:val="00AD647C"/>
    <w:rsid w:val="00AE658B"/>
    <w:rsid w:val="00AF2C2E"/>
    <w:rsid w:val="00B04D4C"/>
    <w:rsid w:val="00B070F5"/>
    <w:rsid w:val="00B075E3"/>
    <w:rsid w:val="00B12CBA"/>
    <w:rsid w:val="00B14D28"/>
    <w:rsid w:val="00B166A4"/>
    <w:rsid w:val="00B16CAC"/>
    <w:rsid w:val="00B20B38"/>
    <w:rsid w:val="00B22435"/>
    <w:rsid w:val="00B23060"/>
    <w:rsid w:val="00B23848"/>
    <w:rsid w:val="00B26D6C"/>
    <w:rsid w:val="00B3075D"/>
    <w:rsid w:val="00B31ACE"/>
    <w:rsid w:val="00B32F14"/>
    <w:rsid w:val="00B34950"/>
    <w:rsid w:val="00B34C46"/>
    <w:rsid w:val="00B41C25"/>
    <w:rsid w:val="00B457BB"/>
    <w:rsid w:val="00B501B2"/>
    <w:rsid w:val="00B549E1"/>
    <w:rsid w:val="00B56587"/>
    <w:rsid w:val="00B61D6F"/>
    <w:rsid w:val="00B65513"/>
    <w:rsid w:val="00B73B4B"/>
    <w:rsid w:val="00B73F3F"/>
    <w:rsid w:val="00B75842"/>
    <w:rsid w:val="00B81DD1"/>
    <w:rsid w:val="00B8245A"/>
    <w:rsid w:val="00B91A10"/>
    <w:rsid w:val="00B93C5C"/>
    <w:rsid w:val="00B93F5F"/>
    <w:rsid w:val="00B97CAC"/>
    <w:rsid w:val="00BA5EC9"/>
    <w:rsid w:val="00BA69A0"/>
    <w:rsid w:val="00BB2359"/>
    <w:rsid w:val="00BB4883"/>
    <w:rsid w:val="00BB5625"/>
    <w:rsid w:val="00BC64D4"/>
    <w:rsid w:val="00BC7E0B"/>
    <w:rsid w:val="00BD20DA"/>
    <w:rsid w:val="00BD43AB"/>
    <w:rsid w:val="00BE100C"/>
    <w:rsid w:val="00BE48F3"/>
    <w:rsid w:val="00BE6D77"/>
    <w:rsid w:val="00BF0AEC"/>
    <w:rsid w:val="00BF123B"/>
    <w:rsid w:val="00BF123D"/>
    <w:rsid w:val="00BF23E2"/>
    <w:rsid w:val="00BF3765"/>
    <w:rsid w:val="00BF46B6"/>
    <w:rsid w:val="00BF5EE2"/>
    <w:rsid w:val="00BF69B1"/>
    <w:rsid w:val="00BF7012"/>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2C6E"/>
    <w:rsid w:val="00C43477"/>
    <w:rsid w:val="00C44D5F"/>
    <w:rsid w:val="00C50BD2"/>
    <w:rsid w:val="00C52BC7"/>
    <w:rsid w:val="00C54C06"/>
    <w:rsid w:val="00C54C3F"/>
    <w:rsid w:val="00C557DB"/>
    <w:rsid w:val="00C557FD"/>
    <w:rsid w:val="00C6111F"/>
    <w:rsid w:val="00C67A59"/>
    <w:rsid w:val="00C734AF"/>
    <w:rsid w:val="00C8573E"/>
    <w:rsid w:val="00C90094"/>
    <w:rsid w:val="00C90CE9"/>
    <w:rsid w:val="00C921D5"/>
    <w:rsid w:val="00C93349"/>
    <w:rsid w:val="00C95F13"/>
    <w:rsid w:val="00CA2ED9"/>
    <w:rsid w:val="00CA3DD3"/>
    <w:rsid w:val="00CA5A2A"/>
    <w:rsid w:val="00CA5EC1"/>
    <w:rsid w:val="00CA71B3"/>
    <w:rsid w:val="00CB4459"/>
    <w:rsid w:val="00CB587D"/>
    <w:rsid w:val="00CD3371"/>
    <w:rsid w:val="00CD3757"/>
    <w:rsid w:val="00CD5D9E"/>
    <w:rsid w:val="00CD5E2D"/>
    <w:rsid w:val="00CE15C8"/>
    <w:rsid w:val="00CE75B5"/>
    <w:rsid w:val="00CF27C6"/>
    <w:rsid w:val="00CF7E3D"/>
    <w:rsid w:val="00D01B24"/>
    <w:rsid w:val="00D020E2"/>
    <w:rsid w:val="00D04234"/>
    <w:rsid w:val="00D0540D"/>
    <w:rsid w:val="00D13995"/>
    <w:rsid w:val="00D13B83"/>
    <w:rsid w:val="00D14BFB"/>
    <w:rsid w:val="00D14D51"/>
    <w:rsid w:val="00D14E3B"/>
    <w:rsid w:val="00D17BFE"/>
    <w:rsid w:val="00D23E42"/>
    <w:rsid w:val="00D23F11"/>
    <w:rsid w:val="00D32449"/>
    <w:rsid w:val="00D32842"/>
    <w:rsid w:val="00D32E6F"/>
    <w:rsid w:val="00D40A03"/>
    <w:rsid w:val="00D40C04"/>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60EF"/>
    <w:rsid w:val="00D77F62"/>
    <w:rsid w:val="00D80239"/>
    <w:rsid w:val="00D828C3"/>
    <w:rsid w:val="00D82C3F"/>
    <w:rsid w:val="00D968A3"/>
    <w:rsid w:val="00DA0E70"/>
    <w:rsid w:val="00DA21DB"/>
    <w:rsid w:val="00DA3EE5"/>
    <w:rsid w:val="00DA4688"/>
    <w:rsid w:val="00DA5A00"/>
    <w:rsid w:val="00DA6917"/>
    <w:rsid w:val="00DB5FF7"/>
    <w:rsid w:val="00DB7432"/>
    <w:rsid w:val="00DC07FD"/>
    <w:rsid w:val="00DC0CB0"/>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1537"/>
    <w:rsid w:val="00E05C80"/>
    <w:rsid w:val="00E140CD"/>
    <w:rsid w:val="00E14EEA"/>
    <w:rsid w:val="00E23E06"/>
    <w:rsid w:val="00E25492"/>
    <w:rsid w:val="00E26A40"/>
    <w:rsid w:val="00E31685"/>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FC0"/>
    <w:rsid w:val="00E8751B"/>
    <w:rsid w:val="00E93579"/>
    <w:rsid w:val="00EA0886"/>
    <w:rsid w:val="00EA0E98"/>
    <w:rsid w:val="00EA2AAB"/>
    <w:rsid w:val="00EA460E"/>
    <w:rsid w:val="00EB2068"/>
    <w:rsid w:val="00EC1776"/>
    <w:rsid w:val="00EC1A95"/>
    <w:rsid w:val="00EC2BED"/>
    <w:rsid w:val="00EC4B6A"/>
    <w:rsid w:val="00EC6978"/>
    <w:rsid w:val="00EC6E4C"/>
    <w:rsid w:val="00ED022E"/>
    <w:rsid w:val="00ED1011"/>
    <w:rsid w:val="00ED20E8"/>
    <w:rsid w:val="00ED4829"/>
    <w:rsid w:val="00ED60C2"/>
    <w:rsid w:val="00ED69CC"/>
    <w:rsid w:val="00ED78C0"/>
    <w:rsid w:val="00ED78F3"/>
    <w:rsid w:val="00EE03F5"/>
    <w:rsid w:val="00EE3176"/>
    <w:rsid w:val="00EE7102"/>
    <w:rsid w:val="00EF1454"/>
    <w:rsid w:val="00EF4D17"/>
    <w:rsid w:val="00EF6B28"/>
    <w:rsid w:val="00F00898"/>
    <w:rsid w:val="00F01E08"/>
    <w:rsid w:val="00F0298D"/>
    <w:rsid w:val="00F07DC2"/>
    <w:rsid w:val="00F10959"/>
    <w:rsid w:val="00F1770B"/>
    <w:rsid w:val="00F2178A"/>
    <w:rsid w:val="00F2343A"/>
    <w:rsid w:val="00F42D68"/>
    <w:rsid w:val="00F43593"/>
    <w:rsid w:val="00F44637"/>
    <w:rsid w:val="00F45389"/>
    <w:rsid w:val="00F4708B"/>
    <w:rsid w:val="00F472E0"/>
    <w:rsid w:val="00F53B53"/>
    <w:rsid w:val="00F6396D"/>
    <w:rsid w:val="00F66A72"/>
    <w:rsid w:val="00F7667E"/>
    <w:rsid w:val="00F80489"/>
    <w:rsid w:val="00F83F9F"/>
    <w:rsid w:val="00F8521C"/>
    <w:rsid w:val="00F853CA"/>
    <w:rsid w:val="00F86466"/>
    <w:rsid w:val="00F91698"/>
    <w:rsid w:val="00F91C0B"/>
    <w:rsid w:val="00F92D09"/>
    <w:rsid w:val="00F940A6"/>
    <w:rsid w:val="00FA3920"/>
    <w:rsid w:val="00FA47E2"/>
    <w:rsid w:val="00FB2F77"/>
    <w:rsid w:val="00FB3895"/>
    <w:rsid w:val="00FB55E9"/>
    <w:rsid w:val="00FB5722"/>
    <w:rsid w:val="00FB6BD1"/>
    <w:rsid w:val="00FC1B80"/>
    <w:rsid w:val="00FC4136"/>
    <w:rsid w:val="00FC641E"/>
    <w:rsid w:val="00FC7D8B"/>
    <w:rsid w:val="00FD3A3C"/>
    <w:rsid w:val="00FD4EB1"/>
    <w:rsid w:val="00FE440C"/>
    <w:rsid w:val="00FF0836"/>
    <w:rsid w:val="00FF2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Mencinsinresolver2">
    <w:name w:val="Mención sin resolver2"/>
    <w:basedOn w:val="Fuentedeprrafopredeter"/>
    <w:uiPriority w:val="99"/>
    <w:semiHidden/>
    <w:unhideWhenUsed/>
    <w:rsid w:val="00B8245A"/>
    <w:rPr>
      <w:color w:val="605E5C"/>
      <w:shd w:val="clear" w:color="auto" w:fill="E1DFDD"/>
    </w:rPr>
  </w:style>
  <w:style w:type="paragraph" w:styleId="Lista2">
    <w:name w:val="List 2"/>
    <w:basedOn w:val="Normal"/>
    <w:uiPriority w:val="99"/>
    <w:unhideWhenUsed/>
    <w:rsid w:val="00686615"/>
    <w:pPr>
      <w:ind w:left="566" w:hanging="283"/>
      <w:contextualSpacing/>
    </w:pPr>
  </w:style>
  <w:style w:type="paragraph" w:styleId="Sangradetextonormal">
    <w:name w:val="Body Text Indent"/>
    <w:basedOn w:val="Normal"/>
    <w:link w:val="SangradetextonormalCar"/>
    <w:uiPriority w:val="99"/>
    <w:unhideWhenUsed/>
    <w:rsid w:val="00686615"/>
    <w:pPr>
      <w:spacing w:after="120"/>
      <w:ind w:left="283"/>
    </w:pPr>
  </w:style>
  <w:style w:type="character" w:customStyle="1" w:styleId="SangradetextonormalCar">
    <w:name w:val="Sangría de texto normal Car"/>
    <w:basedOn w:val="Fuentedeprrafopredeter"/>
    <w:link w:val="Sangradetextonormal"/>
    <w:uiPriority w:val="99"/>
    <w:rsid w:val="00686615"/>
    <w:rPr>
      <w:lang w:val="es-ES_tradnl"/>
    </w:rPr>
  </w:style>
  <w:style w:type="paragraph" w:styleId="Textoindependienteprimerasangra2">
    <w:name w:val="Body Text First Indent 2"/>
    <w:basedOn w:val="Sangradetextonormal"/>
    <w:link w:val="Textoindependienteprimerasangra2Car"/>
    <w:uiPriority w:val="99"/>
    <w:unhideWhenUsed/>
    <w:rsid w:val="006866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6615"/>
    <w:rPr>
      <w:lang w:val="es-ES_tradnl"/>
    </w:rPr>
  </w:style>
  <w:style w:type="paragraph" w:styleId="Cita">
    <w:name w:val="Quote"/>
    <w:basedOn w:val="Normal"/>
    <w:next w:val="Normal"/>
    <w:link w:val="CitaCar"/>
    <w:uiPriority w:val="29"/>
    <w:qFormat/>
    <w:rsid w:val="007D3BD9"/>
    <w:pPr>
      <w:spacing w:before="160" w:after="0" w:line="360" w:lineRule="auto"/>
      <w:jc w:val="center"/>
    </w:pPr>
    <w:rPr>
      <w:rFonts w:ascii="Palatino Linotype" w:eastAsia="Calibri" w:hAnsi="Palatino Linotype" w:cs="Calibri"/>
      <w:i/>
      <w:iCs/>
      <w:color w:val="404040" w:themeColor="text1" w:themeTint="BF"/>
      <w:sz w:val="24"/>
      <w:lang w:eastAsia="es-MX"/>
    </w:rPr>
  </w:style>
  <w:style w:type="character" w:customStyle="1" w:styleId="CitaCar">
    <w:name w:val="Cita Car"/>
    <w:basedOn w:val="Fuentedeprrafopredeter"/>
    <w:link w:val="Cita"/>
    <w:uiPriority w:val="29"/>
    <w:rsid w:val="007D3BD9"/>
    <w:rPr>
      <w:rFonts w:ascii="Palatino Linotype" w:eastAsia="Calibri" w:hAnsi="Palatino Linotype" w:cs="Calibri"/>
      <w:i/>
      <w:iCs/>
      <w:color w:val="404040" w:themeColor="text1" w:themeTint="BF"/>
      <w:sz w:val="24"/>
      <w:lang w:val="es-ES_tradnl" w:eastAsia="es-MX"/>
    </w:rPr>
  </w:style>
  <w:style w:type="paragraph" w:styleId="Revisin">
    <w:name w:val="Revision"/>
    <w:hidden/>
    <w:uiPriority w:val="99"/>
    <w:semiHidden/>
    <w:rsid w:val="00560C31"/>
    <w:pPr>
      <w:spacing w:after="0" w:line="240" w:lineRule="auto"/>
    </w:pPr>
    <w:rPr>
      <w:lang w:val="es-ES_tradnl"/>
    </w:rPr>
  </w:style>
  <w:style w:type="character" w:styleId="Refdecomentario">
    <w:name w:val="annotation reference"/>
    <w:basedOn w:val="Fuentedeprrafopredeter"/>
    <w:uiPriority w:val="99"/>
    <w:semiHidden/>
    <w:unhideWhenUsed/>
    <w:rsid w:val="00560C31"/>
    <w:rPr>
      <w:sz w:val="16"/>
      <w:szCs w:val="16"/>
    </w:rPr>
  </w:style>
  <w:style w:type="paragraph" w:styleId="Textocomentario">
    <w:name w:val="annotation text"/>
    <w:basedOn w:val="Normal"/>
    <w:link w:val="TextocomentarioCar"/>
    <w:uiPriority w:val="99"/>
    <w:unhideWhenUsed/>
    <w:rsid w:val="00560C31"/>
    <w:pPr>
      <w:spacing w:line="240" w:lineRule="auto"/>
    </w:pPr>
    <w:rPr>
      <w:sz w:val="20"/>
      <w:szCs w:val="20"/>
    </w:rPr>
  </w:style>
  <w:style w:type="character" w:customStyle="1" w:styleId="TextocomentarioCar">
    <w:name w:val="Texto comentario Car"/>
    <w:basedOn w:val="Fuentedeprrafopredeter"/>
    <w:link w:val="Textocomentario"/>
    <w:uiPriority w:val="99"/>
    <w:rsid w:val="00560C31"/>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60C31"/>
    <w:rPr>
      <w:b/>
      <w:bCs/>
    </w:rPr>
  </w:style>
  <w:style w:type="character" w:customStyle="1" w:styleId="AsuntodelcomentarioCar">
    <w:name w:val="Asunto del comentario Car"/>
    <w:basedOn w:val="TextocomentarioCar"/>
    <w:link w:val="Asuntodelcomentario"/>
    <w:uiPriority w:val="99"/>
    <w:semiHidden/>
    <w:rsid w:val="00560C31"/>
    <w:rPr>
      <w:b/>
      <w:bCs/>
      <w:sz w:val="20"/>
      <w:szCs w:val="20"/>
      <w:lang w:val="es-ES_tradnl"/>
    </w:rPr>
  </w:style>
  <w:style w:type="paragraph" w:customStyle="1" w:styleId="Fundamentos">
    <w:name w:val="Fundamentos"/>
    <w:basedOn w:val="Normal"/>
    <w:qFormat/>
    <w:rsid w:val="005D17E6"/>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eastAsia="es-MX"/>
    </w:rPr>
  </w:style>
  <w:style w:type="paragraph" w:customStyle="1" w:styleId="Citas">
    <w:name w:val="Citas"/>
    <w:basedOn w:val="Normal"/>
    <w:qFormat/>
    <w:rsid w:val="00F853CA"/>
    <w:pPr>
      <w:spacing w:before="240" w:line="360" w:lineRule="auto"/>
      <w:ind w:left="851" w:right="851"/>
      <w:jc w:val="both"/>
    </w:pPr>
    <w:rPr>
      <w:rFonts w:ascii="Palatino Linotype" w:hAnsi="Palatino Linotype" w:cs="Arial"/>
      <w:i/>
      <w:lang w:val="es-MX"/>
    </w:rPr>
  </w:style>
  <w:style w:type="table" w:styleId="Tablanormal1">
    <w:name w:val="Plain Table 1"/>
    <w:basedOn w:val="Tablanormal"/>
    <w:uiPriority w:val="41"/>
    <w:rsid w:val="006B3A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59220036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67137155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66521439">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1793283708">
      <w:bodyDiv w:val="1"/>
      <w:marLeft w:val="0"/>
      <w:marRight w:val="0"/>
      <w:marTop w:val="0"/>
      <w:marBottom w:val="0"/>
      <w:divBdr>
        <w:top w:val="none" w:sz="0" w:space="0" w:color="auto"/>
        <w:left w:val="none" w:sz="0" w:space="0" w:color="auto"/>
        <w:bottom w:val="none" w:sz="0" w:space="0" w:color="auto"/>
        <w:right w:val="none" w:sz="0" w:space="0" w:color="auto"/>
      </w:divBdr>
    </w:div>
    <w:div w:id="2093114687">
      <w:bodyDiv w:val="1"/>
      <w:marLeft w:val="0"/>
      <w:marRight w:val="0"/>
      <w:marTop w:val="0"/>
      <w:marBottom w:val="0"/>
      <w:divBdr>
        <w:top w:val="none" w:sz="0" w:space="0" w:color="auto"/>
        <w:left w:val="none" w:sz="0" w:space="0" w:color="auto"/>
        <w:bottom w:val="none" w:sz="0" w:space="0" w:color="auto"/>
        <w:right w:val="none" w:sz="0" w:space="0" w:color="auto"/>
      </w:divBdr>
    </w:div>
    <w:div w:id="21177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9A05-1959-460C-B4B9-30F07548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43</Pages>
  <Words>9832</Words>
  <Characters>54082</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cp:revision>
  <cp:lastPrinted>2018-06-26T19:17:00Z</cp:lastPrinted>
  <dcterms:created xsi:type="dcterms:W3CDTF">2024-08-08T17:43:00Z</dcterms:created>
  <dcterms:modified xsi:type="dcterms:W3CDTF">2024-10-22T22:01:00Z</dcterms:modified>
</cp:coreProperties>
</file>