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678" w:rsidRDefault="00EB0678" w:rsidP="00E437DC">
      <w:pPr>
        <w:shd w:val="clear" w:color="auto" w:fill="FFFFFF"/>
        <w:rPr>
          <w:rFonts w:cs="Arial"/>
          <w:color w:val="000000"/>
        </w:rPr>
      </w:pPr>
    </w:p>
    <w:p w:rsidR="004B17DA" w:rsidRPr="008A1541" w:rsidRDefault="004B17DA" w:rsidP="00E437DC">
      <w:pPr>
        <w:shd w:val="clear" w:color="auto" w:fill="FFFFFF"/>
        <w:rPr>
          <w:rFonts w:cs="Arial"/>
          <w:color w:val="000000"/>
        </w:rPr>
      </w:pPr>
      <w:r w:rsidRPr="008A1541">
        <w:rPr>
          <w:rFonts w:cs="Arial"/>
          <w:color w:val="000000"/>
        </w:rPr>
        <w:t xml:space="preserve">Resolución del Pleno del Instituto de Transparencia, Acceso a la Información Pública y Protección de Datos Personales del Estado de México y Municipios, con domicilio en Metepec, Estado de México, a </w:t>
      </w:r>
      <w:r w:rsidRPr="008A1541">
        <w:rPr>
          <w:rFonts w:cs="Arial"/>
          <w:b/>
          <w:color w:val="000000"/>
        </w:rPr>
        <w:t>tres de octubre de dos mil veinticuatro</w:t>
      </w:r>
      <w:r w:rsidRPr="008A1541">
        <w:rPr>
          <w:rFonts w:cs="Arial"/>
          <w:color w:val="000000"/>
        </w:rPr>
        <w:t>.</w:t>
      </w:r>
    </w:p>
    <w:p w:rsidR="004B17DA" w:rsidRPr="008A1541" w:rsidRDefault="004B17DA" w:rsidP="00E437DC">
      <w:pPr>
        <w:tabs>
          <w:tab w:val="left" w:pos="1701"/>
        </w:tabs>
        <w:rPr>
          <w:rFonts w:cs="Arial"/>
          <w:color w:val="000000"/>
        </w:rPr>
      </w:pPr>
    </w:p>
    <w:p w:rsidR="004B17DA" w:rsidRPr="008A1541" w:rsidRDefault="004B17DA" w:rsidP="00E437DC">
      <w:pPr>
        <w:tabs>
          <w:tab w:val="left" w:pos="1701"/>
        </w:tabs>
        <w:rPr>
          <w:rFonts w:cs="Arial"/>
        </w:rPr>
      </w:pPr>
      <w:r w:rsidRPr="008A1541">
        <w:rPr>
          <w:rFonts w:cs="Arial"/>
          <w:b/>
        </w:rPr>
        <w:t>VISTO</w:t>
      </w:r>
      <w:r w:rsidRPr="008A1541">
        <w:rPr>
          <w:rFonts w:cs="Arial"/>
        </w:rPr>
        <w:t xml:space="preserve"> el expediente electrónico formado con motivo del recurso de revisión número </w:t>
      </w:r>
      <w:r w:rsidRPr="008A1541">
        <w:rPr>
          <w:rFonts w:cs="Arial"/>
          <w:b/>
        </w:rPr>
        <w:t>01620/</w:t>
      </w:r>
      <w:r w:rsidRPr="008A1541">
        <w:rPr>
          <w:rFonts w:cs="Arial"/>
          <w:b/>
          <w:bCs/>
        </w:rPr>
        <w:t>INFOEM/IP/RR/2024</w:t>
      </w:r>
      <w:r w:rsidRPr="008A1541">
        <w:rPr>
          <w:rFonts w:cs="Arial"/>
        </w:rPr>
        <w:t xml:space="preserve">, interpuesto por </w:t>
      </w:r>
      <w:r w:rsidR="00227D51" w:rsidRPr="008A1541">
        <w:rPr>
          <w:rFonts w:cs="Arial"/>
          <w:b/>
        </w:rPr>
        <w:t>XXXXXXXXXXXXXXXXXXXXXXX</w:t>
      </w:r>
      <w:r w:rsidRPr="008A1541">
        <w:rPr>
          <w:rFonts w:cs="Arial"/>
          <w:b/>
        </w:rPr>
        <w:t xml:space="preserve"> </w:t>
      </w:r>
      <w:r w:rsidR="00227D51" w:rsidRPr="008A1541">
        <w:rPr>
          <w:rFonts w:cs="Arial"/>
          <w:b/>
        </w:rPr>
        <w:t>XXXXXXX</w:t>
      </w:r>
      <w:r w:rsidRPr="008A1541">
        <w:rPr>
          <w:rFonts w:cs="Arial"/>
        </w:rPr>
        <w:t xml:space="preserve">, en lo sucesivo </w:t>
      </w:r>
      <w:r w:rsidRPr="008A1541">
        <w:rPr>
          <w:rFonts w:cs="Arial"/>
          <w:b/>
        </w:rPr>
        <w:t>el Recurrente</w:t>
      </w:r>
      <w:r w:rsidRPr="008A1541">
        <w:rPr>
          <w:rFonts w:cs="Arial"/>
        </w:rPr>
        <w:t xml:space="preserve">, en contra de la respuesta del </w:t>
      </w:r>
      <w:r w:rsidRPr="008A1541">
        <w:rPr>
          <w:rFonts w:cs="Arial"/>
          <w:b/>
        </w:rPr>
        <w:t>Ayuntamiento de Temamatla</w:t>
      </w:r>
      <w:r w:rsidRPr="008A1541">
        <w:rPr>
          <w:rFonts w:cs="Arial"/>
        </w:rPr>
        <w:t>,</w:t>
      </w:r>
      <w:r w:rsidRPr="008A1541">
        <w:rPr>
          <w:rFonts w:cs="Arial"/>
          <w:b/>
        </w:rPr>
        <w:t xml:space="preserve"> </w:t>
      </w:r>
      <w:r w:rsidRPr="008A1541">
        <w:rPr>
          <w:rFonts w:cs="Arial"/>
        </w:rPr>
        <w:t>en lo subsecuente</w:t>
      </w:r>
      <w:r w:rsidRPr="008A1541">
        <w:rPr>
          <w:rFonts w:cs="Arial"/>
          <w:b/>
        </w:rPr>
        <w:t xml:space="preserve"> </w:t>
      </w:r>
      <w:r w:rsidRPr="008A1541">
        <w:rPr>
          <w:rFonts w:cs="Arial"/>
        </w:rPr>
        <w:t xml:space="preserve">el </w:t>
      </w:r>
      <w:r w:rsidRPr="008A1541">
        <w:rPr>
          <w:rFonts w:cs="Arial"/>
          <w:b/>
        </w:rPr>
        <w:t xml:space="preserve">Sujeto Obligado, </w:t>
      </w:r>
      <w:r w:rsidRPr="008A1541">
        <w:rPr>
          <w:rFonts w:cs="Arial"/>
        </w:rPr>
        <w:t>se procede a dictar la presente resolución.</w:t>
      </w:r>
    </w:p>
    <w:p w:rsidR="004B17DA" w:rsidRPr="008A1541" w:rsidRDefault="004B17DA" w:rsidP="00E437DC">
      <w:pPr>
        <w:tabs>
          <w:tab w:val="left" w:pos="1701"/>
        </w:tabs>
        <w:rPr>
          <w:rFonts w:cs="Arial"/>
          <w:b/>
          <w:sz w:val="20"/>
        </w:rPr>
      </w:pPr>
    </w:p>
    <w:p w:rsidR="004B17DA" w:rsidRPr="008A1541" w:rsidRDefault="004B17DA" w:rsidP="00E437DC">
      <w:pPr>
        <w:jc w:val="center"/>
        <w:rPr>
          <w:rFonts w:cs="Arial"/>
          <w:b/>
          <w:sz w:val="28"/>
        </w:rPr>
      </w:pPr>
      <w:r w:rsidRPr="008A1541">
        <w:rPr>
          <w:rFonts w:cs="Arial"/>
          <w:b/>
          <w:sz w:val="28"/>
        </w:rPr>
        <w:t>A N T E C E D E N T E S</w:t>
      </w:r>
    </w:p>
    <w:p w:rsidR="004B17DA" w:rsidRPr="008A1541" w:rsidRDefault="004B17DA" w:rsidP="00E437DC">
      <w:pPr>
        <w:jc w:val="center"/>
        <w:rPr>
          <w:rFonts w:cs="Arial"/>
          <w:b/>
          <w:sz w:val="16"/>
        </w:rPr>
      </w:pPr>
    </w:p>
    <w:p w:rsidR="004B17DA" w:rsidRPr="008A1541" w:rsidRDefault="004B17DA" w:rsidP="00E437DC">
      <w:pPr>
        <w:rPr>
          <w:rFonts w:cs="Arial"/>
          <w:b/>
          <w:sz w:val="28"/>
        </w:rPr>
      </w:pPr>
      <w:r w:rsidRPr="008A1541">
        <w:rPr>
          <w:rFonts w:cs="Arial"/>
          <w:b/>
          <w:sz w:val="28"/>
        </w:rPr>
        <w:t>PRIMERO. De la solicitud de información.</w:t>
      </w:r>
    </w:p>
    <w:p w:rsidR="004B17DA" w:rsidRPr="008A1541" w:rsidRDefault="004B17DA" w:rsidP="00E437DC">
      <w:pPr>
        <w:rPr>
          <w:rFonts w:cs="Arial"/>
        </w:rPr>
      </w:pPr>
      <w:r w:rsidRPr="008A1541">
        <w:rPr>
          <w:rFonts w:cs="Arial"/>
        </w:rPr>
        <w:t xml:space="preserve">En fecha </w:t>
      </w:r>
      <w:r w:rsidR="00725A58" w:rsidRPr="008A1541">
        <w:rPr>
          <w:rFonts w:cs="Arial"/>
          <w:b/>
        </w:rPr>
        <w:t>v</w:t>
      </w:r>
      <w:r w:rsidRPr="008A1541">
        <w:rPr>
          <w:rFonts w:cs="Arial"/>
          <w:b/>
        </w:rPr>
        <w:t>e</w:t>
      </w:r>
      <w:r w:rsidR="00725A58" w:rsidRPr="008A1541">
        <w:rPr>
          <w:rFonts w:cs="Arial"/>
          <w:b/>
        </w:rPr>
        <w:t>intinueve</w:t>
      </w:r>
      <w:r w:rsidRPr="008A1541">
        <w:rPr>
          <w:rFonts w:cs="Arial"/>
          <w:b/>
        </w:rPr>
        <w:t xml:space="preserve"> de febrero de dos mil veinticuatro</w:t>
      </w:r>
      <w:r w:rsidRPr="008A1541">
        <w:rPr>
          <w:rFonts w:cs="Arial"/>
        </w:rPr>
        <w:t xml:space="preserve">, </w:t>
      </w:r>
      <w:r w:rsidRPr="008A1541">
        <w:rPr>
          <w:rFonts w:cs="Arial"/>
          <w:b/>
        </w:rPr>
        <w:t>el</w:t>
      </w:r>
      <w:r w:rsidRPr="008A1541">
        <w:rPr>
          <w:rFonts w:cs="Arial"/>
        </w:rPr>
        <w:t xml:space="preserve"> </w:t>
      </w:r>
      <w:r w:rsidRPr="008A1541">
        <w:rPr>
          <w:rFonts w:cs="Arial"/>
          <w:b/>
        </w:rPr>
        <w:t>Recurrente</w:t>
      </w:r>
      <w:r w:rsidRPr="008A1541">
        <w:rPr>
          <w:rFonts w:cs="Arial"/>
        </w:rPr>
        <w:t xml:space="preserve">, presentó a través del Sistema de Acceso a la Información Mexiquense </w:t>
      </w:r>
      <w:r w:rsidRPr="008A1541">
        <w:rPr>
          <w:rFonts w:cs="Arial"/>
          <w:b/>
        </w:rPr>
        <w:t>(SAIMEX)</w:t>
      </w:r>
      <w:r w:rsidRPr="008A1541">
        <w:rPr>
          <w:rFonts w:cs="Arial"/>
        </w:rPr>
        <w:t xml:space="preserve">, ante el </w:t>
      </w:r>
      <w:r w:rsidRPr="008A1541">
        <w:rPr>
          <w:rFonts w:cs="Arial"/>
          <w:b/>
        </w:rPr>
        <w:t>Sujeto Obligado</w:t>
      </w:r>
      <w:r w:rsidRPr="008A1541">
        <w:rPr>
          <w:rFonts w:cs="Arial"/>
        </w:rPr>
        <w:t xml:space="preserve">, la solicitud de acceso a la información pública, a la que se le asignó el número de expediente </w:t>
      </w:r>
      <w:r w:rsidRPr="008A1541">
        <w:rPr>
          <w:rFonts w:cs="Arial"/>
          <w:b/>
        </w:rPr>
        <w:t>00057/TEMAMATL/IP/2024</w:t>
      </w:r>
      <w:r w:rsidRPr="008A1541">
        <w:rPr>
          <w:rFonts w:cs="Arial"/>
        </w:rPr>
        <w:t>, mediante la cual solicitó lo siguiente:</w:t>
      </w:r>
    </w:p>
    <w:p w:rsidR="004B17DA" w:rsidRPr="008A1541" w:rsidRDefault="004B17DA" w:rsidP="00E437DC">
      <w:pPr>
        <w:pStyle w:val="Sinespaciado"/>
        <w:rPr>
          <w:lang w:eastAsia="en-US"/>
        </w:rPr>
      </w:pPr>
    </w:p>
    <w:p w:rsidR="004B17DA" w:rsidRPr="008A1541" w:rsidRDefault="004B17DA" w:rsidP="00E437DC">
      <w:pPr>
        <w:ind w:left="284" w:right="332"/>
        <w:rPr>
          <w:i/>
          <w:lang w:val="es-ES_tradnl"/>
        </w:rPr>
      </w:pPr>
      <w:r w:rsidRPr="008A1541">
        <w:rPr>
          <w:i/>
        </w:rPr>
        <w:t xml:space="preserve">“SOLICITO INFORMACIÓN PUBLICA: SOLICITO EL NUMERO DE SERVICIOS REALIZADOS POR LA COORDINACIÓN MUNICIPAL DE PROTECCIÓN CIVIL DEL MUNICIPIO DE TEMAMATLA, QUIERO SABER CUANTOS SERVICIOS </w:t>
      </w:r>
      <w:r w:rsidRPr="008A1541">
        <w:rPr>
          <w:i/>
        </w:rPr>
        <w:lastRenderedPageBreak/>
        <w:t>DE ATENCIÓN PRE-HOSPITALARIA REALIZARON DEL AÑO 2019 AL AÑO 2024, QUIERO SABER CUANTOS INCENDIOS FUERON ATENDIDOS DE CASA HABITACIÓN Y DE PASTIZAL DEL AÑO 2019 AL 2024 , QUIERO SABER CUANTOS SERVICIOS DE RESCATE DE ALTA MONTAÑA, EXTRACCIÓN VEHICULAR, BUSQUEDA Y RESCATE , FUGAS DE GAS HAN ATENDIDO DEL AÑO 2019 AL 2024. ASI MISMO QUIERO LOS RECIBOS DE NOMINA DE LOS INTEGRANTES DE LA COORDINACIÓN DE LOS AÑOS 2021 AL 2024 QUIERO SABER TAMBIEN CUANTO SE A INVERTIDO EN EQUIPO DE RESCATE , EQUIPO MEDICO,GASOLINA, UNIFORMES,VEHICULOS DEL AÑO 2019 AL 2024 ,REQUIERO FACTURAS DE ESOS GASTOS , ASI MISMO REQUIERO LOS DICTAMENES REALIZADOS POR PARTE DE LA COORDINACIÓN DE PROTECCIPON CIVIL DE NEGOCIOS Y/O COMERCIO DE MEDIANO Y ALTO IMPACTO. SOLICITO LAS ACCIONES PREVENTIVAS REALIZADAS POR PARTE DE LA COORDINACION MUNICIPAL DE PROTECCIÓN CIVIL PARA PREVENIR ACCIDENTES, DESASTRES. TODO ESTO EN DIGITAL FORMATO PDF PORFAVOR”</w:t>
      </w:r>
      <w:r w:rsidRPr="008A1541">
        <w:rPr>
          <w:i/>
          <w:lang w:val="es-ES_tradnl"/>
        </w:rPr>
        <w:t xml:space="preserve"> (Sic).</w:t>
      </w:r>
    </w:p>
    <w:p w:rsidR="004B17DA" w:rsidRPr="008A1541" w:rsidRDefault="004B17DA" w:rsidP="00E437DC">
      <w:pPr>
        <w:ind w:left="284" w:right="332"/>
        <w:rPr>
          <w:i/>
          <w:lang w:val="es-ES_tradnl"/>
        </w:rPr>
      </w:pPr>
    </w:p>
    <w:p w:rsidR="004B17DA" w:rsidRPr="008A1541" w:rsidRDefault="004B17DA" w:rsidP="00E437DC">
      <w:pPr>
        <w:tabs>
          <w:tab w:val="left" w:pos="5647"/>
        </w:tabs>
        <w:ind w:right="49"/>
        <w:rPr>
          <w:color w:val="000000"/>
        </w:rPr>
      </w:pPr>
      <w:r w:rsidRPr="008A1541">
        <w:rPr>
          <w:b/>
          <w:lang w:val="es-ES_tradnl"/>
        </w:rPr>
        <w:t>MODALIDAD DE ENTREGA:</w:t>
      </w:r>
      <w:r w:rsidRPr="008A1541">
        <w:rPr>
          <w:lang w:val="es-ES_tradnl"/>
        </w:rPr>
        <w:t xml:space="preserve"> </w:t>
      </w:r>
      <w:r w:rsidRPr="008A1541">
        <w:rPr>
          <w:color w:val="000000"/>
        </w:rPr>
        <w:t xml:space="preserve">A través del </w:t>
      </w:r>
      <w:r w:rsidRPr="008A1541">
        <w:rPr>
          <w:b/>
          <w:color w:val="000000"/>
        </w:rPr>
        <w:t>SAIMEX</w:t>
      </w:r>
      <w:r w:rsidRPr="008A1541">
        <w:rPr>
          <w:color w:val="000000"/>
        </w:rPr>
        <w:t>.</w:t>
      </w:r>
    </w:p>
    <w:p w:rsidR="004B17DA" w:rsidRPr="008A1541" w:rsidRDefault="004B17DA" w:rsidP="00E437DC">
      <w:pPr>
        <w:ind w:right="334"/>
        <w:rPr>
          <w:rFonts w:cs="Arial"/>
          <w:b/>
        </w:rPr>
      </w:pPr>
    </w:p>
    <w:p w:rsidR="004B17DA" w:rsidRPr="008A1541" w:rsidRDefault="004B17DA" w:rsidP="00E437DC">
      <w:pPr>
        <w:ind w:right="334"/>
        <w:rPr>
          <w:rFonts w:cs="Arial"/>
          <w:b/>
          <w:sz w:val="28"/>
        </w:rPr>
      </w:pPr>
      <w:r w:rsidRPr="008A1541">
        <w:rPr>
          <w:rFonts w:cs="Arial"/>
          <w:b/>
          <w:sz w:val="28"/>
        </w:rPr>
        <w:t xml:space="preserve">SEGUNDO. </w:t>
      </w:r>
      <w:r w:rsidRPr="008A1541">
        <w:rPr>
          <w:rFonts w:cs="Arial"/>
          <w:b/>
          <w:sz w:val="28"/>
          <w:szCs w:val="20"/>
        </w:rPr>
        <w:t>De la respuesta del Sujeto Obligado.</w:t>
      </w:r>
    </w:p>
    <w:p w:rsidR="004B17DA" w:rsidRPr="008A1541" w:rsidRDefault="004B17DA" w:rsidP="00E437DC">
      <w:pPr>
        <w:pStyle w:val="Sinespaciado"/>
        <w:spacing w:line="360" w:lineRule="auto"/>
        <w:jc w:val="both"/>
        <w:rPr>
          <w:rFonts w:ascii="Palatino Linotype" w:hAnsi="Palatino Linotype" w:cs="Arial"/>
        </w:rPr>
      </w:pPr>
      <w:r w:rsidRPr="008A1541">
        <w:rPr>
          <w:rFonts w:ascii="Palatino Linotype" w:hAnsi="Palatino Linotype" w:cs="Arial"/>
        </w:rPr>
        <w:t xml:space="preserve">De las constancias del expediente electrónico </w:t>
      </w:r>
      <w:r w:rsidRPr="008A1541">
        <w:rPr>
          <w:rFonts w:ascii="Palatino Linotype" w:hAnsi="Palatino Linotype" w:cs="Arial"/>
          <w:b/>
        </w:rPr>
        <w:t xml:space="preserve">SAIMEX, </w:t>
      </w:r>
      <w:r w:rsidRPr="008A1541">
        <w:rPr>
          <w:rFonts w:ascii="Palatino Linotype" w:hAnsi="Palatino Linotype" w:cs="Arial"/>
        </w:rPr>
        <w:t xml:space="preserve">se advierte que </w:t>
      </w:r>
      <w:r w:rsidRPr="008A1541">
        <w:rPr>
          <w:rFonts w:ascii="Palatino Linotype" w:hAnsi="Palatino Linotype"/>
        </w:rPr>
        <w:t xml:space="preserve">en fecha </w:t>
      </w:r>
      <w:r w:rsidR="00725A58" w:rsidRPr="008A1541">
        <w:rPr>
          <w:rFonts w:ascii="Palatino Linotype" w:hAnsi="Palatino Linotype" w:cs="Arial"/>
          <w:b/>
        </w:rPr>
        <w:t xml:space="preserve">veintidós </w:t>
      </w:r>
      <w:r w:rsidRPr="008A1541">
        <w:rPr>
          <w:rFonts w:ascii="Palatino Linotype" w:hAnsi="Palatino Linotype" w:cs="Arial"/>
          <w:b/>
        </w:rPr>
        <w:t>de marzo de dos mil veinticuatro</w:t>
      </w:r>
      <w:r w:rsidRPr="008A1541">
        <w:rPr>
          <w:rFonts w:ascii="Palatino Linotype" w:hAnsi="Palatino Linotype" w:cs="Arial"/>
        </w:rPr>
        <w:t xml:space="preserve"> el </w:t>
      </w:r>
      <w:r w:rsidRPr="008A1541">
        <w:rPr>
          <w:rFonts w:ascii="Palatino Linotype" w:hAnsi="Palatino Linotype" w:cs="Arial"/>
          <w:b/>
        </w:rPr>
        <w:t>Sujeto Obligado</w:t>
      </w:r>
      <w:r w:rsidRPr="008A1541">
        <w:rPr>
          <w:rFonts w:ascii="Palatino Linotype" w:hAnsi="Palatino Linotype" w:cs="Arial"/>
        </w:rPr>
        <w:t xml:space="preserve"> dio respuesta a la solicitud de información, en los siguientes términos:</w:t>
      </w:r>
    </w:p>
    <w:p w:rsidR="004B17DA" w:rsidRPr="008A1541" w:rsidRDefault="004B17DA" w:rsidP="00E437DC"/>
    <w:p w:rsidR="00725A58" w:rsidRPr="008A1541" w:rsidRDefault="004B17DA" w:rsidP="00E437DC">
      <w:pPr>
        <w:spacing w:line="276" w:lineRule="auto"/>
        <w:ind w:left="567" w:right="567"/>
        <w:rPr>
          <w:i/>
        </w:rPr>
      </w:pPr>
      <w:r w:rsidRPr="008A1541">
        <w:rPr>
          <w:i/>
        </w:rPr>
        <w:lastRenderedPageBreak/>
        <w:t>“</w:t>
      </w:r>
      <w:r w:rsidR="00725A58" w:rsidRPr="008A1541">
        <w:rPr>
          <w:i/>
        </w:rPr>
        <w:t>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LIC. CLAUDIA JIMÉNEZ MALDONADO TITULAR DE LA UNIDAD DE TRANSPARENCIA Y ACCESO A LA INFORMACIÓN PÚBLICA DEL MUNICIPIO DE TEMAMATLA, ESTADO DE MÉXICO</w:t>
      </w:r>
    </w:p>
    <w:p w:rsidR="00725A58" w:rsidRPr="008A1541" w:rsidRDefault="00725A58" w:rsidP="00E437DC">
      <w:pPr>
        <w:spacing w:line="276" w:lineRule="auto"/>
        <w:ind w:left="567" w:right="567"/>
        <w:rPr>
          <w:i/>
        </w:rPr>
      </w:pPr>
      <w:r w:rsidRPr="008A1541">
        <w:rPr>
          <w:i/>
        </w:rPr>
        <w:t>ATENTAMENTE</w:t>
      </w:r>
    </w:p>
    <w:p w:rsidR="004B17DA" w:rsidRPr="008A1541" w:rsidRDefault="00725A58" w:rsidP="00E437DC">
      <w:pPr>
        <w:spacing w:line="276" w:lineRule="auto"/>
        <w:ind w:left="567" w:right="567"/>
        <w:rPr>
          <w:i/>
        </w:rPr>
      </w:pPr>
      <w:r w:rsidRPr="008A1541">
        <w:rPr>
          <w:i/>
        </w:rPr>
        <w:t>Lic. Derecho Claudia Jimenéz Maldonado</w:t>
      </w:r>
      <w:r w:rsidR="004B17DA" w:rsidRPr="008A1541">
        <w:rPr>
          <w:i/>
        </w:rPr>
        <w:t>” (Sic).</w:t>
      </w:r>
    </w:p>
    <w:p w:rsidR="004B17DA" w:rsidRPr="008A1541" w:rsidRDefault="004B17DA" w:rsidP="00E437DC">
      <w:pPr>
        <w:ind w:right="567"/>
        <w:rPr>
          <w:i/>
          <w:sz w:val="14"/>
        </w:rPr>
      </w:pPr>
    </w:p>
    <w:p w:rsidR="004B17DA" w:rsidRPr="008A1541" w:rsidRDefault="004B17DA" w:rsidP="00E437DC">
      <w:pPr>
        <w:pStyle w:val="Sinespaciado"/>
        <w:rPr>
          <w:lang w:eastAsia="es-MX"/>
        </w:rPr>
      </w:pPr>
    </w:p>
    <w:p w:rsidR="004B17DA" w:rsidRPr="008A1541" w:rsidRDefault="004B17DA" w:rsidP="00E437DC">
      <w:pPr>
        <w:pStyle w:val="Sinespaciado"/>
        <w:spacing w:line="360" w:lineRule="auto"/>
        <w:jc w:val="both"/>
        <w:rPr>
          <w:rFonts w:ascii="Palatino Linotype" w:hAnsi="Palatino Linotype" w:cs="Arial"/>
        </w:rPr>
      </w:pPr>
      <w:r w:rsidRPr="008A1541">
        <w:rPr>
          <w:rFonts w:ascii="Palatino Linotype" w:hAnsi="Palatino Linotype" w:cs="Arial"/>
          <w:sz w:val="22"/>
        </w:rPr>
        <w:t xml:space="preserve">El Sujeto Obligado adjuntó el archivo electrónico denominado </w:t>
      </w:r>
      <w:r w:rsidRPr="008A1541">
        <w:rPr>
          <w:rFonts w:ascii="Palatino Linotype" w:hAnsi="Palatino Linotype" w:cs="Arial"/>
          <w:i/>
        </w:rPr>
        <w:t>“</w:t>
      </w:r>
      <w:r w:rsidR="00725A58" w:rsidRPr="008A1541">
        <w:rPr>
          <w:rFonts w:ascii="Palatino Linotype" w:hAnsi="Palatino Linotype" w:cs="Arial"/>
          <w:i/>
        </w:rPr>
        <w:t xml:space="preserve">57 proteccion.pdf”, “57 administracion.pdf”, “solicitud 57.pdf” </w:t>
      </w:r>
      <w:r w:rsidR="00725A58" w:rsidRPr="008A1541">
        <w:rPr>
          <w:rFonts w:ascii="Palatino Linotype" w:hAnsi="Palatino Linotype" w:cs="Arial"/>
        </w:rPr>
        <w:t>y “</w:t>
      </w:r>
      <w:r w:rsidR="00725A58" w:rsidRPr="008A1541">
        <w:rPr>
          <w:rFonts w:ascii="Palatino Linotype" w:hAnsi="Palatino Linotype" w:cs="Arial"/>
          <w:i/>
        </w:rPr>
        <w:t>comite 55.pdf</w:t>
      </w:r>
      <w:r w:rsidRPr="008A1541">
        <w:rPr>
          <w:rFonts w:ascii="Palatino Linotype" w:hAnsi="Palatino Linotype" w:cs="Arial"/>
          <w:i/>
        </w:rPr>
        <w:t xml:space="preserve">”, </w:t>
      </w:r>
      <w:r w:rsidRPr="008A1541">
        <w:rPr>
          <w:rFonts w:ascii="Palatino Linotype" w:hAnsi="Palatino Linotype" w:cs="Arial"/>
        </w:rPr>
        <w:t>mismo</w:t>
      </w:r>
      <w:r w:rsidR="00725A58" w:rsidRPr="008A1541">
        <w:rPr>
          <w:rFonts w:ascii="Palatino Linotype" w:hAnsi="Palatino Linotype" w:cs="Arial"/>
        </w:rPr>
        <w:t>s</w:t>
      </w:r>
      <w:r w:rsidRPr="008A1541">
        <w:rPr>
          <w:rFonts w:ascii="Palatino Linotype" w:hAnsi="Palatino Linotype" w:cs="Arial"/>
        </w:rPr>
        <w:t xml:space="preserve"> que no se reproduce</w:t>
      </w:r>
      <w:r w:rsidR="00725A58" w:rsidRPr="008A1541">
        <w:rPr>
          <w:rFonts w:ascii="Palatino Linotype" w:hAnsi="Palatino Linotype" w:cs="Arial"/>
        </w:rPr>
        <w:t>n</w:t>
      </w:r>
      <w:r w:rsidRPr="008A1541">
        <w:rPr>
          <w:rFonts w:ascii="Palatino Linotype" w:hAnsi="Palatino Linotype" w:cs="Arial"/>
        </w:rPr>
        <w:t xml:space="preserve"> por ser del conocimiento de las partes, sin embargo, será</w:t>
      </w:r>
      <w:r w:rsidR="00725A58" w:rsidRPr="008A1541">
        <w:rPr>
          <w:rFonts w:ascii="Palatino Linotype" w:hAnsi="Palatino Linotype" w:cs="Arial"/>
        </w:rPr>
        <w:t>n</w:t>
      </w:r>
      <w:r w:rsidRPr="008A1541">
        <w:rPr>
          <w:rFonts w:ascii="Palatino Linotype" w:hAnsi="Palatino Linotype" w:cs="Arial"/>
        </w:rPr>
        <w:t xml:space="preserve"> materia de estudio en el </w:t>
      </w:r>
      <w:r w:rsidRPr="008A1541">
        <w:rPr>
          <w:rFonts w:ascii="Palatino Linotype" w:hAnsi="Palatino Linotype" w:cs="Arial"/>
          <w:b/>
        </w:rPr>
        <w:t>CONSIDERADO</w:t>
      </w:r>
      <w:r w:rsidRPr="008A1541">
        <w:rPr>
          <w:rFonts w:ascii="Palatino Linotype" w:hAnsi="Palatino Linotype" w:cs="Arial"/>
        </w:rPr>
        <w:t xml:space="preserve"> respectivo.</w:t>
      </w:r>
    </w:p>
    <w:p w:rsidR="004B17DA" w:rsidRPr="008A1541" w:rsidRDefault="004B17DA" w:rsidP="00E437DC">
      <w:pPr>
        <w:rPr>
          <w:rFonts w:cs="Arial"/>
          <w:b/>
        </w:rPr>
      </w:pPr>
    </w:p>
    <w:p w:rsidR="00F16DB3" w:rsidRPr="008A1541" w:rsidRDefault="00F16DB3" w:rsidP="00E437DC">
      <w:pPr>
        <w:rPr>
          <w:rFonts w:cs="Arial"/>
          <w:b/>
          <w:sz w:val="28"/>
        </w:rPr>
      </w:pPr>
    </w:p>
    <w:p w:rsidR="00F16DB3" w:rsidRPr="008A1541" w:rsidRDefault="00F16DB3" w:rsidP="00E437DC">
      <w:pPr>
        <w:rPr>
          <w:rFonts w:cs="Arial"/>
          <w:b/>
          <w:sz w:val="28"/>
        </w:rPr>
      </w:pPr>
    </w:p>
    <w:p w:rsidR="008016D0" w:rsidRPr="008A1541" w:rsidRDefault="008016D0" w:rsidP="00E437DC">
      <w:pPr>
        <w:rPr>
          <w:rFonts w:cs="Arial"/>
          <w:b/>
          <w:sz w:val="28"/>
        </w:rPr>
      </w:pPr>
    </w:p>
    <w:p w:rsidR="004B17DA" w:rsidRPr="008A1541" w:rsidRDefault="004B17DA" w:rsidP="00E437DC">
      <w:pPr>
        <w:rPr>
          <w:rFonts w:cs="Arial"/>
          <w:b/>
          <w:sz w:val="28"/>
        </w:rPr>
      </w:pPr>
      <w:r w:rsidRPr="008A1541">
        <w:rPr>
          <w:rFonts w:cs="Arial"/>
          <w:b/>
          <w:sz w:val="28"/>
        </w:rPr>
        <w:t>TERCERO. Del recurso de revisión.</w:t>
      </w:r>
    </w:p>
    <w:p w:rsidR="004B17DA" w:rsidRPr="008A1541" w:rsidRDefault="004B17DA" w:rsidP="00E437DC">
      <w:pPr>
        <w:rPr>
          <w:rFonts w:cs="Arial"/>
        </w:rPr>
      </w:pPr>
      <w:r w:rsidRPr="008A1541">
        <w:rPr>
          <w:rFonts w:cs="Arial"/>
        </w:rPr>
        <w:t xml:space="preserve">Inconforme con la respuesta por parte del </w:t>
      </w:r>
      <w:r w:rsidRPr="008A1541">
        <w:rPr>
          <w:rFonts w:cs="Arial"/>
          <w:b/>
        </w:rPr>
        <w:t>Sujeto Obligado</w:t>
      </w:r>
      <w:r w:rsidRPr="008A1541">
        <w:rPr>
          <w:rFonts w:cs="Arial"/>
        </w:rPr>
        <w:t xml:space="preserve">, el ahora </w:t>
      </w:r>
      <w:r w:rsidRPr="008A1541">
        <w:rPr>
          <w:rFonts w:cs="Arial"/>
          <w:b/>
        </w:rPr>
        <w:t>Recurrente</w:t>
      </w:r>
      <w:r w:rsidRPr="008A1541">
        <w:rPr>
          <w:rFonts w:cs="Arial"/>
        </w:rPr>
        <w:t xml:space="preserve"> interpuso el presente recurso de revisión en fecha </w:t>
      </w:r>
      <w:r w:rsidR="00725A58" w:rsidRPr="008A1541">
        <w:rPr>
          <w:rFonts w:cs="Arial"/>
          <w:b/>
        </w:rPr>
        <w:t>uno</w:t>
      </w:r>
      <w:r w:rsidRPr="008A1541">
        <w:rPr>
          <w:rFonts w:cs="Arial"/>
          <w:b/>
        </w:rPr>
        <w:t xml:space="preserve"> de a</w:t>
      </w:r>
      <w:r w:rsidR="00725A58" w:rsidRPr="008A1541">
        <w:rPr>
          <w:rFonts w:cs="Arial"/>
          <w:b/>
        </w:rPr>
        <w:t>b</w:t>
      </w:r>
      <w:r w:rsidRPr="008A1541">
        <w:rPr>
          <w:rFonts w:cs="Arial"/>
          <w:b/>
        </w:rPr>
        <w:t>r</w:t>
      </w:r>
      <w:r w:rsidR="00725A58" w:rsidRPr="008A1541">
        <w:rPr>
          <w:rFonts w:cs="Arial"/>
          <w:b/>
        </w:rPr>
        <w:t>il</w:t>
      </w:r>
      <w:r w:rsidRPr="008A1541">
        <w:rPr>
          <w:rFonts w:cs="Arial"/>
          <w:b/>
        </w:rPr>
        <w:t xml:space="preserve"> de dos mil veinticuatro</w:t>
      </w:r>
      <w:r w:rsidRPr="008A1541">
        <w:rPr>
          <w:rFonts w:cs="Arial"/>
        </w:rPr>
        <w:t>, el cual fue registrado</w:t>
      </w:r>
      <w:r w:rsidRPr="008A1541">
        <w:rPr>
          <w:rFonts w:cs="Arial"/>
          <w:b/>
        </w:rPr>
        <w:t xml:space="preserve"> </w:t>
      </w:r>
      <w:r w:rsidRPr="008A1541">
        <w:rPr>
          <w:rFonts w:cs="Arial"/>
        </w:rPr>
        <w:t xml:space="preserve">en el sistema electrónico con el expediente número </w:t>
      </w:r>
      <w:r w:rsidRPr="008A1541">
        <w:rPr>
          <w:rFonts w:cs="Arial"/>
          <w:b/>
        </w:rPr>
        <w:t>01</w:t>
      </w:r>
      <w:r w:rsidR="00725A58" w:rsidRPr="008A1541">
        <w:rPr>
          <w:rFonts w:cs="Arial"/>
          <w:b/>
        </w:rPr>
        <w:t>6</w:t>
      </w:r>
      <w:r w:rsidRPr="008A1541">
        <w:rPr>
          <w:rFonts w:cs="Arial"/>
          <w:b/>
        </w:rPr>
        <w:t>2</w:t>
      </w:r>
      <w:r w:rsidR="00725A58" w:rsidRPr="008A1541">
        <w:rPr>
          <w:rFonts w:cs="Arial"/>
          <w:b/>
        </w:rPr>
        <w:t>0</w:t>
      </w:r>
      <w:r w:rsidRPr="008A1541">
        <w:rPr>
          <w:rFonts w:cs="Arial"/>
          <w:b/>
          <w:bCs/>
        </w:rPr>
        <w:t>/INFOEM/IP/RR/2024</w:t>
      </w:r>
      <w:r w:rsidRPr="008A1541">
        <w:rPr>
          <w:rFonts w:cs="Arial"/>
        </w:rPr>
        <w:t>, en el cual aduce, las siguientes manifestaciones:</w:t>
      </w:r>
    </w:p>
    <w:p w:rsidR="004B17DA" w:rsidRPr="008A1541" w:rsidRDefault="004B17DA" w:rsidP="00E437DC"/>
    <w:p w:rsidR="004B17DA" w:rsidRPr="008A1541" w:rsidRDefault="004B17DA" w:rsidP="00E437DC">
      <w:pPr>
        <w:numPr>
          <w:ilvl w:val="0"/>
          <w:numId w:val="1"/>
        </w:numPr>
        <w:spacing w:line="259" w:lineRule="auto"/>
        <w:rPr>
          <w:rFonts w:cs="Arial"/>
          <w:b/>
          <w:sz w:val="26"/>
          <w:szCs w:val="26"/>
        </w:rPr>
      </w:pPr>
      <w:r w:rsidRPr="008A1541">
        <w:rPr>
          <w:rFonts w:cs="Arial"/>
          <w:b/>
          <w:sz w:val="26"/>
          <w:szCs w:val="26"/>
        </w:rPr>
        <w:t xml:space="preserve">Acto Impugnado: </w:t>
      </w:r>
    </w:p>
    <w:p w:rsidR="004B17DA" w:rsidRPr="008A1541" w:rsidRDefault="004B17DA" w:rsidP="00E437DC">
      <w:pPr>
        <w:spacing w:line="259" w:lineRule="auto"/>
        <w:ind w:left="720"/>
        <w:rPr>
          <w:i/>
          <w:color w:val="000000"/>
        </w:rPr>
      </w:pPr>
      <w:r w:rsidRPr="008A1541">
        <w:rPr>
          <w:i/>
          <w:color w:val="000000"/>
        </w:rPr>
        <w:t>“</w:t>
      </w:r>
      <w:r w:rsidR="00725A58" w:rsidRPr="008A1541">
        <w:rPr>
          <w:i/>
          <w:color w:val="000000"/>
        </w:rPr>
        <w:t xml:space="preserve">ASUNTO: SUJETO OBLIGADO: Recurso de revisión. Ayuntamiento de Temamatla. Temamatla; Estado de México, a 25 de Marzo de 2024 A quien corresponda. P r e s e n t e. Por medio del presente me permito implementar recurso de revisión de la solicitud de información con número de folio 00057/TEMAMATL/IP/2024 ,solicitud realizada el día 29/02/2024 ,donde se solicita lo siguiente: “SOLICITO EL NUMERO DE SERVICIOS REALIZADOS POR LA COORDINACIÓN MUNICIPAL DE PROTECCIÓN CIVIL DEL MUNICIPIO DE TEMAMATLA, QUIERO SABER CUANTOS SERVICIOS DE ATENCIÓN PRE-HOSPITALARIA REALIZARON DEL AÑO 2019 AL AÑO 2024, QUIERO SABER CUANTOS INCENDIOS FUERON ATENDIDOS DE CASA HABITACIÓN Y DE PASTIZAL DEL AÑO 2019 AL 2024 , QUIERO SABER CUANTOS SERVICIOS DE RESCATE DE ALTA MONTAÑA, EXTRACCIÓN VEHICULAR, BUSQUEDA Y RESCATE , FUGAS DE GAS HAN ATENDIDO DEL AÑO 2019 AL 2024. ASI MISMO QUIERO LOS RECIBOS DE NOMINA DE LOS INTEGRANTES DE LA COORDINACIÓN DE LOS AÑOS 2021 AL 2024 QUIERO SABER TAMBIEN CUANTO SE A INVERTIDO EN EQUIPO DE RESCATE, EQUIPO MEDICO, GASOLINA, UNIFORMES, VEHICULOS DEL AÑO 2019 AL 2024, REQUIERO FACTURAS DE ESOS GASTOS, ASI MISMO REQUIERO LOS DICTAMENES REALIZADOS POR PARTE DE LA COORDINACIÓN DE PROTECCIPON CIVIL DE NEGOCIOS Y/O COMERCIO DE MEDIANO Y ALTO IMPACTO. SOLICITO LAS ACCIONES PREVENTIVAS REALIZADAS POR PARTE DE LA COORDINACION MUNICIPAL DE PROTECCIÓN CIVIL PARA PREVENIR </w:t>
      </w:r>
      <w:r w:rsidR="00725A58" w:rsidRPr="008A1541">
        <w:rPr>
          <w:i/>
          <w:color w:val="000000"/>
        </w:rPr>
        <w:lastRenderedPageBreak/>
        <w:t>ACCIDENTES, DESASTRES. TODO ESTO EN DIGITAL FORMATO PDF PORFAVOR”.Recurso establecido en los artículos 176,177,178,179 fracción I,II,V,VI,VII,VIII,XI,XIII de la LA LEY DE TRANSPARENCIA Y ACCESO A LA INFORMACIÓN PÚBLICA DEL ESTADO DE MÉXICO Y MUNICIPIOS. ACTO IMPUGNADO: Información incompleta y clasificación de información como reservada en su totalida RAZONES O MOTIVOS DE LA INCONFORMIDAD: respecto a los solicitado “ASI MISMO QUIERO LOS RECIBOS DE NOMINA DE LOS INTEGRANTES DE LA COORDINACIÓN DE LOS AÑOS 2021 AL 2024” me permito comentar que la respuesta fue con una copia digital de una sesión del comité de transparencia donde reservan información correspondiente a recibos de nóminas de personal de seguridad pública, por lo que su servidor requiere del personal de la coordinación municipal de protección civil. Así mismo me permito comentar lo que establece la LA LEY DE TRANSPARENCIA Y ACCESO A LA INFORMACIÓN PÚBLICA DEL ESTADO DE MÉXICO Y MUNICIPIOS en su 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se realizará conforme a un análisis caso por caso, mediante la aplicación de la prueba de Daño.(Prueba de daño que no es visible en el acta de comité respectiva a esta solicitud de información) En cuanto a lo solicitad “2024 QUIERO SABER TAMBIEN CUANTO SE A INVERTIDO EN EQUIPO DE RESCATE, EQUIPO MEDICO, GASOLINA, UNIFORMES, VEHICULOS DEL AÑO 2019 AL 2024, REQUIERO FACTURAS DE ESOS GASTOS”, RAZONES O MOTIVOS DE LA INCONFORMIDAD: No se me fue proporcionada dicha información, ni en versión pública como lo establecen las leyes aplicables. Sin más por el momento le envío un cordial saludo. Atentamente. EL SOLICIANTE .</w:t>
      </w:r>
      <w:r w:rsidRPr="008A1541">
        <w:rPr>
          <w:i/>
          <w:color w:val="000000"/>
        </w:rPr>
        <w:t>” (Sic).</w:t>
      </w:r>
    </w:p>
    <w:p w:rsidR="004B17DA" w:rsidRPr="008A1541" w:rsidRDefault="004B17DA" w:rsidP="00E437DC">
      <w:pPr>
        <w:spacing w:line="259" w:lineRule="auto"/>
        <w:ind w:left="720"/>
        <w:rPr>
          <w:rFonts w:cs="Arial"/>
          <w:b/>
          <w:sz w:val="26"/>
          <w:szCs w:val="26"/>
        </w:rPr>
      </w:pPr>
    </w:p>
    <w:p w:rsidR="004B17DA" w:rsidRPr="008A1541" w:rsidRDefault="004B17DA" w:rsidP="00E437DC">
      <w:pPr>
        <w:pStyle w:val="Prrafodelista"/>
        <w:numPr>
          <w:ilvl w:val="0"/>
          <w:numId w:val="1"/>
        </w:numPr>
        <w:spacing w:after="0"/>
        <w:jc w:val="both"/>
        <w:rPr>
          <w:rFonts w:ascii="Palatino Linotype" w:hAnsi="Palatino Linotype"/>
          <w:i/>
          <w:sz w:val="26"/>
          <w:szCs w:val="26"/>
        </w:rPr>
      </w:pPr>
      <w:r w:rsidRPr="008A1541">
        <w:rPr>
          <w:rFonts w:ascii="Palatino Linotype" w:hAnsi="Palatino Linotype" w:cs="Arial"/>
          <w:b/>
          <w:sz w:val="26"/>
          <w:szCs w:val="26"/>
        </w:rPr>
        <w:t>Razones o Motivos de Inconformidad</w:t>
      </w:r>
      <w:r w:rsidRPr="008A1541">
        <w:rPr>
          <w:rFonts w:ascii="Palatino Linotype" w:hAnsi="Palatino Linotype" w:cs="Arial"/>
          <w:sz w:val="26"/>
          <w:szCs w:val="26"/>
        </w:rPr>
        <w:t xml:space="preserve">: </w:t>
      </w:r>
    </w:p>
    <w:p w:rsidR="004B17DA" w:rsidRPr="008A1541" w:rsidRDefault="00725A58" w:rsidP="00E437DC">
      <w:pPr>
        <w:pStyle w:val="Sinespaciado"/>
        <w:ind w:left="720" w:right="567"/>
        <w:jc w:val="both"/>
        <w:rPr>
          <w:rFonts w:ascii="Palatino Linotype" w:hAnsi="Palatino Linotype"/>
          <w:i/>
          <w:iCs/>
          <w:sz w:val="22"/>
          <w:szCs w:val="22"/>
        </w:rPr>
      </w:pPr>
      <w:r w:rsidRPr="008A1541">
        <w:rPr>
          <w:rFonts w:ascii="Palatino Linotype" w:hAnsi="Palatino Linotype"/>
          <w:i/>
          <w:iCs/>
          <w:sz w:val="22"/>
          <w:szCs w:val="22"/>
        </w:rPr>
        <w:t xml:space="preserve">“DE MANERA GENERAL SE ME ESTA NEGANDO EL ACCESO A LA INFORMACIÓN PÚBÑICA. NO ME ENTREGAN INFORMACIÓN COMPLETA </w:t>
      </w:r>
      <w:r w:rsidRPr="008A1541">
        <w:rPr>
          <w:rFonts w:ascii="Palatino Linotype" w:hAnsi="Palatino Linotype"/>
          <w:i/>
          <w:iCs/>
          <w:sz w:val="22"/>
          <w:szCs w:val="22"/>
        </w:rPr>
        <w:lastRenderedPageBreak/>
        <w:t>GENERAN CLASIFICACIÓN DE INFORMACIÓN DE FORMA ERRONEA SIN PRUEBAS DE DAÑO SIN ARGUMENTACIÓN JURIDICA Y NO GENERAN VERSIONES PUBLICAS. CABE MENCIONAR QUE ESTE SUJETO OBLIGADO A EMPLEADO MEDIDAS PARA NO SER TRANSPARENTES CON OTRAS SOLICITUDES GENERADAS POR SU SERVIDOR@</w:t>
      </w:r>
      <w:r w:rsidRPr="008A1541">
        <w:rPr>
          <w:rFonts w:ascii="Palatino Linotype" w:hAnsi="Palatino Linotype"/>
          <w:i/>
          <w:color w:val="000000"/>
          <w:sz w:val="22"/>
          <w:szCs w:val="22"/>
          <w:lang w:eastAsia="en-US"/>
        </w:rPr>
        <w:t>” (Sic).</w:t>
      </w:r>
    </w:p>
    <w:p w:rsidR="004B17DA" w:rsidRPr="008A1541" w:rsidRDefault="004B17DA" w:rsidP="00E437DC">
      <w:pPr>
        <w:rPr>
          <w:rFonts w:cs="Arial"/>
          <w:b/>
        </w:rPr>
      </w:pPr>
    </w:p>
    <w:p w:rsidR="004B17DA" w:rsidRPr="008A1541" w:rsidRDefault="004B17DA" w:rsidP="00E437DC">
      <w:pPr>
        <w:rPr>
          <w:rFonts w:cs="Arial"/>
          <w:b/>
          <w:sz w:val="28"/>
        </w:rPr>
      </w:pPr>
      <w:r w:rsidRPr="008A1541">
        <w:rPr>
          <w:rFonts w:cs="Arial"/>
          <w:b/>
          <w:sz w:val="28"/>
        </w:rPr>
        <w:t>CUARTO. Del turno del recurso de revisión.</w:t>
      </w:r>
    </w:p>
    <w:p w:rsidR="004B17DA" w:rsidRPr="008A1541" w:rsidRDefault="004B17DA" w:rsidP="00E437DC">
      <w:pPr>
        <w:rPr>
          <w:rFonts w:cs="Arial"/>
        </w:rPr>
      </w:pPr>
      <w:r w:rsidRPr="008A1541">
        <w:rPr>
          <w:rFonts w:cs="Arial"/>
        </w:rPr>
        <w:t xml:space="preserve">Medio de impugnación que le fue turnado al Comisionado Presidente </w:t>
      </w:r>
      <w:r w:rsidRPr="008A1541">
        <w:rPr>
          <w:rFonts w:cs="Arial"/>
          <w:b/>
        </w:rPr>
        <w:t>José Martínez Vilchis</w:t>
      </w:r>
      <w:r w:rsidRPr="008A1541">
        <w:rPr>
          <w:rFonts w:cs="Arial"/>
        </w:rPr>
        <w:t xml:space="preserve">, por medio del sistema electrónico, en términos del arábigo 185, fracción I, de la Ley de Transparencia y Acceso a la información Pública del Estado de México y Municipios, del cual recayó acuerdo de admisión en fecha </w:t>
      </w:r>
      <w:r w:rsidR="00725A58" w:rsidRPr="008A1541">
        <w:rPr>
          <w:rFonts w:cs="Arial"/>
          <w:b/>
        </w:rPr>
        <w:t>cinco</w:t>
      </w:r>
      <w:r w:rsidRPr="008A1541">
        <w:rPr>
          <w:rFonts w:cs="Arial"/>
          <w:b/>
        </w:rPr>
        <w:t xml:space="preserve"> de a</w:t>
      </w:r>
      <w:r w:rsidR="00725A58" w:rsidRPr="008A1541">
        <w:rPr>
          <w:rFonts w:cs="Arial"/>
          <w:b/>
        </w:rPr>
        <w:t>b</w:t>
      </w:r>
      <w:r w:rsidRPr="008A1541">
        <w:rPr>
          <w:rFonts w:cs="Arial"/>
          <w:b/>
        </w:rPr>
        <w:t>r</w:t>
      </w:r>
      <w:r w:rsidR="00725A58" w:rsidRPr="008A1541">
        <w:rPr>
          <w:rFonts w:cs="Arial"/>
          <w:b/>
        </w:rPr>
        <w:t>il</w:t>
      </w:r>
      <w:r w:rsidRPr="008A1541">
        <w:rPr>
          <w:rFonts w:cs="Arial"/>
          <w:b/>
        </w:rPr>
        <w:t xml:space="preserve"> de dos mil veinticuatro</w:t>
      </w:r>
      <w:r w:rsidRPr="008A1541">
        <w:rPr>
          <w:rFonts w:cs="Arial"/>
        </w:rPr>
        <w:t>, determinándose en él, un plazo de siete días para que las partes manifestaran lo que a su derecho corresponda en términos del numeral ya citado.</w:t>
      </w:r>
    </w:p>
    <w:p w:rsidR="004B17DA" w:rsidRPr="008A1541" w:rsidRDefault="004B17DA" w:rsidP="00E437DC">
      <w:pPr>
        <w:rPr>
          <w:rFonts w:cs="Arial"/>
          <w:b/>
        </w:rPr>
      </w:pPr>
    </w:p>
    <w:p w:rsidR="004B17DA" w:rsidRPr="008A1541" w:rsidRDefault="004B17DA" w:rsidP="00E437DC">
      <w:pPr>
        <w:rPr>
          <w:rFonts w:cs="Arial"/>
          <w:b/>
          <w:sz w:val="28"/>
        </w:rPr>
      </w:pPr>
      <w:r w:rsidRPr="008A1541">
        <w:rPr>
          <w:rFonts w:cs="Arial"/>
          <w:b/>
          <w:sz w:val="28"/>
        </w:rPr>
        <w:t>QUINTO. De la etapa de manifestaciones y/o alegatos.</w:t>
      </w:r>
    </w:p>
    <w:p w:rsidR="004B17DA" w:rsidRPr="008A1541" w:rsidRDefault="004B17DA" w:rsidP="00E437DC">
      <w:pPr>
        <w:rPr>
          <w:rFonts w:cs="Arial"/>
        </w:rPr>
      </w:pPr>
      <w:r w:rsidRPr="008A1541">
        <w:rPr>
          <w:rFonts w:cs="Arial"/>
        </w:rPr>
        <w:t xml:space="preserve">Una vez transcurrido el término legal referido </w:t>
      </w:r>
      <w:r w:rsidRPr="008A1541">
        <w:rPr>
          <w:rFonts w:cs="Arial"/>
          <w:b/>
        </w:rPr>
        <w:t>el Sujeto Obligado</w:t>
      </w:r>
      <w:r w:rsidRPr="008A1541">
        <w:rPr>
          <w:rFonts w:cs="Arial"/>
        </w:rPr>
        <w:t xml:space="preserve"> </w:t>
      </w:r>
      <w:r w:rsidR="00725A58" w:rsidRPr="008A1541">
        <w:rPr>
          <w:rFonts w:cs="Arial"/>
        </w:rPr>
        <w:t>omit</w:t>
      </w:r>
      <w:r w:rsidRPr="008A1541">
        <w:rPr>
          <w:rFonts w:cs="Arial"/>
        </w:rPr>
        <w:t>ió</w:t>
      </w:r>
      <w:r w:rsidR="00725A58" w:rsidRPr="008A1541">
        <w:rPr>
          <w:rFonts w:cs="Arial"/>
        </w:rPr>
        <w:t xml:space="preserve"> rendir su informe justificado</w:t>
      </w:r>
      <w:r w:rsidRPr="008A1541">
        <w:rPr>
          <w:rFonts w:cs="Arial"/>
        </w:rPr>
        <w:t xml:space="preserve">. Asimismo, se advierte que </w:t>
      </w:r>
      <w:r w:rsidRPr="008A1541">
        <w:rPr>
          <w:rFonts w:cs="Arial"/>
          <w:b/>
        </w:rPr>
        <w:t>el Recurrente</w:t>
      </w:r>
      <w:r w:rsidRPr="008A1541">
        <w:rPr>
          <w:rFonts w:cs="Arial"/>
        </w:rPr>
        <w:t>, no realizó alegatos, ni remitió pruebas o manifestaciones.</w:t>
      </w:r>
    </w:p>
    <w:p w:rsidR="004B17DA" w:rsidRPr="008A1541" w:rsidRDefault="004B17DA" w:rsidP="00E437DC">
      <w:pPr>
        <w:tabs>
          <w:tab w:val="left" w:pos="3206"/>
        </w:tabs>
        <w:rPr>
          <w:rFonts w:cs="Arial"/>
          <w:b/>
          <w:sz w:val="28"/>
        </w:rPr>
      </w:pPr>
    </w:p>
    <w:p w:rsidR="004B17DA" w:rsidRPr="008A1541" w:rsidRDefault="004B17DA" w:rsidP="00E437DC">
      <w:pPr>
        <w:tabs>
          <w:tab w:val="left" w:pos="3206"/>
        </w:tabs>
        <w:rPr>
          <w:rFonts w:cs="Arial"/>
          <w:b/>
          <w:sz w:val="28"/>
        </w:rPr>
      </w:pPr>
      <w:r w:rsidRPr="008A1541">
        <w:rPr>
          <w:rFonts w:cs="Arial"/>
          <w:b/>
          <w:sz w:val="28"/>
        </w:rPr>
        <w:t>SEXTO. Del cierre de instrucción.</w:t>
      </w:r>
      <w:r w:rsidRPr="008A1541">
        <w:rPr>
          <w:rFonts w:cs="Arial"/>
          <w:b/>
          <w:sz w:val="28"/>
        </w:rPr>
        <w:tab/>
      </w:r>
    </w:p>
    <w:p w:rsidR="004B17DA" w:rsidRPr="008A1541" w:rsidRDefault="004B17DA" w:rsidP="00E437DC">
      <w:pPr>
        <w:rPr>
          <w:rFonts w:cs="Arial"/>
        </w:rPr>
      </w:pPr>
      <w:r w:rsidRPr="008A1541">
        <w:rPr>
          <w:rFonts w:cs="Arial"/>
        </w:rPr>
        <w:t xml:space="preserve">Una vez transcurrido el término legal, se decretó el cierre de instrucción en fecha </w:t>
      </w:r>
      <w:r w:rsidR="00725A58" w:rsidRPr="008A1541">
        <w:rPr>
          <w:rFonts w:cs="Arial"/>
          <w:b/>
        </w:rPr>
        <w:t>veintitrés</w:t>
      </w:r>
      <w:r w:rsidRPr="008A1541">
        <w:rPr>
          <w:rFonts w:cs="Arial"/>
          <w:b/>
        </w:rPr>
        <w:t xml:space="preserve"> de abril del año en dos mil veinticuatro</w:t>
      </w:r>
      <w:r w:rsidRPr="008A1541">
        <w:rPr>
          <w:rFonts w:cs="Arial"/>
        </w:rPr>
        <w:t>, en términos del artículo 185, fracción VI, de la Ley de Transparencia y Acceso a la Información Pública del Estado de México y Municipios, iniciando el término legal para dictar resolución definitiva del asunto.</w:t>
      </w:r>
    </w:p>
    <w:p w:rsidR="00F16DB3" w:rsidRPr="008A1541" w:rsidRDefault="00F16DB3" w:rsidP="00E437DC">
      <w:pPr>
        <w:pStyle w:val="Sinespaciado"/>
        <w:spacing w:line="360" w:lineRule="auto"/>
        <w:jc w:val="both"/>
        <w:rPr>
          <w:rFonts w:ascii="Palatino Linotype" w:hAnsi="Palatino Linotype" w:cs="Arial"/>
          <w:b/>
          <w:sz w:val="28"/>
        </w:rPr>
      </w:pPr>
    </w:p>
    <w:p w:rsidR="004B17DA" w:rsidRPr="008A1541" w:rsidRDefault="004B17DA" w:rsidP="00E437DC">
      <w:pPr>
        <w:pStyle w:val="Sinespaciado"/>
        <w:spacing w:line="360" w:lineRule="auto"/>
        <w:jc w:val="both"/>
        <w:rPr>
          <w:rFonts w:ascii="Palatino Linotype" w:hAnsi="Palatino Linotype" w:cs="Arial"/>
          <w:b/>
          <w:sz w:val="28"/>
          <w:szCs w:val="28"/>
        </w:rPr>
      </w:pPr>
      <w:r w:rsidRPr="008A1541">
        <w:rPr>
          <w:rFonts w:ascii="Palatino Linotype" w:hAnsi="Palatino Linotype" w:cs="Arial"/>
          <w:b/>
          <w:sz w:val="28"/>
        </w:rPr>
        <w:t xml:space="preserve">SÉPTIMO. </w:t>
      </w:r>
      <w:r w:rsidRPr="008A1541">
        <w:rPr>
          <w:rFonts w:ascii="Palatino Linotype" w:hAnsi="Palatino Linotype" w:cs="Arial"/>
          <w:b/>
          <w:sz w:val="28"/>
          <w:szCs w:val="28"/>
        </w:rPr>
        <w:t>De la ampliación del término para resolver.</w:t>
      </w:r>
    </w:p>
    <w:p w:rsidR="004B17DA" w:rsidRPr="008A1541" w:rsidRDefault="004B17DA" w:rsidP="00E437DC">
      <w:pPr>
        <w:rPr>
          <w:rFonts w:cs="Arial"/>
        </w:rPr>
      </w:pPr>
      <w:r w:rsidRPr="008A1541">
        <w:rPr>
          <w:rFonts w:cs="Arial"/>
        </w:rPr>
        <w:t xml:space="preserve">De las constancias que integran el expediente electrónico, se advierte que han transcurrido los términos de Ley, para la emisión de la resolución en el presente recurso de revisión, por lo que en fecha </w:t>
      </w:r>
      <w:r w:rsidR="00725A58" w:rsidRPr="008A1541">
        <w:rPr>
          <w:rFonts w:cs="Arial"/>
          <w:b/>
        </w:rPr>
        <w:t>veintitrés</w:t>
      </w:r>
      <w:r w:rsidRPr="008A1541">
        <w:rPr>
          <w:rFonts w:cs="Arial"/>
          <w:b/>
        </w:rPr>
        <w:t xml:space="preserve"> de mayo del año dos mil veinticuatro</w:t>
      </w:r>
      <w:r w:rsidRPr="008A1541">
        <w:rPr>
          <w:rFonts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4B17DA" w:rsidRPr="008A1541" w:rsidRDefault="004B17DA" w:rsidP="00E437DC">
      <w:pPr>
        <w:rPr>
          <w:rFonts w:cs="Arial"/>
        </w:rPr>
      </w:pPr>
    </w:p>
    <w:p w:rsidR="004B17DA" w:rsidRPr="008A1541" w:rsidRDefault="004B17DA" w:rsidP="00E437DC">
      <w:pPr>
        <w:ind w:right="49"/>
        <w:rPr>
          <w:rFonts w:cs="Arial"/>
          <w:lang w:eastAsia="es-ES"/>
        </w:rPr>
      </w:pPr>
      <w:r w:rsidRPr="008A1541">
        <w:rPr>
          <w:rFonts w:cs="Arial"/>
          <w:lang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4B17DA" w:rsidRPr="008A1541" w:rsidRDefault="004B17DA" w:rsidP="00E437DC">
      <w:pPr>
        <w:ind w:right="49"/>
        <w:rPr>
          <w:rFonts w:cs="Arial"/>
          <w:lang w:eastAsia="es-ES"/>
        </w:rPr>
      </w:pPr>
    </w:p>
    <w:p w:rsidR="00725A58" w:rsidRPr="008A1541" w:rsidRDefault="00725A58" w:rsidP="00E437DC">
      <w:pPr>
        <w:ind w:right="49"/>
        <w:rPr>
          <w:rFonts w:cs="Arial"/>
          <w:lang w:eastAsia="es-ES"/>
        </w:rPr>
      </w:pPr>
    </w:p>
    <w:p w:rsidR="00725A58" w:rsidRPr="008A1541" w:rsidRDefault="00725A58"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 xml:space="preserve">Por ello, excepcionalmente, si un asunto es resuelto con posterioridad a los plazos señalados por la norma debe analizarse la razonabilidad del tiempo necesario para su resolución, atentos a los siguientes criterios:  </w:t>
      </w:r>
    </w:p>
    <w:p w:rsidR="004B17DA" w:rsidRPr="008A1541" w:rsidRDefault="004B17DA" w:rsidP="00E437DC">
      <w:pPr>
        <w:ind w:right="49"/>
        <w:rPr>
          <w:rFonts w:cs="Arial"/>
          <w:lang w:eastAsia="es-ES"/>
        </w:rPr>
      </w:pPr>
      <w:r w:rsidRPr="008A1541">
        <w:rPr>
          <w:rFonts w:cs="Arial"/>
          <w:lang w:eastAsia="es-ES"/>
        </w:rPr>
        <w:t xml:space="preserve"> </w:t>
      </w:r>
    </w:p>
    <w:p w:rsidR="004B17DA" w:rsidRPr="008A1541" w:rsidRDefault="004B17DA" w:rsidP="00E437DC">
      <w:pPr>
        <w:ind w:left="993" w:right="49" w:hanging="426"/>
        <w:rPr>
          <w:rFonts w:cs="Arial"/>
          <w:lang w:eastAsia="es-ES"/>
        </w:rPr>
      </w:pPr>
      <w:r w:rsidRPr="008A1541">
        <w:rPr>
          <w:rFonts w:cs="Arial"/>
          <w:b/>
          <w:lang w:eastAsia="es-ES"/>
        </w:rPr>
        <w:t xml:space="preserve">a) </w:t>
      </w:r>
      <w:r w:rsidRPr="008A1541">
        <w:rPr>
          <w:rFonts w:cs="Arial"/>
          <w:b/>
          <w:lang w:eastAsia="es-ES"/>
        </w:rPr>
        <w:tab/>
        <w:t>Complejidad del asunto:</w:t>
      </w:r>
      <w:r w:rsidRPr="008A1541">
        <w:rPr>
          <w:rFonts w:cs="Arial"/>
          <w:lang w:eastAsia="es-ES"/>
        </w:rPr>
        <w:t xml:space="preserve"> La complejidad de la prueba, la pluralidad de sujetos procesales, el tiempo transcurrido, las características y contexto del recurso.</w:t>
      </w:r>
    </w:p>
    <w:p w:rsidR="004B17DA" w:rsidRPr="008A1541" w:rsidRDefault="004B17DA" w:rsidP="00E437DC">
      <w:pPr>
        <w:ind w:left="993" w:right="49" w:hanging="426"/>
        <w:rPr>
          <w:rFonts w:cs="Arial"/>
          <w:lang w:eastAsia="es-ES"/>
        </w:rPr>
      </w:pPr>
      <w:r w:rsidRPr="008A1541">
        <w:rPr>
          <w:rFonts w:cs="Arial"/>
          <w:b/>
          <w:lang w:eastAsia="es-ES"/>
        </w:rPr>
        <w:t xml:space="preserve">b) </w:t>
      </w:r>
      <w:r w:rsidRPr="008A1541">
        <w:rPr>
          <w:rFonts w:cs="Arial"/>
          <w:b/>
          <w:lang w:eastAsia="es-ES"/>
        </w:rPr>
        <w:tab/>
        <w:t>Actividad Procesal del interesado:</w:t>
      </w:r>
      <w:r w:rsidRPr="008A1541">
        <w:rPr>
          <w:rFonts w:cs="Arial"/>
          <w:lang w:eastAsia="es-ES"/>
        </w:rPr>
        <w:t xml:space="preserve"> Acciones u omisiones del interesado.</w:t>
      </w:r>
    </w:p>
    <w:p w:rsidR="004B17DA" w:rsidRPr="008A1541" w:rsidRDefault="004B17DA" w:rsidP="00E437DC">
      <w:pPr>
        <w:ind w:left="993" w:right="49" w:hanging="426"/>
        <w:rPr>
          <w:rFonts w:cs="Arial"/>
          <w:lang w:eastAsia="es-ES"/>
        </w:rPr>
      </w:pPr>
      <w:r w:rsidRPr="008A1541">
        <w:rPr>
          <w:rFonts w:cs="Arial"/>
          <w:b/>
          <w:lang w:eastAsia="es-ES"/>
        </w:rPr>
        <w:t xml:space="preserve">c) </w:t>
      </w:r>
      <w:r w:rsidRPr="008A1541">
        <w:rPr>
          <w:rFonts w:cs="Arial"/>
          <w:b/>
          <w:lang w:eastAsia="es-ES"/>
        </w:rPr>
        <w:tab/>
        <w:t>Conducta de la Autoridad:</w:t>
      </w:r>
      <w:r w:rsidRPr="008A1541">
        <w:rPr>
          <w:rFonts w:cs="Arial"/>
          <w:lang w:eastAsia="es-ES"/>
        </w:rPr>
        <w:t xml:space="preserve"> Las Acciones u omisiones realizadas en el procedimiento. Así como si la autoridad actuó con la debida diligencia.</w:t>
      </w:r>
    </w:p>
    <w:p w:rsidR="004B17DA" w:rsidRPr="008A1541" w:rsidRDefault="004B17DA" w:rsidP="00E437DC">
      <w:pPr>
        <w:ind w:left="993" w:right="49" w:hanging="426"/>
        <w:rPr>
          <w:rFonts w:cs="Arial"/>
          <w:lang w:eastAsia="es-ES"/>
        </w:rPr>
      </w:pPr>
      <w:r w:rsidRPr="008A1541">
        <w:rPr>
          <w:rFonts w:cs="Arial"/>
          <w:b/>
          <w:lang w:eastAsia="es-ES"/>
        </w:rPr>
        <w:t xml:space="preserve">d) </w:t>
      </w:r>
      <w:r w:rsidRPr="008A1541">
        <w:rPr>
          <w:rFonts w:cs="Arial"/>
          <w:b/>
          <w:lang w:eastAsia="es-ES"/>
        </w:rPr>
        <w:tab/>
        <w:t>La afectación generada en la situación jurídica de la persona involucrada en el proceso:</w:t>
      </w:r>
      <w:r w:rsidRPr="008A1541">
        <w:rPr>
          <w:rFonts w:cs="Arial"/>
          <w:lang w:eastAsia="es-ES"/>
        </w:rPr>
        <w:t xml:space="preserve"> Violación a sus derechos humanos.</w:t>
      </w:r>
    </w:p>
    <w:p w:rsidR="004B17DA" w:rsidRPr="008A1541" w:rsidRDefault="004B17DA" w:rsidP="00E437DC">
      <w:pPr>
        <w:ind w:right="49"/>
        <w:rPr>
          <w:rFonts w:cs="Arial"/>
          <w:lang w:eastAsia="es-ES"/>
        </w:rPr>
      </w:pPr>
    </w:p>
    <w:p w:rsidR="00F16DB3" w:rsidRPr="008A1541" w:rsidRDefault="00F16DB3"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8A1541">
        <w:rPr>
          <w:rFonts w:cs="Arial"/>
          <w:lang w:eastAsia="es-ES"/>
        </w:rPr>
        <w:lastRenderedPageBreak/>
        <w:t>términos legales previamente establecidos por la Ley, por tratarse de causas de fuerza mayor.</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Al respecto, también son de considerar los criterios sostenidos por el Cuarto Tribunal Colegiado en Materia Administrativa del Primer Circuito, cuyos rubros y datos de identificación son los siguientes:</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w:t>
      </w:r>
      <w:r w:rsidRPr="008A1541">
        <w:rPr>
          <w:rFonts w:cs="Arial"/>
          <w:b/>
          <w:lang w:eastAsia="es-ES"/>
        </w:rPr>
        <w:t>PLAZO RAZONABLE PARA RESOLVER. DIMENSIÓN Y EFECTOS DE ESTE CONCEPTO CUANDO SE ADUCE EXCESIVA CARGA DE TRABAJO</w:t>
      </w:r>
      <w:r w:rsidRPr="008A1541">
        <w:rPr>
          <w:rFonts w:cs="Arial"/>
          <w:lang w:eastAsia="es-ES"/>
        </w:rPr>
        <w:t>.” consultable en el Seminario Judicial de la Federación y su gaceta, con el registro digital 2002351.</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w:t>
      </w:r>
      <w:r w:rsidRPr="008A1541">
        <w:rPr>
          <w:rFonts w:cs="Arial"/>
          <w:b/>
          <w:lang w:eastAsia="es-ES"/>
        </w:rPr>
        <w:t>PLAZO RAZONABLE PARA RESOLVER. CONCEPTO Y ELEMENTOS QUE LO INTEGRAN A LA LUZ DEL DERECHO INTERNACIONAL DE LOS DERECHOS HUMANOS.</w:t>
      </w:r>
      <w:r w:rsidRPr="008A1541">
        <w:rPr>
          <w:rFonts w:cs="Arial"/>
          <w:lang w:eastAsia="es-ES"/>
        </w:rPr>
        <w:t>”, visible en el Seminario Judicial de la Federación y su gaceta, con el registro digital 2002350.</w:t>
      </w:r>
    </w:p>
    <w:p w:rsidR="004B17DA" w:rsidRPr="008A1541" w:rsidRDefault="004B17DA" w:rsidP="00E437DC">
      <w:pPr>
        <w:ind w:right="49"/>
        <w:rPr>
          <w:rFonts w:cs="Arial"/>
          <w:lang w:eastAsia="es-ES"/>
        </w:rPr>
      </w:pPr>
    </w:p>
    <w:p w:rsidR="004B17DA" w:rsidRPr="008A1541" w:rsidRDefault="004B17DA" w:rsidP="00E437DC">
      <w:pPr>
        <w:ind w:right="49"/>
        <w:rPr>
          <w:rFonts w:cs="Arial"/>
          <w:lang w:eastAsia="es-ES"/>
        </w:rPr>
      </w:pPr>
      <w:r w:rsidRPr="008A1541">
        <w:rPr>
          <w:rFonts w:cs="Arial"/>
          <w:lang w:eastAsia="es-ES"/>
        </w:rPr>
        <w:t>Por ello, este organismo garante comprometido con la tutela de los derechos humanos confiados, señala que este exceso del plazo legal para resolver el presente asunto, resulta de carácter excepcional.</w:t>
      </w:r>
    </w:p>
    <w:p w:rsidR="004B17DA" w:rsidRPr="008A1541" w:rsidRDefault="004B17DA" w:rsidP="00E437DC">
      <w:pPr>
        <w:rPr>
          <w:rFonts w:cs="Arial"/>
          <w:b/>
        </w:rPr>
      </w:pPr>
    </w:p>
    <w:p w:rsidR="004B17DA" w:rsidRPr="008A1541" w:rsidRDefault="004B17DA" w:rsidP="00E437DC">
      <w:pPr>
        <w:jc w:val="center"/>
        <w:rPr>
          <w:rFonts w:cs="Arial"/>
          <w:b/>
          <w:sz w:val="28"/>
        </w:rPr>
      </w:pPr>
      <w:r w:rsidRPr="008A1541">
        <w:rPr>
          <w:rFonts w:cs="Arial"/>
          <w:b/>
          <w:sz w:val="28"/>
        </w:rPr>
        <w:t xml:space="preserve">C O N S I D E R A N D O </w:t>
      </w:r>
    </w:p>
    <w:p w:rsidR="004B17DA" w:rsidRPr="008A1541" w:rsidRDefault="004B17DA" w:rsidP="00E437DC">
      <w:pPr>
        <w:jc w:val="center"/>
        <w:rPr>
          <w:rFonts w:cs="Arial"/>
          <w:b/>
        </w:rPr>
      </w:pPr>
    </w:p>
    <w:p w:rsidR="004B17DA" w:rsidRPr="008A1541" w:rsidRDefault="004B17DA" w:rsidP="00E437DC">
      <w:pPr>
        <w:rPr>
          <w:rFonts w:cs="Arial"/>
          <w:sz w:val="28"/>
        </w:rPr>
      </w:pPr>
      <w:r w:rsidRPr="008A1541">
        <w:rPr>
          <w:rFonts w:cs="Arial"/>
          <w:b/>
          <w:sz w:val="28"/>
        </w:rPr>
        <w:t>PRIMERO. De la competencia</w:t>
      </w:r>
      <w:r w:rsidRPr="008A1541">
        <w:rPr>
          <w:rFonts w:cs="Arial"/>
          <w:sz w:val="28"/>
        </w:rPr>
        <w:t>.</w:t>
      </w:r>
    </w:p>
    <w:p w:rsidR="004B17DA" w:rsidRPr="008A1541" w:rsidRDefault="004B17DA" w:rsidP="00E437DC">
      <w:pPr>
        <w:rPr>
          <w:rFonts w:cs="Arial"/>
        </w:rPr>
      </w:pPr>
      <w:r w:rsidRPr="008A1541">
        <w:rPr>
          <w:rFonts w:cs="Arial"/>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w:t>
      </w:r>
      <w:r w:rsidRPr="008A1541">
        <w:t>9 fracciones I y XXIII, y 11 d</w:t>
      </w:r>
      <w:r w:rsidRPr="008A1541">
        <w:rPr>
          <w:rFonts w:cs="Arial"/>
        </w:rPr>
        <w:t>el Reglamento Interior del Instituto de Transparencia, Acceso a la Información Pública y Protección de Datos Personales del Estado de México y Municipios.</w:t>
      </w:r>
    </w:p>
    <w:p w:rsidR="004B17DA" w:rsidRPr="008A1541" w:rsidRDefault="004B17DA" w:rsidP="00E437DC">
      <w:pPr>
        <w:rPr>
          <w:rFonts w:cs="Arial"/>
        </w:rPr>
      </w:pPr>
    </w:p>
    <w:p w:rsidR="004B17DA" w:rsidRPr="008A1541" w:rsidRDefault="004B17DA" w:rsidP="00E437DC">
      <w:pPr>
        <w:autoSpaceDE w:val="0"/>
        <w:autoSpaceDN w:val="0"/>
        <w:adjustRightInd w:val="0"/>
        <w:rPr>
          <w:rFonts w:cs="Arial"/>
          <w:b/>
          <w:sz w:val="28"/>
        </w:rPr>
      </w:pPr>
      <w:r w:rsidRPr="008A1541">
        <w:rPr>
          <w:rFonts w:cs="Arial"/>
          <w:b/>
          <w:sz w:val="28"/>
        </w:rPr>
        <w:t xml:space="preserve">SEGUNDO. De los alcances del Recurso de Revisión. </w:t>
      </w:r>
    </w:p>
    <w:p w:rsidR="004B17DA" w:rsidRPr="008A1541" w:rsidRDefault="004B17DA" w:rsidP="00E437DC">
      <w:pPr>
        <w:autoSpaceDE w:val="0"/>
        <w:autoSpaceDN w:val="0"/>
        <w:adjustRightInd w:val="0"/>
        <w:rPr>
          <w:rFonts w:cs="Arial"/>
        </w:rPr>
      </w:pPr>
      <w:r w:rsidRPr="008A1541">
        <w:rPr>
          <w:rFonts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b/>
        </w:rPr>
      </w:pPr>
    </w:p>
    <w:p w:rsidR="00F16DB3" w:rsidRPr="008A1541" w:rsidRDefault="00F16DB3" w:rsidP="00E437DC">
      <w:pPr>
        <w:pStyle w:val="Prrafodelista"/>
        <w:autoSpaceDE w:val="0"/>
        <w:autoSpaceDN w:val="0"/>
        <w:adjustRightInd w:val="0"/>
        <w:spacing w:after="0" w:line="360" w:lineRule="auto"/>
        <w:ind w:left="0"/>
        <w:jc w:val="both"/>
        <w:rPr>
          <w:rFonts w:ascii="Palatino Linotype" w:hAnsi="Palatino Linotype" w:cs="Arial"/>
          <w:b/>
          <w:sz w:val="28"/>
        </w:rPr>
      </w:pPr>
    </w:p>
    <w:p w:rsidR="00F16DB3" w:rsidRPr="008A1541" w:rsidRDefault="00F16DB3" w:rsidP="00E437DC">
      <w:pPr>
        <w:pStyle w:val="Prrafodelista"/>
        <w:autoSpaceDE w:val="0"/>
        <w:autoSpaceDN w:val="0"/>
        <w:adjustRightInd w:val="0"/>
        <w:spacing w:after="0" w:line="360" w:lineRule="auto"/>
        <w:ind w:left="0"/>
        <w:jc w:val="both"/>
        <w:rPr>
          <w:rFonts w:ascii="Palatino Linotype" w:hAnsi="Palatino Linotype" w:cs="Arial"/>
          <w:b/>
          <w:sz w:val="28"/>
        </w:rPr>
      </w:pPr>
    </w:p>
    <w:p w:rsidR="00F16DB3" w:rsidRPr="008A1541" w:rsidRDefault="00F16DB3" w:rsidP="00E437DC">
      <w:pPr>
        <w:pStyle w:val="Prrafodelista"/>
        <w:autoSpaceDE w:val="0"/>
        <w:autoSpaceDN w:val="0"/>
        <w:adjustRightInd w:val="0"/>
        <w:spacing w:after="0" w:line="360" w:lineRule="auto"/>
        <w:ind w:left="0"/>
        <w:jc w:val="both"/>
        <w:rPr>
          <w:rFonts w:ascii="Palatino Linotype" w:hAnsi="Palatino Linotype" w:cs="Arial"/>
          <w:b/>
          <w:sz w:val="28"/>
        </w:rPr>
      </w:pPr>
    </w:p>
    <w:p w:rsidR="00725A58"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b/>
        </w:rPr>
      </w:pPr>
      <w:r w:rsidRPr="008A1541">
        <w:rPr>
          <w:rFonts w:ascii="Palatino Linotype" w:hAnsi="Palatino Linotype" w:cs="Arial"/>
          <w:b/>
          <w:sz w:val="28"/>
        </w:rPr>
        <w:t xml:space="preserve">TERCERO. </w:t>
      </w:r>
      <w:r w:rsidR="00725A58" w:rsidRPr="008A1541">
        <w:rPr>
          <w:rFonts w:ascii="Palatino Linotype" w:hAnsi="Palatino Linotype" w:cs="Arial"/>
          <w:b/>
          <w:sz w:val="28"/>
          <w:szCs w:val="28"/>
        </w:rPr>
        <w:t>Cuestiones de previo y especial pronunciamiento.</w:t>
      </w:r>
    </w:p>
    <w:p w:rsidR="00725A58" w:rsidRPr="008A1541" w:rsidRDefault="00725A58" w:rsidP="00E437DC">
      <w:pPr>
        <w:autoSpaceDE w:val="0"/>
        <w:autoSpaceDN w:val="0"/>
        <w:adjustRightInd w:val="0"/>
        <w:rPr>
          <w:rFonts w:cs="Arial"/>
        </w:rPr>
      </w:pPr>
      <w:r w:rsidRPr="008A1541">
        <w:rPr>
          <w:rFonts w:cs="Arial"/>
        </w:rPr>
        <w:t>El Recurso de Revisión en estudio contiene los elementos normativos de validez exigidos en la Ley de Transparencia y Acceso a la Información Pública del Estado de México y Municipios, establecidos en el artículo 180 que enuncia:</w:t>
      </w:r>
    </w:p>
    <w:p w:rsidR="00725A58" w:rsidRPr="008A1541" w:rsidRDefault="00725A58" w:rsidP="00E437DC">
      <w:pPr>
        <w:autoSpaceDE w:val="0"/>
        <w:autoSpaceDN w:val="0"/>
        <w:adjustRightInd w:val="0"/>
        <w:rPr>
          <w:rFonts w:cs="Arial"/>
        </w:rPr>
      </w:pP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“Artículo 180. El recurso de revisión contendrá:</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I. El sujeto obligado ante la cual se presentó la solicitud;</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b/>
          <w:bCs/>
          <w:i/>
          <w:iCs/>
          <w:u w:val="single"/>
        </w:rPr>
        <w:t>II. El nombre del solicitante</w:t>
      </w:r>
      <w:r w:rsidRPr="008A1541">
        <w:rPr>
          <w:rFonts w:cs="Arial"/>
          <w:i/>
          <w:iCs/>
        </w:rPr>
        <w:t xml:space="preserve"> que recurre o de su representante y, en su caso, del tercero interesado, así como la dirección o medio que señale para recibir notificaciones; </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III. El número de folio de respuesta de la solicitud de acceso;</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IV. La fecha en que fue notificada la respuesta al solicitante o tuvo conocimiento del acto reclamado, o de presentación de la solicitud, en caso de falta de respuesta;</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V. El acto que se recurre;</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VI. Las razones o motivos de inconformidad;</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VII. La copia de la respuesta que se impugna y, en su caso, de la notificación correspondiente, en el caso de respuesta de la solicitud; y</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VIII. Firma del recurrente, en su caso, cuando se presente por escrito, requisito sin el cual se dará trámite al recurso.</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Adicionalmente, se podrán anexar las pruebas y demás elementos que considere procedentes someter a juicio del Instituto.</w:t>
      </w:r>
    </w:p>
    <w:p w:rsidR="00725A58" w:rsidRPr="008A1541" w:rsidRDefault="00725A58" w:rsidP="00E437DC">
      <w:pPr>
        <w:autoSpaceDE w:val="0"/>
        <w:autoSpaceDN w:val="0"/>
        <w:adjustRightInd w:val="0"/>
        <w:spacing w:line="240" w:lineRule="auto"/>
        <w:ind w:left="567" w:right="567"/>
        <w:rPr>
          <w:rFonts w:cs="Arial"/>
          <w:i/>
          <w:iCs/>
        </w:rPr>
      </w:pPr>
      <w:r w:rsidRPr="008A1541">
        <w:rPr>
          <w:rFonts w:cs="Arial"/>
          <w:i/>
          <w:iCs/>
        </w:rPr>
        <w:t>En ningún caso será necesario que el particular ratifique el recurso de revisión interpuesto.</w:t>
      </w:r>
    </w:p>
    <w:p w:rsidR="00725A58" w:rsidRPr="008A1541" w:rsidRDefault="00725A58" w:rsidP="00E437DC">
      <w:pPr>
        <w:autoSpaceDE w:val="0"/>
        <w:autoSpaceDN w:val="0"/>
        <w:adjustRightInd w:val="0"/>
        <w:spacing w:line="240" w:lineRule="auto"/>
        <w:ind w:left="567" w:right="567"/>
        <w:rPr>
          <w:rFonts w:cs="Arial"/>
          <w:b/>
          <w:bCs/>
          <w:i/>
          <w:iCs/>
          <w:u w:val="single"/>
        </w:rPr>
      </w:pPr>
      <w:r w:rsidRPr="008A1541">
        <w:rPr>
          <w:rFonts w:cs="Arial"/>
          <w:b/>
          <w:bCs/>
          <w:i/>
          <w:iCs/>
          <w:u w:val="single"/>
        </w:rPr>
        <w:t>En caso de que el recurso se interponga de manera electrónica no será indispensable que contengan los requisitos establecidos en las fracciones II, IV, VII y VIII.” [Sic]</w:t>
      </w:r>
    </w:p>
    <w:p w:rsidR="00725A58" w:rsidRPr="008A1541" w:rsidRDefault="00725A58" w:rsidP="00E437DC">
      <w:pPr>
        <w:pStyle w:val="Prrafodelista"/>
        <w:autoSpaceDE w:val="0"/>
        <w:autoSpaceDN w:val="0"/>
        <w:adjustRightInd w:val="0"/>
        <w:spacing w:after="0" w:line="360" w:lineRule="auto"/>
        <w:ind w:left="0"/>
        <w:jc w:val="both"/>
        <w:rPr>
          <w:rFonts w:ascii="Palatino Linotype" w:hAnsi="Palatino Linotype"/>
        </w:rPr>
      </w:pPr>
    </w:p>
    <w:p w:rsidR="00725A58" w:rsidRPr="008A1541" w:rsidRDefault="00725A58" w:rsidP="00E437DC">
      <w:pPr>
        <w:pStyle w:val="Prrafodelista"/>
        <w:autoSpaceDE w:val="0"/>
        <w:autoSpaceDN w:val="0"/>
        <w:adjustRightInd w:val="0"/>
        <w:spacing w:after="0" w:line="360" w:lineRule="auto"/>
        <w:ind w:left="0"/>
        <w:jc w:val="both"/>
        <w:rPr>
          <w:rFonts w:ascii="Palatino Linotype" w:hAnsi="Palatino Linotype"/>
          <w:sz w:val="24"/>
        </w:rPr>
      </w:pPr>
      <w:r w:rsidRPr="008A1541">
        <w:rPr>
          <w:rFonts w:ascii="Palatino Linotype" w:hAnsi="Palatino Linotype"/>
          <w:sz w:val="24"/>
        </w:rPr>
        <w:t xml:space="preserve">Cabe señalar que el Recurrente ejerció a través de un seudónimo su derecho de acceso a la información pública, sin embargo, no es motivo para desechar las solicitudes de acceso a la información pública conforme a lo previsto en el artículo 155, penúltimo </w:t>
      </w:r>
      <w:r w:rsidRPr="008A1541">
        <w:rPr>
          <w:rFonts w:ascii="Palatino Linotype" w:hAnsi="Palatino Linotype"/>
          <w:sz w:val="24"/>
        </w:rPr>
        <w:lastRenderedPageBreak/>
        <w:t xml:space="preserve">párrafo de la Ley de Transparencia y Acceso a la Información Pública del Estado de México y Municipios que señala lo siguiente: </w:t>
      </w:r>
    </w:p>
    <w:p w:rsidR="00725A58" w:rsidRPr="008A1541" w:rsidRDefault="00725A58" w:rsidP="00E437DC">
      <w:pPr>
        <w:pStyle w:val="Prrafodelista"/>
        <w:autoSpaceDE w:val="0"/>
        <w:autoSpaceDN w:val="0"/>
        <w:adjustRightInd w:val="0"/>
        <w:spacing w:after="0" w:line="360" w:lineRule="auto"/>
        <w:ind w:left="0"/>
        <w:jc w:val="both"/>
        <w:rPr>
          <w:rFonts w:ascii="Palatino Linotype" w:hAnsi="Palatino Linotype"/>
        </w:rPr>
      </w:pPr>
    </w:p>
    <w:p w:rsidR="00725A58" w:rsidRPr="008A1541" w:rsidRDefault="00725A58" w:rsidP="00E437DC">
      <w:pPr>
        <w:pStyle w:val="Prrafodelista"/>
        <w:autoSpaceDE w:val="0"/>
        <w:autoSpaceDN w:val="0"/>
        <w:adjustRightInd w:val="0"/>
        <w:spacing w:after="0"/>
        <w:ind w:left="567" w:right="567"/>
        <w:jc w:val="both"/>
        <w:rPr>
          <w:rFonts w:ascii="Palatino Linotype" w:hAnsi="Palatino Linotype"/>
          <w:i/>
          <w:iCs/>
        </w:rPr>
      </w:pPr>
      <w:r w:rsidRPr="008A1541">
        <w:rPr>
          <w:rFonts w:ascii="Palatino Linotype" w:hAnsi="Palatino Linotype"/>
          <w:i/>
          <w:iCs/>
        </w:rPr>
        <w:t>“</w:t>
      </w:r>
      <w:r w:rsidRPr="008A1541">
        <w:rPr>
          <w:rFonts w:ascii="Palatino Linotype" w:hAnsi="Palatino Linotype"/>
          <w:b/>
          <w:i/>
          <w:iCs/>
        </w:rPr>
        <w:t>Artículo 55.(…)</w:t>
      </w:r>
    </w:p>
    <w:p w:rsidR="00725A58" w:rsidRPr="008A1541" w:rsidRDefault="00725A58" w:rsidP="00E437DC">
      <w:pPr>
        <w:pStyle w:val="Prrafodelista"/>
        <w:autoSpaceDE w:val="0"/>
        <w:autoSpaceDN w:val="0"/>
        <w:adjustRightInd w:val="0"/>
        <w:spacing w:after="0"/>
        <w:ind w:left="567" w:right="567"/>
        <w:jc w:val="both"/>
        <w:rPr>
          <w:rFonts w:ascii="Palatino Linotype" w:hAnsi="Palatino Linotype"/>
          <w:i/>
          <w:iCs/>
        </w:rPr>
      </w:pPr>
      <w:r w:rsidRPr="008A1541">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725A58" w:rsidRPr="008A1541" w:rsidRDefault="00725A58" w:rsidP="00E437DC">
      <w:pPr>
        <w:autoSpaceDE w:val="0"/>
        <w:autoSpaceDN w:val="0"/>
        <w:adjustRightInd w:val="0"/>
        <w:ind w:right="567"/>
        <w:rPr>
          <w:rFonts w:cs="Arial"/>
          <w:b/>
          <w:i/>
          <w:iCs/>
          <w:szCs w:val="28"/>
        </w:rPr>
      </w:pPr>
    </w:p>
    <w:p w:rsidR="00725A58" w:rsidRPr="008A1541" w:rsidRDefault="00725A58" w:rsidP="00E437DC">
      <w:pPr>
        <w:autoSpaceDE w:val="0"/>
        <w:autoSpaceDN w:val="0"/>
        <w:adjustRightInd w:val="0"/>
      </w:pPr>
      <w:r w:rsidRPr="008A1541">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725A58" w:rsidRPr="008A1541" w:rsidRDefault="00725A58" w:rsidP="00E437DC">
      <w:pPr>
        <w:autoSpaceDE w:val="0"/>
        <w:autoSpaceDN w:val="0"/>
        <w:adjustRightInd w:val="0"/>
        <w:ind w:right="567"/>
      </w:pPr>
    </w:p>
    <w:p w:rsidR="00725A58" w:rsidRPr="008A1541" w:rsidRDefault="00725A58" w:rsidP="00E437DC">
      <w:pPr>
        <w:autoSpaceDE w:val="0"/>
        <w:autoSpaceDN w:val="0"/>
        <w:adjustRightInd w:val="0"/>
        <w:spacing w:line="240" w:lineRule="auto"/>
        <w:ind w:left="567" w:right="567"/>
        <w:jc w:val="center"/>
        <w:rPr>
          <w:rFonts w:cs="Arial"/>
          <w:b/>
          <w:i/>
          <w:iCs/>
          <w:u w:val="single"/>
        </w:rPr>
      </w:pPr>
      <w:r w:rsidRPr="008A1541">
        <w:rPr>
          <w:rFonts w:cs="Arial"/>
          <w:b/>
          <w:i/>
          <w:iCs/>
          <w:u w:val="single"/>
        </w:rPr>
        <w:t>Constitución Política de los Estados Unidos Mexicanos</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Para efectos de lo dispuesto en el presente artículo se observará lo siguiente: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A. Para el ejercicio del derecho de acceso a la información, la Federación, los Estados y el Distrito Federal, en el ámbito de sus respectivas competencias, se regirán por los siguientes principios y bases: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III. Toda persona, sin necesidad de acreditar interés alguno o justificar su utilización, tendrá acceso gratuito a la información pública, a sus datos personales o a la rectificación de éstos.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IV. Se establecerán mecanismos de acceso a la información y procedimientos de revisión expeditos que se sustanciarán ante los organismos autónomos especializados e imparciales que establece esta Constitución.” [Sic] </w:t>
      </w:r>
    </w:p>
    <w:p w:rsidR="00725A58" w:rsidRPr="008A1541" w:rsidRDefault="00725A58" w:rsidP="00E437DC">
      <w:pPr>
        <w:autoSpaceDE w:val="0"/>
        <w:autoSpaceDN w:val="0"/>
        <w:adjustRightInd w:val="0"/>
        <w:spacing w:line="240" w:lineRule="auto"/>
        <w:ind w:left="567" w:right="567"/>
        <w:jc w:val="center"/>
        <w:rPr>
          <w:b/>
          <w:bCs/>
          <w:i/>
          <w:iCs/>
          <w:u w:val="single"/>
        </w:rPr>
      </w:pPr>
    </w:p>
    <w:p w:rsidR="00725A58" w:rsidRPr="008A1541" w:rsidRDefault="00725A58" w:rsidP="00E437DC">
      <w:pPr>
        <w:autoSpaceDE w:val="0"/>
        <w:autoSpaceDN w:val="0"/>
        <w:adjustRightInd w:val="0"/>
        <w:spacing w:line="240" w:lineRule="auto"/>
        <w:ind w:left="567" w:right="567"/>
        <w:jc w:val="center"/>
        <w:rPr>
          <w:b/>
          <w:bCs/>
          <w:i/>
          <w:iCs/>
          <w:u w:val="single"/>
        </w:rPr>
      </w:pPr>
      <w:r w:rsidRPr="008A1541">
        <w:rPr>
          <w:b/>
          <w:bCs/>
          <w:i/>
          <w:iCs/>
          <w:u w:val="single"/>
        </w:rPr>
        <w:t>Constitución Política del Estado Libre y Soberano de México</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Toda persona en el Estado de México, tiene derecho al libre acceso a la información plural y oportuna, así como a buscar recibir y difundir información e ideas de toda índole por cualquier medio de expresión.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i/>
          <w:iCs/>
        </w:rPr>
      </w:pPr>
      <w:r w:rsidRPr="008A1541">
        <w:rPr>
          <w:i/>
          <w:iCs/>
        </w:rPr>
        <w:t>III. Toda persona, sin necesidad de acreditar interés alguno o justificar su utilización, tendrá acceso gratuito a la información pública, a sus datos personales o a la rectificación de éstos;</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IV. Se establecerán mecanismos de acceso a la información y procedimientos de revisión expeditos que se sustanciarán ante el organismo autónomo especializado e imparcial que establece esta Constitución. </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 </w:t>
      </w:r>
    </w:p>
    <w:p w:rsidR="00725A58" w:rsidRPr="008A1541" w:rsidRDefault="00725A58" w:rsidP="00E437DC">
      <w:pPr>
        <w:autoSpaceDE w:val="0"/>
        <w:autoSpaceDN w:val="0"/>
        <w:adjustRightInd w:val="0"/>
        <w:spacing w:line="240" w:lineRule="auto"/>
        <w:ind w:left="567" w:right="567"/>
        <w:rPr>
          <w:b/>
          <w:bCs/>
          <w:i/>
          <w:iCs/>
        </w:rPr>
      </w:pPr>
      <w:r w:rsidRPr="008A1541">
        <w:rPr>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8A1541">
        <w:rPr>
          <w:b/>
          <w:bCs/>
          <w:i/>
          <w:iCs/>
        </w:rPr>
        <w:t>[Sic]</w:t>
      </w:r>
    </w:p>
    <w:p w:rsidR="00725A58" w:rsidRPr="008A1541" w:rsidRDefault="00725A58" w:rsidP="00E437DC">
      <w:pPr>
        <w:autoSpaceDE w:val="0"/>
        <w:autoSpaceDN w:val="0"/>
        <w:adjustRightInd w:val="0"/>
        <w:ind w:left="567" w:right="567"/>
        <w:rPr>
          <w:b/>
          <w:bCs/>
          <w:i/>
          <w:iCs/>
        </w:rPr>
      </w:pPr>
    </w:p>
    <w:p w:rsidR="00725A58" w:rsidRPr="008A1541" w:rsidRDefault="00725A58" w:rsidP="00E437DC">
      <w:pPr>
        <w:autoSpaceDE w:val="0"/>
        <w:autoSpaceDN w:val="0"/>
        <w:adjustRightInd w:val="0"/>
      </w:pPr>
      <w:r w:rsidRPr="008A1541">
        <w:t xml:space="preserve">Por otra parte, del contenido del artículo 1 de la Constitución Política de los Estados Unidos Mexicanos, se destaca lo siguiente: </w:t>
      </w:r>
    </w:p>
    <w:p w:rsidR="00725A58" w:rsidRPr="008A1541" w:rsidRDefault="00725A58" w:rsidP="00E437DC">
      <w:pPr>
        <w:autoSpaceDE w:val="0"/>
        <w:autoSpaceDN w:val="0"/>
        <w:adjustRightInd w:val="0"/>
      </w:pPr>
    </w:p>
    <w:p w:rsidR="00725A58" w:rsidRPr="008A1541" w:rsidRDefault="00725A58" w:rsidP="00E437DC">
      <w:pPr>
        <w:autoSpaceDE w:val="0"/>
        <w:autoSpaceDN w:val="0"/>
        <w:adjustRightInd w:val="0"/>
        <w:spacing w:line="240" w:lineRule="auto"/>
        <w:ind w:left="567" w:right="567"/>
        <w:rPr>
          <w:i/>
          <w:iCs/>
        </w:rPr>
      </w:pPr>
      <w:r w:rsidRPr="008A1541">
        <w:rPr>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725A58" w:rsidRPr="008A1541" w:rsidRDefault="00725A58" w:rsidP="00E437DC">
      <w:pPr>
        <w:autoSpaceDE w:val="0"/>
        <w:autoSpaceDN w:val="0"/>
        <w:adjustRightInd w:val="0"/>
        <w:spacing w:line="240" w:lineRule="auto"/>
        <w:ind w:left="567" w:right="567"/>
        <w:rPr>
          <w:i/>
          <w:iCs/>
        </w:rPr>
      </w:pPr>
      <w:r w:rsidRPr="008A1541">
        <w:rPr>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rsidR="00725A58" w:rsidRPr="008A1541" w:rsidRDefault="00725A58" w:rsidP="00E437DC">
      <w:pPr>
        <w:autoSpaceDE w:val="0"/>
        <w:autoSpaceDN w:val="0"/>
        <w:adjustRightInd w:val="0"/>
        <w:ind w:left="567" w:right="567"/>
        <w:rPr>
          <w:i/>
          <w:iCs/>
        </w:rPr>
      </w:pPr>
    </w:p>
    <w:p w:rsidR="00725A58" w:rsidRPr="008A1541" w:rsidRDefault="00725A58" w:rsidP="00E437DC">
      <w:pPr>
        <w:autoSpaceDE w:val="0"/>
        <w:autoSpaceDN w:val="0"/>
        <w:adjustRightInd w:val="0"/>
      </w:pPr>
      <w:r w:rsidRPr="008A1541">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A1541">
        <w:rPr>
          <w:b/>
          <w:u w:val="single"/>
        </w:rPr>
        <w:t>incluso, la solicitud de acceso a la información pueda ser anónima</w:t>
      </w:r>
      <w:r w:rsidRPr="008A1541">
        <w:t xml:space="preserve"> o no contener un nombre que identifique al solicitante o que permita tener certeza sobre su identidad.</w:t>
      </w:r>
    </w:p>
    <w:p w:rsidR="00725A58" w:rsidRPr="008A1541" w:rsidRDefault="00725A58" w:rsidP="00E437DC">
      <w:pPr>
        <w:autoSpaceDE w:val="0"/>
        <w:autoSpaceDN w:val="0"/>
        <w:adjustRightInd w:val="0"/>
      </w:pPr>
    </w:p>
    <w:p w:rsidR="00F16DB3" w:rsidRPr="008A1541" w:rsidRDefault="00F16DB3" w:rsidP="00E437DC">
      <w:pPr>
        <w:autoSpaceDE w:val="0"/>
        <w:autoSpaceDN w:val="0"/>
        <w:adjustRightInd w:val="0"/>
      </w:pPr>
    </w:p>
    <w:p w:rsidR="00F16DB3" w:rsidRPr="008A1541" w:rsidRDefault="00F16DB3" w:rsidP="00E437DC">
      <w:pPr>
        <w:autoSpaceDE w:val="0"/>
        <w:autoSpaceDN w:val="0"/>
        <w:adjustRightInd w:val="0"/>
      </w:pPr>
    </w:p>
    <w:p w:rsidR="00725A58" w:rsidRPr="008A1541" w:rsidRDefault="00725A58" w:rsidP="00E437DC">
      <w:pPr>
        <w:autoSpaceDE w:val="0"/>
        <w:autoSpaceDN w:val="0"/>
        <w:adjustRightInd w:val="0"/>
      </w:pPr>
      <w:r w:rsidRPr="008A1541">
        <w:t>En conclusión, se cubrieron los requisitos de procedencia y procedibilidad y conforme a las constancias que obran en el expediente.</w:t>
      </w:r>
    </w:p>
    <w:p w:rsidR="00F16DB3" w:rsidRPr="008A1541" w:rsidRDefault="00F16DB3" w:rsidP="00E437DC">
      <w:pPr>
        <w:pStyle w:val="Prrafodelista"/>
        <w:autoSpaceDE w:val="0"/>
        <w:autoSpaceDN w:val="0"/>
        <w:adjustRightInd w:val="0"/>
        <w:spacing w:after="0" w:line="360" w:lineRule="auto"/>
        <w:ind w:left="0"/>
        <w:jc w:val="both"/>
        <w:rPr>
          <w:rFonts w:ascii="Palatino Linotype" w:eastAsia="Calibri" w:hAnsi="Palatino Linotype" w:cs="Arial"/>
          <w:b/>
          <w:sz w:val="26"/>
          <w:szCs w:val="26"/>
          <w:lang w:val="es-ES" w:eastAsia="es-ES"/>
        </w:rPr>
      </w:pPr>
    </w:p>
    <w:p w:rsidR="004B17DA" w:rsidRPr="008A1541" w:rsidRDefault="00725A58" w:rsidP="00E437DC">
      <w:pPr>
        <w:pStyle w:val="Prrafodelista"/>
        <w:autoSpaceDE w:val="0"/>
        <w:autoSpaceDN w:val="0"/>
        <w:adjustRightInd w:val="0"/>
        <w:spacing w:after="0" w:line="360" w:lineRule="auto"/>
        <w:ind w:left="0"/>
        <w:jc w:val="both"/>
        <w:rPr>
          <w:rFonts w:ascii="Palatino Linotype" w:hAnsi="Palatino Linotype" w:cs="Arial"/>
          <w:b/>
          <w:sz w:val="32"/>
        </w:rPr>
      </w:pPr>
      <w:r w:rsidRPr="008A1541">
        <w:rPr>
          <w:rFonts w:ascii="Palatino Linotype" w:eastAsia="Calibri" w:hAnsi="Palatino Linotype" w:cs="Arial"/>
          <w:b/>
          <w:sz w:val="28"/>
          <w:szCs w:val="26"/>
          <w:lang w:val="es-ES" w:eastAsia="es-ES"/>
        </w:rPr>
        <w:t xml:space="preserve">CUARTO. </w:t>
      </w:r>
      <w:r w:rsidR="004B17DA" w:rsidRPr="008A1541">
        <w:rPr>
          <w:rFonts w:ascii="Palatino Linotype" w:hAnsi="Palatino Linotype" w:cs="Arial"/>
          <w:b/>
          <w:sz w:val="32"/>
        </w:rPr>
        <w:t>De las causas de improcedencia.</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r w:rsidRPr="008A1541">
        <w:rPr>
          <w:rFonts w:ascii="Palatino Linotype" w:hAnsi="Palatino Linotype" w:cs="Arial"/>
          <w:sz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r w:rsidRPr="008A1541">
        <w:rPr>
          <w:rFonts w:ascii="Palatino Linotype" w:hAnsi="Palatino Linotype" w:cs="Arial"/>
          <w:sz w:val="24"/>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w:t>
      </w:r>
      <w:r w:rsidRPr="008A1541">
        <w:rPr>
          <w:rFonts w:ascii="Palatino Linotype" w:hAnsi="Palatino Linotype" w:cs="Arial"/>
          <w:sz w:val="24"/>
        </w:rPr>
        <w:lastRenderedPageBreak/>
        <w:t>acceso a la justicia, ya que éste no se coarta por regular causas de improcedencia y sobreseimiento con tales fines</w:t>
      </w:r>
      <w:r w:rsidRPr="008A1541">
        <w:rPr>
          <w:rStyle w:val="Refdenotaalpie"/>
          <w:rFonts w:ascii="Palatino Linotype" w:hAnsi="Palatino Linotype" w:cs="Arial"/>
          <w:sz w:val="24"/>
        </w:rPr>
        <w:footnoteReference w:id="1"/>
      </w:r>
      <w:r w:rsidRPr="008A1541">
        <w:rPr>
          <w:rFonts w:ascii="Palatino Linotype" w:hAnsi="Palatino Linotype" w:cs="Arial"/>
          <w:sz w:val="24"/>
        </w:rPr>
        <w:t>.</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r w:rsidRPr="008A1541">
        <w:rPr>
          <w:rFonts w:ascii="Palatino Linotype" w:hAnsi="Palatino Linotype" w:cs="Arial"/>
          <w:sz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8A1541">
        <w:rPr>
          <w:rFonts w:ascii="Palatino Linotype" w:hAnsi="Palatino Linotype" w:cs="Arial"/>
          <w:sz w:val="24"/>
        </w:rPr>
        <w:lastRenderedPageBreak/>
        <w:t xml:space="preserve">supuestos procesales para atender el fondo del asunto, en los términos del considerando posterior. </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b/>
          <w:sz w:val="28"/>
        </w:rPr>
      </w:pPr>
    </w:p>
    <w:p w:rsidR="004B17DA" w:rsidRPr="008A1541" w:rsidRDefault="00EC2618" w:rsidP="00E437DC">
      <w:pPr>
        <w:pStyle w:val="Prrafodelista"/>
        <w:autoSpaceDE w:val="0"/>
        <w:autoSpaceDN w:val="0"/>
        <w:adjustRightInd w:val="0"/>
        <w:spacing w:after="0" w:line="360" w:lineRule="auto"/>
        <w:ind w:left="0"/>
        <w:jc w:val="both"/>
        <w:rPr>
          <w:rFonts w:ascii="Palatino Linotype" w:hAnsi="Palatino Linotype" w:cs="Arial"/>
          <w:b/>
          <w:sz w:val="28"/>
        </w:rPr>
      </w:pPr>
      <w:r w:rsidRPr="008A1541">
        <w:rPr>
          <w:rFonts w:ascii="Palatino Linotype" w:hAnsi="Palatino Linotype" w:cs="Arial"/>
          <w:b/>
          <w:sz w:val="28"/>
        </w:rPr>
        <w:t>QUIN</w:t>
      </w:r>
      <w:r w:rsidR="004B17DA" w:rsidRPr="008A1541">
        <w:rPr>
          <w:rFonts w:ascii="Palatino Linotype" w:hAnsi="Palatino Linotype" w:cs="Arial"/>
          <w:b/>
          <w:sz w:val="28"/>
        </w:rPr>
        <w:t>TO. Estudio y resolución del asunto.</w:t>
      </w:r>
    </w:p>
    <w:p w:rsidR="004B17DA" w:rsidRPr="008A1541" w:rsidRDefault="004B17DA" w:rsidP="00E437DC">
      <w:pPr>
        <w:pStyle w:val="Prrafodelista"/>
        <w:autoSpaceDE w:val="0"/>
        <w:autoSpaceDN w:val="0"/>
        <w:adjustRightInd w:val="0"/>
        <w:spacing w:after="0" w:line="360" w:lineRule="auto"/>
        <w:ind w:left="0"/>
        <w:jc w:val="both"/>
        <w:rPr>
          <w:rFonts w:ascii="Palatino Linotype" w:hAnsi="Palatino Linotype" w:cs="Arial"/>
          <w:sz w:val="24"/>
        </w:rPr>
      </w:pPr>
      <w:r w:rsidRPr="008A1541">
        <w:rPr>
          <w:rFonts w:ascii="Palatino Linotype" w:hAnsi="Palatino Linotype" w:cs="Arial"/>
          <w:sz w:val="24"/>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4B17DA" w:rsidRPr="008A1541" w:rsidRDefault="004B17DA" w:rsidP="00E437DC"/>
    <w:p w:rsidR="004B17DA" w:rsidRPr="008A1541" w:rsidRDefault="004B17DA" w:rsidP="00E437DC">
      <w:r w:rsidRPr="008A1541">
        <w:t>Con el propósito de resolver el presente medio de impugnación, es conveniente recordar que el Recurrente solicitó al Sujeto Obligado lo siguiente:</w:t>
      </w:r>
    </w:p>
    <w:p w:rsidR="006F7C8E" w:rsidRPr="008A1541" w:rsidRDefault="006F7C8E" w:rsidP="00E437DC">
      <w:bookmarkStart w:id="0" w:name="_Hlk97247639"/>
      <w:bookmarkStart w:id="1" w:name="_Hlk82038749"/>
      <w:bookmarkStart w:id="2" w:name="_Hlk82011256"/>
    </w:p>
    <w:p w:rsidR="004B17DA" w:rsidRPr="008A1541" w:rsidRDefault="006F7C8E" w:rsidP="00E437DC">
      <w:r w:rsidRPr="008A1541">
        <w:t xml:space="preserve">De la Coordinación Municipal de Protección Civil del Municipio de Temamatla, </w:t>
      </w:r>
      <w:r w:rsidR="006A3F56" w:rsidRPr="008A1541">
        <w:t xml:space="preserve">número de servicios realizados; </w:t>
      </w:r>
      <w:r w:rsidR="003C481F" w:rsidRPr="008A1541">
        <w:t xml:space="preserve">del año 2019 al año 2024, </w:t>
      </w:r>
      <w:r w:rsidRPr="008A1541">
        <w:t>lo siguiente:</w:t>
      </w:r>
    </w:p>
    <w:p w:rsidR="003C481F" w:rsidRPr="008A1541" w:rsidRDefault="003C481F" w:rsidP="00E437DC"/>
    <w:bookmarkEnd w:id="0"/>
    <w:p w:rsidR="006F7C8E"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t>Cuántos servicios de atención pre-hospitalaria realizaron;</w:t>
      </w:r>
    </w:p>
    <w:p w:rsidR="006F7C8E"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t>Cuántos incendios fueron atendidos de casa habitación y de pastizal del año</w:t>
      </w:r>
      <w:r w:rsidR="003C481F" w:rsidRPr="008A1541">
        <w:rPr>
          <w:rFonts w:ascii="Palatino Linotype" w:hAnsi="Palatino Linotype"/>
          <w:sz w:val="24"/>
        </w:rPr>
        <w:t>;</w:t>
      </w:r>
    </w:p>
    <w:p w:rsidR="006F7C8E"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t>Cuántos servicios de rescate de alta montaña, extracción vehicular, búsqueda y rescate, fugas de gas han atendido</w:t>
      </w:r>
      <w:r w:rsidR="003C481F" w:rsidRPr="008A1541">
        <w:rPr>
          <w:rFonts w:ascii="Palatino Linotype" w:hAnsi="Palatino Linotype"/>
          <w:sz w:val="24"/>
        </w:rPr>
        <w:t>;</w:t>
      </w:r>
    </w:p>
    <w:p w:rsidR="006F7C8E"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lastRenderedPageBreak/>
        <w:t>Recibos de nómina de los integrantes de la coordinación de los años 2021 al 2024;</w:t>
      </w:r>
    </w:p>
    <w:p w:rsidR="006F7C8E"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t>Cuánto se ha invertido en equipo de rescate, equipo médico, gasolina, uniformes, vehículos</w:t>
      </w:r>
      <w:r w:rsidR="003C481F" w:rsidRPr="008A1541">
        <w:rPr>
          <w:rFonts w:ascii="Palatino Linotype" w:hAnsi="Palatino Linotype"/>
          <w:sz w:val="24"/>
        </w:rPr>
        <w:t>,</w:t>
      </w:r>
      <w:r w:rsidRPr="008A1541">
        <w:rPr>
          <w:rFonts w:ascii="Palatino Linotype" w:hAnsi="Palatino Linotype"/>
          <w:sz w:val="24"/>
        </w:rPr>
        <w:t xml:space="preserve"> facturas de esos gastos, asimismo requiero los dictámenes realizados por parte de la coordinación de protección civil de negocios y/o comercio de mediano y alto impacto. </w:t>
      </w:r>
    </w:p>
    <w:p w:rsidR="004B17DA" w:rsidRPr="008A1541" w:rsidRDefault="006F7C8E" w:rsidP="00E437DC">
      <w:pPr>
        <w:pStyle w:val="Prrafodelista"/>
        <w:numPr>
          <w:ilvl w:val="0"/>
          <w:numId w:val="7"/>
        </w:numPr>
        <w:spacing w:after="0" w:line="360" w:lineRule="auto"/>
        <w:jc w:val="both"/>
        <w:rPr>
          <w:rFonts w:ascii="Palatino Linotype" w:eastAsia="Arial Unicode MS" w:hAnsi="Palatino Linotype" w:cs="Arial"/>
          <w:sz w:val="24"/>
        </w:rPr>
      </w:pPr>
      <w:r w:rsidRPr="008A1541">
        <w:rPr>
          <w:rFonts w:ascii="Palatino Linotype" w:hAnsi="Palatino Linotype"/>
          <w:sz w:val="24"/>
        </w:rPr>
        <w:t xml:space="preserve">Las acciones preventivas realizadas por parte de la coordinación municipal de protección civil para prevenir accidentes, desastres. </w:t>
      </w:r>
    </w:p>
    <w:p w:rsidR="006A3F56" w:rsidRPr="008A1541" w:rsidRDefault="006A3F56" w:rsidP="00E437DC">
      <w:pPr>
        <w:rPr>
          <w:rFonts w:eastAsia="Arial Unicode MS" w:cs="Arial"/>
        </w:rPr>
      </w:pPr>
    </w:p>
    <w:p w:rsidR="004B17DA" w:rsidRPr="008A1541" w:rsidRDefault="004B17DA" w:rsidP="00E437DC">
      <w:pPr>
        <w:rPr>
          <w:rFonts w:eastAsia="Arial Unicode MS" w:cs="Arial"/>
        </w:rPr>
      </w:pPr>
      <w:r w:rsidRPr="008A1541">
        <w:rPr>
          <w:rFonts w:eastAsia="Arial Unicode MS" w:cs="Arial"/>
        </w:rPr>
        <w:t>En atención a</w:t>
      </w:r>
      <w:r w:rsidR="006F7C8E" w:rsidRPr="008A1541">
        <w:rPr>
          <w:rFonts w:eastAsia="Arial Unicode MS" w:cs="Arial"/>
        </w:rPr>
        <w:t xml:space="preserve"> </w:t>
      </w:r>
      <w:r w:rsidRPr="008A1541">
        <w:rPr>
          <w:rFonts w:eastAsia="Arial Unicode MS" w:cs="Arial"/>
        </w:rPr>
        <w:t>l</w:t>
      </w:r>
      <w:r w:rsidR="006F7C8E" w:rsidRPr="008A1541">
        <w:rPr>
          <w:rFonts w:eastAsia="Arial Unicode MS" w:cs="Arial"/>
        </w:rPr>
        <w:t xml:space="preserve">os </w:t>
      </w:r>
      <w:r w:rsidRPr="008A1541">
        <w:rPr>
          <w:rFonts w:eastAsia="Arial Unicode MS" w:cs="Arial"/>
        </w:rPr>
        <w:t xml:space="preserve"> requerimiento</w:t>
      </w:r>
      <w:r w:rsidR="006F7C8E" w:rsidRPr="008A1541">
        <w:rPr>
          <w:rFonts w:eastAsia="Arial Unicode MS" w:cs="Arial"/>
        </w:rPr>
        <w:t>s</w:t>
      </w:r>
      <w:r w:rsidRPr="008A1541">
        <w:rPr>
          <w:rFonts w:eastAsia="Arial Unicode MS" w:cs="Arial"/>
        </w:rPr>
        <w:t xml:space="preserve"> de información planteado</w:t>
      </w:r>
      <w:r w:rsidR="006F7C8E" w:rsidRPr="008A1541">
        <w:rPr>
          <w:rFonts w:eastAsia="Arial Unicode MS" w:cs="Arial"/>
        </w:rPr>
        <w:t>s</w:t>
      </w:r>
      <w:r w:rsidRPr="008A1541">
        <w:rPr>
          <w:rFonts w:eastAsia="Arial Unicode MS" w:cs="Arial"/>
        </w:rPr>
        <w:t xml:space="preserve"> por el particular, el Sujeto Obligado, adjuntó a su respuesta l</w:t>
      </w:r>
      <w:r w:rsidR="006F7C8E" w:rsidRPr="008A1541">
        <w:rPr>
          <w:rFonts w:eastAsia="Arial Unicode MS" w:cs="Arial"/>
        </w:rPr>
        <w:t>os</w:t>
      </w:r>
      <w:r w:rsidRPr="008A1541">
        <w:rPr>
          <w:rFonts w:eastAsia="Arial Unicode MS" w:cs="Arial"/>
        </w:rPr>
        <w:t xml:space="preserve"> archivo</w:t>
      </w:r>
      <w:r w:rsidR="006F7C8E" w:rsidRPr="008A1541">
        <w:rPr>
          <w:rFonts w:eastAsia="Arial Unicode MS" w:cs="Arial"/>
        </w:rPr>
        <w:t>s</w:t>
      </w:r>
      <w:r w:rsidRPr="008A1541">
        <w:rPr>
          <w:rFonts w:eastAsia="Arial Unicode MS" w:cs="Arial"/>
        </w:rPr>
        <w:t xml:space="preserve"> electrónico</w:t>
      </w:r>
      <w:r w:rsidR="006F7C8E" w:rsidRPr="008A1541">
        <w:rPr>
          <w:rFonts w:eastAsia="Arial Unicode MS" w:cs="Arial"/>
        </w:rPr>
        <w:t>s</w:t>
      </w:r>
      <w:r w:rsidRPr="008A1541">
        <w:rPr>
          <w:rFonts w:eastAsia="Arial Unicode MS" w:cs="Arial"/>
        </w:rPr>
        <w:t xml:space="preserve"> denominado</w:t>
      </w:r>
      <w:r w:rsidR="006F7C8E" w:rsidRPr="008A1541">
        <w:rPr>
          <w:rFonts w:eastAsia="Arial Unicode MS" w:cs="Arial"/>
        </w:rPr>
        <w:t>s</w:t>
      </w:r>
      <w:r w:rsidRPr="008A1541">
        <w:rPr>
          <w:rFonts w:eastAsia="Arial Unicode MS" w:cs="Arial"/>
        </w:rPr>
        <w:t xml:space="preserve"> </w:t>
      </w:r>
      <w:r w:rsidR="006F7C8E" w:rsidRPr="008A1541">
        <w:rPr>
          <w:rFonts w:eastAsia="Arial Unicode MS" w:cs="Arial"/>
        </w:rPr>
        <w:t>“57 proteccion.pdf”, “57 administracion.pdf”, “solicitud 57.pdf” y “comite 55.pdf”</w:t>
      </w:r>
      <w:r w:rsidRPr="008A1541">
        <w:rPr>
          <w:rFonts w:eastAsia="Arial Unicode MS" w:cs="Arial"/>
        </w:rPr>
        <w:t>; l</w:t>
      </w:r>
      <w:r w:rsidR="006F7C8E" w:rsidRPr="008A1541">
        <w:rPr>
          <w:rFonts w:eastAsia="Arial Unicode MS" w:cs="Arial"/>
        </w:rPr>
        <w:t>os</w:t>
      </w:r>
      <w:r w:rsidRPr="008A1541">
        <w:rPr>
          <w:rFonts w:eastAsia="Arial Unicode MS" w:cs="Arial"/>
        </w:rPr>
        <w:t xml:space="preserve"> cual</w:t>
      </w:r>
      <w:r w:rsidR="006F7C8E" w:rsidRPr="008A1541">
        <w:rPr>
          <w:rFonts w:eastAsia="Arial Unicode MS" w:cs="Arial"/>
        </w:rPr>
        <w:t>es</w:t>
      </w:r>
      <w:r w:rsidRPr="008A1541">
        <w:rPr>
          <w:rFonts w:eastAsia="Arial Unicode MS" w:cs="Arial"/>
        </w:rPr>
        <w:t xml:space="preserve"> consta</w:t>
      </w:r>
      <w:r w:rsidR="006F7C8E" w:rsidRPr="008A1541">
        <w:rPr>
          <w:rFonts w:eastAsia="Arial Unicode MS" w:cs="Arial"/>
        </w:rPr>
        <w:t>n</w:t>
      </w:r>
      <w:r w:rsidRPr="008A1541">
        <w:rPr>
          <w:rFonts w:eastAsia="Arial Unicode MS" w:cs="Arial"/>
        </w:rPr>
        <w:t xml:space="preserve"> </w:t>
      </w:r>
      <w:r w:rsidR="006F7C8E" w:rsidRPr="008A1541">
        <w:rPr>
          <w:rFonts w:eastAsia="Arial Unicode MS" w:cs="Arial"/>
        </w:rPr>
        <w:t>de</w:t>
      </w:r>
      <w:r w:rsidRPr="008A1541">
        <w:rPr>
          <w:rFonts w:eastAsia="Arial Unicode MS" w:cs="Arial"/>
        </w:rPr>
        <w:t xml:space="preserve"> lo siguiente:</w:t>
      </w:r>
    </w:p>
    <w:p w:rsidR="004B17DA" w:rsidRPr="008A1541" w:rsidRDefault="004B17DA" w:rsidP="00E437DC">
      <w:pPr>
        <w:rPr>
          <w:rFonts w:cs="Arial"/>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4596"/>
        <w:gridCol w:w="1860"/>
      </w:tblGrid>
      <w:tr w:rsidR="004B17DA" w:rsidRPr="008A1541" w:rsidTr="006F7C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Borders>
              <w:top w:val="nil"/>
              <w:left w:val="nil"/>
              <w:bottom w:val="single" w:sz="4" w:space="0" w:color="auto"/>
            </w:tcBorders>
            <w:shd w:val="clear" w:color="auto" w:fill="D9D9D9" w:themeFill="background1" w:themeFillShade="D9"/>
            <w:vAlign w:val="center"/>
          </w:tcPr>
          <w:p w:rsidR="004B17DA" w:rsidRPr="008A1541" w:rsidRDefault="004B17DA" w:rsidP="00E437DC">
            <w:pPr>
              <w:jc w:val="center"/>
              <w:rPr>
                <w:rFonts w:cs="TimesNewRomanPS-ItalicMT"/>
                <w:iCs/>
                <w:color w:val="auto"/>
              </w:rPr>
            </w:pPr>
            <w:r w:rsidRPr="008A1541">
              <w:rPr>
                <w:rFonts w:cs="TimesNewRomanPS-ItalicMT"/>
                <w:iCs/>
                <w:color w:val="auto"/>
              </w:rPr>
              <w:t>Solicitud de Información</w:t>
            </w:r>
          </w:p>
        </w:tc>
        <w:tc>
          <w:tcPr>
            <w:tcW w:w="4347" w:type="dxa"/>
            <w:shd w:val="clear" w:color="auto" w:fill="D9D9D9" w:themeFill="background1" w:themeFillShade="D9"/>
            <w:vAlign w:val="center"/>
          </w:tcPr>
          <w:p w:rsidR="004B17DA" w:rsidRPr="008A1541" w:rsidRDefault="004B17DA" w:rsidP="00E437DC">
            <w:pPr>
              <w:jc w:val="center"/>
              <w:cnfStyle w:val="100000000000" w:firstRow="1" w:lastRow="0" w:firstColumn="0" w:lastColumn="0" w:oddVBand="0" w:evenVBand="0" w:oddHBand="0" w:evenHBand="0" w:firstRowFirstColumn="0" w:firstRowLastColumn="0" w:lastRowFirstColumn="0" w:lastRowLastColumn="0"/>
              <w:rPr>
                <w:rFonts w:cs="TimesNewRomanPS-ItalicMT"/>
                <w:iCs/>
                <w:color w:val="auto"/>
              </w:rPr>
            </w:pPr>
            <w:r w:rsidRPr="008A1541">
              <w:rPr>
                <w:rFonts w:cs="TimesNewRomanPS-ItalicMT"/>
                <w:iCs/>
                <w:color w:val="auto"/>
              </w:rPr>
              <w:t>Respuesta</w:t>
            </w:r>
          </w:p>
        </w:tc>
        <w:tc>
          <w:tcPr>
            <w:tcW w:w="1866" w:type="dxa"/>
            <w:shd w:val="clear" w:color="auto" w:fill="D9D9D9" w:themeFill="background1" w:themeFillShade="D9"/>
            <w:vAlign w:val="center"/>
          </w:tcPr>
          <w:p w:rsidR="004B17DA" w:rsidRPr="008A1541" w:rsidRDefault="004B17DA" w:rsidP="00E437DC">
            <w:pPr>
              <w:jc w:val="center"/>
              <w:cnfStyle w:val="100000000000" w:firstRow="1" w:lastRow="0" w:firstColumn="0" w:lastColumn="0" w:oddVBand="0" w:evenVBand="0" w:oddHBand="0" w:evenHBand="0" w:firstRowFirstColumn="0" w:firstRowLastColumn="0" w:lastRowFirstColumn="0" w:lastRowLastColumn="0"/>
              <w:rPr>
                <w:rFonts w:cs="TimesNewRomanPS-ItalicMT"/>
                <w:iCs/>
                <w:color w:val="auto"/>
              </w:rPr>
            </w:pPr>
            <w:r w:rsidRPr="008A1541">
              <w:rPr>
                <w:rFonts w:cs="TimesNewRomanPS-ItalicMT"/>
                <w:iCs/>
                <w:color w:val="auto"/>
              </w:rPr>
              <w:t>Cumplimiento</w:t>
            </w:r>
          </w:p>
        </w:tc>
      </w:tr>
      <w:tr w:rsidR="006F7C8E" w:rsidRPr="008A1541" w:rsidTr="007D0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7" w:type="dxa"/>
            <w:gridSpan w:val="3"/>
            <w:tcBorders>
              <w:left w:val="nil"/>
              <w:bottom w:val="single" w:sz="4" w:space="0" w:color="auto"/>
            </w:tcBorders>
            <w:shd w:val="clear" w:color="auto" w:fill="D9D9D9" w:themeFill="background1" w:themeFillShade="D9"/>
            <w:vAlign w:val="center"/>
          </w:tcPr>
          <w:p w:rsidR="006F7C8E" w:rsidRPr="008A1541" w:rsidRDefault="006F7C8E" w:rsidP="00E437DC">
            <w:pPr>
              <w:rPr>
                <w:rFonts w:cs="TimesNewRomanPS-ItalicMT"/>
                <w:iCs/>
                <w:color w:val="auto"/>
              </w:rPr>
            </w:pPr>
            <w:r w:rsidRPr="008A1541">
              <w:rPr>
                <w:rFonts w:cs="TimesNewRomanPS-ItalicMT"/>
                <w:iCs/>
                <w:color w:val="auto"/>
              </w:rPr>
              <w:t>De la Coordinación Municipal de Protección Civil:</w:t>
            </w:r>
          </w:p>
        </w:tc>
      </w:tr>
      <w:tr w:rsidR="004B17DA" w:rsidRPr="008A1541" w:rsidTr="006F7C8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vAlign w:val="center"/>
          </w:tcPr>
          <w:p w:rsidR="004B17DA" w:rsidRPr="008A1541" w:rsidRDefault="003C481F" w:rsidP="00E437DC">
            <w:pPr>
              <w:rPr>
                <w:rFonts w:cs="TimesNewRomanPS-ItalicMT"/>
                <w:b w:val="0"/>
                <w:iCs/>
                <w:color w:val="auto"/>
                <w:sz w:val="20"/>
              </w:rPr>
            </w:pPr>
            <w:r w:rsidRPr="008A1541">
              <w:rPr>
                <w:rFonts w:cs="TimesNewRomanPS-ItalicMT"/>
                <w:b w:val="0"/>
                <w:iCs/>
                <w:color w:val="auto"/>
                <w:sz w:val="20"/>
              </w:rPr>
              <w:t>1.</w:t>
            </w:r>
            <w:r w:rsidR="006A3F56" w:rsidRPr="008A1541">
              <w:rPr>
                <w:rFonts w:cs="TimesNewRomanPS-ItalicMT"/>
                <w:b w:val="0"/>
                <w:iCs/>
                <w:color w:val="auto"/>
                <w:sz w:val="20"/>
              </w:rPr>
              <w:t xml:space="preserve"> Cuántos servicios de atención pre-hospitalaria realizaron;</w:t>
            </w:r>
            <w:r w:rsidRPr="008A1541">
              <w:rPr>
                <w:rFonts w:cs="TimesNewRomanPS-ItalicMT"/>
                <w:b w:val="0"/>
                <w:iCs/>
                <w:color w:val="auto"/>
                <w:sz w:val="20"/>
              </w:rPr>
              <w:tab/>
            </w:r>
          </w:p>
        </w:tc>
        <w:tc>
          <w:tcPr>
            <w:tcW w:w="4347" w:type="dxa"/>
            <w:shd w:val="clear" w:color="auto" w:fill="FFFFFF" w:themeFill="background1"/>
            <w:vAlign w:val="center"/>
          </w:tcPr>
          <w:p w:rsidR="004B17DA" w:rsidRPr="008A1541" w:rsidRDefault="004B17DA"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El</w:t>
            </w:r>
            <w:r w:rsidR="006A3F56" w:rsidRPr="008A1541">
              <w:rPr>
                <w:rFonts w:cs="TimesNewRomanPS-ItalicMT"/>
                <w:iCs/>
                <w:sz w:val="20"/>
              </w:rPr>
              <w:t xml:space="preserve"> Director de Protección Civil en el</w:t>
            </w:r>
            <w:r w:rsidRPr="008A1541">
              <w:rPr>
                <w:rFonts w:cs="TimesNewRomanPS-ItalicMT"/>
                <w:iCs/>
                <w:sz w:val="20"/>
              </w:rPr>
              <w:t xml:space="preserve"> archivo electrónico denominado </w:t>
            </w:r>
            <w:r w:rsidRPr="008A1541">
              <w:rPr>
                <w:rFonts w:cs="TimesNewRomanPS-ItalicMT"/>
                <w:i/>
                <w:iCs/>
                <w:sz w:val="20"/>
              </w:rPr>
              <w:t>“</w:t>
            </w:r>
            <w:r w:rsidR="006A3F56" w:rsidRPr="008A1541">
              <w:rPr>
                <w:rFonts w:cs="TimesNewRomanPS-ItalicMT"/>
                <w:i/>
                <w:iCs/>
                <w:sz w:val="20"/>
              </w:rPr>
              <w:t>57 proteccion.pdf</w:t>
            </w:r>
            <w:r w:rsidRPr="008A1541">
              <w:rPr>
                <w:rFonts w:cs="TimesNewRomanPS-ItalicMT"/>
                <w:i/>
                <w:iCs/>
                <w:sz w:val="20"/>
              </w:rPr>
              <w:t>”</w:t>
            </w:r>
            <w:r w:rsidRPr="008A1541">
              <w:rPr>
                <w:rFonts w:cs="Arial"/>
                <w:i/>
                <w:sz w:val="20"/>
              </w:rPr>
              <w:t>,</w:t>
            </w:r>
            <w:r w:rsidRPr="008A1541">
              <w:rPr>
                <w:rFonts w:cs="TimesNewRomanPS-ItalicMT"/>
                <w:i/>
                <w:iCs/>
                <w:sz w:val="18"/>
              </w:rPr>
              <w:t xml:space="preserve"> </w:t>
            </w:r>
            <w:r w:rsidR="006A3F56" w:rsidRPr="008A1541">
              <w:rPr>
                <w:rFonts w:cs="TimesNewRomanPS-ItalicMT"/>
                <w:iCs/>
                <w:sz w:val="20"/>
              </w:rPr>
              <w:t>informó que del periodo comprendido de 2019 a 2024 se realizaron 9,162, servicios de atención pre hospitalaria</w:t>
            </w:r>
            <w:r w:rsidR="007A0433" w:rsidRPr="008A1541">
              <w:rPr>
                <w:rFonts w:cs="TimesNewRomanPS-ItalicMT"/>
                <w:iCs/>
                <w:sz w:val="20"/>
              </w:rPr>
              <w:t>.</w:t>
            </w:r>
          </w:p>
          <w:p w:rsidR="004B17DA" w:rsidRPr="008A1541" w:rsidRDefault="004B17DA"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p>
          <w:p w:rsidR="004B17DA" w:rsidRPr="008A1541" w:rsidRDefault="004B17DA" w:rsidP="00E437DC">
            <w:pPr>
              <w:cnfStyle w:val="000000100000" w:firstRow="0" w:lastRow="0" w:firstColumn="0" w:lastColumn="0" w:oddVBand="0" w:evenVBand="0" w:oddHBand="1" w:evenHBand="0" w:firstRowFirstColumn="0" w:firstRowLastColumn="0" w:lastRowFirstColumn="0" w:lastRowLastColumn="0"/>
              <w:rPr>
                <w:rFonts w:cs="TimesNewRomanPS-ItalicMT"/>
                <w:iCs/>
              </w:rPr>
            </w:pPr>
          </w:p>
        </w:tc>
        <w:tc>
          <w:tcPr>
            <w:tcW w:w="1866" w:type="dxa"/>
            <w:shd w:val="clear" w:color="auto" w:fill="FFFFFF" w:themeFill="background1"/>
            <w:vAlign w:val="center"/>
          </w:tcPr>
          <w:p w:rsidR="004B17DA" w:rsidRPr="008A1541" w:rsidRDefault="006A3F56"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r w:rsidRPr="008A1541">
              <w:rPr>
                <w:rFonts w:cs="TimesNewRomanPS-ItalicMT"/>
                <w:b/>
                <w:i/>
                <w:iCs/>
              </w:rPr>
              <w:t>Sí</w:t>
            </w:r>
          </w:p>
          <w:p w:rsidR="00301CC2" w:rsidRPr="008A1541" w:rsidRDefault="00301CC2"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r w:rsidRPr="008A1541">
              <w:rPr>
                <w:rFonts w:cs="TimesNewRomanPS-ItalicMT"/>
                <w:b/>
                <w:i/>
                <w:iCs/>
              </w:rPr>
              <w:t>(Actos consentidos)</w:t>
            </w:r>
          </w:p>
          <w:p w:rsidR="004B17DA" w:rsidRPr="008A1541" w:rsidRDefault="004B17DA"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i/>
                <w:iCs/>
              </w:rPr>
            </w:pPr>
          </w:p>
        </w:tc>
      </w:tr>
      <w:tr w:rsidR="006F7C8E" w:rsidRPr="008A1541" w:rsidTr="006F7C8E">
        <w:trPr>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vAlign w:val="center"/>
          </w:tcPr>
          <w:p w:rsidR="006F7C8E" w:rsidRPr="008A1541" w:rsidRDefault="006A3F56" w:rsidP="00E437DC">
            <w:pPr>
              <w:rPr>
                <w:rFonts w:cs="TimesNewRomanPS-ItalicMT"/>
                <w:b w:val="0"/>
                <w:iCs/>
                <w:sz w:val="20"/>
              </w:rPr>
            </w:pPr>
            <w:r w:rsidRPr="008A1541">
              <w:rPr>
                <w:rFonts w:cs="TimesNewRomanPS-ItalicMT"/>
                <w:b w:val="0"/>
                <w:iCs/>
                <w:color w:val="auto"/>
                <w:sz w:val="20"/>
              </w:rPr>
              <w:lastRenderedPageBreak/>
              <w:t>2. Cuántos incendios fueron atendidos de casa habitación y de pastizal del año;</w:t>
            </w:r>
          </w:p>
        </w:tc>
        <w:tc>
          <w:tcPr>
            <w:tcW w:w="4347" w:type="dxa"/>
            <w:shd w:val="clear" w:color="auto" w:fill="FFFFFF" w:themeFill="background1"/>
            <w:vAlign w:val="center"/>
          </w:tcPr>
          <w:p w:rsidR="006F7C8E" w:rsidRPr="008A1541" w:rsidRDefault="006A3F56" w:rsidP="00E437DC">
            <w:pPr>
              <w:cnfStyle w:val="000000000000" w:firstRow="0" w:lastRow="0" w:firstColumn="0" w:lastColumn="0" w:oddVBand="0" w:evenVBand="0" w:oddHBand="0" w:evenHBand="0" w:firstRowFirstColumn="0" w:firstRowLastColumn="0" w:lastRowFirstColumn="0" w:lastRowLastColumn="0"/>
              <w:rPr>
                <w:rFonts w:cs="TimesNewRomanPS-ItalicMT"/>
                <w:iCs/>
                <w:sz w:val="20"/>
              </w:rPr>
            </w:pPr>
            <w:r w:rsidRPr="008A1541">
              <w:rPr>
                <w:rFonts w:cs="TimesNewRomanPS-ItalicMT"/>
                <w:iCs/>
                <w:sz w:val="20"/>
              </w:rPr>
              <w:t xml:space="preserve">El Director de Protección Civil en el archivo electrónico denominado </w:t>
            </w:r>
            <w:r w:rsidRPr="008A1541">
              <w:rPr>
                <w:rFonts w:cs="TimesNewRomanPS-ItalicMT"/>
                <w:i/>
                <w:iCs/>
                <w:sz w:val="20"/>
              </w:rPr>
              <w:t>“57 proteccion.pdf”</w:t>
            </w:r>
            <w:r w:rsidRPr="008A1541">
              <w:rPr>
                <w:rFonts w:cs="Arial"/>
                <w:i/>
                <w:sz w:val="20"/>
              </w:rPr>
              <w:t>,</w:t>
            </w:r>
            <w:r w:rsidRPr="008A1541">
              <w:rPr>
                <w:rFonts w:cs="TimesNewRomanPS-ItalicMT"/>
                <w:i/>
                <w:iCs/>
                <w:sz w:val="18"/>
              </w:rPr>
              <w:t xml:space="preserve"> </w:t>
            </w:r>
            <w:r w:rsidRPr="008A1541">
              <w:rPr>
                <w:rFonts w:cs="TimesNewRomanPS-ItalicMT"/>
                <w:iCs/>
                <w:sz w:val="20"/>
              </w:rPr>
              <w:t>informó que se realizaron 290 servicios atendidos por incendios de casa habitación y pastizales del mes de enero del año 2019 a febrero de 2024.</w:t>
            </w:r>
          </w:p>
        </w:tc>
        <w:tc>
          <w:tcPr>
            <w:tcW w:w="1866" w:type="dxa"/>
            <w:shd w:val="clear" w:color="auto" w:fill="FFFFFF" w:themeFill="background1"/>
            <w:vAlign w:val="center"/>
          </w:tcPr>
          <w:p w:rsidR="00EB0678" w:rsidRPr="008A1541" w:rsidRDefault="00EB0678"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r w:rsidRPr="008A1541">
              <w:rPr>
                <w:rFonts w:cs="TimesNewRomanPS-ItalicMT"/>
                <w:b/>
                <w:i/>
                <w:iCs/>
              </w:rPr>
              <w:t>Sí</w:t>
            </w:r>
          </w:p>
          <w:p w:rsidR="00301CC2" w:rsidRPr="008A1541" w:rsidRDefault="00301CC2"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r w:rsidRPr="008A1541">
              <w:rPr>
                <w:rFonts w:cs="TimesNewRomanPS-ItalicMT"/>
                <w:b/>
                <w:i/>
                <w:iCs/>
              </w:rPr>
              <w:t>(Actos consentidos)</w:t>
            </w:r>
          </w:p>
          <w:p w:rsidR="006F7C8E" w:rsidRPr="008A1541" w:rsidRDefault="006F7C8E"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p>
        </w:tc>
      </w:tr>
      <w:tr w:rsidR="003C481F" w:rsidRPr="008A1541" w:rsidTr="007D0B4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tcPr>
          <w:p w:rsidR="003C481F" w:rsidRPr="008A1541" w:rsidRDefault="006A3F56" w:rsidP="00E437DC">
            <w:r w:rsidRPr="008A1541">
              <w:rPr>
                <w:rFonts w:cs="TimesNewRomanPS-ItalicMT"/>
                <w:b w:val="0"/>
                <w:iCs/>
                <w:color w:val="auto"/>
                <w:sz w:val="20"/>
              </w:rPr>
              <w:t>3. Cuántos servicios de rescate de alta montaña, extracción vehicular, búsqueda y rescate, fugas de gas han atendido;</w:t>
            </w:r>
          </w:p>
        </w:tc>
        <w:tc>
          <w:tcPr>
            <w:tcW w:w="4347" w:type="dxa"/>
            <w:shd w:val="clear" w:color="auto" w:fill="FFFFFF" w:themeFill="background1"/>
            <w:vAlign w:val="center"/>
          </w:tcPr>
          <w:p w:rsidR="001E1416" w:rsidRPr="008A1541" w:rsidRDefault="006A3F56"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xml:space="preserve">El Director de Protección Civil en el archivo electrónico denominado “57 proteccion.pdf”, informó </w:t>
            </w:r>
            <w:r w:rsidR="001E1416" w:rsidRPr="008A1541">
              <w:rPr>
                <w:rFonts w:cs="TimesNewRomanPS-ItalicMT"/>
                <w:iCs/>
                <w:sz w:val="20"/>
              </w:rPr>
              <w:t>lo siguiente:</w:t>
            </w:r>
          </w:p>
          <w:p w:rsidR="003C481F" w:rsidRPr="008A1541" w:rsidRDefault="001E1416"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xml:space="preserve">- </w:t>
            </w:r>
            <w:r w:rsidR="006A3F56" w:rsidRPr="008A1541">
              <w:rPr>
                <w:rFonts w:cs="TimesNewRomanPS-ItalicMT"/>
                <w:iCs/>
                <w:sz w:val="20"/>
              </w:rPr>
              <w:t>servicios de rescate de alta montaña</w:t>
            </w:r>
            <w:r w:rsidRPr="008A1541">
              <w:rPr>
                <w:rFonts w:cs="TimesNewRomanPS-ItalicMT"/>
                <w:iCs/>
                <w:sz w:val="20"/>
              </w:rPr>
              <w:t>:</w:t>
            </w:r>
            <w:r w:rsidR="006A3F56" w:rsidRPr="008A1541">
              <w:rPr>
                <w:rFonts w:cs="TimesNewRomanPS-ItalicMT"/>
                <w:iCs/>
                <w:sz w:val="20"/>
              </w:rPr>
              <w:t xml:space="preserve"> </w:t>
            </w:r>
            <w:r w:rsidRPr="008A1541">
              <w:rPr>
                <w:rFonts w:cs="TimesNewRomanPS-ItalicMT"/>
                <w:iCs/>
                <w:sz w:val="20"/>
              </w:rPr>
              <w:t xml:space="preserve">no se realizaron </w:t>
            </w:r>
            <w:r w:rsidR="006A3F56" w:rsidRPr="008A1541">
              <w:rPr>
                <w:rFonts w:cs="TimesNewRomanPS-ItalicMT"/>
                <w:iCs/>
                <w:sz w:val="20"/>
              </w:rPr>
              <w:t>del periodo 2019 a 2024.</w:t>
            </w:r>
          </w:p>
          <w:p w:rsidR="001E1416" w:rsidRPr="008A1541" w:rsidRDefault="001E1416"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servicios de extracción vehicular: no se realizaron del periodo 2019 a 2024.</w:t>
            </w:r>
          </w:p>
          <w:p w:rsidR="001E1416" w:rsidRPr="008A1541" w:rsidRDefault="001E1416"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servicios de búsqueda y rescate: se realizaron 10 servicios de búsqueda y rescate del mes de enero del año 2019 a febrero del año 2024.</w:t>
            </w:r>
          </w:p>
          <w:p w:rsidR="001E1416" w:rsidRPr="008A1541" w:rsidRDefault="001E1416"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servicios de fugas de gas: la coordinación municipal de Protección Civil atendió 136 fugas de gas de enero del año 2019 a febrero del año 2024.</w:t>
            </w:r>
          </w:p>
        </w:tc>
        <w:tc>
          <w:tcPr>
            <w:tcW w:w="1866" w:type="dxa"/>
            <w:shd w:val="clear" w:color="auto" w:fill="FFFFFF" w:themeFill="background1"/>
            <w:vAlign w:val="center"/>
          </w:tcPr>
          <w:p w:rsidR="00EB0678" w:rsidRPr="008A1541" w:rsidRDefault="00EB0678"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r w:rsidRPr="008A1541">
              <w:rPr>
                <w:rFonts w:cs="TimesNewRomanPS-ItalicMT"/>
                <w:b/>
                <w:i/>
                <w:iCs/>
              </w:rPr>
              <w:t>Sí</w:t>
            </w:r>
          </w:p>
          <w:p w:rsidR="00301CC2" w:rsidRPr="008A1541" w:rsidRDefault="00301CC2"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r w:rsidRPr="008A1541">
              <w:rPr>
                <w:rFonts w:cs="TimesNewRomanPS-ItalicMT"/>
                <w:b/>
                <w:i/>
                <w:iCs/>
              </w:rPr>
              <w:t>(Actos consentidos)</w:t>
            </w:r>
          </w:p>
          <w:p w:rsidR="00301CC2" w:rsidRPr="008A1541" w:rsidRDefault="00301CC2"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p>
          <w:p w:rsidR="003C481F" w:rsidRPr="008A1541" w:rsidRDefault="003C481F"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p>
        </w:tc>
      </w:tr>
      <w:tr w:rsidR="003C481F" w:rsidRPr="008A1541" w:rsidTr="007D0B4F">
        <w:trPr>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tcPr>
          <w:p w:rsidR="003C481F" w:rsidRPr="008A1541" w:rsidRDefault="006A3F56" w:rsidP="00E437DC">
            <w:r w:rsidRPr="008A1541">
              <w:rPr>
                <w:rFonts w:cs="TimesNewRomanPS-ItalicMT"/>
                <w:b w:val="0"/>
                <w:iCs/>
                <w:color w:val="auto"/>
                <w:sz w:val="20"/>
              </w:rPr>
              <w:t>4. Recibos de nómina de los integrantes de la coordinación de los años 2021 al 2024;</w:t>
            </w:r>
          </w:p>
        </w:tc>
        <w:tc>
          <w:tcPr>
            <w:tcW w:w="4347" w:type="dxa"/>
            <w:shd w:val="clear" w:color="auto" w:fill="FFFFFF" w:themeFill="background1"/>
            <w:vAlign w:val="center"/>
          </w:tcPr>
          <w:p w:rsidR="00753E65" w:rsidRPr="008A1541" w:rsidRDefault="00753E65" w:rsidP="00E437DC">
            <w:pPr>
              <w:cnfStyle w:val="000000000000" w:firstRow="0" w:lastRow="0" w:firstColumn="0" w:lastColumn="0" w:oddVBand="0" w:evenVBand="0" w:oddHBand="0" w:evenHBand="0" w:firstRowFirstColumn="0" w:firstRowLastColumn="0" w:lastRowFirstColumn="0" w:lastRowLastColumn="0"/>
              <w:rPr>
                <w:rFonts w:cs="TimesNewRomanPS-ItalicMT"/>
                <w:iCs/>
                <w:sz w:val="20"/>
              </w:rPr>
            </w:pPr>
            <w:r w:rsidRPr="008A1541">
              <w:rPr>
                <w:rFonts w:cs="TimesNewRomanPS-ItalicMT"/>
                <w:iCs/>
                <w:sz w:val="20"/>
              </w:rPr>
              <w:t xml:space="preserve">En relación a los </w:t>
            </w:r>
            <w:r w:rsidRPr="008A1541">
              <w:rPr>
                <w:rFonts w:cs="TimesNewRomanPS-ItalicMT"/>
                <w:b/>
                <w:iCs/>
                <w:sz w:val="20"/>
              </w:rPr>
              <w:t>recibos de nómina</w:t>
            </w:r>
            <w:r w:rsidRPr="008A1541">
              <w:rPr>
                <w:rFonts w:cs="TimesNewRomanPS-ItalicMT"/>
                <w:iCs/>
                <w:sz w:val="20"/>
              </w:rPr>
              <w:t xml:space="preserve"> la </w:t>
            </w:r>
            <w:r w:rsidRPr="008A1541">
              <w:rPr>
                <w:rFonts w:cs="TimesNewRomanPS-ItalicMT"/>
                <w:b/>
                <w:iCs/>
                <w:sz w:val="20"/>
              </w:rPr>
              <w:t>Tesorer</w:t>
            </w:r>
            <w:r w:rsidRPr="008A1541">
              <w:rPr>
                <w:rFonts w:cs="TimesNewRomanPS-ItalicMT"/>
                <w:iCs/>
                <w:sz w:val="20"/>
              </w:rPr>
              <w:t xml:space="preserve">ía Municipal señaló, a través del archivo electrónico denominado “solicitud 57.pdf”, que la entrega de la información </w:t>
            </w:r>
            <w:r w:rsidRPr="008A1541">
              <w:rPr>
                <w:rFonts w:cs="TimesNewRomanPS-ItalicMT"/>
                <w:b/>
                <w:iCs/>
                <w:sz w:val="20"/>
              </w:rPr>
              <w:t>generaría un riesgo real demostrable e identificable</w:t>
            </w:r>
            <w:r w:rsidRPr="008A1541">
              <w:rPr>
                <w:rFonts w:cs="TimesNewRomanPS-ItalicMT"/>
                <w:iCs/>
                <w:sz w:val="20"/>
              </w:rPr>
              <w:t xml:space="preserve">, ya que cualquier persona distinta al Sujeto Obligado podría </w:t>
            </w:r>
            <w:r w:rsidRPr="008A1541">
              <w:rPr>
                <w:rFonts w:cs="TimesNewRomanPS-ItalicMT"/>
                <w:iCs/>
                <w:sz w:val="20"/>
              </w:rPr>
              <w:lastRenderedPageBreak/>
              <w:t xml:space="preserve">acceder a la información de recibos de nómina de los miembros de protección civil, </w:t>
            </w:r>
            <w:r w:rsidRPr="008A1541">
              <w:rPr>
                <w:rFonts w:cs="TimesNewRomanPS-ItalicMT"/>
                <w:iCs/>
                <w:sz w:val="20"/>
                <w:u w:val="single"/>
              </w:rPr>
              <w:t>ya que ellos prestan un servicio, atendiendo de primera instancia a víctimas de delitos, agresiones, accidentes, agresores o probables responsables de las comisiones de delitos</w:t>
            </w:r>
            <w:r w:rsidRPr="008A1541">
              <w:rPr>
                <w:rFonts w:cs="TimesNewRomanPS-ItalicMT"/>
                <w:iCs/>
                <w:sz w:val="20"/>
              </w:rPr>
              <w:t>, por la naturaleza de su función, no es posible entregar la información.</w:t>
            </w:r>
          </w:p>
          <w:p w:rsidR="003C481F" w:rsidRPr="008A1541" w:rsidRDefault="00753E65" w:rsidP="00E437DC">
            <w:pPr>
              <w:cnfStyle w:val="000000000000" w:firstRow="0" w:lastRow="0" w:firstColumn="0" w:lastColumn="0" w:oddVBand="0" w:evenVBand="0" w:oddHBand="0" w:evenHBand="0" w:firstRowFirstColumn="0" w:firstRowLastColumn="0" w:lastRowFirstColumn="0" w:lastRowLastColumn="0"/>
              <w:rPr>
                <w:rFonts w:cs="TimesNewRomanPS-ItalicMT"/>
                <w:iCs/>
                <w:sz w:val="20"/>
              </w:rPr>
            </w:pPr>
            <w:r w:rsidRPr="008A1541">
              <w:rPr>
                <w:rFonts w:cs="TimesNewRomanPS-ItalicMT"/>
                <w:iCs/>
                <w:sz w:val="20"/>
              </w:rPr>
              <w:t>Asimismo a través del archivo electrónico denominado “comite 55.pdf”, se advierte adjunto el Acta de la Quincuagésima Quinta Sesión Ordinaria del Comité de Transparencia, de fecha veintidós de marzo de dos mil veinticuatro, a través de la cual se aprobó la reserva total de la información referente a las nóminas de los elementos de seguridad pública.</w:t>
            </w:r>
          </w:p>
        </w:tc>
        <w:tc>
          <w:tcPr>
            <w:tcW w:w="1866" w:type="dxa"/>
            <w:shd w:val="clear" w:color="auto" w:fill="FFFFFF" w:themeFill="background1"/>
            <w:vAlign w:val="center"/>
          </w:tcPr>
          <w:p w:rsidR="003C481F" w:rsidRPr="008A1541" w:rsidRDefault="00E96862"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r w:rsidRPr="008A1541">
              <w:rPr>
                <w:rFonts w:cs="TimesNewRomanPS-ItalicMT"/>
                <w:b/>
                <w:i/>
                <w:iCs/>
              </w:rPr>
              <w:lastRenderedPageBreak/>
              <w:t>No</w:t>
            </w:r>
          </w:p>
        </w:tc>
      </w:tr>
      <w:tr w:rsidR="003C481F" w:rsidRPr="008A1541" w:rsidTr="007D0B4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tcPr>
          <w:p w:rsidR="003C481F" w:rsidRPr="008A1541" w:rsidRDefault="006A3F56" w:rsidP="00E437DC">
            <w:r w:rsidRPr="008A1541">
              <w:rPr>
                <w:rFonts w:cs="TimesNewRomanPS-ItalicMT"/>
                <w:b w:val="0"/>
                <w:iCs/>
                <w:color w:val="auto"/>
                <w:sz w:val="20"/>
              </w:rPr>
              <w:t>5.</w:t>
            </w:r>
            <w:r w:rsidRPr="008A1541">
              <w:rPr>
                <w:rFonts w:cs="TimesNewRomanPS-ItalicMT"/>
                <w:b w:val="0"/>
                <w:iCs/>
                <w:color w:val="auto"/>
                <w:sz w:val="20"/>
              </w:rPr>
              <w:tab/>
              <w:t xml:space="preserve">Cuánto se ha invertido en equipo de rescate, equipo médico, gasolina, uniformes, vehículos, facturas de esos gastos, asimismo requiero los dictámenes realizados por parte de la coordinación de protección civil de negocios </w:t>
            </w:r>
            <w:r w:rsidRPr="008A1541">
              <w:rPr>
                <w:rFonts w:cs="TimesNewRomanPS-ItalicMT"/>
                <w:b w:val="0"/>
                <w:iCs/>
                <w:color w:val="auto"/>
                <w:sz w:val="20"/>
              </w:rPr>
              <w:lastRenderedPageBreak/>
              <w:t>y/o comercio de mediano y alto impacto.</w:t>
            </w:r>
          </w:p>
        </w:tc>
        <w:tc>
          <w:tcPr>
            <w:tcW w:w="4347" w:type="dxa"/>
            <w:shd w:val="clear" w:color="auto" w:fill="FFFFFF" w:themeFill="background1"/>
            <w:vAlign w:val="center"/>
          </w:tcPr>
          <w:p w:rsidR="003E0218" w:rsidRPr="008A1541" w:rsidRDefault="003E0218"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lastRenderedPageBreak/>
              <w:t xml:space="preserve">El Director de Protección Civil en el archivo electrónico denominado “57 proteccion.pdf”, informó respecto a los </w:t>
            </w:r>
            <w:r w:rsidRPr="008A1541">
              <w:rPr>
                <w:rFonts w:cs="TimesNewRomanPS-ItalicMT"/>
                <w:b/>
                <w:iCs/>
                <w:sz w:val="20"/>
              </w:rPr>
              <w:t>Dictámenes realizados</w:t>
            </w:r>
            <w:r w:rsidRPr="008A1541">
              <w:rPr>
                <w:rFonts w:cs="TimesNewRomanPS-ItalicMT"/>
                <w:iCs/>
                <w:sz w:val="20"/>
              </w:rPr>
              <w:t xml:space="preserve"> por parte de la Coordinación de Protección Civil</w:t>
            </w:r>
            <w:r w:rsidR="002D5AE1" w:rsidRPr="008A1541">
              <w:rPr>
                <w:rFonts w:cs="TimesNewRomanPS-ItalicMT"/>
                <w:iCs/>
                <w:sz w:val="20"/>
              </w:rPr>
              <w:t>,</w:t>
            </w:r>
            <w:r w:rsidRPr="008A1541">
              <w:rPr>
                <w:rFonts w:cs="TimesNewRomanPS-ItalicMT"/>
                <w:iCs/>
                <w:sz w:val="20"/>
              </w:rPr>
              <w:t xml:space="preserve"> de Negocios y/o comercios de mediano y alto impacto, se realizaron 236 dictámenes de visto bueno</w:t>
            </w:r>
            <w:r w:rsidR="002D5AE1" w:rsidRPr="008A1541">
              <w:rPr>
                <w:rFonts w:cs="TimesNewRomanPS-ItalicMT"/>
                <w:iCs/>
                <w:sz w:val="20"/>
              </w:rPr>
              <w:t>,</w:t>
            </w:r>
            <w:r w:rsidRPr="008A1541">
              <w:rPr>
                <w:rFonts w:cs="TimesNewRomanPS-ItalicMT"/>
                <w:iCs/>
                <w:sz w:val="20"/>
              </w:rPr>
              <w:t xml:space="preserve"> establecimientos y negocios de actividad económica dentro del territorio municipal de enero del año 2019 a febrero del 2024.</w:t>
            </w:r>
          </w:p>
          <w:p w:rsidR="002D5AE1" w:rsidRPr="008A1541" w:rsidRDefault="002D5AE1"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p>
          <w:p w:rsidR="002D5AE1" w:rsidRPr="008A1541" w:rsidRDefault="002D5AE1"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lastRenderedPageBreak/>
              <w:t>El Director de Administración a través del archivo electrónico denominado “</w:t>
            </w:r>
            <w:r w:rsidR="00E96862" w:rsidRPr="008A1541">
              <w:rPr>
                <w:rFonts w:cs="TimesNewRomanPS-ItalicMT"/>
                <w:iCs/>
                <w:sz w:val="20"/>
              </w:rPr>
              <w:t>57 administracion.pdf</w:t>
            </w:r>
            <w:r w:rsidRPr="008A1541">
              <w:rPr>
                <w:rFonts w:cs="TimesNewRomanPS-ItalicMT"/>
                <w:iCs/>
                <w:sz w:val="20"/>
              </w:rPr>
              <w:t>”,</w:t>
            </w:r>
            <w:r w:rsidR="00E96862" w:rsidRPr="008A1541">
              <w:rPr>
                <w:rFonts w:cs="TimesNewRomanPS-ItalicMT"/>
                <w:iCs/>
                <w:sz w:val="20"/>
              </w:rPr>
              <w:t xml:space="preserve"> manifestó que de la información relacionada con las facturas requeridas, por inversión en equipo de rescate, equipo médico, gasolina, uniformes, vehículos del año 2019 – 2024, esa Dirección no cuenta con información ya que es el área de Tesorería la facultada para hacer ese tipo de pagos.</w:t>
            </w:r>
          </w:p>
          <w:p w:rsidR="003C481F" w:rsidRPr="008A1541" w:rsidRDefault="003C481F"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p>
          <w:p w:rsidR="000D04A1" w:rsidRPr="008A1541" w:rsidRDefault="00E96862" w:rsidP="00E437DC">
            <w:pPr>
              <w:cnfStyle w:val="000000100000" w:firstRow="0" w:lastRow="0" w:firstColumn="0" w:lastColumn="0" w:oddVBand="0" w:evenVBand="0" w:oddHBand="1" w:evenHBand="0" w:firstRowFirstColumn="0" w:firstRowLastColumn="0" w:lastRowFirstColumn="0" w:lastRowLastColumn="0"/>
              <w:rPr>
                <w:rFonts w:cs="TimesNewRomanPS-ItalicMT"/>
                <w:iCs/>
                <w:sz w:val="20"/>
              </w:rPr>
            </w:pPr>
            <w:r w:rsidRPr="008A1541">
              <w:rPr>
                <w:rFonts w:cs="TimesNewRomanPS-ItalicMT"/>
                <w:iCs/>
                <w:sz w:val="20"/>
              </w:rPr>
              <w:t xml:space="preserve">Tesorería Municipal a través del archivo electrónico denominado “solicitud 57.pdf”, informó que en lo referente a las facturas de gastos pueden ser consultadas en las ligas de IPOMEX 3.0, respecto de la información del periodo 2019 – 2023; respecto del año 2024 se localizan en la plataforma IPOMEX 4.0, proporcionando las ligas electrónicas correspondientes. </w:t>
            </w:r>
          </w:p>
        </w:tc>
        <w:tc>
          <w:tcPr>
            <w:tcW w:w="1866" w:type="dxa"/>
            <w:shd w:val="clear" w:color="auto" w:fill="FFFFFF" w:themeFill="background1"/>
            <w:vAlign w:val="center"/>
          </w:tcPr>
          <w:p w:rsidR="003C481F" w:rsidRPr="008A1541" w:rsidRDefault="00E96862" w:rsidP="00E437DC">
            <w:pPr>
              <w:jc w:val="center"/>
              <w:cnfStyle w:val="000000100000" w:firstRow="0" w:lastRow="0" w:firstColumn="0" w:lastColumn="0" w:oddVBand="0" w:evenVBand="0" w:oddHBand="1" w:evenHBand="0" w:firstRowFirstColumn="0" w:firstRowLastColumn="0" w:lastRowFirstColumn="0" w:lastRowLastColumn="0"/>
              <w:rPr>
                <w:rFonts w:cs="TimesNewRomanPS-ItalicMT"/>
                <w:b/>
                <w:i/>
                <w:iCs/>
              </w:rPr>
            </w:pPr>
            <w:r w:rsidRPr="008A1541">
              <w:rPr>
                <w:rFonts w:cs="TimesNewRomanPS-ItalicMT"/>
                <w:b/>
                <w:i/>
                <w:iCs/>
              </w:rPr>
              <w:lastRenderedPageBreak/>
              <w:t>Parcialmente</w:t>
            </w:r>
          </w:p>
        </w:tc>
      </w:tr>
      <w:tr w:rsidR="003C481F" w:rsidRPr="008A1541" w:rsidTr="007D0B4F">
        <w:trPr>
          <w:trHeight w:val="678"/>
        </w:trPr>
        <w:tc>
          <w:tcPr>
            <w:cnfStyle w:val="001000000000" w:firstRow="0" w:lastRow="0" w:firstColumn="1" w:lastColumn="0" w:oddVBand="0" w:evenVBand="0" w:oddHBand="0" w:evenHBand="0" w:firstRowFirstColumn="0" w:firstRowLastColumn="0" w:lastRowFirstColumn="0" w:lastRowLastColumn="0"/>
            <w:tcW w:w="3094" w:type="dxa"/>
            <w:tcBorders>
              <w:top w:val="single" w:sz="4" w:space="0" w:color="auto"/>
              <w:left w:val="single" w:sz="4" w:space="0" w:color="auto"/>
              <w:bottom w:val="single" w:sz="4" w:space="0" w:color="auto"/>
            </w:tcBorders>
            <w:shd w:val="clear" w:color="auto" w:fill="auto"/>
          </w:tcPr>
          <w:p w:rsidR="003C481F" w:rsidRPr="008A1541" w:rsidRDefault="006A3F56" w:rsidP="00E437DC">
            <w:r w:rsidRPr="008A1541">
              <w:rPr>
                <w:rFonts w:cs="TimesNewRomanPS-ItalicMT"/>
                <w:b w:val="0"/>
                <w:iCs/>
                <w:color w:val="auto"/>
                <w:sz w:val="20"/>
              </w:rPr>
              <w:t>6.  Las acciones preventivas realizadas por parte de la coordinación municipal de protección civil para prevenir accidentes, desastres.</w:t>
            </w:r>
          </w:p>
        </w:tc>
        <w:tc>
          <w:tcPr>
            <w:tcW w:w="4347" w:type="dxa"/>
            <w:shd w:val="clear" w:color="auto" w:fill="FFFFFF" w:themeFill="background1"/>
            <w:vAlign w:val="center"/>
          </w:tcPr>
          <w:p w:rsidR="003C481F" w:rsidRPr="008A1541" w:rsidRDefault="002D5AE1" w:rsidP="00E437DC">
            <w:pPr>
              <w:cnfStyle w:val="000000000000" w:firstRow="0" w:lastRow="0" w:firstColumn="0" w:lastColumn="0" w:oddVBand="0" w:evenVBand="0" w:oddHBand="0" w:evenHBand="0" w:firstRowFirstColumn="0" w:firstRowLastColumn="0" w:lastRowFirstColumn="0" w:lastRowLastColumn="0"/>
              <w:rPr>
                <w:rFonts w:cs="TimesNewRomanPS-ItalicMT"/>
                <w:iCs/>
                <w:sz w:val="20"/>
              </w:rPr>
            </w:pPr>
            <w:r w:rsidRPr="008A1541">
              <w:rPr>
                <w:rFonts w:cs="TimesNewRomanPS-ItalicMT"/>
                <w:iCs/>
                <w:sz w:val="20"/>
              </w:rPr>
              <w:t xml:space="preserve">El Director de Protección Civil en el archivo electrónico denominado “57 proteccion.pdf”, informó que se han realizado las siguientes Acciones preventivas: </w:t>
            </w:r>
          </w:p>
          <w:p w:rsidR="002D5AE1" w:rsidRPr="008A1541" w:rsidRDefault="002D5AE1"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iCs/>
                <w:sz w:val="20"/>
              </w:rPr>
            </w:pPr>
            <w:r w:rsidRPr="008A1541">
              <w:rPr>
                <w:rFonts w:cs="TimesNewRomanPS-ItalicMT"/>
                <w:iCs/>
                <w:noProof/>
                <w:sz w:val="20"/>
                <w:lang w:val="es-MX"/>
              </w:rPr>
              <w:lastRenderedPageBreak/>
              <w:drawing>
                <wp:inline distT="0" distB="0" distL="0" distR="0" wp14:anchorId="7A4A950F" wp14:editId="0445B21F">
                  <wp:extent cx="2582670" cy="965606"/>
                  <wp:effectExtent l="95250" t="76200" r="103505" b="825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951" t="39011" r="31273" b="37710"/>
                          <a:stretch/>
                        </pic:blipFill>
                        <pic:spPr bwMode="auto">
                          <a:xfrm>
                            <a:off x="0" y="0"/>
                            <a:ext cx="2620235" cy="9796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66" w:type="dxa"/>
            <w:shd w:val="clear" w:color="auto" w:fill="FFFFFF" w:themeFill="background1"/>
            <w:vAlign w:val="center"/>
          </w:tcPr>
          <w:p w:rsidR="003C481F" w:rsidRPr="008A1541" w:rsidRDefault="002D5AE1"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r w:rsidRPr="008A1541">
              <w:rPr>
                <w:rFonts w:cs="TimesNewRomanPS-ItalicMT"/>
                <w:b/>
                <w:i/>
                <w:iCs/>
              </w:rPr>
              <w:lastRenderedPageBreak/>
              <w:t>Sí</w:t>
            </w:r>
          </w:p>
          <w:p w:rsidR="00301CC2" w:rsidRPr="008A1541" w:rsidRDefault="00301CC2"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r w:rsidRPr="008A1541">
              <w:rPr>
                <w:rFonts w:cs="TimesNewRomanPS-ItalicMT"/>
                <w:b/>
                <w:i/>
                <w:iCs/>
              </w:rPr>
              <w:t>(Actos consentidos)</w:t>
            </w:r>
          </w:p>
          <w:p w:rsidR="00301CC2" w:rsidRPr="008A1541" w:rsidRDefault="00301CC2" w:rsidP="00E437DC">
            <w:pPr>
              <w:jc w:val="center"/>
              <w:cnfStyle w:val="000000000000" w:firstRow="0" w:lastRow="0" w:firstColumn="0" w:lastColumn="0" w:oddVBand="0" w:evenVBand="0" w:oddHBand="0" w:evenHBand="0" w:firstRowFirstColumn="0" w:firstRowLastColumn="0" w:lastRowFirstColumn="0" w:lastRowLastColumn="0"/>
              <w:rPr>
                <w:rFonts w:cs="TimesNewRomanPS-ItalicMT"/>
                <w:b/>
                <w:i/>
                <w:iCs/>
              </w:rPr>
            </w:pPr>
          </w:p>
        </w:tc>
      </w:tr>
    </w:tbl>
    <w:p w:rsidR="004B17DA" w:rsidRPr="008A1541" w:rsidRDefault="004B17DA" w:rsidP="00E437DC">
      <w:pPr>
        <w:rPr>
          <w:rFonts w:cs="Arial"/>
          <w:bCs/>
        </w:rPr>
      </w:pPr>
    </w:p>
    <w:bookmarkEnd w:id="1"/>
    <w:bookmarkEnd w:id="2"/>
    <w:p w:rsidR="004B17DA" w:rsidRPr="008A1541" w:rsidRDefault="004B17DA" w:rsidP="00E437DC">
      <w:pPr>
        <w:ind w:right="49"/>
        <w:contextualSpacing/>
        <w:rPr>
          <w:rFonts w:cs="Palatino Linotype"/>
          <w:color w:val="000000"/>
        </w:rPr>
      </w:pPr>
      <w:r w:rsidRPr="008A1541">
        <w:rPr>
          <w:rFonts w:cs="Palatino Linotype"/>
          <w:color w:val="000000"/>
        </w:rPr>
        <w:t xml:space="preserve">Ante la respuesta emitida por el </w:t>
      </w:r>
      <w:r w:rsidRPr="008A1541">
        <w:rPr>
          <w:rFonts w:cs="Palatino Linotype"/>
          <w:b/>
          <w:color w:val="000000"/>
        </w:rPr>
        <w:t>Sujeto Obligado</w:t>
      </w:r>
      <w:r w:rsidRPr="008A1541">
        <w:rPr>
          <w:rFonts w:cs="Palatino Linotype"/>
          <w:color w:val="000000"/>
        </w:rPr>
        <w:t xml:space="preserve">, el </w:t>
      </w:r>
      <w:r w:rsidRPr="008A1541">
        <w:rPr>
          <w:rFonts w:cs="Palatino Linotype"/>
          <w:b/>
          <w:color w:val="000000"/>
        </w:rPr>
        <w:t>Recurrente</w:t>
      </w:r>
      <w:r w:rsidRPr="008A1541">
        <w:rPr>
          <w:rFonts w:cs="Palatino Linotype"/>
          <w:color w:val="000000"/>
        </w:rPr>
        <w:t xml:space="preserve"> consideró que su derecho a la información pública había sido conculcado, por lo que interpuso el recurso de revisión al rubro citado, señalando como </w:t>
      </w:r>
      <w:r w:rsidR="00301CC2" w:rsidRPr="008A1541">
        <w:rPr>
          <w:rFonts w:cs="Palatino Linotype"/>
          <w:color w:val="000000"/>
        </w:rPr>
        <w:t>razones o motivos de inconformidad</w:t>
      </w:r>
      <w:r w:rsidRPr="008A1541">
        <w:rPr>
          <w:rFonts w:cs="Palatino Linotype"/>
          <w:color w:val="000000"/>
        </w:rPr>
        <w:t xml:space="preserve">: </w:t>
      </w:r>
      <w:r w:rsidRPr="008A1541">
        <w:rPr>
          <w:i/>
        </w:rPr>
        <w:t>“</w:t>
      </w:r>
      <w:r w:rsidR="00301CC2" w:rsidRPr="008A1541">
        <w:rPr>
          <w:i/>
        </w:rPr>
        <w:t xml:space="preserve">respecto a los solicitado “ASI MISMO QUIERO LOS </w:t>
      </w:r>
      <w:r w:rsidR="00301CC2" w:rsidRPr="008A1541">
        <w:rPr>
          <w:b/>
          <w:i/>
        </w:rPr>
        <w:t>RECIBOS DE NOMINA DE LOS INTEGRANTES DE LA COORDINACIÓN DE LOS AÑOS 2021 AL 2024</w:t>
      </w:r>
      <w:r w:rsidR="00301CC2" w:rsidRPr="008A1541">
        <w:rPr>
          <w:i/>
        </w:rPr>
        <w:t xml:space="preserve">” me permito comentar que la respuesta fue con una copia digital de una sesión del comité de transparencia donde </w:t>
      </w:r>
      <w:r w:rsidR="00301CC2" w:rsidRPr="008A1541">
        <w:rPr>
          <w:i/>
          <w:u w:val="single"/>
        </w:rPr>
        <w:t>reservan información correspondiente a recibos de nóminas de personal de seguridad pública</w:t>
      </w:r>
      <w:r w:rsidR="00301CC2" w:rsidRPr="008A1541">
        <w:rPr>
          <w:i/>
        </w:rPr>
        <w:t xml:space="preserve">, por lo que su servidor </w:t>
      </w:r>
      <w:r w:rsidR="00301CC2" w:rsidRPr="008A1541">
        <w:rPr>
          <w:b/>
          <w:i/>
        </w:rPr>
        <w:t>requiere del personal de la coordinación municipal de protección civil</w:t>
      </w:r>
      <w:r w:rsidR="00301CC2" w:rsidRPr="008A1541">
        <w:rPr>
          <w:i/>
        </w:rPr>
        <w:t xml:space="preserve">. Así mismo me permito comentar lo que establece la LA LEY DE TRANSPARENCIA Y ACCESO A LA INFORMACIÓN PÚBLICA DEL ESTADO DE MÉXICO Y MUNICIPIOS en su 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w:t>
      </w:r>
      <w:r w:rsidR="00301CC2" w:rsidRPr="008A1541">
        <w:rPr>
          <w:i/>
        </w:rPr>
        <w:lastRenderedPageBreak/>
        <w:t xml:space="preserve">información se realizará conforme a un análisis caso por caso, mediante la aplicación de la prueba de Daño.(Prueba de daño que no es visible en el acta de comité respectiva a esta solicitud de información) En cuanto a lo solicitad “2024 </w:t>
      </w:r>
      <w:r w:rsidR="00301CC2" w:rsidRPr="008A1541">
        <w:rPr>
          <w:b/>
          <w:i/>
        </w:rPr>
        <w:t>QUIERO SABER TAMBIEN CUANTO SE A INVERTIDO EN EQUIPO DE RESCATE, EQUIPO MEDICO, GASOLINA, UNIFORMES, VEHICULOS DEL AÑO 2019 AL 2024, REQUIERO FACTURAS DE ESOS GASTOS</w:t>
      </w:r>
      <w:r w:rsidR="00301CC2" w:rsidRPr="008A1541">
        <w:rPr>
          <w:i/>
        </w:rPr>
        <w:t>”, RAZONES O MOTIVOS DE LA INCONFORMIDAD: N</w:t>
      </w:r>
      <w:r w:rsidR="00301CC2" w:rsidRPr="008A1541">
        <w:rPr>
          <w:i/>
          <w:u w:val="single"/>
        </w:rPr>
        <w:t>o se me fue proporcionada dicha información</w:t>
      </w:r>
      <w:r w:rsidR="00301CC2" w:rsidRPr="008A1541">
        <w:rPr>
          <w:i/>
        </w:rPr>
        <w:t>, ni en versión pública como lo establecen las leyes aplicables. Sin más por el momento le envío un cordial saludo. Atentamente. EL SOLICIANTE .</w:t>
      </w:r>
      <w:r w:rsidRPr="008A1541">
        <w:rPr>
          <w:i/>
        </w:rPr>
        <w:t>”</w:t>
      </w:r>
      <w:r w:rsidRPr="008A1541">
        <w:rPr>
          <w:b/>
          <w:i/>
        </w:rPr>
        <w:t xml:space="preserve"> </w:t>
      </w:r>
      <w:r w:rsidRPr="008A1541">
        <w:rPr>
          <w:i/>
        </w:rPr>
        <w:t>(Sic)</w:t>
      </w:r>
      <w:r w:rsidRPr="008A1541">
        <w:rPr>
          <w:rFonts w:cs="Arial"/>
          <w:bCs/>
        </w:rPr>
        <w:t xml:space="preserve">. </w:t>
      </w:r>
    </w:p>
    <w:p w:rsidR="004B17DA" w:rsidRPr="008A1541" w:rsidRDefault="004B17DA" w:rsidP="00E437DC"/>
    <w:p w:rsidR="00301CC2" w:rsidRPr="008A1541" w:rsidRDefault="00301CC2" w:rsidP="00E437DC">
      <w:pPr>
        <w:tabs>
          <w:tab w:val="left" w:pos="8789"/>
        </w:tabs>
        <w:ind w:right="49"/>
        <w:rPr>
          <w:rFonts w:cs="Tahoma"/>
          <w:bCs/>
        </w:rPr>
      </w:pPr>
      <w:r w:rsidRPr="008A1541">
        <w:rPr>
          <w:rFonts w:eastAsia="Palatino Linotype" w:cs="Palatino Linotype"/>
        </w:rPr>
        <w:t xml:space="preserve">En primer lugar, es de señalar que de los motivos de inconformidad en cita se aprecia que el particular se inconforma sobre los recibos de nómina de los integrantes de la Coordinación de Protección Civil, así como de los gasto generados en equipo de rescate, equipo médico, gasolina, uniformes, vehículos del periodo comprendido del año 2019 al 2024, sin que se aprecie inconformidad alguna respecto de los puntos  </w:t>
      </w:r>
      <w:r w:rsidRPr="008A1541">
        <w:rPr>
          <w:rFonts w:eastAsia="Palatino Linotype" w:cs="Palatino Linotype"/>
          <w:b/>
        </w:rPr>
        <w:t>1,</w:t>
      </w:r>
      <w:r w:rsidR="00E45992" w:rsidRPr="008A1541">
        <w:rPr>
          <w:rFonts w:eastAsia="Palatino Linotype" w:cs="Palatino Linotype"/>
          <w:b/>
        </w:rPr>
        <w:t xml:space="preserve"> 2, 3, </w:t>
      </w:r>
      <w:r w:rsidR="00F16DB3" w:rsidRPr="008A1541">
        <w:rPr>
          <w:rFonts w:eastAsia="Palatino Linotype" w:cs="Palatino Linotype"/>
          <w:b/>
        </w:rPr>
        <w:t>5</w:t>
      </w:r>
      <w:r w:rsidR="00E45992" w:rsidRPr="008A1541">
        <w:rPr>
          <w:rFonts w:eastAsia="Palatino Linotype" w:cs="Palatino Linotype"/>
          <w:b/>
        </w:rPr>
        <w:t xml:space="preserve">, </w:t>
      </w:r>
      <w:r w:rsidRPr="008A1541">
        <w:rPr>
          <w:rFonts w:eastAsia="Palatino Linotype" w:cs="Palatino Linotype"/>
          <w:b/>
        </w:rPr>
        <w:t>parcialmente</w:t>
      </w:r>
      <w:r w:rsidRPr="008A1541">
        <w:rPr>
          <w:rFonts w:eastAsia="Palatino Linotype" w:cs="Palatino Linotype"/>
        </w:rPr>
        <w:t xml:space="preserve"> toda vez que no se inconformó de la información relacionada con </w:t>
      </w:r>
      <w:r w:rsidR="00E45992" w:rsidRPr="008A1541">
        <w:rPr>
          <w:rFonts w:eastAsia="Palatino Linotype" w:cs="Palatino Linotype"/>
        </w:rPr>
        <w:t>los dictámenes realizados por la Coordinación de protección civil de negocios y/o comercio de mediano y alto impacto,</w:t>
      </w:r>
      <w:r w:rsidRPr="008A1541">
        <w:rPr>
          <w:rFonts w:eastAsia="Palatino Linotype" w:cs="Palatino Linotype"/>
        </w:rPr>
        <w:t xml:space="preserve"> </w:t>
      </w:r>
      <w:r w:rsidR="00E45992" w:rsidRPr="008A1541">
        <w:rPr>
          <w:rFonts w:eastAsia="Palatino Linotype" w:cs="Palatino Linotype"/>
          <w:b/>
        </w:rPr>
        <w:t>y 6</w:t>
      </w:r>
      <w:r w:rsidRPr="008A1541">
        <w:rPr>
          <w:rFonts w:cs="Tahoma"/>
          <w:bCs/>
        </w:rPr>
        <w:t>.</w:t>
      </w:r>
    </w:p>
    <w:p w:rsidR="00301CC2" w:rsidRPr="008A1541" w:rsidRDefault="00301CC2" w:rsidP="00E437DC">
      <w:pPr>
        <w:tabs>
          <w:tab w:val="left" w:pos="8789"/>
        </w:tabs>
        <w:ind w:right="49"/>
        <w:rPr>
          <w:i/>
        </w:rPr>
      </w:pPr>
    </w:p>
    <w:p w:rsidR="00301CC2" w:rsidRPr="008A1541" w:rsidRDefault="00301CC2" w:rsidP="00E437DC">
      <w:pPr>
        <w:tabs>
          <w:tab w:val="left" w:pos="8789"/>
        </w:tabs>
        <w:ind w:right="49"/>
        <w:rPr>
          <w:rFonts w:eastAsia="Palatino Linotype" w:cs="Palatino Linotype"/>
        </w:rPr>
      </w:pPr>
      <w:r w:rsidRPr="008A1541">
        <w:rPr>
          <w:rFonts w:eastAsia="Palatino Linotype" w:cs="Palatino Linotype"/>
        </w:rPr>
        <w:t>Sirve de sustento, la tesis jurisprudencial número VI.3o.C. J/60, publicada en el Semanario Judicial de la Federación y su Gaceta bajo el número de registro 176,608 que a la letra dice:</w:t>
      </w:r>
    </w:p>
    <w:p w:rsidR="00301CC2" w:rsidRPr="008A1541" w:rsidRDefault="00301CC2" w:rsidP="00E437DC">
      <w:pPr>
        <w:tabs>
          <w:tab w:val="left" w:pos="8789"/>
        </w:tabs>
        <w:ind w:right="49"/>
        <w:rPr>
          <w:i/>
        </w:rPr>
      </w:pPr>
    </w:p>
    <w:p w:rsidR="00301CC2" w:rsidRPr="008A1541" w:rsidRDefault="00301CC2" w:rsidP="00E437DC">
      <w:pPr>
        <w:tabs>
          <w:tab w:val="left" w:pos="851"/>
        </w:tabs>
        <w:spacing w:line="240" w:lineRule="auto"/>
        <w:ind w:left="567" w:right="567"/>
        <w:rPr>
          <w:rFonts w:eastAsia="Palatino Linotype" w:cs="Palatino Linotype"/>
          <w:i/>
        </w:rPr>
      </w:pPr>
      <w:r w:rsidRPr="008A1541">
        <w:rPr>
          <w:rFonts w:eastAsia="Palatino Linotype" w:cs="Palatino Linotype"/>
          <w:b/>
          <w:i/>
        </w:rPr>
        <w:t xml:space="preserve">“ACTOS CONSENTIDOS. SON LOS QUE NO SE IMPUGNAN MEDIANTE EL RECURSO IDÓNEO. </w:t>
      </w:r>
      <w:r w:rsidRPr="008A1541">
        <w:rPr>
          <w:rFonts w:eastAsia="Palatino Linotype" w:cs="Palatino Linotype"/>
          <w:i/>
        </w:rPr>
        <w:t xml:space="preserve">Debe reputarse como consentido el acto que no se impugnó por el medio establecido por la ley, ya que, si se hizo uso de otro </w:t>
      </w:r>
      <w:r w:rsidRPr="008A1541">
        <w:rPr>
          <w:rFonts w:eastAsia="Palatino Linotype" w:cs="Palatino Linotype"/>
          <w:i/>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01CC2" w:rsidRPr="008A1541" w:rsidRDefault="00301CC2" w:rsidP="00E437DC">
      <w:pPr>
        <w:tabs>
          <w:tab w:val="left" w:pos="851"/>
        </w:tabs>
        <w:ind w:left="851" w:right="616"/>
        <w:rPr>
          <w:rFonts w:eastAsia="Palatino Linotype" w:cs="Palatino Linotype"/>
          <w:i/>
        </w:rPr>
      </w:pPr>
    </w:p>
    <w:p w:rsidR="00301CC2" w:rsidRPr="008A1541" w:rsidRDefault="00301CC2" w:rsidP="00E437DC">
      <w:pPr>
        <w:rPr>
          <w:rFonts w:eastAsia="Palatino Linotype" w:cs="Palatino Linotype"/>
        </w:rPr>
      </w:pPr>
      <w:r w:rsidRPr="008A1541">
        <w:rPr>
          <w:rFonts w:eastAsia="Palatino Linotype" w:cs="Palatino Linotype"/>
        </w:rPr>
        <w:t xml:space="preserve">De la interpretación del criterio antes citado, se advierte que cuando el particular impugnó la respuesta del </w:t>
      </w:r>
      <w:r w:rsidRPr="008A1541">
        <w:rPr>
          <w:rFonts w:eastAsia="Palatino Linotype" w:cs="Palatino Linotype"/>
          <w:b/>
        </w:rPr>
        <w:t>Sujeto Obligado</w:t>
      </w:r>
      <w:r w:rsidRPr="008A1541">
        <w:rPr>
          <w:rFonts w:eastAsia="Palatino Linotype" w:cs="Palatino Linotype"/>
        </w:rPr>
        <w:t>, no expresó razón o motivo de inconformidad en contra de todos los rubros solicitados, por tanto, estos deben declararse atendidos.</w:t>
      </w:r>
    </w:p>
    <w:p w:rsidR="00301CC2" w:rsidRPr="008A1541" w:rsidRDefault="00301CC2" w:rsidP="00E437DC">
      <w:pPr>
        <w:rPr>
          <w:rFonts w:eastAsia="Palatino Linotype" w:cs="Palatino Linotype"/>
        </w:rPr>
      </w:pPr>
    </w:p>
    <w:p w:rsidR="00301CC2" w:rsidRPr="008A1541" w:rsidRDefault="00301CC2" w:rsidP="00E437DC">
      <w:pPr>
        <w:rPr>
          <w:rFonts w:eastAsia="Palatino Linotype" w:cs="Palatino Linotype"/>
        </w:rPr>
      </w:pPr>
      <w:r w:rsidRPr="008A1541">
        <w:rPr>
          <w:rFonts w:eastAsia="Palatino Linotype" w:cs="Palatino Linotype"/>
        </w:rPr>
        <w:t>Atento a ello, es importante traer a contexto la Tesis Jurisprudencial Número 3ª./J.7/91, Publicada en el Semanario Judicial de la Federación y su Gaceta bajo el número de registro 174,177, que establece lo siguiente:</w:t>
      </w:r>
    </w:p>
    <w:p w:rsidR="00301CC2" w:rsidRPr="008A1541" w:rsidRDefault="00301CC2" w:rsidP="00E437DC">
      <w:pPr>
        <w:ind w:left="567" w:right="567"/>
        <w:rPr>
          <w:rFonts w:eastAsia="Palatino Linotype" w:cs="Palatino Linotype"/>
        </w:rPr>
      </w:pPr>
    </w:p>
    <w:p w:rsidR="00301CC2" w:rsidRPr="008A1541" w:rsidRDefault="00301CC2" w:rsidP="00E437DC">
      <w:pPr>
        <w:tabs>
          <w:tab w:val="left" w:pos="7937"/>
          <w:tab w:val="left" w:pos="8222"/>
        </w:tabs>
        <w:spacing w:line="240" w:lineRule="auto"/>
        <w:ind w:left="567" w:right="567"/>
        <w:rPr>
          <w:rFonts w:eastAsia="Palatino Linotype" w:cs="Palatino Linotype"/>
          <w:i/>
        </w:rPr>
      </w:pPr>
      <w:r w:rsidRPr="008A1541">
        <w:rPr>
          <w:rFonts w:eastAsia="Palatino Linotype" w:cs="Palatino Linotype"/>
          <w:b/>
          <w:i/>
        </w:rPr>
        <w:t xml:space="preserve">“REVISIÓN EN AMPARO. LOS RESOLUTIVOS NO COMBATIDOS DEBEN DECLARARSE FIRMES. </w:t>
      </w:r>
      <w:r w:rsidRPr="008A1541">
        <w:rPr>
          <w:rFonts w:eastAsia="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01CC2" w:rsidRPr="008A1541" w:rsidRDefault="00301CC2" w:rsidP="00E437DC">
      <w:pPr>
        <w:tabs>
          <w:tab w:val="left" w:pos="7937"/>
          <w:tab w:val="left" w:pos="8222"/>
        </w:tabs>
        <w:ind w:left="851" w:right="901"/>
        <w:rPr>
          <w:rFonts w:eastAsia="Palatino Linotype" w:cs="Palatino Linotype"/>
          <w:i/>
        </w:rPr>
      </w:pPr>
    </w:p>
    <w:p w:rsidR="00301CC2" w:rsidRPr="008A1541" w:rsidRDefault="00301CC2" w:rsidP="00E437DC">
      <w:pPr>
        <w:widowControl w:val="0"/>
        <w:tabs>
          <w:tab w:val="left" w:pos="1701"/>
          <w:tab w:val="left" w:pos="1843"/>
        </w:tabs>
        <w:rPr>
          <w:rFonts w:eastAsia="Palatino Linotype" w:cs="Palatino Linotype"/>
        </w:rPr>
      </w:pPr>
      <w:r w:rsidRPr="008A1541">
        <w:rPr>
          <w:rFonts w:eastAsia="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rsidR="00301CC2" w:rsidRPr="008A1541" w:rsidRDefault="00301CC2" w:rsidP="00E437DC">
      <w:pPr>
        <w:widowControl w:val="0"/>
        <w:tabs>
          <w:tab w:val="left" w:pos="1701"/>
          <w:tab w:val="left" w:pos="1843"/>
        </w:tabs>
        <w:rPr>
          <w:rFonts w:eastAsia="Palatino Linotype" w:cs="Palatino Linotype"/>
        </w:rPr>
      </w:pPr>
    </w:p>
    <w:p w:rsidR="00301CC2" w:rsidRPr="008A1541" w:rsidRDefault="00301CC2" w:rsidP="00E437DC">
      <w:pPr>
        <w:pStyle w:val="INFOEM"/>
        <w:spacing w:before="0" w:after="0" w:line="240" w:lineRule="auto"/>
      </w:pPr>
      <w:r w:rsidRPr="008A1541">
        <w:rPr>
          <w:b/>
        </w:rPr>
        <w:lastRenderedPageBreak/>
        <w:t>Actos consentidos tácitamente. Improcedencia de su análisis</w:t>
      </w:r>
      <w:r w:rsidRPr="008A1541">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301CC2" w:rsidRPr="008A1541" w:rsidRDefault="00301CC2" w:rsidP="00E437DC">
      <w:pPr>
        <w:pStyle w:val="INFOEM"/>
        <w:spacing w:before="0" w:after="0" w:line="240" w:lineRule="auto"/>
        <w:rPr>
          <w:sz w:val="24"/>
        </w:rPr>
      </w:pPr>
    </w:p>
    <w:p w:rsidR="00301CC2" w:rsidRPr="008A1541" w:rsidRDefault="00301CC2" w:rsidP="00E437DC">
      <w:pPr>
        <w:widowControl w:val="0"/>
        <w:tabs>
          <w:tab w:val="left" w:pos="1701"/>
          <w:tab w:val="left" w:pos="1843"/>
        </w:tabs>
        <w:rPr>
          <w:rFonts w:eastAsia="Palatino Linotype" w:cs="Palatino Linotype"/>
        </w:rPr>
      </w:pPr>
      <w:r w:rsidRPr="008A1541">
        <w:rPr>
          <w:rFonts w:eastAsia="Palatino Linotype" w:cs="Palatino Linotype"/>
        </w:rPr>
        <w:t xml:space="preserve">Por lo que, al no haberse inconformado sobre todos los rubros solicitados, se consideran actos consentidos y, por tanto, se tienen por colmados dichos rubros de la solicitud. </w:t>
      </w:r>
    </w:p>
    <w:p w:rsidR="00724033" w:rsidRPr="008A1541" w:rsidRDefault="00724033" w:rsidP="00E437DC">
      <w:pPr>
        <w:pStyle w:val="Sinespaciado"/>
        <w:spacing w:line="360" w:lineRule="auto"/>
        <w:jc w:val="both"/>
        <w:rPr>
          <w:rFonts w:ascii="Palatino Linotype" w:hAnsi="Palatino Linotype" w:cs="Arial"/>
          <w:lang w:eastAsia="en-US"/>
        </w:rPr>
      </w:pPr>
    </w:p>
    <w:p w:rsidR="00724033" w:rsidRPr="008A1541" w:rsidRDefault="00724033" w:rsidP="00E437DC">
      <w:pPr>
        <w:pStyle w:val="Sinespaciado"/>
        <w:spacing w:line="360" w:lineRule="auto"/>
        <w:jc w:val="both"/>
        <w:rPr>
          <w:rFonts w:ascii="Palatino Linotype" w:hAnsi="Palatino Linotype" w:cs="Arial"/>
        </w:rPr>
      </w:pPr>
      <w:r w:rsidRPr="008A1541">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8A1541">
        <w:rPr>
          <w:rFonts w:ascii="Palatino Linotype" w:hAnsi="Palatino Linotype" w:cs="Arial"/>
          <w:b/>
        </w:rPr>
        <w:t>Sujeto Obligado</w:t>
      </w:r>
      <w:r w:rsidRPr="008A1541">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4B17DA" w:rsidRPr="008A1541" w:rsidRDefault="004B17DA" w:rsidP="00E437DC">
      <w:pPr>
        <w:pStyle w:val="Sinespaciado"/>
        <w:spacing w:line="360" w:lineRule="auto"/>
        <w:jc w:val="both"/>
        <w:rPr>
          <w:rFonts w:ascii="Palatino Linotype" w:hAnsi="Palatino Linotype" w:cs="Arial"/>
          <w:bCs/>
        </w:rPr>
      </w:pPr>
      <w:r w:rsidRPr="008A1541">
        <w:rPr>
          <w:rFonts w:ascii="Palatino Linotype" w:hAnsi="Palatino Linotype" w:cs="Arial"/>
          <w:lang w:eastAsia="en-US"/>
        </w:rPr>
        <w:t xml:space="preserve">   </w:t>
      </w:r>
    </w:p>
    <w:p w:rsidR="004B17DA" w:rsidRPr="008A1541" w:rsidRDefault="004B17DA" w:rsidP="00E437DC">
      <w:pPr>
        <w:tabs>
          <w:tab w:val="left" w:pos="7938"/>
        </w:tabs>
        <w:rPr>
          <w:rFonts w:cs="Arial"/>
          <w:lang w:val="es-419"/>
        </w:rPr>
      </w:pPr>
      <w:r w:rsidRPr="008A1541">
        <w:rPr>
          <w:rFonts w:cs="Arial"/>
          <w:lang w:val="es-419"/>
        </w:rPr>
        <w:t>Ante ello, es de señalar que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4B17DA" w:rsidRPr="008A1541" w:rsidRDefault="004B17DA" w:rsidP="00E437DC">
      <w:pPr>
        <w:tabs>
          <w:tab w:val="left" w:pos="7938"/>
        </w:tabs>
        <w:rPr>
          <w:rFonts w:cs="Arial"/>
          <w:lang w:val="es-419"/>
        </w:rPr>
      </w:pPr>
    </w:p>
    <w:p w:rsidR="004B17DA" w:rsidRPr="008A1541" w:rsidRDefault="004B17DA" w:rsidP="00E437DC">
      <w:pPr>
        <w:pStyle w:val="Sinespaciado"/>
        <w:ind w:left="567" w:right="567"/>
        <w:jc w:val="both"/>
        <w:rPr>
          <w:rFonts w:ascii="Palatino Linotype" w:hAnsi="Palatino Linotype"/>
          <w:i/>
        </w:rPr>
      </w:pPr>
      <w:r w:rsidRPr="008A1541">
        <w:rPr>
          <w:rFonts w:ascii="Palatino Linotype" w:hAnsi="Palatino Linotype"/>
        </w:rPr>
        <w:t>“</w:t>
      </w:r>
      <w:r w:rsidRPr="008A1541">
        <w:rPr>
          <w:rFonts w:ascii="Palatino Linotype" w:hAnsi="Palatino Linotype"/>
          <w:b/>
          <w:i/>
        </w:rPr>
        <w:t>Artículo 12.</w:t>
      </w:r>
      <w:r w:rsidRPr="008A154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4B17DA" w:rsidRPr="008A1541" w:rsidRDefault="004B17DA" w:rsidP="00E437DC">
      <w:pPr>
        <w:pStyle w:val="Sinespaciado"/>
        <w:ind w:left="567" w:right="567"/>
        <w:jc w:val="both"/>
        <w:rPr>
          <w:rFonts w:ascii="Palatino Linotype" w:hAnsi="Palatino Linotype"/>
          <w:i/>
        </w:rPr>
      </w:pPr>
    </w:p>
    <w:p w:rsidR="004B17DA" w:rsidRPr="008A1541" w:rsidRDefault="004B17DA" w:rsidP="00E437DC">
      <w:pPr>
        <w:pStyle w:val="Sinespaciado"/>
        <w:ind w:left="567" w:right="567"/>
        <w:jc w:val="both"/>
        <w:rPr>
          <w:rFonts w:ascii="Palatino Linotype" w:hAnsi="Palatino Linotype"/>
        </w:rPr>
      </w:pPr>
      <w:r w:rsidRPr="008A1541">
        <w:rPr>
          <w:rFonts w:ascii="Palatino Linotype" w:hAnsi="Palatino Linotype"/>
          <w:b/>
          <w:i/>
          <w:u w:val="single"/>
        </w:rPr>
        <w:lastRenderedPageBreak/>
        <w:t>Los sujetos obligados sólo proporcionarán la información pública que se les requiera y que obre en sus archivos</w:t>
      </w:r>
      <w:r w:rsidRPr="008A1541">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B17DA" w:rsidRPr="008A1541" w:rsidRDefault="004B17DA" w:rsidP="00E437DC">
      <w:pPr>
        <w:autoSpaceDE w:val="0"/>
        <w:autoSpaceDN w:val="0"/>
        <w:adjustRightInd w:val="0"/>
        <w:rPr>
          <w:rFonts w:cs="Arial"/>
          <w:bCs/>
        </w:rPr>
      </w:pPr>
    </w:p>
    <w:p w:rsidR="004B17DA" w:rsidRPr="008A1541" w:rsidRDefault="004B17DA" w:rsidP="00E437DC">
      <w:pPr>
        <w:autoSpaceDE w:val="0"/>
        <w:autoSpaceDN w:val="0"/>
        <w:adjustRightInd w:val="0"/>
        <w:rPr>
          <w:rFonts w:cs="Arial"/>
        </w:rPr>
      </w:pPr>
      <w:r w:rsidRPr="008A1541">
        <w:rPr>
          <w:rFonts w:cs="Arial"/>
          <w:bCs/>
        </w:rPr>
        <w:t xml:space="preserve">Atento a ello, primeramente es importante señalar que </w:t>
      </w:r>
      <w:r w:rsidRPr="008A1541">
        <w:rPr>
          <w:rFonts w:cs="Arial"/>
        </w:rPr>
        <w:t>el artículo 4, párrafo segundo, de la Ley de Transparencia y Acceso a la Información Pública del Estado de México y Municipios, dispone:</w:t>
      </w:r>
    </w:p>
    <w:p w:rsidR="004B17DA" w:rsidRPr="008A1541" w:rsidRDefault="004B17DA" w:rsidP="00E437DC">
      <w:pPr>
        <w:rPr>
          <w:lang w:eastAsia="es-ES"/>
        </w:rPr>
      </w:pPr>
    </w:p>
    <w:p w:rsidR="004B17DA" w:rsidRPr="008A1541" w:rsidRDefault="004B17DA" w:rsidP="00E437DC">
      <w:pPr>
        <w:rPr>
          <w:sz w:val="4"/>
          <w:lang w:eastAsia="es-ES"/>
        </w:rPr>
      </w:pPr>
    </w:p>
    <w:p w:rsidR="004B17DA" w:rsidRPr="008A1541" w:rsidRDefault="004B17DA" w:rsidP="00E437DC">
      <w:pPr>
        <w:spacing w:line="240" w:lineRule="auto"/>
        <w:ind w:left="567" w:right="567"/>
        <w:rPr>
          <w:rFonts w:cs="Arial"/>
          <w:i/>
        </w:rPr>
      </w:pPr>
      <w:r w:rsidRPr="008A1541">
        <w:rPr>
          <w:rFonts w:cs="Arial"/>
          <w:i/>
        </w:rPr>
        <w:t>“</w:t>
      </w:r>
      <w:r w:rsidRPr="008A1541">
        <w:rPr>
          <w:rFonts w:cs="Arial"/>
          <w:b/>
          <w:i/>
        </w:rPr>
        <w:t xml:space="preserve">Artículo 4. </w:t>
      </w:r>
      <w:r w:rsidRPr="008A1541">
        <w:rPr>
          <w:rFonts w:cs="Arial"/>
          <w:i/>
        </w:rPr>
        <w:t xml:space="preserve">… </w:t>
      </w:r>
    </w:p>
    <w:p w:rsidR="004B17DA" w:rsidRPr="008A1541" w:rsidRDefault="004B17DA" w:rsidP="00E437DC">
      <w:pPr>
        <w:spacing w:line="240" w:lineRule="auto"/>
        <w:ind w:left="567" w:right="567"/>
        <w:rPr>
          <w:rFonts w:cs="Arial"/>
          <w:i/>
        </w:rPr>
      </w:pPr>
      <w:r w:rsidRPr="008A1541">
        <w:rPr>
          <w:rFonts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4B17DA" w:rsidRPr="008A1541" w:rsidRDefault="004B17DA" w:rsidP="00E437DC">
      <w:pPr>
        <w:spacing w:line="240" w:lineRule="auto"/>
        <w:ind w:left="567" w:right="567"/>
        <w:rPr>
          <w:rFonts w:cs="Arial"/>
          <w:i/>
        </w:rPr>
      </w:pPr>
    </w:p>
    <w:p w:rsidR="004B17DA" w:rsidRPr="008A1541" w:rsidRDefault="004B17DA" w:rsidP="00E437DC">
      <w:pPr>
        <w:spacing w:line="240" w:lineRule="auto"/>
        <w:ind w:left="567" w:right="567"/>
        <w:rPr>
          <w:rFonts w:cs="Arial"/>
          <w:i/>
        </w:rPr>
      </w:pPr>
      <w:r w:rsidRPr="008A1541">
        <w:rPr>
          <w:rFonts w:cs="Arial"/>
          <w:i/>
        </w:rPr>
        <w:t>Solo podrá ser clasificada excepcionalmente como reservada temporalmente por razones de interés público, en los términos de las causas legítimas y estrictamente necesarias previstas por esta Ley.”</w:t>
      </w:r>
    </w:p>
    <w:p w:rsidR="004B17DA" w:rsidRPr="008A1541" w:rsidRDefault="004B17DA" w:rsidP="00E437DC">
      <w:pPr>
        <w:rPr>
          <w:sz w:val="12"/>
          <w:lang w:eastAsia="es-ES"/>
        </w:rPr>
      </w:pPr>
    </w:p>
    <w:p w:rsidR="004B17DA" w:rsidRPr="008A1541" w:rsidRDefault="004B17DA" w:rsidP="00E437DC">
      <w:pPr>
        <w:pStyle w:val="Sinespaciado"/>
        <w:rPr>
          <w:rFonts w:ascii="Palatino Linotype" w:hAnsi="Palatino Linotype"/>
        </w:rPr>
      </w:pPr>
    </w:p>
    <w:p w:rsidR="004B17DA" w:rsidRPr="008A1541" w:rsidRDefault="004B17DA" w:rsidP="00E437DC">
      <w:pPr>
        <w:rPr>
          <w:rFonts w:cs="Arial"/>
          <w:i/>
        </w:rPr>
      </w:pPr>
      <w:r w:rsidRPr="008A1541">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4B17DA" w:rsidRPr="008A1541" w:rsidRDefault="004B17DA" w:rsidP="00E437DC">
      <w:pPr>
        <w:rPr>
          <w:rFonts w:cs="Arial"/>
        </w:rPr>
      </w:pPr>
    </w:p>
    <w:p w:rsidR="004B17DA" w:rsidRPr="008A1541" w:rsidRDefault="004B17DA" w:rsidP="00E437DC">
      <w:pPr>
        <w:rPr>
          <w:rFonts w:cs="Arial"/>
          <w:i/>
        </w:rPr>
      </w:pPr>
      <w:r w:rsidRPr="008A1541">
        <w:rPr>
          <w:rFonts w:cs="Arial"/>
        </w:rPr>
        <w:t xml:space="preserve">Por su parte, el artículo 12, de la Ley de la materia establece que los Sujetos Obligados sólo proporcionarán la información que generen, recopilen, administren, manejen, </w:t>
      </w:r>
      <w:r w:rsidRPr="008A1541">
        <w:rPr>
          <w:rFonts w:cs="Arial"/>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4B17DA" w:rsidRPr="008A1541" w:rsidRDefault="004B17DA" w:rsidP="00E437DC">
      <w:pPr>
        <w:ind w:left="567" w:right="567"/>
        <w:rPr>
          <w:rFonts w:cs="Arial"/>
          <w:i/>
        </w:rPr>
      </w:pPr>
    </w:p>
    <w:p w:rsidR="004B17DA" w:rsidRPr="008A1541" w:rsidRDefault="004B17DA" w:rsidP="00E437DC">
      <w:pPr>
        <w:spacing w:line="240" w:lineRule="auto"/>
        <w:ind w:left="567" w:right="567"/>
        <w:rPr>
          <w:rFonts w:cs="Arial"/>
          <w:i/>
        </w:rPr>
      </w:pPr>
      <w:r w:rsidRPr="008A1541">
        <w:rPr>
          <w:rFonts w:cs="Arial"/>
          <w:i/>
        </w:rPr>
        <w:t>“</w:t>
      </w:r>
      <w:r w:rsidRPr="008A1541">
        <w:rPr>
          <w:rFonts w:cs="Arial"/>
          <w:b/>
          <w:i/>
        </w:rPr>
        <w:t>Artículo 12.</w:t>
      </w:r>
      <w:r w:rsidRPr="008A1541">
        <w:rPr>
          <w:rFonts w:cs="Arial"/>
          <w:i/>
        </w:rPr>
        <w:t xml:space="preserve"> Quienes generen, recopilen, administren, manejen, procesen, archiven o conserven información pública serán responsables de la misma en los términos de las disposiciones jurídicas aplicables. </w:t>
      </w:r>
    </w:p>
    <w:p w:rsidR="004B17DA" w:rsidRPr="008A1541" w:rsidRDefault="004B17DA" w:rsidP="00E437DC">
      <w:pPr>
        <w:spacing w:line="240" w:lineRule="auto"/>
        <w:ind w:left="567" w:right="567"/>
        <w:rPr>
          <w:rFonts w:cs="Arial"/>
          <w:b/>
          <w:i/>
          <w:u w:val="single"/>
        </w:rPr>
      </w:pPr>
    </w:p>
    <w:p w:rsidR="004B17DA" w:rsidRPr="008A1541" w:rsidRDefault="004B17DA" w:rsidP="00E437DC">
      <w:pPr>
        <w:spacing w:line="240" w:lineRule="auto"/>
        <w:ind w:left="567" w:right="567"/>
        <w:rPr>
          <w:rFonts w:cs="Arial"/>
          <w:i/>
        </w:rPr>
      </w:pPr>
      <w:r w:rsidRPr="008A1541">
        <w:rPr>
          <w:rFonts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1541">
        <w:rPr>
          <w:rFonts w:cs="Arial"/>
          <w:i/>
        </w:rPr>
        <w:t>”</w:t>
      </w:r>
    </w:p>
    <w:p w:rsidR="004B17DA" w:rsidRPr="008A1541" w:rsidRDefault="004B17DA" w:rsidP="00E437DC">
      <w:pPr>
        <w:rPr>
          <w:rFonts w:cs="Arial"/>
        </w:rPr>
      </w:pPr>
    </w:p>
    <w:p w:rsidR="004B17DA" w:rsidRPr="008A1541" w:rsidRDefault="004B17DA" w:rsidP="00E437DC">
      <w:pPr>
        <w:tabs>
          <w:tab w:val="left" w:pos="709"/>
        </w:tabs>
        <w:contextualSpacing/>
        <w:rPr>
          <w:rFonts w:cs="Arial"/>
        </w:rPr>
      </w:pPr>
      <w:r w:rsidRPr="008A1541">
        <w:rPr>
          <w:rFonts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B17DA" w:rsidRPr="008A1541" w:rsidRDefault="004B17DA" w:rsidP="00E437DC">
      <w:pPr>
        <w:rPr>
          <w:rFonts w:cs="Arial"/>
        </w:rPr>
      </w:pPr>
    </w:p>
    <w:p w:rsidR="004B17DA" w:rsidRPr="008A1541" w:rsidRDefault="004B17DA" w:rsidP="00E437DC">
      <w:pPr>
        <w:rPr>
          <w:rFonts w:cs="Arial"/>
        </w:rPr>
      </w:pPr>
      <w:r w:rsidRPr="008A1541">
        <w:rPr>
          <w:rFonts w:cs="Arial"/>
        </w:rPr>
        <w:t xml:space="preserve">En esta misma tesitura, es de subrayar que el derecho de acceso a la información pública, consiste en que la información solicitada conste en un soporte documental en cualquiera de sus formas, a saber: </w:t>
      </w:r>
      <w:r w:rsidRPr="008A1541">
        <w:rPr>
          <w:rFonts w:cs="Arial"/>
          <w:b/>
          <w:u w:val="single"/>
        </w:rPr>
        <w:t xml:space="preserve">expedientes, reportes, estudios, actas, resoluciones, oficios, correspondencia, acuerdos, directivas, directrices, circulares, contratos, </w:t>
      </w:r>
      <w:r w:rsidRPr="008A1541">
        <w:rPr>
          <w:rFonts w:cs="Arial"/>
          <w:b/>
          <w:u w:val="single"/>
        </w:rPr>
        <w:lastRenderedPageBreak/>
        <w:t>convenios, instructivos, notas, memorandos, estadísticas o bien, cualquier otro registro que documente el ejercicio de las facultades, funciones y competencias</w:t>
      </w:r>
      <w:r w:rsidRPr="008A1541">
        <w:rPr>
          <w:rFonts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4B17DA" w:rsidRPr="008A1541" w:rsidRDefault="004B17DA" w:rsidP="00E437DC">
      <w:pPr>
        <w:rPr>
          <w:lang w:eastAsia="es-ES"/>
        </w:rPr>
      </w:pPr>
    </w:p>
    <w:p w:rsidR="004B17DA" w:rsidRPr="008A1541" w:rsidRDefault="004B17DA" w:rsidP="00E437DC">
      <w:pPr>
        <w:ind w:left="851" w:right="902"/>
        <w:rPr>
          <w:rFonts w:cs="Arial"/>
          <w:i/>
          <w:sz w:val="2"/>
        </w:rPr>
      </w:pPr>
    </w:p>
    <w:p w:rsidR="004B17DA" w:rsidRPr="008A1541" w:rsidRDefault="004B17DA" w:rsidP="00E437DC">
      <w:pPr>
        <w:spacing w:line="240" w:lineRule="auto"/>
        <w:ind w:left="567" w:right="567"/>
        <w:rPr>
          <w:rFonts w:cs="Arial"/>
          <w:i/>
        </w:rPr>
      </w:pPr>
      <w:r w:rsidRPr="008A1541">
        <w:rPr>
          <w:rFonts w:cs="Arial"/>
          <w:i/>
        </w:rPr>
        <w:t>“</w:t>
      </w:r>
      <w:r w:rsidRPr="008A1541">
        <w:rPr>
          <w:rFonts w:cs="Arial"/>
          <w:b/>
          <w:i/>
        </w:rPr>
        <w:t xml:space="preserve">Artículo 3. </w:t>
      </w:r>
      <w:r w:rsidRPr="008A1541">
        <w:rPr>
          <w:rFonts w:cs="Arial"/>
          <w:i/>
        </w:rPr>
        <w:t>Para los efectos de la presente Ley se entenderá por:</w:t>
      </w:r>
    </w:p>
    <w:p w:rsidR="004B17DA" w:rsidRPr="008A1541" w:rsidRDefault="004B17DA" w:rsidP="00E437DC">
      <w:pPr>
        <w:spacing w:line="240" w:lineRule="auto"/>
        <w:ind w:left="567" w:right="567"/>
        <w:rPr>
          <w:rFonts w:cs="Arial"/>
          <w:i/>
        </w:rPr>
      </w:pPr>
      <w:r w:rsidRPr="008A1541">
        <w:rPr>
          <w:rFonts w:cs="Arial"/>
          <w:i/>
        </w:rPr>
        <w:t>(…)</w:t>
      </w:r>
    </w:p>
    <w:p w:rsidR="004B17DA" w:rsidRPr="008A1541" w:rsidRDefault="004B17DA" w:rsidP="00E437DC">
      <w:pPr>
        <w:spacing w:line="240" w:lineRule="auto"/>
        <w:ind w:left="567" w:right="567"/>
        <w:rPr>
          <w:rFonts w:cs="Arial"/>
          <w:i/>
        </w:rPr>
      </w:pPr>
      <w:r w:rsidRPr="008A1541">
        <w:rPr>
          <w:rFonts w:cs="Arial"/>
          <w:b/>
          <w:i/>
        </w:rPr>
        <w:t>XI. Documento:</w:t>
      </w:r>
      <w:r w:rsidRPr="008A1541">
        <w:rPr>
          <w:rFonts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A1541">
        <w:rPr>
          <w:rFonts w:cs="Arial"/>
          <w:b/>
          <w:i/>
          <w:u w:val="single"/>
        </w:rPr>
        <w:t>Los documentos podrán estar en cualquier medio, sea escrito, impreso, sonoro, visual, electrónico, informático u holográfico</w:t>
      </w:r>
      <w:r w:rsidRPr="008A1541">
        <w:rPr>
          <w:rFonts w:cs="Arial"/>
          <w:i/>
        </w:rPr>
        <w:t>;</w:t>
      </w:r>
    </w:p>
    <w:p w:rsidR="004B17DA" w:rsidRPr="008A1541" w:rsidRDefault="004B17DA" w:rsidP="00E437DC">
      <w:pPr>
        <w:spacing w:line="240" w:lineRule="auto"/>
        <w:ind w:left="567" w:right="567"/>
        <w:rPr>
          <w:rFonts w:cs="Arial"/>
          <w:i/>
        </w:rPr>
      </w:pPr>
      <w:r w:rsidRPr="008A1541">
        <w:rPr>
          <w:rFonts w:cs="Arial"/>
          <w:i/>
        </w:rPr>
        <w:t>(…)”</w:t>
      </w:r>
    </w:p>
    <w:p w:rsidR="004B17DA" w:rsidRPr="008A1541" w:rsidRDefault="004B17DA" w:rsidP="00E437DC">
      <w:pPr>
        <w:ind w:left="851" w:right="902"/>
        <w:rPr>
          <w:rFonts w:cs="Arial"/>
        </w:rPr>
      </w:pPr>
    </w:p>
    <w:p w:rsidR="004B17DA" w:rsidRPr="008A1541" w:rsidRDefault="004B17DA" w:rsidP="00E437DC">
      <w:pPr>
        <w:ind w:right="49"/>
        <w:contextualSpacing/>
        <w:rPr>
          <w:rFonts w:cs="Arial"/>
        </w:rPr>
      </w:pPr>
      <w:r w:rsidRPr="008A1541">
        <w:rPr>
          <w:rFonts w:cs="Arial"/>
        </w:rPr>
        <w:t xml:space="preserve">Además, </w:t>
      </w:r>
      <w:r w:rsidRPr="008A1541">
        <w:rPr>
          <w:rFonts w:eastAsia="MS Mincho"/>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8A1541">
        <w:rPr>
          <w:rFonts w:eastAsia="MS Mincho"/>
        </w:rPr>
        <w:lastRenderedPageBreak/>
        <w:t>particulares, como de igual forma los Sujeto Obligados no deberán de generar, resumir o efectuar cálculos o practicar investigaciones.</w:t>
      </w:r>
    </w:p>
    <w:p w:rsidR="004B17DA" w:rsidRPr="008A1541" w:rsidRDefault="004B17DA" w:rsidP="00E437DC">
      <w:pPr>
        <w:ind w:right="49"/>
        <w:contextualSpacing/>
        <w:rPr>
          <w:rFonts w:cs="Arial"/>
        </w:rPr>
      </w:pPr>
    </w:p>
    <w:p w:rsidR="004B17DA" w:rsidRPr="008A1541" w:rsidRDefault="004B17DA" w:rsidP="00E437DC">
      <w:pPr>
        <w:ind w:right="49"/>
        <w:contextualSpacing/>
        <w:rPr>
          <w:rFonts w:eastAsia="MS Mincho" w:cs="Tahoma"/>
        </w:rPr>
      </w:pPr>
      <w:r w:rsidRPr="008A1541">
        <w:rPr>
          <w:rFonts w:cs="Arial"/>
        </w:rPr>
        <w:t xml:space="preserve">De la misma forma, </w:t>
      </w:r>
      <w:r w:rsidRPr="008A1541">
        <w:rPr>
          <w:rFonts w:eastAsia="MS Mincho"/>
        </w:rPr>
        <w:t>de acuerdo al contenido del artículo 160,</w:t>
      </w:r>
      <w:r w:rsidRPr="008A1541">
        <w:rPr>
          <w:rFonts w:cs="Arial"/>
        </w:rPr>
        <w:t xml:space="preserve"> de la Ley </w:t>
      </w:r>
      <w:r w:rsidRPr="008A1541">
        <w:rPr>
          <w:rFonts w:eastAsia="MS Mincho" w:cs="Tahoma"/>
        </w:rPr>
        <w:t>General de Transparencia y Acceso a la Información Pública que a la letra dispone:</w:t>
      </w:r>
    </w:p>
    <w:p w:rsidR="004B17DA" w:rsidRPr="008A1541" w:rsidRDefault="004B17DA" w:rsidP="00E437DC"/>
    <w:p w:rsidR="004B17DA" w:rsidRPr="008A1541" w:rsidRDefault="004B17DA" w:rsidP="00E437DC">
      <w:pPr>
        <w:spacing w:line="240" w:lineRule="auto"/>
        <w:ind w:left="567" w:right="567"/>
        <w:contextualSpacing/>
        <w:rPr>
          <w:rFonts w:cs="Arial"/>
          <w:i/>
          <w:lang w:eastAsia="gl-ES"/>
        </w:rPr>
      </w:pPr>
      <w:r w:rsidRPr="008A1541">
        <w:rPr>
          <w:rFonts w:cs="Arial"/>
          <w:b/>
          <w:i/>
          <w:lang w:eastAsia="gl-ES"/>
        </w:rPr>
        <w:t>Artículo 160</w:t>
      </w:r>
      <w:r w:rsidRPr="008A1541">
        <w:rPr>
          <w:rFonts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B17DA" w:rsidRPr="008A1541" w:rsidRDefault="004B17DA" w:rsidP="00E437DC">
      <w:pPr>
        <w:ind w:left="851" w:right="616"/>
        <w:contextualSpacing/>
        <w:rPr>
          <w:rFonts w:cs="Arial"/>
          <w:i/>
          <w:lang w:eastAsia="gl-ES"/>
        </w:rPr>
      </w:pPr>
    </w:p>
    <w:p w:rsidR="004B17DA" w:rsidRPr="008A1541" w:rsidRDefault="004B17DA" w:rsidP="00E437DC">
      <w:pPr>
        <w:rPr>
          <w:rFonts w:cs="Arial"/>
          <w:color w:val="222222"/>
          <w:szCs w:val="19"/>
        </w:rPr>
      </w:pPr>
      <w:r w:rsidRPr="008A1541">
        <w:rPr>
          <w:color w:val="000000"/>
        </w:rPr>
        <w:t xml:space="preserve">Sirve como apoyo </w:t>
      </w:r>
      <w:r w:rsidRPr="008A1541">
        <w:rPr>
          <w:rFonts w:cs="Arial"/>
          <w:color w:val="222222"/>
          <w:szCs w:val="19"/>
        </w:rPr>
        <w:t>a lo anterior, el criterio 09-10, emitido por el Pleno del entonces Instituto Federal de Acceso a la Información y Protección de Datos, que a la letra dice:</w:t>
      </w:r>
    </w:p>
    <w:p w:rsidR="004B17DA" w:rsidRPr="008A1541" w:rsidRDefault="004B17DA" w:rsidP="00E437DC">
      <w:pPr>
        <w:pStyle w:val="Sinespaciado"/>
        <w:rPr>
          <w:lang w:eastAsia="es-MX"/>
        </w:rPr>
      </w:pPr>
    </w:p>
    <w:p w:rsidR="004B17DA" w:rsidRPr="008A1541" w:rsidRDefault="004B17DA" w:rsidP="00E437DC">
      <w:pPr>
        <w:shd w:val="clear" w:color="auto" w:fill="FFFFFF"/>
        <w:tabs>
          <w:tab w:val="left" w:pos="8647"/>
        </w:tabs>
        <w:spacing w:line="240" w:lineRule="auto"/>
        <w:ind w:left="567" w:right="567"/>
        <w:rPr>
          <w:rFonts w:cs="Arial"/>
          <w:i/>
          <w:iCs/>
          <w:color w:val="222222"/>
        </w:rPr>
      </w:pPr>
      <w:r w:rsidRPr="008A1541">
        <w:rPr>
          <w:rFonts w:cs="Arial"/>
          <w:b/>
          <w:bCs/>
          <w:i/>
          <w:iCs/>
          <w:color w:val="222222"/>
        </w:rPr>
        <w:t>“Las dependencias y entidades no están obligadas a generar documentos ad hoc para responder una solicitud de acceso a la información. </w:t>
      </w:r>
      <w:r w:rsidRPr="008A1541">
        <w:rPr>
          <w:rFonts w:cs="Arial"/>
          <w:i/>
          <w:iCs/>
          <w:color w:val="2222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4B17DA" w:rsidRPr="008A1541" w:rsidRDefault="004B17DA" w:rsidP="00E437DC">
      <w:pPr>
        <w:contextualSpacing/>
        <w:rPr>
          <w:rFonts w:cs="Arial"/>
          <w:bCs/>
        </w:rPr>
      </w:pPr>
    </w:p>
    <w:p w:rsidR="004B17DA" w:rsidRPr="008A1541" w:rsidRDefault="004B17DA" w:rsidP="00E437DC">
      <w:pPr>
        <w:contextualSpacing/>
        <w:rPr>
          <w:rFonts w:cs="Arial"/>
        </w:rPr>
      </w:pPr>
      <w:r w:rsidRPr="008A1541">
        <w:rPr>
          <w:rFonts w:cs="Arial"/>
          <w:bCs/>
        </w:rPr>
        <w:t>Asimismo, l</w:t>
      </w:r>
      <w:r w:rsidRPr="008A1541">
        <w:rPr>
          <w:rFonts w:cs="Arial"/>
        </w:rPr>
        <w:t xml:space="preserve">a Ley de Transparencia y Acceso a la Información Pública del Estado de México y Municipios, prevé en su artículo 23, fracción IV, que son Sujetos Obligados a </w:t>
      </w:r>
      <w:r w:rsidRPr="008A1541">
        <w:rPr>
          <w:rFonts w:cs="Arial"/>
        </w:rPr>
        <w:lastRenderedPageBreak/>
        <w:t>Transparentar y permitir el acceso a su información y proteger los datos que obren en su poder:</w:t>
      </w:r>
    </w:p>
    <w:p w:rsidR="004B17DA" w:rsidRPr="008A1541" w:rsidRDefault="004B17DA" w:rsidP="00E437DC">
      <w:pPr>
        <w:pStyle w:val="Sinespaciado"/>
      </w:pPr>
    </w:p>
    <w:p w:rsidR="004B17DA" w:rsidRPr="008A1541" w:rsidRDefault="004B17DA" w:rsidP="00E437DC">
      <w:pPr>
        <w:spacing w:line="240" w:lineRule="auto"/>
        <w:ind w:left="567" w:right="567"/>
        <w:contextualSpacing/>
        <w:rPr>
          <w:rFonts w:cs="Arial"/>
          <w:i/>
        </w:rPr>
      </w:pPr>
      <w:r w:rsidRPr="008A1541">
        <w:rPr>
          <w:rFonts w:cs="Arial"/>
          <w:b/>
          <w:i/>
        </w:rPr>
        <w:t>Artículo 23.</w:t>
      </w:r>
      <w:r w:rsidRPr="008A1541">
        <w:rPr>
          <w:rFonts w:cs="Arial"/>
          <w:i/>
        </w:rPr>
        <w:t xml:space="preserve"> Son sujetos obligados a transparentar y permitir el acceso a su información y proteger los datos personales que obren en su poder:</w:t>
      </w:r>
    </w:p>
    <w:p w:rsidR="004B17DA" w:rsidRPr="008A1541" w:rsidRDefault="00724033" w:rsidP="00E437DC">
      <w:pPr>
        <w:spacing w:line="240" w:lineRule="auto"/>
        <w:ind w:left="567" w:right="567"/>
        <w:contextualSpacing/>
        <w:rPr>
          <w:rFonts w:cs="Arial"/>
          <w:i/>
        </w:rPr>
      </w:pPr>
      <w:r w:rsidRPr="008A1541">
        <w:rPr>
          <w:rFonts w:cs="Arial"/>
          <w:i/>
        </w:rPr>
        <w:t>(…)</w:t>
      </w:r>
    </w:p>
    <w:p w:rsidR="004B17DA" w:rsidRPr="008A1541" w:rsidRDefault="00724033" w:rsidP="00E437DC">
      <w:pPr>
        <w:spacing w:line="240" w:lineRule="auto"/>
        <w:ind w:left="567" w:right="567"/>
        <w:contextualSpacing/>
        <w:rPr>
          <w:rFonts w:cs="Arial"/>
          <w:i/>
        </w:rPr>
      </w:pPr>
      <w:r w:rsidRPr="008A1541">
        <w:rPr>
          <w:rFonts w:cs="Arial"/>
          <w:i/>
        </w:rPr>
        <w:t>IV. Los ayuntamientos y las dependencias, organismos, órganos y entidades de la administración municipal;</w:t>
      </w:r>
      <w:r w:rsidR="004B17DA" w:rsidRPr="008A1541">
        <w:rPr>
          <w:rFonts w:cs="Arial"/>
          <w:i/>
        </w:rPr>
        <w:t xml:space="preserve"> </w:t>
      </w:r>
    </w:p>
    <w:p w:rsidR="004B17DA" w:rsidRPr="008A1541" w:rsidRDefault="004B17DA" w:rsidP="00E437DC">
      <w:pPr>
        <w:spacing w:line="240" w:lineRule="auto"/>
        <w:ind w:left="567" w:right="567"/>
        <w:contextualSpacing/>
        <w:rPr>
          <w:rFonts w:cs="Arial"/>
          <w:i/>
        </w:rPr>
      </w:pPr>
      <w:r w:rsidRPr="008A1541">
        <w:rPr>
          <w:rFonts w:cs="Arial"/>
          <w:i/>
        </w:rPr>
        <w:t>(…)</w:t>
      </w:r>
    </w:p>
    <w:p w:rsidR="004B17DA" w:rsidRPr="008A1541" w:rsidRDefault="004B17DA" w:rsidP="00E437DC"/>
    <w:p w:rsidR="004B17DA" w:rsidRPr="008A1541" w:rsidRDefault="004B17DA" w:rsidP="00E437DC">
      <w:pPr>
        <w:rPr>
          <w:rFonts w:cs="Arial"/>
        </w:rPr>
      </w:pPr>
      <w:r w:rsidRPr="008A1541">
        <w:rPr>
          <w:rFonts w:cs="Arial"/>
        </w:rPr>
        <w:t xml:space="preserve">Expuesto lo anterior, se procede al análisis de la totalidad de las constancias que integran el expediente electrónico del </w:t>
      </w:r>
      <w:r w:rsidRPr="008A1541">
        <w:rPr>
          <w:rFonts w:cs="Arial"/>
          <w:b/>
        </w:rPr>
        <w:t>SAIMEX</w:t>
      </w:r>
      <w:r w:rsidRPr="008A1541">
        <w:rPr>
          <w:rFonts w:cs="Arial"/>
        </w:rPr>
        <w:t xml:space="preserve">, a efecto de determinar si con la información remitida por </w:t>
      </w:r>
      <w:r w:rsidRPr="008A1541">
        <w:rPr>
          <w:rFonts w:cs="Arial"/>
          <w:b/>
        </w:rPr>
        <w:t>el Sujeto Obligado</w:t>
      </w:r>
      <w:r w:rsidRPr="008A1541">
        <w:rPr>
          <w:rFonts w:cs="Arial"/>
        </w:rPr>
        <w:t xml:space="preserve"> a través de su respuesta, así como de informe justificado colma lo requerido en dicha solicitud.</w:t>
      </w:r>
    </w:p>
    <w:p w:rsidR="004B17DA" w:rsidRPr="008A1541" w:rsidRDefault="004B17DA" w:rsidP="00E437DC">
      <w:pPr>
        <w:autoSpaceDE w:val="0"/>
        <w:autoSpaceDN w:val="0"/>
        <w:adjustRightInd w:val="0"/>
        <w:contextualSpacing/>
        <w:rPr>
          <w:rFonts w:cs="Arial"/>
        </w:rPr>
      </w:pPr>
    </w:p>
    <w:p w:rsidR="004B17DA" w:rsidRPr="008A1541" w:rsidRDefault="004B17DA" w:rsidP="00E437DC">
      <w:pPr>
        <w:autoSpaceDE w:val="0"/>
        <w:autoSpaceDN w:val="0"/>
        <w:adjustRightInd w:val="0"/>
        <w:contextualSpacing/>
        <w:rPr>
          <w:rFonts w:cs="Arial"/>
        </w:rPr>
      </w:pPr>
      <w:r w:rsidRPr="008A1541">
        <w:rPr>
          <w:rFonts w:cs="Arial"/>
        </w:rPr>
        <w:t xml:space="preserve">Hechas las precisiones anteriores, </w:t>
      </w:r>
      <w:r w:rsidR="00724033" w:rsidRPr="008A1541">
        <w:rPr>
          <w:rFonts w:cs="Arial"/>
        </w:rPr>
        <w:t>en alusión a los requerimientos formulados por el particular, resulta oportuno traer a colación el Bando Municipal de Policía</w:t>
      </w:r>
      <w:r w:rsidR="00A40488" w:rsidRPr="008A1541">
        <w:rPr>
          <w:rFonts w:cs="Arial"/>
        </w:rPr>
        <w:t xml:space="preserve"> </w:t>
      </w:r>
      <w:r w:rsidR="00724033" w:rsidRPr="008A1541">
        <w:rPr>
          <w:rFonts w:cs="Arial"/>
        </w:rPr>
        <w:t>y Buen Gobierno de Temamatla 2022 - 2024 el cual dispone lo siguiente:</w:t>
      </w:r>
    </w:p>
    <w:p w:rsidR="00A40488" w:rsidRPr="008A1541" w:rsidRDefault="00A40488" w:rsidP="00E437DC">
      <w:pPr>
        <w:autoSpaceDE w:val="0"/>
        <w:autoSpaceDN w:val="0"/>
        <w:adjustRightInd w:val="0"/>
        <w:contextualSpacing/>
        <w:rPr>
          <w:rFonts w:cs="Arial"/>
        </w:rPr>
      </w:pPr>
    </w:p>
    <w:p w:rsidR="00A40488" w:rsidRPr="008A1541" w:rsidRDefault="00724033" w:rsidP="00E437DC">
      <w:pPr>
        <w:spacing w:line="240" w:lineRule="auto"/>
        <w:ind w:left="567" w:right="567"/>
        <w:jc w:val="center"/>
        <w:rPr>
          <w:b/>
          <w:i/>
        </w:rPr>
      </w:pPr>
      <w:r w:rsidRPr="008A1541">
        <w:rPr>
          <w:b/>
          <w:i/>
        </w:rPr>
        <w:t>Capítulo ll De la Organización Administrativa</w:t>
      </w:r>
    </w:p>
    <w:p w:rsidR="00A40488" w:rsidRPr="008A1541" w:rsidRDefault="00724033" w:rsidP="00E437DC">
      <w:pPr>
        <w:spacing w:line="240" w:lineRule="auto"/>
        <w:ind w:left="567" w:right="567"/>
        <w:rPr>
          <w:i/>
        </w:rPr>
      </w:pPr>
      <w:r w:rsidRPr="008A1541">
        <w:rPr>
          <w:b/>
          <w:i/>
        </w:rPr>
        <w:t>Artículo 42</w:t>
      </w:r>
      <w:r w:rsidRPr="008A1541">
        <w:rPr>
          <w:i/>
        </w:rPr>
        <w:t xml:space="preserve">.- La Administración Pública del Municipio de Temamatla, Estado de México, ejecuta las obligaciones de ley y decisiones del Ayuntamiento, bajo una composición básica estructural y funcional, conformada por: </w:t>
      </w:r>
    </w:p>
    <w:p w:rsidR="00A40488" w:rsidRPr="008A1541" w:rsidRDefault="00724033" w:rsidP="00E437DC">
      <w:pPr>
        <w:spacing w:line="240" w:lineRule="auto"/>
        <w:ind w:left="567" w:right="567"/>
        <w:rPr>
          <w:i/>
        </w:rPr>
      </w:pPr>
      <w:r w:rsidRPr="008A1541">
        <w:rPr>
          <w:i/>
        </w:rPr>
        <w:t xml:space="preserve">I. Dependencias Administrativas; </w:t>
      </w:r>
    </w:p>
    <w:p w:rsidR="00A40488" w:rsidRPr="008A1541" w:rsidRDefault="00724033" w:rsidP="00E437DC">
      <w:pPr>
        <w:spacing w:line="240" w:lineRule="auto"/>
        <w:ind w:left="567" w:right="567"/>
        <w:rPr>
          <w:i/>
        </w:rPr>
      </w:pPr>
      <w:r w:rsidRPr="008A1541">
        <w:rPr>
          <w:i/>
        </w:rPr>
        <w:t xml:space="preserve">II. Organismos Descentralizados; </w:t>
      </w:r>
    </w:p>
    <w:p w:rsidR="00A40488" w:rsidRPr="008A1541" w:rsidRDefault="00724033" w:rsidP="00E437DC">
      <w:pPr>
        <w:spacing w:line="240" w:lineRule="auto"/>
        <w:ind w:left="567" w:right="567"/>
        <w:rPr>
          <w:i/>
        </w:rPr>
      </w:pPr>
      <w:r w:rsidRPr="008A1541">
        <w:rPr>
          <w:i/>
        </w:rPr>
        <w:t xml:space="preserve">III. Órganos Desconcentrados; </w:t>
      </w:r>
    </w:p>
    <w:p w:rsidR="00A40488" w:rsidRPr="008A1541" w:rsidRDefault="00724033" w:rsidP="00E437DC">
      <w:pPr>
        <w:spacing w:line="240" w:lineRule="auto"/>
        <w:ind w:left="567" w:right="567"/>
        <w:rPr>
          <w:i/>
        </w:rPr>
      </w:pPr>
      <w:r w:rsidRPr="008A1541">
        <w:rPr>
          <w:i/>
        </w:rPr>
        <w:t xml:space="preserve">IV. Órganos Autónomos; </w:t>
      </w:r>
    </w:p>
    <w:p w:rsidR="00A40488" w:rsidRPr="008A1541" w:rsidRDefault="00724033" w:rsidP="00E437DC">
      <w:pPr>
        <w:spacing w:line="240" w:lineRule="auto"/>
        <w:ind w:left="567" w:right="567"/>
        <w:rPr>
          <w:i/>
        </w:rPr>
      </w:pPr>
      <w:r w:rsidRPr="008A1541">
        <w:rPr>
          <w:i/>
        </w:rPr>
        <w:t xml:space="preserve">V. Autoridades Auxiliares del Ayuntamiento; y </w:t>
      </w:r>
    </w:p>
    <w:p w:rsidR="00A40488" w:rsidRPr="008A1541" w:rsidRDefault="00724033" w:rsidP="00E437DC">
      <w:pPr>
        <w:spacing w:line="240" w:lineRule="auto"/>
        <w:ind w:left="567" w:right="567"/>
        <w:rPr>
          <w:i/>
        </w:rPr>
      </w:pPr>
      <w:r w:rsidRPr="008A1541">
        <w:rPr>
          <w:i/>
        </w:rPr>
        <w:t xml:space="preserve">VI. Organizaciones de Participación Ciudadana. </w:t>
      </w:r>
    </w:p>
    <w:p w:rsidR="00A40488" w:rsidRPr="008A1541" w:rsidRDefault="00A40488" w:rsidP="00E437DC">
      <w:pPr>
        <w:spacing w:line="240" w:lineRule="auto"/>
        <w:ind w:left="567" w:right="567"/>
        <w:rPr>
          <w:i/>
        </w:rPr>
      </w:pPr>
    </w:p>
    <w:p w:rsidR="00A40488" w:rsidRPr="008A1541" w:rsidRDefault="00724033" w:rsidP="00E437DC">
      <w:pPr>
        <w:spacing w:line="240" w:lineRule="auto"/>
        <w:ind w:left="567" w:right="567"/>
        <w:rPr>
          <w:i/>
        </w:rPr>
      </w:pPr>
      <w:r w:rsidRPr="008A1541">
        <w:rPr>
          <w:b/>
          <w:i/>
        </w:rPr>
        <w:lastRenderedPageBreak/>
        <w:t>Artículo 44.-</w:t>
      </w:r>
      <w:r w:rsidRPr="008A1541">
        <w:rPr>
          <w:i/>
        </w:rPr>
        <w:t xml:space="preserve"> Para el despacho, estudio y planeación de los diversos asuntos de la Administración Pública Municipal centralizada del Ayuntamiento de Temamatla, Estado de México contará con las siguientes Dependencias Administrativas Centralizadas: </w:t>
      </w:r>
    </w:p>
    <w:p w:rsidR="00A40488" w:rsidRPr="008A1541" w:rsidRDefault="00A40488" w:rsidP="00E437DC">
      <w:pPr>
        <w:spacing w:line="240" w:lineRule="auto"/>
        <w:ind w:left="567" w:right="567"/>
        <w:rPr>
          <w:i/>
        </w:rPr>
      </w:pPr>
    </w:p>
    <w:p w:rsidR="00A40488" w:rsidRPr="008A1541" w:rsidRDefault="00724033" w:rsidP="00E437DC">
      <w:pPr>
        <w:spacing w:line="240" w:lineRule="auto"/>
        <w:ind w:left="567" w:right="567"/>
        <w:rPr>
          <w:i/>
        </w:rPr>
      </w:pPr>
      <w:r w:rsidRPr="008A1541">
        <w:rPr>
          <w:i/>
        </w:rPr>
        <w:t xml:space="preserve">I. Secretaría del Ayuntamiento; </w:t>
      </w:r>
    </w:p>
    <w:p w:rsidR="00A40488" w:rsidRPr="008A1541" w:rsidRDefault="00724033" w:rsidP="00E437DC">
      <w:pPr>
        <w:spacing w:line="240" w:lineRule="auto"/>
        <w:ind w:left="567" w:right="567"/>
        <w:rPr>
          <w:i/>
        </w:rPr>
      </w:pPr>
      <w:r w:rsidRPr="008A1541">
        <w:rPr>
          <w:b/>
          <w:i/>
        </w:rPr>
        <w:t>II. Tesorería Municipal</w:t>
      </w:r>
      <w:r w:rsidRPr="008A1541">
        <w:rPr>
          <w:i/>
        </w:rPr>
        <w:t xml:space="preserve">; </w:t>
      </w:r>
    </w:p>
    <w:p w:rsidR="00A40488" w:rsidRPr="008A1541" w:rsidRDefault="00724033" w:rsidP="00E437DC">
      <w:pPr>
        <w:spacing w:line="240" w:lineRule="auto"/>
        <w:ind w:left="567" w:right="567"/>
        <w:rPr>
          <w:i/>
        </w:rPr>
      </w:pPr>
      <w:r w:rsidRPr="008A1541">
        <w:rPr>
          <w:i/>
        </w:rPr>
        <w:t xml:space="preserve">III. Dirección de Obra Pública, Desarrollo Urbano y Ecología; </w:t>
      </w:r>
    </w:p>
    <w:p w:rsidR="00A40488" w:rsidRPr="008A1541" w:rsidRDefault="00724033" w:rsidP="00E437DC">
      <w:pPr>
        <w:spacing w:line="240" w:lineRule="auto"/>
        <w:ind w:left="567" w:right="567"/>
        <w:rPr>
          <w:i/>
        </w:rPr>
      </w:pPr>
      <w:r w:rsidRPr="008A1541">
        <w:rPr>
          <w:i/>
        </w:rPr>
        <w:t xml:space="preserve">IV. Dirección de Desarrollo Económico; </w:t>
      </w:r>
    </w:p>
    <w:p w:rsidR="00A40488" w:rsidRPr="008A1541" w:rsidRDefault="00724033" w:rsidP="00E437DC">
      <w:pPr>
        <w:spacing w:line="240" w:lineRule="auto"/>
        <w:ind w:left="567" w:right="567"/>
        <w:rPr>
          <w:i/>
        </w:rPr>
      </w:pPr>
      <w:r w:rsidRPr="008A1541">
        <w:rPr>
          <w:i/>
        </w:rPr>
        <w:t xml:space="preserve">V. Contraloría Interna Municipal; </w:t>
      </w:r>
    </w:p>
    <w:p w:rsidR="00A40488" w:rsidRPr="008A1541" w:rsidRDefault="00724033" w:rsidP="00E437DC">
      <w:pPr>
        <w:spacing w:line="240" w:lineRule="auto"/>
        <w:ind w:left="567" w:right="567"/>
        <w:rPr>
          <w:i/>
        </w:rPr>
      </w:pPr>
      <w:r w:rsidRPr="008A1541">
        <w:rPr>
          <w:i/>
        </w:rPr>
        <w:t xml:space="preserve">VI. Dirección de Servicios Públicos; </w:t>
      </w:r>
    </w:p>
    <w:p w:rsidR="00A40488" w:rsidRPr="008A1541" w:rsidRDefault="00724033" w:rsidP="00E437DC">
      <w:pPr>
        <w:spacing w:line="240" w:lineRule="auto"/>
        <w:ind w:left="567" w:right="567"/>
        <w:rPr>
          <w:i/>
        </w:rPr>
      </w:pPr>
      <w:r w:rsidRPr="008A1541">
        <w:rPr>
          <w:i/>
        </w:rPr>
        <w:t xml:space="preserve">VII. Dirección de Seguridad Pública Municipal; </w:t>
      </w:r>
    </w:p>
    <w:p w:rsidR="00A40488" w:rsidRPr="008A1541" w:rsidRDefault="00724033" w:rsidP="00E437DC">
      <w:pPr>
        <w:spacing w:line="240" w:lineRule="auto"/>
        <w:ind w:left="567" w:right="567"/>
        <w:rPr>
          <w:i/>
        </w:rPr>
      </w:pPr>
      <w:r w:rsidRPr="008A1541">
        <w:rPr>
          <w:b/>
          <w:i/>
        </w:rPr>
        <w:t>VIII. Dirección de Administración</w:t>
      </w:r>
      <w:r w:rsidRPr="008A1541">
        <w:rPr>
          <w:i/>
        </w:rPr>
        <w:t xml:space="preserve">; </w:t>
      </w:r>
    </w:p>
    <w:p w:rsidR="00A40488" w:rsidRPr="008A1541" w:rsidRDefault="00724033" w:rsidP="00E437DC">
      <w:pPr>
        <w:spacing w:line="240" w:lineRule="auto"/>
        <w:ind w:left="567" w:right="567"/>
        <w:rPr>
          <w:i/>
        </w:rPr>
      </w:pPr>
      <w:r w:rsidRPr="008A1541">
        <w:rPr>
          <w:i/>
        </w:rPr>
        <w:t xml:space="preserve">IX. Dirección de Desarrollo Social; </w:t>
      </w:r>
    </w:p>
    <w:p w:rsidR="00A40488" w:rsidRPr="008A1541" w:rsidRDefault="00724033" w:rsidP="00E437DC">
      <w:pPr>
        <w:spacing w:line="240" w:lineRule="auto"/>
        <w:ind w:left="567" w:right="567"/>
        <w:rPr>
          <w:i/>
        </w:rPr>
      </w:pPr>
      <w:r w:rsidRPr="008A1541">
        <w:rPr>
          <w:i/>
        </w:rPr>
        <w:t xml:space="preserve">X. Dirección de Educación y Cultura; </w:t>
      </w:r>
    </w:p>
    <w:p w:rsidR="00A40488" w:rsidRPr="008A1541" w:rsidRDefault="00724033" w:rsidP="00E437DC">
      <w:pPr>
        <w:spacing w:line="240" w:lineRule="auto"/>
        <w:ind w:left="567" w:right="567"/>
        <w:rPr>
          <w:i/>
        </w:rPr>
      </w:pPr>
      <w:r w:rsidRPr="008A1541">
        <w:rPr>
          <w:i/>
        </w:rPr>
        <w:t xml:space="preserve">XI. Dirección Jurídica Municipal; </w:t>
      </w:r>
    </w:p>
    <w:p w:rsidR="00A40488" w:rsidRPr="008A1541" w:rsidRDefault="00724033" w:rsidP="00E437DC">
      <w:pPr>
        <w:spacing w:line="240" w:lineRule="auto"/>
        <w:ind w:left="567" w:right="567"/>
        <w:rPr>
          <w:i/>
        </w:rPr>
      </w:pPr>
      <w:r w:rsidRPr="008A1541">
        <w:rPr>
          <w:i/>
        </w:rPr>
        <w:t xml:space="preserve">XII. Dirección de Salud; </w:t>
      </w:r>
    </w:p>
    <w:p w:rsidR="00A40488" w:rsidRPr="008A1541" w:rsidRDefault="00724033" w:rsidP="00E437DC">
      <w:pPr>
        <w:spacing w:line="240" w:lineRule="auto"/>
        <w:ind w:left="567" w:right="567"/>
        <w:rPr>
          <w:i/>
        </w:rPr>
      </w:pPr>
      <w:r w:rsidRPr="008A1541">
        <w:rPr>
          <w:i/>
        </w:rPr>
        <w:t xml:space="preserve">XIII. Oficialía Mediadora, Conciliadora y Calificadora; </w:t>
      </w:r>
    </w:p>
    <w:p w:rsidR="00A40488" w:rsidRPr="008A1541" w:rsidRDefault="00724033" w:rsidP="00E437DC">
      <w:pPr>
        <w:spacing w:line="240" w:lineRule="auto"/>
        <w:ind w:left="567" w:right="567"/>
        <w:rPr>
          <w:i/>
        </w:rPr>
      </w:pPr>
      <w:r w:rsidRPr="008A1541">
        <w:rPr>
          <w:i/>
        </w:rPr>
        <w:t xml:space="preserve">XIV. Dirección General de Mejora Regulatoria e Información, Planeación, Programación, Evaluación; y </w:t>
      </w:r>
    </w:p>
    <w:p w:rsidR="00A40488" w:rsidRPr="008A1541" w:rsidRDefault="00724033" w:rsidP="00E437DC">
      <w:pPr>
        <w:spacing w:line="240" w:lineRule="auto"/>
        <w:ind w:left="567" w:right="567"/>
        <w:rPr>
          <w:i/>
        </w:rPr>
      </w:pPr>
      <w:r w:rsidRPr="008A1541">
        <w:rPr>
          <w:b/>
          <w:i/>
        </w:rPr>
        <w:t>XV. Dirección de Protección Civil</w:t>
      </w:r>
      <w:r w:rsidRPr="008A1541">
        <w:rPr>
          <w:i/>
        </w:rPr>
        <w:t xml:space="preserve">; </w:t>
      </w:r>
    </w:p>
    <w:p w:rsidR="00A40488" w:rsidRPr="008A1541" w:rsidRDefault="00724033" w:rsidP="00E437DC">
      <w:pPr>
        <w:spacing w:line="240" w:lineRule="auto"/>
        <w:ind w:left="567" w:right="567"/>
        <w:rPr>
          <w:i/>
        </w:rPr>
      </w:pPr>
      <w:r w:rsidRPr="008A1541">
        <w:rPr>
          <w:i/>
        </w:rPr>
        <w:t xml:space="preserve">XVI. Unidad Municipal de Transparencia y Acceso a la Información; </w:t>
      </w:r>
    </w:p>
    <w:p w:rsidR="00A40488" w:rsidRPr="008A1541" w:rsidRDefault="00724033" w:rsidP="00E437DC">
      <w:pPr>
        <w:spacing w:line="240" w:lineRule="auto"/>
        <w:ind w:left="567" w:right="567"/>
        <w:rPr>
          <w:i/>
        </w:rPr>
      </w:pPr>
      <w:r w:rsidRPr="008A1541">
        <w:rPr>
          <w:i/>
        </w:rPr>
        <w:t xml:space="preserve">XVII. Secretario Técnico del Consejo Municipal de Seguridad Pública; </w:t>
      </w:r>
    </w:p>
    <w:p w:rsidR="00A40488" w:rsidRPr="008A1541" w:rsidRDefault="00724033" w:rsidP="00E437DC">
      <w:pPr>
        <w:spacing w:line="240" w:lineRule="auto"/>
        <w:ind w:left="567" w:right="567"/>
        <w:rPr>
          <w:i/>
        </w:rPr>
      </w:pPr>
      <w:r w:rsidRPr="008A1541">
        <w:rPr>
          <w:i/>
        </w:rPr>
        <w:t xml:space="preserve">XVIII. Instituto Municipal de la Juventud; </w:t>
      </w:r>
    </w:p>
    <w:p w:rsidR="00A40488" w:rsidRPr="008A1541" w:rsidRDefault="00724033" w:rsidP="00E437DC">
      <w:pPr>
        <w:spacing w:line="240" w:lineRule="auto"/>
        <w:ind w:left="567" w:right="567"/>
        <w:rPr>
          <w:i/>
        </w:rPr>
      </w:pPr>
      <w:r w:rsidRPr="008A1541">
        <w:rPr>
          <w:i/>
        </w:rPr>
        <w:t xml:space="preserve">XIX. Oficialía del Registro Civil; </w:t>
      </w:r>
    </w:p>
    <w:p w:rsidR="00A40488" w:rsidRPr="008A1541" w:rsidRDefault="00724033" w:rsidP="00E437DC">
      <w:pPr>
        <w:spacing w:line="240" w:lineRule="auto"/>
        <w:ind w:left="567" w:right="567"/>
        <w:rPr>
          <w:i/>
        </w:rPr>
      </w:pPr>
      <w:r w:rsidRPr="008A1541">
        <w:rPr>
          <w:i/>
        </w:rPr>
        <w:t xml:space="preserve">XX. Área Coordinadora de Archivos; y </w:t>
      </w:r>
    </w:p>
    <w:p w:rsidR="004B17DA" w:rsidRPr="008A1541" w:rsidRDefault="00724033" w:rsidP="00E437DC">
      <w:pPr>
        <w:spacing w:line="240" w:lineRule="auto"/>
        <w:ind w:left="567" w:right="567"/>
        <w:rPr>
          <w:i/>
        </w:rPr>
      </w:pPr>
      <w:r w:rsidRPr="008A1541">
        <w:rPr>
          <w:i/>
        </w:rPr>
        <w:t>XXI. Unidad Municipal de Bienestar y Protección Animal.</w:t>
      </w:r>
    </w:p>
    <w:p w:rsidR="00724033" w:rsidRPr="008A1541" w:rsidRDefault="00724033" w:rsidP="00E437DC">
      <w:pPr>
        <w:rPr>
          <w:rFonts w:cs="Arial"/>
          <w:noProof/>
        </w:rPr>
      </w:pPr>
    </w:p>
    <w:p w:rsidR="004B17DA" w:rsidRPr="008A1541" w:rsidRDefault="00A40488" w:rsidP="00E437DC">
      <w:pPr>
        <w:rPr>
          <w:rFonts w:cs="Arial"/>
        </w:rPr>
      </w:pPr>
      <w:r w:rsidRPr="008A1541">
        <w:rPr>
          <w:rFonts w:cs="Arial"/>
        </w:rPr>
        <w:t>De los preceptos legales previamente insertados</w:t>
      </w:r>
      <w:r w:rsidR="004B17DA" w:rsidRPr="008A1541">
        <w:rPr>
          <w:rFonts w:cs="Arial"/>
        </w:rPr>
        <w:t xml:space="preserve"> se advierte que el Sujeto Obligado cuenta con unidades administrativas denominadas </w:t>
      </w:r>
      <w:r w:rsidRPr="008A1541">
        <w:rPr>
          <w:rFonts w:cs="Arial"/>
        </w:rPr>
        <w:t>Tesorería Municipal, Dirección de Administración</w:t>
      </w:r>
      <w:r w:rsidR="004B17DA" w:rsidRPr="008A1541">
        <w:rPr>
          <w:rFonts w:cs="Arial"/>
        </w:rPr>
        <w:t xml:space="preserve"> y </w:t>
      </w:r>
      <w:r w:rsidRPr="008A1541">
        <w:rPr>
          <w:rFonts w:cs="Arial"/>
        </w:rPr>
        <w:t>Dirección de Protección Civil</w:t>
      </w:r>
      <w:r w:rsidR="004B17DA" w:rsidRPr="008A1541">
        <w:rPr>
          <w:rFonts w:cs="Arial"/>
        </w:rPr>
        <w:t>, para el despacho de sus asuntos, por lo que las referidas unidades podrían contar con la información que le interesa conocer al particular.</w:t>
      </w:r>
    </w:p>
    <w:p w:rsidR="004B17DA" w:rsidRPr="008A1541" w:rsidRDefault="004B17DA" w:rsidP="00E437DC">
      <w:pPr>
        <w:rPr>
          <w:rFonts w:cs="Arial"/>
        </w:rPr>
      </w:pPr>
    </w:p>
    <w:p w:rsidR="004B17DA" w:rsidRPr="008A1541" w:rsidRDefault="00BA5CED" w:rsidP="00E437DC">
      <w:pPr>
        <w:ind w:right="49"/>
        <w:rPr>
          <w:rFonts w:cs="Arial"/>
        </w:rPr>
      </w:pPr>
      <w:r w:rsidRPr="008A1541">
        <w:rPr>
          <w:rFonts w:cs="Arial"/>
        </w:rPr>
        <w:t>Correlativo a lo anterior resulta traer a contexto las atribuciones y funciones de Tesorería Municipal y de la Dirección de Protección Civil, las cuales se encuentran inmersas en el ordenamiento legal previamente referido:</w:t>
      </w:r>
    </w:p>
    <w:p w:rsidR="00BA5CED" w:rsidRPr="008A1541" w:rsidRDefault="00BA5CED" w:rsidP="00E437DC">
      <w:pPr>
        <w:ind w:right="49"/>
        <w:rPr>
          <w:i/>
        </w:rPr>
      </w:pPr>
    </w:p>
    <w:p w:rsidR="00BA5CED" w:rsidRPr="008A1541" w:rsidRDefault="00BA5CED" w:rsidP="00E437DC">
      <w:pPr>
        <w:spacing w:line="240" w:lineRule="auto"/>
        <w:ind w:left="567" w:right="567"/>
        <w:rPr>
          <w:i/>
        </w:rPr>
      </w:pPr>
      <w:r w:rsidRPr="008A1541">
        <w:rPr>
          <w:b/>
          <w:i/>
        </w:rPr>
        <w:t>Artículo 57.-</w:t>
      </w:r>
      <w:r w:rsidRPr="008A1541">
        <w:rPr>
          <w:i/>
        </w:rPr>
        <w:t xml:space="preserve"> </w:t>
      </w:r>
      <w:r w:rsidRPr="008A1541">
        <w:rPr>
          <w:b/>
          <w:i/>
        </w:rPr>
        <w:t>La Tesorería Municipal</w:t>
      </w:r>
      <w:r w:rsidRPr="008A1541">
        <w:rPr>
          <w:i/>
        </w:rPr>
        <w:t xml:space="preserve"> se </w:t>
      </w:r>
      <w:r w:rsidRPr="008A1541">
        <w:rPr>
          <w:i/>
          <w:u w:val="single"/>
        </w:rPr>
        <w:t>encargará de la recaudación de los ingresos municipales y es responsable de realizar las erogaciones que haga el Ayuntamiento</w:t>
      </w:r>
      <w:r w:rsidRPr="008A1541">
        <w:rPr>
          <w:i/>
        </w:rPr>
        <w:t xml:space="preserve">. </w:t>
      </w:r>
    </w:p>
    <w:p w:rsidR="00BA5CED" w:rsidRPr="008A1541" w:rsidRDefault="00BA5CED" w:rsidP="00E437DC">
      <w:pPr>
        <w:spacing w:line="240" w:lineRule="auto"/>
        <w:ind w:left="567" w:right="567"/>
        <w:rPr>
          <w:i/>
        </w:rPr>
      </w:pPr>
    </w:p>
    <w:p w:rsidR="00BA5CED" w:rsidRPr="008A1541" w:rsidRDefault="00BA5CED" w:rsidP="00E437DC">
      <w:pPr>
        <w:spacing w:line="240" w:lineRule="auto"/>
        <w:ind w:left="567" w:right="567"/>
        <w:rPr>
          <w:i/>
        </w:rPr>
      </w:pPr>
      <w:r w:rsidRPr="008A1541">
        <w:rPr>
          <w:b/>
          <w:i/>
        </w:rPr>
        <w:t>Artículo 58</w:t>
      </w:r>
      <w:r w:rsidRPr="008A1541">
        <w:rPr>
          <w:i/>
        </w:rPr>
        <w:t xml:space="preserve">.- </w:t>
      </w:r>
      <w:r w:rsidRPr="008A1541">
        <w:rPr>
          <w:i/>
          <w:u w:val="single"/>
        </w:rPr>
        <w:t>La Tesorería Municipal aplicará las disposiciones financieras, de disciplina y de contabilidad del gasto público inherentes a su encargo</w:t>
      </w:r>
      <w:r w:rsidRPr="008A1541">
        <w:rPr>
          <w:i/>
        </w:rPr>
        <w:t xml:space="preserve">, acorde a la legislación aplicable y vigente. </w:t>
      </w:r>
    </w:p>
    <w:p w:rsidR="00BA5CED" w:rsidRPr="008A1541" w:rsidRDefault="00BA5CED" w:rsidP="00E437DC">
      <w:pPr>
        <w:spacing w:line="240" w:lineRule="auto"/>
        <w:ind w:left="567" w:right="567"/>
        <w:rPr>
          <w:i/>
        </w:rPr>
      </w:pPr>
    </w:p>
    <w:p w:rsidR="00BA5CED" w:rsidRPr="008A1541" w:rsidRDefault="00BA5CED" w:rsidP="00E437DC">
      <w:pPr>
        <w:spacing w:line="240" w:lineRule="auto"/>
        <w:ind w:left="567" w:right="567"/>
        <w:rPr>
          <w:i/>
        </w:rPr>
      </w:pPr>
      <w:r w:rsidRPr="008A1541">
        <w:rPr>
          <w:b/>
          <w:i/>
        </w:rPr>
        <w:t>Artículo 59</w:t>
      </w:r>
      <w:r w:rsidRPr="008A1541">
        <w:rPr>
          <w:i/>
        </w:rPr>
        <w:t xml:space="preserve">.- </w:t>
      </w:r>
      <w:r w:rsidRPr="008A1541">
        <w:rPr>
          <w:i/>
          <w:u w:val="single"/>
        </w:rPr>
        <w:t>La Tesorería Municipal, administra la hacienda pública</w:t>
      </w:r>
      <w:r w:rsidRPr="008A1541">
        <w:rPr>
          <w:i/>
        </w:rPr>
        <w:t xml:space="preserve"> de acuerdo a las disposiciones normativas aplicables. </w:t>
      </w:r>
    </w:p>
    <w:p w:rsidR="00BA5CED" w:rsidRPr="008A1541" w:rsidRDefault="00BA5CED" w:rsidP="00E437DC">
      <w:pPr>
        <w:spacing w:line="240" w:lineRule="auto"/>
        <w:ind w:left="567" w:right="567"/>
        <w:rPr>
          <w:i/>
        </w:rPr>
      </w:pPr>
    </w:p>
    <w:p w:rsidR="004B17DA" w:rsidRPr="008A1541" w:rsidRDefault="00BA5CED" w:rsidP="00E437DC">
      <w:pPr>
        <w:spacing w:line="240" w:lineRule="auto"/>
        <w:ind w:left="567" w:right="567"/>
        <w:rPr>
          <w:i/>
        </w:rPr>
      </w:pPr>
      <w:r w:rsidRPr="008A1541">
        <w:rPr>
          <w:b/>
          <w:i/>
        </w:rPr>
        <w:t>Artículo 60.-</w:t>
      </w:r>
      <w:r w:rsidRPr="008A1541">
        <w:rPr>
          <w:i/>
        </w:rPr>
        <w:t xml:space="preserve"> Las demás que el Ayuntamiento le encomiende y aquellas que se encuentren contenidas en las leyes y disposiciones normativas.</w:t>
      </w:r>
    </w:p>
    <w:p w:rsidR="00BA5CED" w:rsidRPr="008A1541" w:rsidRDefault="00BA5CED" w:rsidP="00E437DC">
      <w:pPr>
        <w:spacing w:line="240" w:lineRule="auto"/>
        <w:ind w:left="567" w:right="567"/>
        <w:jc w:val="center"/>
        <w:rPr>
          <w:b/>
          <w:i/>
        </w:rPr>
      </w:pPr>
    </w:p>
    <w:p w:rsidR="00BA5CED" w:rsidRPr="008A1541" w:rsidRDefault="00BA5CED" w:rsidP="00E437DC">
      <w:pPr>
        <w:spacing w:line="240" w:lineRule="auto"/>
        <w:ind w:left="567" w:right="567"/>
        <w:jc w:val="center"/>
        <w:rPr>
          <w:b/>
          <w:i/>
        </w:rPr>
      </w:pPr>
      <w:r w:rsidRPr="008A1541">
        <w:rPr>
          <w:b/>
          <w:i/>
        </w:rPr>
        <w:t>Capítulo III De la Protección Civil</w:t>
      </w:r>
    </w:p>
    <w:p w:rsidR="00F16DB3" w:rsidRPr="008A1541" w:rsidRDefault="00F16DB3" w:rsidP="00E437DC">
      <w:pPr>
        <w:spacing w:line="240" w:lineRule="auto"/>
        <w:ind w:left="567" w:right="567"/>
        <w:jc w:val="center"/>
        <w:rPr>
          <w:b/>
          <w:i/>
        </w:rPr>
      </w:pPr>
    </w:p>
    <w:p w:rsidR="00BA5CED" w:rsidRPr="008A1541" w:rsidRDefault="00BA5CED" w:rsidP="00E437DC">
      <w:pPr>
        <w:spacing w:line="240" w:lineRule="auto"/>
        <w:ind w:left="567" w:right="567"/>
        <w:rPr>
          <w:rFonts w:cs="Arial"/>
          <w:i/>
        </w:rPr>
      </w:pPr>
      <w:r w:rsidRPr="008A1541">
        <w:rPr>
          <w:b/>
          <w:i/>
        </w:rPr>
        <w:t>Artículo 193.-</w:t>
      </w:r>
      <w:r w:rsidRPr="008A1541">
        <w:rPr>
          <w:i/>
        </w:rPr>
        <w:t xml:space="preserve"> </w:t>
      </w:r>
      <w:r w:rsidRPr="008A1541">
        <w:rPr>
          <w:b/>
          <w:i/>
        </w:rPr>
        <w:t>La Dirección de Protección Civil</w:t>
      </w:r>
      <w:r w:rsidRPr="008A1541">
        <w:rPr>
          <w:i/>
        </w:rPr>
        <w:t xml:space="preserve">, será la </w:t>
      </w:r>
      <w:r w:rsidRPr="008A1541">
        <w:rPr>
          <w:i/>
          <w:u w:val="single"/>
        </w:rPr>
        <w:t>encargada de ejecutar acciones encaminadas a la identificación, análisis, evaluación, control y reducción de los riesgos, considerándolos por su origen multifactorial y en un proceso permanente de construcción, que involucra a los tres niveles de gobierno</w:t>
      </w:r>
      <w:r w:rsidRPr="008A1541">
        <w:rPr>
          <w:i/>
        </w:rPr>
        <w:t>,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w:t>
      </w:r>
    </w:p>
    <w:p w:rsidR="00BA5CED" w:rsidRPr="008A1541" w:rsidRDefault="00BA5CED" w:rsidP="00E437DC">
      <w:pPr>
        <w:spacing w:line="240" w:lineRule="auto"/>
        <w:rPr>
          <w:rFonts w:cs="Arial"/>
        </w:rPr>
      </w:pPr>
    </w:p>
    <w:p w:rsidR="00A23034" w:rsidRPr="008A1541" w:rsidRDefault="00A23034" w:rsidP="00E437DC">
      <w:pPr>
        <w:pStyle w:val="Prrafodelista"/>
        <w:spacing w:after="0" w:line="360" w:lineRule="auto"/>
        <w:ind w:left="0" w:right="49"/>
        <w:contextualSpacing/>
        <w:jc w:val="both"/>
        <w:rPr>
          <w:rFonts w:ascii="Palatino Linotype" w:hAnsi="Palatino Linotype" w:cs="Arial"/>
          <w:sz w:val="24"/>
        </w:rPr>
      </w:pPr>
      <w:r w:rsidRPr="008A1541">
        <w:rPr>
          <w:rFonts w:ascii="Palatino Linotype" w:hAnsi="Palatino Linotype" w:cs="Arial"/>
          <w:sz w:val="24"/>
        </w:rPr>
        <w:t>De lo anterior se advierte que el Tesorero Municipal, tiene la atribución de llevar los registros contables, financieros y administrativos de los ingresos, egresos e inventarios</w:t>
      </w:r>
      <w:r w:rsidR="00A61B32" w:rsidRPr="008A1541">
        <w:rPr>
          <w:rFonts w:ascii="Palatino Linotype" w:hAnsi="Palatino Linotype" w:cs="Arial"/>
          <w:sz w:val="24"/>
        </w:rPr>
        <w:t xml:space="preserve">, </w:t>
      </w:r>
      <w:r w:rsidR="00A61B32" w:rsidRPr="008A1541">
        <w:rPr>
          <w:rFonts w:ascii="Palatino Linotype" w:hAnsi="Palatino Linotype" w:cs="Arial"/>
          <w:sz w:val="24"/>
        </w:rPr>
        <w:lastRenderedPageBreak/>
        <w:t>así mismo la Dirección de Protección Civil se encarga de establecer las acciones dirigidas a la creación e implementación de estrategias y procedimientos integrados al logro de patrones de desarrollo sostenible, para combatir orígenes de pérdidas y fortalecer las capacidades de resistencia de la sociedad</w:t>
      </w:r>
      <w:r w:rsidRPr="008A1541">
        <w:rPr>
          <w:rFonts w:ascii="Palatino Linotype" w:hAnsi="Palatino Linotype" w:cs="Arial"/>
          <w:sz w:val="24"/>
        </w:rPr>
        <w:t>.</w:t>
      </w:r>
    </w:p>
    <w:p w:rsidR="00A23034" w:rsidRPr="008A1541" w:rsidRDefault="00A23034" w:rsidP="00E437DC">
      <w:pPr>
        <w:rPr>
          <w:rFonts w:cs="Arial"/>
        </w:rPr>
      </w:pPr>
    </w:p>
    <w:p w:rsidR="00BA5CED" w:rsidRPr="008A1541" w:rsidRDefault="00BA5CED" w:rsidP="00E437DC">
      <w:pPr>
        <w:rPr>
          <w:rFonts w:cs="Arial"/>
        </w:rPr>
      </w:pPr>
      <w:r w:rsidRPr="008A1541">
        <w:rPr>
          <w:rFonts w:cs="Arial"/>
        </w:rPr>
        <w:t>Por su parte el Manual de Organización de la Dirección de Administración, dispone el objetivo y funciones de la Dirección de Administración, tal y como se inserta a continuación:</w:t>
      </w:r>
    </w:p>
    <w:p w:rsidR="00753E65" w:rsidRPr="008A1541" w:rsidRDefault="00753E65" w:rsidP="00E437DC">
      <w:pPr>
        <w:ind w:left="567" w:right="567"/>
        <w:rPr>
          <w:rFonts w:cs="Arial"/>
          <w:b/>
          <w:i/>
        </w:rPr>
      </w:pPr>
    </w:p>
    <w:p w:rsidR="000B6425" w:rsidRPr="008A1541" w:rsidRDefault="000B6425" w:rsidP="00E437DC">
      <w:pPr>
        <w:spacing w:line="240" w:lineRule="auto"/>
        <w:ind w:left="567" w:right="567"/>
        <w:rPr>
          <w:rFonts w:cs="Arial"/>
          <w:b/>
          <w:i/>
        </w:rPr>
      </w:pPr>
      <w:r w:rsidRPr="008A1541">
        <w:rPr>
          <w:rFonts w:cs="Arial"/>
          <w:b/>
          <w:i/>
        </w:rPr>
        <w:t>DIRECCIÓN DE ADMINISTRACIÓN</w:t>
      </w:r>
    </w:p>
    <w:p w:rsidR="000B6425" w:rsidRPr="008A1541" w:rsidRDefault="000B6425" w:rsidP="00E437DC">
      <w:pPr>
        <w:spacing w:line="240" w:lineRule="auto"/>
        <w:ind w:left="567" w:right="567"/>
        <w:rPr>
          <w:rFonts w:cs="Arial"/>
          <w:b/>
          <w:i/>
        </w:rPr>
      </w:pPr>
      <w:r w:rsidRPr="008A1541">
        <w:rPr>
          <w:rFonts w:cs="Arial"/>
          <w:b/>
          <w:i/>
        </w:rPr>
        <w:t>OB</w:t>
      </w:r>
      <w:r w:rsidRPr="008A1541">
        <w:rPr>
          <w:rFonts w:eastAsia="MS Gothic" w:cs="MS Gothic"/>
          <w:b/>
          <w:i/>
        </w:rPr>
        <w:t>J</w:t>
      </w:r>
      <w:r w:rsidRPr="008A1541">
        <w:rPr>
          <w:rFonts w:cs="Arial"/>
          <w:b/>
          <w:i/>
        </w:rPr>
        <w:t>ETIVO.</w:t>
      </w:r>
    </w:p>
    <w:p w:rsidR="00F16DB3" w:rsidRPr="008A1541" w:rsidRDefault="00F16DB3" w:rsidP="00E437DC">
      <w:pPr>
        <w:spacing w:line="240" w:lineRule="auto"/>
        <w:ind w:left="567" w:right="567"/>
        <w:rPr>
          <w:rFonts w:cs="Arial"/>
          <w:b/>
          <w:i/>
        </w:rPr>
      </w:pPr>
    </w:p>
    <w:p w:rsidR="00BA5CED" w:rsidRPr="008A1541" w:rsidRDefault="000B6425" w:rsidP="00E437DC">
      <w:pPr>
        <w:spacing w:line="240" w:lineRule="auto"/>
        <w:ind w:left="567" w:right="567"/>
        <w:rPr>
          <w:rFonts w:cs="Arial"/>
          <w:i/>
        </w:rPr>
      </w:pPr>
      <w:r w:rsidRPr="008A1541">
        <w:rPr>
          <w:rFonts w:cs="Arial"/>
          <w:i/>
          <w:u w:val="single"/>
        </w:rPr>
        <w:t>Planear, Organizar, dirigir</w:t>
      </w:r>
      <w:r w:rsidRPr="008A1541">
        <w:rPr>
          <w:rFonts w:cs="Arial"/>
          <w:i/>
        </w:rPr>
        <w:t xml:space="preserve"> y </w:t>
      </w:r>
      <w:r w:rsidRPr="008A1541">
        <w:rPr>
          <w:rFonts w:cs="Arial"/>
          <w:i/>
          <w:u w:val="single"/>
        </w:rPr>
        <w:t>controlar la adquisición</w:t>
      </w:r>
      <w:r w:rsidRPr="008A1541">
        <w:rPr>
          <w:rFonts w:cs="Arial"/>
          <w:i/>
        </w:rPr>
        <w:t xml:space="preserve">, eventos el suministro de </w:t>
      </w:r>
      <w:r w:rsidRPr="008A1541">
        <w:rPr>
          <w:rFonts w:cs="Arial"/>
          <w:i/>
          <w:u w:val="single"/>
        </w:rPr>
        <w:t>materiales e informáticos</w:t>
      </w:r>
      <w:r w:rsidRPr="008A1541">
        <w:rPr>
          <w:rFonts w:cs="Arial"/>
          <w:i/>
        </w:rPr>
        <w:t xml:space="preserve">, </w:t>
      </w:r>
      <w:r w:rsidRPr="008A1541">
        <w:rPr>
          <w:rFonts w:cs="Arial"/>
          <w:i/>
          <w:u w:val="single"/>
        </w:rPr>
        <w:t>así como la prestación de los servicios requeridos por las áreas administrativas del Ayuntamiento para el cumplimiento de sus funciones y programas institucionales</w:t>
      </w:r>
      <w:r w:rsidRPr="008A1541">
        <w:rPr>
          <w:rFonts w:cs="Arial"/>
          <w:i/>
        </w:rPr>
        <w:t>, basándonos en el marco jurídico ya establecido, dando seguimiento al control de asistencia de los servidores públicos, así como las incapacidades, faltas y justificantes para el mejoramiento laboral.</w:t>
      </w:r>
    </w:p>
    <w:p w:rsidR="000B6425" w:rsidRPr="008A1541" w:rsidRDefault="000B6425" w:rsidP="00E437DC">
      <w:pPr>
        <w:spacing w:line="240" w:lineRule="auto"/>
        <w:rPr>
          <w:rFonts w:cs="Arial"/>
        </w:rPr>
      </w:pPr>
    </w:p>
    <w:p w:rsidR="000B6425" w:rsidRPr="008A1541" w:rsidRDefault="000B6425" w:rsidP="00E437DC">
      <w:pPr>
        <w:spacing w:line="240" w:lineRule="auto"/>
        <w:ind w:left="567" w:right="567"/>
        <w:rPr>
          <w:rFonts w:cs="MS Gothic"/>
          <w:b/>
          <w:i/>
        </w:rPr>
      </w:pPr>
      <w:r w:rsidRPr="008A1541">
        <w:rPr>
          <w:rFonts w:cs="MS Gothic"/>
          <w:b/>
          <w:i/>
        </w:rPr>
        <w:t>FUNCIONES:</w:t>
      </w:r>
    </w:p>
    <w:p w:rsidR="000B6425"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b/>
          <w:i/>
        </w:rPr>
        <w:t>Integrar y mantener actualizado el catálogo de proveedores, de bienes y servicios del municipio</w:t>
      </w:r>
      <w:r w:rsidRPr="008A1541">
        <w:rPr>
          <w:rFonts w:ascii="Palatino Linotype" w:hAnsi="Palatino Linotype" w:cs="Arial"/>
          <w:i/>
        </w:rPr>
        <w:t>;</w:t>
      </w:r>
    </w:p>
    <w:p w:rsidR="00073F2A"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 xml:space="preserve">Programar en coordinación con las áreas administrativas del Ayuntamiento, </w:t>
      </w:r>
      <w:r w:rsidRPr="008A1541">
        <w:rPr>
          <w:rFonts w:ascii="Palatino Linotype" w:hAnsi="Palatino Linotype" w:cs="Arial"/>
          <w:b/>
          <w:i/>
        </w:rPr>
        <w:t>las</w:t>
      </w:r>
      <w:r w:rsidR="00073F2A" w:rsidRPr="008A1541">
        <w:rPr>
          <w:rFonts w:ascii="Palatino Linotype" w:hAnsi="Palatino Linotype" w:cs="Arial"/>
          <w:b/>
          <w:i/>
        </w:rPr>
        <w:t xml:space="preserve"> </w:t>
      </w:r>
      <w:r w:rsidRPr="008A1541">
        <w:rPr>
          <w:rFonts w:ascii="Palatino Linotype" w:hAnsi="Palatino Linotype" w:cs="Arial"/>
          <w:b/>
          <w:i/>
        </w:rPr>
        <w:t>adquisiciones de bienes,</w:t>
      </w:r>
      <w:r w:rsidRPr="008A1541">
        <w:rPr>
          <w:rFonts w:ascii="Palatino Linotype" w:hAnsi="Palatino Linotype" w:cs="Arial"/>
          <w:i/>
        </w:rPr>
        <w:t xml:space="preserve"> </w:t>
      </w:r>
      <w:r w:rsidR="00073F2A" w:rsidRPr="008A1541">
        <w:rPr>
          <w:rFonts w:ascii="Palatino Linotype" w:hAnsi="Palatino Linotype" w:cs="Arial"/>
          <w:i/>
        </w:rPr>
        <w:t>cons</w:t>
      </w:r>
      <w:r w:rsidRPr="008A1541">
        <w:rPr>
          <w:rFonts w:ascii="Palatino Linotype" w:hAnsi="Palatino Linotype" w:cs="Arial"/>
          <w:i/>
        </w:rPr>
        <w:t xml:space="preserve">iderando sus necesidades y los programas de </w:t>
      </w:r>
      <w:r w:rsidR="00073F2A" w:rsidRPr="008A1541">
        <w:rPr>
          <w:rFonts w:ascii="Palatino Linotype" w:hAnsi="Palatino Linotype" w:cs="Arial"/>
          <w:i/>
        </w:rPr>
        <w:t>tra</w:t>
      </w:r>
      <w:r w:rsidRPr="008A1541">
        <w:rPr>
          <w:rFonts w:ascii="Palatino Linotype" w:hAnsi="Palatino Linotype" w:cs="Arial"/>
          <w:i/>
        </w:rPr>
        <w:t>bajo</w:t>
      </w:r>
      <w:r w:rsidR="00073F2A" w:rsidRPr="008A1541">
        <w:rPr>
          <w:rFonts w:ascii="Palatino Linotype" w:hAnsi="Palatino Linotype" w:cs="Arial"/>
          <w:i/>
        </w:rPr>
        <w:t xml:space="preserve"> </w:t>
      </w:r>
      <w:r w:rsidRPr="008A1541">
        <w:rPr>
          <w:rFonts w:ascii="Palatino Linotype" w:hAnsi="Palatino Linotype" w:cs="Arial"/>
          <w:i/>
        </w:rPr>
        <w:t>auto</w:t>
      </w:r>
      <w:r w:rsidR="00073F2A" w:rsidRPr="008A1541">
        <w:rPr>
          <w:rFonts w:ascii="Palatino Linotype" w:hAnsi="Palatino Linotype" w:cs="Arial"/>
          <w:i/>
        </w:rPr>
        <w:t>ri</w:t>
      </w:r>
      <w:r w:rsidRPr="008A1541">
        <w:rPr>
          <w:rFonts w:ascii="Palatino Linotype" w:hAnsi="Palatino Linotype" w:cs="Arial"/>
          <w:i/>
        </w:rPr>
        <w:t>zados;</w:t>
      </w:r>
    </w:p>
    <w:p w:rsidR="00073F2A"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 xml:space="preserve">Promover </w:t>
      </w:r>
      <w:r w:rsidR="00073F2A" w:rsidRPr="008A1541">
        <w:rPr>
          <w:rFonts w:ascii="Palatino Linotype" w:hAnsi="Palatino Linotype" w:cs="Arial"/>
          <w:i/>
        </w:rPr>
        <w:t>políticas</w:t>
      </w:r>
      <w:r w:rsidRPr="008A1541">
        <w:rPr>
          <w:rFonts w:ascii="Palatino Linotype" w:hAnsi="Palatino Linotype" w:cs="Arial"/>
          <w:i/>
        </w:rPr>
        <w:t xml:space="preserve"> de ahorro en el consumo de bienes y servicios con </w:t>
      </w:r>
      <w:r w:rsidR="00073F2A" w:rsidRPr="008A1541">
        <w:rPr>
          <w:rFonts w:ascii="Palatino Linotype" w:hAnsi="Palatino Linotype" w:cs="Arial"/>
          <w:i/>
        </w:rPr>
        <w:t>la</w:t>
      </w:r>
      <w:r w:rsidRPr="008A1541">
        <w:rPr>
          <w:rFonts w:ascii="Palatino Linotype" w:hAnsi="Palatino Linotype" w:cs="Arial"/>
          <w:i/>
        </w:rPr>
        <w:t xml:space="preserve"> </w:t>
      </w:r>
      <w:r w:rsidR="00073F2A" w:rsidRPr="008A1541">
        <w:rPr>
          <w:rFonts w:ascii="Palatino Linotype" w:hAnsi="Palatino Linotype" w:cs="Arial"/>
          <w:i/>
        </w:rPr>
        <w:t>d</w:t>
      </w:r>
      <w:r w:rsidRPr="008A1541">
        <w:rPr>
          <w:rFonts w:ascii="Palatino Linotype" w:hAnsi="Palatino Linotype" w:cs="Arial"/>
          <w:i/>
        </w:rPr>
        <w:t>ebida</w:t>
      </w:r>
      <w:r w:rsidR="00073F2A" w:rsidRPr="008A1541">
        <w:rPr>
          <w:rFonts w:ascii="Palatino Linotype" w:hAnsi="Palatino Linotype" w:cs="Arial"/>
          <w:i/>
        </w:rPr>
        <w:t xml:space="preserve"> </w:t>
      </w:r>
      <w:r w:rsidRPr="008A1541">
        <w:rPr>
          <w:rFonts w:ascii="Palatino Linotype" w:hAnsi="Palatino Linotype" w:cs="Arial"/>
          <w:i/>
        </w:rPr>
        <w:t>autorizaci</w:t>
      </w:r>
      <w:r w:rsidR="00073F2A" w:rsidRPr="008A1541">
        <w:rPr>
          <w:rFonts w:ascii="Palatino Linotype" w:hAnsi="Palatino Linotype" w:cs="Arial"/>
          <w:i/>
        </w:rPr>
        <w:t>ón del</w:t>
      </w:r>
      <w:r w:rsidRPr="008A1541">
        <w:rPr>
          <w:rFonts w:ascii="Palatino Linotype" w:hAnsi="Palatino Linotype" w:cs="Arial"/>
          <w:i/>
        </w:rPr>
        <w:t xml:space="preserve"> Presidente Municipal;</w:t>
      </w:r>
    </w:p>
    <w:p w:rsidR="00073F2A"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 xml:space="preserve"> De</w:t>
      </w:r>
      <w:r w:rsidR="00073F2A" w:rsidRPr="008A1541">
        <w:rPr>
          <w:rFonts w:ascii="Palatino Linotype" w:hAnsi="Palatino Linotype" w:cs="Arial"/>
          <w:i/>
        </w:rPr>
        <w:t>fin</w:t>
      </w:r>
      <w:r w:rsidRPr="008A1541">
        <w:rPr>
          <w:rFonts w:ascii="Palatino Linotype" w:hAnsi="Palatino Linotype" w:cs="Arial"/>
          <w:i/>
        </w:rPr>
        <w:t xml:space="preserve">ir mecanismos de </w:t>
      </w:r>
      <w:r w:rsidR="00073F2A" w:rsidRPr="008A1541">
        <w:rPr>
          <w:rFonts w:ascii="Palatino Linotype" w:hAnsi="Palatino Linotype" w:cs="Arial"/>
          <w:i/>
        </w:rPr>
        <w:t xml:space="preserve">control </w:t>
      </w:r>
      <w:r w:rsidRPr="008A1541">
        <w:rPr>
          <w:rFonts w:ascii="Palatino Linotype" w:hAnsi="Palatino Linotype" w:cs="Arial"/>
          <w:i/>
        </w:rPr>
        <w:t>para el uso correcto de</w:t>
      </w:r>
      <w:r w:rsidR="00073F2A" w:rsidRPr="008A1541">
        <w:rPr>
          <w:rFonts w:ascii="Palatino Linotype" w:hAnsi="Palatino Linotype" w:cs="Arial"/>
          <w:i/>
        </w:rPr>
        <w:t>l</w:t>
      </w:r>
      <w:r w:rsidRPr="008A1541">
        <w:rPr>
          <w:rFonts w:ascii="Palatino Linotype" w:hAnsi="Palatino Linotype" w:cs="Arial"/>
          <w:i/>
        </w:rPr>
        <w:t xml:space="preserve"> parque </w:t>
      </w:r>
      <w:r w:rsidR="00073F2A" w:rsidRPr="008A1541">
        <w:rPr>
          <w:rFonts w:ascii="Palatino Linotype" w:hAnsi="Palatino Linotype" w:cs="Arial"/>
          <w:i/>
        </w:rPr>
        <w:t>vehicular</w:t>
      </w:r>
      <w:r w:rsidRPr="008A1541">
        <w:rPr>
          <w:rFonts w:ascii="Palatino Linotype" w:hAnsi="Palatino Linotype" w:cs="Arial"/>
          <w:i/>
        </w:rPr>
        <w:t xml:space="preserve"> de</w:t>
      </w:r>
      <w:r w:rsidR="00073F2A" w:rsidRPr="008A1541">
        <w:rPr>
          <w:rFonts w:ascii="Palatino Linotype" w:hAnsi="Palatino Linotype" w:cs="Arial"/>
          <w:i/>
        </w:rPr>
        <w:t xml:space="preserve">l </w:t>
      </w:r>
      <w:r w:rsidRPr="008A1541">
        <w:rPr>
          <w:rFonts w:ascii="Palatino Linotype" w:hAnsi="Palatino Linotype" w:cs="Arial"/>
          <w:i/>
        </w:rPr>
        <w:t xml:space="preserve">Ayuntamiento y </w:t>
      </w:r>
      <w:r w:rsidR="00073F2A" w:rsidRPr="008A1541">
        <w:rPr>
          <w:rFonts w:ascii="Palatino Linotype" w:hAnsi="Palatino Linotype" w:cs="Arial"/>
          <w:i/>
        </w:rPr>
        <w:t>l</w:t>
      </w:r>
      <w:r w:rsidRPr="008A1541">
        <w:rPr>
          <w:rFonts w:ascii="Palatino Linotype" w:hAnsi="Palatino Linotype" w:cs="Arial"/>
          <w:i/>
        </w:rPr>
        <w:t>a asignaci</w:t>
      </w:r>
      <w:r w:rsidR="00073F2A" w:rsidRPr="008A1541">
        <w:rPr>
          <w:rFonts w:ascii="Palatino Linotype" w:hAnsi="Palatino Linotype" w:cs="Arial"/>
          <w:i/>
        </w:rPr>
        <w:t>ó</w:t>
      </w:r>
      <w:r w:rsidRPr="008A1541">
        <w:rPr>
          <w:rFonts w:ascii="Palatino Linotype" w:hAnsi="Palatino Linotype" w:cs="Arial"/>
          <w:i/>
        </w:rPr>
        <w:t>n del combustible;</w:t>
      </w:r>
      <w:r w:rsidR="00073F2A" w:rsidRPr="008A1541">
        <w:rPr>
          <w:rFonts w:ascii="Palatino Linotype" w:hAnsi="Palatino Linotype" w:cs="Arial"/>
          <w:i/>
        </w:rPr>
        <w:t xml:space="preserve"> </w:t>
      </w:r>
    </w:p>
    <w:p w:rsidR="00073F2A"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 xml:space="preserve">Supervisar que </w:t>
      </w:r>
      <w:r w:rsidR="00073F2A" w:rsidRPr="008A1541">
        <w:rPr>
          <w:rFonts w:ascii="Palatino Linotype" w:hAnsi="Palatino Linotype" w:cs="Arial"/>
          <w:i/>
        </w:rPr>
        <w:t>l</w:t>
      </w:r>
      <w:r w:rsidRPr="008A1541">
        <w:rPr>
          <w:rFonts w:ascii="Palatino Linotype" w:hAnsi="Palatino Linotype" w:cs="Arial"/>
          <w:i/>
        </w:rPr>
        <w:t>as actividades de adquisiciones, a</w:t>
      </w:r>
      <w:r w:rsidR="00073F2A" w:rsidRPr="008A1541">
        <w:rPr>
          <w:rFonts w:ascii="Palatino Linotype" w:hAnsi="Palatino Linotype" w:cs="Arial"/>
          <w:i/>
        </w:rPr>
        <w:t>l</w:t>
      </w:r>
      <w:r w:rsidRPr="008A1541">
        <w:rPr>
          <w:rFonts w:ascii="Palatino Linotype" w:hAnsi="Palatino Linotype" w:cs="Arial"/>
          <w:i/>
        </w:rPr>
        <w:t>macenamiento y surtimiento de</w:t>
      </w:r>
      <w:r w:rsidR="00073F2A" w:rsidRPr="008A1541">
        <w:rPr>
          <w:rFonts w:ascii="Palatino Linotype" w:hAnsi="Palatino Linotype" w:cs="Arial"/>
          <w:i/>
        </w:rPr>
        <w:t xml:space="preserve"> material</w:t>
      </w:r>
      <w:r w:rsidRPr="008A1541">
        <w:rPr>
          <w:rFonts w:ascii="Palatino Linotype" w:hAnsi="Palatino Linotype" w:cs="Arial"/>
          <w:i/>
        </w:rPr>
        <w:t xml:space="preserve">es, </w:t>
      </w:r>
      <w:r w:rsidR="00073F2A" w:rsidRPr="008A1541">
        <w:rPr>
          <w:rFonts w:ascii="Palatino Linotype" w:hAnsi="Palatino Linotype" w:cs="Arial"/>
          <w:i/>
        </w:rPr>
        <w:t>pap</w:t>
      </w:r>
      <w:r w:rsidRPr="008A1541">
        <w:rPr>
          <w:rFonts w:ascii="Palatino Linotype" w:hAnsi="Palatino Linotype" w:cs="Arial"/>
          <w:i/>
        </w:rPr>
        <w:t>e</w:t>
      </w:r>
      <w:r w:rsidR="00073F2A" w:rsidRPr="008A1541">
        <w:rPr>
          <w:rFonts w:ascii="Palatino Linotype" w:hAnsi="Palatino Linotype" w:cs="Arial"/>
          <w:i/>
        </w:rPr>
        <w:t>lerí</w:t>
      </w:r>
      <w:r w:rsidRPr="008A1541">
        <w:rPr>
          <w:rFonts w:ascii="Palatino Linotype" w:hAnsi="Palatino Linotype" w:cs="Arial"/>
          <w:i/>
        </w:rPr>
        <w:t>a, equipo, et</w:t>
      </w:r>
      <w:r w:rsidR="00073F2A" w:rsidRPr="008A1541">
        <w:rPr>
          <w:rFonts w:ascii="Palatino Linotype" w:hAnsi="Palatino Linotype" w:cs="Arial"/>
          <w:i/>
        </w:rPr>
        <w:t>c., s</w:t>
      </w:r>
      <w:r w:rsidRPr="008A1541">
        <w:rPr>
          <w:rFonts w:ascii="Palatino Linotype" w:hAnsi="Palatino Linotype" w:cs="Arial"/>
          <w:i/>
        </w:rPr>
        <w:t>e rea</w:t>
      </w:r>
      <w:r w:rsidR="00073F2A" w:rsidRPr="008A1541">
        <w:rPr>
          <w:rFonts w:ascii="Palatino Linotype" w:hAnsi="Palatino Linotype" w:cs="Arial"/>
          <w:i/>
        </w:rPr>
        <w:t>lice</w:t>
      </w:r>
      <w:r w:rsidRPr="008A1541">
        <w:rPr>
          <w:rFonts w:ascii="Palatino Linotype" w:hAnsi="Palatino Linotype" w:cs="Arial"/>
          <w:i/>
        </w:rPr>
        <w:t xml:space="preserve"> en </w:t>
      </w:r>
      <w:r w:rsidR="00073F2A" w:rsidRPr="008A1541">
        <w:rPr>
          <w:rFonts w:ascii="Palatino Linotype" w:hAnsi="Palatino Linotype" w:cs="Arial"/>
          <w:i/>
        </w:rPr>
        <w:t>l</w:t>
      </w:r>
      <w:r w:rsidRPr="008A1541">
        <w:rPr>
          <w:rFonts w:ascii="Palatino Linotype" w:hAnsi="Palatino Linotype" w:cs="Arial"/>
          <w:i/>
        </w:rPr>
        <w:t>as mejores condiciones de</w:t>
      </w:r>
      <w:r w:rsidR="00073F2A" w:rsidRPr="008A1541">
        <w:rPr>
          <w:rFonts w:ascii="Palatino Linotype" w:hAnsi="Palatino Linotype" w:cs="Arial"/>
          <w:i/>
        </w:rPr>
        <w:t xml:space="preserve"> oportunidad, c</w:t>
      </w:r>
      <w:r w:rsidRPr="008A1541">
        <w:rPr>
          <w:rFonts w:ascii="Palatino Linotype" w:hAnsi="Palatino Linotype" w:cs="Arial"/>
          <w:i/>
        </w:rPr>
        <w:t>alidad y precio;</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lastRenderedPageBreak/>
        <w:t>I</w:t>
      </w:r>
      <w:r w:rsidR="000B6425" w:rsidRPr="008A1541">
        <w:rPr>
          <w:rFonts w:ascii="Palatino Linotype" w:hAnsi="Palatino Linotype" w:cs="Arial"/>
          <w:i/>
        </w:rPr>
        <w:t>nteg</w:t>
      </w:r>
      <w:r w:rsidRPr="008A1541">
        <w:rPr>
          <w:rFonts w:ascii="Palatino Linotype" w:hAnsi="Palatino Linotype" w:cs="Arial"/>
          <w:i/>
        </w:rPr>
        <w:t xml:space="preserve">rar </w:t>
      </w:r>
      <w:r w:rsidR="000B6425" w:rsidRPr="008A1541">
        <w:rPr>
          <w:rFonts w:ascii="Palatino Linotype" w:hAnsi="Palatino Linotype" w:cs="Arial"/>
          <w:i/>
        </w:rPr>
        <w:t>y mantener a</w:t>
      </w:r>
      <w:r w:rsidR="001C479A" w:rsidRPr="008A1541">
        <w:rPr>
          <w:rFonts w:ascii="Palatino Linotype" w:hAnsi="Palatino Linotype" w:cs="Arial"/>
          <w:i/>
        </w:rPr>
        <w:t>ctualizada la informació</w:t>
      </w:r>
      <w:r w:rsidRPr="008A1541">
        <w:rPr>
          <w:rFonts w:ascii="Palatino Linotype" w:hAnsi="Palatino Linotype" w:cs="Arial"/>
          <w:i/>
        </w:rPr>
        <w:t>n estadí</w:t>
      </w:r>
      <w:r w:rsidR="000B6425" w:rsidRPr="008A1541">
        <w:rPr>
          <w:rFonts w:ascii="Palatino Linotype" w:hAnsi="Palatino Linotype" w:cs="Arial"/>
          <w:i/>
        </w:rPr>
        <w:t xml:space="preserve">stica sobre </w:t>
      </w:r>
      <w:r w:rsidRPr="008A1541">
        <w:rPr>
          <w:rFonts w:ascii="Palatino Linotype" w:hAnsi="Palatino Linotype" w:cs="Arial"/>
          <w:i/>
        </w:rPr>
        <w:t>l</w:t>
      </w:r>
      <w:r w:rsidR="000B6425" w:rsidRPr="008A1541">
        <w:rPr>
          <w:rFonts w:ascii="Palatino Linotype" w:hAnsi="Palatino Linotype" w:cs="Arial"/>
          <w:i/>
        </w:rPr>
        <w:t>as adquisiciones,</w:t>
      </w:r>
      <w:r w:rsidRPr="008A1541">
        <w:rPr>
          <w:rFonts w:ascii="Palatino Linotype" w:hAnsi="Palatino Linotype" w:cs="Arial"/>
          <w:i/>
        </w:rPr>
        <w:t xml:space="preserve"> apoyos, p</w:t>
      </w:r>
      <w:r w:rsidR="000B6425" w:rsidRPr="008A1541">
        <w:rPr>
          <w:rFonts w:ascii="Palatino Linotype" w:hAnsi="Palatino Linotype" w:cs="Arial"/>
          <w:i/>
        </w:rPr>
        <w:t>atrimonio y dem</w:t>
      </w:r>
      <w:r w:rsidRPr="008A1541">
        <w:rPr>
          <w:rFonts w:ascii="Palatino Linotype" w:hAnsi="Palatino Linotype" w:cs="Arial"/>
          <w:i/>
        </w:rPr>
        <w:t>á</w:t>
      </w:r>
      <w:r w:rsidR="000B6425" w:rsidRPr="008A1541">
        <w:rPr>
          <w:rFonts w:ascii="Palatino Linotype" w:hAnsi="Palatino Linotype" w:cs="Arial"/>
          <w:i/>
        </w:rPr>
        <w:t>s aspectos de su competencia; y</w:t>
      </w:r>
    </w:p>
    <w:p w:rsidR="00073F2A"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Las dem</w:t>
      </w:r>
      <w:r w:rsidR="00073F2A" w:rsidRPr="008A1541">
        <w:rPr>
          <w:rFonts w:ascii="Palatino Linotype" w:hAnsi="Palatino Linotype" w:cs="Arial"/>
          <w:i/>
        </w:rPr>
        <w:t xml:space="preserve">ás </w:t>
      </w:r>
      <w:r w:rsidRPr="008A1541">
        <w:rPr>
          <w:rFonts w:ascii="Palatino Linotype" w:hAnsi="Palatino Linotype" w:cs="Arial"/>
          <w:i/>
        </w:rPr>
        <w:t xml:space="preserve">que le confieran a este manual </w:t>
      </w:r>
      <w:r w:rsidR="00073F2A" w:rsidRPr="008A1541">
        <w:rPr>
          <w:rFonts w:ascii="Palatino Linotype" w:hAnsi="Palatino Linotype" w:cs="Arial"/>
          <w:i/>
        </w:rPr>
        <w:t>y otros</w:t>
      </w:r>
      <w:r w:rsidRPr="008A1541">
        <w:rPr>
          <w:rFonts w:ascii="Palatino Linotype" w:hAnsi="Palatino Linotype" w:cs="Arial"/>
          <w:i/>
        </w:rPr>
        <w:t xml:space="preserve"> </w:t>
      </w:r>
      <w:r w:rsidR="00073F2A" w:rsidRPr="008A1541">
        <w:rPr>
          <w:rFonts w:ascii="Palatino Linotype" w:hAnsi="Palatino Linotype" w:cs="Arial"/>
          <w:i/>
        </w:rPr>
        <w:t>ordenamientos legales apl</w:t>
      </w:r>
      <w:r w:rsidRPr="008A1541">
        <w:rPr>
          <w:rFonts w:ascii="Palatino Linotype" w:hAnsi="Palatino Linotype" w:cs="Arial"/>
          <w:i/>
        </w:rPr>
        <w:t>ic</w:t>
      </w:r>
      <w:r w:rsidR="00073F2A" w:rsidRPr="008A1541">
        <w:rPr>
          <w:rFonts w:ascii="Palatino Linotype" w:hAnsi="Palatino Linotype" w:cs="Arial"/>
          <w:i/>
        </w:rPr>
        <w:t>ables</w:t>
      </w:r>
      <w:r w:rsidRPr="008A1541">
        <w:rPr>
          <w:rFonts w:ascii="Palatino Linotype" w:hAnsi="Palatino Linotype" w:cs="Arial"/>
          <w:i/>
        </w:rPr>
        <w:t>.</w:t>
      </w:r>
      <w:r w:rsidR="00073F2A" w:rsidRPr="008A1541">
        <w:rPr>
          <w:rFonts w:ascii="Palatino Linotype" w:hAnsi="Palatino Linotype" w:cs="Arial"/>
          <w:i/>
        </w:rPr>
        <w:t xml:space="preserve"> </w:t>
      </w:r>
    </w:p>
    <w:p w:rsidR="000B6425" w:rsidRPr="008A1541" w:rsidRDefault="000B6425"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b/>
          <w:i/>
          <w:u w:val="single"/>
        </w:rPr>
        <w:t>Coordi</w:t>
      </w:r>
      <w:r w:rsidR="00073F2A" w:rsidRPr="008A1541">
        <w:rPr>
          <w:rFonts w:ascii="Palatino Linotype" w:hAnsi="Palatino Linotype" w:cs="Arial"/>
          <w:b/>
          <w:i/>
          <w:u w:val="single"/>
        </w:rPr>
        <w:t>na</w:t>
      </w:r>
      <w:r w:rsidRPr="008A1541">
        <w:rPr>
          <w:rFonts w:ascii="Palatino Linotype" w:hAnsi="Palatino Linotype" w:cs="Arial"/>
          <w:b/>
          <w:i/>
          <w:u w:val="single"/>
        </w:rPr>
        <w:t>r</w:t>
      </w:r>
      <w:r w:rsidR="00073F2A" w:rsidRPr="008A1541">
        <w:rPr>
          <w:rFonts w:ascii="Palatino Linotype" w:hAnsi="Palatino Linotype" w:cs="Arial"/>
          <w:b/>
          <w:i/>
          <w:u w:val="single"/>
        </w:rPr>
        <w:t xml:space="preserve"> con la</w:t>
      </w:r>
      <w:r w:rsidRPr="008A1541">
        <w:rPr>
          <w:rFonts w:ascii="Palatino Linotype" w:hAnsi="Palatino Linotype" w:cs="Arial"/>
          <w:b/>
          <w:i/>
          <w:u w:val="single"/>
        </w:rPr>
        <w:t xml:space="preserve"> Tesorer</w:t>
      </w:r>
      <w:r w:rsidR="00073F2A" w:rsidRPr="008A1541">
        <w:rPr>
          <w:rFonts w:ascii="Palatino Linotype" w:hAnsi="Palatino Linotype" w:cs="Arial"/>
          <w:b/>
          <w:i/>
          <w:u w:val="single"/>
        </w:rPr>
        <w:t>ía</w:t>
      </w:r>
      <w:r w:rsidRPr="008A1541">
        <w:rPr>
          <w:rFonts w:ascii="Palatino Linotype" w:hAnsi="Palatino Linotype" w:cs="Arial"/>
          <w:b/>
          <w:i/>
          <w:u w:val="single"/>
        </w:rPr>
        <w:t xml:space="preserve"> Municipa</w:t>
      </w:r>
      <w:r w:rsidR="00073F2A" w:rsidRPr="008A1541">
        <w:rPr>
          <w:rFonts w:ascii="Palatino Linotype" w:hAnsi="Palatino Linotype" w:cs="Arial"/>
          <w:b/>
          <w:i/>
          <w:u w:val="single"/>
        </w:rPr>
        <w:t>l l</w:t>
      </w:r>
      <w:r w:rsidRPr="008A1541">
        <w:rPr>
          <w:rFonts w:ascii="Palatino Linotype" w:hAnsi="Palatino Linotype" w:cs="Arial"/>
          <w:b/>
          <w:i/>
          <w:u w:val="single"/>
        </w:rPr>
        <w:t>a distribuci</w:t>
      </w:r>
      <w:r w:rsidR="00073F2A" w:rsidRPr="008A1541">
        <w:rPr>
          <w:rFonts w:ascii="Palatino Linotype" w:hAnsi="Palatino Linotype" w:cs="Arial"/>
          <w:b/>
          <w:i/>
          <w:u w:val="single"/>
        </w:rPr>
        <w:t>ó</w:t>
      </w:r>
      <w:r w:rsidRPr="008A1541">
        <w:rPr>
          <w:rFonts w:ascii="Palatino Linotype" w:hAnsi="Palatino Linotype" w:cs="Arial"/>
          <w:b/>
          <w:i/>
          <w:u w:val="single"/>
        </w:rPr>
        <w:t xml:space="preserve">n oportuna de </w:t>
      </w:r>
      <w:r w:rsidR="00073F2A" w:rsidRPr="008A1541">
        <w:rPr>
          <w:rFonts w:ascii="Palatino Linotype" w:hAnsi="Palatino Linotype" w:cs="Arial"/>
          <w:b/>
          <w:i/>
          <w:u w:val="single"/>
        </w:rPr>
        <w:t>l</w:t>
      </w:r>
      <w:r w:rsidRPr="008A1541">
        <w:rPr>
          <w:rFonts w:ascii="Palatino Linotype" w:hAnsi="Palatino Linotype" w:cs="Arial"/>
          <w:b/>
          <w:i/>
          <w:u w:val="single"/>
        </w:rPr>
        <w:t>a n</w:t>
      </w:r>
      <w:r w:rsidR="00073F2A" w:rsidRPr="008A1541">
        <w:rPr>
          <w:rFonts w:ascii="Palatino Linotype" w:hAnsi="Palatino Linotype" w:cs="Arial"/>
          <w:b/>
          <w:i/>
          <w:u w:val="single"/>
        </w:rPr>
        <w:t>ómina para el p</w:t>
      </w:r>
      <w:r w:rsidRPr="008A1541">
        <w:rPr>
          <w:rFonts w:ascii="Palatino Linotype" w:hAnsi="Palatino Linotype" w:cs="Arial"/>
          <w:b/>
          <w:i/>
          <w:u w:val="single"/>
        </w:rPr>
        <w:t>ag</w:t>
      </w:r>
      <w:r w:rsidR="00073F2A" w:rsidRPr="008A1541">
        <w:rPr>
          <w:rFonts w:ascii="Palatino Linotype" w:hAnsi="Palatino Linotype" w:cs="Arial"/>
          <w:b/>
          <w:i/>
          <w:u w:val="single"/>
        </w:rPr>
        <w:t>o</w:t>
      </w:r>
      <w:r w:rsidRPr="008A1541">
        <w:rPr>
          <w:rFonts w:ascii="Palatino Linotype" w:hAnsi="Palatino Linotype" w:cs="Arial"/>
          <w:b/>
          <w:i/>
          <w:u w:val="single"/>
        </w:rPr>
        <w:t xml:space="preserve"> a</w:t>
      </w:r>
      <w:r w:rsidR="00073F2A" w:rsidRPr="008A1541">
        <w:rPr>
          <w:rFonts w:ascii="Palatino Linotype" w:hAnsi="Palatino Linotype" w:cs="Arial"/>
          <w:b/>
          <w:i/>
          <w:u w:val="single"/>
        </w:rPr>
        <w:t>l</w:t>
      </w:r>
      <w:r w:rsidRPr="008A1541">
        <w:rPr>
          <w:rFonts w:ascii="Palatino Linotype" w:hAnsi="Palatino Linotype" w:cs="Arial"/>
          <w:b/>
          <w:i/>
          <w:u w:val="single"/>
        </w:rPr>
        <w:t xml:space="preserve"> persona</w:t>
      </w:r>
      <w:r w:rsidR="00073F2A" w:rsidRPr="008A1541">
        <w:rPr>
          <w:rFonts w:ascii="Palatino Linotype" w:hAnsi="Palatino Linotype" w:cs="Arial"/>
          <w:b/>
          <w:i/>
          <w:u w:val="single"/>
        </w:rPr>
        <w:t>l</w:t>
      </w:r>
      <w:r w:rsidRPr="008A1541">
        <w:rPr>
          <w:rFonts w:ascii="Palatino Linotype" w:hAnsi="Palatino Linotype" w:cs="Arial"/>
          <w:b/>
          <w:i/>
          <w:u w:val="single"/>
        </w:rPr>
        <w:t xml:space="preserve"> que l</w:t>
      </w:r>
      <w:r w:rsidR="00073F2A" w:rsidRPr="008A1541">
        <w:rPr>
          <w:rFonts w:ascii="Palatino Linotype" w:hAnsi="Palatino Linotype" w:cs="Arial"/>
          <w:b/>
          <w:i/>
          <w:u w:val="single"/>
        </w:rPr>
        <w:t>abora en la Administració</w:t>
      </w:r>
      <w:r w:rsidRPr="008A1541">
        <w:rPr>
          <w:rFonts w:ascii="Palatino Linotype" w:hAnsi="Palatino Linotype" w:cs="Arial"/>
          <w:b/>
          <w:i/>
          <w:u w:val="single"/>
        </w:rPr>
        <w:t>n</w:t>
      </w:r>
      <w:r w:rsidRPr="008A1541">
        <w:rPr>
          <w:rFonts w:ascii="Palatino Linotype" w:hAnsi="Palatino Linotype" w:cs="Arial"/>
          <w:i/>
        </w:rPr>
        <w:t>, a</w:t>
      </w:r>
      <w:r w:rsidR="00073F2A" w:rsidRPr="008A1541">
        <w:rPr>
          <w:rFonts w:ascii="Palatino Linotype" w:hAnsi="Palatino Linotype" w:cs="Arial"/>
          <w:i/>
        </w:rPr>
        <w:t>p</w:t>
      </w:r>
      <w:r w:rsidRPr="008A1541">
        <w:rPr>
          <w:rFonts w:ascii="Palatino Linotype" w:hAnsi="Palatino Linotype" w:cs="Arial"/>
          <w:i/>
        </w:rPr>
        <w:t>eg</w:t>
      </w:r>
      <w:r w:rsidR="00073F2A" w:rsidRPr="008A1541">
        <w:rPr>
          <w:rFonts w:ascii="Palatino Linotype" w:hAnsi="Palatino Linotype" w:cs="Arial"/>
          <w:i/>
        </w:rPr>
        <w:t>á</w:t>
      </w:r>
      <w:r w:rsidRPr="008A1541">
        <w:rPr>
          <w:rFonts w:ascii="Palatino Linotype" w:hAnsi="Palatino Linotype" w:cs="Arial"/>
          <w:i/>
        </w:rPr>
        <w:t xml:space="preserve">ndose a </w:t>
      </w:r>
      <w:r w:rsidR="00073F2A" w:rsidRPr="008A1541">
        <w:rPr>
          <w:rFonts w:ascii="Palatino Linotype" w:hAnsi="Palatino Linotype" w:cs="Arial"/>
          <w:i/>
        </w:rPr>
        <w:t>l</w:t>
      </w:r>
      <w:r w:rsidRPr="008A1541">
        <w:rPr>
          <w:rFonts w:ascii="Palatino Linotype" w:hAnsi="Palatino Linotype" w:cs="Arial"/>
          <w:i/>
        </w:rPr>
        <w:t>a normatividad en</w:t>
      </w:r>
      <w:r w:rsidR="00073F2A" w:rsidRPr="008A1541">
        <w:rPr>
          <w:rFonts w:ascii="Palatino Linotype" w:hAnsi="Palatino Linotype" w:cs="Arial"/>
          <w:i/>
        </w:rPr>
        <w:t xml:space="preserve"> l</w:t>
      </w:r>
      <w:r w:rsidRPr="008A1541">
        <w:rPr>
          <w:rFonts w:ascii="Palatino Linotype" w:hAnsi="Palatino Linotype" w:cs="Arial"/>
          <w:i/>
        </w:rPr>
        <w:t xml:space="preserve">a materia </w:t>
      </w:r>
      <w:r w:rsidR="00073F2A" w:rsidRPr="008A1541">
        <w:rPr>
          <w:rFonts w:ascii="Palatino Linotype" w:hAnsi="Palatino Linotype" w:cs="Arial"/>
          <w:i/>
        </w:rPr>
        <w:t>y</w:t>
      </w:r>
      <w:r w:rsidRPr="008A1541">
        <w:rPr>
          <w:rFonts w:ascii="Palatino Linotype" w:hAnsi="Palatino Linotype" w:cs="Arial"/>
          <w:i/>
        </w:rPr>
        <w:t xml:space="preserve"> al presupuesto autorizado.</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Recibir, revisar, integrar, analizar y canalizar la documentación recibida, para el debido control y trámite.</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Efectuar los trabajos de logística para la realización de cada uno de los eventos de las distintas dependencias y entidades del Ayuntamiento.</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Coordinar y supervisar todos los eventos y giras de la Presidenta Municipal para que se realicen en tiempo y forma.</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Supervisar los montajes, así como los servicios solicitados para la realización del</w:t>
      </w:r>
      <w:r w:rsidR="001C479A" w:rsidRPr="008A1541">
        <w:rPr>
          <w:rFonts w:ascii="Palatino Linotype" w:hAnsi="Palatino Linotype" w:cs="Arial"/>
          <w:i/>
        </w:rPr>
        <w:t xml:space="preserve"> evento, c</w:t>
      </w:r>
      <w:r w:rsidRPr="008A1541">
        <w:rPr>
          <w:rFonts w:ascii="Palatino Linotype" w:hAnsi="Palatino Linotype" w:cs="Arial"/>
          <w:i/>
        </w:rPr>
        <w:t xml:space="preserve">uidando se realice en lo posible un </w:t>
      </w:r>
      <w:r w:rsidR="001C479A" w:rsidRPr="008A1541">
        <w:rPr>
          <w:rFonts w:ascii="Palatino Linotype" w:hAnsi="Palatino Linotype" w:cs="Arial"/>
          <w:i/>
        </w:rPr>
        <w:t>día antes a l</w:t>
      </w:r>
      <w:r w:rsidRPr="008A1541">
        <w:rPr>
          <w:rFonts w:ascii="Palatino Linotype" w:hAnsi="Palatino Linotype" w:cs="Arial"/>
          <w:i/>
        </w:rPr>
        <w:t>a fecha o en su caso dos</w:t>
      </w:r>
      <w:r w:rsidR="001C479A" w:rsidRPr="008A1541">
        <w:rPr>
          <w:rFonts w:ascii="Palatino Linotype" w:hAnsi="Palatino Linotype" w:cs="Arial"/>
          <w:i/>
        </w:rPr>
        <w:t xml:space="preserve"> </w:t>
      </w:r>
      <w:r w:rsidRPr="008A1541">
        <w:rPr>
          <w:rFonts w:ascii="Palatino Linotype" w:hAnsi="Palatino Linotype" w:cs="Arial"/>
          <w:i/>
        </w:rPr>
        <w:t>horas antes de su inicio.</w:t>
      </w:r>
    </w:p>
    <w:p w:rsidR="00073F2A" w:rsidRPr="008A1541" w:rsidRDefault="00073F2A" w:rsidP="00E437DC">
      <w:pPr>
        <w:pStyle w:val="Prrafodelista"/>
        <w:numPr>
          <w:ilvl w:val="0"/>
          <w:numId w:val="8"/>
        </w:numPr>
        <w:spacing w:after="0" w:line="240" w:lineRule="auto"/>
        <w:ind w:left="567" w:right="567"/>
        <w:jc w:val="both"/>
        <w:rPr>
          <w:rFonts w:ascii="Palatino Linotype" w:hAnsi="Palatino Linotype" w:cs="Arial"/>
          <w:i/>
        </w:rPr>
      </w:pPr>
      <w:r w:rsidRPr="008A1541">
        <w:rPr>
          <w:rFonts w:ascii="Palatino Linotype" w:hAnsi="Palatino Linotype" w:cs="Arial"/>
          <w:i/>
        </w:rPr>
        <w:t>Coordina</w:t>
      </w:r>
      <w:r w:rsidR="001C479A" w:rsidRPr="008A1541">
        <w:rPr>
          <w:rFonts w:ascii="Palatino Linotype" w:hAnsi="Palatino Linotype" w:cs="Arial"/>
          <w:i/>
        </w:rPr>
        <w:t xml:space="preserve">r </w:t>
      </w:r>
      <w:r w:rsidRPr="008A1541">
        <w:rPr>
          <w:rFonts w:ascii="Palatino Linotype" w:hAnsi="Palatino Linotype" w:cs="Arial"/>
          <w:i/>
        </w:rPr>
        <w:t>y vigi</w:t>
      </w:r>
      <w:r w:rsidR="001C479A" w:rsidRPr="008A1541">
        <w:rPr>
          <w:rFonts w:ascii="Palatino Linotype" w:hAnsi="Palatino Linotype" w:cs="Arial"/>
          <w:i/>
        </w:rPr>
        <w:t>l</w:t>
      </w:r>
      <w:r w:rsidRPr="008A1541">
        <w:rPr>
          <w:rFonts w:ascii="Palatino Linotype" w:hAnsi="Palatino Linotype" w:cs="Arial"/>
          <w:i/>
        </w:rPr>
        <w:t>ar que la ejecuci</w:t>
      </w:r>
      <w:r w:rsidR="001C479A" w:rsidRPr="008A1541">
        <w:rPr>
          <w:rFonts w:ascii="Palatino Linotype" w:hAnsi="Palatino Linotype" w:cs="Arial"/>
          <w:i/>
        </w:rPr>
        <w:t>ó</w:t>
      </w:r>
      <w:r w:rsidRPr="008A1541">
        <w:rPr>
          <w:rFonts w:ascii="Palatino Linotype" w:hAnsi="Palatino Linotype" w:cs="Arial"/>
          <w:i/>
        </w:rPr>
        <w:t xml:space="preserve">n de las actividades de </w:t>
      </w:r>
      <w:r w:rsidR="001C479A" w:rsidRPr="008A1541">
        <w:rPr>
          <w:rFonts w:ascii="Palatino Linotype" w:hAnsi="Palatino Linotype" w:cs="Arial"/>
          <w:i/>
        </w:rPr>
        <w:t>l</w:t>
      </w:r>
      <w:r w:rsidRPr="008A1541">
        <w:rPr>
          <w:rFonts w:ascii="Palatino Linotype" w:hAnsi="Palatino Linotype" w:cs="Arial"/>
          <w:i/>
        </w:rPr>
        <w:t>as distintas dependencias</w:t>
      </w:r>
      <w:r w:rsidR="001C479A" w:rsidRPr="008A1541">
        <w:rPr>
          <w:rFonts w:ascii="Palatino Linotype" w:hAnsi="Palatino Linotype" w:cs="Arial"/>
          <w:i/>
        </w:rPr>
        <w:t xml:space="preserve"> </w:t>
      </w:r>
      <w:r w:rsidRPr="008A1541">
        <w:rPr>
          <w:rFonts w:ascii="Palatino Linotype" w:hAnsi="Palatino Linotype" w:cs="Arial"/>
          <w:i/>
        </w:rPr>
        <w:t>y entidades de</w:t>
      </w:r>
      <w:r w:rsidR="001C479A" w:rsidRPr="008A1541">
        <w:rPr>
          <w:rFonts w:ascii="Palatino Linotype" w:hAnsi="Palatino Linotype" w:cs="Arial"/>
          <w:i/>
        </w:rPr>
        <w:t>l</w:t>
      </w:r>
      <w:r w:rsidRPr="008A1541">
        <w:rPr>
          <w:rFonts w:ascii="Palatino Linotype" w:hAnsi="Palatino Linotype" w:cs="Arial"/>
          <w:i/>
        </w:rPr>
        <w:t xml:space="preserve"> Ayuntamiento y se </w:t>
      </w:r>
      <w:r w:rsidR="001C479A" w:rsidRPr="008A1541">
        <w:rPr>
          <w:rFonts w:ascii="Palatino Linotype" w:hAnsi="Palatino Linotype" w:cs="Arial"/>
          <w:i/>
        </w:rPr>
        <w:t>ll</w:t>
      </w:r>
      <w:r w:rsidRPr="008A1541">
        <w:rPr>
          <w:rFonts w:ascii="Palatino Linotype" w:hAnsi="Palatino Linotype" w:cs="Arial"/>
          <w:i/>
        </w:rPr>
        <w:t>even a cabo con orden y seguridad.</w:t>
      </w:r>
    </w:p>
    <w:p w:rsidR="00073F2A" w:rsidRPr="008A1541" w:rsidRDefault="00073F2A" w:rsidP="00E437DC">
      <w:pPr>
        <w:ind w:left="360"/>
        <w:rPr>
          <w:rFonts w:cs="Arial"/>
        </w:rPr>
      </w:pPr>
    </w:p>
    <w:p w:rsidR="004B17DA" w:rsidRPr="008A1541" w:rsidRDefault="00A61B32" w:rsidP="00E437DC">
      <w:pPr>
        <w:rPr>
          <w:rFonts w:cs="Arial"/>
          <w:szCs w:val="24"/>
        </w:rPr>
      </w:pPr>
      <w:r w:rsidRPr="008A1541">
        <w:rPr>
          <w:rFonts w:cs="Arial"/>
          <w:szCs w:val="24"/>
        </w:rPr>
        <w:t xml:space="preserve">Del citado ordenamiento legal se advierte, que la Dirección de Administración </w:t>
      </w:r>
      <w:r w:rsidR="004E08BB" w:rsidRPr="008A1541">
        <w:rPr>
          <w:rFonts w:cs="Arial"/>
          <w:szCs w:val="24"/>
        </w:rPr>
        <w:t xml:space="preserve">deberá integrar y mantener actualizado el catálogo de proveedores, así como programar con las áreas administrativas la adquisición de bienes, además de que </w:t>
      </w:r>
      <w:r w:rsidRPr="008A1541">
        <w:rPr>
          <w:rFonts w:cs="Arial"/>
          <w:szCs w:val="24"/>
        </w:rPr>
        <w:t xml:space="preserve">en coordinación con la Tesorería Municipal se </w:t>
      </w:r>
      <w:r w:rsidR="004E08BB" w:rsidRPr="008A1541">
        <w:rPr>
          <w:rFonts w:cs="Arial"/>
          <w:szCs w:val="24"/>
        </w:rPr>
        <w:t>encargará</w:t>
      </w:r>
      <w:r w:rsidRPr="008A1541">
        <w:rPr>
          <w:rFonts w:cs="Arial"/>
          <w:szCs w:val="24"/>
        </w:rPr>
        <w:t xml:space="preserve"> de la distribución de la nómina, para el pago del personal adscrito al Ayuntamiento.</w:t>
      </w:r>
      <w:r w:rsidR="004E08BB" w:rsidRPr="008A1541">
        <w:rPr>
          <w:rFonts w:cs="Arial"/>
          <w:szCs w:val="24"/>
        </w:rPr>
        <w:t xml:space="preserve"> </w:t>
      </w:r>
    </w:p>
    <w:p w:rsidR="00753E65" w:rsidRPr="008A1541" w:rsidRDefault="00753E65" w:rsidP="00E437DC">
      <w:pPr>
        <w:rPr>
          <w:rFonts w:cs="Arial"/>
          <w:szCs w:val="24"/>
        </w:rPr>
      </w:pPr>
    </w:p>
    <w:p w:rsidR="00753E65" w:rsidRPr="008A1541" w:rsidRDefault="00753E65" w:rsidP="00E437DC">
      <w:pPr>
        <w:tabs>
          <w:tab w:val="left" w:pos="709"/>
        </w:tabs>
        <w:ind w:right="51"/>
        <w:rPr>
          <w:rFonts w:eastAsia="Times New Roman" w:cs="Times New Roman"/>
          <w:szCs w:val="24"/>
        </w:rPr>
      </w:pPr>
      <w:r w:rsidRPr="008A1541">
        <w:rPr>
          <w:rFonts w:cs="Arial"/>
          <w:szCs w:val="24"/>
        </w:rPr>
        <w:t xml:space="preserve">Ahora bien una vez establecido lo anterior </w:t>
      </w:r>
      <w:r w:rsidRPr="008A1541">
        <w:rPr>
          <w:szCs w:val="24"/>
        </w:rPr>
        <w:t xml:space="preserve">los requerimientos marcados con los numerales </w:t>
      </w:r>
      <w:r w:rsidRPr="008A1541">
        <w:rPr>
          <w:b/>
          <w:szCs w:val="24"/>
        </w:rPr>
        <w:t>uno (1), dos (2), tres (3), c</w:t>
      </w:r>
      <w:r w:rsidR="008016D0" w:rsidRPr="008A1541">
        <w:rPr>
          <w:b/>
          <w:szCs w:val="24"/>
        </w:rPr>
        <w:t>inco</w:t>
      </w:r>
      <w:r w:rsidRPr="008A1541">
        <w:rPr>
          <w:b/>
          <w:szCs w:val="24"/>
        </w:rPr>
        <w:t xml:space="preserve"> (</w:t>
      </w:r>
      <w:r w:rsidR="008016D0" w:rsidRPr="008A1541">
        <w:rPr>
          <w:b/>
          <w:szCs w:val="24"/>
        </w:rPr>
        <w:t>5</w:t>
      </w:r>
      <w:r w:rsidRPr="008A1541">
        <w:rPr>
          <w:b/>
          <w:szCs w:val="24"/>
        </w:rPr>
        <w:t xml:space="preserve">) parcialmente y seis (6) </w:t>
      </w:r>
      <w:r w:rsidRPr="008A1541">
        <w:rPr>
          <w:szCs w:val="24"/>
        </w:rPr>
        <w:t xml:space="preserve">se tienen por colmados, en virtud de que fueron consentidos por </w:t>
      </w:r>
      <w:r w:rsidRPr="008A1541">
        <w:rPr>
          <w:b/>
          <w:szCs w:val="24"/>
        </w:rPr>
        <w:t>e</w:t>
      </w:r>
      <w:r w:rsidRPr="008A1541">
        <w:rPr>
          <w:b/>
          <w:bCs/>
          <w:szCs w:val="24"/>
        </w:rPr>
        <w:t>l Recurrente,</w:t>
      </w:r>
      <w:r w:rsidRPr="008A1541">
        <w:rPr>
          <w:szCs w:val="24"/>
        </w:rPr>
        <w:t xml:space="preserve"> al no formar parte de sus razones o motivos de inconformidad. </w:t>
      </w:r>
    </w:p>
    <w:p w:rsidR="00753E65" w:rsidRPr="008A1541" w:rsidRDefault="00753E65" w:rsidP="00E437DC">
      <w:pPr>
        <w:rPr>
          <w:rFonts w:cs="Arial"/>
          <w:szCs w:val="24"/>
        </w:rPr>
      </w:pPr>
      <w:r w:rsidRPr="008A1541">
        <w:rPr>
          <w:rFonts w:cs="Arial"/>
          <w:szCs w:val="24"/>
        </w:rPr>
        <w:t xml:space="preserve"> </w:t>
      </w:r>
    </w:p>
    <w:p w:rsidR="005C5413" w:rsidRPr="008A1541" w:rsidRDefault="00753E65" w:rsidP="00E437DC">
      <w:pPr>
        <w:rPr>
          <w:rFonts w:cs="Times New Roman"/>
          <w:szCs w:val="24"/>
          <w:lang w:val="es-ES_tradnl" w:eastAsia="es-ES"/>
        </w:rPr>
      </w:pPr>
      <w:r w:rsidRPr="008A1541">
        <w:rPr>
          <w:rFonts w:cs="Arial"/>
          <w:szCs w:val="24"/>
        </w:rPr>
        <w:t xml:space="preserve">Correlativo a lo anterior en relación al requerimiento marcado con el numeral </w:t>
      </w:r>
      <w:r w:rsidRPr="008A1541">
        <w:rPr>
          <w:rFonts w:cs="Arial"/>
          <w:b/>
          <w:szCs w:val="24"/>
        </w:rPr>
        <w:t>cuatro (4)</w:t>
      </w:r>
      <w:r w:rsidRPr="008A1541">
        <w:rPr>
          <w:rFonts w:cs="Times New Roman"/>
          <w:szCs w:val="24"/>
          <w:lang w:val="es-ES_tradnl" w:eastAsia="es-ES"/>
        </w:rPr>
        <w:t>,</w:t>
      </w:r>
      <w:r w:rsidR="005C5413" w:rsidRPr="008A1541">
        <w:rPr>
          <w:rFonts w:cs="Times New Roman"/>
          <w:szCs w:val="24"/>
          <w:lang w:val="es-ES_tradnl" w:eastAsia="es-ES"/>
        </w:rPr>
        <w:t xml:space="preserve"> a través del cual la Tesorería Municipal, intenta reservar la información relacionada </w:t>
      </w:r>
      <w:r w:rsidR="005C5413" w:rsidRPr="008A1541">
        <w:rPr>
          <w:rFonts w:cs="Times New Roman"/>
          <w:szCs w:val="24"/>
          <w:lang w:val="es-ES_tradnl" w:eastAsia="es-ES"/>
        </w:rPr>
        <w:lastRenderedPageBreak/>
        <w:t>con los recibos de nómina de los integrantes de la Dirección de Protección Civil, en donde en el Acta de la Quincuagésima Quinta Sesión Ordinaria del Comité de Transparencia, se aprobó la reserva total de la información referente a las nóminas de los elementos de seguridad pública, no obstante, la información requerida por el particular es de los integrantes de la Dirección de Protección Civil.</w:t>
      </w:r>
    </w:p>
    <w:p w:rsidR="00D2722C" w:rsidRPr="008A1541" w:rsidRDefault="00D2722C" w:rsidP="00E437DC">
      <w:pPr>
        <w:rPr>
          <w:rFonts w:cs="Times New Roman"/>
          <w:szCs w:val="24"/>
          <w:lang w:val="es-ES_tradnl" w:eastAsia="es-ES"/>
        </w:rPr>
      </w:pPr>
    </w:p>
    <w:p w:rsidR="00D2722C" w:rsidRPr="008A1541" w:rsidRDefault="00D2722C" w:rsidP="00E437DC">
      <w:pPr>
        <w:rPr>
          <w:rFonts w:cs="Tahoma"/>
          <w:bCs/>
          <w:szCs w:val="24"/>
        </w:rPr>
      </w:pPr>
      <w:r w:rsidRPr="008A1541">
        <w:rPr>
          <w:rFonts w:cs="Times New Roman"/>
          <w:szCs w:val="24"/>
          <w:lang w:val="es-ES_tradnl" w:eastAsia="es-ES"/>
        </w:rPr>
        <w:t>Además es importante señalar que</w:t>
      </w:r>
      <w:r w:rsidRPr="008A1541">
        <w:rPr>
          <w:rFonts w:cs="Tahoma"/>
          <w:bCs/>
          <w:szCs w:val="24"/>
        </w:rPr>
        <w:t>, el artículo 81, fracción III, de la Ley de Seguridad del Estado de México, establece lo siguiente:</w:t>
      </w:r>
    </w:p>
    <w:p w:rsidR="00D2722C" w:rsidRPr="008A1541" w:rsidRDefault="00D2722C" w:rsidP="00E437DC">
      <w:pPr>
        <w:rPr>
          <w:rFonts w:cs="Tahoma"/>
          <w:bCs/>
          <w:szCs w:val="24"/>
        </w:rPr>
      </w:pPr>
    </w:p>
    <w:p w:rsidR="00D2722C" w:rsidRPr="008A1541" w:rsidRDefault="00D2722C" w:rsidP="00E437DC">
      <w:pPr>
        <w:spacing w:line="240" w:lineRule="auto"/>
        <w:ind w:left="567" w:right="567"/>
        <w:rPr>
          <w:rFonts w:cs="Tahoma"/>
          <w:bCs/>
          <w:i/>
          <w:szCs w:val="24"/>
        </w:rPr>
      </w:pPr>
      <w:r w:rsidRPr="008A1541">
        <w:rPr>
          <w:rFonts w:cs="Tahoma"/>
          <w:b/>
          <w:bCs/>
          <w:i/>
          <w:szCs w:val="24"/>
        </w:rPr>
        <w:t>Artículo 81.-</w:t>
      </w:r>
      <w:r w:rsidRPr="008A1541">
        <w:rPr>
          <w:rFonts w:cs="Tahoma"/>
          <w:bCs/>
          <w:i/>
          <w:szCs w:val="24"/>
        </w:rPr>
        <w:t xml:space="preserve"> Toda información para la seguridad pública generada o en poder de Instituciones de Seguridad Pública o de cualquier instancia del Sistema Estatal debe registrarse, clasificarse y tratarse de conformidad con las disposiciones aplicables. </w:t>
      </w:r>
    </w:p>
    <w:p w:rsidR="00D2722C" w:rsidRPr="008A1541" w:rsidRDefault="00D2722C" w:rsidP="00E437DC">
      <w:pPr>
        <w:spacing w:line="240" w:lineRule="auto"/>
        <w:ind w:left="567" w:right="567"/>
        <w:rPr>
          <w:rFonts w:cs="Tahoma"/>
          <w:bCs/>
          <w:i/>
          <w:szCs w:val="24"/>
        </w:rPr>
      </w:pPr>
    </w:p>
    <w:p w:rsidR="00D2722C" w:rsidRPr="008A1541" w:rsidRDefault="00D2722C" w:rsidP="00E437DC">
      <w:pPr>
        <w:spacing w:line="240" w:lineRule="auto"/>
        <w:ind w:left="567" w:right="567"/>
        <w:rPr>
          <w:rFonts w:cs="Tahoma"/>
          <w:bCs/>
          <w:i/>
          <w:szCs w:val="24"/>
        </w:rPr>
      </w:pPr>
      <w:r w:rsidRPr="008A1541">
        <w:rPr>
          <w:rFonts w:cs="Tahoma"/>
          <w:bCs/>
          <w:i/>
          <w:szCs w:val="24"/>
        </w:rPr>
        <w:t xml:space="preserve">No obstante lo anterior, esta información </w:t>
      </w:r>
      <w:r w:rsidRPr="008A1541">
        <w:rPr>
          <w:rFonts w:cs="Tahoma"/>
          <w:b/>
          <w:bCs/>
          <w:i/>
          <w:szCs w:val="24"/>
        </w:rPr>
        <w:t>se considerará reservada</w:t>
      </w:r>
      <w:r w:rsidRPr="008A1541">
        <w:rPr>
          <w:rFonts w:cs="Tahoma"/>
          <w:bCs/>
          <w:i/>
          <w:szCs w:val="24"/>
        </w:rPr>
        <w:t xml:space="preserve"> en los casos siguientes: </w:t>
      </w:r>
    </w:p>
    <w:p w:rsidR="00D2722C" w:rsidRPr="008A1541" w:rsidRDefault="00D2722C" w:rsidP="00E437DC">
      <w:pPr>
        <w:spacing w:line="240" w:lineRule="auto"/>
        <w:ind w:left="567" w:right="567"/>
        <w:rPr>
          <w:rFonts w:cs="Tahoma"/>
          <w:bCs/>
          <w:i/>
          <w:szCs w:val="24"/>
        </w:rPr>
      </w:pPr>
      <w:r w:rsidRPr="008A1541">
        <w:rPr>
          <w:rFonts w:cs="Tahoma"/>
          <w:bCs/>
          <w:i/>
          <w:szCs w:val="24"/>
        </w:rPr>
        <w:t>(…)</w:t>
      </w:r>
    </w:p>
    <w:p w:rsidR="00D2722C" w:rsidRPr="008A1541" w:rsidRDefault="00D2722C" w:rsidP="00E437DC">
      <w:pPr>
        <w:spacing w:line="240" w:lineRule="auto"/>
        <w:ind w:left="567" w:right="567"/>
        <w:rPr>
          <w:rFonts w:cs="Tahoma"/>
          <w:b/>
          <w:bCs/>
          <w:i/>
          <w:szCs w:val="24"/>
        </w:rPr>
      </w:pPr>
      <w:r w:rsidRPr="008A1541">
        <w:rPr>
          <w:rFonts w:cs="Tahoma"/>
          <w:bCs/>
          <w:i/>
          <w:szCs w:val="24"/>
        </w:rPr>
        <w:t>III. La r</w:t>
      </w:r>
      <w:r w:rsidRPr="008A1541">
        <w:rPr>
          <w:rFonts w:cs="Tahoma"/>
          <w:b/>
          <w:bCs/>
          <w:i/>
          <w:szCs w:val="24"/>
        </w:rPr>
        <w:t>elativa a los servidores públicos integrantes de las instituciones de seguridad pública, cuya revelación pueda poner en riesgo su vida e integridad física con motivo de sus funciones;</w:t>
      </w:r>
    </w:p>
    <w:p w:rsidR="00D2722C" w:rsidRPr="008A1541" w:rsidRDefault="00D2722C" w:rsidP="00E437DC">
      <w:pPr>
        <w:spacing w:line="240" w:lineRule="auto"/>
        <w:ind w:left="567" w:right="567"/>
        <w:rPr>
          <w:rFonts w:cs="Tahoma"/>
          <w:bCs/>
          <w:i/>
          <w:szCs w:val="24"/>
        </w:rPr>
      </w:pPr>
      <w:r w:rsidRPr="008A1541">
        <w:rPr>
          <w:rFonts w:cs="Tahoma"/>
          <w:bCs/>
          <w:i/>
          <w:szCs w:val="24"/>
        </w:rPr>
        <w:t>(…)</w:t>
      </w:r>
    </w:p>
    <w:p w:rsidR="00D2722C" w:rsidRPr="008A1541" w:rsidRDefault="00D2722C" w:rsidP="00E437DC">
      <w:pPr>
        <w:spacing w:line="240" w:lineRule="auto"/>
        <w:ind w:left="567" w:right="567"/>
        <w:rPr>
          <w:rFonts w:cs="Tahoma"/>
          <w:bCs/>
          <w:szCs w:val="24"/>
        </w:rPr>
      </w:pPr>
      <w:r w:rsidRPr="008A1541">
        <w:rPr>
          <w:rFonts w:cs="Tahoma"/>
          <w:bCs/>
          <w:szCs w:val="24"/>
        </w:rPr>
        <w:t>(Énfasis añadido)</w:t>
      </w:r>
    </w:p>
    <w:p w:rsidR="00D2722C" w:rsidRPr="008A1541" w:rsidRDefault="00D2722C" w:rsidP="00E437DC">
      <w:pPr>
        <w:rPr>
          <w:rFonts w:cs="Tahoma"/>
          <w:bCs/>
          <w:szCs w:val="24"/>
        </w:rPr>
      </w:pPr>
    </w:p>
    <w:p w:rsidR="00D2722C" w:rsidRPr="008A1541" w:rsidRDefault="00D2722C" w:rsidP="00E437DC">
      <w:pPr>
        <w:rPr>
          <w:rFonts w:cs="Tahoma"/>
          <w:bCs/>
          <w:szCs w:val="24"/>
        </w:rPr>
      </w:pPr>
      <w:r w:rsidRPr="008A1541">
        <w:rPr>
          <w:rFonts w:cs="Tahoma"/>
          <w:szCs w:val="24"/>
        </w:rPr>
        <w:t xml:space="preserve">Conforme al artículo citado, se desprende que es reservada toda aquella información de los </w:t>
      </w:r>
      <w:r w:rsidRPr="008A1541">
        <w:rPr>
          <w:rFonts w:cs="Tahoma"/>
          <w:b/>
          <w:szCs w:val="24"/>
        </w:rPr>
        <w:t xml:space="preserve">servidores públicos integrantes de las instituciones de </w:t>
      </w:r>
      <w:r w:rsidRPr="008A1541">
        <w:rPr>
          <w:rFonts w:cs="Tahoma"/>
          <w:b/>
          <w:szCs w:val="24"/>
          <w:u w:val="single"/>
        </w:rPr>
        <w:t>seguridad pública</w:t>
      </w:r>
      <w:r w:rsidRPr="008A1541">
        <w:rPr>
          <w:rFonts w:cs="Tahoma"/>
          <w:szCs w:val="24"/>
        </w:rPr>
        <w:t>, cuya revelación pueda poner en riesgo su vida e integridad fís</w:t>
      </w:r>
      <w:r w:rsidR="008016D0" w:rsidRPr="008A1541">
        <w:rPr>
          <w:rFonts w:cs="Tahoma"/>
          <w:szCs w:val="24"/>
        </w:rPr>
        <w:t xml:space="preserve">ica con motivo de sus funciones, ya que existen funciones a cargo de servidores públicos, tendientes a garantizar de manera directa la seguridad pública, a través de acciones preventivas y correctivas, encaminadas a combatir a la delincuencia en sus diferentes </w:t>
      </w:r>
      <w:r w:rsidR="008016D0" w:rsidRPr="008A1541">
        <w:rPr>
          <w:rFonts w:cs="Tahoma"/>
          <w:szCs w:val="24"/>
        </w:rPr>
        <w:lastRenderedPageBreak/>
        <w:t>manifestaciones; por lo que, una forma en que la delincuencia puede llegar a poner en riesgo la seguridad del País, Estado y Municipio, anulando, impidiendo u obstaculizando la actuación de los servidores públicos que realizan funciones de carácter operativo.</w:t>
      </w:r>
      <w:r w:rsidRPr="008A1541">
        <w:rPr>
          <w:rFonts w:cs="Tahoma"/>
          <w:szCs w:val="24"/>
        </w:rPr>
        <w:t xml:space="preserve"> </w:t>
      </w:r>
      <w:r w:rsidRPr="008A1541">
        <w:rPr>
          <w:rFonts w:cs="Tahoma"/>
          <w:bCs/>
          <w:szCs w:val="24"/>
        </w:rPr>
        <w:t xml:space="preserve">En ese contexto, tal como se precisó en párrafos anteriores, </w:t>
      </w:r>
      <w:r w:rsidRPr="008A1541">
        <w:rPr>
          <w:rFonts w:cs="Tahoma"/>
          <w:b/>
          <w:bCs/>
          <w:szCs w:val="24"/>
        </w:rPr>
        <w:t xml:space="preserve">los datos de servidores públicos adscritos a la Dirección de Protección Civil, </w:t>
      </w:r>
      <w:r w:rsidRPr="008A1541">
        <w:rPr>
          <w:rFonts w:cs="Tahoma"/>
          <w:bCs/>
          <w:szCs w:val="24"/>
        </w:rPr>
        <w:t>son de naturaleza pública y por tanto no se actualiza una reserva de su información ya que el objetivo general del personal adscrito al área que resulta de interés para el particular se encamina a salvaguardar la integridad física de las personas, sus bienes y el medio ambiente ante desastres naturales o humanos.</w:t>
      </w:r>
      <w:r w:rsidR="008016D0" w:rsidRPr="008A1541">
        <w:rPr>
          <w:rFonts w:cs="Tahoma"/>
          <w:bCs/>
          <w:szCs w:val="24"/>
        </w:rPr>
        <w:t xml:space="preserve"> </w:t>
      </w:r>
    </w:p>
    <w:p w:rsidR="005C5413" w:rsidRPr="008A1541" w:rsidRDefault="005C5413" w:rsidP="00E437DC">
      <w:pPr>
        <w:rPr>
          <w:rFonts w:cs="Times New Roman"/>
          <w:szCs w:val="24"/>
          <w:lang w:val="es-ES_tradnl" w:eastAsia="es-ES"/>
        </w:rPr>
      </w:pPr>
    </w:p>
    <w:p w:rsidR="005C5413" w:rsidRPr="008A1541" w:rsidRDefault="005C5413" w:rsidP="00E437DC">
      <w:pPr>
        <w:rPr>
          <w:rFonts w:cs="Arial"/>
          <w:szCs w:val="24"/>
          <w:lang w:val="es-MX" w:eastAsia="en-US"/>
        </w:rPr>
      </w:pPr>
      <w:r w:rsidRPr="008A1541">
        <w:rPr>
          <w:rFonts w:cs="Times New Roman"/>
          <w:szCs w:val="24"/>
          <w:lang w:val="es-ES_tradnl" w:eastAsia="es-ES"/>
        </w:rPr>
        <w:t>Atento a lo anterior,</w:t>
      </w:r>
      <w:r w:rsidR="00753E65" w:rsidRPr="008A1541">
        <w:rPr>
          <w:rFonts w:cs="Times New Roman"/>
          <w:szCs w:val="24"/>
          <w:lang w:val="es-ES_tradnl" w:eastAsia="es-ES"/>
        </w:rPr>
        <w:t xml:space="preserve"> </w:t>
      </w:r>
      <w:r w:rsidRPr="008A1541">
        <w:rPr>
          <w:lang w:val="es-ES_tradnl"/>
        </w:rPr>
        <w:t xml:space="preserve">Respecto a los recibos de nómina resulta conveniente señalar que el </w:t>
      </w:r>
      <w:r w:rsidRPr="008A1541">
        <w:rPr>
          <w:rFonts w:cs="Arial"/>
          <w:szCs w:val="24"/>
          <w:lang w:val="es-MX" w:eastAsia="en-US"/>
        </w:rPr>
        <w:t>artículo 220-K, fracciones II y IV, de la Ley del Trabajo de los Servidores Públicos del Estado y Municipios, establece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precepto legal que dispone a la literalidad siguiente:</w:t>
      </w:r>
    </w:p>
    <w:p w:rsidR="005C5413" w:rsidRPr="008A1541" w:rsidRDefault="005C5413" w:rsidP="00E437DC">
      <w:pPr>
        <w:rPr>
          <w:rFonts w:cs="Arial"/>
          <w:szCs w:val="24"/>
          <w:lang w:val="es-MX" w:eastAsia="en-US"/>
        </w:rPr>
      </w:pPr>
    </w:p>
    <w:p w:rsidR="005C5413" w:rsidRPr="008A1541" w:rsidRDefault="005C5413" w:rsidP="00E437DC">
      <w:pPr>
        <w:spacing w:line="240" w:lineRule="auto"/>
        <w:ind w:left="567" w:right="567"/>
        <w:rPr>
          <w:rFonts w:cs="Times New Roman"/>
          <w:bCs/>
          <w:i/>
          <w:szCs w:val="24"/>
          <w:lang w:val="es-MX" w:eastAsia="en-US"/>
        </w:rPr>
      </w:pPr>
      <w:r w:rsidRPr="008A1541">
        <w:rPr>
          <w:rFonts w:cs="Times New Roman"/>
          <w:b/>
          <w:bCs/>
          <w:i/>
          <w:szCs w:val="24"/>
          <w:lang w:val="es-MX" w:eastAsia="en-US"/>
        </w:rPr>
        <w:t>ARTÍCULO 220 K.-</w:t>
      </w:r>
      <w:r w:rsidRPr="008A1541">
        <w:rPr>
          <w:rFonts w:cs="Times New Roman"/>
          <w:bCs/>
          <w:i/>
          <w:szCs w:val="24"/>
          <w:lang w:val="es-MX" w:eastAsia="en-US"/>
        </w:rPr>
        <w:t xml:space="preserve"> La institución o dependencia pública tiene la obligación de conservar y exhibir en el proceso los documentos que a continuación se precisan:</w:t>
      </w:r>
    </w:p>
    <w:p w:rsidR="005C5413" w:rsidRPr="008A1541" w:rsidRDefault="005C5413" w:rsidP="00E437DC">
      <w:pPr>
        <w:spacing w:line="240" w:lineRule="auto"/>
        <w:ind w:left="567" w:right="567"/>
        <w:rPr>
          <w:rFonts w:cs="Times New Roman"/>
          <w:bCs/>
          <w:i/>
          <w:szCs w:val="24"/>
          <w:lang w:val="es-MX" w:eastAsia="en-US"/>
        </w:rPr>
      </w:pPr>
      <w:r w:rsidRPr="008A1541">
        <w:rPr>
          <w:rFonts w:cs="Times New Roman"/>
          <w:b/>
          <w:bCs/>
          <w:i/>
          <w:szCs w:val="24"/>
          <w:u w:val="single"/>
          <w:lang w:val="es-MX" w:eastAsia="en-US"/>
        </w:rPr>
        <w:t>II.</w:t>
      </w:r>
      <w:r w:rsidRPr="008A1541">
        <w:rPr>
          <w:rFonts w:cs="Times New Roman"/>
          <w:bCs/>
          <w:i/>
          <w:szCs w:val="24"/>
          <w:u w:val="single"/>
          <w:lang w:val="es-MX" w:eastAsia="en-US"/>
        </w:rPr>
        <w:t xml:space="preserve"> </w:t>
      </w:r>
      <w:r w:rsidRPr="008A1541">
        <w:rPr>
          <w:rFonts w:cs="Times New Roman"/>
          <w:b/>
          <w:bCs/>
          <w:i/>
          <w:szCs w:val="24"/>
          <w:u w:val="single"/>
          <w:lang w:val="es-MX" w:eastAsia="en-US"/>
        </w:rPr>
        <w:t>Recibos de pagos de salarios</w:t>
      </w:r>
      <w:r w:rsidRPr="008A1541">
        <w:rPr>
          <w:rFonts w:cs="Times New Roman"/>
          <w:bCs/>
          <w:i/>
          <w:szCs w:val="24"/>
          <w:lang w:val="es-MX" w:eastAsia="en-US"/>
        </w:rPr>
        <w:t xml:space="preserve"> o las constancias documentales del pago de salario cuando sea por depósito o mediante información electrónica;</w:t>
      </w:r>
    </w:p>
    <w:p w:rsidR="005C5413" w:rsidRPr="008A1541" w:rsidRDefault="005C5413" w:rsidP="00E437DC">
      <w:pPr>
        <w:spacing w:line="240" w:lineRule="auto"/>
        <w:ind w:left="567" w:right="567"/>
        <w:rPr>
          <w:rFonts w:cs="Times New Roman"/>
          <w:b/>
          <w:bCs/>
          <w:i/>
          <w:szCs w:val="24"/>
          <w:lang w:val="es-MX" w:eastAsia="en-US"/>
        </w:rPr>
      </w:pPr>
      <w:r w:rsidRPr="008A1541">
        <w:rPr>
          <w:rFonts w:cs="Times New Roman"/>
          <w:b/>
          <w:bCs/>
          <w:i/>
          <w:szCs w:val="24"/>
          <w:lang w:val="es-MX" w:eastAsia="en-US"/>
        </w:rPr>
        <w:t>(…)</w:t>
      </w:r>
    </w:p>
    <w:p w:rsidR="005C5413" w:rsidRPr="008A1541" w:rsidRDefault="005C5413" w:rsidP="00E437DC">
      <w:pPr>
        <w:spacing w:line="240" w:lineRule="auto"/>
        <w:ind w:left="567" w:right="567"/>
        <w:rPr>
          <w:rFonts w:cs="Times New Roman"/>
          <w:b/>
          <w:bCs/>
          <w:i/>
          <w:szCs w:val="24"/>
          <w:lang w:val="es-MX" w:eastAsia="en-US"/>
        </w:rPr>
      </w:pPr>
      <w:r w:rsidRPr="008A1541">
        <w:rPr>
          <w:rFonts w:cs="Times New Roman"/>
          <w:b/>
          <w:bCs/>
          <w:i/>
          <w:szCs w:val="24"/>
          <w:lang w:val="es-MX" w:eastAsia="en-US"/>
        </w:rPr>
        <w:t>IV.</w:t>
      </w:r>
      <w:r w:rsidRPr="008A1541">
        <w:rPr>
          <w:rFonts w:cs="Times New Roman"/>
          <w:bCs/>
          <w:i/>
          <w:szCs w:val="24"/>
          <w:lang w:val="es-MX" w:eastAsia="en-US"/>
        </w:rPr>
        <w:t xml:space="preserve"> </w:t>
      </w:r>
      <w:r w:rsidRPr="008A1541">
        <w:rPr>
          <w:rFonts w:cs="Times New Roman"/>
          <w:b/>
          <w:bCs/>
          <w:i/>
          <w:szCs w:val="24"/>
          <w:lang w:val="es-MX" w:eastAsia="en-US"/>
        </w:rPr>
        <w:t xml:space="preserve">Recibos o las constancias de depósito o del medio de información magnética o electrónica que sean utilizadas para el pago de salarios, prima </w:t>
      </w:r>
      <w:r w:rsidRPr="008A1541">
        <w:rPr>
          <w:rFonts w:cs="Times New Roman"/>
          <w:b/>
          <w:bCs/>
          <w:i/>
          <w:szCs w:val="24"/>
          <w:lang w:val="es-MX" w:eastAsia="en-US"/>
        </w:rPr>
        <w:lastRenderedPageBreak/>
        <w:t>vacacional, aguinaldo y demás prestaciones establecidas en la presente ley; y</w:t>
      </w:r>
    </w:p>
    <w:p w:rsidR="005C5413" w:rsidRPr="008A1541" w:rsidRDefault="005C5413" w:rsidP="00E437DC">
      <w:pPr>
        <w:spacing w:line="240" w:lineRule="auto"/>
        <w:ind w:left="567" w:right="567"/>
        <w:rPr>
          <w:rFonts w:eastAsia="Times New Roman" w:cs="Times New Roman"/>
          <w:bCs/>
          <w:i/>
          <w:szCs w:val="24"/>
          <w:lang w:eastAsia="es-ES"/>
        </w:rPr>
      </w:pPr>
      <w:r w:rsidRPr="008A1541">
        <w:rPr>
          <w:rFonts w:eastAsia="Times New Roman" w:cs="Times New Roman"/>
          <w:b/>
          <w:bCs/>
          <w:i/>
          <w:szCs w:val="24"/>
          <w:lang w:eastAsia="es-ES"/>
        </w:rPr>
        <w:t>Los documentos señalados en la fracción I de este artículo, deberán conservarse mientras dure la relación laboral y hasta un año después;</w:t>
      </w:r>
      <w:r w:rsidRPr="008A1541">
        <w:rPr>
          <w:rFonts w:eastAsia="Times New Roman" w:cs="Times New Roman"/>
          <w:bCs/>
          <w:i/>
          <w:szCs w:val="24"/>
          <w:lang w:eastAsia="es-ES"/>
        </w:rPr>
        <w:t xml:space="preserve"> los señalados por las fracciones II, III, IV durante el último año y un año después de que se extinga la relación laboral, y los mencionados en la fracción V, conforme lo señalen las leyes que los rijan.</w:t>
      </w:r>
    </w:p>
    <w:p w:rsidR="005C5413" w:rsidRPr="008A1541" w:rsidRDefault="005C5413" w:rsidP="00E437DC">
      <w:pPr>
        <w:spacing w:line="240" w:lineRule="auto"/>
        <w:ind w:left="567" w:right="567"/>
        <w:rPr>
          <w:rFonts w:eastAsia="Times New Roman" w:cs="Times New Roman"/>
          <w:bCs/>
          <w:i/>
          <w:szCs w:val="24"/>
          <w:lang w:eastAsia="es-ES"/>
        </w:rPr>
      </w:pPr>
      <w:r w:rsidRPr="008A1541">
        <w:rPr>
          <w:rFonts w:eastAsia="Times New Roman" w:cs="Times New Roman"/>
          <w:b/>
          <w:bCs/>
          <w:i/>
          <w:szCs w:val="24"/>
          <w:lang w:eastAsia="es-ES"/>
        </w:rPr>
        <w:t>Los documentos y constancias aquí señalados, la institución o dependencia</w:t>
      </w:r>
      <w:r w:rsidRPr="008A1541">
        <w:rPr>
          <w:rFonts w:eastAsia="Times New Roman" w:cs="Times New Roman"/>
          <w:b/>
          <w:bCs/>
          <w:i/>
          <w:szCs w:val="24"/>
          <w:u w:val="single"/>
          <w:lang w:eastAsia="es-ES"/>
        </w:rPr>
        <w:t xml:space="preserve"> podrá conservarlos por medio de los sistemas de digitalización o de información magnética o electrónica o cualquier medio descubierto por la ciencia y las constancias expedidas por el encargado del área de personal de éstas</w:t>
      </w:r>
      <w:r w:rsidRPr="008A1541">
        <w:rPr>
          <w:rFonts w:eastAsia="Times New Roman" w:cs="Times New Roman"/>
          <w:bCs/>
          <w:i/>
          <w:szCs w:val="24"/>
          <w:lang w:eastAsia="es-ES"/>
        </w:rPr>
        <w:t>, harán prueba plena.</w:t>
      </w:r>
    </w:p>
    <w:p w:rsidR="005C5413" w:rsidRPr="008A1541" w:rsidRDefault="005C5413" w:rsidP="00E437DC">
      <w:pPr>
        <w:spacing w:line="240" w:lineRule="auto"/>
        <w:ind w:left="567" w:right="567"/>
        <w:rPr>
          <w:rFonts w:eastAsia="Times New Roman" w:cs="Times New Roman"/>
          <w:bCs/>
          <w:i/>
          <w:szCs w:val="24"/>
          <w:lang w:eastAsia="es-ES"/>
        </w:rPr>
      </w:pPr>
      <w:r w:rsidRPr="008A1541">
        <w:rPr>
          <w:rFonts w:eastAsia="Times New Roman" w:cs="Times New Roman"/>
          <w:bCs/>
          <w:i/>
          <w:szCs w:val="24"/>
          <w:lang w:eastAsia="es-ES"/>
        </w:rPr>
        <w:t>El incumplimiento por lo dispuesto por este artículo, establecerá la presunción de ser ciertos los hechos que el actor exprese en su demanda, en relación con tales documentos, salvo prueba en contrario.</w:t>
      </w:r>
    </w:p>
    <w:p w:rsidR="005C5413" w:rsidRPr="008A1541" w:rsidRDefault="005C5413" w:rsidP="00E437DC">
      <w:pPr>
        <w:rPr>
          <w:rFonts w:eastAsia="Times New Roman" w:cs="Arial"/>
          <w:szCs w:val="24"/>
          <w:lang w:eastAsia="es-ES"/>
        </w:rPr>
      </w:pPr>
    </w:p>
    <w:p w:rsidR="005C5413" w:rsidRPr="008A1541" w:rsidRDefault="005C5413" w:rsidP="00E437DC">
      <w:pPr>
        <w:autoSpaceDE w:val="0"/>
        <w:autoSpaceDN w:val="0"/>
        <w:adjustRightInd w:val="0"/>
        <w:rPr>
          <w:rFonts w:cs="Arial"/>
          <w:szCs w:val="24"/>
          <w:lang w:val="es-MX" w:eastAsia="en-US"/>
        </w:rPr>
      </w:pPr>
      <w:r w:rsidRPr="008A1541">
        <w:rPr>
          <w:rFonts w:cs="Arial"/>
          <w:szCs w:val="24"/>
          <w:lang w:val="es-MX" w:eastAsia="en-US"/>
        </w:rPr>
        <w:t>Además de lo anterior, conviene mencionar que el sub-modulo.- Comprobantes Fiscales, del referido Módulo 4, punto doce (12), refiere lo siguiente:</w:t>
      </w:r>
    </w:p>
    <w:p w:rsidR="005C5413" w:rsidRPr="008A1541" w:rsidRDefault="005C5413" w:rsidP="00E437DC">
      <w:pPr>
        <w:autoSpaceDE w:val="0"/>
        <w:autoSpaceDN w:val="0"/>
        <w:adjustRightInd w:val="0"/>
        <w:rPr>
          <w:rFonts w:cs="Arial"/>
          <w:szCs w:val="24"/>
          <w:lang w:val="es-MX" w:eastAsia="en-US"/>
        </w:rPr>
      </w:pPr>
    </w:p>
    <w:p w:rsidR="005C5413" w:rsidRPr="008A1541" w:rsidRDefault="005C5413" w:rsidP="00E437DC">
      <w:pPr>
        <w:autoSpaceDE w:val="0"/>
        <w:autoSpaceDN w:val="0"/>
        <w:adjustRightInd w:val="0"/>
        <w:spacing w:line="240" w:lineRule="auto"/>
        <w:ind w:left="567" w:right="567"/>
        <w:jc w:val="center"/>
        <w:rPr>
          <w:rFonts w:cs="Arial"/>
          <w:b/>
          <w:i/>
          <w:szCs w:val="24"/>
          <w:lang w:val="es-MX" w:eastAsia="en-US"/>
        </w:rPr>
      </w:pPr>
      <w:r w:rsidRPr="008A1541">
        <w:rPr>
          <w:rFonts w:cs="Arial"/>
          <w:b/>
          <w:i/>
          <w:szCs w:val="24"/>
          <w:lang w:val="es-MX" w:eastAsia="en-US"/>
        </w:rPr>
        <w:t>“12.-Comprobantes Fiscales Digitales por Internet por Concepto de Nómina</w:t>
      </w:r>
    </w:p>
    <w:p w:rsidR="005C5413" w:rsidRPr="008A1541" w:rsidRDefault="005C5413" w:rsidP="00E437DC">
      <w:pPr>
        <w:autoSpaceDE w:val="0"/>
        <w:autoSpaceDN w:val="0"/>
        <w:adjustRightInd w:val="0"/>
        <w:spacing w:line="240" w:lineRule="auto"/>
        <w:ind w:left="567" w:right="567"/>
        <w:jc w:val="center"/>
        <w:rPr>
          <w:rFonts w:cs="Arial"/>
          <w:b/>
          <w:i/>
          <w:szCs w:val="24"/>
          <w:lang w:val="es-MX" w:eastAsia="en-US"/>
        </w:rPr>
      </w:pPr>
    </w:p>
    <w:p w:rsidR="005C5413" w:rsidRPr="008A1541" w:rsidRDefault="005C5413" w:rsidP="00E437DC">
      <w:pPr>
        <w:autoSpaceDE w:val="0"/>
        <w:autoSpaceDN w:val="0"/>
        <w:adjustRightInd w:val="0"/>
        <w:spacing w:line="240" w:lineRule="auto"/>
        <w:ind w:left="567" w:right="567"/>
        <w:rPr>
          <w:rFonts w:cs="Arial"/>
          <w:i/>
          <w:szCs w:val="24"/>
          <w:lang w:val="es-MX" w:eastAsia="en-US"/>
        </w:rPr>
      </w:pPr>
      <w:r w:rsidRPr="008A1541">
        <w:rPr>
          <w:rFonts w:cs="Arial"/>
          <w:i/>
          <w:szCs w:val="24"/>
          <w:lang w:val="es-MX" w:eastAsia="en-US"/>
        </w:rPr>
        <w:t>Es una factura electrónica, que funge como un comprobante digital de la relación de pago que existe entre el patrón y el trabajador.</w:t>
      </w:r>
    </w:p>
    <w:p w:rsidR="005C5413" w:rsidRPr="008A1541" w:rsidRDefault="005C5413" w:rsidP="00E437DC">
      <w:pPr>
        <w:autoSpaceDE w:val="0"/>
        <w:autoSpaceDN w:val="0"/>
        <w:adjustRightInd w:val="0"/>
        <w:spacing w:line="240" w:lineRule="auto"/>
        <w:ind w:left="567" w:right="567"/>
        <w:rPr>
          <w:rFonts w:cs="Arial"/>
          <w:i/>
          <w:szCs w:val="24"/>
          <w:lang w:val="es-MX" w:eastAsia="en-US"/>
        </w:rPr>
      </w:pPr>
    </w:p>
    <w:p w:rsidR="005C5413" w:rsidRPr="008A1541" w:rsidRDefault="005C5413" w:rsidP="00E437DC">
      <w:pPr>
        <w:autoSpaceDE w:val="0"/>
        <w:autoSpaceDN w:val="0"/>
        <w:adjustRightInd w:val="0"/>
        <w:spacing w:line="240" w:lineRule="auto"/>
        <w:ind w:left="567" w:right="567"/>
        <w:rPr>
          <w:rFonts w:cs="Arial"/>
          <w:i/>
          <w:szCs w:val="24"/>
          <w:lang w:val="es-MX" w:eastAsia="en-US"/>
        </w:rPr>
      </w:pPr>
      <w:r w:rsidRPr="008A1541">
        <w:rPr>
          <w:rFonts w:cs="Arial"/>
          <w:i/>
          <w:szCs w:val="24"/>
          <w:lang w:val="es-MX" w:eastAsia="en-US"/>
        </w:rPr>
        <w:t xml:space="preserve">Los CFDI deberán enviarse de acuerdo a la estructura siguiente: </w:t>
      </w:r>
    </w:p>
    <w:p w:rsidR="005C5413" w:rsidRPr="008A1541" w:rsidRDefault="005C5413" w:rsidP="00E437DC">
      <w:pPr>
        <w:autoSpaceDE w:val="0"/>
        <w:autoSpaceDN w:val="0"/>
        <w:adjustRightInd w:val="0"/>
        <w:spacing w:line="240" w:lineRule="auto"/>
        <w:ind w:left="567" w:right="567"/>
        <w:rPr>
          <w:rFonts w:cs="Arial"/>
          <w:i/>
          <w:szCs w:val="24"/>
          <w:lang w:val="es-MX" w:eastAsia="en-US"/>
        </w:rPr>
      </w:pPr>
    </w:p>
    <w:p w:rsidR="005C5413" w:rsidRPr="008A1541" w:rsidRDefault="005C5413" w:rsidP="00E437DC">
      <w:pPr>
        <w:autoSpaceDE w:val="0"/>
        <w:autoSpaceDN w:val="0"/>
        <w:adjustRightInd w:val="0"/>
        <w:spacing w:line="240" w:lineRule="auto"/>
        <w:ind w:left="567" w:right="567"/>
        <w:rPr>
          <w:rFonts w:cs="Arial"/>
          <w:i/>
          <w:szCs w:val="24"/>
          <w:lang w:val="es-MX" w:eastAsia="en-US"/>
        </w:rPr>
      </w:pPr>
      <w:r w:rsidRPr="008A1541">
        <w:rPr>
          <w:rFonts w:cs="Arial"/>
          <w:i/>
          <w:szCs w:val="24"/>
          <w:lang w:val="es-MX" w:eastAsia="en-US"/>
        </w:rPr>
        <w:t>Una carpeta de CFDI Nómina por trimestre que contenga una carpeta por mes (enero, febrero y marzo); y dentro de cada mes dos carpetas, una por cada quincena (la primera quincena y segunda quincena).</w:t>
      </w:r>
    </w:p>
    <w:p w:rsidR="005C5413" w:rsidRPr="008A1541" w:rsidRDefault="005C5413" w:rsidP="00E437DC">
      <w:pPr>
        <w:autoSpaceDE w:val="0"/>
        <w:autoSpaceDN w:val="0"/>
        <w:adjustRightInd w:val="0"/>
        <w:spacing w:line="240" w:lineRule="auto"/>
        <w:ind w:left="567" w:right="567"/>
        <w:rPr>
          <w:rFonts w:cs="Arial"/>
          <w:i/>
          <w:szCs w:val="24"/>
          <w:lang w:val="es-MX" w:eastAsia="en-US"/>
        </w:rPr>
      </w:pPr>
      <w:r w:rsidRPr="008A1541">
        <w:rPr>
          <w:rFonts w:cs="Arial"/>
          <w:i/>
          <w:szCs w:val="24"/>
          <w:lang w:val="es-MX" w:eastAsia="en-US"/>
        </w:rPr>
        <w:t>…</w:t>
      </w:r>
    </w:p>
    <w:p w:rsidR="005C5413" w:rsidRPr="008A1541" w:rsidRDefault="005C5413" w:rsidP="00E437DC">
      <w:pPr>
        <w:autoSpaceDE w:val="0"/>
        <w:autoSpaceDN w:val="0"/>
        <w:adjustRightInd w:val="0"/>
        <w:spacing w:line="240" w:lineRule="auto"/>
        <w:ind w:left="567" w:right="567"/>
        <w:rPr>
          <w:rFonts w:cs="Arial"/>
          <w:i/>
          <w:szCs w:val="24"/>
          <w:lang w:val="es-MX" w:eastAsia="en-US"/>
        </w:rPr>
      </w:pPr>
      <w:r w:rsidRPr="008A1541">
        <w:rPr>
          <w:rFonts w:cs="Arial"/>
          <w:i/>
          <w:szCs w:val="24"/>
          <w:lang w:val="es-MX" w:eastAsia="en-US"/>
        </w:rPr>
        <w:t>Verificar que la cantidad de CFDI que adjuntan, correspondan al total de los registros de la Conciliación de la Nómina y al importe total del Comprobante Bancario de la Dispersión de la Nómina.”</w:t>
      </w:r>
    </w:p>
    <w:p w:rsidR="005C5413" w:rsidRPr="008A1541" w:rsidRDefault="005C5413" w:rsidP="00E437DC">
      <w:pPr>
        <w:autoSpaceDE w:val="0"/>
        <w:autoSpaceDN w:val="0"/>
        <w:adjustRightInd w:val="0"/>
        <w:rPr>
          <w:rFonts w:cs="Arial"/>
          <w:szCs w:val="24"/>
          <w:lang w:val="es-MX" w:eastAsia="en-US"/>
        </w:rPr>
      </w:pPr>
    </w:p>
    <w:p w:rsidR="005C5413" w:rsidRPr="008A1541" w:rsidRDefault="005C5413" w:rsidP="00E437DC">
      <w:pPr>
        <w:autoSpaceDE w:val="0"/>
        <w:autoSpaceDN w:val="0"/>
        <w:adjustRightInd w:val="0"/>
        <w:ind w:right="49"/>
        <w:contextualSpacing/>
        <w:rPr>
          <w:rFonts w:cs="Arial"/>
          <w:szCs w:val="24"/>
          <w:lang w:val="es-MX" w:eastAsia="en-US"/>
        </w:rPr>
      </w:pPr>
      <w:r w:rsidRPr="008A1541">
        <w:rPr>
          <w:rFonts w:cs="Arial"/>
          <w:szCs w:val="24"/>
          <w:lang w:val="es-MX"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8A1541">
        <w:rPr>
          <w:rFonts w:cs="Arial"/>
          <w:b/>
          <w:szCs w:val="24"/>
          <w:lang w:val="es-MX" w:eastAsia="en-US"/>
        </w:rPr>
        <w:t>Constitución Política de los Estados Unidos Mexicanos</w:t>
      </w:r>
      <w:r w:rsidRPr="008A1541">
        <w:rPr>
          <w:rFonts w:cs="Arial"/>
          <w:szCs w:val="24"/>
          <w:lang w:val="es-MX" w:eastAsia="en-US"/>
        </w:rPr>
        <w:t xml:space="preserve"> y 3, fracción XXXII del </w:t>
      </w:r>
      <w:r w:rsidRPr="008A1541">
        <w:rPr>
          <w:rFonts w:cs="Arial"/>
          <w:b/>
          <w:szCs w:val="24"/>
          <w:lang w:val="es-MX" w:eastAsia="en-US"/>
        </w:rPr>
        <w:t>Código Financiero del Estado de México y Municipios</w:t>
      </w:r>
      <w:r w:rsidRPr="008A1541">
        <w:rPr>
          <w:rFonts w:cs="Arial"/>
          <w:szCs w:val="24"/>
          <w:lang w:val="es-MX" w:eastAsia="en-US"/>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5C5413" w:rsidRPr="008A1541" w:rsidRDefault="005C5413" w:rsidP="00E437DC">
      <w:pPr>
        <w:rPr>
          <w:lang w:val="es-ES_tradnl"/>
        </w:rPr>
      </w:pPr>
    </w:p>
    <w:p w:rsidR="005C5413" w:rsidRPr="008A1541" w:rsidRDefault="005C5413" w:rsidP="00E437DC">
      <w:pPr>
        <w:rPr>
          <w:lang w:val="es-ES_tradnl"/>
        </w:rPr>
      </w:pPr>
      <w:r w:rsidRPr="008A1541">
        <w:rPr>
          <w:lang w:val="es-ES_tradnl"/>
        </w:rPr>
        <w:t xml:space="preserve">De la revisión a las constancias que integran </w:t>
      </w:r>
      <w:r w:rsidR="00F16DB3" w:rsidRPr="008A1541">
        <w:rPr>
          <w:lang w:val="es-ES_tradnl"/>
        </w:rPr>
        <w:t>el</w:t>
      </w:r>
      <w:r w:rsidRPr="008A1541">
        <w:rPr>
          <w:lang w:val="es-ES_tradnl"/>
        </w:rPr>
        <w:t xml:space="preserve"> expediente electrónico se desprende que el Sujeto Obligado manifiesta poseer la informaci</w:t>
      </w:r>
      <w:r w:rsidR="00F16DB3" w:rsidRPr="008A1541">
        <w:rPr>
          <w:lang w:val="es-ES_tradnl"/>
        </w:rPr>
        <w:t>ón tal y como se deprende de la respuesta emitida</w:t>
      </w:r>
      <w:r w:rsidRPr="008A1541">
        <w:rPr>
          <w:lang w:val="es-ES_tradnl"/>
        </w:rPr>
        <w:t xml:space="preserve"> en la cual manifest</w:t>
      </w:r>
      <w:r w:rsidR="00F16DB3" w:rsidRPr="008A1541">
        <w:rPr>
          <w:lang w:val="es-ES_tradnl"/>
        </w:rPr>
        <w:t>ó Tesorería Municipal</w:t>
      </w:r>
      <w:r w:rsidRPr="008A1541">
        <w:rPr>
          <w:lang w:val="es-ES_tradnl"/>
        </w:rPr>
        <w:t xml:space="preserve"> </w:t>
      </w:r>
      <w:r w:rsidR="00F16DB3" w:rsidRPr="008A1541">
        <w:rPr>
          <w:lang w:val="es-ES_tradnl"/>
        </w:rPr>
        <w:t>ser información reservada</w:t>
      </w:r>
      <w:r w:rsidRPr="008A1541">
        <w:rPr>
          <w:lang w:val="es-ES_tradnl"/>
        </w:rPr>
        <w:t xml:space="preserve">, </w:t>
      </w:r>
      <w:r w:rsidR="00F16DB3" w:rsidRPr="008A1541">
        <w:rPr>
          <w:lang w:val="es-ES_tradnl"/>
        </w:rPr>
        <w:t>por tanto,</w:t>
      </w:r>
      <w:r w:rsidRPr="008A1541">
        <w:rPr>
          <w:lang w:val="es-ES_tradnl"/>
        </w:rPr>
        <w:t xml:space="preserve"> está asumiendo que la genera, posee y administra</w:t>
      </w:r>
      <w:r w:rsidR="00F16DB3" w:rsidRPr="008A1541">
        <w:rPr>
          <w:lang w:val="es-ES_tradnl"/>
        </w:rPr>
        <w:t>.</w:t>
      </w:r>
    </w:p>
    <w:p w:rsidR="005C5413" w:rsidRPr="008A1541" w:rsidRDefault="005C5413" w:rsidP="00E437DC">
      <w:pPr>
        <w:rPr>
          <w:rFonts w:eastAsia="Palatino Linotype" w:cs="Palatino Linotype"/>
          <w:color w:val="000000"/>
          <w:szCs w:val="24"/>
        </w:rPr>
      </w:pPr>
    </w:p>
    <w:p w:rsidR="00F16DB3" w:rsidRPr="008A1541" w:rsidRDefault="00F16DB3" w:rsidP="00E437DC">
      <w:pPr>
        <w:rPr>
          <w:rFonts w:eastAsia="Palatino Linotype" w:cs="Palatino Linotype"/>
          <w:color w:val="000000"/>
          <w:szCs w:val="24"/>
        </w:rPr>
      </w:pPr>
      <w:r w:rsidRPr="008A1541">
        <w:rPr>
          <w:rFonts w:eastAsia="Palatino Linotype" w:cs="Palatino Linotype"/>
          <w:color w:val="000000"/>
          <w:szCs w:val="24"/>
        </w:rPr>
        <w:t xml:space="preserve">Finalmente en relación a lo relacionado con el numeral </w:t>
      </w:r>
      <w:r w:rsidR="007C36D8" w:rsidRPr="008A1541">
        <w:rPr>
          <w:rFonts w:eastAsia="Palatino Linotype" w:cs="Palatino Linotype"/>
          <w:b/>
          <w:color w:val="000000"/>
          <w:szCs w:val="24"/>
        </w:rPr>
        <w:t>cinco (5)</w:t>
      </w:r>
      <w:r w:rsidR="007C36D8" w:rsidRPr="008A1541">
        <w:rPr>
          <w:rFonts w:eastAsia="Palatino Linotype" w:cs="Palatino Linotype"/>
          <w:color w:val="000000"/>
          <w:szCs w:val="24"/>
        </w:rPr>
        <w:t>, a través del cual le interesa conocer al Recurrente los gatos invertidos en equipo de rescate, equipo médico, gasolina, uniformes, veh</w:t>
      </w:r>
      <w:r w:rsidR="0031148D" w:rsidRPr="008A1541">
        <w:rPr>
          <w:rFonts w:eastAsia="Palatino Linotype" w:cs="Palatino Linotype"/>
          <w:color w:val="000000"/>
          <w:szCs w:val="24"/>
        </w:rPr>
        <w:t>ículos, facturas de esos gastos del personal adscrito a la Dirección de Protección Civil; la Dirección de Administración informó que esa Dirección no cuenta con información, ya que es el área de Tesorería la facultada para hacer ese tipo de pagos.</w:t>
      </w:r>
    </w:p>
    <w:p w:rsidR="0031148D" w:rsidRPr="008A1541" w:rsidRDefault="0031148D" w:rsidP="00E437DC">
      <w:pPr>
        <w:rPr>
          <w:rFonts w:eastAsia="Palatino Linotype" w:cs="Palatino Linotype"/>
          <w:color w:val="000000"/>
          <w:szCs w:val="24"/>
        </w:rPr>
      </w:pPr>
    </w:p>
    <w:p w:rsidR="00E437DC" w:rsidRPr="008A1541" w:rsidRDefault="00E437DC" w:rsidP="00E437DC">
      <w:pPr>
        <w:ind w:right="49"/>
        <w:rPr>
          <w:rFonts w:eastAsia="Palatino Linotype" w:cs="Palatino Linotype"/>
          <w:szCs w:val="24"/>
          <w:lang w:eastAsia="es-ES"/>
        </w:rPr>
      </w:pPr>
    </w:p>
    <w:p w:rsidR="00E437DC" w:rsidRPr="008A1541" w:rsidRDefault="00E437DC" w:rsidP="00E437DC">
      <w:pPr>
        <w:ind w:right="49"/>
        <w:rPr>
          <w:rFonts w:eastAsia="Palatino Linotype" w:cs="Palatino Linotype"/>
          <w:szCs w:val="24"/>
          <w:lang w:eastAsia="es-ES"/>
        </w:rPr>
      </w:pPr>
    </w:p>
    <w:p w:rsidR="0031148D" w:rsidRPr="008A1541" w:rsidRDefault="0031148D" w:rsidP="00E437DC">
      <w:pPr>
        <w:ind w:right="49"/>
        <w:rPr>
          <w:rFonts w:eastAsia="Palatino Linotype" w:cs="Palatino Linotype"/>
          <w:szCs w:val="24"/>
          <w:lang w:eastAsia="es-ES"/>
        </w:rPr>
      </w:pPr>
      <w:r w:rsidRPr="008A1541">
        <w:rPr>
          <w:rFonts w:eastAsia="Palatino Linotype" w:cs="Palatino Linotype"/>
          <w:szCs w:val="24"/>
          <w:lang w:eastAsia="es-ES"/>
        </w:rPr>
        <w:t xml:space="preserve">Ahora bien, sobre la naturaleza de la información, es de mencionar que el particular peticionó las </w:t>
      </w:r>
      <w:r w:rsidRPr="008A1541">
        <w:rPr>
          <w:rFonts w:eastAsia="Palatino Linotype" w:cs="Palatino Linotype"/>
          <w:b/>
          <w:szCs w:val="24"/>
          <w:lang w:eastAsia="es-ES"/>
        </w:rPr>
        <w:t xml:space="preserve">facturas </w:t>
      </w:r>
      <w:r w:rsidRPr="008A1541">
        <w:rPr>
          <w:rFonts w:eastAsia="Palatino Linotype" w:cs="Palatino Linotype"/>
          <w:szCs w:val="24"/>
          <w:lang w:eastAsia="es-ES"/>
        </w:rPr>
        <w:t xml:space="preserve">de pago de los gastos por </w:t>
      </w:r>
      <w:r w:rsidRPr="008A1541">
        <w:rPr>
          <w:rFonts w:eastAsia="Palatino Linotype" w:cs="Palatino Linotype"/>
          <w:color w:val="000000"/>
          <w:szCs w:val="24"/>
        </w:rPr>
        <w:t>equipo de rescate, equipo médico, gasolina, uniformes, vehículos;</w:t>
      </w:r>
      <w:r w:rsidRPr="008A1541">
        <w:rPr>
          <w:rFonts w:eastAsia="Palatino Linotype" w:cs="Palatino Linotype"/>
          <w:szCs w:val="24"/>
          <w:lang w:eastAsia="es-ES"/>
        </w:rPr>
        <w:t xml:space="preserve"> por lo que resulta importante señalar que este término se encuentra definido en el Glosario de Términos Hacendarios que emite el Instituto Hacendario del Estado de México, el cual expresa lo siguiente:</w:t>
      </w:r>
    </w:p>
    <w:p w:rsidR="0031148D" w:rsidRPr="008A1541" w:rsidRDefault="0031148D" w:rsidP="00E437DC">
      <w:pPr>
        <w:spacing w:line="240" w:lineRule="auto"/>
        <w:ind w:left="851" w:right="851"/>
        <w:rPr>
          <w:rFonts w:eastAsia="Palatino Linotype" w:cs="Palatino Linotype"/>
          <w:i/>
          <w:szCs w:val="24"/>
          <w:lang w:eastAsia="es-ES"/>
        </w:rPr>
      </w:pPr>
    </w:p>
    <w:p w:rsidR="0031148D" w:rsidRPr="008A1541" w:rsidRDefault="0031148D" w:rsidP="00E437DC">
      <w:pPr>
        <w:spacing w:line="240" w:lineRule="auto"/>
        <w:ind w:left="567" w:right="567"/>
        <w:rPr>
          <w:rFonts w:eastAsia="Palatino Linotype" w:cs="Palatino Linotype"/>
          <w:b/>
          <w:i/>
          <w:szCs w:val="24"/>
          <w:lang w:eastAsia="es-ES"/>
        </w:rPr>
      </w:pPr>
      <w:r w:rsidRPr="008A1541">
        <w:rPr>
          <w:rFonts w:eastAsia="Palatino Linotype" w:cs="Palatino Linotype"/>
          <w:i/>
          <w:szCs w:val="24"/>
          <w:lang w:eastAsia="es-ES"/>
        </w:rPr>
        <w:t>“</w:t>
      </w:r>
      <w:r w:rsidRPr="008A1541">
        <w:rPr>
          <w:rFonts w:eastAsia="Palatino Linotype" w:cs="Palatino Linotype"/>
          <w:b/>
          <w:i/>
          <w:szCs w:val="24"/>
          <w:lang w:eastAsia="es-ES"/>
        </w:rPr>
        <w:t>FACTURA</w:t>
      </w:r>
    </w:p>
    <w:p w:rsidR="0031148D" w:rsidRPr="008A1541" w:rsidRDefault="0031148D" w:rsidP="00E437DC">
      <w:pPr>
        <w:spacing w:line="240" w:lineRule="auto"/>
        <w:ind w:left="567" w:right="567"/>
        <w:rPr>
          <w:rFonts w:eastAsia="Palatino Linotype" w:cs="Palatino Linotype"/>
          <w:i/>
          <w:szCs w:val="24"/>
          <w:lang w:eastAsia="es-ES"/>
        </w:rPr>
      </w:pPr>
      <w:r w:rsidRPr="008A1541">
        <w:rPr>
          <w:rFonts w:eastAsia="Palatino Linotype" w:cs="Palatino Linotype"/>
          <w:i/>
          <w:szCs w:val="24"/>
          <w:lang w:eastAsia="es-ES"/>
        </w:rPr>
        <w:t xml:space="preserve">Es el documento fiscal que emite la persona física o moral para </w:t>
      </w:r>
      <w:r w:rsidRPr="008A1541">
        <w:rPr>
          <w:rFonts w:eastAsia="Palatino Linotype" w:cs="Palatino Linotype"/>
          <w:b/>
          <w:i/>
          <w:szCs w:val="24"/>
          <w:u w:val="single"/>
          <w:lang w:eastAsia="es-ES"/>
        </w:rPr>
        <w:t>comprobar la venta o adquisición de un bien y/o servicio</w:t>
      </w:r>
      <w:r w:rsidRPr="008A1541">
        <w:rPr>
          <w:rFonts w:eastAsia="Palatino Linotype" w:cs="Palatino Linotype"/>
          <w:i/>
          <w:szCs w:val="24"/>
          <w:lang w:eastAsia="es-ES"/>
        </w:rPr>
        <w:t>.” (Sic) (Énfasis añadido)</w:t>
      </w:r>
    </w:p>
    <w:p w:rsidR="0031148D" w:rsidRPr="008A1541" w:rsidRDefault="0031148D" w:rsidP="00E437DC">
      <w:pPr>
        <w:spacing w:line="240" w:lineRule="auto"/>
        <w:ind w:left="851" w:right="851"/>
        <w:rPr>
          <w:rFonts w:eastAsia="Palatino Linotype" w:cs="Palatino Linotype"/>
          <w:i/>
          <w:szCs w:val="24"/>
          <w:lang w:eastAsia="es-ES"/>
        </w:rPr>
      </w:pPr>
    </w:p>
    <w:p w:rsidR="0031148D" w:rsidRPr="008A1541" w:rsidRDefault="0031148D" w:rsidP="00E437DC">
      <w:pPr>
        <w:rPr>
          <w:rFonts w:eastAsia="Palatino Linotype" w:cs="Palatino Linotype"/>
          <w:szCs w:val="24"/>
          <w:lang w:eastAsia="es-ES"/>
        </w:rPr>
      </w:pPr>
      <w:r w:rsidRPr="008A1541">
        <w:rPr>
          <w:rFonts w:eastAsia="Palatino Linotype" w:cs="Palatino Linotype"/>
          <w:szCs w:val="24"/>
          <w:lang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8A1541">
        <w:rPr>
          <w:rFonts w:eastAsia="Palatino Linotype" w:cs="Palatino Linotype"/>
          <w:color w:val="000000"/>
          <w:szCs w:val="24"/>
          <w:lang w:eastAsia="es-ES"/>
        </w:rPr>
        <w:t xml:space="preserve">os recursos económicos del Estado, de los Municipios, así como de los Organismos Autónomos, se administrarán con eficiencia, eficacia y honradez, para cumplir con los objetivos y programas a los que estén destinados. </w:t>
      </w:r>
    </w:p>
    <w:p w:rsidR="0031148D" w:rsidRPr="008A1541" w:rsidRDefault="0031148D" w:rsidP="00E437DC">
      <w:pPr>
        <w:ind w:right="49"/>
        <w:contextualSpacing/>
        <w:rPr>
          <w:rFonts w:eastAsia="Times New Roman" w:cs="Arial"/>
          <w:szCs w:val="24"/>
          <w:lang w:eastAsia="es-ES"/>
        </w:rPr>
      </w:pPr>
    </w:p>
    <w:p w:rsidR="0031148D" w:rsidRPr="008A1541" w:rsidRDefault="0031148D" w:rsidP="00E437DC">
      <w:pPr>
        <w:ind w:right="49"/>
        <w:contextualSpacing/>
        <w:rPr>
          <w:rFonts w:eastAsia="Times New Roman" w:cs="Arial"/>
          <w:szCs w:val="24"/>
          <w:lang w:eastAsia="es-ES"/>
        </w:rPr>
      </w:pPr>
      <w:r w:rsidRPr="008A1541">
        <w:rPr>
          <w:rFonts w:eastAsia="Times New Roman" w:cs="Arial"/>
          <w:szCs w:val="24"/>
          <w:lang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31148D" w:rsidRPr="008A1541" w:rsidRDefault="0031148D" w:rsidP="00E437DC">
      <w:pPr>
        <w:spacing w:line="240" w:lineRule="auto"/>
        <w:ind w:left="567" w:right="567"/>
        <w:rPr>
          <w:rFonts w:eastAsia="Times New Roman" w:cs="Arial"/>
          <w:bCs/>
          <w:i/>
          <w:color w:val="000000"/>
          <w:szCs w:val="24"/>
          <w:lang w:eastAsia="es-ES"/>
        </w:rPr>
      </w:pPr>
    </w:p>
    <w:p w:rsidR="0031148D" w:rsidRPr="008A1541" w:rsidRDefault="0031148D" w:rsidP="00E437DC">
      <w:pPr>
        <w:spacing w:line="240" w:lineRule="auto"/>
        <w:ind w:left="567" w:right="567"/>
        <w:rPr>
          <w:rFonts w:eastAsia="Times New Roman" w:cs="Times New Roman"/>
          <w:b/>
          <w:i/>
          <w:szCs w:val="24"/>
          <w:lang w:eastAsia="es-ES"/>
        </w:rPr>
      </w:pPr>
      <w:r w:rsidRPr="008A1541">
        <w:rPr>
          <w:rFonts w:eastAsia="Times New Roman" w:cs="Arial"/>
          <w:bCs/>
          <w:i/>
          <w:color w:val="000000"/>
          <w:szCs w:val="24"/>
          <w:lang w:eastAsia="es-ES"/>
        </w:rPr>
        <w:t>“</w:t>
      </w:r>
      <w:r w:rsidRPr="008A1541">
        <w:rPr>
          <w:rFonts w:eastAsia="Times New Roman" w:cs="Times New Roman"/>
          <w:b/>
          <w:i/>
          <w:szCs w:val="24"/>
          <w:lang w:eastAsia="es-ES"/>
        </w:rPr>
        <w:t>Artículo 342.-</w:t>
      </w:r>
      <w:r w:rsidRPr="008A1541">
        <w:rPr>
          <w:rFonts w:eastAsia="Times New Roman" w:cs="Times New Roman"/>
          <w:i/>
          <w:szCs w:val="24"/>
          <w:lang w:eastAsia="es-ES"/>
        </w:rPr>
        <w:t xml:space="preserve"> </w:t>
      </w:r>
      <w:r w:rsidRPr="008A1541">
        <w:rPr>
          <w:rFonts w:eastAsia="Times New Roman" w:cs="Times New Roman"/>
          <w:b/>
          <w:i/>
          <w:szCs w:val="24"/>
          <w:lang w:eastAsia="es-ES"/>
        </w:rPr>
        <w:t xml:space="preserve">El registro contable del efecto patrimonial y presupuestal de las operaciones financieras, se realizará conforme al sistema y a las </w:t>
      </w:r>
      <w:r w:rsidRPr="008A1541">
        <w:rPr>
          <w:rFonts w:eastAsia="Times New Roman" w:cs="Times New Roman"/>
          <w:b/>
          <w:i/>
          <w:szCs w:val="24"/>
          <w:lang w:eastAsia="es-ES"/>
        </w:rPr>
        <w:lastRenderedPageBreak/>
        <w:t xml:space="preserve">disposiciones que se aprueben en materia </w:t>
      </w:r>
      <w:r w:rsidRPr="008A1541">
        <w:rPr>
          <w:rFonts w:eastAsia="Times New Roman" w:cs="Times New Roman"/>
          <w:i/>
          <w:szCs w:val="24"/>
          <w:lang w:eastAsia="es-ES"/>
        </w:rPr>
        <w:t xml:space="preserve">de </w:t>
      </w:r>
      <w:r w:rsidRPr="008A1541">
        <w:rPr>
          <w:rFonts w:eastAsia="Times New Roman" w:cs="Arial"/>
          <w:i/>
          <w:color w:val="000000"/>
          <w:szCs w:val="24"/>
          <w:lang w:eastAsia="es-ES"/>
        </w:rPr>
        <w:t>planeación</w:t>
      </w:r>
      <w:r w:rsidRPr="008A1541">
        <w:rPr>
          <w:rFonts w:eastAsia="Times New Roman" w:cs="Times New Roman"/>
          <w:i/>
          <w:szCs w:val="24"/>
          <w:lang w:eastAsia="es-ES"/>
        </w:rPr>
        <w:t>,</w:t>
      </w:r>
      <w:r w:rsidRPr="008A1541">
        <w:rPr>
          <w:rFonts w:eastAsia="Times New Roman" w:cs="Times New Roman"/>
          <w:b/>
          <w:i/>
          <w:szCs w:val="24"/>
          <w:lang w:eastAsia="es-ES"/>
        </w:rPr>
        <w:t xml:space="preserve"> programación, presupuestación</w:t>
      </w:r>
      <w:r w:rsidRPr="008A1541">
        <w:rPr>
          <w:rFonts w:eastAsia="Times New Roman" w:cs="Times New Roman"/>
          <w:i/>
          <w:szCs w:val="24"/>
          <w:lang w:eastAsia="es-ES"/>
        </w:rPr>
        <w:t xml:space="preserve">, evaluación y </w:t>
      </w:r>
      <w:r w:rsidRPr="008A1541">
        <w:rPr>
          <w:rFonts w:eastAsia="Times New Roman" w:cs="Arial"/>
          <w:b/>
          <w:i/>
          <w:color w:val="000000"/>
          <w:szCs w:val="24"/>
          <w:lang w:eastAsia="es-ES"/>
        </w:rPr>
        <w:t>contabilidad</w:t>
      </w:r>
      <w:r w:rsidRPr="008A1541">
        <w:rPr>
          <w:rFonts w:eastAsia="Times New Roman" w:cs="Times New Roman"/>
          <w:b/>
          <w:i/>
          <w:szCs w:val="24"/>
          <w:lang w:eastAsia="es-ES"/>
        </w:rPr>
        <w:t xml:space="preserve"> gubernamental.</w:t>
      </w:r>
      <w:r w:rsidRPr="008A1541">
        <w:rPr>
          <w:rFonts w:eastAsia="Times New Roman" w:cs="Times New Roman"/>
          <w:i/>
          <w:szCs w:val="24"/>
          <w:lang w:eastAsia="es-ES"/>
        </w:rPr>
        <w:t xml:space="preserve"> </w:t>
      </w:r>
    </w:p>
    <w:p w:rsidR="0031148D" w:rsidRPr="008A1541" w:rsidRDefault="0031148D" w:rsidP="00E437DC">
      <w:pPr>
        <w:spacing w:line="240" w:lineRule="auto"/>
        <w:ind w:left="567" w:right="567"/>
        <w:rPr>
          <w:rFonts w:eastAsia="Times New Roman" w:cs="Times New Roman"/>
          <w:b/>
          <w:i/>
          <w:szCs w:val="24"/>
          <w:lang w:eastAsia="es-ES"/>
        </w:rPr>
      </w:pPr>
      <w:r w:rsidRPr="008A1541">
        <w:rPr>
          <w:rFonts w:eastAsia="Times New Roman" w:cs="Arial"/>
          <w:b/>
          <w:bCs/>
          <w:i/>
          <w:color w:val="000000"/>
          <w:szCs w:val="24"/>
          <w:lang w:eastAsia="es-ES"/>
        </w:rPr>
        <w:t>…</w:t>
      </w:r>
    </w:p>
    <w:p w:rsidR="0031148D" w:rsidRPr="008A1541" w:rsidRDefault="0031148D" w:rsidP="00E437DC">
      <w:pPr>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Artículo 343.-</w:t>
      </w:r>
      <w:r w:rsidRPr="008A1541">
        <w:rPr>
          <w:rFonts w:eastAsia="Times New Roman" w:cs="Times New Roman"/>
          <w:i/>
          <w:szCs w:val="24"/>
          <w:lang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31148D" w:rsidRPr="008A1541" w:rsidRDefault="0031148D" w:rsidP="00E437DC">
      <w:pPr>
        <w:spacing w:line="240" w:lineRule="auto"/>
        <w:ind w:left="567" w:right="567"/>
        <w:rPr>
          <w:rFonts w:eastAsia="Times New Roman" w:cs="Times New Roman"/>
          <w:i/>
          <w:szCs w:val="24"/>
          <w:lang w:eastAsia="es-ES"/>
        </w:rPr>
      </w:pPr>
      <w:r w:rsidRPr="008A1541">
        <w:rPr>
          <w:rFonts w:eastAsia="Times New Roman" w:cs="Times New Roman"/>
          <w:i/>
          <w:szCs w:val="24"/>
          <w:lang w:eastAsia="es-ES"/>
        </w:rPr>
        <w:t xml:space="preserve">El sistema de contabilidad sobre base acumulativa total se sustentará en los postulados básicos y el marco conceptual de la contabilidad gubernamental. </w:t>
      </w:r>
    </w:p>
    <w:p w:rsidR="0031148D" w:rsidRPr="008A1541" w:rsidRDefault="0031148D" w:rsidP="00E437DC">
      <w:pPr>
        <w:spacing w:line="240" w:lineRule="auto"/>
        <w:ind w:left="567" w:right="567"/>
        <w:rPr>
          <w:rFonts w:eastAsia="Times New Roman" w:cs="Times New Roman"/>
          <w:i/>
          <w:szCs w:val="24"/>
          <w:lang w:eastAsia="es-ES"/>
        </w:rPr>
      </w:pPr>
    </w:p>
    <w:p w:rsidR="0031148D" w:rsidRPr="008A1541" w:rsidRDefault="0031148D" w:rsidP="00E437DC">
      <w:pPr>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A1541">
        <w:rPr>
          <w:rFonts w:eastAsia="Times New Roman" w:cs="Times New Roman"/>
          <w:i/>
          <w:szCs w:val="24"/>
          <w:lang w:eastAsia="es-ES"/>
        </w:rPr>
        <w:t xml:space="preserve">en el caso de los Municipios se hará por la Tesorería. </w:t>
      </w:r>
    </w:p>
    <w:p w:rsidR="0031148D" w:rsidRPr="008A1541" w:rsidRDefault="0031148D" w:rsidP="00E437DC">
      <w:pPr>
        <w:autoSpaceDE w:val="0"/>
        <w:autoSpaceDN w:val="0"/>
        <w:adjustRightInd w:val="0"/>
        <w:spacing w:line="240" w:lineRule="auto"/>
        <w:ind w:left="567" w:right="567"/>
        <w:rPr>
          <w:rFonts w:eastAsia="Times New Roman" w:cs="Times New Roman"/>
          <w:i/>
          <w:szCs w:val="24"/>
          <w:lang w:eastAsia="es-ES"/>
        </w:rPr>
      </w:pPr>
      <w:r w:rsidRPr="008A1541">
        <w:rPr>
          <w:rFonts w:eastAsia="Times New Roman" w:cs="Times New Roman"/>
          <w:i/>
          <w:szCs w:val="24"/>
          <w:lang w:eastAsia="es-ES"/>
        </w:rPr>
        <w:t xml:space="preserve">Derogado. </w:t>
      </w:r>
    </w:p>
    <w:p w:rsidR="0031148D" w:rsidRPr="008A1541" w:rsidRDefault="0031148D" w:rsidP="00E437DC">
      <w:pPr>
        <w:autoSpaceDE w:val="0"/>
        <w:autoSpaceDN w:val="0"/>
        <w:adjustRightInd w:val="0"/>
        <w:spacing w:line="240" w:lineRule="auto"/>
        <w:ind w:left="567" w:right="567"/>
        <w:rPr>
          <w:rFonts w:eastAsia="Times New Roman" w:cs="Times New Roman"/>
          <w:i/>
          <w:szCs w:val="24"/>
          <w:lang w:eastAsia="es-ES"/>
        </w:rPr>
      </w:pPr>
    </w:p>
    <w:p w:rsidR="0031148D" w:rsidRPr="008A1541" w:rsidRDefault="0031148D" w:rsidP="00E437DC">
      <w:pPr>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A1541">
        <w:rPr>
          <w:rFonts w:eastAsia="Times New Roman" w:cs="Times New Roman"/>
          <w:i/>
          <w:szCs w:val="24"/>
          <w:lang w:eastAsia="es-ES"/>
        </w:rPr>
        <w:t xml:space="preserve"> a partir del ejercicio presupuestal siguiente al que corresponda, en el caso de los municipios se hará por la Tesorería. </w:t>
      </w:r>
    </w:p>
    <w:p w:rsidR="0031148D" w:rsidRPr="008A1541" w:rsidRDefault="0031148D" w:rsidP="00E437DC">
      <w:pPr>
        <w:autoSpaceDE w:val="0"/>
        <w:autoSpaceDN w:val="0"/>
        <w:adjustRightInd w:val="0"/>
        <w:spacing w:line="240" w:lineRule="auto"/>
        <w:ind w:left="567" w:right="567"/>
        <w:rPr>
          <w:rFonts w:eastAsia="Times New Roman" w:cs="Times New Roman"/>
          <w:i/>
          <w:szCs w:val="24"/>
          <w:lang w:eastAsia="es-ES"/>
        </w:rPr>
      </w:pPr>
      <w:r w:rsidRPr="008A1541">
        <w:rPr>
          <w:rFonts w:eastAsia="Times New Roman" w:cs="Times New Roman"/>
          <w:i/>
          <w:szCs w:val="24"/>
          <w:lang w:eastAsia="es-ES"/>
        </w:rPr>
        <w:t>…</w:t>
      </w:r>
    </w:p>
    <w:p w:rsidR="0031148D" w:rsidRPr="008A1541" w:rsidRDefault="0031148D" w:rsidP="00E437DC">
      <w:pPr>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Artículo 345.-</w:t>
      </w:r>
      <w:r w:rsidRPr="008A1541">
        <w:rPr>
          <w:rFonts w:eastAsia="Times New Roman" w:cs="Times New Roman"/>
          <w:i/>
          <w:szCs w:val="24"/>
          <w:lang w:eastAsia="es-ES"/>
        </w:rPr>
        <w:t xml:space="preserve"> </w:t>
      </w:r>
      <w:r w:rsidRPr="008A1541">
        <w:rPr>
          <w:rFonts w:eastAsia="Times New Roman" w:cs="Times New Roman"/>
          <w:b/>
          <w:i/>
          <w:szCs w:val="24"/>
          <w:lang w:eastAsia="es-ES"/>
        </w:rPr>
        <w:t>Las Dependencias, Entidades Públicas y unidades administrativas deberán conservar la documentación contable del año en curso y la de ejercicios anteriores cuyas cuentas públicas hayan sido revisadas y fiscalizadas por la Legislatura</w:t>
      </w:r>
      <w:r w:rsidRPr="008A1541">
        <w:rPr>
          <w:rFonts w:eastAsia="Times New Roman" w:cs="Times New Roman"/>
          <w:i/>
          <w:szCs w:val="24"/>
          <w:lang w:eastAsia="es-ES"/>
        </w:rPr>
        <w:t xml:space="preserve">, la remitirán en un plazo que no excederá de seis meses al Archivo Contable Gubernamental. </w:t>
      </w:r>
      <w:r w:rsidRPr="008A1541">
        <w:rPr>
          <w:rFonts w:eastAsia="Times New Roman" w:cs="Times New Roman"/>
          <w:b/>
          <w:i/>
          <w:szCs w:val="24"/>
          <w:lang w:eastAsia="es-ES"/>
        </w:rPr>
        <w:t>Tratándose de los comprobantes fiscales digitales, estos deberán estar agregados en forma electrónica en cada póliza de registro contable</w:t>
      </w:r>
      <w:r w:rsidRPr="008A1541">
        <w:rPr>
          <w:rFonts w:eastAsia="Times New Roman" w:cs="Times New Roman"/>
          <w:i/>
          <w:szCs w:val="24"/>
          <w:lang w:eastAsia="es-ES"/>
        </w:rPr>
        <w:t xml:space="preserve">. </w:t>
      </w:r>
    </w:p>
    <w:p w:rsidR="0031148D" w:rsidRPr="008A1541" w:rsidRDefault="0031148D" w:rsidP="00E437DC">
      <w:pPr>
        <w:spacing w:line="240" w:lineRule="auto"/>
        <w:ind w:left="567" w:right="567"/>
        <w:rPr>
          <w:rFonts w:eastAsia="Times New Roman" w:cs="Arial"/>
          <w:bCs/>
          <w:i/>
          <w:color w:val="000000"/>
          <w:szCs w:val="24"/>
          <w:lang w:eastAsia="es-ES"/>
        </w:rPr>
      </w:pPr>
      <w:r w:rsidRPr="008A1541">
        <w:rPr>
          <w:rFonts w:eastAsia="Times New Roman" w:cs="Times New Roman"/>
          <w:i/>
          <w:szCs w:val="24"/>
          <w:lang w:eastAsia="es-ES"/>
        </w:rPr>
        <w:t>El plazo señalado en el párrafo anterior, empezará a contar a partir de la publicación en el Periódico Oficial, del decreto correspondiente.</w:t>
      </w:r>
      <w:r w:rsidRPr="008A1541">
        <w:rPr>
          <w:rFonts w:eastAsia="Times New Roman" w:cs="Arial"/>
          <w:bCs/>
          <w:i/>
          <w:color w:val="000000"/>
          <w:szCs w:val="24"/>
          <w:lang w:eastAsia="es-ES"/>
        </w:rPr>
        <w:t xml:space="preserve"> “</w:t>
      </w:r>
      <w:r w:rsidRPr="008A1541">
        <w:rPr>
          <w:rFonts w:eastAsia="Times New Roman" w:cs="Arial"/>
          <w:i/>
          <w:szCs w:val="24"/>
          <w:lang w:eastAsia="es-ES"/>
        </w:rPr>
        <w:t>(Sic)</w:t>
      </w:r>
      <w:r w:rsidRPr="008A1541">
        <w:rPr>
          <w:rFonts w:eastAsia="Times New Roman" w:cs="Arial"/>
          <w:bCs/>
          <w:i/>
          <w:color w:val="000000"/>
          <w:szCs w:val="24"/>
          <w:lang w:eastAsia="es-ES"/>
        </w:rPr>
        <w:t xml:space="preserve"> </w:t>
      </w:r>
    </w:p>
    <w:p w:rsidR="0031148D" w:rsidRPr="008A1541" w:rsidRDefault="0031148D" w:rsidP="00E437DC">
      <w:pPr>
        <w:spacing w:line="240" w:lineRule="auto"/>
        <w:ind w:left="567" w:right="567"/>
        <w:rPr>
          <w:rFonts w:eastAsia="Times New Roman" w:cs="Arial"/>
          <w:bCs/>
          <w:i/>
          <w:color w:val="000000"/>
          <w:szCs w:val="24"/>
          <w:lang w:eastAsia="es-ES"/>
        </w:rPr>
      </w:pPr>
    </w:p>
    <w:p w:rsidR="0031148D" w:rsidRPr="008A1541" w:rsidRDefault="0031148D" w:rsidP="00E437DC">
      <w:pPr>
        <w:spacing w:line="240" w:lineRule="auto"/>
        <w:ind w:left="567" w:right="567"/>
        <w:jc w:val="right"/>
        <w:rPr>
          <w:rFonts w:eastAsia="Times New Roman" w:cs="Arial"/>
          <w:bCs/>
          <w:color w:val="000000"/>
          <w:szCs w:val="24"/>
          <w:lang w:eastAsia="es-ES"/>
        </w:rPr>
      </w:pPr>
      <w:r w:rsidRPr="008A1541">
        <w:rPr>
          <w:rFonts w:eastAsia="Times New Roman" w:cs="Arial"/>
          <w:bCs/>
          <w:color w:val="000000"/>
          <w:szCs w:val="24"/>
          <w:lang w:eastAsia="es-ES"/>
        </w:rPr>
        <w:lastRenderedPageBreak/>
        <w:t>(Énfasis añadido)</w:t>
      </w:r>
    </w:p>
    <w:p w:rsidR="0031148D" w:rsidRPr="008A1541" w:rsidRDefault="0031148D" w:rsidP="00E437DC">
      <w:pPr>
        <w:spacing w:line="240" w:lineRule="auto"/>
        <w:ind w:left="567" w:right="567"/>
        <w:jc w:val="right"/>
        <w:rPr>
          <w:rFonts w:eastAsia="Times New Roman" w:cs="Arial"/>
          <w:bCs/>
          <w:color w:val="000000"/>
          <w:szCs w:val="24"/>
          <w:lang w:eastAsia="es-E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szCs w:val="24"/>
          <w:lang w:eastAsia="es-ES"/>
        </w:rPr>
        <w:t>De una interpretación sistemática de los artículos transcritos, se desprende primeramente que el</w:t>
      </w:r>
      <w:r w:rsidRPr="008A1541">
        <w:rPr>
          <w:rFonts w:eastAsia="Times New Roman" w:cs="Arial"/>
          <w:bCs/>
          <w:color w:val="000000"/>
          <w:szCs w:val="24"/>
          <w:lang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31148D" w:rsidRPr="008A1541" w:rsidRDefault="0031148D" w:rsidP="00E437DC">
      <w:pPr>
        <w:rPr>
          <w:rFonts w:eastAsia="Times New Roman" w:cs="Arial"/>
          <w:bCs/>
          <w:color w:val="000000"/>
          <w:szCs w:val="24"/>
          <w:lang w:eastAsia="es-E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szCs w:val="24"/>
          <w:lang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8A1541">
        <w:rPr>
          <w:rFonts w:eastAsia="Times New Roman" w:cs="Arial"/>
          <w:szCs w:val="24"/>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31148D" w:rsidRPr="008A1541" w:rsidRDefault="0031148D" w:rsidP="00E437DC">
      <w:pPr>
        <w:rPr>
          <w:rFonts w:eastAsia="Times New Roman" w:cs="Arial"/>
          <w:bCs/>
          <w:color w:val="000000"/>
          <w:szCs w:val="24"/>
          <w:lang w:eastAsia="es-ES"/>
        </w:rPr>
      </w:pPr>
    </w:p>
    <w:p w:rsidR="0031148D" w:rsidRPr="008A1541" w:rsidRDefault="0031148D" w:rsidP="00E437DC">
      <w:pPr>
        <w:spacing w:line="240" w:lineRule="auto"/>
        <w:ind w:left="567" w:right="567"/>
        <w:rPr>
          <w:rFonts w:eastAsia="Times New Roman" w:cs="Arial"/>
          <w:b/>
          <w:i/>
          <w:szCs w:val="24"/>
        </w:rPr>
      </w:pPr>
      <w:r w:rsidRPr="008A1541">
        <w:rPr>
          <w:rFonts w:eastAsia="Times New Roman" w:cs="Arial"/>
          <w:b/>
          <w:i/>
          <w:szCs w:val="24"/>
        </w:rPr>
        <w:t xml:space="preserve">“REGISTRO CONTABLE </w:t>
      </w:r>
    </w:p>
    <w:p w:rsidR="0031148D" w:rsidRPr="008A1541" w:rsidRDefault="0031148D" w:rsidP="00E437DC">
      <w:pPr>
        <w:spacing w:line="240" w:lineRule="auto"/>
        <w:ind w:left="567" w:right="567"/>
        <w:rPr>
          <w:rFonts w:eastAsia="Times New Roman" w:cs="Arial"/>
          <w:i/>
          <w:szCs w:val="24"/>
          <w:lang w:eastAsia="es-ES"/>
        </w:rPr>
      </w:pPr>
      <w:r w:rsidRPr="008A1541">
        <w:rPr>
          <w:rFonts w:eastAsia="Times New Roman" w:cs="Arial"/>
          <w:i/>
          <w:szCs w:val="24"/>
        </w:rPr>
        <w:t xml:space="preserve">Asiento que se realiza en los libros de contabilidad de las actividades relacionadas con el ingreso y egresos de un ente económico.” </w:t>
      </w:r>
      <w:r w:rsidRPr="008A1541">
        <w:rPr>
          <w:rFonts w:eastAsia="Times New Roman" w:cs="Arial"/>
          <w:i/>
          <w:szCs w:val="24"/>
          <w:lang w:eastAsia="es-ES"/>
        </w:rPr>
        <w:t>(Sic)</w:t>
      </w:r>
    </w:p>
    <w:p w:rsidR="0031148D" w:rsidRPr="008A1541" w:rsidRDefault="0031148D" w:rsidP="00E437DC">
      <w:pPr>
        <w:spacing w:line="240" w:lineRule="auto"/>
        <w:ind w:left="567" w:right="567"/>
        <w:rPr>
          <w:rFonts w:eastAsia="Times New Roman" w:cs="Arial"/>
          <w:i/>
          <w:szCs w:val="24"/>
        </w:rPr>
      </w:pPr>
    </w:p>
    <w:p w:rsidR="0031148D" w:rsidRPr="008A1541" w:rsidRDefault="0031148D" w:rsidP="00E437DC">
      <w:pPr>
        <w:spacing w:line="240" w:lineRule="auto"/>
        <w:ind w:left="567" w:right="567"/>
        <w:rPr>
          <w:rFonts w:eastAsia="Times New Roman" w:cs="Arial"/>
          <w:b/>
          <w:i/>
          <w:szCs w:val="24"/>
        </w:rPr>
      </w:pPr>
      <w:r w:rsidRPr="008A1541">
        <w:rPr>
          <w:rFonts w:eastAsia="Times New Roman" w:cs="Arial"/>
          <w:b/>
          <w:i/>
          <w:szCs w:val="24"/>
        </w:rPr>
        <w:t>“REGISTRO PRESUPUESTARIO</w:t>
      </w:r>
    </w:p>
    <w:p w:rsidR="0031148D" w:rsidRPr="008A1541" w:rsidRDefault="0031148D" w:rsidP="00E437DC">
      <w:pPr>
        <w:spacing w:line="240" w:lineRule="auto"/>
        <w:ind w:left="567" w:right="567"/>
        <w:rPr>
          <w:rFonts w:eastAsia="Times New Roman" w:cs="Arial"/>
          <w:i/>
          <w:szCs w:val="24"/>
          <w:lang w:eastAsia="es-ES"/>
        </w:rPr>
      </w:pPr>
      <w:r w:rsidRPr="008A1541">
        <w:rPr>
          <w:rFonts w:eastAsia="Times New Roman" w:cs="Arial"/>
          <w:i/>
          <w:szCs w:val="24"/>
        </w:rPr>
        <w:lastRenderedPageBreak/>
        <w:t xml:space="preserve">Asiento contable de las erogaciones realizadas por las dependencias y entidades con relación a la asignación, modificación y ejercicio de los recursos presupuestarios que se les hayan autorizado.” </w:t>
      </w:r>
      <w:r w:rsidRPr="008A1541">
        <w:rPr>
          <w:rFonts w:eastAsia="Times New Roman" w:cs="Arial"/>
          <w:i/>
          <w:szCs w:val="24"/>
          <w:lang w:eastAsia="es-ES"/>
        </w:rPr>
        <w:t>(Sic)</w:t>
      </w:r>
    </w:p>
    <w:p w:rsidR="0031148D" w:rsidRPr="008A1541" w:rsidRDefault="0031148D" w:rsidP="00E437DC">
      <w:pPr>
        <w:contextualSpacing/>
        <w:rPr>
          <w:rFonts w:eastAsia="Times New Roman" w:cs="Arial"/>
          <w:bCs/>
          <w:color w:val="000000"/>
          <w:szCs w:val="24"/>
          <w:lang w:eastAsia="es-E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bCs/>
          <w:color w:val="000000"/>
          <w:szCs w:val="24"/>
          <w:lang w:eastAsia="es-ES"/>
        </w:rPr>
        <w:t xml:space="preserve">Por otra parte, se establece que el sistema de contabilidad sobre base acumulativa total se sustentará en los principios de contabilidad gubernamental, igualmente señalan que los </w:t>
      </w:r>
      <w:r w:rsidR="00037757" w:rsidRPr="008A1541">
        <w:rPr>
          <w:rFonts w:eastAsia="Times New Roman" w:cs="Arial"/>
          <w:b/>
          <w:bCs/>
          <w:color w:val="000000"/>
          <w:szCs w:val="24"/>
          <w:lang w:eastAsia="es-ES"/>
        </w:rPr>
        <w:t>Sujetos O</w:t>
      </w:r>
      <w:r w:rsidRPr="008A1541">
        <w:rPr>
          <w:rFonts w:eastAsia="Times New Roman" w:cs="Arial"/>
          <w:b/>
          <w:bCs/>
          <w:color w:val="000000"/>
          <w:szCs w:val="24"/>
          <w:lang w:eastAsia="es-ES"/>
        </w:rPr>
        <w:t>bligados</w:t>
      </w:r>
      <w:r w:rsidRPr="008A1541">
        <w:rPr>
          <w:rFonts w:eastAsia="Times New Roman" w:cs="Arial"/>
          <w:bCs/>
          <w:color w:val="000000"/>
          <w:szCs w:val="24"/>
          <w:lang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rsidR="0031148D" w:rsidRPr="008A1541" w:rsidRDefault="0031148D" w:rsidP="00E437DC">
      <w:pPr>
        <w:contextualSpacing/>
        <w:rPr>
          <w:rFonts w:eastAsia="Times New Roman" w:cs="Arial"/>
          <w:bCs/>
          <w:color w:val="000000"/>
          <w:szCs w:val="24"/>
          <w:lang w:eastAsia="es-ES"/>
        </w:rPr>
      </w:pPr>
    </w:p>
    <w:p w:rsidR="0031148D" w:rsidRPr="008A1541" w:rsidRDefault="0031148D" w:rsidP="00E437DC">
      <w:pPr>
        <w:autoSpaceDE w:val="0"/>
        <w:autoSpaceDN w:val="0"/>
        <w:adjustRightInd w:val="0"/>
        <w:rPr>
          <w:rFonts w:eastAsia="Times New Roman" w:cs="Arial"/>
          <w:szCs w:val="24"/>
        </w:rPr>
      </w:pPr>
      <w:r w:rsidRPr="008A1541">
        <w:rPr>
          <w:rFonts w:eastAsia="Times New Roman" w:cs="Arial"/>
          <w:szCs w:val="24"/>
        </w:rPr>
        <w:t xml:space="preserve">Correlativo a lo anterior, es preciso referir una definición de </w:t>
      </w:r>
      <w:r w:rsidRPr="008A1541">
        <w:rPr>
          <w:rFonts w:eastAsia="Times New Roman" w:cs="Arial"/>
          <w:i/>
          <w:szCs w:val="24"/>
        </w:rPr>
        <w:t>póliza contable</w:t>
      </w:r>
      <w:r w:rsidRPr="008A1541">
        <w:rPr>
          <w:rFonts w:eastAsia="Times New Roman" w:cs="Arial"/>
          <w:szCs w:val="24"/>
        </w:rPr>
        <w:t xml:space="preserve">, la cual, primeramente, no está definida en el Código Financiero del Estado de México y Municipios; no obstante, los ya mencionados Glosarios la definen como: </w:t>
      </w:r>
    </w:p>
    <w:p w:rsidR="0031148D" w:rsidRPr="008A1541" w:rsidRDefault="0031148D" w:rsidP="00E437DC">
      <w:pPr>
        <w:autoSpaceDE w:val="0"/>
        <w:autoSpaceDN w:val="0"/>
        <w:adjustRightInd w:val="0"/>
        <w:rPr>
          <w:rFonts w:eastAsia="Times New Roman" w:cs="Arial"/>
          <w:szCs w:val="24"/>
        </w:rPr>
      </w:pPr>
    </w:p>
    <w:p w:rsidR="0031148D" w:rsidRPr="008A1541" w:rsidRDefault="0031148D" w:rsidP="00E437DC">
      <w:pPr>
        <w:spacing w:line="240" w:lineRule="auto"/>
        <w:ind w:left="567" w:right="567"/>
        <w:rPr>
          <w:rFonts w:eastAsia="Times New Roman" w:cs="Arial"/>
          <w:b/>
          <w:i/>
          <w:szCs w:val="24"/>
        </w:rPr>
      </w:pPr>
      <w:r w:rsidRPr="008A1541">
        <w:rPr>
          <w:rFonts w:eastAsia="Times New Roman" w:cs="Arial"/>
          <w:i/>
          <w:szCs w:val="24"/>
        </w:rPr>
        <w:t>“</w:t>
      </w:r>
      <w:r w:rsidRPr="008A1541">
        <w:rPr>
          <w:rFonts w:eastAsia="Times New Roman" w:cs="Arial"/>
          <w:b/>
          <w:i/>
          <w:szCs w:val="24"/>
        </w:rPr>
        <w:t>PÓLIZA CONTABLE</w:t>
      </w:r>
    </w:p>
    <w:p w:rsidR="0031148D" w:rsidRPr="008A1541" w:rsidRDefault="0031148D" w:rsidP="00E437DC">
      <w:pPr>
        <w:spacing w:line="240" w:lineRule="auto"/>
        <w:ind w:left="567" w:right="567"/>
        <w:rPr>
          <w:rFonts w:eastAsia="Times New Roman" w:cs="Arial"/>
          <w:i/>
          <w:szCs w:val="24"/>
        </w:rPr>
      </w:pPr>
      <w:r w:rsidRPr="008A1541">
        <w:rPr>
          <w:rFonts w:eastAsia="Times New Roman" w:cs="Arial"/>
          <w:i/>
          <w:szCs w:val="24"/>
        </w:rPr>
        <w:t>Documento en el cual se asientan en forma individual todas y cada una de las operaciones desarrolladas por una institución, así como la información necesaria para la identificación de dichas operaciones.” (sic)</w:t>
      </w:r>
    </w:p>
    <w:p w:rsidR="0031148D" w:rsidRPr="008A1541" w:rsidRDefault="0031148D" w:rsidP="00E437DC">
      <w:pPr>
        <w:ind w:left="567" w:right="618"/>
        <w:rPr>
          <w:rFonts w:eastAsia="Times New Roman" w:cs="Arial"/>
          <w:i/>
          <w:szCs w:val="24"/>
        </w:rPr>
      </w:pPr>
    </w:p>
    <w:p w:rsidR="0031148D" w:rsidRPr="008A1541" w:rsidRDefault="0031148D" w:rsidP="00E437DC">
      <w:pPr>
        <w:contextualSpacing/>
        <w:rPr>
          <w:rFonts w:eastAsia="Times New Roman" w:cs="Arial"/>
          <w:szCs w:val="24"/>
        </w:rPr>
      </w:pPr>
      <w:r w:rsidRPr="008A1541">
        <w:rPr>
          <w:rFonts w:eastAsia="Times New Roman" w:cs="Arial"/>
          <w:szCs w:val="24"/>
        </w:rPr>
        <w:t xml:space="preserve">Así, se advierte que la </w:t>
      </w:r>
      <w:r w:rsidRPr="008A1541">
        <w:rPr>
          <w:rFonts w:eastAsia="Times New Roman" w:cs="Arial"/>
          <w:i/>
          <w:szCs w:val="24"/>
        </w:rPr>
        <w:t>póliza contable</w:t>
      </w:r>
      <w:r w:rsidRPr="008A1541">
        <w:rPr>
          <w:rFonts w:eastAsia="Times New Roman" w:cs="Arial"/>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31148D" w:rsidRPr="008A1541" w:rsidRDefault="0031148D" w:rsidP="00E437DC">
      <w:pPr>
        <w:rPr>
          <w:rFonts w:eastAsia="Times New Roman" w:cs="Arial"/>
          <w:szCs w:val="24"/>
        </w:rPr>
      </w:pPr>
    </w:p>
    <w:p w:rsidR="00E437DC" w:rsidRPr="008A1541" w:rsidRDefault="00E437DC" w:rsidP="00E437DC">
      <w:pPr>
        <w:contextualSpacing/>
        <w:rPr>
          <w:rFonts w:eastAsia="Times New Roman" w:cs="Arial"/>
          <w:szCs w:val="24"/>
        </w:rPr>
      </w:pPr>
    </w:p>
    <w:p w:rsidR="0031148D" w:rsidRPr="008A1541" w:rsidRDefault="0031148D" w:rsidP="00E437DC">
      <w:pPr>
        <w:contextualSpacing/>
        <w:rPr>
          <w:rFonts w:eastAsia="Times New Roman" w:cs="Arial"/>
          <w:szCs w:val="24"/>
        </w:rPr>
      </w:pPr>
      <w:r w:rsidRPr="008A1541">
        <w:rPr>
          <w:rFonts w:eastAsia="Times New Roman" w:cs="Arial"/>
          <w:szCs w:val="24"/>
        </w:rPr>
        <w:t xml:space="preserve">En este sentido, existen diversos tipos de pólizas contables de acuerdo con las operaciones realizadas, dentro de las cuales, encontramos las llamadas </w:t>
      </w:r>
      <w:r w:rsidRPr="008A1541">
        <w:rPr>
          <w:rFonts w:eastAsia="Times New Roman" w:cs="Arial"/>
          <w:i/>
          <w:szCs w:val="24"/>
        </w:rPr>
        <w:t>pólizas de egresos</w:t>
      </w:r>
      <w:r w:rsidRPr="008A1541">
        <w:rPr>
          <w:rFonts w:eastAsia="Times New Roman" w:cs="Arial"/>
          <w:szCs w:val="24"/>
        </w:rPr>
        <w:t>, en las cuales se anotan diariamente las operaciones que representan egresos, es decir, salidas de dinero para el</w:t>
      </w:r>
      <w:r w:rsidRPr="008A1541">
        <w:rPr>
          <w:rFonts w:eastAsia="Times New Roman" w:cs="Arial"/>
          <w:b/>
          <w:szCs w:val="24"/>
        </w:rPr>
        <w:t xml:space="preserve"> </w:t>
      </w:r>
      <w:r w:rsidR="00F873F0" w:rsidRPr="008A1541">
        <w:rPr>
          <w:rFonts w:eastAsia="Times New Roman" w:cs="Arial"/>
          <w:szCs w:val="24"/>
        </w:rPr>
        <w:t>Sujeto O</w:t>
      </w:r>
      <w:r w:rsidRPr="008A1541">
        <w:rPr>
          <w:rFonts w:eastAsia="Times New Roman" w:cs="Arial"/>
          <w:szCs w:val="24"/>
        </w:rPr>
        <w:t xml:space="preserve">bligado, la cual, además debe encontrarse acompañada de las documentales que sirven de soporte de dicho movimiento. </w:t>
      </w:r>
    </w:p>
    <w:p w:rsidR="00F873F0" w:rsidRPr="008A1541" w:rsidRDefault="00F873F0" w:rsidP="00E437DC">
      <w:pPr>
        <w:contextualSpacing/>
        <w:rPr>
          <w:rFonts w:eastAsia="Times New Roman" w:cs="Arial"/>
          <w:bCs/>
          <w:color w:val="000000"/>
          <w:szCs w:val="24"/>
          <w:lang w:eastAsia="es-ES"/>
        </w:rPr>
      </w:pPr>
    </w:p>
    <w:p w:rsidR="0031148D" w:rsidRPr="008A1541" w:rsidRDefault="0031148D" w:rsidP="00E437DC">
      <w:pPr>
        <w:contextualSpacing/>
        <w:rPr>
          <w:rFonts w:eastAsia="Times New Roman" w:cs="Arial"/>
          <w:bCs/>
          <w:szCs w:val="24"/>
          <w:lang w:eastAsia="es-ES"/>
        </w:rPr>
      </w:pPr>
      <w:r w:rsidRPr="008A1541">
        <w:rPr>
          <w:rFonts w:eastAsia="Times New Roman" w:cs="Arial"/>
          <w:bCs/>
          <w:color w:val="000000"/>
          <w:szCs w:val="24"/>
          <w:lang w:eastAsia="es-ES"/>
        </w:rPr>
        <w:t xml:space="preserve">A mayor abundamiento, los Lineamientos, Fechas de Capacitación y Calendarización para la Entrega de Informes Trimestrales de las Entidades Fiscalizables del Estado de México del Ejercicio Fiscal 2022, </w:t>
      </w:r>
      <w:r w:rsidRPr="008A1541">
        <w:rPr>
          <w:rFonts w:eastAsia="Times New Roman" w:cs="Arial"/>
          <w:szCs w:val="24"/>
          <w:lang w:eastAsia="es-ES"/>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8A1541">
        <w:rPr>
          <w:rFonts w:eastAsia="Times New Roman" w:cs="Arial"/>
          <w:i/>
          <w:szCs w:val="24"/>
          <w:lang w:eastAsia="es-ES"/>
        </w:rPr>
        <w:t xml:space="preserve">pólizas de ingresos, póliza de diario, póliza de egresos, póliza cheque y pólizas de cheques, </w:t>
      </w:r>
      <w:r w:rsidRPr="008A1541">
        <w:rPr>
          <w:rFonts w:eastAsia="Times New Roman" w:cs="Arial"/>
          <w:szCs w:val="24"/>
          <w:lang w:eastAsia="es-ES"/>
        </w:rPr>
        <w:t>las cuales se encuentran contenidas dentro del Módulo 1, “Imágenes Digitalizadas”, d</w:t>
      </w:r>
      <w:r w:rsidRPr="008A1541">
        <w:rPr>
          <w:rFonts w:eastAsia="Times New Roman" w:cs="Arial"/>
          <w:bCs/>
          <w:szCs w:val="24"/>
          <w:lang w:eastAsia="es-ES"/>
        </w:rPr>
        <w:t xml:space="preserve">e tal manera que, dichos formatos constituyen un soporte documental de que la información solicitada por el hoy </w:t>
      </w:r>
      <w:r w:rsidRPr="008A1541">
        <w:rPr>
          <w:rFonts w:eastAsia="Times New Roman" w:cs="Arial"/>
          <w:b/>
          <w:bCs/>
          <w:szCs w:val="24"/>
          <w:lang w:eastAsia="es-ES"/>
        </w:rPr>
        <w:t>recurrente</w:t>
      </w:r>
      <w:r w:rsidRPr="008A1541">
        <w:rPr>
          <w:rFonts w:eastAsia="Times New Roman" w:cs="Arial"/>
          <w:bCs/>
          <w:szCs w:val="24"/>
          <w:lang w:eastAsia="es-ES"/>
        </w:rPr>
        <w:t xml:space="preserve"> obra en los archivos del </w:t>
      </w:r>
      <w:r w:rsidRPr="008A1541">
        <w:rPr>
          <w:rFonts w:eastAsia="Times New Roman" w:cs="Arial"/>
          <w:b/>
          <w:bCs/>
          <w:szCs w:val="24"/>
          <w:lang w:eastAsia="es-ES"/>
        </w:rPr>
        <w:t>sujeto obligado</w:t>
      </w:r>
      <w:r w:rsidRPr="008A1541">
        <w:rPr>
          <w:rFonts w:eastAsia="Times New Roman" w:cs="Arial"/>
          <w:bCs/>
          <w:szCs w:val="24"/>
          <w:lang w:eastAsia="es-ES"/>
        </w:rPr>
        <w:t xml:space="preserve">, insertando a manera de referencia, el formato correspondiente de 2022: </w:t>
      </w:r>
    </w:p>
    <w:p w:rsidR="00E437DC" w:rsidRPr="008A1541" w:rsidRDefault="00E437DC" w:rsidP="00E437DC">
      <w:pPr>
        <w:contextualSpacing/>
        <w:rPr>
          <w:rFonts w:eastAsia="Times New Roman" w:cs="Arial"/>
          <w:szCs w:val="24"/>
        </w:rPr>
      </w:pPr>
      <w:r w:rsidRPr="008A1541">
        <w:rPr>
          <w:rFonts w:eastAsia="Times New Roman" w:cs="Arial"/>
          <w:noProof/>
          <w:szCs w:val="24"/>
          <w:lang w:val="es-MX"/>
        </w:rPr>
        <mc:AlternateContent>
          <mc:Choice Requires="wps">
            <w:drawing>
              <wp:anchor distT="0" distB="0" distL="114300" distR="114300" simplePos="0" relativeHeight="251663360" behindDoc="0" locked="0" layoutInCell="1" allowOverlap="1">
                <wp:simplePos x="0" y="0"/>
                <wp:positionH relativeFrom="column">
                  <wp:posOffset>9193</wp:posOffset>
                </wp:positionH>
                <wp:positionV relativeFrom="paragraph">
                  <wp:posOffset>91136</wp:posOffset>
                </wp:positionV>
                <wp:extent cx="5764695" cy="1677726"/>
                <wp:effectExtent l="0" t="0" r="26670" b="36830"/>
                <wp:wrapNone/>
                <wp:docPr id="1" name="Conector recto 1"/>
                <wp:cNvGraphicFramePr/>
                <a:graphic xmlns:a="http://schemas.openxmlformats.org/drawingml/2006/main">
                  <a:graphicData uri="http://schemas.microsoft.com/office/word/2010/wordprocessingShape">
                    <wps:wsp>
                      <wps:cNvCnPr/>
                      <wps:spPr>
                        <a:xfrm>
                          <a:off x="0" y="0"/>
                          <a:ext cx="5764695" cy="1677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62B9AC1"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7.2pt" to="454.6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" strokecolor="black [3200]" strokeweight=".5pt">
                <v:stroke joinstyle="miter"/>
              </v:line>
            </w:pict>
          </mc:Fallback>
        </mc:AlternateContent>
      </w:r>
    </w:p>
    <w:p w:rsidR="0031148D" w:rsidRPr="008A1541" w:rsidRDefault="0031148D" w:rsidP="00E437DC">
      <w:pPr>
        <w:jc w:val="center"/>
        <w:rPr>
          <w:rFonts w:eastAsia="Times New Roman" w:cs="Arial"/>
          <w:bCs/>
          <w:color w:val="000000"/>
          <w:szCs w:val="24"/>
          <w:lang w:eastAsia="es-ES"/>
        </w:rPr>
      </w:pPr>
      <w:r w:rsidRPr="008A1541">
        <w:rPr>
          <w:rFonts w:eastAsia="Times New Roman" w:cs="Arial"/>
          <w:bCs/>
          <w:noProof/>
          <w:color w:val="000000"/>
          <w:szCs w:val="24"/>
          <w:lang w:val="es-MX"/>
        </w:rPr>
        <w:lastRenderedPageBreak/>
        <mc:AlternateContent>
          <mc:Choice Requires="wps">
            <w:drawing>
              <wp:anchor distT="0" distB="0" distL="114300" distR="114300" simplePos="0" relativeHeight="251662336" behindDoc="0" locked="0" layoutInCell="1" allowOverlap="1" wp14:anchorId="06387D7A" wp14:editId="40326519">
                <wp:simplePos x="0" y="0"/>
                <wp:positionH relativeFrom="column">
                  <wp:posOffset>1093723</wp:posOffset>
                </wp:positionH>
                <wp:positionV relativeFrom="paragraph">
                  <wp:posOffset>2356904</wp:posOffset>
                </wp:positionV>
                <wp:extent cx="1500996" cy="685800"/>
                <wp:effectExtent l="0" t="0" r="23495" b="19050"/>
                <wp:wrapNone/>
                <wp:docPr id="17" name="Rectángulo 17"/>
                <wp:cNvGraphicFramePr/>
                <a:graphic xmlns:a="http://schemas.openxmlformats.org/drawingml/2006/main">
                  <a:graphicData uri="http://schemas.microsoft.com/office/word/2010/wordprocessingShape">
                    <wps:wsp>
                      <wps:cNvSpPr/>
                      <wps:spPr>
                        <a:xfrm>
                          <a:off x="0" y="0"/>
                          <a:ext cx="1500996" cy="6858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69BCCD0" id="Rectángulo 17" o:spid="_x0000_s1026" style="position:absolute;margin-left:86.1pt;margin-top:185.6pt;width:118.2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" filled="f" strokecolor="red" strokeweight="1pt"/>
            </w:pict>
          </mc:Fallback>
        </mc:AlternateContent>
      </w:r>
      <w:r w:rsidRPr="008A1541">
        <w:rPr>
          <w:rFonts w:eastAsia="Times New Roman" w:cs="Arial"/>
          <w:bCs/>
          <w:noProof/>
          <w:color w:val="000000"/>
          <w:szCs w:val="24"/>
          <w:lang w:val="es-MX"/>
        </w:rPr>
        <w:drawing>
          <wp:inline distT="0" distB="0" distL="0" distR="0" wp14:anchorId="685D3743" wp14:editId="5B1DF49B">
            <wp:extent cx="5305246" cy="3352649"/>
            <wp:effectExtent l="114300" t="114300" r="105410"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8">
                      <a:extLst>
                        <a:ext uri="{28A0092B-C50C-407E-A947-70E740481C1C}">
                          <a14:useLocalDpi xmlns:a14="http://schemas.microsoft.com/office/drawing/2010/main" val="0"/>
                        </a:ext>
                      </a:extLst>
                    </a:blip>
                    <a:stretch>
                      <a:fillRect/>
                    </a:stretch>
                  </pic:blipFill>
                  <pic:spPr>
                    <a:xfrm>
                      <a:off x="0" y="0"/>
                      <a:ext cx="5341202" cy="3375371"/>
                    </a:xfrm>
                    <a:prstGeom prst="rect">
                      <a:avLst/>
                    </a:prstGeom>
                    <a:effectLst>
                      <a:outerShdw blurRad="63500" sx="102000" sy="102000" algn="ctr" rotWithShape="0">
                        <a:prstClr val="black">
                          <a:alpha val="40000"/>
                        </a:prstClr>
                      </a:outerShdw>
                    </a:effectLst>
                  </pic:spPr>
                </pic:pic>
              </a:graphicData>
            </a:graphic>
          </wp:inline>
        </w:drawing>
      </w:r>
    </w:p>
    <w:p w:rsidR="0031148D" w:rsidRPr="008A1541" w:rsidRDefault="0031148D" w:rsidP="00E437DC">
      <w:pPr>
        <w:rPr>
          <w:rFonts w:eastAsia="Times New Roman" w:cs="Arial"/>
          <w:bCs/>
          <w:color w:val="000000"/>
          <w:szCs w:val="24"/>
          <w:lang w:eastAsia="es-E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bCs/>
          <w:color w:val="000000"/>
          <w:szCs w:val="24"/>
          <w:lang w:eastAsia="es-ES"/>
        </w:rPr>
        <w:t xml:space="preserve">Sin ser óbice de lo mencionado, es de señalar que la información que es entregada al </w:t>
      </w:r>
      <w:r w:rsidRPr="008A1541">
        <w:rPr>
          <w:rFonts w:eastAsia="Times New Roman" w:cs="Arial"/>
          <w:szCs w:val="24"/>
          <w:lang w:eastAsia="es-ES"/>
        </w:rPr>
        <w:t>Órgano Superior de Fiscalización del Estado de México,</w:t>
      </w:r>
      <w:r w:rsidRPr="008A1541">
        <w:rPr>
          <w:rFonts w:eastAsia="Times New Roman" w:cs="Arial"/>
          <w:bCs/>
          <w:color w:val="000000"/>
          <w:szCs w:val="24"/>
          <w:lang w:eastAsia="es-ES"/>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w:t>
      </w:r>
      <w:r w:rsidR="00F873F0" w:rsidRPr="008A1541">
        <w:rPr>
          <w:rFonts w:eastAsia="Times New Roman" w:cs="Arial"/>
          <w:bCs/>
          <w:color w:val="000000"/>
          <w:szCs w:val="24"/>
          <w:lang w:eastAsia="es-ES"/>
        </w:rPr>
        <w:t>el</w:t>
      </w:r>
      <w:r w:rsidRPr="008A1541">
        <w:rPr>
          <w:rFonts w:eastAsia="Times New Roman" w:cs="Arial"/>
          <w:bCs/>
          <w:color w:val="000000"/>
          <w:szCs w:val="24"/>
          <w:lang w:eastAsia="es-ES"/>
        </w:rPr>
        <w:t xml:space="preserve"> ahora Recurrente. </w:t>
      </w:r>
    </w:p>
    <w:p w:rsidR="0031148D" w:rsidRPr="008A1541" w:rsidRDefault="0031148D" w:rsidP="00E437DC">
      <w:pPr>
        <w:spacing w:line="240" w:lineRule="auto"/>
        <w:rPr>
          <w:rFonts w:eastAsia="Times New Roman" w:cs="Arial"/>
          <w:bCs/>
          <w:color w:val="000000"/>
          <w:szCs w:val="24"/>
          <w:lang w:eastAsia="es-E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bCs/>
          <w:color w:val="000000"/>
          <w:szCs w:val="24"/>
          <w:lang w:eastAsia="es-ES"/>
        </w:rPr>
        <w:t xml:space="preserve">Cabe destacar, que el ordenamiento legal en cita refiere que todo registro contable y presupuestal </w:t>
      </w:r>
      <w:r w:rsidRPr="008A1541">
        <w:rPr>
          <w:rFonts w:eastAsia="Times New Roman" w:cs="Arial"/>
          <w:b/>
          <w:bCs/>
          <w:color w:val="000000"/>
          <w:szCs w:val="24"/>
          <w:lang w:eastAsia="es-ES"/>
        </w:rPr>
        <w:t>deberá estar soportado con los documentos comprobatorios originales</w:t>
      </w:r>
      <w:r w:rsidRPr="008A1541">
        <w:rPr>
          <w:rFonts w:eastAsia="Times New Roman" w:cs="Arial"/>
          <w:bCs/>
          <w:color w:val="000000"/>
          <w:szCs w:val="24"/>
          <w:lang w:eastAsia="es-ES"/>
        </w:rPr>
        <w:t xml:space="preserve">, como lo son las facturas solicitadas, los que deberán permanecer en custodia y </w:t>
      </w:r>
      <w:r w:rsidRPr="008A1541">
        <w:rPr>
          <w:rFonts w:eastAsia="Times New Roman" w:cs="Arial"/>
          <w:bCs/>
          <w:color w:val="000000"/>
          <w:szCs w:val="24"/>
          <w:lang w:eastAsia="es-E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rsidR="0031148D" w:rsidRPr="008A1541" w:rsidRDefault="0031148D" w:rsidP="00E437DC">
      <w:pPr>
        <w:ind w:right="-93"/>
        <w:rPr>
          <w:rFonts w:cs="Tahoma"/>
          <w:b/>
          <w:bCs/>
        </w:rPr>
      </w:pPr>
    </w:p>
    <w:p w:rsidR="0031148D" w:rsidRPr="008A1541" w:rsidRDefault="0031148D" w:rsidP="00E437DC">
      <w:pPr>
        <w:contextualSpacing/>
        <w:rPr>
          <w:rFonts w:eastAsia="Times New Roman" w:cs="Arial"/>
          <w:bCs/>
          <w:color w:val="000000"/>
          <w:szCs w:val="24"/>
          <w:lang w:eastAsia="es-ES"/>
        </w:rPr>
      </w:pPr>
      <w:r w:rsidRPr="008A1541">
        <w:rPr>
          <w:rFonts w:eastAsia="Times New Roman" w:cs="Arial"/>
          <w:szCs w:val="24"/>
          <w:lang w:eastAsia="es-ES"/>
        </w:rPr>
        <w:t>Por otro lado, los Lineamientos de Control Financiero y Administrativo para las Entidades Fiscalizables Municipales del Estado de México, en sus numerales 4 y 11 fracción IV, establecen en su literalidad:</w:t>
      </w:r>
    </w:p>
    <w:p w:rsidR="0031148D" w:rsidRPr="008A1541" w:rsidRDefault="0031148D" w:rsidP="00E437DC">
      <w:pPr>
        <w:rPr>
          <w:rFonts w:eastAsia="Times New Roman" w:cs="Arial"/>
          <w:bCs/>
          <w:color w:val="000000"/>
          <w:szCs w:val="24"/>
          <w:lang w:eastAsia="es-ES"/>
        </w:rPr>
      </w:pP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w:t>
      </w:r>
      <w:r w:rsidRPr="008A1541">
        <w:rPr>
          <w:rFonts w:eastAsia="Times New Roman" w:cs="Arial"/>
          <w:b/>
          <w:i/>
          <w:szCs w:val="24"/>
          <w:lang w:eastAsia="es-ES"/>
        </w:rPr>
        <w:t>CUARTO</w:t>
      </w:r>
      <w:r w:rsidRPr="008A1541">
        <w:rPr>
          <w:rFonts w:eastAsia="Times New Roman" w:cs="Arial"/>
          <w:i/>
          <w:szCs w:val="24"/>
          <w:lang w:eastAsia="es-ES"/>
        </w:rPr>
        <w:t>: Son sujetos de los presentes Lineamientos:</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I. En los Municipios:</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a) Presidente;</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b) Síndico (s);</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c) Regidores;</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d) Secretario del ayuntamiento;</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 xml:space="preserve">e) </w:t>
      </w:r>
      <w:r w:rsidRPr="008A1541">
        <w:rPr>
          <w:rFonts w:eastAsia="Times New Roman" w:cs="Arial"/>
          <w:b/>
          <w:i/>
          <w:szCs w:val="24"/>
          <w:u w:val="single"/>
          <w:lang w:eastAsia="es-ES"/>
        </w:rPr>
        <w:t>Tesorero o equivalente</w:t>
      </w:r>
      <w:r w:rsidRPr="008A1541">
        <w:rPr>
          <w:rFonts w:eastAsia="Times New Roman" w:cs="Arial"/>
          <w:i/>
          <w:szCs w:val="24"/>
          <w:lang w:eastAsia="es-ES"/>
        </w:rPr>
        <w:t>;</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f) Director de administración o su equivalente;</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g) Director de obras públicas; y</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r w:rsidRPr="008A1541">
        <w:rPr>
          <w:rFonts w:eastAsia="Times New Roman" w:cs="Arial"/>
          <w:i/>
          <w:szCs w:val="24"/>
          <w:lang w:eastAsia="es-ES"/>
        </w:rPr>
        <w:t>h) Titular del órgano de control interno.</w:t>
      </w:r>
    </w:p>
    <w:p w:rsidR="0031148D" w:rsidRPr="008A1541" w:rsidRDefault="0031148D" w:rsidP="00E437DC">
      <w:pPr>
        <w:widowControl w:val="0"/>
        <w:autoSpaceDE w:val="0"/>
        <w:autoSpaceDN w:val="0"/>
        <w:adjustRightInd w:val="0"/>
        <w:spacing w:line="240" w:lineRule="auto"/>
        <w:ind w:left="567" w:right="567"/>
        <w:rPr>
          <w:rFonts w:eastAsia="Times New Roman" w:cs="Arial"/>
          <w:i/>
          <w:szCs w:val="24"/>
          <w:lang w:eastAsia="es-ES"/>
        </w:rPr>
      </w:pPr>
    </w:p>
    <w:p w:rsidR="0031148D" w:rsidRPr="008A1541" w:rsidRDefault="0031148D" w:rsidP="00E437DC">
      <w:pPr>
        <w:widowControl w:val="0"/>
        <w:autoSpaceDE w:val="0"/>
        <w:autoSpaceDN w:val="0"/>
        <w:adjustRightInd w:val="0"/>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DÉCIMO PRIMERO</w:t>
      </w:r>
      <w:r w:rsidRPr="008A1541">
        <w:rPr>
          <w:rFonts w:eastAsia="Times New Roman" w:cs="Times New Roman"/>
          <w:i/>
          <w:szCs w:val="24"/>
          <w:lang w:eastAsia="es-ES"/>
        </w:rPr>
        <w:t>: Los servidores públicos municipales, tendrán en el ámbito de su competencia, respecto de los presentes Lineamientos, las obligaciones siguientes:</w:t>
      </w:r>
    </w:p>
    <w:p w:rsidR="0031148D" w:rsidRPr="008A1541" w:rsidRDefault="0031148D" w:rsidP="00E437DC">
      <w:pPr>
        <w:widowControl w:val="0"/>
        <w:autoSpaceDE w:val="0"/>
        <w:autoSpaceDN w:val="0"/>
        <w:adjustRightInd w:val="0"/>
        <w:spacing w:line="240" w:lineRule="auto"/>
        <w:ind w:left="567" w:right="567"/>
        <w:rPr>
          <w:rFonts w:eastAsia="Times New Roman" w:cs="Times New Roman"/>
          <w:i/>
          <w:szCs w:val="24"/>
          <w:lang w:eastAsia="es-ES"/>
        </w:rPr>
      </w:pPr>
      <w:r w:rsidRPr="008A1541">
        <w:rPr>
          <w:rFonts w:eastAsia="Times New Roman" w:cs="Times New Roman"/>
          <w:b/>
          <w:i/>
          <w:szCs w:val="24"/>
          <w:lang w:eastAsia="es-ES"/>
        </w:rPr>
        <w:t>(</w:t>
      </w:r>
      <w:r w:rsidRPr="008A1541">
        <w:rPr>
          <w:rFonts w:eastAsia="Times New Roman" w:cs="Times New Roman"/>
          <w:i/>
          <w:szCs w:val="24"/>
          <w:lang w:eastAsia="es-ES"/>
        </w:rPr>
        <w:t>…)</w:t>
      </w:r>
    </w:p>
    <w:p w:rsidR="0031148D" w:rsidRPr="008A1541" w:rsidRDefault="0031148D" w:rsidP="00E437DC">
      <w:pPr>
        <w:widowControl w:val="0"/>
        <w:autoSpaceDE w:val="0"/>
        <w:autoSpaceDN w:val="0"/>
        <w:adjustRightInd w:val="0"/>
        <w:spacing w:line="240" w:lineRule="auto"/>
        <w:ind w:left="567" w:right="567"/>
        <w:rPr>
          <w:rFonts w:eastAsia="Times New Roman" w:cs="Times New Roman"/>
          <w:i/>
          <w:szCs w:val="24"/>
          <w:lang w:eastAsia="es-ES"/>
        </w:rPr>
      </w:pPr>
      <w:r w:rsidRPr="008A1541">
        <w:rPr>
          <w:rFonts w:eastAsia="Times New Roman" w:cs="Times New Roman"/>
          <w:i/>
          <w:szCs w:val="24"/>
          <w:lang w:eastAsia="es-ES"/>
        </w:rPr>
        <w:t xml:space="preserve">IV. El tesorero deberá verificar que todas las pólizas de registro contable y presupuestal, se encuentren firmadas por quién las elaboró, revisó y autorizó, las cuales deberán estar </w:t>
      </w:r>
      <w:r w:rsidRPr="008A1541">
        <w:rPr>
          <w:rFonts w:eastAsia="Times New Roman" w:cs="Times New Roman"/>
          <w:b/>
          <w:i/>
          <w:szCs w:val="24"/>
          <w:lang w:eastAsia="es-ES"/>
        </w:rPr>
        <w:t xml:space="preserve">soportadas con la documentación original, justificativa, comprobatoria, suficiente, competente, pertinente y relevante, las que deberán permanecer en custodia y conservación de la tesorería, </w:t>
      </w:r>
      <w:r w:rsidRPr="008A1541">
        <w:rPr>
          <w:rFonts w:eastAsia="Times New Roman" w:cs="Times New Roman"/>
          <w:i/>
          <w:szCs w:val="24"/>
          <w:lang w:eastAsia="es-ES"/>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8A1541">
        <w:rPr>
          <w:rFonts w:eastAsia="Times New Roman" w:cs="Arial"/>
          <w:i/>
          <w:szCs w:val="24"/>
          <w:lang w:eastAsia="es-ES"/>
        </w:rPr>
        <w:t>(Sic)</w:t>
      </w:r>
    </w:p>
    <w:p w:rsidR="0031148D" w:rsidRPr="008A1541" w:rsidRDefault="0031148D" w:rsidP="00E437DC">
      <w:pPr>
        <w:widowControl w:val="0"/>
        <w:autoSpaceDE w:val="0"/>
        <w:autoSpaceDN w:val="0"/>
        <w:adjustRightInd w:val="0"/>
        <w:ind w:right="49"/>
        <w:rPr>
          <w:rFonts w:eastAsia="Times New Roman" w:cs="Arial"/>
          <w:szCs w:val="24"/>
          <w:lang w:eastAsia="es-ES"/>
        </w:rPr>
      </w:pPr>
    </w:p>
    <w:p w:rsidR="0031148D" w:rsidRPr="008A1541" w:rsidRDefault="0031148D" w:rsidP="00E437DC">
      <w:pPr>
        <w:ind w:right="-93"/>
        <w:rPr>
          <w:rFonts w:eastAsia="Times New Roman" w:cs="Tahoma"/>
          <w:szCs w:val="24"/>
          <w:lang w:eastAsia="es-ES"/>
        </w:rPr>
      </w:pPr>
      <w:r w:rsidRPr="008A1541">
        <w:rPr>
          <w:rFonts w:eastAsia="Times New Roman" w:cs="Tahoma"/>
          <w:szCs w:val="24"/>
          <w:lang w:eastAsia="es-ES"/>
        </w:rPr>
        <w:t xml:space="preserve">Atento a lo anterior, resulta claro que existe fuente obligacional que constriñe al Sujeto Obligado a generar administrar y poseer la información interés del Particular, en consecuencia, la información solicitada; debe obrar en los archivos del Sujeto Obligado. </w:t>
      </w:r>
    </w:p>
    <w:p w:rsidR="0031148D" w:rsidRPr="008A1541" w:rsidRDefault="0031148D" w:rsidP="00E437DC">
      <w:pPr>
        <w:ind w:right="-93"/>
        <w:rPr>
          <w:rFonts w:cs="Tahoma"/>
          <w:b/>
          <w:bCs/>
        </w:rPr>
      </w:pPr>
    </w:p>
    <w:p w:rsidR="0031148D" w:rsidRPr="008A1541" w:rsidRDefault="0031148D" w:rsidP="00E437DC">
      <w:pPr>
        <w:ind w:right="141"/>
        <w:rPr>
          <w:rFonts w:eastAsia="Times New Roman" w:cs="Tahoma"/>
          <w:szCs w:val="24"/>
          <w:lang w:eastAsia="es-ES"/>
        </w:rPr>
      </w:pPr>
      <w:r w:rsidRPr="008A1541">
        <w:rPr>
          <w:rFonts w:eastAsia="Times New Roman" w:cs="Tahoma"/>
          <w:szCs w:val="24"/>
          <w:lang w:eastAsia="es-ES"/>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erogaciones del servicio público.</w:t>
      </w:r>
    </w:p>
    <w:p w:rsidR="0031148D" w:rsidRPr="008A1541" w:rsidRDefault="0031148D" w:rsidP="00E437DC">
      <w:pPr>
        <w:rPr>
          <w:sz w:val="28"/>
          <w:szCs w:val="24"/>
        </w:rPr>
      </w:pPr>
    </w:p>
    <w:p w:rsidR="0031148D" w:rsidRPr="008A1541" w:rsidRDefault="0031148D" w:rsidP="00E437DC">
      <w:pPr>
        <w:rPr>
          <w:bCs/>
        </w:rPr>
      </w:pPr>
      <w:r w:rsidRPr="008A1541">
        <w:rPr>
          <w:rFonts w:cs="Times New Roman"/>
          <w:szCs w:val="24"/>
        </w:rPr>
        <w:t xml:space="preserve">Aunado a lo antes expuesto, </w:t>
      </w:r>
      <w:r w:rsidRPr="008A1541">
        <w:rPr>
          <w:bCs/>
        </w:rPr>
        <w:t>cabe destacar que de acuerdo a las obligaciones de transparencia comunes que le son atribuibles al Sujeto Obligado de conformidad a lo que establecen los artículos 92, fracción XXV y XLVII, 94, fracción I, inciso b, de la Ley de Transparencia y Acceso a la Información Pública del Estado de México y Municipios, éste debe contar con la información financiera sobre el presupuesto asignado, los ingresos recibidos así como el presupuesto de egresos; preceptos normativos que se citan a continuación:</w:t>
      </w:r>
    </w:p>
    <w:p w:rsidR="0031148D" w:rsidRPr="008A1541" w:rsidRDefault="0031148D" w:rsidP="00E437DC">
      <w:pPr>
        <w:rPr>
          <w:bCs/>
          <w:i/>
        </w:rPr>
      </w:pPr>
    </w:p>
    <w:p w:rsidR="0031148D" w:rsidRPr="008A1541" w:rsidRDefault="0031148D" w:rsidP="00E437DC">
      <w:pPr>
        <w:spacing w:line="240" w:lineRule="auto"/>
        <w:ind w:left="567" w:right="567"/>
        <w:jc w:val="center"/>
        <w:rPr>
          <w:b/>
          <w:bCs/>
          <w:i/>
        </w:rPr>
      </w:pPr>
      <w:r w:rsidRPr="008A1541">
        <w:rPr>
          <w:b/>
          <w:bCs/>
          <w:i/>
        </w:rPr>
        <w:t>Ley de Transparencia y Acceso a la Información Pública del Estado de México y Municipios</w:t>
      </w:r>
    </w:p>
    <w:p w:rsidR="0031148D" w:rsidRPr="008A1541" w:rsidRDefault="0031148D" w:rsidP="00E437DC">
      <w:pPr>
        <w:spacing w:line="240" w:lineRule="auto"/>
        <w:ind w:left="567" w:right="567"/>
        <w:rPr>
          <w:bCs/>
          <w:i/>
        </w:rPr>
      </w:pPr>
      <w:r w:rsidRPr="008A1541">
        <w:rPr>
          <w:b/>
          <w:bCs/>
          <w:i/>
        </w:rPr>
        <w:t xml:space="preserve">Artículo 92. </w:t>
      </w:r>
      <w:r w:rsidRPr="008A1541">
        <w:rPr>
          <w:bCs/>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1148D" w:rsidRPr="008A1541" w:rsidRDefault="0031148D" w:rsidP="00E437DC">
      <w:pPr>
        <w:spacing w:line="240" w:lineRule="auto"/>
        <w:ind w:left="567" w:right="567"/>
        <w:rPr>
          <w:b/>
          <w:bCs/>
          <w:i/>
        </w:rPr>
      </w:pPr>
      <w:r w:rsidRPr="008A1541">
        <w:rPr>
          <w:b/>
          <w:bCs/>
          <w:i/>
        </w:rPr>
        <w:t>(…)</w:t>
      </w:r>
    </w:p>
    <w:p w:rsidR="0031148D" w:rsidRPr="008A1541" w:rsidRDefault="0031148D" w:rsidP="00E437DC">
      <w:pPr>
        <w:spacing w:line="240" w:lineRule="auto"/>
        <w:ind w:left="567" w:right="567"/>
        <w:rPr>
          <w:bCs/>
          <w:i/>
        </w:rPr>
      </w:pPr>
      <w:r w:rsidRPr="008A1541">
        <w:rPr>
          <w:b/>
          <w:bCs/>
          <w:i/>
        </w:rPr>
        <w:lastRenderedPageBreak/>
        <w:t>XXV</w:t>
      </w:r>
      <w:r w:rsidRPr="008A1541">
        <w:rPr>
          <w:b/>
          <w:bCs/>
          <w:i/>
          <w:u w:val="single"/>
        </w:rPr>
        <w:t>.</w:t>
      </w:r>
      <w:r w:rsidRPr="008A1541">
        <w:rPr>
          <w:bCs/>
          <w:i/>
          <w:u w:val="single"/>
        </w:rPr>
        <w:t xml:space="preserve"> La información financiera sobre el presupuesto asignado</w:t>
      </w:r>
      <w:r w:rsidRPr="008A1541">
        <w:rPr>
          <w:bCs/>
          <w:i/>
        </w:rPr>
        <w:t>, así como los informes del ejercicio trimestral del gasto, en términos de la Ley General de Contabilidad Gubernamental y demás disposiciones jurídicas aplicables;</w:t>
      </w:r>
    </w:p>
    <w:p w:rsidR="0031148D" w:rsidRPr="008A1541" w:rsidRDefault="0031148D" w:rsidP="00E437DC">
      <w:pPr>
        <w:spacing w:line="240" w:lineRule="auto"/>
        <w:ind w:left="567" w:right="567"/>
        <w:rPr>
          <w:bCs/>
          <w:i/>
        </w:rPr>
      </w:pPr>
      <w:r w:rsidRPr="008A1541">
        <w:rPr>
          <w:b/>
          <w:bCs/>
          <w:i/>
        </w:rPr>
        <w:t>(…</w:t>
      </w:r>
      <w:r w:rsidRPr="008A1541">
        <w:rPr>
          <w:bCs/>
          <w:i/>
        </w:rPr>
        <w:t>)</w:t>
      </w:r>
    </w:p>
    <w:p w:rsidR="0031148D" w:rsidRPr="008A1541" w:rsidRDefault="0031148D" w:rsidP="00E437DC">
      <w:pPr>
        <w:spacing w:line="240" w:lineRule="auto"/>
        <w:ind w:left="567" w:right="567"/>
        <w:rPr>
          <w:i/>
          <w:iCs/>
        </w:rPr>
      </w:pPr>
      <w:r w:rsidRPr="008A1541">
        <w:rPr>
          <w:b/>
          <w:bCs/>
          <w:i/>
          <w:iCs/>
        </w:rPr>
        <w:t>XXXII.</w:t>
      </w:r>
      <w:r w:rsidRPr="008A1541">
        <w:rPr>
          <w:i/>
          <w:iCs/>
        </w:rPr>
        <w:t xml:space="preserve"> Las concesiones, </w:t>
      </w:r>
      <w:r w:rsidRPr="008A1541">
        <w:rPr>
          <w:bCs/>
          <w:i/>
          <w:iCs/>
        </w:rPr>
        <w:t>contratos</w:t>
      </w:r>
      <w:r w:rsidRPr="008A1541">
        <w:rPr>
          <w:i/>
          <w:iCs/>
        </w:rPr>
        <w:t xml:space="preserve">, convenios, permisos, licencias o autorizaciones otorgados, especificando los titulares de aquéllos, debiendo publicarse su objeto, </w:t>
      </w:r>
      <w:r w:rsidRPr="008A1541">
        <w:rPr>
          <w:i/>
          <w:iCs/>
          <w:u w:val="single"/>
        </w:rPr>
        <w:t>nombre o razón social del titular, vigencia, tipo, términos, condiciones, monto y modificaciones, así como si el procedimiento involucra el aprovechamiento de bienes, servicios y/o recursos públicos</w:t>
      </w:r>
      <w:r w:rsidRPr="008A1541">
        <w:rPr>
          <w:i/>
          <w:iCs/>
        </w:rPr>
        <w:t xml:space="preserve">; </w:t>
      </w:r>
    </w:p>
    <w:p w:rsidR="0031148D" w:rsidRPr="008A1541" w:rsidRDefault="0031148D" w:rsidP="00E437DC">
      <w:pPr>
        <w:spacing w:line="240" w:lineRule="auto"/>
        <w:ind w:left="567" w:right="567"/>
        <w:rPr>
          <w:bCs/>
          <w:i/>
        </w:rPr>
      </w:pPr>
      <w:r w:rsidRPr="008A1541">
        <w:rPr>
          <w:bCs/>
          <w:i/>
        </w:rPr>
        <w:t>(…)</w:t>
      </w:r>
    </w:p>
    <w:p w:rsidR="0031148D" w:rsidRPr="008A1541" w:rsidRDefault="0031148D" w:rsidP="00E437DC">
      <w:pPr>
        <w:spacing w:line="240" w:lineRule="auto"/>
        <w:ind w:left="567" w:right="567"/>
        <w:rPr>
          <w:bCs/>
          <w:i/>
        </w:rPr>
      </w:pPr>
    </w:p>
    <w:p w:rsidR="0031148D" w:rsidRPr="008A1541" w:rsidRDefault="0031148D" w:rsidP="00E437DC">
      <w:pPr>
        <w:spacing w:line="240" w:lineRule="auto"/>
        <w:ind w:left="567" w:right="567"/>
        <w:rPr>
          <w:bCs/>
          <w:i/>
        </w:rPr>
      </w:pPr>
      <w:r w:rsidRPr="008A1541">
        <w:rPr>
          <w:b/>
          <w:bCs/>
          <w:i/>
        </w:rPr>
        <w:t>Artículo 94.</w:t>
      </w:r>
      <w:r w:rsidRPr="008A1541">
        <w:rPr>
          <w:bCs/>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31148D" w:rsidRPr="008A1541" w:rsidRDefault="0031148D" w:rsidP="00E437DC">
      <w:pPr>
        <w:spacing w:line="240" w:lineRule="auto"/>
        <w:ind w:left="567" w:right="567"/>
        <w:rPr>
          <w:bCs/>
          <w:i/>
        </w:rPr>
      </w:pPr>
      <w:r w:rsidRPr="008A1541">
        <w:rPr>
          <w:b/>
          <w:bCs/>
          <w:i/>
        </w:rPr>
        <w:t>I.</w:t>
      </w:r>
      <w:r w:rsidRPr="008A1541">
        <w:rPr>
          <w:bCs/>
          <w:i/>
        </w:rPr>
        <w:t xml:space="preserve"> En el caso del Poder Ejecutivo y los Municipios, en el ámbito de su competencia:</w:t>
      </w:r>
    </w:p>
    <w:p w:rsidR="0031148D" w:rsidRPr="008A1541" w:rsidRDefault="0031148D" w:rsidP="00E437DC">
      <w:pPr>
        <w:spacing w:line="240" w:lineRule="auto"/>
        <w:ind w:left="567" w:right="567"/>
        <w:rPr>
          <w:bCs/>
          <w:i/>
        </w:rPr>
      </w:pPr>
      <w:r w:rsidRPr="008A1541">
        <w:rPr>
          <w:b/>
          <w:bCs/>
          <w:i/>
        </w:rPr>
        <w:t>b)</w:t>
      </w:r>
      <w:r w:rsidRPr="008A1541">
        <w:rPr>
          <w:bCs/>
          <w:i/>
        </w:rPr>
        <w:t xml:space="preserve"> </w:t>
      </w:r>
      <w:r w:rsidRPr="008A1541">
        <w:rPr>
          <w:bCs/>
          <w:i/>
          <w:u w:val="single"/>
        </w:rPr>
        <w:t>El presupuesto de egresos</w:t>
      </w:r>
      <w:r w:rsidRPr="008A1541">
        <w:rPr>
          <w:bCs/>
          <w:i/>
        </w:rPr>
        <w:t xml:space="preserve"> y las fórmulas de distribución de los recursos otorgados;</w:t>
      </w:r>
    </w:p>
    <w:p w:rsidR="00F873F0" w:rsidRPr="008A1541" w:rsidRDefault="00F873F0" w:rsidP="00E437DC">
      <w:pPr>
        <w:rPr>
          <w:rFonts w:cs="Times New Roman"/>
          <w:szCs w:val="24"/>
        </w:rPr>
      </w:pPr>
    </w:p>
    <w:p w:rsidR="0031148D" w:rsidRPr="008A1541" w:rsidRDefault="0031148D" w:rsidP="00E437DC">
      <w:pPr>
        <w:rPr>
          <w:rFonts w:cs="Arial"/>
          <w:szCs w:val="24"/>
        </w:rPr>
      </w:pPr>
      <w:r w:rsidRPr="008A1541">
        <w:rPr>
          <w:rFonts w:cs="Times New Roman"/>
          <w:szCs w:val="24"/>
        </w:rPr>
        <w:t xml:space="preserve">Del numeral citado, se observa que </w:t>
      </w:r>
      <w:r w:rsidRPr="008A1541">
        <w:rPr>
          <w:rFonts w:cs="Arial"/>
          <w:szCs w:val="24"/>
        </w:rPr>
        <w:t>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 y por tanto el Sujeto Obligado debe contar con la información requerida.</w:t>
      </w:r>
    </w:p>
    <w:p w:rsidR="00F16DB3" w:rsidRPr="008A1541" w:rsidRDefault="00F16DB3" w:rsidP="00E437DC">
      <w:pPr>
        <w:rPr>
          <w:rFonts w:eastAsia="Palatino Linotype" w:cs="Palatino Linotype"/>
          <w:color w:val="000000"/>
          <w:szCs w:val="24"/>
        </w:rPr>
      </w:pPr>
    </w:p>
    <w:p w:rsidR="00E437DC" w:rsidRPr="008A1541" w:rsidRDefault="00E437DC" w:rsidP="00E437DC">
      <w:pPr>
        <w:rPr>
          <w:rFonts w:cs="Arial"/>
        </w:rPr>
      </w:pPr>
      <w:r w:rsidRPr="008A1541">
        <w:rPr>
          <w:rFonts w:cs="Arial"/>
        </w:rPr>
        <w:t>A mayor abundamiento, debe observarse lo establecido en los artículos 1, fracción III, 20, 21, 22, 23, 24, 26, 27 y 39 de la Ley de Contratación Pública del Estado de México y Municipios, los cuales se transcriben a continuación:</w:t>
      </w:r>
    </w:p>
    <w:p w:rsidR="00E437DC" w:rsidRPr="008A1541" w:rsidRDefault="00E437DC" w:rsidP="00E437DC">
      <w:pPr>
        <w:rPr>
          <w:rFonts w:cs="Arial"/>
        </w:rPr>
      </w:pPr>
    </w:p>
    <w:p w:rsidR="00E437DC" w:rsidRPr="008A1541" w:rsidRDefault="00E437DC" w:rsidP="00E437DC">
      <w:pPr>
        <w:ind w:left="567" w:right="567"/>
        <w:rPr>
          <w:rFonts w:cs="Arial"/>
          <w:sz w:val="19"/>
          <w:szCs w:val="19"/>
        </w:rPr>
      </w:pPr>
      <w:r w:rsidRPr="008A1541">
        <w:rPr>
          <w:rFonts w:cs="Arial"/>
          <w:b/>
          <w:bCs/>
          <w:i/>
          <w:iCs/>
        </w:rPr>
        <w:t>“Artículo 1</w:t>
      </w:r>
      <w:r w:rsidRPr="008A1541">
        <w:rPr>
          <w:rFonts w:cs="Arial"/>
          <w:i/>
          <w:iCs/>
        </w:rPr>
        <w:t>.- </w:t>
      </w:r>
      <w:r w:rsidRPr="008A1541">
        <w:rPr>
          <w:rFonts w:cs="Arial"/>
          <w:b/>
          <w:bCs/>
          <w:i/>
          <w:iCs/>
          <w:u w:val="single"/>
        </w:rPr>
        <w:t>Esta Ley tiene por objeto regular los actos relativos a</w:t>
      </w:r>
      <w:r w:rsidRPr="008A1541">
        <w:rPr>
          <w:rFonts w:cs="Arial"/>
          <w:i/>
          <w:iCs/>
        </w:rPr>
        <w:t> la planeación, programación, presupuestación, ejecución y control de </w:t>
      </w:r>
      <w:r w:rsidRPr="008A1541">
        <w:rPr>
          <w:rFonts w:cs="Arial"/>
          <w:b/>
          <w:bCs/>
          <w:i/>
          <w:iCs/>
          <w:u w:val="single"/>
        </w:rPr>
        <w:t xml:space="preserve">la adquisición, </w:t>
      </w:r>
      <w:r w:rsidRPr="008A1541">
        <w:rPr>
          <w:rFonts w:cs="Arial"/>
          <w:b/>
          <w:bCs/>
          <w:i/>
          <w:iCs/>
          <w:u w:val="single"/>
        </w:rPr>
        <w:lastRenderedPageBreak/>
        <w:t>enajenación y arrendamiento de bienes, y la contratación de servicios de cualquier naturaleza</w:t>
      </w:r>
      <w:r w:rsidRPr="008A1541">
        <w:rPr>
          <w:rFonts w:cs="Arial"/>
          <w:i/>
          <w:iCs/>
        </w:rPr>
        <w:t>, </w:t>
      </w:r>
      <w:r w:rsidRPr="008A1541">
        <w:rPr>
          <w:rFonts w:cs="Arial"/>
          <w:b/>
          <w:bCs/>
          <w:i/>
          <w:iCs/>
          <w:u w:val="single"/>
        </w:rPr>
        <w:t>que realicen</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w:t>
      </w:r>
    </w:p>
    <w:p w:rsidR="00E437DC" w:rsidRPr="008A1541" w:rsidRDefault="00E437DC" w:rsidP="00E437DC">
      <w:pPr>
        <w:ind w:left="567" w:right="567"/>
        <w:rPr>
          <w:rFonts w:cs="Arial"/>
          <w:sz w:val="19"/>
          <w:szCs w:val="19"/>
        </w:rPr>
      </w:pPr>
      <w:r w:rsidRPr="008A1541">
        <w:rPr>
          <w:rFonts w:cs="Arial"/>
          <w:b/>
          <w:bCs/>
          <w:i/>
          <w:iCs/>
        </w:rPr>
        <w:t>III. </w:t>
      </w:r>
      <w:r w:rsidRPr="008A1541">
        <w:rPr>
          <w:rFonts w:cs="Arial"/>
          <w:b/>
          <w:bCs/>
          <w:i/>
          <w:iCs/>
          <w:u w:val="single"/>
        </w:rPr>
        <w:t>Los ayuntamientos de los municipios del Estado</w:t>
      </w:r>
      <w:r w:rsidRPr="008A1541">
        <w:rPr>
          <w:rFonts w:cs="Arial"/>
          <w:i/>
          <w:iCs/>
        </w:rPr>
        <w:t>.</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t>Artículo 20</w:t>
      </w:r>
      <w:r w:rsidRPr="008A1541">
        <w:rPr>
          <w:rFonts w:cs="Arial"/>
          <w:i/>
          <w:iCs/>
        </w:rPr>
        <w:t>.- La Secretaría y </w:t>
      </w:r>
      <w:r w:rsidRPr="008A1541">
        <w:rPr>
          <w:rFonts w:cs="Arial"/>
          <w:b/>
          <w:bCs/>
          <w:i/>
          <w:iCs/>
          <w:u w:val="single"/>
        </w:rPr>
        <w:t>los ayuntamientos establecerán y operarán el catálogo de bienes y servicios</w:t>
      </w:r>
      <w:r w:rsidRPr="008A1541">
        <w:rPr>
          <w:rFonts w:cs="Arial"/>
          <w:i/>
          <w:iCs/>
        </w:rPr>
        <w:t>, de acuerdo con la reglamentación respectiva. </w:t>
      </w:r>
      <w:r w:rsidRPr="008A1541">
        <w:rPr>
          <w:rFonts w:cs="Arial"/>
          <w:b/>
          <w:bCs/>
          <w:i/>
          <w:iCs/>
          <w:u w:val="single"/>
        </w:rPr>
        <w:t>Establecerán y operarán también el catálogo de bienes y servicios específicos que sean susceptibles de ser adquiridos o contratados</w:t>
      </w:r>
      <w:r w:rsidRPr="008A1541">
        <w:rPr>
          <w:rFonts w:cs="Arial"/>
          <w:i/>
          <w:iC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t>Artículo 21.- </w:t>
      </w:r>
      <w:r w:rsidRPr="008A1541">
        <w:rPr>
          <w:rFonts w:cs="Arial"/>
          <w:b/>
          <w:bCs/>
          <w:i/>
          <w:iCs/>
          <w:u w:val="single"/>
        </w:rPr>
        <w:t>A fin de conocer la capacidad administrativa, financiera, legal y técnica de las fuentes de suministro</w:t>
      </w:r>
      <w:r w:rsidRPr="008A1541">
        <w:rPr>
          <w:rFonts w:cs="Arial"/>
          <w:i/>
          <w:iCs/>
        </w:rPr>
        <w:t>, la Secretaría y </w:t>
      </w:r>
      <w:r w:rsidRPr="008A1541">
        <w:rPr>
          <w:rFonts w:cs="Arial"/>
          <w:b/>
          <w:bCs/>
          <w:i/>
          <w:iCs/>
          <w:u w:val="single"/>
        </w:rPr>
        <w:t>los ayuntamientos integrarán un catálogo de proveedores y de prestadores de servicios</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lastRenderedPageBreak/>
        <w:t>Artículo 22</w:t>
      </w:r>
      <w:r w:rsidRPr="008A1541">
        <w:rPr>
          <w:rFonts w:cs="Arial"/>
          <w:i/>
          <w:iC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8A1541">
        <w:rPr>
          <w:rFonts w:cs="Arial"/>
          <w:b/>
          <w:bCs/>
          <w:i/>
          <w:iCs/>
          <w:u w:val="single"/>
        </w:rPr>
        <w:t>los ayuntamientos se auxiliarán de un comité de arrendamientos, adquisiciones de inmuebles y enajenaciones</w:t>
      </w:r>
      <w:r w:rsidRPr="008A1541">
        <w:rPr>
          <w:rFonts w:cs="Arial"/>
          <w:i/>
          <w:iCs/>
        </w:rPr>
        <w:t>.”</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t>Artículo 23</w:t>
      </w:r>
      <w:r w:rsidRPr="008A1541">
        <w:rPr>
          <w:rFonts w:cs="Arial"/>
          <w:i/>
          <w:iCs/>
        </w:rPr>
        <w:t>.- </w:t>
      </w:r>
      <w:r w:rsidRPr="008A1541">
        <w:rPr>
          <w:rFonts w:cs="Arial"/>
          <w:b/>
          <w:bCs/>
          <w:i/>
          <w:iCs/>
          <w:u w:val="single"/>
        </w:rPr>
        <w:t>Los comités de adquisiciones y de servicios tendrán las funciones siguientes</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I. Dictaminar sobre la procedencia de los casos de excepción al procedimiento de licitación pública.</w:t>
      </w:r>
    </w:p>
    <w:p w:rsidR="00E437DC" w:rsidRPr="008A1541" w:rsidRDefault="00E437DC" w:rsidP="00E437DC">
      <w:pPr>
        <w:ind w:left="567" w:right="567"/>
        <w:rPr>
          <w:rFonts w:cs="Arial"/>
          <w:sz w:val="19"/>
          <w:szCs w:val="19"/>
        </w:rPr>
      </w:pPr>
      <w:r w:rsidRPr="008A1541">
        <w:rPr>
          <w:rFonts w:cs="Arial"/>
          <w:i/>
          <w:iCs/>
        </w:rPr>
        <w:t>II. Participar en los procedimientos de licitación, invitación restringida y adjudicación directa, hasta dejarlos en estado de dictar el fallo correspondiente, incluidos los que tengan que desahogarse bajo la modalidad de subasta inversa.</w:t>
      </w:r>
    </w:p>
    <w:p w:rsidR="00E437DC" w:rsidRPr="008A1541" w:rsidRDefault="00E437DC" w:rsidP="00E437DC">
      <w:pPr>
        <w:ind w:left="567" w:right="567"/>
        <w:rPr>
          <w:rFonts w:cs="Arial"/>
          <w:sz w:val="19"/>
          <w:szCs w:val="19"/>
        </w:rPr>
      </w:pPr>
      <w:r w:rsidRPr="008A1541">
        <w:rPr>
          <w:rFonts w:cs="Arial"/>
          <w:b/>
          <w:bCs/>
          <w:i/>
          <w:iCs/>
        </w:rPr>
        <w:t>III. </w:t>
      </w:r>
      <w:r w:rsidRPr="008A1541">
        <w:rPr>
          <w:rFonts w:cs="Arial"/>
          <w:b/>
          <w:bCs/>
          <w:i/>
          <w:iCs/>
          <w:u w:val="single"/>
        </w:rPr>
        <w:t>Emitir los dictámenes de adjudicación</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IV. Las demás que establezca el reglamento de esta Ley.”</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t>Artículo 24</w:t>
      </w:r>
      <w:r w:rsidRPr="008A1541">
        <w:rPr>
          <w:rFonts w:cs="Arial"/>
          <w:i/>
          <w:iCs/>
        </w:rPr>
        <w:t>.- </w:t>
      </w:r>
      <w:r w:rsidRPr="008A1541">
        <w:rPr>
          <w:rFonts w:cs="Arial"/>
          <w:b/>
          <w:bCs/>
          <w:i/>
          <w:iCs/>
          <w:u w:val="single"/>
        </w:rPr>
        <w:t>El comité de arrendamientos, adquisiciones de inmuebles y enajenaciones tendrá las funciones siguientes</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I. Dictaminar sobre la procedencia de los casos de excepción al procedimiento de licitación pública, tratándose de adquisición de inmuebles y arrendamientos.</w:t>
      </w:r>
    </w:p>
    <w:p w:rsidR="00E437DC" w:rsidRPr="008A1541" w:rsidRDefault="00E437DC" w:rsidP="00E437DC">
      <w:pPr>
        <w:ind w:left="567" w:right="567"/>
        <w:rPr>
          <w:rFonts w:cs="Arial"/>
          <w:sz w:val="19"/>
          <w:szCs w:val="19"/>
        </w:rPr>
      </w:pPr>
      <w:r w:rsidRPr="008A1541">
        <w:rPr>
          <w:rFonts w:cs="Arial"/>
          <w:i/>
          <w:iCs/>
        </w:rPr>
        <w:lastRenderedPageBreak/>
        <w:t>II. Participar en los procedimientos de licitación, invitación restringida y adjudicación directa, hasta dejarlos en estado de dictar el fallo correspondiente, tratándose de adquisición de inmuebles y arrendamientos.</w:t>
      </w:r>
    </w:p>
    <w:p w:rsidR="00E437DC" w:rsidRPr="008A1541" w:rsidRDefault="00E437DC" w:rsidP="00E437DC">
      <w:pPr>
        <w:ind w:left="567" w:right="567"/>
        <w:rPr>
          <w:rFonts w:cs="Arial"/>
          <w:sz w:val="19"/>
          <w:szCs w:val="19"/>
        </w:rPr>
      </w:pPr>
      <w:r w:rsidRPr="008A1541">
        <w:rPr>
          <w:rFonts w:cs="Arial"/>
          <w:b/>
          <w:bCs/>
          <w:i/>
          <w:iCs/>
        </w:rPr>
        <w:t>III. </w:t>
      </w:r>
      <w:r w:rsidRPr="008A1541">
        <w:rPr>
          <w:rFonts w:cs="Arial"/>
          <w:b/>
          <w:bCs/>
          <w:i/>
          <w:iCs/>
          <w:u w:val="single"/>
        </w:rPr>
        <w:t>Emitir los dictámenes de adjudicación, tratándose de adquisiciones de inmuebles y arrendamientos</w:t>
      </w:r>
      <w:r w:rsidRPr="008A1541">
        <w:rPr>
          <w:rFonts w:cs="Arial"/>
          <w:i/>
          <w:iCs/>
        </w:rPr>
        <w:t>.</w:t>
      </w:r>
    </w:p>
    <w:p w:rsidR="00E437DC" w:rsidRPr="008A1541" w:rsidRDefault="00E437DC" w:rsidP="00E437DC">
      <w:pPr>
        <w:ind w:left="567" w:right="567"/>
        <w:rPr>
          <w:rFonts w:cs="Arial"/>
          <w:sz w:val="19"/>
          <w:szCs w:val="19"/>
        </w:rPr>
      </w:pPr>
      <w:r w:rsidRPr="008A1541">
        <w:rPr>
          <w:rFonts w:cs="Arial"/>
          <w:i/>
          <w:iCs/>
        </w:rPr>
        <w:t>IV. Participar en los procedimientos de subasta pública, hasta dejarlos en estado de dictar el fallo de adjudicación.</w:t>
      </w:r>
    </w:p>
    <w:p w:rsidR="00E437DC" w:rsidRPr="008A1541" w:rsidRDefault="00E437DC" w:rsidP="00E437DC">
      <w:pPr>
        <w:ind w:left="567" w:right="567"/>
        <w:rPr>
          <w:rFonts w:cs="Arial"/>
          <w:i/>
          <w:iCs/>
        </w:rPr>
      </w:pPr>
      <w:r w:rsidRPr="008A1541">
        <w:rPr>
          <w:rFonts w:cs="Arial"/>
          <w:i/>
          <w:iCs/>
        </w:rPr>
        <w:t>V. Las demás que establezca el reglamento de esta Ley.”</w:t>
      </w:r>
    </w:p>
    <w:p w:rsidR="00E437DC" w:rsidRPr="008A1541" w:rsidRDefault="00E437DC" w:rsidP="00E437DC">
      <w:pPr>
        <w:ind w:left="567" w:right="567"/>
        <w:rPr>
          <w:rFonts w:cs="Arial"/>
          <w:b/>
          <w:i/>
          <w:iCs/>
        </w:rPr>
      </w:pPr>
    </w:p>
    <w:p w:rsidR="00E437DC" w:rsidRPr="008A1541" w:rsidRDefault="00E437DC" w:rsidP="00E437DC">
      <w:pPr>
        <w:ind w:left="567" w:right="567"/>
        <w:rPr>
          <w:rFonts w:cs="Arial"/>
          <w:i/>
          <w:iCs/>
        </w:rPr>
      </w:pPr>
      <w:r w:rsidRPr="008A1541">
        <w:rPr>
          <w:rFonts w:cs="Arial"/>
          <w:b/>
          <w:i/>
          <w:iCs/>
        </w:rPr>
        <w:t>Artículo 26.- </w:t>
      </w:r>
      <w:r w:rsidRPr="008A1541">
        <w:rPr>
          <w:rFonts w:cs="Arial"/>
          <w:i/>
          <w:iCs/>
        </w:rPr>
        <w:t>Las adquisiciones, arrendamientos y servicios se adjudicarán a través de licitaciones públicas, mediante convocatoria pública.</w:t>
      </w:r>
    </w:p>
    <w:p w:rsidR="00E437DC" w:rsidRPr="008A1541" w:rsidRDefault="00E437DC" w:rsidP="00E437DC">
      <w:pPr>
        <w:ind w:left="567" w:right="567"/>
        <w:rPr>
          <w:rFonts w:cs="Arial"/>
          <w:b/>
          <w:i/>
          <w:iCs/>
        </w:rPr>
      </w:pPr>
    </w:p>
    <w:p w:rsidR="00E437DC" w:rsidRPr="008A1541" w:rsidRDefault="00E437DC" w:rsidP="00E437DC">
      <w:pPr>
        <w:ind w:left="567" w:right="567"/>
        <w:rPr>
          <w:rFonts w:cs="Arial"/>
          <w:i/>
          <w:iCs/>
        </w:rPr>
      </w:pPr>
      <w:r w:rsidRPr="008A1541">
        <w:rPr>
          <w:rFonts w:cs="Arial"/>
          <w:b/>
          <w:i/>
          <w:iCs/>
        </w:rPr>
        <w:t>Artículo 27.-</w:t>
      </w:r>
      <w:r w:rsidRPr="008A1541">
        <w:rPr>
          <w:rFonts w:cs="Arial"/>
          <w:i/>
          <w:iCs/>
        </w:rPr>
        <w:t xml:space="preserve"> La Secretaría, las entidades, los tribunales administrativos y los ayuntamientos podrán adjudicar adquisiciones, arrendamientos y servicios, mediante las excepciones al procedimiento de licitación que a continuación se señalan:</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sz w:val="19"/>
          <w:szCs w:val="19"/>
        </w:rPr>
      </w:pPr>
      <w:r w:rsidRPr="008A1541">
        <w:rPr>
          <w:rFonts w:cs="Arial"/>
          <w:b/>
          <w:bCs/>
          <w:i/>
          <w:iCs/>
        </w:rPr>
        <w:t>I. </w:t>
      </w:r>
      <w:r w:rsidRPr="008A1541">
        <w:rPr>
          <w:rFonts w:cs="Arial"/>
          <w:b/>
          <w:bCs/>
          <w:i/>
          <w:iCs/>
          <w:u w:val="single"/>
        </w:rPr>
        <w:t>Invitación restringida</w:t>
      </w:r>
      <w:r w:rsidRPr="008A1541">
        <w:rPr>
          <w:rFonts w:cs="Arial"/>
          <w:b/>
          <w:bCs/>
          <w:i/>
          <w:iCs/>
        </w:rPr>
        <w:t>.</w:t>
      </w:r>
    </w:p>
    <w:p w:rsidR="00E437DC" w:rsidRPr="008A1541" w:rsidRDefault="00E437DC" w:rsidP="00E437DC">
      <w:pPr>
        <w:ind w:left="567" w:right="567"/>
        <w:rPr>
          <w:rFonts w:cs="Arial"/>
          <w:sz w:val="19"/>
          <w:szCs w:val="19"/>
        </w:rPr>
      </w:pPr>
      <w:r w:rsidRPr="008A1541">
        <w:rPr>
          <w:rFonts w:cs="Arial"/>
          <w:b/>
          <w:bCs/>
          <w:i/>
          <w:iCs/>
        </w:rPr>
        <w:t>II. </w:t>
      </w:r>
      <w:r w:rsidRPr="008A1541">
        <w:rPr>
          <w:rFonts w:cs="Arial"/>
          <w:b/>
          <w:bCs/>
          <w:i/>
          <w:iCs/>
          <w:u w:val="single"/>
        </w:rPr>
        <w:t>Adjudicación directa</w:t>
      </w:r>
      <w:r w:rsidRPr="008A1541">
        <w:rPr>
          <w:rFonts w:cs="Arial"/>
          <w:i/>
          <w:iCs/>
        </w:rPr>
        <w:t>.</w:t>
      </w:r>
    </w:p>
    <w:p w:rsidR="00E437DC" w:rsidRPr="008A1541" w:rsidRDefault="00E437DC" w:rsidP="00E437DC">
      <w:pPr>
        <w:ind w:left="567" w:right="567"/>
        <w:rPr>
          <w:rFonts w:cs="Arial"/>
          <w:b/>
          <w:bCs/>
          <w:i/>
          <w:iCs/>
        </w:rPr>
      </w:pPr>
    </w:p>
    <w:p w:rsidR="00E437DC" w:rsidRPr="008A1541" w:rsidRDefault="00E437DC" w:rsidP="00E437DC">
      <w:pPr>
        <w:ind w:left="567" w:right="567"/>
        <w:rPr>
          <w:rFonts w:cs="Arial"/>
          <w:b/>
          <w:sz w:val="19"/>
          <w:szCs w:val="19"/>
        </w:rPr>
      </w:pPr>
      <w:r w:rsidRPr="008A1541">
        <w:rPr>
          <w:rFonts w:cs="Arial"/>
          <w:b/>
          <w:bCs/>
          <w:i/>
          <w:iCs/>
        </w:rPr>
        <w:t>Artículo 39</w:t>
      </w:r>
      <w:r w:rsidRPr="008A1541">
        <w:rPr>
          <w:rFonts w:cs="Arial"/>
          <w:i/>
          <w:iCs/>
        </w:rPr>
        <w:t>.- </w:t>
      </w:r>
      <w:r w:rsidRPr="008A1541">
        <w:rPr>
          <w:rFonts w:cs="Arial"/>
          <w:b/>
          <w:bCs/>
          <w:i/>
          <w:iCs/>
          <w:u w:val="single"/>
        </w:rPr>
        <w:t>Para cada uno de los actos del procedimiento adquisitivo se levantará el acta respectiva</w:t>
      </w:r>
      <w:r w:rsidRPr="008A1541">
        <w:rPr>
          <w:rFonts w:cs="Arial"/>
          <w:i/>
          <w:iCs/>
        </w:rPr>
        <w:t>, la cual será firmada por los participantes, sin que la falta de firma de alguno de ellos invalide su contenido y efectos.</w:t>
      </w:r>
      <w:r w:rsidRPr="008A1541">
        <w:rPr>
          <w:rFonts w:cs="Arial"/>
          <w:b/>
          <w:i/>
          <w:iCs/>
        </w:rPr>
        <w:t>”</w:t>
      </w:r>
    </w:p>
    <w:p w:rsidR="00E437DC" w:rsidRPr="008A1541" w:rsidRDefault="00E437DC" w:rsidP="00E437DC">
      <w:pPr>
        <w:ind w:left="567" w:right="567"/>
        <w:rPr>
          <w:rFonts w:cs="Arial"/>
        </w:rPr>
      </w:pPr>
      <w:r w:rsidRPr="008A1541">
        <w:rPr>
          <w:rFonts w:cs="Arial"/>
        </w:rPr>
        <w:t>(Énfasis añadido)</w:t>
      </w:r>
    </w:p>
    <w:p w:rsidR="00E437DC" w:rsidRPr="008A1541" w:rsidRDefault="00E437DC" w:rsidP="00E437DC">
      <w:pPr>
        <w:ind w:left="851" w:right="899"/>
        <w:rPr>
          <w:rFonts w:cs="Arial"/>
        </w:rPr>
      </w:pPr>
    </w:p>
    <w:p w:rsidR="00E437DC" w:rsidRPr="008A1541" w:rsidRDefault="00E437DC" w:rsidP="00E437DC">
      <w:pPr>
        <w:tabs>
          <w:tab w:val="left" w:pos="6103"/>
        </w:tabs>
        <w:autoSpaceDE w:val="0"/>
        <w:autoSpaceDN w:val="0"/>
        <w:adjustRightInd w:val="0"/>
        <w:ind w:right="50"/>
        <w:rPr>
          <w:color w:val="000000"/>
        </w:rPr>
      </w:pPr>
      <w:r w:rsidRPr="008A1541">
        <w:rPr>
          <w:rFonts w:cs="Arial"/>
        </w:rPr>
        <w:t>De la interpretación armónica de los preceptos transcritos, se advierte que e</w:t>
      </w:r>
      <w:r w:rsidRPr="008A1541">
        <w:rPr>
          <w:rFonts w:cs="Arial"/>
          <w:bCs/>
        </w:rPr>
        <w:t>l</w:t>
      </w:r>
      <w:r w:rsidRPr="008A1541">
        <w:rPr>
          <w:rFonts w:cs="Arial"/>
          <w:b/>
        </w:rPr>
        <w:t xml:space="preserve"> </w:t>
      </w:r>
      <w:r w:rsidRPr="008A1541">
        <w:rPr>
          <w:rFonts w:cs="Arial"/>
          <w:bCs/>
        </w:rPr>
        <w:t>Sujeto Obligado</w:t>
      </w:r>
      <w:r w:rsidRPr="008A1541">
        <w:rPr>
          <w:rFonts w:cs="Arial"/>
        </w:rPr>
        <w:t xml:space="preserve">, cuenta con la competencia para regular los actos relativos a la planeación, programación, presupuestación, ejecución y </w:t>
      </w:r>
      <w:r w:rsidRPr="008A1541">
        <w:rPr>
          <w:rFonts w:cs="Arial"/>
          <w:b/>
          <w:u w:val="single"/>
        </w:rPr>
        <w:t>control de la adquisición y arrendamiento de bienes, así como la contratación de servicios de cualquier naturaleza</w:t>
      </w:r>
      <w:r w:rsidRPr="008A1541">
        <w:rPr>
          <w:rFonts w:cs="Arial"/>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E437DC" w:rsidRPr="008A1541" w:rsidRDefault="00E437DC" w:rsidP="00E437DC">
      <w:pPr>
        <w:rPr>
          <w:rFonts w:eastAsia="Palatino Linotype" w:cs="Palatino Linotype"/>
          <w:color w:val="000000"/>
          <w:szCs w:val="24"/>
        </w:rPr>
      </w:pPr>
    </w:p>
    <w:p w:rsidR="005C5413" w:rsidRPr="008A1541" w:rsidRDefault="005C5413" w:rsidP="00E437DC">
      <w:pPr>
        <w:rPr>
          <w:rFonts w:eastAsia="Times New Roman" w:cs="Palatino Linotype"/>
          <w:b/>
          <w:i/>
          <w:color w:val="000000"/>
          <w:sz w:val="28"/>
          <w:lang w:val="es-MX" w:eastAsia="en-US"/>
        </w:rPr>
      </w:pPr>
      <w:r w:rsidRPr="008A1541">
        <w:rPr>
          <w:rFonts w:eastAsia="Times New Roman" w:cs="Palatino Linotype"/>
          <w:b/>
          <w:i/>
          <w:color w:val="000000"/>
          <w:sz w:val="28"/>
          <w:lang w:val="es-MX" w:eastAsia="en-US"/>
        </w:rPr>
        <w:t xml:space="preserve">De la Versión Pública </w:t>
      </w:r>
    </w:p>
    <w:p w:rsidR="005C5413" w:rsidRPr="008A1541" w:rsidRDefault="005C5413" w:rsidP="00E437DC">
      <w:pPr>
        <w:autoSpaceDE w:val="0"/>
        <w:autoSpaceDN w:val="0"/>
        <w:adjustRightInd w:val="0"/>
        <w:rPr>
          <w:rFonts w:eastAsiaTheme="minorHAnsi" w:cs="Arial"/>
          <w:lang w:val="es-ES_tradnl" w:eastAsia="en-US"/>
        </w:rPr>
      </w:pPr>
      <w:r w:rsidRPr="008A1541">
        <w:rPr>
          <w:rFonts w:eastAsiaTheme="minorHAnsi" w:cs="Arial"/>
          <w:lang w:val="es-ES_tradnl" w:eastAsia="en-US"/>
        </w:rPr>
        <w:t xml:space="preserve">Toda vez que el recibo de nómina es elaborado por quincenas y atendiendo al requerimiento del ciudadano, este </w:t>
      </w:r>
      <w:r w:rsidRPr="008A1541">
        <w:rPr>
          <w:rFonts w:eastAsiaTheme="minorHAnsi" w:cs="Arial"/>
          <w:b/>
          <w:lang w:val="es-ES_tradnl" w:eastAsia="en-US"/>
        </w:rPr>
        <w:t>Órgano Garante</w:t>
      </w:r>
      <w:r w:rsidRPr="008A1541">
        <w:rPr>
          <w:rFonts w:eastAsiaTheme="minorHAnsi" w:cs="Arial"/>
          <w:lang w:val="es-ES_tradnl" w:eastAsia="en-US"/>
        </w:rPr>
        <w:t xml:space="preserve"> determina ordenar que la entrega de la información al Recurrente </w:t>
      </w:r>
      <w:r w:rsidRPr="008A1541">
        <w:rPr>
          <w:rFonts w:eastAsiaTheme="minorHAnsi" w:cs="Arial"/>
          <w:u w:val="single"/>
          <w:lang w:val="es-ES_tradnl" w:eastAsia="en-US"/>
        </w:rPr>
        <w:t>se haga en versión pública</w:t>
      </w:r>
      <w:r w:rsidRPr="008A1541">
        <w:rPr>
          <w:rFonts w:eastAsiaTheme="minorHAnsi" w:cs="Arial"/>
          <w:lang w:val="es-ES_tradnl" w:eastAsia="en-US"/>
        </w:rPr>
        <w:t xml:space="preserve">, esto es, omitiendo, eliminando o suprimiendo la información personal de cada funcionario público, susceptibles de ser clasificadas como confidencial, y en adición, deberá asegurarse el Sujeto Obligado, que </w:t>
      </w:r>
      <w:r w:rsidRPr="008A1541">
        <w:rPr>
          <w:rFonts w:eastAsiaTheme="minorHAnsi" w:cs="Arial"/>
          <w:u w:val="single"/>
          <w:lang w:val="es-ES_tradnl" w:eastAsia="en-US"/>
        </w:rPr>
        <w:t>el testado de la información no sea susceptible de eliminarse o suprimirse</w:t>
      </w:r>
      <w:r w:rsidRPr="008A1541">
        <w:rPr>
          <w:rFonts w:eastAsiaTheme="minorHAnsi" w:cs="Arial"/>
          <w:lang w:val="es-ES_tradnl" w:eastAsia="en-US"/>
        </w:rPr>
        <w:t xml:space="preserve">, a efecto de garantizar adecuadamente la protección de Datos Personales, en las documentales entregadas, con motivo del acceso a la Información Pública. </w:t>
      </w:r>
    </w:p>
    <w:p w:rsidR="005C5413" w:rsidRPr="008A1541" w:rsidRDefault="005C5413" w:rsidP="00E437DC">
      <w:pPr>
        <w:rPr>
          <w:rFonts w:eastAsia="Palatino Linotype" w:cs="Palatino Linotype"/>
          <w:color w:val="000000"/>
          <w:szCs w:val="24"/>
          <w:lang w:val="es-ES_tradnl"/>
        </w:rPr>
      </w:pPr>
    </w:p>
    <w:p w:rsidR="005C5413" w:rsidRPr="008A1541" w:rsidRDefault="005C5413" w:rsidP="00E437DC">
      <w:pPr>
        <w:rPr>
          <w:rFonts w:eastAsia="Palatino Linotype" w:cs="Palatino Linotype"/>
          <w:color w:val="000000"/>
          <w:szCs w:val="24"/>
          <w:lang w:val="es-ES_tradnl"/>
        </w:rPr>
      </w:pPr>
      <w:r w:rsidRPr="008A1541">
        <w:rPr>
          <w:rFonts w:eastAsia="Palatino Linotype" w:cs="Palatino Linotype"/>
          <w:color w:val="000000"/>
          <w:szCs w:val="24"/>
          <w:lang w:val="es-ES_tradnl"/>
        </w:rPr>
        <w:t>A este respecto, los artículos 3, fracciones IX, XX, XXI y XLV; 51 y 52, de la Ley de Transparencia y Acceso a la Información Pública del Estado de México y Municipios establecen:</w:t>
      </w:r>
    </w:p>
    <w:p w:rsidR="005C5413" w:rsidRPr="008A1541" w:rsidRDefault="005C5413" w:rsidP="00E437DC">
      <w:pPr>
        <w:rPr>
          <w:rFonts w:eastAsia="Palatino Linotype" w:cs="Palatino Linotype"/>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lastRenderedPageBreak/>
        <w:t>“Artículo 3.</w:t>
      </w:r>
      <w:r w:rsidRPr="008A1541">
        <w:rPr>
          <w:rFonts w:eastAsia="Palatino Linotype" w:cs="Palatino Linotype"/>
          <w:i/>
          <w:color w:val="000000"/>
          <w:szCs w:val="24"/>
          <w:lang w:val="es-ES_tradnl"/>
        </w:rPr>
        <w:t xml:space="preserve"> Para los efectos de la presente Ley se entenderá por: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i/>
          <w:color w:val="000000"/>
          <w:szCs w:val="24"/>
          <w:lang w:val="es-ES_tradnl"/>
        </w:rPr>
        <w:t>…</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IX. Datos personales:</w:t>
      </w:r>
      <w:r w:rsidRPr="008A1541">
        <w:rPr>
          <w:rFonts w:eastAsia="Palatino Linotype" w:cs="Palatino Linotype"/>
          <w:i/>
          <w:color w:val="000000"/>
          <w:szCs w:val="24"/>
          <w:lang w:val="es-ES_tradnl"/>
        </w:rPr>
        <w:t xml:space="preserve"> La información concerniente a una persona, identificada o identificable según lo dispuesto por la Ley de Protección de Datos Personales del Estado de México;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XX. Información clasificada:</w:t>
      </w:r>
      <w:r w:rsidRPr="008A1541">
        <w:rPr>
          <w:rFonts w:eastAsia="Palatino Linotype" w:cs="Palatino Linotype"/>
          <w:i/>
          <w:color w:val="000000"/>
          <w:szCs w:val="24"/>
          <w:lang w:val="es-ES_tradnl"/>
        </w:rPr>
        <w:t xml:space="preserve"> Aquella considerada por la presente Ley como reservada o confidencial;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XXI. Información confidencial:</w:t>
      </w:r>
      <w:r w:rsidRPr="008A1541">
        <w:rPr>
          <w:rFonts w:eastAsia="Palatino Linotype" w:cs="Palatino Linotype"/>
          <w:i/>
          <w:color w:val="000000"/>
          <w:szCs w:val="24"/>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XLV. Versión pública:</w:t>
      </w:r>
      <w:r w:rsidRPr="008A1541">
        <w:rPr>
          <w:rFonts w:eastAsia="Palatino Linotype" w:cs="Palatino Linotype"/>
          <w:i/>
          <w:color w:val="000000"/>
          <w:szCs w:val="24"/>
          <w:lang w:val="es-ES_tradnl"/>
        </w:rPr>
        <w:t xml:space="preserve"> Documento en el que se elimine, suprime o borra la información clasificada como reservada o confidencial para permitir su acceso.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Artículo 51.</w:t>
      </w:r>
      <w:r w:rsidRPr="008A1541">
        <w:rPr>
          <w:rFonts w:eastAsia="Palatino Linotype" w:cs="Palatino Linotype"/>
          <w:i/>
          <w:color w:val="000000"/>
          <w:szCs w:val="24"/>
          <w:lang w:val="es-ES_tradnl"/>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40"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Artículo 52.</w:t>
      </w:r>
      <w:r w:rsidRPr="008A1541">
        <w:rPr>
          <w:rFonts w:eastAsia="Palatino Linotype" w:cs="Palatino Linotype"/>
          <w:i/>
          <w:color w:val="000000"/>
          <w:szCs w:val="24"/>
          <w:lang w:val="es-ES_tradnl"/>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5C5413" w:rsidRPr="008A1541" w:rsidRDefault="005C5413" w:rsidP="00E437DC">
      <w:pPr>
        <w:rPr>
          <w:rFonts w:eastAsia="Palatino Linotype" w:cs="Palatino Linotype"/>
          <w:color w:val="000000"/>
          <w:szCs w:val="24"/>
          <w:lang w:val="es-ES_tradnl"/>
        </w:rPr>
      </w:pPr>
    </w:p>
    <w:p w:rsidR="005C5413" w:rsidRPr="008A1541" w:rsidRDefault="005C5413" w:rsidP="00E437DC">
      <w:pPr>
        <w:rPr>
          <w:rFonts w:eastAsia="Palatino Linotype" w:cs="Palatino Linotype"/>
          <w:color w:val="000000"/>
          <w:szCs w:val="24"/>
          <w:lang w:val="es-ES_tradnl"/>
        </w:rPr>
      </w:pPr>
      <w:r w:rsidRPr="008A1541">
        <w:rPr>
          <w:rFonts w:eastAsia="Palatino Linotype" w:cs="Palatino Linotype"/>
          <w:color w:val="000000"/>
          <w:szCs w:val="24"/>
          <w:lang w:val="es-ES_tradnl"/>
        </w:rPr>
        <w:t xml:space="preserve">Así, los datos personales que obren en poder de los Sujetos Obligados deben estar protegidos, adoptando las medidas de seguridad administrativas, físicas y técnicas </w:t>
      </w:r>
      <w:r w:rsidRPr="008A1541">
        <w:rPr>
          <w:rFonts w:eastAsia="Palatino Linotype" w:cs="Palatino Linotype"/>
          <w:color w:val="000000"/>
          <w:szCs w:val="24"/>
          <w:lang w:val="es-ES_tradnl"/>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C5413" w:rsidRPr="008A1541" w:rsidRDefault="005C5413" w:rsidP="00E437DC">
      <w:pPr>
        <w:rPr>
          <w:rFonts w:eastAsia="Palatino Linotype" w:cs="Palatino Linotype"/>
          <w:color w:val="000000"/>
          <w:szCs w:val="24"/>
          <w:lang w:val="es-ES_tradnl"/>
        </w:rPr>
      </w:pP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“Artículo 22.</w:t>
      </w:r>
      <w:r w:rsidRPr="008A1541">
        <w:rPr>
          <w:rFonts w:eastAsia="Palatino Linotype" w:cs="Palatino Linotype"/>
          <w:i/>
          <w:color w:val="000000"/>
          <w:szCs w:val="24"/>
          <w:lang w:val="es-ES_tradnl"/>
        </w:rPr>
        <w:t xml:space="preserve"> Todo tratamiento de datos personales que efectúe el responsable deberá estar justificado por finalidades concretas, lícitas, explícitas y legítimas, relacionadas con las atribuciones que la normatividad aplicable les confiera.</w:t>
      </w: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r w:rsidRPr="008A1541">
        <w:rPr>
          <w:rFonts w:eastAsia="Palatino Linotype" w:cs="Palatino Linotype"/>
          <w:i/>
          <w:color w:val="000000"/>
          <w:szCs w:val="24"/>
          <w:lang w:val="es-ES_tradnl"/>
        </w:rPr>
        <w:t>El responsable podrá tratar datos personales para finalidades distintas a aquéllas establecidas en el aviso de privacidad, en los casos siguientes:</w:t>
      </w: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I.</w:t>
      </w:r>
      <w:r w:rsidRPr="008A1541">
        <w:rPr>
          <w:rFonts w:eastAsia="Palatino Linotype" w:cs="Palatino Linotype"/>
          <w:i/>
          <w:color w:val="000000"/>
          <w:szCs w:val="24"/>
          <w:lang w:val="es-ES_tradnl"/>
        </w:rPr>
        <w:t xml:space="preserve"> Cuente con atribuciones conferidas en ley y medie el consentimiento del titular.</w:t>
      </w: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II.</w:t>
      </w:r>
      <w:r w:rsidRPr="008A1541">
        <w:rPr>
          <w:rFonts w:eastAsia="Palatino Linotype" w:cs="Palatino Linotype"/>
          <w:i/>
          <w:color w:val="000000"/>
          <w:szCs w:val="24"/>
          <w:lang w:val="es-ES_tradnl"/>
        </w:rPr>
        <w:t xml:space="preserve"> Se trate de una persona reportada como desaparecida, en los términos previstos en la presente Ley y demás disposiciones legales aplicables...</w:t>
      </w: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p>
    <w:p w:rsidR="005C5413" w:rsidRPr="008A1541" w:rsidRDefault="005C5413" w:rsidP="00E437DC">
      <w:pPr>
        <w:spacing w:line="276" w:lineRule="auto"/>
        <w:ind w:left="567" w:right="567"/>
        <w:contextualSpacing/>
        <w:rPr>
          <w:rFonts w:eastAsia="Palatino Linotype" w:cs="Palatino Linotype"/>
          <w:i/>
          <w:color w:val="000000"/>
          <w:szCs w:val="24"/>
          <w:lang w:val="es-ES_tradnl"/>
        </w:rPr>
      </w:pPr>
      <w:r w:rsidRPr="008A1541">
        <w:rPr>
          <w:rFonts w:eastAsia="Palatino Linotype" w:cs="Palatino Linotype"/>
          <w:b/>
          <w:i/>
          <w:color w:val="000000"/>
          <w:szCs w:val="24"/>
          <w:lang w:val="es-ES_tradnl"/>
        </w:rPr>
        <w:t>Artículo 38.</w:t>
      </w:r>
      <w:r w:rsidRPr="008A1541">
        <w:rPr>
          <w:rFonts w:eastAsia="Palatino Linotype" w:cs="Palatino Linotype"/>
          <w:i/>
          <w:color w:val="000000"/>
          <w:szCs w:val="24"/>
          <w:lang w:val="es-ES_tradnl"/>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C5413" w:rsidRPr="008A1541" w:rsidRDefault="005C5413" w:rsidP="00E437DC">
      <w:pPr>
        <w:rPr>
          <w:rFonts w:eastAsia="Palatino Linotype" w:cs="Palatino Linotype"/>
          <w:color w:val="000000"/>
          <w:szCs w:val="24"/>
          <w:lang w:val="es-ES_tradnl"/>
        </w:rPr>
      </w:pPr>
    </w:p>
    <w:p w:rsidR="00E437DC" w:rsidRPr="008A1541" w:rsidRDefault="00E437DC" w:rsidP="00E437DC">
      <w:pPr>
        <w:rPr>
          <w:rFonts w:eastAsia="Palatino Linotype" w:cs="Palatino Linotype"/>
          <w:color w:val="000000"/>
          <w:szCs w:val="24"/>
          <w:lang w:val="es-ES_tradnl"/>
        </w:rPr>
      </w:pPr>
    </w:p>
    <w:p w:rsidR="00E437DC" w:rsidRPr="008A1541" w:rsidRDefault="00E437DC" w:rsidP="00E437DC">
      <w:pPr>
        <w:rPr>
          <w:rFonts w:eastAsia="Palatino Linotype" w:cs="Palatino Linotype"/>
          <w:color w:val="000000"/>
          <w:szCs w:val="24"/>
          <w:lang w:val="es-ES_tradnl"/>
        </w:rPr>
      </w:pPr>
    </w:p>
    <w:p w:rsidR="005C5413" w:rsidRPr="008A1541" w:rsidRDefault="005C5413" w:rsidP="00E437DC">
      <w:pPr>
        <w:rPr>
          <w:rFonts w:eastAsia="Palatino Linotype" w:cs="Palatino Linotype"/>
          <w:color w:val="000000"/>
          <w:szCs w:val="24"/>
          <w:lang w:val="es-ES_tradnl"/>
        </w:rPr>
      </w:pPr>
      <w:r w:rsidRPr="008A1541">
        <w:rPr>
          <w:rFonts w:eastAsia="Palatino Linotype" w:cs="Palatino Linotype"/>
          <w:color w:val="000000"/>
          <w:szCs w:val="24"/>
          <w:lang w:val="es-ES_tradn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C5413" w:rsidRPr="008A1541" w:rsidRDefault="005C5413" w:rsidP="00E437DC">
      <w:pPr>
        <w:rPr>
          <w:rFonts w:eastAsia="Palatino Linotype" w:cs="Palatino Linotype"/>
          <w:color w:val="000000"/>
          <w:szCs w:val="24"/>
          <w:lang w:val="es-ES_tradnl"/>
        </w:rPr>
      </w:pPr>
    </w:p>
    <w:p w:rsidR="005C5413" w:rsidRPr="008A1541" w:rsidRDefault="005C5413" w:rsidP="00E437DC">
      <w:pPr>
        <w:rPr>
          <w:rFonts w:eastAsia="Palatino Linotype" w:cs="Palatino Linotype"/>
          <w:color w:val="000000"/>
          <w:szCs w:val="24"/>
          <w:lang w:val="es-ES_tradnl"/>
        </w:rPr>
      </w:pPr>
      <w:r w:rsidRPr="008A1541">
        <w:rPr>
          <w:rFonts w:eastAsia="Palatino Linotype" w:cs="Palatino Linotype"/>
          <w:color w:val="000000"/>
          <w:szCs w:val="24"/>
          <w:lang w:val="es-ES_tradn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8016D0" w:rsidRPr="008A1541" w:rsidRDefault="008016D0" w:rsidP="00E437DC">
      <w:pPr>
        <w:autoSpaceDE w:val="0"/>
        <w:autoSpaceDN w:val="0"/>
        <w:adjustRightInd w:val="0"/>
        <w:rPr>
          <w:rFonts w:eastAsia="Times New Roman" w:cs="Arial"/>
          <w:szCs w:val="24"/>
          <w:lang w:eastAsia="es-ES"/>
        </w:rPr>
      </w:pPr>
    </w:p>
    <w:p w:rsidR="005C5413" w:rsidRPr="008A1541" w:rsidRDefault="005C5413" w:rsidP="00E437DC">
      <w:pPr>
        <w:autoSpaceDE w:val="0"/>
        <w:autoSpaceDN w:val="0"/>
        <w:adjustRightInd w:val="0"/>
        <w:rPr>
          <w:kern w:val="2"/>
          <w:szCs w:val="24"/>
          <w:lang w:val="es-ES_tradnl"/>
          <w14:ligatures w14:val="standardContextual"/>
        </w:rPr>
      </w:pPr>
      <w:r w:rsidRPr="008A1541">
        <w:rPr>
          <w:rFonts w:eastAsia="Times New Roman" w:cs="Arial"/>
          <w:szCs w:val="24"/>
          <w:lang w:eastAsia="es-ES"/>
        </w:rPr>
        <w:t xml:space="preserve">En ese orden de ideas, el Instituto considera adecuado clasificar como confidenciales los siguientes datos. </w:t>
      </w:r>
      <w:r w:rsidRPr="008A1541">
        <w:rPr>
          <w:kern w:val="2"/>
          <w:szCs w:val="24"/>
          <w:lang w:val="es-ES_tradnl"/>
          <w14:ligatures w14:val="standardContextual"/>
        </w:rPr>
        <w:t xml:space="preserve">En cuanto al </w:t>
      </w:r>
      <w:r w:rsidRPr="008A1541">
        <w:rPr>
          <w:b/>
          <w:kern w:val="2"/>
          <w:szCs w:val="24"/>
          <w:lang w:val="es-ES_tradnl"/>
          <w14:ligatures w14:val="standardContextual"/>
        </w:rPr>
        <w:t>CURP</w:t>
      </w:r>
      <w:r w:rsidRPr="008A1541">
        <w:rPr>
          <w:kern w:val="2"/>
          <w:szCs w:val="24"/>
          <w:lang w:val="es-ES_tradnl"/>
          <w14:ligatures w14:val="standardContextual"/>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Instituto Federal de Acceso a la Información y Protección de Datos (IFAI), conforme al criterio número 0003-10, el cual refiere:</w:t>
      </w:r>
    </w:p>
    <w:p w:rsidR="008016D0" w:rsidRPr="008A1541" w:rsidRDefault="008016D0" w:rsidP="00E437DC">
      <w:pPr>
        <w:autoSpaceDE w:val="0"/>
        <w:autoSpaceDN w:val="0"/>
        <w:adjustRightInd w:val="0"/>
        <w:rPr>
          <w:kern w:val="2"/>
          <w:szCs w:val="24"/>
          <w:lang w:val="es-ES_tradnl"/>
          <w14:ligatures w14:val="standardContextual"/>
        </w:rPr>
      </w:pPr>
    </w:p>
    <w:p w:rsidR="005C5413" w:rsidRPr="008A1541" w:rsidRDefault="005C5413" w:rsidP="00E437DC">
      <w:pPr>
        <w:spacing w:line="240" w:lineRule="auto"/>
        <w:ind w:left="567" w:right="567"/>
        <w:rPr>
          <w:i/>
          <w:kern w:val="2"/>
          <w:szCs w:val="24"/>
          <w:lang w:val="es-ES_tradnl"/>
          <w14:ligatures w14:val="standardContextual"/>
        </w:rPr>
      </w:pPr>
      <w:r w:rsidRPr="008A1541">
        <w:rPr>
          <w:b/>
          <w:i/>
          <w:kern w:val="2"/>
          <w:szCs w:val="24"/>
          <w:lang w:val="es-ES_tradnl"/>
          <w14:ligatures w14:val="standardContextual"/>
        </w:rPr>
        <w:lastRenderedPageBreak/>
        <w:t>“Clave Única de Registro de Población (CURP) es un dato personal confidencial.</w:t>
      </w:r>
      <w:r w:rsidRPr="008A1541">
        <w:rPr>
          <w:i/>
          <w:kern w:val="2"/>
          <w:szCs w:val="24"/>
          <w:lang w:val="es-ES_tradnl"/>
          <w14:ligatures w14:val="standardContextual"/>
        </w:rPr>
        <w:t xml:space="preserve">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(Sic)</w:t>
      </w:r>
    </w:p>
    <w:p w:rsidR="00F16DB3" w:rsidRPr="008A1541" w:rsidRDefault="00F16DB3" w:rsidP="00E437DC">
      <w:pPr>
        <w:spacing w:line="240" w:lineRule="auto"/>
        <w:ind w:left="567" w:right="567"/>
        <w:rPr>
          <w:i/>
          <w:kern w:val="2"/>
          <w:szCs w:val="24"/>
          <w:lang w:val="es-ES_tradnl"/>
          <w14:ligatures w14:val="standardContextual"/>
        </w:rPr>
      </w:pPr>
    </w:p>
    <w:p w:rsidR="005C5413" w:rsidRPr="008A1541" w:rsidRDefault="005C5413" w:rsidP="00E437DC">
      <w:pPr>
        <w:rPr>
          <w:kern w:val="2"/>
          <w:szCs w:val="24"/>
          <w:lang w:val="es-ES_tradnl"/>
          <w14:ligatures w14:val="standardContextual"/>
        </w:rPr>
      </w:pPr>
      <w:r w:rsidRPr="008A1541">
        <w:rPr>
          <w:kern w:val="2"/>
          <w:szCs w:val="24"/>
          <w:lang w:val="es-ES_tradnl"/>
          <w14:ligatures w14:val="standardContextual"/>
        </w:rPr>
        <w:t xml:space="preserve">El </w:t>
      </w:r>
      <w:r w:rsidRPr="008A1541">
        <w:rPr>
          <w:b/>
          <w:kern w:val="2"/>
          <w:szCs w:val="24"/>
          <w:lang w:val="es-ES_tradnl"/>
          <w14:ligatures w14:val="standardContextual"/>
        </w:rPr>
        <w:t>Registro Federal de Contribuyentes o RFC</w:t>
      </w:r>
      <w:r w:rsidRPr="008A1541">
        <w:rPr>
          <w:kern w:val="2"/>
          <w:szCs w:val="24"/>
          <w:lang w:val="es-ES_tradnl"/>
          <w14:ligatures w14:val="standardContextual"/>
        </w:rPr>
        <w:t xml:space="preserve">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w:t>
      </w:r>
      <w:r w:rsidRPr="008A1541">
        <w:rPr>
          <w:lang w:val="es-ES_tradnl"/>
        </w:rPr>
        <w:t xml:space="preserve"> </w:t>
      </w:r>
      <w:r w:rsidRPr="008A1541">
        <w:rPr>
          <w:kern w:val="2"/>
          <w:szCs w:val="24"/>
          <w:lang w:val="es-ES_tradnl"/>
          <w14:ligatures w14:val="standardContextual"/>
        </w:rPr>
        <w:t>identificable en términos de los artículos 3, fracción IX de la Ley de Transparencia y Acceso a la Información Pública del Estado de México y Municipios y 4 fracción VII de la Ley de Protección de Datos Personales del Estado de México.</w:t>
      </w:r>
    </w:p>
    <w:p w:rsidR="005C5413" w:rsidRPr="008A1541" w:rsidRDefault="005C5413" w:rsidP="00E437DC">
      <w:pPr>
        <w:rPr>
          <w:kern w:val="2"/>
          <w:szCs w:val="24"/>
          <w:lang w:val="es-MX"/>
          <w14:ligatures w14:val="standardContextual"/>
        </w:rPr>
      </w:pPr>
    </w:p>
    <w:p w:rsidR="005C5413" w:rsidRPr="008A1541" w:rsidRDefault="005C5413" w:rsidP="00E437DC">
      <w:pPr>
        <w:rPr>
          <w:kern w:val="2"/>
          <w:szCs w:val="24"/>
          <w:lang w:val="es-MX"/>
          <w14:ligatures w14:val="standardContextual"/>
        </w:rPr>
      </w:pPr>
      <w:r w:rsidRPr="008A1541">
        <w:rPr>
          <w:kern w:val="2"/>
          <w:szCs w:val="24"/>
          <w:lang w:val="es-MX"/>
          <w14:ligatures w14:val="standardContextual"/>
        </w:rPr>
        <w:t xml:space="preserve">Por cuanto hace a la </w:t>
      </w:r>
      <w:r w:rsidRPr="008A1541">
        <w:rPr>
          <w:b/>
          <w:kern w:val="2"/>
          <w:szCs w:val="24"/>
          <w:lang w:val="es-MX"/>
          <w14:ligatures w14:val="standardContextual"/>
        </w:rPr>
        <w:t>Clave de cualquier tipo de seguridad social</w:t>
      </w:r>
      <w:r w:rsidRPr="008A1541">
        <w:rPr>
          <w:kern w:val="2"/>
          <w:szCs w:val="24"/>
          <w:lang w:val="es-MX"/>
          <w14:ligatures w14:val="standardContextual"/>
        </w:rPr>
        <w:t xml:space="preserve">, está integrado por una </w:t>
      </w:r>
      <w:r w:rsidRPr="008A1541">
        <w:rPr>
          <w:bCs/>
          <w:kern w:val="2"/>
          <w:szCs w:val="24"/>
          <w:lang w:val="es-MX"/>
          <w14:ligatures w14:val="standardContextual"/>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A1541">
        <w:rPr>
          <w:kern w:val="2"/>
          <w:szCs w:val="24"/>
          <w:lang w:val="es-MX"/>
          <w14:ligatures w14:val="standardContextual"/>
        </w:rPr>
        <w:t xml:space="preserve">dato que únicamente le atañe al servidor público, por lo que constituye un dato personal que concierne a una persona física identificada e identificable en términos de los </w:t>
      </w:r>
      <w:r w:rsidRPr="008A1541">
        <w:rPr>
          <w:kern w:val="2"/>
          <w:szCs w:val="24"/>
          <w:lang w:val="es-MX"/>
          <w14:ligatures w14:val="standardContextual"/>
        </w:rPr>
        <w:lastRenderedPageBreak/>
        <w:t xml:space="preserve">artículos 2 fracción II de la Ley de Transparencia y Acceso a la Información Pública del Estado de México y Municipios y </w:t>
      </w:r>
      <w:r w:rsidRPr="008A1541">
        <w:rPr>
          <w:rFonts w:eastAsia="Arial Unicode MS"/>
          <w:kern w:val="2"/>
          <w:szCs w:val="24"/>
          <w:lang w:val="es-MX"/>
          <w14:ligatures w14:val="standardContextual"/>
        </w:rPr>
        <w:t>4 fracción XI de la Ley de Protección de Datos Personales en Posesión de Sujetos Obligados del Estado de México y Municipios</w:t>
      </w:r>
      <w:r w:rsidRPr="008A1541">
        <w:rPr>
          <w:kern w:val="2"/>
          <w:szCs w:val="24"/>
          <w:lang w:val="es-MX"/>
          <w14:ligatures w14:val="standardContextual"/>
        </w:rPr>
        <w:t>.</w:t>
      </w:r>
    </w:p>
    <w:p w:rsidR="008D692E" w:rsidRPr="008A1541" w:rsidRDefault="008D692E" w:rsidP="00E437DC">
      <w:pPr>
        <w:rPr>
          <w:kern w:val="2"/>
          <w:szCs w:val="24"/>
          <w:lang w:val="es-MX"/>
          <w14:ligatures w14:val="standardContextual"/>
        </w:rPr>
      </w:pPr>
    </w:p>
    <w:p w:rsidR="005C5413" w:rsidRPr="008A1541" w:rsidRDefault="005C5413" w:rsidP="00E437DC">
      <w:pPr>
        <w:rPr>
          <w:kern w:val="2"/>
          <w:szCs w:val="24"/>
          <w:lang w:val="es-MX"/>
          <w14:ligatures w14:val="standardContextual"/>
        </w:rPr>
      </w:pPr>
      <w:r w:rsidRPr="008A1541">
        <w:rPr>
          <w:kern w:val="2"/>
          <w:szCs w:val="24"/>
          <w:lang w:val="es-MX"/>
          <w14:ligatures w14:val="standardContextual"/>
        </w:rPr>
        <w:t xml:space="preserve">Las </w:t>
      </w:r>
      <w:r w:rsidRPr="008A1541">
        <w:rPr>
          <w:b/>
          <w:kern w:val="2"/>
          <w:szCs w:val="24"/>
          <w:lang w:val="es-MX"/>
          <w14:ligatures w14:val="standardContextual"/>
        </w:rPr>
        <w:t xml:space="preserve">Cadenas Originales </w:t>
      </w:r>
      <w:r w:rsidRPr="008A1541">
        <w:rPr>
          <w:kern w:val="2"/>
          <w:szCs w:val="24"/>
          <w:lang w:val="es-MX"/>
          <w14:ligatures w14:val="standardContextual"/>
        </w:rPr>
        <w:t xml:space="preserve">y </w:t>
      </w:r>
      <w:r w:rsidRPr="008A1541">
        <w:rPr>
          <w:b/>
          <w:kern w:val="2"/>
          <w:szCs w:val="24"/>
          <w:lang w:val="es-MX"/>
          <w14:ligatures w14:val="standardContextual"/>
        </w:rPr>
        <w:t>Sellos</w:t>
      </w:r>
      <w:r w:rsidRPr="008A1541">
        <w:rPr>
          <w:kern w:val="2"/>
          <w:szCs w:val="24"/>
          <w:lang w:val="es-MX"/>
          <w14:ligatures w14:val="standardContextual"/>
        </w:rPr>
        <w:t xml:space="preserve"> </w:t>
      </w:r>
      <w:r w:rsidRPr="008A1541">
        <w:rPr>
          <w:b/>
          <w:kern w:val="2"/>
          <w:szCs w:val="24"/>
          <w:lang w:val="es-MX"/>
          <w14:ligatures w14:val="standardContextual"/>
        </w:rPr>
        <w:t>Digitales</w:t>
      </w:r>
      <w:r w:rsidRPr="008A1541">
        <w:rPr>
          <w:kern w:val="2"/>
          <w:szCs w:val="24"/>
          <w:lang w:val="es-MX"/>
          <w14:ligatures w14:val="standardContextual"/>
        </w:rPr>
        <w:t xml:space="preserve"> forman parte del certificado de sello digital, los cuales son documentos electrónicos que de conformidad con el artículo 17-G y 29 del Código Fiscal de la Federación le permiten a la autoridad hacendaria federal garantizar una </w:t>
      </w:r>
      <w:r w:rsidRPr="008A1541">
        <w:rPr>
          <w:b/>
          <w:kern w:val="2"/>
          <w:szCs w:val="24"/>
          <w:lang w:val="es-MX"/>
          <w14:ligatures w14:val="standardContextual"/>
        </w:rPr>
        <w:t xml:space="preserve">vinculación </w:t>
      </w:r>
      <w:r w:rsidRPr="008A1541">
        <w:rPr>
          <w:kern w:val="2"/>
          <w:szCs w:val="24"/>
          <w:lang w:val="es-MX"/>
          <w14:ligatures w14:val="standardContextual"/>
        </w:rPr>
        <w:t xml:space="preserve">entre la </w:t>
      </w:r>
      <w:r w:rsidRPr="008A1541">
        <w:rPr>
          <w:b/>
          <w:kern w:val="2"/>
          <w:szCs w:val="24"/>
          <w:lang w:val="es-MX"/>
          <w14:ligatures w14:val="standardContextual"/>
        </w:rPr>
        <w:t>identidad de un sujeto o entidad</w:t>
      </w:r>
      <w:r w:rsidRPr="008A1541">
        <w:rPr>
          <w:kern w:val="2"/>
          <w:szCs w:val="24"/>
          <w:lang w:val="es-MX"/>
          <w14:ligatures w14:val="standardContextual"/>
        </w:rPr>
        <w:t xml:space="preserve"> con su clave pública, lo que hace identificable a una persona o entidad, además de que dichos certificados tienen como finalidad o propósito específico firmar digitalmente las facturas electrónicas </w:t>
      </w:r>
      <w:r w:rsidRPr="008A1541">
        <w:rPr>
          <w:b/>
          <w:kern w:val="2"/>
          <w:szCs w:val="24"/>
          <w:lang w:val="es-MX"/>
          <w14:ligatures w14:val="standardContextual"/>
        </w:rPr>
        <w:t>para acreditar la autoría de los comprobantes fiscales digitales</w:t>
      </w:r>
      <w:r w:rsidRPr="008A1541">
        <w:rPr>
          <w:kern w:val="2"/>
          <w:szCs w:val="24"/>
          <w:lang w:val="es-MX"/>
          <w14:ligatures w14:val="standardContextual"/>
        </w:rPr>
        <w:t>. En ese tenor se transcriben los artículos señalados con antelación para mejor ilustración:</w:t>
      </w:r>
    </w:p>
    <w:p w:rsidR="005C5413" w:rsidRPr="008A1541" w:rsidRDefault="005C5413" w:rsidP="00E437DC">
      <w:pPr>
        <w:jc w:val="left"/>
        <w:rPr>
          <w:kern w:val="2"/>
          <w:szCs w:val="24"/>
          <w:lang w:val="es-MX"/>
          <w14:ligatures w14:val="standardContextual"/>
        </w:rPr>
      </w:pPr>
    </w:p>
    <w:p w:rsidR="005C5413" w:rsidRPr="008A1541" w:rsidRDefault="005C5413" w:rsidP="00E437DC">
      <w:pPr>
        <w:spacing w:line="276" w:lineRule="auto"/>
        <w:ind w:left="567" w:right="616"/>
        <w:rPr>
          <w:i/>
          <w:noProof/>
          <w:kern w:val="2"/>
          <w:szCs w:val="24"/>
          <w:lang w:val="es-MX"/>
          <w14:ligatures w14:val="standardContextual"/>
        </w:rPr>
      </w:pPr>
      <w:r w:rsidRPr="008A1541">
        <w:rPr>
          <w:b/>
          <w:i/>
          <w:noProof/>
          <w:kern w:val="2"/>
          <w:szCs w:val="24"/>
          <w:lang w:val="es-MX"/>
          <w14:ligatures w14:val="standardContextual"/>
        </w:rPr>
        <w:t xml:space="preserve">Artículo 17-G.- </w:t>
      </w:r>
      <w:r w:rsidRPr="008A1541">
        <w:rPr>
          <w:i/>
          <w:noProof/>
          <w:kern w:val="2"/>
          <w:szCs w:val="24"/>
          <w:lang w:val="es-MX"/>
          <w14:ligatures w14:val="standardContextual"/>
        </w:rPr>
        <w:t xml:space="preserve">Los certificados que emita el Servicio de Administración Tributaria para ser considerados válidos deberán contener los datos siguientes: </w:t>
      </w:r>
    </w:p>
    <w:p w:rsidR="005C5413" w:rsidRPr="008A1541" w:rsidRDefault="005C5413" w:rsidP="00E437DC">
      <w:pPr>
        <w:spacing w:line="276" w:lineRule="auto"/>
        <w:ind w:left="567" w:right="616"/>
        <w:rPr>
          <w:i/>
          <w:noProof/>
          <w:kern w:val="2"/>
          <w:szCs w:val="24"/>
          <w:lang w:val="es-MX"/>
          <w14:ligatures w14:val="standardContextual"/>
        </w:rPr>
      </w:pPr>
    </w:p>
    <w:p w:rsidR="005C5413" w:rsidRPr="008A1541" w:rsidRDefault="005C5413" w:rsidP="00E437DC">
      <w:pPr>
        <w:spacing w:line="276" w:lineRule="auto"/>
        <w:ind w:left="567" w:right="616"/>
        <w:rPr>
          <w:i/>
          <w:noProof/>
          <w:kern w:val="2"/>
          <w:szCs w:val="24"/>
          <w:lang w:val="es-MX"/>
          <w14:ligatures w14:val="standardContextual"/>
        </w:rPr>
      </w:pPr>
      <w:r w:rsidRPr="008A1541">
        <w:rPr>
          <w:i/>
          <w:noProof/>
          <w:kern w:val="2"/>
          <w:szCs w:val="24"/>
          <w:lang w:val="es-MX"/>
          <w14:ligatures w14:val="standardContextual"/>
        </w:rPr>
        <w:t>I. La mención de que se expiden como tales. Tratándose de certificados de sellos digitales, se deberán especificar las limitantes que tengan para su uso.</w:t>
      </w:r>
    </w:p>
    <w:p w:rsidR="005C5413" w:rsidRPr="008A1541" w:rsidRDefault="005C5413" w:rsidP="00E437DC">
      <w:pPr>
        <w:spacing w:line="276" w:lineRule="auto"/>
        <w:ind w:left="1422" w:right="616"/>
        <w:rPr>
          <w:i/>
          <w:noProof/>
          <w:kern w:val="2"/>
          <w:szCs w:val="24"/>
          <w:lang w:val="es-MX"/>
          <w14:ligatures w14:val="standardContextual"/>
        </w:rPr>
      </w:pPr>
    </w:p>
    <w:p w:rsidR="005C5413" w:rsidRPr="008A1541" w:rsidRDefault="005C5413" w:rsidP="00E437DC">
      <w:pPr>
        <w:spacing w:line="276" w:lineRule="auto"/>
        <w:ind w:left="567" w:right="616"/>
        <w:rPr>
          <w:i/>
          <w:noProof/>
          <w:kern w:val="2"/>
          <w:szCs w:val="24"/>
          <w:lang w:val="es-MX"/>
          <w14:ligatures w14:val="standardContextual"/>
        </w:rPr>
      </w:pPr>
      <w:r w:rsidRPr="008A1541">
        <w:rPr>
          <w:b/>
          <w:i/>
          <w:noProof/>
          <w:kern w:val="2"/>
          <w:szCs w:val="24"/>
          <w:lang w:val="es-MX"/>
          <w14:ligatures w14:val="standardContextual"/>
        </w:rPr>
        <w:t>Artículo 29.</w:t>
      </w:r>
      <w:r w:rsidRPr="008A1541">
        <w:rPr>
          <w:i/>
          <w:noProof/>
          <w:kern w:val="2"/>
          <w:szCs w:val="24"/>
          <w:lang w:val="es-MX"/>
          <w14:ligatures w14:val="standardContextual"/>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8A1541">
        <w:rPr>
          <w:i/>
          <w:noProof/>
          <w:kern w:val="2"/>
          <w:szCs w:val="24"/>
          <w:lang w:val="es-MX"/>
          <w14:ligatures w14:val="standardContextual"/>
        </w:rPr>
        <w:lastRenderedPageBreak/>
        <w:t>hubieren retenido contribuciones deberán solicitar el comprobante fiscal digital por Internet respectivo.</w:t>
      </w:r>
    </w:p>
    <w:p w:rsidR="005C5413" w:rsidRPr="008A1541" w:rsidRDefault="005C5413" w:rsidP="00E437DC">
      <w:pPr>
        <w:spacing w:line="276" w:lineRule="auto"/>
        <w:ind w:left="567" w:right="616"/>
        <w:rPr>
          <w:i/>
          <w:noProof/>
          <w:kern w:val="2"/>
          <w:szCs w:val="24"/>
          <w:lang w:val="es-MX"/>
          <w14:ligatures w14:val="standardContextual"/>
        </w:rPr>
      </w:pPr>
    </w:p>
    <w:p w:rsidR="005C5413" w:rsidRPr="008A1541" w:rsidRDefault="005C5413" w:rsidP="00E437DC">
      <w:pPr>
        <w:spacing w:line="276" w:lineRule="auto"/>
        <w:ind w:left="567" w:right="616"/>
        <w:rPr>
          <w:i/>
          <w:noProof/>
          <w:kern w:val="2"/>
          <w:szCs w:val="24"/>
          <w:lang w:val="es-MX"/>
          <w14:ligatures w14:val="standardContextual"/>
        </w:rPr>
      </w:pPr>
      <w:r w:rsidRPr="008A1541">
        <w:rPr>
          <w:i/>
          <w:noProof/>
          <w:kern w:val="2"/>
          <w:szCs w:val="24"/>
          <w:lang w:val="es-MX"/>
          <w14:ligatures w14:val="standardContextual"/>
        </w:rPr>
        <w:t>Los contribuyentes a que se refiere el párrafo anterior deberán cumplir con las obligaciones siguientes:</w:t>
      </w:r>
    </w:p>
    <w:p w:rsidR="005C5413" w:rsidRPr="008A1541" w:rsidRDefault="005C5413" w:rsidP="00E437DC">
      <w:pPr>
        <w:spacing w:line="276" w:lineRule="auto"/>
        <w:ind w:left="567" w:right="616"/>
        <w:rPr>
          <w:i/>
          <w:noProof/>
          <w:kern w:val="2"/>
          <w:szCs w:val="24"/>
          <w:lang w:val="es-MX"/>
          <w14:ligatures w14:val="standardContextual"/>
        </w:rPr>
      </w:pPr>
    </w:p>
    <w:p w:rsidR="005C5413" w:rsidRPr="008A1541" w:rsidRDefault="005C5413" w:rsidP="00E437DC">
      <w:pPr>
        <w:spacing w:line="276" w:lineRule="auto"/>
        <w:ind w:left="567" w:right="616"/>
        <w:rPr>
          <w:i/>
          <w:noProof/>
          <w:kern w:val="2"/>
          <w:szCs w:val="24"/>
          <w:lang w:val="es-MX"/>
          <w14:ligatures w14:val="standardContextual"/>
        </w:rPr>
      </w:pPr>
      <w:r w:rsidRPr="008A1541">
        <w:rPr>
          <w:i/>
          <w:noProof/>
          <w:kern w:val="2"/>
          <w:szCs w:val="24"/>
          <w:lang w:val="es-MX"/>
          <w14:ligatures w14:val="standardContextual"/>
        </w:rPr>
        <w:t>(…)</w:t>
      </w:r>
    </w:p>
    <w:p w:rsidR="005C5413" w:rsidRPr="008A1541" w:rsidRDefault="005C5413" w:rsidP="00E437DC">
      <w:pPr>
        <w:spacing w:line="276" w:lineRule="auto"/>
        <w:ind w:left="567" w:right="616"/>
        <w:rPr>
          <w:i/>
          <w:noProof/>
          <w:kern w:val="2"/>
          <w:szCs w:val="24"/>
          <w:lang w:val="es-MX"/>
          <w14:ligatures w14:val="standardContextual"/>
        </w:rPr>
      </w:pPr>
      <w:r w:rsidRPr="008A1541">
        <w:rPr>
          <w:i/>
          <w:noProof/>
          <w:kern w:val="2"/>
          <w:szCs w:val="24"/>
          <w:lang w:val="es-MX"/>
          <w14:ligatures w14:val="standardContextual"/>
        </w:rPr>
        <w:t>II. Tramitar ante el Servicio de Administración Tributaria el certificado para el uso de los sellos digitales.</w:t>
      </w:r>
    </w:p>
    <w:p w:rsidR="005C5413" w:rsidRPr="008A1541" w:rsidRDefault="005C5413" w:rsidP="00E437DC">
      <w:pPr>
        <w:spacing w:line="276" w:lineRule="auto"/>
        <w:ind w:left="567" w:right="616"/>
        <w:rPr>
          <w:i/>
          <w:noProof/>
          <w:kern w:val="2"/>
          <w:szCs w:val="24"/>
          <w:lang w:val="es-MX"/>
          <w14:ligatures w14:val="standardContextual"/>
        </w:rPr>
      </w:pPr>
    </w:p>
    <w:p w:rsidR="005C5413" w:rsidRPr="008A1541" w:rsidRDefault="005C5413" w:rsidP="00E437DC">
      <w:pPr>
        <w:spacing w:line="276" w:lineRule="auto"/>
        <w:ind w:left="567" w:right="616"/>
        <w:rPr>
          <w:noProof/>
          <w:kern w:val="2"/>
          <w:szCs w:val="24"/>
          <w:lang w:val="es-MX"/>
          <w14:ligatures w14:val="standardContextual"/>
        </w:rPr>
      </w:pPr>
      <w:r w:rsidRPr="008A1541">
        <w:rPr>
          <w:i/>
          <w:noProof/>
          <w:kern w:val="2"/>
          <w:szCs w:val="24"/>
          <w:lang w:val="es-MX"/>
          <w14:ligatures w14:val="standardContextua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5C5413" w:rsidRPr="008A1541" w:rsidRDefault="005C5413" w:rsidP="00E437DC">
      <w:pPr>
        <w:rPr>
          <w:kern w:val="2"/>
          <w:szCs w:val="24"/>
          <w:lang w:val="es-MX"/>
          <w14:ligatures w14:val="standardContextual"/>
        </w:rPr>
      </w:pPr>
    </w:p>
    <w:p w:rsidR="005C5413" w:rsidRPr="008A1541" w:rsidRDefault="005C5413" w:rsidP="00E437DC">
      <w:pPr>
        <w:rPr>
          <w:kern w:val="2"/>
          <w:szCs w:val="24"/>
          <w:lang w:val="es-ES_tradnl"/>
          <w14:ligatures w14:val="standardContextual"/>
        </w:rPr>
      </w:pPr>
      <w:r w:rsidRPr="008A1541">
        <w:rPr>
          <w:kern w:val="2"/>
          <w:szCs w:val="24"/>
          <w:lang w:val="es-ES_tradnl"/>
          <w14:ligatures w14:val="standardContextual"/>
        </w:rPr>
        <w:t>Atentos a lo anterior, existe la posibilidad que dichos datos contenidos pudieran ser datos sensibles y/o confidenciales del servidor público, por lo que, procede su debida clasificación.</w:t>
      </w:r>
    </w:p>
    <w:p w:rsidR="005C5413" w:rsidRPr="008A1541" w:rsidRDefault="005C5413" w:rsidP="00E437DC">
      <w:pPr>
        <w:rPr>
          <w:kern w:val="2"/>
          <w:szCs w:val="24"/>
          <w:lang w:val="es-MX"/>
          <w14:ligatures w14:val="standardContextual"/>
        </w:rPr>
      </w:pPr>
    </w:p>
    <w:p w:rsidR="005C5413" w:rsidRPr="008A1541" w:rsidRDefault="005C5413" w:rsidP="00E437DC">
      <w:pPr>
        <w:rPr>
          <w:kern w:val="2"/>
          <w:szCs w:val="24"/>
          <w:lang w:val="es-MX"/>
          <w14:ligatures w14:val="standardContextual"/>
        </w:rPr>
      </w:pPr>
      <w:r w:rsidRPr="008A1541">
        <w:rPr>
          <w:kern w:val="2"/>
          <w:szCs w:val="24"/>
          <w:lang w:val="es-MX"/>
          <w14:ligatures w14:val="standardContextual"/>
        </w:rPr>
        <w:t xml:space="preserve">Por lo que hace a los </w:t>
      </w:r>
      <w:r w:rsidRPr="008A1541">
        <w:rPr>
          <w:b/>
          <w:kern w:val="2"/>
          <w:szCs w:val="24"/>
          <w:lang w:val="es-MX"/>
          <w14:ligatures w14:val="standardContextual"/>
        </w:rPr>
        <w:t>Códigos Bidimensionales</w:t>
      </w:r>
      <w:r w:rsidRPr="008A1541">
        <w:rPr>
          <w:kern w:val="2"/>
          <w:szCs w:val="24"/>
          <w:lang w:val="es-MX"/>
          <w14:ligatures w14:val="standardContextual"/>
        </w:rPr>
        <w:t xml:space="preserve"> y los denominados </w:t>
      </w:r>
      <w:r w:rsidRPr="008A1541">
        <w:rPr>
          <w:b/>
          <w:kern w:val="2"/>
          <w:szCs w:val="24"/>
          <w:lang w:val="es-MX"/>
          <w14:ligatures w14:val="standardContextual"/>
        </w:rPr>
        <w:t>Códigos QR</w:t>
      </w:r>
      <w:r w:rsidRPr="008A1541">
        <w:rPr>
          <w:kern w:val="2"/>
          <w:szCs w:val="24"/>
          <w:lang w:val="es-MX"/>
          <w14:ligatures w14:val="standardContextu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8A1541">
        <w:rPr>
          <w:b/>
          <w:kern w:val="2"/>
          <w:szCs w:val="24"/>
          <w:lang w:val="es-MX"/>
          <w14:ligatures w14:val="standardContextual"/>
        </w:rPr>
        <w:t xml:space="preserve">Registro Federal </w:t>
      </w:r>
      <w:r w:rsidRPr="008A1541">
        <w:rPr>
          <w:b/>
          <w:kern w:val="2"/>
          <w:szCs w:val="24"/>
          <w:lang w:val="es-MX"/>
          <w14:ligatures w14:val="standardContextual"/>
        </w:rPr>
        <w:lastRenderedPageBreak/>
        <w:t>de Contribuyentes</w:t>
      </w:r>
      <w:r w:rsidRPr="008A1541">
        <w:rPr>
          <w:kern w:val="2"/>
          <w:szCs w:val="24"/>
          <w:lang w:val="es-MX"/>
          <w14:ligatures w14:val="standardContextual"/>
        </w:rPr>
        <w:t xml:space="preserve"> (RFC) y la </w:t>
      </w:r>
      <w:r w:rsidRPr="008A1541">
        <w:rPr>
          <w:b/>
          <w:kern w:val="2"/>
          <w:szCs w:val="24"/>
          <w:lang w:val="es-MX"/>
          <w14:ligatures w14:val="standardContextual"/>
        </w:rPr>
        <w:t>Clave Única de Registro de Población</w:t>
      </w:r>
      <w:r w:rsidRPr="008A1541">
        <w:rPr>
          <w:kern w:val="2"/>
          <w:szCs w:val="24"/>
          <w:lang w:val="es-MX"/>
          <w14:ligatures w14:val="standardContextual"/>
        </w:rPr>
        <w:t xml:space="preserve"> (CURP), por lo cual, deberán ser protegidos.</w:t>
      </w:r>
    </w:p>
    <w:p w:rsidR="005C5413" w:rsidRPr="008A1541" w:rsidRDefault="005C5413" w:rsidP="00E437DC">
      <w:pPr>
        <w:rPr>
          <w:kern w:val="2"/>
          <w:szCs w:val="24"/>
          <w:lang w:val="es-MX"/>
          <w14:ligatures w14:val="standardContextual"/>
        </w:rPr>
      </w:pPr>
    </w:p>
    <w:p w:rsidR="005C5413" w:rsidRPr="008A1541" w:rsidRDefault="005C5413" w:rsidP="00E437DC">
      <w:pPr>
        <w:rPr>
          <w:szCs w:val="24"/>
          <w:lang w:val="es-MX"/>
        </w:rPr>
      </w:pPr>
      <w:r w:rsidRPr="008A1541">
        <w:rPr>
          <w:kern w:val="2"/>
          <w:szCs w:val="24"/>
          <w:lang w:val="es-MX"/>
          <w14:ligatures w14:val="standardContextual"/>
        </w:rPr>
        <w:t xml:space="preserve">Respecto de la cuenta bancaria correspondiente a servidores públicos, se estima que el dato se relaciona con hechos y actos de carácter económico que atañen únicamente al Titular, por dar cuenta de la relación institucional que tiene el servidor público con la Institución Financiera. A través del mencionado dato, se puede obtener información sobre pagos, recursos enviados o transferidos, transferencias electrónicas, fondos interbancarios, y demás movimientos que haga el Titular, por lo que se colige que los datos bancarios corresponde a información que no abona en nada a la trasparencia y al contrario, puede perjudicar al servidor público, por lo que es información confidencial </w:t>
      </w:r>
      <w:r w:rsidRPr="008A1541">
        <w:rPr>
          <w:lang w:val="es-ES_tradnl"/>
        </w:rPr>
        <w:t>de conformidad con el artículo 143, fracción I, de la Ley de Transparencia y Acceso a la Información Pública del Estado de México y Municipios.</w:t>
      </w:r>
    </w:p>
    <w:p w:rsidR="005C5413" w:rsidRPr="008A1541" w:rsidRDefault="005C5413" w:rsidP="00E437DC">
      <w:pPr>
        <w:rPr>
          <w:szCs w:val="24"/>
          <w:lang w:val="es-MX"/>
        </w:rPr>
      </w:pPr>
    </w:p>
    <w:p w:rsidR="005C5413" w:rsidRPr="008A1541" w:rsidRDefault="005C5413" w:rsidP="00E437DC">
      <w:pPr>
        <w:rPr>
          <w:szCs w:val="24"/>
          <w:lang w:val="es-ES_tradnl"/>
        </w:rPr>
      </w:pPr>
      <w:r w:rsidRPr="008A1541">
        <w:rPr>
          <w:szCs w:val="24"/>
          <w:lang w:val="es-ES_tradnl"/>
        </w:rPr>
        <w:t>Ahora bien, respecto a los datos restantes, se observa que, el Sujeto Obligado al no haber emitido el Acuerdo del Comité de Transparencia respectivo, esta Ponencia, no cuenta con los elementos suficientes para determinar si la información relacionada al Número de Empleado, contiene datos personales, por ende se determina lo siguiente.</w:t>
      </w:r>
    </w:p>
    <w:p w:rsidR="005C5413" w:rsidRPr="008A1541" w:rsidRDefault="005C5413" w:rsidP="00E437DC">
      <w:pPr>
        <w:rPr>
          <w:szCs w:val="24"/>
          <w:lang w:val="es-ES_tradnl"/>
        </w:rPr>
      </w:pPr>
    </w:p>
    <w:p w:rsidR="005C5413" w:rsidRPr="008A1541" w:rsidRDefault="005C5413" w:rsidP="00E437DC">
      <w:pPr>
        <w:rPr>
          <w:rFonts w:eastAsia="Times New Roman"/>
          <w:lang w:val="es-ES_tradnl"/>
        </w:rPr>
      </w:pPr>
      <w:r w:rsidRPr="008A1541">
        <w:rPr>
          <w:rFonts w:eastAsia="Times New Roman"/>
          <w:lang w:val="es-ES_tradnl"/>
        </w:rPr>
        <w:t xml:space="preserve">Respecto </w:t>
      </w:r>
      <w:r w:rsidRPr="008A1541">
        <w:rPr>
          <w:rFonts w:eastAsia="Times New Roman"/>
          <w:b/>
          <w:lang w:val="es-ES_tradnl"/>
        </w:rPr>
        <w:t>al número de empleado</w:t>
      </w:r>
      <w:r w:rsidRPr="008A1541">
        <w:rPr>
          <w:rFonts w:eastAsia="Times New Roman"/>
          <w:lang w:val="es-ES_tradnl"/>
        </w:rPr>
        <w:t>, no se omite señalar que es un dato que sólo debe ser clasificado en el supuesto de que contenga datos personales que hacen identificable a los servidores públicos o que permita acceder a ellos sin que se requiere de alguna contraseña, por lo que, de ser el caso, en el acuerdo del Comité de Transparencia se deberán señalar las razones o motivos por las cuales se clasificó como confidencial.</w:t>
      </w:r>
    </w:p>
    <w:p w:rsidR="005C5413" w:rsidRPr="008A1541" w:rsidRDefault="005C5413" w:rsidP="00E437DC">
      <w:pPr>
        <w:rPr>
          <w:rFonts w:eastAsia="Times New Roman"/>
          <w:lang w:val="es-ES_tradnl"/>
        </w:rPr>
      </w:pPr>
    </w:p>
    <w:p w:rsidR="005C5413" w:rsidRPr="008A1541" w:rsidRDefault="005C5413" w:rsidP="00E437DC">
      <w:pPr>
        <w:rPr>
          <w:rFonts w:eastAsia="Times New Roman"/>
          <w:lang w:val="es-ES_tradnl"/>
        </w:rPr>
      </w:pPr>
      <w:r w:rsidRPr="008A1541">
        <w:rPr>
          <w:rFonts w:eastAsia="Times New Roman"/>
          <w:lang w:val="es-ES_tradnl"/>
        </w:rPr>
        <w:t>Sin embargo, en el caso de que el Sujeto Obligado no encuentre motivos suficientes para determinar la clasificación de los números de empleado, se deberá remitir los documentos que se ordenan, con dicho dato visible.</w:t>
      </w:r>
    </w:p>
    <w:p w:rsidR="005C5413" w:rsidRPr="008A1541" w:rsidRDefault="005C5413" w:rsidP="00E437DC">
      <w:pPr>
        <w:rPr>
          <w:szCs w:val="24"/>
          <w:lang w:val="es-ES_tradnl"/>
        </w:rPr>
      </w:pPr>
    </w:p>
    <w:p w:rsidR="005C5413" w:rsidRPr="008A1541" w:rsidRDefault="005C5413" w:rsidP="00E437DC">
      <w:pPr>
        <w:tabs>
          <w:tab w:val="left" w:pos="7938"/>
        </w:tabs>
        <w:rPr>
          <w:rFonts w:eastAsia="Arial Unicode MS" w:cs="Arial"/>
          <w:kern w:val="2"/>
          <w:szCs w:val="24"/>
          <w:lang w:val="es-MX" w:eastAsia="en-US"/>
          <w14:ligatures w14:val="standardContextual"/>
        </w:rPr>
      </w:pPr>
      <w:r w:rsidRPr="008A1541">
        <w:rPr>
          <w:rFonts w:eastAsia="Arial Unicode MS" w:cs="Arial"/>
          <w:kern w:val="2"/>
          <w:szCs w:val="24"/>
          <w:lang w:val="es-MX" w:eastAsia="en-US"/>
          <w14:ligatures w14:val="standardContextual"/>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8016D0" w:rsidRPr="008A1541" w:rsidRDefault="008016D0" w:rsidP="00E437DC">
      <w:pPr>
        <w:rPr>
          <w:rFonts w:eastAsia="Palatino Linotype" w:cs="Palatino Linotype"/>
          <w:szCs w:val="24"/>
        </w:rPr>
      </w:pPr>
    </w:p>
    <w:p w:rsidR="008D692E" w:rsidRPr="008A1541" w:rsidRDefault="008D692E" w:rsidP="00E437DC">
      <w:pPr>
        <w:rPr>
          <w:rFonts w:eastAsia="Palatino Linotype" w:cs="Palatino Linotype"/>
          <w:szCs w:val="24"/>
        </w:rPr>
      </w:pPr>
      <w:r w:rsidRPr="008A1541">
        <w:rPr>
          <w:rFonts w:eastAsia="Palatino Linotype" w:cs="Palatino Linotype"/>
          <w:szCs w:val="24"/>
        </w:rPr>
        <w:t xml:space="preserve">Al respecto, no se omite señalar que los </w:t>
      </w:r>
      <w:r w:rsidRPr="008A1541">
        <w:rPr>
          <w:rFonts w:eastAsia="Palatino Linotype" w:cs="Palatino Linotype"/>
          <w:b/>
          <w:szCs w:val="24"/>
        </w:rPr>
        <w:t>número de cuentas bancarias de los Sujetos Obligados</w:t>
      </w:r>
      <w:r w:rsidRPr="008A1541">
        <w:rPr>
          <w:rFonts w:eastAsia="Palatino Linotype" w:cs="Palatino Linotype"/>
          <w:szCs w:val="24"/>
        </w:rPr>
        <w:t xml:space="preserve"> </w:t>
      </w:r>
      <w:r w:rsidRPr="008A1541">
        <w:rPr>
          <w:rFonts w:eastAsia="Palatino Linotype" w:cs="Palatino Linotype"/>
          <w:b/>
          <w:szCs w:val="24"/>
        </w:rPr>
        <w:t>son considerados como información pública</w:t>
      </w:r>
      <w:r w:rsidRPr="008A1541">
        <w:rPr>
          <w:rFonts w:eastAsia="Palatino Linotype" w:cs="Palatino Linotype"/>
          <w:szCs w:val="24"/>
        </w:rPr>
        <w:t>, debido a que su publicidad abona a la transparencia y favorece la correcta rendición de cuentas de los entes públicos, tal como se establece en el criterio con clave de control SO/011/2017 emitido por el Instituto Nacional de Transparencia, Acceso a la Información y Protección de Datos Personales, que a la letra dispone lo siguiente:</w:t>
      </w:r>
    </w:p>
    <w:p w:rsidR="008D692E" w:rsidRPr="008A1541" w:rsidRDefault="008D692E" w:rsidP="00E437DC">
      <w:pPr>
        <w:rPr>
          <w:rFonts w:eastAsia="Palatino Linotype" w:cs="Palatino Linotype"/>
          <w:szCs w:val="24"/>
        </w:rPr>
      </w:pPr>
    </w:p>
    <w:p w:rsidR="008D692E" w:rsidRPr="008A1541" w:rsidRDefault="008D692E" w:rsidP="00E437DC">
      <w:pPr>
        <w:pStyle w:val="Fundamentos"/>
        <w:rPr>
          <w:bCs/>
          <w:lang w:val="es-MX"/>
        </w:rPr>
      </w:pPr>
      <w:r w:rsidRPr="008A1541">
        <w:rPr>
          <w:b/>
          <w:bCs/>
          <w:lang w:val="es-MX"/>
        </w:rPr>
        <w:t>Cuentas bancarias y/o CLABE interbancaria de sujetos obligados que reciben y/o transfieren recursos públicos, son información pública.</w:t>
      </w:r>
      <w:r w:rsidRPr="008A1541">
        <w:rPr>
          <w:lang w:val="es-MX"/>
        </w:rPr>
        <w:t xml:space="preserve"> </w:t>
      </w:r>
      <w:r w:rsidRPr="008A1541">
        <w:rPr>
          <w:bCs/>
          <w:lang w:val="es-MX"/>
        </w:rPr>
        <w:t>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D692E" w:rsidRPr="008A1541" w:rsidRDefault="008D692E" w:rsidP="00E437DC">
      <w:pPr>
        <w:tabs>
          <w:tab w:val="left" w:pos="7938"/>
        </w:tabs>
        <w:rPr>
          <w:rFonts w:eastAsia="Arial Unicode MS" w:cs="Arial"/>
          <w:kern w:val="2"/>
          <w:szCs w:val="24"/>
          <w:lang w:val="es-MX" w:eastAsia="en-US"/>
          <w14:ligatures w14:val="standardContextual"/>
        </w:rPr>
      </w:pPr>
    </w:p>
    <w:p w:rsidR="00E437DC" w:rsidRPr="008A1541" w:rsidRDefault="00E437DC" w:rsidP="00E437DC">
      <w:pPr>
        <w:rPr>
          <w:rFonts w:eastAsia="Times New Roman" w:cs="Times New Roman"/>
          <w:szCs w:val="24"/>
          <w:lang w:val="es-ES_tradnl" w:eastAsia="es-ES"/>
        </w:rPr>
      </w:pPr>
    </w:p>
    <w:p w:rsidR="005C5413" w:rsidRPr="008A1541" w:rsidRDefault="005C5413" w:rsidP="00E437DC">
      <w:pPr>
        <w:rPr>
          <w:rFonts w:eastAsia="Times New Roman" w:cs="Times New Roman"/>
          <w:szCs w:val="24"/>
          <w:lang w:val="es-MX"/>
        </w:rPr>
      </w:pPr>
      <w:r w:rsidRPr="008A1541">
        <w:rPr>
          <w:rFonts w:eastAsia="Times New Roman" w:cs="Times New Roman"/>
          <w:szCs w:val="24"/>
          <w:lang w:val="es-ES_tradnl" w:eastAsia="es-ES"/>
        </w:rPr>
        <w:t xml:space="preserve">Por ende, en el presente caso el </w:t>
      </w:r>
      <w:r w:rsidRPr="008A1541">
        <w:rPr>
          <w:rFonts w:eastAsia="Times New Roman" w:cs="Times New Roman"/>
          <w:b/>
          <w:szCs w:val="24"/>
          <w:lang w:val="es-ES_tradnl" w:eastAsia="es-ES"/>
        </w:rPr>
        <w:t>Sujeto Obligado</w:t>
      </w:r>
      <w:r w:rsidRPr="008A1541">
        <w:rPr>
          <w:rFonts w:eastAsia="Times New Roman" w:cs="Times New Roman"/>
          <w:szCs w:val="24"/>
          <w:lang w:val="es-ES_tradnl" w:eastAsia="es-ES"/>
        </w:rPr>
        <w:t xml:space="preserve"> debe </w:t>
      </w:r>
      <w:r w:rsidRPr="008A1541">
        <w:rPr>
          <w:rFonts w:eastAsia="Times New Roman" w:cs="Times New Roman"/>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A1541">
        <w:rPr>
          <w:rFonts w:eastAsia="Times New Roman" w:cs="Times New Roman"/>
          <w:szCs w:val="24"/>
          <w:lang w:val="es-ES_tradnl" w:eastAsia="es-ES"/>
        </w:rPr>
        <w:t xml:space="preserve">el Sujeto Obligado </w:t>
      </w:r>
      <w:r w:rsidRPr="008A1541">
        <w:rPr>
          <w:rFonts w:eastAsia="Times New Roman" w:cs="Times New Roman"/>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A1541">
        <w:rPr>
          <w:rFonts w:eastAsia="Times New Roman" w:cs="Times New Roman"/>
          <w:szCs w:val="24"/>
          <w:lang w:val="es-ES_tradnl" w:eastAsia="es-ES"/>
        </w:rPr>
        <w:t>el Sujeto Obligado</w:t>
      </w:r>
      <w:r w:rsidRPr="008A1541">
        <w:rPr>
          <w:rFonts w:eastAsia="Times New Roman" w:cs="Times New Roman"/>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C5413" w:rsidRPr="008A1541" w:rsidRDefault="005C5413" w:rsidP="00E437DC">
      <w:pPr>
        <w:rPr>
          <w:rFonts w:eastAsia="Times New Roman" w:cs="Times New Roman"/>
          <w:szCs w:val="24"/>
          <w:lang w:val="es-MX"/>
        </w:rPr>
      </w:pPr>
    </w:p>
    <w:p w:rsidR="005C5413" w:rsidRPr="008A1541" w:rsidRDefault="005C5413" w:rsidP="00E437DC">
      <w:pPr>
        <w:rPr>
          <w:rFonts w:cs="Times New Roman"/>
          <w:szCs w:val="24"/>
          <w:lang w:val="es-MX" w:eastAsia="es-ES"/>
        </w:rPr>
      </w:pPr>
      <w:r w:rsidRPr="008A1541">
        <w:rPr>
          <w:rFonts w:cs="Times New Roman"/>
          <w:szCs w:val="24"/>
          <w:lang w:val="es-MX" w:eastAsia="es-ES"/>
        </w:rPr>
        <w:t xml:space="preserve">Así, es que </w:t>
      </w:r>
      <w:r w:rsidRPr="008A1541">
        <w:rPr>
          <w:rFonts w:eastAsia="Times New Roman" w:cs="Times New Roman"/>
          <w:szCs w:val="24"/>
          <w:lang w:val="es-ES_tradnl" w:eastAsia="es-ES"/>
        </w:rPr>
        <w:t xml:space="preserve">el Sujeto Obligado </w:t>
      </w:r>
      <w:r w:rsidRPr="008A1541">
        <w:rPr>
          <w:rFonts w:cs="Times New Roman"/>
          <w:szCs w:val="24"/>
          <w:lang w:val="es-MX"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C5413" w:rsidRPr="008A1541" w:rsidRDefault="005C5413" w:rsidP="00E437DC">
      <w:pPr>
        <w:rPr>
          <w:rFonts w:cs="Times New Roman"/>
          <w:szCs w:val="24"/>
          <w:lang w:val="es-MX" w:eastAsia="es-E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C5413" w:rsidRPr="008A1541" w:rsidRDefault="005C5413" w:rsidP="00E437DC">
      <w:pPr>
        <w:spacing w:line="240" w:lineRule="auto"/>
        <w:jc w:val="left"/>
        <w:rPr>
          <w:rFonts w:eastAsia="Times New Roman" w:cs="Times New Roman"/>
          <w:szCs w:val="24"/>
          <w:lang w:val="es-MX" w:eastAsia="es-ES"/>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 xml:space="preserve">“Artículo 49. </w:t>
      </w:r>
      <w:r w:rsidRPr="008A1541">
        <w:rPr>
          <w:rFonts w:eastAsia="Times New Roman" w:cs="Times New Roman"/>
          <w:i/>
          <w:sz w:val="22"/>
          <w:lang w:val="es-MX"/>
        </w:rPr>
        <w:t>Los Comités de Transparencia tendrán las siguientes atribuciones:</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VIII.</w:t>
      </w:r>
      <w:r w:rsidRPr="008A1541">
        <w:rPr>
          <w:rFonts w:eastAsia="Times New Roman" w:cs="Times New Roman"/>
          <w:i/>
          <w:sz w:val="22"/>
          <w:lang w:val="es-MX"/>
        </w:rPr>
        <w:t xml:space="preserve"> Aprobar, modificar o revocar la clasificación de la información;</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Artículo 132.</w:t>
      </w:r>
      <w:r w:rsidRPr="008A1541">
        <w:rPr>
          <w:rFonts w:eastAsia="Times New Roman" w:cs="Times New Roman"/>
          <w:i/>
          <w:sz w:val="22"/>
          <w:lang w:val="es-MX"/>
        </w:rPr>
        <w:t xml:space="preserve"> La clasificación de la información se llevará a cabo en el momento en que:</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I.</w:t>
      </w:r>
      <w:r w:rsidRPr="008A1541">
        <w:rPr>
          <w:rFonts w:eastAsia="Times New Roman" w:cs="Times New Roman"/>
          <w:i/>
          <w:sz w:val="22"/>
          <w:lang w:val="es-MX"/>
        </w:rPr>
        <w:t xml:space="preserve"> Se reciba una solicitud de acceso a la información;</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II.</w:t>
      </w:r>
      <w:r w:rsidRPr="008A1541">
        <w:rPr>
          <w:rFonts w:eastAsia="Times New Roman" w:cs="Times New Roman"/>
          <w:i/>
          <w:sz w:val="22"/>
          <w:lang w:val="es-MX"/>
        </w:rPr>
        <w:t xml:space="preserve"> Se determine mediante resolución de autoridad competente; o</w:t>
      </w:r>
    </w:p>
    <w:p w:rsidR="005C5413" w:rsidRPr="008A1541" w:rsidRDefault="005C5413" w:rsidP="00E437DC">
      <w:pPr>
        <w:spacing w:line="240" w:lineRule="auto"/>
        <w:ind w:left="567" w:right="616"/>
        <w:rPr>
          <w:rFonts w:eastAsia="Times New Roman" w:cs="Times New Roman"/>
          <w:b/>
          <w:i/>
          <w:sz w:val="22"/>
          <w:lang w:val="es-MX"/>
        </w:rPr>
      </w:pPr>
      <w:r w:rsidRPr="008A1541">
        <w:rPr>
          <w:rFonts w:eastAsia="Times New Roman" w:cs="Times New Roman"/>
          <w:i/>
          <w:sz w:val="22"/>
          <w:lang w:val="es-MX"/>
        </w:rPr>
        <w:t>III. Se generen versiones públicas para dar cumplimiento a las obligaciones de transparencia previstas en esta Ley.</w:t>
      </w:r>
      <w:r w:rsidRPr="008A1541">
        <w:rPr>
          <w:rFonts w:eastAsia="Times New Roman" w:cs="Times New Roman"/>
          <w:b/>
          <w:i/>
          <w:sz w:val="22"/>
          <w:lang w:val="es-MX"/>
        </w:rPr>
        <w:t>”</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“Segundo.-</w:t>
      </w:r>
      <w:r w:rsidRPr="008A1541">
        <w:rPr>
          <w:rFonts w:eastAsia="Times New Roman" w:cs="Times New Roman"/>
          <w:i/>
          <w:sz w:val="22"/>
          <w:lang w:val="es-MX"/>
        </w:rPr>
        <w:t xml:space="preserve"> Para efectos de los presentes Lineamientos Generales, se entenderá por:</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XVIII.</w:t>
      </w:r>
      <w:r w:rsidRPr="008A1541">
        <w:rPr>
          <w:rFonts w:eastAsia="Times New Roman" w:cs="Times New Roman"/>
          <w:i/>
          <w:sz w:val="22"/>
          <w:lang w:val="es-MX"/>
        </w:rPr>
        <w:t xml:space="preserve"> </w:t>
      </w:r>
      <w:r w:rsidRPr="008A1541">
        <w:rPr>
          <w:rFonts w:eastAsia="Times New Roman" w:cs="Times New Roman"/>
          <w:b/>
          <w:i/>
          <w:sz w:val="22"/>
          <w:lang w:val="es-MX"/>
        </w:rPr>
        <w:t>Versión pública:</w:t>
      </w:r>
      <w:r w:rsidRPr="008A1541">
        <w:rPr>
          <w:rFonts w:eastAsia="Times New Roman" w:cs="Times New Roman"/>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Cuarto.</w:t>
      </w:r>
      <w:r w:rsidRPr="008A1541">
        <w:rPr>
          <w:rFonts w:eastAsia="Times New Roman" w:cs="Times New Roman"/>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lastRenderedPageBreak/>
        <w:t>Los Sujetos Obligados deberán aplicar, de manera estricta, las excepciones al derecho de acceso a la información y sólo podrán invocarlas cuando acrediten su procedencia.</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Quinto.</w:t>
      </w:r>
      <w:r w:rsidRPr="008A1541">
        <w:rPr>
          <w:rFonts w:eastAsia="Times New Roman" w:cs="Times New Roman"/>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Sexto.</w:t>
      </w:r>
      <w:r w:rsidRPr="008A1541">
        <w:rPr>
          <w:rFonts w:eastAsia="Times New Roman" w:cs="Times New Roman"/>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La clasificación de información se realizará conforme a un análisis caso por caso, mediante la aplicación de la prueba de daño y de interés público.</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Séptimo.</w:t>
      </w:r>
      <w:r w:rsidRPr="008A1541">
        <w:rPr>
          <w:rFonts w:eastAsia="Times New Roman" w:cs="Times New Roman"/>
          <w:i/>
          <w:sz w:val="22"/>
          <w:lang w:val="es-MX"/>
        </w:rPr>
        <w:t xml:space="preserve"> La clasificación de la información se llevará a cabo en el momento en que:</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I.</w:t>
      </w:r>
      <w:r w:rsidRPr="008A1541">
        <w:rPr>
          <w:rFonts w:eastAsia="Times New Roman" w:cs="Times New Roman"/>
          <w:i/>
          <w:sz w:val="22"/>
          <w:lang w:val="es-MX"/>
        </w:rPr>
        <w:t xml:space="preserve"> Se reciba una solicitud de acceso a la información;</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II.</w:t>
      </w:r>
      <w:r w:rsidRPr="008A1541">
        <w:rPr>
          <w:rFonts w:eastAsia="Times New Roman" w:cs="Times New Roman"/>
          <w:i/>
          <w:sz w:val="22"/>
          <w:lang w:val="es-MX"/>
        </w:rPr>
        <w:t xml:space="preserve"> Se determine mediante resolución de autoridad competente, o</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III.</w:t>
      </w:r>
      <w:r w:rsidRPr="008A1541">
        <w:rPr>
          <w:rFonts w:eastAsia="Times New Roman" w:cs="Times New Roman"/>
          <w:i/>
          <w:sz w:val="22"/>
          <w:lang w:val="es-MX"/>
        </w:rPr>
        <w:t xml:space="preserve"> Se generen versiones públicas para dar cumplimiento a las obligaciones de transparencia previstas en la Ley General, la Ley Federal y las correspondientes de las entidades federativas.</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Los titulares de las áreas deberán revisar la clasificación al momento de la recepción de una solicitud de acceso a la información, para verificar si encuadra en una causal de reserva o de confidencialidad.</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Octavo.</w:t>
      </w:r>
      <w:r w:rsidRPr="008A1541">
        <w:rPr>
          <w:rFonts w:eastAsia="Times New Roman" w:cs="Times New Roman"/>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Para motivar la clasificación se deberán señalar las razones o circunstancias especiales que lo llevaron a concluir que el caso particular se ajusta al supuesto previsto por la norma legal invocada como fundamento.</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lastRenderedPageBreak/>
        <w:t>En caso de referirse a información reservada, la motivación de la clasificación también deberá comprender las circunstancias que justifican el establecimiento de determinado plazo de reserva.</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Los documentos contenidos en los archivos históricos y los identificados como históricos confidenciales no serán susceptibles de clasificación como reservados.</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Noveno.</w:t>
      </w:r>
      <w:r w:rsidRPr="008A1541">
        <w:rPr>
          <w:rFonts w:eastAsia="Times New Roman" w:cs="Times New Roman"/>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b/>
          <w:i/>
          <w:sz w:val="22"/>
          <w:lang w:val="es-MX"/>
        </w:rPr>
        <w:t>Décimo.</w:t>
      </w:r>
      <w:r w:rsidRPr="008A1541">
        <w:rPr>
          <w:rFonts w:eastAsia="Times New Roman" w:cs="Times New Roman"/>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C5413" w:rsidRPr="008A1541" w:rsidRDefault="005C5413" w:rsidP="00E437DC">
      <w:pPr>
        <w:spacing w:line="240" w:lineRule="auto"/>
        <w:ind w:left="567" w:right="616"/>
        <w:rPr>
          <w:rFonts w:eastAsia="Times New Roman" w:cs="Times New Roman"/>
          <w:i/>
          <w:sz w:val="22"/>
          <w:lang w:val="es-MX"/>
        </w:rPr>
      </w:pPr>
    </w:p>
    <w:p w:rsidR="005C5413" w:rsidRPr="008A1541" w:rsidRDefault="005C5413" w:rsidP="00E437DC">
      <w:pPr>
        <w:spacing w:line="240" w:lineRule="auto"/>
        <w:ind w:left="567" w:right="616"/>
        <w:rPr>
          <w:rFonts w:eastAsia="Times New Roman" w:cs="Times New Roman"/>
          <w:i/>
          <w:sz w:val="22"/>
          <w:lang w:val="es-MX"/>
        </w:rPr>
      </w:pPr>
      <w:r w:rsidRPr="008A1541">
        <w:rPr>
          <w:rFonts w:eastAsia="Times New Roman" w:cs="Times New Roman"/>
          <w:i/>
          <w:sz w:val="22"/>
          <w:lang w:val="es-MX"/>
        </w:rPr>
        <w:t>En ausencia de los titulares de las áreas, la información será clasificada o desclasificada por la persona que lo supla, en términos de la normativa que rija la actuación del sujeto obligado.</w:t>
      </w:r>
    </w:p>
    <w:p w:rsidR="005C5413" w:rsidRPr="008A1541" w:rsidRDefault="005C5413" w:rsidP="00E437DC">
      <w:pPr>
        <w:spacing w:line="240" w:lineRule="auto"/>
        <w:ind w:left="567" w:right="616"/>
        <w:rPr>
          <w:rFonts w:eastAsia="Times New Roman" w:cs="Times New Roman"/>
          <w:b/>
          <w:i/>
          <w:sz w:val="22"/>
          <w:lang w:val="es-MX"/>
        </w:rPr>
      </w:pPr>
    </w:p>
    <w:p w:rsidR="005C5413" w:rsidRPr="008A1541" w:rsidRDefault="005C5413" w:rsidP="00E437DC">
      <w:pPr>
        <w:spacing w:line="240" w:lineRule="auto"/>
        <w:ind w:left="567" w:right="616"/>
        <w:rPr>
          <w:rFonts w:eastAsia="Times New Roman" w:cs="Times New Roman"/>
          <w:b/>
          <w:szCs w:val="24"/>
          <w:lang w:val="es-MX"/>
        </w:rPr>
      </w:pPr>
      <w:r w:rsidRPr="008A1541">
        <w:rPr>
          <w:rFonts w:eastAsia="Times New Roman" w:cs="Times New Roman"/>
          <w:b/>
          <w:i/>
          <w:sz w:val="22"/>
          <w:lang w:val="es-MX"/>
        </w:rPr>
        <w:t>Décimo primero.</w:t>
      </w:r>
      <w:r w:rsidRPr="008A1541">
        <w:rPr>
          <w:rFonts w:eastAsia="Times New Roman" w:cs="Times New Roman"/>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1541">
        <w:rPr>
          <w:rFonts w:eastAsia="Times New Roman" w:cs="Times New Roman"/>
          <w:b/>
          <w:i/>
          <w:sz w:val="22"/>
          <w:lang w:val="es-MX"/>
        </w:rPr>
        <w:t>”</w:t>
      </w:r>
    </w:p>
    <w:p w:rsidR="005C5413" w:rsidRPr="008A1541" w:rsidRDefault="005C5413" w:rsidP="00E437DC">
      <w:pPr>
        <w:rPr>
          <w:rFonts w:eastAsia="Times New Roman" w:cs="Arial"/>
          <w:i/>
          <w:szCs w:val="24"/>
          <w:lang w:val="es-MX"/>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8A1541">
        <w:rPr>
          <w:rFonts w:eastAsia="Times New Roman" w:cs="Times New Roman"/>
          <w:szCs w:val="24"/>
          <w:lang w:val="es-MX" w:eastAsia="es-ES"/>
        </w:rPr>
        <w:lastRenderedPageBreak/>
        <w:t xml:space="preserve">Acuerdo fundado y motivado en el que </w:t>
      </w:r>
      <w:r w:rsidRPr="008A1541">
        <w:rPr>
          <w:rFonts w:eastAsia="Times New Roman" w:cs="Times New Roman"/>
          <w:szCs w:val="24"/>
          <w:lang w:val="es-ES_tradnl" w:eastAsia="es-ES"/>
        </w:rPr>
        <w:t>el Sujeto Obligado</w:t>
      </w:r>
      <w:r w:rsidRPr="008A1541">
        <w:rPr>
          <w:rFonts w:eastAsia="Times New Roman" w:cs="Times New Roman"/>
          <w:szCs w:val="24"/>
          <w:lang w:val="es-MX"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5C5413" w:rsidRPr="008A1541" w:rsidRDefault="005C5413" w:rsidP="00E437DC">
      <w:pPr>
        <w:spacing w:line="256" w:lineRule="auto"/>
        <w:jc w:val="left"/>
        <w:rPr>
          <w:rFonts w:asciiTheme="minorHAnsi" w:eastAsiaTheme="minorHAnsi" w:hAnsiTheme="minorHAnsi" w:cstheme="minorBidi"/>
          <w:sz w:val="22"/>
          <w:lang w:val="es-MX" w:eastAsia="en-U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Por tanto, la fundamentación y motivación consiste en la obligación que tiene todo ente público de expresar los preceptos jurídicos aplicables al asunto motivo del acto y las razones o argumentos de su actuar.</w:t>
      </w:r>
    </w:p>
    <w:p w:rsidR="005C5413" w:rsidRPr="008A1541" w:rsidRDefault="005C5413" w:rsidP="00E437DC">
      <w:pPr>
        <w:rPr>
          <w:rFonts w:eastAsia="Times New Roman" w:cs="Times New Roman"/>
          <w:szCs w:val="24"/>
          <w:lang w:val="es-MX" w:eastAsia="es-E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Al respecto, el máximo tribunal del país ha establecido jurisprudencia respecto a qué debe entenderse por fundamentación y motivación, en los siguientes términos:</w:t>
      </w:r>
    </w:p>
    <w:p w:rsidR="005C5413" w:rsidRPr="008A1541" w:rsidRDefault="005C5413" w:rsidP="00E437DC">
      <w:pPr>
        <w:spacing w:line="256" w:lineRule="auto"/>
        <w:jc w:val="left"/>
        <w:rPr>
          <w:rFonts w:asciiTheme="minorHAnsi" w:eastAsiaTheme="minorHAnsi" w:hAnsiTheme="minorHAnsi" w:cstheme="minorBidi"/>
          <w:sz w:val="22"/>
          <w:lang w:val="es-MX" w:eastAsia="en-US"/>
        </w:rPr>
      </w:pPr>
    </w:p>
    <w:p w:rsidR="005C5413" w:rsidRPr="008A1541" w:rsidRDefault="005C5413" w:rsidP="00E437DC">
      <w:pPr>
        <w:spacing w:line="240" w:lineRule="auto"/>
        <w:ind w:left="567" w:right="616"/>
        <w:rPr>
          <w:rFonts w:eastAsia="Times New Roman" w:cs="Times New Roman"/>
          <w:i/>
          <w:sz w:val="22"/>
          <w:lang w:val="es-MX" w:eastAsia="es-ES"/>
        </w:rPr>
      </w:pPr>
      <w:r w:rsidRPr="008A1541">
        <w:rPr>
          <w:rFonts w:eastAsia="Times New Roman" w:cs="Times New Roman"/>
          <w:b/>
          <w:i/>
          <w:sz w:val="22"/>
          <w:lang w:val="es-MX" w:eastAsia="es-ES"/>
        </w:rPr>
        <w:t xml:space="preserve">FUNDAMENTACIÓN Y MOTIVACIÓN. </w:t>
      </w:r>
      <w:r w:rsidRPr="008A1541">
        <w:rPr>
          <w:rFonts w:eastAsia="Times New Roman" w:cs="Times New Roman"/>
          <w:i/>
          <w:sz w:val="22"/>
          <w:lang w:val="es-MX"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C5413" w:rsidRPr="008A1541" w:rsidRDefault="005C5413" w:rsidP="00E437DC">
      <w:pPr>
        <w:spacing w:line="240" w:lineRule="auto"/>
        <w:jc w:val="left"/>
        <w:rPr>
          <w:rFonts w:ascii="Times New Roman" w:eastAsia="Times New Roman" w:hAnsi="Times New Roman" w:cs="Times New Roman"/>
          <w:sz w:val="32"/>
          <w:szCs w:val="24"/>
          <w:lang w:val="es-MX" w:eastAsia="es-E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C5413" w:rsidRPr="008A1541" w:rsidRDefault="005C5413" w:rsidP="00E437DC">
      <w:pPr>
        <w:rPr>
          <w:rFonts w:eastAsia="Times New Roman" w:cs="Times New Roman"/>
          <w:szCs w:val="24"/>
          <w:lang w:val="es-MX" w:eastAsia="es-E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5C5413" w:rsidRPr="008A1541" w:rsidRDefault="005C5413" w:rsidP="00E437DC">
      <w:pPr>
        <w:spacing w:line="240" w:lineRule="auto"/>
        <w:jc w:val="left"/>
        <w:rPr>
          <w:rFonts w:ascii="Times New Roman" w:eastAsia="Times New Roman" w:hAnsi="Times New Roman" w:cs="Times New Roman"/>
          <w:szCs w:val="24"/>
          <w:lang w:val="es-MX" w:eastAsia="es-ES"/>
        </w:rPr>
      </w:pPr>
    </w:p>
    <w:p w:rsidR="005C5413" w:rsidRPr="008A1541" w:rsidRDefault="005C5413" w:rsidP="00E437DC">
      <w:pPr>
        <w:spacing w:line="240" w:lineRule="auto"/>
        <w:ind w:left="567" w:right="616"/>
        <w:rPr>
          <w:rFonts w:eastAsia="Times New Roman" w:cs="Times New Roman"/>
          <w:i/>
          <w:sz w:val="22"/>
          <w:lang w:val="es-MX" w:eastAsia="es-ES"/>
        </w:rPr>
      </w:pPr>
      <w:r w:rsidRPr="008A1541">
        <w:rPr>
          <w:rFonts w:eastAsia="Times New Roman" w:cs="Times New Roman"/>
          <w:b/>
          <w:i/>
          <w:sz w:val="22"/>
          <w:lang w:val="es-MX" w:eastAsia="es-ES"/>
        </w:rPr>
        <w:t>FUNDAMENTACIÓN Y MOTIVACIÓN. EL ASPECTO FORMAL DE LA GARANTÍA Y SU FINALIDAD SE TRADUCEN EN EXPLICAR, JUSTIFICAR, POSIBILITAR LA DEFENSA Y COMUNICAR LA DECISIÓN</w:t>
      </w:r>
      <w:r w:rsidRPr="008A1541">
        <w:rPr>
          <w:rFonts w:eastAsia="Times New Roman" w:cs="Times New Roman"/>
          <w:i/>
          <w:sz w:val="22"/>
          <w:lang w:val="es-MX"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C5413" w:rsidRPr="008A1541" w:rsidRDefault="005C5413" w:rsidP="00E437DC">
      <w:pPr>
        <w:rPr>
          <w:rFonts w:eastAsia="Times New Roman" w:cs="Times New Roman"/>
          <w:szCs w:val="24"/>
          <w:lang w:val="es-MX" w:eastAsia="es-ES"/>
        </w:rPr>
      </w:pPr>
    </w:p>
    <w:p w:rsidR="005C5413" w:rsidRPr="008A1541" w:rsidRDefault="005C5413" w:rsidP="00E437DC">
      <w:pPr>
        <w:rPr>
          <w:rFonts w:eastAsia="Times New Roman" w:cs="Times New Roman"/>
          <w:szCs w:val="24"/>
          <w:lang w:val="es-MX" w:eastAsia="es-ES"/>
        </w:rPr>
      </w:pPr>
      <w:r w:rsidRPr="008A1541">
        <w:rPr>
          <w:rFonts w:eastAsia="Times New Roman" w:cs="Times New Roman"/>
          <w:szCs w:val="24"/>
          <w:lang w:val="es-MX"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C5413" w:rsidRPr="008A1541" w:rsidRDefault="005C5413" w:rsidP="00E437DC">
      <w:pPr>
        <w:rPr>
          <w:rFonts w:eastAsia="Times New Roman" w:cs="Times New Roman"/>
          <w:szCs w:val="24"/>
          <w:lang w:val="es-MX" w:eastAsia="es-ES"/>
        </w:rPr>
      </w:pPr>
    </w:p>
    <w:p w:rsidR="005C5413" w:rsidRPr="008A1541" w:rsidRDefault="005C5413" w:rsidP="00E437DC">
      <w:pPr>
        <w:rPr>
          <w:rFonts w:eastAsia="Times New Roman" w:cs="Times New Roman"/>
          <w:szCs w:val="24"/>
          <w:lang w:eastAsia="es-ES"/>
        </w:rPr>
      </w:pPr>
      <w:r w:rsidRPr="008A1541">
        <w:rPr>
          <w:rFonts w:eastAsia="Times New Roman" w:cs="Times New Roman"/>
          <w:szCs w:val="24"/>
          <w:lang w:eastAsia="es-ES"/>
        </w:rPr>
        <w:t>Por lo tanto, la entrega de documentos en su versión pública debe acompañarse necesariamente del Acuerdo del Comité de Transparencia del Sujeto Obligado</w:t>
      </w:r>
      <w:r w:rsidRPr="008A1541">
        <w:rPr>
          <w:rFonts w:eastAsia="Times New Roman" w:cs="Times New Roman"/>
          <w:b/>
          <w:szCs w:val="24"/>
          <w:lang w:eastAsia="es-ES"/>
        </w:rPr>
        <w:t xml:space="preserve"> </w:t>
      </w:r>
      <w:r w:rsidRPr="008A1541">
        <w:rPr>
          <w:rFonts w:eastAsia="Times New Roman" w:cs="Times New Roman"/>
          <w:szCs w:val="24"/>
          <w:lang w:eastAsia="es-ES"/>
        </w:rPr>
        <w:t xml:space="preserve">que la </w:t>
      </w:r>
      <w:r w:rsidRPr="008A1541">
        <w:rPr>
          <w:rFonts w:eastAsia="Times New Roman" w:cs="Times New Roman"/>
          <w:szCs w:val="24"/>
          <w:lang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B17DA" w:rsidRPr="008A1541" w:rsidRDefault="004B17DA" w:rsidP="00E437DC">
      <w:pPr>
        <w:rPr>
          <w:rFonts w:cs="Tahoma"/>
          <w:lang w:eastAsia="es-ES"/>
        </w:rPr>
      </w:pPr>
    </w:p>
    <w:p w:rsidR="004B17DA" w:rsidRPr="008A1541" w:rsidRDefault="004B17DA" w:rsidP="00E437DC">
      <w:r w:rsidRPr="008A1541">
        <w:rPr>
          <w:rFonts w:cs="Arial"/>
        </w:rPr>
        <w:t>Final</w:t>
      </w:r>
      <w:r w:rsidRPr="008A1541">
        <w:t xml:space="preserve">mente, y en mérito de lo expuesto en líneas anteriores, resultan fundados los motivos de inconformidad vertidos por </w:t>
      </w:r>
      <w:r w:rsidRPr="008A1541">
        <w:rPr>
          <w:b/>
        </w:rPr>
        <w:t>el</w:t>
      </w:r>
      <w:r w:rsidRPr="008A1541">
        <w:rPr>
          <w:b/>
          <w:bCs/>
        </w:rPr>
        <w:t xml:space="preserve"> </w:t>
      </w:r>
      <w:r w:rsidRPr="008A1541">
        <w:rPr>
          <w:b/>
        </w:rPr>
        <w:t>Recurrente</w:t>
      </w:r>
      <w:r w:rsidRPr="008A1541">
        <w:t xml:space="preserve">, por ello con fundamento en la </w:t>
      </w:r>
      <w:r w:rsidRPr="008A1541">
        <w:rPr>
          <w:i/>
        </w:rPr>
        <w:t>primera hipótesis</w:t>
      </w:r>
      <w:r w:rsidRPr="008A1541">
        <w:t xml:space="preserve"> del artículo 186, fracción III, de la Ley de Transparencia y Acceso a la Información Pública del Estado de México y Municipios, se </w:t>
      </w:r>
      <w:r w:rsidRPr="008A1541">
        <w:rPr>
          <w:b/>
          <w:bCs/>
        </w:rPr>
        <w:t>MODIFI</w:t>
      </w:r>
      <w:r w:rsidRPr="008A1541">
        <w:rPr>
          <w:b/>
        </w:rPr>
        <w:t xml:space="preserve">CA </w:t>
      </w:r>
      <w:r w:rsidRPr="008A1541">
        <w:t xml:space="preserve">la respuesta a la solicitud de información </w:t>
      </w:r>
      <w:r w:rsidR="00F873F0" w:rsidRPr="008A1541">
        <w:rPr>
          <w:rFonts w:cs="Arial"/>
          <w:b/>
        </w:rPr>
        <w:t>00057/TEMAMATL/IP/2024</w:t>
      </w:r>
      <w:r w:rsidRPr="008A1541">
        <w:rPr>
          <w:rFonts w:cs="Arial"/>
          <w:b/>
        </w:rPr>
        <w:t xml:space="preserve">, </w:t>
      </w:r>
      <w:r w:rsidRPr="008A1541">
        <w:t>que ha sido materia del presente fallo.</w:t>
      </w:r>
    </w:p>
    <w:p w:rsidR="004B17DA" w:rsidRPr="008A1541" w:rsidRDefault="004B17DA" w:rsidP="00E437DC">
      <w:pPr>
        <w:spacing w:line="276" w:lineRule="auto"/>
      </w:pPr>
    </w:p>
    <w:p w:rsidR="004B17DA" w:rsidRPr="008A1541" w:rsidRDefault="004B17DA" w:rsidP="00E437DC">
      <w:pPr>
        <w:spacing w:line="276" w:lineRule="auto"/>
      </w:pPr>
      <w:r w:rsidRPr="008A1541">
        <w:t>Por lo antes expuesto y fundado es de resolverse y;</w:t>
      </w:r>
    </w:p>
    <w:p w:rsidR="004B17DA" w:rsidRPr="008A1541" w:rsidRDefault="004B17DA" w:rsidP="00E437DC">
      <w:pPr>
        <w:spacing w:line="276" w:lineRule="auto"/>
        <w:jc w:val="center"/>
        <w:rPr>
          <w:b/>
          <w:sz w:val="28"/>
        </w:rPr>
      </w:pPr>
    </w:p>
    <w:p w:rsidR="004B17DA" w:rsidRPr="008A1541" w:rsidRDefault="004B17DA" w:rsidP="00E437DC">
      <w:pPr>
        <w:spacing w:line="276" w:lineRule="auto"/>
        <w:jc w:val="center"/>
        <w:rPr>
          <w:b/>
          <w:sz w:val="28"/>
        </w:rPr>
      </w:pPr>
      <w:r w:rsidRPr="008A1541">
        <w:rPr>
          <w:b/>
          <w:sz w:val="28"/>
        </w:rPr>
        <w:t>S E    R E S U E L V E</w:t>
      </w:r>
    </w:p>
    <w:p w:rsidR="004B17DA" w:rsidRPr="008A1541" w:rsidRDefault="004B17DA" w:rsidP="00E437DC">
      <w:pPr>
        <w:rPr>
          <w:sz w:val="28"/>
        </w:rPr>
      </w:pPr>
    </w:p>
    <w:p w:rsidR="004B17DA" w:rsidRPr="008A1541" w:rsidRDefault="004B17DA" w:rsidP="00E437DC">
      <w:pPr>
        <w:rPr>
          <w:rFonts w:cs="Arial"/>
          <w:b/>
        </w:rPr>
      </w:pPr>
      <w:r w:rsidRPr="008A1541">
        <w:rPr>
          <w:rFonts w:cs="Arial"/>
          <w:b/>
          <w:sz w:val="28"/>
          <w:lang w:val="es-ES_tradnl"/>
        </w:rPr>
        <w:t>PRIMERO.</w:t>
      </w:r>
      <w:r w:rsidRPr="008A1541">
        <w:rPr>
          <w:rFonts w:cs="Arial"/>
          <w:sz w:val="28"/>
          <w:lang w:val="es-ES_tradnl"/>
        </w:rPr>
        <w:t xml:space="preserve"> </w:t>
      </w:r>
      <w:r w:rsidRPr="008A1541">
        <w:rPr>
          <w:rFonts w:eastAsia="Arial Unicode MS" w:cs="Arial"/>
        </w:rPr>
        <w:t>Se</w:t>
      </w:r>
      <w:r w:rsidRPr="008A1541">
        <w:rPr>
          <w:rFonts w:cs="Arial"/>
          <w:lang w:val="es-ES_tradnl"/>
        </w:rPr>
        <w:t xml:space="preserve"> </w:t>
      </w:r>
      <w:r w:rsidRPr="008A1541">
        <w:rPr>
          <w:rFonts w:cs="Arial"/>
          <w:b/>
          <w:lang w:val="es-419"/>
        </w:rPr>
        <w:t>MODIFICA</w:t>
      </w:r>
      <w:r w:rsidRPr="008A1541">
        <w:rPr>
          <w:rFonts w:cs="Arial"/>
          <w:lang w:val="es-ES_tradnl"/>
        </w:rPr>
        <w:t xml:space="preserve"> </w:t>
      </w:r>
      <w:r w:rsidRPr="008A1541">
        <w:rPr>
          <w:rFonts w:eastAsia="Arial Unicode MS" w:cs="Arial"/>
        </w:rPr>
        <w:t xml:space="preserve">la respuesta entregada por </w:t>
      </w:r>
      <w:r w:rsidRPr="008A1541">
        <w:rPr>
          <w:rFonts w:eastAsia="Arial Unicode MS" w:cs="Arial"/>
          <w:b/>
        </w:rPr>
        <w:t xml:space="preserve">el Sujeto Obligado </w:t>
      </w:r>
      <w:r w:rsidRPr="008A1541">
        <w:rPr>
          <w:rFonts w:eastAsia="Arial Unicode MS" w:cs="Arial"/>
        </w:rPr>
        <w:t xml:space="preserve">a la solicitud de información número </w:t>
      </w:r>
      <w:r w:rsidR="00F873F0" w:rsidRPr="008A1541">
        <w:rPr>
          <w:rFonts w:cs="Arial"/>
          <w:b/>
        </w:rPr>
        <w:t>00057/TEMAMATL/IP/2024</w:t>
      </w:r>
      <w:r w:rsidRPr="008A1541">
        <w:rPr>
          <w:rFonts w:cs="Arial"/>
        </w:rPr>
        <w:t xml:space="preserve">, al resultar parcialmente </w:t>
      </w:r>
      <w:r w:rsidRPr="008A1541">
        <w:rPr>
          <w:rFonts w:cs="Arial"/>
        </w:rPr>
        <w:lastRenderedPageBreak/>
        <w:t xml:space="preserve">fundadas las razones o motivos de inconformidad vertidos por </w:t>
      </w:r>
      <w:r w:rsidRPr="008A1541">
        <w:rPr>
          <w:rFonts w:cs="Arial"/>
          <w:b/>
        </w:rPr>
        <w:t>el Recurrente</w:t>
      </w:r>
      <w:r w:rsidRPr="008A1541">
        <w:rPr>
          <w:rFonts w:cs="Arial"/>
        </w:rPr>
        <w:t xml:space="preserve">, </w:t>
      </w:r>
      <w:r w:rsidRPr="008A1541">
        <w:rPr>
          <w:rFonts w:eastAsia="Arial Unicode MS" w:cs="Arial"/>
        </w:rPr>
        <w:t xml:space="preserve">en términos del </w:t>
      </w:r>
      <w:r w:rsidRPr="008A1541">
        <w:rPr>
          <w:rFonts w:cs="Arial"/>
        </w:rPr>
        <w:t xml:space="preserve">Considerando </w:t>
      </w:r>
      <w:r w:rsidR="004E08BB" w:rsidRPr="008A1541">
        <w:rPr>
          <w:rFonts w:cs="Arial"/>
          <w:b/>
          <w:lang w:val="es-419"/>
        </w:rPr>
        <w:t>QUIN</w:t>
      </w:r>
      <w:r w:rsidRPr="008A1541">
        <w:rPr>
          <w:rFonts w:cs="Arial"/>
          <w:b/>
          <w:lang w:val="es-419"/>
        </w:rPr>
        <w:t>TO</w:t>
      </w:r>
      <w:r w:rsidRPr="008A1541">
        <w:rPr>
          <w:rFonts w:cs="Arial"/>
        </w:rPr>
        <w:t xml:space="preserve"> de la presente resolución.</w:t>
      </w:r>
    </w:p>
    <w:p w:rsidR="004B17DA" w:rsidRPr="008A1541" w:rsidRDefault="004B17DA" w:rsidP="00E437DC">
      <w:pPr>
        <w:autoSpaceDE w:val="0"/>
        <w:autoSpaceDN w:val="0"/>
        <w:adjustRightInd w:val="0"/>
        <w:ind w:right="49"/>
        <w:rPr>
          <w:b/>
          <w:sz w:val="28"/>
        </w:rPr>
      </w:pPr>
    </w:p>
    <w:p w:rsidR="004B17DA" w:rsidRPr="008A1541" w:rsidRDefault="004B17DA" w:rsidP="00E437DC">
      <w:pPr>
        <w:autoSpaceDE w:val="0"/>
        <w:autoSpaceDN w:val="0"/>
        <w:adjustRightInd w:val="0"/>
        <w:ind w:right="49"/>
        <w:rPr>
          <w:rFonts w:cs="Arial"/>
          <w:lang w:eastAsia="es-ES"/>
        </w:rPr>
      </w:pPr>
      <w:r w:rsidRPr="008A1541">
        <w:rPr>
          <w:b/>
          <w:sz w:val="28"/>
        </w:rPr>
        <w:t>SEGUNDO.</w:t>
      </w:r>
      <w:r w:rsidRPr="008A1541">
        <w:rPr>
          <w:rFonts w:cs="Arial"/>
          <w:sz w:val="28"/>
        </w:rPr>
        <w:t xml:space="preserve"> </w:t>
      </w:r>
      <w:r w:rsidRPr="008A1541">
        <w:rPr>
          <w:rFonts w:cs="Arial"/>
        </w:rPr>
        <w:t xml:space="preserve">Se ordena al Sujeto Obligado, haga entrega al </w:t>
      </w:r>
      <w:r w:rsidRPr="008A1541">
        <w:rPr>
          <w:rFonts w:cs="Arial"/>
          <w:b/>
        </w:rPr>
        <w:t>Recurrente</w:t>
      </w:r>
      <w:r w:rsidRPr="008A1541">
        <w:rPr>
          <w:rFonts w:cs="Arial"/>
        </w:rPr>
        <w:t xml:space="preserve"> en términos del Considerando </w:t>
      </w:r>
      <w:r w:rsidR="004E08BB" w:rsidRPr="008A1541">
        <w:rPr>
          <w:rFonts w:cs="Arial"/>
          <w:b/>
          <w:lang w:val="es-419"/>
        </w:rPr>
        <w:t>QUIN</w:t>
      </w:r>
      <w:r w:rsidRPr="008A1541">
        <w:rPr>
          <w:rFonts w:cs="Arial"/>
          <w:b/>
          <w:lang w:val="es-419"/>
        </w:rPr>
        <w:t>TO</w:t>
      </w:r>
      <w:r w:rsidRPr="008A1541">
        <w:rPr>
          <w:rFonts w:cs="Arial"/>
        </w:rPr>
        <w:t xml:space="preserve"> de la presente resolución, a través del Sistema de Acceso a la Información Mexiquense </w:t>
      </w:r>
      <w:r w:rsidRPr="008A1541">
        <w:rPr>
          <w:rFonts w:cs="Arial"/>
          <w:b/>
        </w:rPr>
        <w:t>(SAIMEX)</w:t>
      </w:r>
      <w:r w:rsidRPr="008A1541">
        <w:rPr>
          <w:rFonts w:cs="Arial"/>
        </w:rPr>
        <w:t xml:space="preserve">, </w:t>
      </w:r>
      <w:r w:rsidR="00F873F0" w:rsidRPr="008A1541">
        <w:rPr>
          <w:rFonts w:cs="Arial"/>
        </w:rPr>
        <w:t xml:space="preserve">previa búsqueda exhaustiva y razonable, </w:t>
      </w:r>
      <w:r w:rsidR="004E08BB" w:rsidRPr="008A1541">
        <w:rPr>
          <w:rFonts w:cs="Arial"/>
        </w:rPr>
        <w:t>en formato PDF, o en el que se haya generado,</w:t>
      </w:r>
      <w:r w:rsidR="00F873F0" w:rsidRPr="008A1541">
        <w:rPr>
          <w:rFonts w:cs="Arial"/>
        </w:rPr>
        <w:t xml:space="preserve"> </w:t>
      </w:r>
      <w:r w:rsidR="004E08BB" w:rsidRPr="008A1541">
        <w:rPr>
          <w:rFonts w:cs="Arial"/>
        </w:rPr>
        <w:t xml:space="preserve"> </w:t>
      </w:r>
      <w:r w:rsidRPr="008A1541">
        <w:rPr>
          <w:rFonts w:cs="Arial"/>
        </w:rPr>
        <w:t xml:space="preserve">en versión pública, de </w:t>
      </w:r>
      <w:r w:rsidRPr="008A1541">
        <w:rPr>
          <w:rFonts w:cs="Arial"/>
          <w:lang w:eastAsia="es-ES"/>
        </w:rPr>
        <w:t>lo siguiente:</w:t>
      </w:r>
    </w:p>
    <w:p w:rsidR="004B17DA" w:rsidRPr="008A1541" w:rsidRDefault="004B17DA" w:rsidP="00E437DC">
      <w:pPr>
        <w:ind w:right="992"/>
      </w:pPr>
    </w:p>
    <w:p w:rsidR="004B17DA" w:rsidRPr="008A1541" w:rsidRDefault="005C5413" w:rsidP="00E437DC">
      <w:pPr>
        <w:pStyle w:val="Prrafodelista"/>
        <w:numPr>
          <w:ilvl w:val="0"/>
          <w:numId w:val="9"/>
        </w:numPr>
        <w:spacing w:after="0" w:line="360" w:lineRule="auto"/>
        <w:jc w:val="both"/>
        <w:rPr>
          <w:rFonts w:ascii="Palatino Linotype" w:hAnsi="Palatino Linotype"/>
          <w:color w:val="000000"/>
          <w:sz w:val="24"/>
        </w:rPr>
      </w:pPr>
      <w:r w:rsidRPr="008A1541">
        <w:rPr>
          <w:rFonts w:ascii="Palatino Linotype" w:hAnsi="Palatino Linotype"/>
          <w:color w:val="000000"/>
          <w:sz w:val="24"/>
        </w:rPr>
        <w:t>Recibos de nómina, del personal adscrito a la Dirección de Protección Civil del periodo comprendido de enero de dos mil veintiuno al quince de febrero de dos mil veinticuatro.</w:t>
      </w:r>
    </w:p>
    <w:p w:rsidR="003B74A3" w:rsidRPr="008A1541" w:rsidRDefault="003B74A3" w:rsidP="00E437DC">
      <w:pPr>
        <w:pStyle w:val="Prrafodelista"/>
        <w:spacing w:after="0" w:line="360" w:lineRule="auto"/>
        <w:ind w:left="1410"/>
        <w:jc w:val="both"/>
        <w:rPr>
          <w:rFonts w:ascii="Palatino Linotype" w:hAnsi="Palatino Linotype"/>
          <w:color w:val="000000"/>
          <w:sz w:val="24"/>
        </w:rPr>
      </w:pPr>
    </w:p>
    <w:p w:rsidR="008D692E" w:rsidRPr="008A1541" w:rsidRDefault="00F873F0" w:rsidP="00E437DC">
      <w:pPr>
        <w:pStyle w:val="Prrafodelista"/>
        <w:numPr>
          <w:ilvl w:val="0"/>
          <w:numId w:val="9"/>
        </w:numPr>
        <w:spacing w:after="0" w:line="360" w:lineRule="auto"/>
        <w:jc w:val="both"/>
        <w:rPr>
          <w:rFonts w:ascii="Palatino Linotype" w:hAnsi="Palatino Linotype"/>
          <w:color w:val="000000"/>
          <w:sz w:val="24"/>
        </w:rPr>
      </w:pPr>
      <w:r w:rsidRPr="008A1541">
        <w:rPr>
          <w:rFonts w:ascii="Palatino Linotype" w:hAnsi="Palatino Linotype"/>
          <w:sz w:val="24"/>
        </w:rPr>
        <w:t>Facturas de pago por concepto de equipo de rescate, equipo médico, gasolina, uniformes y vehículos</w:t>
      </w:r>
      <w:r w:rsidR="008D692E" w:rsidRPr="008A1541">
        <w:rPr>
          <w:rFonts w:ascii="Palatino Linotype" w:hAnsi="Palatino Linotype"/>
          <w:sz w:val="24"/>
        </w:rPr>
        <w:t xml:space="preserve">, </w:t>
      </w:r>
      <w:r w:rsidR="008D692E" w:rsidRPr="008A1541">
        <w:rPr>
          <w:rFonts w:ascii="Palatino Linotype" w:hAnsi="Palatino Linotype"/>
          <w:color w:val="000000"/>
          <w:sz w:val="24"/>
        </w:rPr>
        <w:t xml:space="preserve">del periodo comprendido del año dos mil </w:t>
      </w:r>
      <w:r w:rsidR="003B74A3" w:rsidRPr="008A1541">
        <w:rPr>
          <w:rFonts w:ascii="Palatino Linotype" w:hAnsi="Palatino Linotype"/>
          <w:color w:val="000000"/>
          <w:sz w:val="24"/>
        </w:rPr>
        <w:t>diecinueve</w:t>
      </w:r>
      <w:r w:rsidR="008D692E" w:rsidRPr="008A1541">
        <w:rPr>
          <w:rFonts w:ascii="Palatino Linotype" w:hAnsi="Palatino Linotype"/>
          <w:color w:val="000000"/>
          <w:sz w:val="24"/>
        </w:rPr>
        <w:t xml:space="preserve"> al </w:t>
      </w:r>
      <w:r w:rsidR="003B74A3" w:rsidRPr="008A1541">
        <w:rPr>
          <w:rFonts w:ascii="Palatino Linotype" w:hAnsi="Palatino Linotype"/>
          <w:color w:val="000000"/>
          <w:sz w:val="24"/>
        </w:rPr>
        <w:t>veintinueve de febrero del</w:t>
      </w:r>
      <w:r w:rsidR="008D692E" w:rsidRPr="008A1541">
        <w:rPr>
          <w:rFonts w:ascii="Palatino Linotype" w:hAnsi="Palatino Linotype"/>
          <w:color w:val="000000"/>
          <w:sz w:val="24"/>
        </w:rPr>
        <w:t xml:space="preserve"> dos mil veinticuatro.</w:t>
      </w:r>
    </w:p>
    <w:p w:rsidR="003B74A3" w:rsidRPr="008A1541" w:rsidRDefault="003B74A3" w:rsidP="00E437DC">
      <w:pPr>
        <w:pStyle w:val="Prrafodelista"/>
        <w:spacing w:after="0"/>
        <w:ind w:left="720"/>
        <w:jc w:val="both"/>
        <w:rPr>
          <w:rFonts w:ascii="Palatino Linotype" w:hAnsi="Palatino Linotype"/>
          <w:i/>
        </w:rPr>
      </w:pPr>
    </w:p>
    <w:p w:rsidR="004B17DA" w:rsidRPr="008A1541" w:rsidRDefault="004B17DA" w:rsidP="00E437DC">
      <w:pPr>
        <w:pStyle w:val="Prrafodelista"/>
        <w:spacing w:after="0"/>
        <w:ind w:left="720"/>
        <w:jc w:val="both"/>
        <w:rPr>
          <w:rFonts w:ascii="Palatino Linotype" w:hAnsi="Palatino Linotype"/>
          <w:i/>
        </w:rPr>
      </w:pPr>
      <w:r w:rsidRPr="008A1541">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Pr="008A1541">
        <w:rPr>
          <w:rFonts w:ascii="Palatino Linotype" w:hAnsi="Palatino Linotype"/>
          <w:bCs/>
          <w:i/>
        </w:rPr>
        <w:t>l</w:t>
      </w:r>
      <w:r w:rsidRPr="008A1541">
        <w:rPr>
          <w:rFonts w:ascii="Palatino Linotype" w:hAnsi="Palatino Linotype"/>
          <w:i/>
        </w:rPr>
        <w:t xml:space="preserve"> </w:t>
      </w:r>
      <w:r w:rsidRPr="008A1541">
        <w:rPr>
          <w:rFonts w:ascii="Palatino Linotype" w:hAnsi="Palatino Linotype"/>
          <w:b/>
          <w:i/>
        </w:rPr>
        <w:t>Recurrente</w:t>
      </w:r>
      <w:r w:rsidRPr="008A1541">
        <w:rPr>
          <w:rFonts w:ascii="Palatino Linotype" w:hAnsi="Palatino Linotype"/>
          <w:i/>
        </w:rPr>
        <w:t>.</w:t>
      </w:r>
    </w:p>
    <w:p w:rsidR="004B17DA" w:rsidRPr="008A1541" w:rsidRDefault="004B17DA" w:rsidP="00E437DC">
      <w:pPr>
        <w:tabs>
          <w:tab w:val="left" w:pos="720"/>
        </w:tabs>
        <w:ind w:left="709"/>
        <w:rPr>
          <w:i/>
        </w:rPr>
      </w:pPr>
    </w:p>
    <w:p w:rsidR="004B17DA" w:rsidRPr="008A1541" w:rsidRDefault="004B17DA" w:rsidP="00E437DC">
      <w:pPr>
        <w:autoSpaceDE w:val="0"/>
        <w:autoSpaceDN w:val="0"/>
        <w:adjustRightInd w:val="0"/>
        <w:rPr>
          <w:rFonts w:cs="Arial"/>
        </w:rPr>
      </w:pPr>
      <w:r w:rsidRPr="008A1541">
        <w:rPr>
          <w:rFonts w:cs="Arial"/>
          <w:b/>
          <w:sz w:val="28"/>
          <w:szCs w:val="28"/>
        </w:rPr>
        <w:t>TERCERO.</w:t>
      </w:r>
      <w:r w:rsidRPr="008A1541">
        <w:rPr>
          <w:rFonts w:cs="Arial"/>
          <w:b/>
        </w:rPr>
        <w:t xml:space="preserve"> Notifíquese</w:t>
      </w:r>
      <w:r w:rsidRPr="008A1541">
        <w:rPr>
          <w:rFonts w:cs="Arial"/>
          <w:b/>
          <w:i/>
        </w:rPr>
        <w:t xml:space="preserve"> </w:t>
      </w:r>
      <w:r w:rsidRPr="008A1541">
        <w:rPr>
          <w:rFonts w:cs="Arial"/>
        </w:rPr>
        <w:t>al Titular de la Unidad de Transparencia del</w:t>
      </w:r>
      <w:r w:rsidRPr="008A1541">
        <w:rPr>
          <w:rFonts w:cs="Arial"/>
          <w:b/>
        </w:rPr>
        <w:t xml:space="preserve"> SUJETO OBLIGADO</w:t>
      </w:r>
      <w:r w:rsidRPr="008A1541">
        <w:rPr>
          <w:rFonts w:cs="Arial"/>
        </w:rPr>
        <w:t xml:space="preserve">, a través del Sistema de Acceso a la Información Mexiquense </w:t>
      </w:r>
      <w:r w:rsidRPr="008A1541">
        <w:rPr>
          <w:rFonts w:cs="Arial"/>
          <w:b/>
        </w:rPr>
        <w:t>(SAIMEX)</w:t>
      </w:r>
      <w:r w:rsidRPr="008A1541">
        <w:rPr>
          <w:rFonts w:cs="Arial"/>
        </w:rPr>
        <w:t xml:space="preserve">, para que conforme al artículo 186 último párrafo, 189 segundo párrafo y 194 de la Ley de Transparencia y Acceso a la Información Pública del Estado de México y </w:t>
      </w:r>
      <w:r w:rsidRPr="008A1541">
        <w:rPr>
          <w:rFonts w:cs="Arial"/>
        </w:rPr>
        <w:lastRenderedPageBreak/>
        <w:t xml:space="preserve">Municipios; dé cumplimiento a lo ordenado dentro del plazo de diez días hábiles, debiendo informar a este Instituto en un plazo de tres días hábiles siguientes sobre el cumplimiento dado a la presente resolución, y </w:t>
      </w:r>
      <w:r w:rsidRPr="008A1541">
        <w:rPr>
          <w:rFonts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D6F95" w:rsidRPr="008A1541" w:rsidRDefault="00DD6F95" w:rsidP="00E437DC">
      <w:pPr>
        <w:rPr>
          <w:rFonts w:cs="Arial"/>
          <w:b/>
          <w:bCs/>
          <w:sz w:val="28"/>
          <w:szCs w:val="28"/>
        </w:rPr>
      </w:pPr>
    </w:p>
    <w:p w:rsidR="004B17DA" w:rsidRPr="008A1541" w:rsidRDefault="004B17DA" w:rsidP="00E437DC">
      <w:pPr>
        <w:rPr>
          <w:rFonts w:cs="Arial"/>
          <w:bCs/>
          <w:szCs w:val="32"/>
        </w:rPr>
      </w:pPr>
      <w:r w:rsidRPr="008A1541">
        <w:rPr>
          <w:rFonts w:cs="Arial"/>
          <w:b/>
          <w:bCs/>
          <w:sz w:val="28"/>
          <w:szCs w:val="28"/>
        </w:rPr>
        <w:t>CUARTO.</w:t>
      </w:r>
      <w:r w:rsidRPr="008A1541">
        <w:rPr>
          <w:rFonts w:cs="Arial"/>
          <w:bCs/>
          <w:szCs w:val="28"/>
        </w:rPr>
        <w:t xml:space="preserve"> </w:t>
      </w:r>
      <w:r w:rsidRPr="008A1541">
        <w:rPr>
          <w:rFonts w:cs="Arial"/>
          <w:bCs/>
          <w:szCs w:val="32"/>
        </w:rPr>
        <w:t xml:space="preserve">De conformidad con el artículo 198, de la Ley de Transparencia y Acceso a la Información Pública del Estado de México y Municipios, de considerarlo procedente, el </w:t>
      </w:r>
      <w:r w:rsidRPr="008A1541">
        <w:rPr>
          <w:rFonts w:cs="Arial"/>
          <w:b/>
          <w:bCs/>
          <w:szCs w:val="32"/>
        </w:rPr>
        <w:t>Sujeto Obligado</w:t>
      </w:r>
      <w:r w:rsidRPr="008A1541">
        <w:rPr>
          <w:rFonts w:cs="Arial"/>
          <w:bCs/>
          <w:szCs w:val="32"/>
        </w:rPr>
        <w:t xml:space="preserve"> de manera fundada y motivada, podrá solicitar una ampliación de plazo para el cumplimiento de la presente resolución.</w:t>
      </w:r>
    </w:p>
    <w:p w:rsidR="004B17DA" w:rsidRPr="008A1541" w:rsidRDefault="004B17DA" w:rsidP="00E437DC">
      <w:pPr>
        <w:autoSpaceDE w:val="0"/>
        <w:autoSpaceDN w:val="0"/>
        <w:adjustRightInd w:val="0"/>
        <w:ind w:right="51"/>
        <w:rPr>
          <w:rFonts w:cs="Arial"/>
          <w:b/>
          <w:sz w:val="28"/>
          <w:szCs w:val="28"/>
        </w:rPr>
      </w:pPr>
    </w:p>
    <w:p w:rsidR="004B17DA" w:rsidRPr="008A1541" w:rsidRDefault="004B17DA" w:rsidP="00E437DC">
      <w:pPr>
        <w:autoSpaceDE w:val="0"/>
        <w:autoSpaceDN w:val="0"/>
        <w:adjustRightInd w:val="0"/>
        <w:ind w:right="51"/>
        <w:rPr>
          <w:rFonts w:cs="Arial"/>
        </w:rPr>
      </w:pPr>
      <w:r w:rsidRPr="008A1541">
        <w:rPr>
          <w:rFonts w:cs="Arial"/>
          <w:b/>
          <w:sz w:val="28"/>
          <w:szCs w:val="28"/>
        </w:rPr>
        <w:t>QUINTO.</w:t>
      </w:r>
      <w:r w:rsidRPr="008A1541">
        <w:rPr>
          <w:rFonts w:cs="Arial"/>
          <w:b/>
        </w:rPr>
        <w:t xml:space="preserve"> NOTIFÍQUESE</w:t>
      </w:r>
      <w:r w:rsidRPr="008A1541">
        <w:rPr>
          <w:rFonts w:cs="Arial"/>
        </w:rPr>
        <w:t xml:space="preserve"> al </w:t>
      </w:r>
      <w:r w:rsidRPr="008A1541">
        <w:rPr>
          <w:rFonts w:cs="Arial"/>
          <w:b/>
        </w:rPr>
        <w:t>Recurrente</w:t>
      </w:r>
      <w:r w:rsidRPr="008A1541">
        <w:rPr>
          <w:rFonts w:cs="Arial"/>
        </w:rPr>
        <w:t xml:space="preserve"> la presente resolución a través del Sistema de Acceso a la Información Mexiquense </w:t>
      </w:r>
      <w:r w:rsidRPr="008A1541">
        <w:rPr>
          <w:rFonts w:cs="Arial"/>
          <w:b/>
        </w:rPr>
        <w:t>(SAIMEX),</w:t>
      </w:r>
      <w:r w:rsidRPr="008A1541">
        <w:rPr>
          <w:rFonts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4B17DA" w:rsidRPr="008A1541" w:rsidRDefault="004B17DA" w:rsidP="00E437DC">
      <w:pPr>
        <w:rPr>
          <w:rFonts w:cs="Arial"/>
        </w:rPr>
      </w:pPr>
    </w:p>
    <w:p w:rsidR="00E437DC" w:rsidRPr="008A1541" w:rsidRDefault="00E437DC" w:rsidP="00E437DC">
      <w:pPr>
        <w:rPr>
          <w:rFonts w:cs="Arial"/>
        </w:rPr>
      </w:pPr>
    </w:p>
    <w:p w:rsidR="00E437DC" w:rsidRPr="008A1541" w:rsidRDefault="00E437DC" w:rsidP="00E437DC">
      <w:pPr>
        <w:rPr>
          <w:rFonts w:cs="Arial"/>
        </w:rPr>
      </w:pPr>
    </w:p>
    <w:p w:rsidR="00E437DC" w:rsidRPr="008A1541" w:rsidRDefault="00E437DC" w:rsidP="00E437DC">
      <w:pPr>
        <w:rPr>
          <w:rFonts w:cs="Arial"/>
        </w:rPr>
      </w:pPr>
    </w:p>
    <w:p w:rsidR="00E437DC" w:rsidRPr="008A1541" w:rsidRDefault="00E437DC" w:rsidP="00E437DC">
      <w:pPr>
        <w:rPr>
          <w:rFonts w:cs="Arial"/>
        </w:rPr>
      </w:pPr>
    </w:p>
    <w:p w:rsidR="008016D0" w:rsidRPr="008A1541" w:rsidRDefault="004B17DA" w:rsidP="00E437DC">
      <w:pPr>
        <w:rPr>
          <w:rFonts w:cs="Arial"/>
        </w:rPr>
      </w:pPr>
      <w:r w:rsidRPr="008A1541">
        <w:rPr>
          <w:rFonts w:cs="Arial"/>
        </w:rPr>
        <w:t>ASÍ LO RESUELVE, POR UNANIMIDAD DE VOTOS, EL PLENO DEL</w:t>
      </w:r>
      <w:r w:rsidRPr="008A1541">
        <w:rPr>
          <w:rFonts w:eastAsia="Arial Unicode MS" w:cs="Arial"/>
        </w:rPr>
        <w:t xml:space="preserve"> INSTITUTO DE TRANSPARENCIA, ACCESO A LA INFORMACIÓN PÚBLICA Y PROTECCIÓN DE DATOS PERSONALES DEL ESTADO DE MÉXICO Y MUNICIPIOS</w:t>
      </w:r>
      <w:r w:rsidRPr="008A1541">
        <w:rPr>
          <w:rFonts w:cs="Arial"/>
        </w:rPr>
        <w:t xml:space="preserve">, CONFORMADO POR LOS COMISIONADOS JOSÉ MARTÍNEZ VILCHIS; MARÍA DEL ROSARIO MEJÍA AYALA; SHARON CRISTINA MORALES MARTÍNEZ; LUIS GUSTAVO PARRA NORIEGA Y GUADALUPE RAMÍREZ PEÑA; EN LA </w:t>
      </w:r>
      <w:r w:rsidRPr="008A1541">
        <w:rPr>
          <w:rFonts w:cs="Arial"/>
          <w:b/>
        </w:rPr>
        <w:t>TRIGÉSIMA</w:t>
      </w:r>
      <w:r w:rsidRPr="008A1541">
        <w:rPr>
          <w:rFonts w:cs="Arial"/>
        </w:rPr>
        <w:t xml:space="preserve"> </w:t>
      </w:r>
      <w:r w:rsidR="00F60729" w:rsidRPr="008A1541">
        <w:rPr>
          <w:rFonts w:cs="Arial"/>
          <w:b/>
        </w:rPr>
        <w:t>QUIN</w:t>
      </w:r>
      <w:r w:rsidRPr="008A1541">
        <w:rPr>
          <w:rFonts w:cs="Arial"/>
          <w:b/>
        </w:rPr>
        <w:t>TA</w:t>
      </w:r>
      <w:r w:rsidRPr="008A1541">
        <w:rPr>
          <w:rFonts w:cs="Arial"/>
        </w:rPr>
        <w:t xml:space="preserve"> SESIÓN ORDINARIA CELEBRADA EL </w:t>
      </w:r>
      <w:r w:rsidR="00F60729" w:rsidRPr="008A1541">
        <w:rPr>
          <w:rFonts w:cs="Arial"/>
          <w:b/>
        </w:rPr>
        <w:t>TRES</w:t>
      </w:r>
      <w:r w:rsidRPr="008A1541">
        <w:rPr>
          <w:rFonts w:cs="Arial"/>
          <w:b/>
          <w:color w:val="000000"/>
        </w:rPr>
        <w:t xml:space="preserve"> DE </w:t>
      </w:r>
      <w:r w:rsidR="00F60729" w:rsidRPr="008A1541">
        <w:rPr>
          <w:rFonts w:cs="Arial"/>
          <w:b/>
          <w:color w:val="000000"/>
        </w:rPr>
        <w:t>OCTU</w:t>
      </w:r>
      <w:r w:rsidRPr="008A1541">
        <w:rPr>
          <w:rFonts w:cs="Arial"/>
          <w:b/>
          <w:color w:val="000000"/>
        </w:rPr>
        <w:t>BRE DE</w:t>
      </w:r>
      <w:r w:rsidRPr="008A1541">
        <w:rPr>
          <w:rFonts w:cs="Arial"/>
          <w:b/>
        </w:rPr>
        <w:t xml:space="preserve"> DOS MIL VEINTICUATRO</w:t>
      </w:r>
      <w:r w:rsidRPr="008A1541">
        <w:rPr>
          <w:rFonts w:cs="Arial"/>
        </w:rPr>
        <w:t>, ANTE EL SECRETARIO TÉCNICO</w:t>
      </w:r>
      <w:r w:rsidR="00D60923" w:rsidRPr="008A1541">
        <w:rPr>
          <w:rFonts w:cs="Arial"/>
        </w:rPr>
        <w:t xml:space="preserve"> DEL PLENO</w:t>
      </w:r>
      <w:r w:rsidRPr="008A1541">
        <w:rPr>
          <w:rFonts w:cs="Arial"/>
        </w:rPr>
        <w:t>, ALEXIS TAPIA RAMÍREZ.-----</w:t>
      </w:r>
      <w:r w:rsidR="008016D0" w:rsidRPr="008A1541">
        <w:rPr>
          <w:rFonts w:cs="Arial"/>
        </w:rPr>
        <w:t>--------------------------------------------------------------------------------------------------------------------------------------------------------------------------------------------------------------------------------------------------------------------------------------------------------------------------------------------------------------------------------------------------------------------------------------------------------------------------------------------------------------------------------------------------------------------------------------------------------------------------------------------------------------------------------------------------------------------------------------------------------------------------------------------------------------------------------------------------------------------------------------------------------------------------------------------------------------------------------------------------------------------------------------------------------------------------</w:t>
      </w:r>
      <w:r w:rsidRPr="008A1541">
        <w:rPr>
          <w:rFonts w:cs="Arial"/>
        </w:rPr>
        <w:t>------------------------------------------------------</w:t>
      </w:r>
      <w:r w:rsidR="00D60923" w:rsidRPr="008A1541">
        <w:rPr>
          <w:rFonts w:cs="Arial"/>
        </w:rPr>
        <w:t>-----------</w:t>
      </w:r>
      <w:r w:rsidR="008016D0" w:rsidRPr="008A1541">
        <w:rPr>
          <w:rFonts w:cs="Arial"/>
        </w:rPr>
        <w:t>------------------------------------------------------------------------------------------------------------------</w:t>
      </w:r>
      <w:r w:rsidR="00E437DC" w:rsidRPr="008A1541">
        <w:rPr>
          <w:rFonts w:cs="Arial"/>
        </w:rPr>
        <w:t xml:space="preserve">------------------------------------------------------------------------------------------------------------------------------------------------------------------------------------------------------------------------------------ ------------------------------------------------------------------------------------------------------------------ </w:t>
      </w:r>
      <w:r w:rsidR="008016D0" w:rsidRPr="008A1541">
        <w:rPr>
          <w:rFonts w:cs="Arial"/>
        </w:rPr>
        <w:t xml:space="preserve"> </w:t>
      </w:r>
    </w:p>
    <w:p w:rsidR="004B17DA" w:rsidRDefault="00F60729" w:rsidP="00E437DC">
      <w:r w:rsidRPr="008A1541">
        <w:rPr>
          <w:rFonts w:cs="Arial"/>
        </w:rPr>
        <w:t xml:space="preserve"> </w:t>
      </w:r>
      <w:r w:rsidR="004B17DA" w:rsidRPr="008A1541">
        <w:rPr>
          <w:rFonts w:cs="Arial"/>
        </w:rPr>
        <w:t xml:space="preserve"> </w:t>
      </w:r>
      <w:r w:rsidR="00DD6F95" w:rsidRPr="008A1541">
        <w:rPr>
          <w:rFonts w:cs="Arial"/>
          <w:sz w:val="18"/>
        </w:rPr>
        <w:t>JMV/CCR/</w:t>
      </w:r>
      <w:r w:rsidR="00B04ECE" w:rsidRPr="008A1541">
        <w:rPr>
          <w:rFonts w:cs="Arial"/>
          <w:sz w:val="18"/>
        </w:rPr>
        <w:t>BPAC</w:t>
      </w:r>
      <w:bookmarkStart w:id="3" w:name="_GoBack"/>
      <w:bookmarkEnd w:id="3"/>
    </w:p>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p w:rsidR="004B17DA" w:rsidRDefault="004B17DA" w:rsidP="00E437DC"/>
    <w:sectPr w:rsidR="004B17DA" w:rsidSect="00026590">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8BA" w:rsidRDefault="008708BA" w:rsidP="004B17DA">
      <w:r>
        <w:separator/>
      </w:r>
    </w:p>
  </w:endnote>
  <w:endnote w:type="continuationSeparator" w:id="0">
    <w:p w:rsidR="008708BA" w:rsidRDefault="008708BA" w:rsidP="004B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8BA" w:rsidRPr="000D3AD4" w:rsidRDefault="008708BA" w:rsidP="00026590">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A1541">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A1541">
      <w:rPr>
        <w:rFonts w:ascii="Palatino Linotype" w:hAnsi="Palatino Linotype" w:cs="Arial"/>
        <w:bCs/>
        <w:noProof/>
        <w:sz w:val="20"/>
        <w:szCs w:val="20"/>
      </w:rPr>
      <w:t>71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8BA" w:rsidRPr="000D3AD4" w:rsidRDefault="008708BA" w:rsidP="00026590">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A154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A1541">
      <w:rPr>
        <w:rFonts w:ascii="Palatino Linotype" w:hAnsi="Palatino Linotype" w:cs="Arial"/>
        <w:bCs/>
        <w:noProof/>
        <w:sz w:val="20"/>
        <w:szCs w:val="20"/>
      </w:rPr>
      <w:t>71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8BA" w:rsidRDefault="008708BA" w:rsidP="004B17DA">
      <w:r>
        <w:separator/>
      </w:r>
    </w:p>
  </w:footnote>
  <w:footnote w:type="continuationSeparator" w:id="0">
    <w:p w:rsidR="008708BA" w:rsidRDefault="008708BA" w:rsidP="004B17DA">
      <w:r>
        <w:continuationSeparator/>
      </w:r>
    </w:p>
  </w:footnote>
  <w:footnote w:id="1">
    <w:p w:rsidR="008708BA" w:rsidRPr="00481AAF" w:rsidRDefault="008708BA" w:rsidP="004B17DA">
      <w:pPr>
        <w:rPr>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rsidR="008708BA" w:rsidRDefault="008708BA" w:rsidP="004B17DA">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sz w:val="20"/>
            <w:szCs w:val="20"/>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sz w:val="20"/>
            <w:szCs w:val="20"/>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8BA" w:rsidRDefault="008A1541">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708BA" w:rsidRPr="008F2CCC" w:rsidTr="00026590">
      <w:tc>
        <w:tcPr>
          <w:tcW w:w="2551" w:type="dxa"/>
          <w:vAlign w:val="center"/>
        </w:tcPr>
        <w:p w:rsidR="008708BA" w:rsidRPr="008F5DAE" w:rsidRDefault="008708BA" w:rsidP="00026590">
          <w:pPr>
            <w:spacing w:line="276" w:lineRule="auto"/>
            <w:jc w:val="right"/>
            <w:rPr>
              <w:b/>
              <w:lang w:val="es-ES_tradnl"/>
            </w:rPr>
          </w:pPr>
          <w:r w:rsidRPr="008F5DAE">
            <w:rPr>
              <w:b/>
              <w:lang w:val="es-ES_tradnl"/>
            </w:rPr>
            <w:t>Recurso de revisión:</w:t>
          </w:r>
        </w:p>
      </w:tc>
      <w:tc>
        <w:tcPr>
          <w:tcW w:w="4116" w:type="dxa"/>
          <w:vAlign w:val="center"/>
        </w:tcPr>
        <w:p w:rsidR="008708BA" w:rsidRPr="0029071C" w:rsidRDefault="008708BA" w:rsidP="004B17DA">
          <w:pPr>
            <w:spacing w:line="276" w:lineRule="auto"/>
            <w:jc w:val="right"/>
            <w:rPr>
              <w:lang w:val="es-ES_tradnl"/>
            </w:rPr>
          </w:pPr>
          <w:r>
            <w:rPr>
              <w:lang w:val="es-ES_tradnl"/>
            </w:rPr>
            <w:t>01620</w:t>
          </w:r>
          <w:r w:rsidRPr="0029071C">
            <w:rPr>
              <w:lang w:val="es-ES_tradnl"/>
            </w:rPr>
            <w:t>/INFOEM/IP/RR/202</w:t>
          </w:r>
          <w:r>
            <w:rPr>
              <w:lang w:val="es-ES_tradnl"/>
            </w:rPr>
            <w:t>4</w:t>
          </w:r>
        </w:p>
      </w:tc>
    </w:tr>
    <w:tr w:rsidR="008708BA" w:rsidRPr="008F2CCC" w:rsidTr="00026590">
      <w:trPr>
        <w:trHeight w:val="228"/>
      </w:trPr>
      <w:tc>
        <w:tcPr>
          <w:tcW w:w="2551" w:type="dxa"/>
          <w:vAlign w:val="center"/>
        </w:tcPr>
        <w:p w:rsidR="008708BA" w:rsidRPr="008F5DAE" w:rsidRDefault="008708BA" w:rsidP="00026590">
          <w:pPr>
            <w:spacing w:line="276" w:lineRule="auto"/>
            <w:jc w:val="right"/>
            <w:rPr>
              <w:b/>
              <w:lang w:val="es-ES_tradnl"/>
            </w:rPr>
          </w:pPr>
          <w:r w:rsidRPr="008F5DAE">
            <w:rPr>
              <w:b/>
              <w:lang w:val="es-ES_tradnl"/>
            </w:rPr>
            <w:t>Sujeto Obligado:</w:t>
          </w:r>
        </w:p>
      </w:tc>
      <w:tc>
        <w:tcPr>
          <w:tcW w:w="4116" w:type="dxa"/>
          <w:vAlign w:val="center"/>
        </w:tcPr>
        <w:p w:rsidR="008708BA" w:rsidRPr="0029071C" w:rsidRDefault="008708BA" w:rsidP="00026590">
          <w:pPr>
            <w:spacing w:line="276" w:lineRule="auto"/>
            <w:jc w:val="right"/>
          </w:pPr>
          <w:r w:rsidRPr="004B17DA">
            <w:t>Ayuntamiento de Temamatla</w:t>
          </w:r>
        </w:p>
      </w:tc>
    </w:tr>
    <w:tr w:rsidR="008708BA" w:rsidRPr="008F2CCC" w:rsidTr="00026590">
      <w:tc>
        <w:tcPr>
          <w:tcW w:w="2551" w:type="dxa"/>
          <w:vAlign w:val="center"/>
        </w:tcPr>
        <w:p w:rsidR="008708BA" w:rsidRPr="008F5DAE" w:rsidRDefault="008708BA" w:rsidP="00026590">
          <w:pPr>
            <w:spacing w:line="276" w:lineRule="auto"/>
            <w:jc w:val="right"/>
            <w:rPr>
              <w:b/>
              <w:lang w:val="es-ES_tradnl"/>
            </w:rPr>
          </w:pPr>
          <w:r w:rsidRPr="008F5DAE">
            <w:rPr>
              <w:b/>
              <w:lang w:val="es-ES_tradnl"/>
            </w:rPr>
            <w:t>Comisionado Ponente:</w:t>
          </w:r>
        </w:p>
      </w:tc>
      <w:tc>
        <w:tcPr>
          <w:tcW w:w="4116" w:type="dxa"/>
          <w:vAlign w:val="center"/>
        </w:tcPr>
        <w:p w:rsidR="008708BA" w:rsidRPr="0029071C" w:rsidRDefault="008708BA" w:rsidP="00026590">
          <w:pPr>
            <w:spacing w:line="276" w:lineRule="auto"/>
            <w:jc w:val="right"/>
            <w:rPr>
              <w:lang w:val="es-ES_tradnl"/>
            </w:rPr>
          </w:pPr>
          <w:r w:rsidRPr="0029071C">
            <w:rPr>
              <w:lang w:val="es-ES_tradnl"/>
            </w:rPr>
            <w:t>José Martínez Vilchis</w:t>
          </w:r>
        </w:p>
      </w:tc>
    </w:tr>
  </w:tbl>
  <w:p w:rsidR="008708BA" w:rsidRPr="001779E0" w:rsidRDefault="008A1541" w:rsidP="00026590">
    <w:pPr>
      <w:pStyle w:val="Encabezado"/>
      <w:tabs>
        <w:tab w:val="clear" w:pos="4252"/>
        <w:tab w:val="clear" w:pos="8504"/>
        <w:tab w:val="left" w:pos="2326"/>
      </w:tabs>
      <w:rPr>
        <w:rFonts w:ascii="Palatino Linotype" w:hAnsi="Palatino Linotype"/>
        <w:sz w:val="20"/>
      </w:rPr>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708BA" w:rsidRPr="008F2CCC" w:rsidTr="00026590">
      <w:tc>
        <w:tcPr>
          <w:tcW w:w="2551" w:type="dxa"/>
          <w:vAlign w:val="center"/>
        </w:tcPr>
        <w:p w:rsidR="008708BA" w:rsidRPr="008F5DAE" w:rsidRDefault="008708BA" w:rsidP="00026590">
          <w:pPr>
            <w:spacing w:line="276" w:lineRule="auto"/>
            <w:jc w:val="right"/>
            <w:rPr>
              <w:b/>
              <w:lang w:val="es-ES_tradnl"/>
            </w:rPr>
          </w:pPr>
          <w:r w:rsidRPr="008F5DAE">
            <w:rPr>
              <w:b/>
              <w:lang w:val="es-ES_tradnl"/>
            </w:rPr>
            <w:t>Recurso de revisión:</w:t>
          </w:r>
        </w:p>
      </w:tc>
      <w:tc>
        <w:tcPr>
          <w:tcW w:w="4116" w:type="dxa"/>
          <w:vAlign w:val="center"/>
        </w:tcPr>
        <w:p w:rsidR="008708BA" w:rsidRPr="0029071C" w:rsidRDefault="008708BA" w:rsidP="004B17DA">
          <w:pPr>
            <w:spacing w:line="276" w:lineRule="auto"/>
            <w:jc w:val="right"/>
            <w:rPr>
              <w:lang w:val="es-ES_tradnl"/>
            </w:rPr>
          </w:pPr>
          <w:r>
            <w:rPr>
              <w:lang w:val="es-ES_tradnl"/>
            </w:rPr>
            <w:t>01620/</w:t>
          </w:r>
          <w:r w:rsidRPr="0029071C">
            <w:rPr>
              <w:lang w:val="es-ES_tradnl"/>
            </w:rPr>
            <w:t>INFOEM/IP/RR/202</w:t>
          </w:r>
          <w:r>
            <w:rPr>
              <w:lang w:val="es-ES_tradnl"/>
            </w:rPr>
            <w:t>4</w:t>
          </w:r>
        </w:p>
      </w:tc>
    </w:tr>
    <w:tr w:rsidR="008708BA" w:rsidRPr="008F2CCC" w:rsidTr="00026590">
      <w:tc>
        <w:tcPr>
          <w:tcW w:w="2551" w:type="dxa"/>
          <w:vAlign w:val="center"/>
        </w:tcPr>
        <w:p w:rsidR="008708BA" w:rsidRPr="008F5DAE" w:rsidRDefault="008708BA" w:rsidP="00026590">
          <w:pPr>
            <w:spacing w:line="276" w:lineRule="auto"/>
            <w:jc w:val="right"/>
            <w:rPr>
              <w:b/>
              <w:lang w:val="es-ES_tradnl"/>
            </w:rPr>
          </w:pPr>
          <w:r w:rsidRPr="008F5DAE">
            <w:rPr>
              <w:b/>
              <w:lang w:val="es-ES_tradnl"/>
            </w:rPr>
            <w:t>Recurrente:</w:t>
          </w:r>
        </w:p>
      </w:tc>
      <w:tc>
        <w:tcPr>
          <w:tcW w:w="4116" w:type="dxa"/>
          <w:vAlign w:val="center"/>
        </w:tcPr>
        <w:p w:rsidR="008708BA" w:rsidRPr="006D30E6" w:rsidRDefault="00227D51" w:rsidP="00227D51">
          <w:pPr>
            <w:spacing w:line="276" w:lineRule="auto"/>
            <w:jc w:val="right"/>
            <w:rPr>
              <w:lang w:val="es-ES_tradnl"/>
            </w:rPr>
          </w:pPr>
          <w:r>
            <w:rPr>
              <w:lang w:val="es-ES_tradnl"/>
            </w:rPr>
            <w:t>XXXXXXXXXXXXXXXXXXXXXX</w:t>
          </w:r>
          <w:r w:rsidR="008708BA" w:rsidRPr="004B17DA">
            <w:rPr>
              <w:lang w:val="es-ES_tradnl"/>
            </w:rPr>
            <w:t xml:space="preserve"> </w:t>
          </w:r>
          <w:r>
            <w:rPr>
              <w:lang w:val="es-ES_tradnl"/>
            </w:rPr>
            <w:t>XXXXXXX</w:t>
          </w:r>
        </w:p>
      </w:tc>
    </w:tr>
    <w:tr w:rsidR="008708BA" w:rsidRPr="008F2CCC" w:rsidTr="00026590">
      <w:trPr>
        <w:trHeight w:val="228"/>
      </w:trPr>
      <w:tc>
        <w:tcPr>
          <w:tcW w:w="2551" w:type="dxa"/>
          <w:vAlign w:val="center"/>
        </w:tcPr>
        <w:p w:rsidR="008708BA" w:rsidRPr="008F5DAE" w:rsidRDefault="008708BA" w:rsidP="00026590">
          <w:pPr>
            <w:spacing w:line="276" w:lineRule="auto"/>
            <w:jc w:val="right"/>
            <w:rPr>
              <w:b/>
              <w:lang w:val="es-ES_tradnl"/>
            </w:rPr>
          </w:pPr>
          <w:r w:rsidRPr="008F5DAE">
            <w:rPr>
              <w:b/>
              <w:lang w:val="es-ES_tradnl"/>
            </w:rPr>
            <w:t>Sujeto Obligado:</w:t>
          </w:r>
        </w:p>
      </w:tc>
      <w:tc>
        <w:tcPr>
          <w:tcW w:w="4116" w:type="dxa"/>
          <w:vAlign w:val="center"/>
        </w:tcPr>
        <w:p w:rsidR="008708BA" w:rsidRPr="0029071C" w:rsidRDefault="008708BA" w:rsidP="00026590">
          <w:pPr>
            <w:spacing w:line="276" w:lineRule="auto"/>
            <w:jc w:val="right"/>
          </w:pPr>
          <w:r w:rsidRPr="004B17DA">
            <w:t>Ayuntamiento de Temamatla</w:t>
          </w:r>
        </w:p>
      </w:tc>
    </w:tr>
    <w:tr w:rsidR="008708BA" w:rsidRPr="008F2CCC" w:rsidTr="00026590">
      <w:tc>
        <w:tcPr>
          <w:tcW w:w="2551" w:type="dxa"/>
          <w:vAlign w:val="center"/>
        </w:tcPr>
        <w:p w:rsidR="008708BA" w:rsidRPr="008F5DAE" w:rsidRDefault="008708BA" w:rsidP="00026590">
          <w:pPr>
            <w:spacing w:line="276" w:lineRule="auto"/>
            <w:jc w:val="right"/>
            <w:rPr>
              <w:b/>
              <w:lang w:val="es-ES_tradnl"/>
            </w:rPr>
          </w:pPr>
          <w:r w:rsidRPr="008F5DAE">
            <w:rPr>
              <w:b/>
              <w:lang w:val="es-ES_tradnl"/>
            </w:rPr>
            <w:t>Comisionado Ponente:</w:t>
          </w:r>
        </w:p>
      </w:tc>
      <w:tc>
        <w:tcPr>
          <w:tcW w:w="4116" w:type="dxa"/>
          <w:vAlign w:val="center"/>
        </w:tcPr>
        <w:p w:rsidR="008708BA" w:rsidRPr="0029071C" w:rsidRDefault="008708BA" w:rsidP="00026590">
          <w:pPr>
            <w:spacing w:line="276" w:lineRule="auto"/>
            <w:jc w:val="right"/>
            <w:rPr>
              <w:lang w:val="es-ES_tradnl"/>
            </w:rPr>
          </w:pPr>
          <w:r w:rsidRPr="0029071C">
            <w:rPr>
              <w:lang w:val="es-ES_tradnl"/>
            </w:rPr>
            <w:t>José Martínez Vilchis</w:t>
          </w:r>
        </w:p>
      </w:tc>
    </w:tr>
    <w:tr w:rsidR="008708BA" w:rsidRPr="008F2CCC" w:rsidTr="00026590">
      <w:tc>
        <w:tcPr>
          <w:tcW w:w="2551" w:type="dxa"/>
          <w:vAlign w:val="center"/>
        </w:tcPr>
        <w:p w:rsidR="008708BA" w:rsidRPr="008F5DAE" w:rsidRDefault="008708BA" w:rsidP="00026590">
          <w:pPr>
            <w:spacing w:line="276" w:lineRule="auto"/>
            <w:jc w:val="right"/>
            <w:rPr>
              <w:b/>
              <w:lang w:val="es-ES_tradnl"/>
            </w:rPr>
          </w:pPr>
        </w:p>
      </w:tc>
      <w:tc>
        <w:tcPr>
          <w:tcW w:w="4116" w:type="dxa"/>
          <w:vAlign w:val="center"/>
        </w:tcPr>
        <w:p w:rsidR="008708BA" w:rsidRPr="00BA27FC" w:rsidRDefault="008708BA" w:rsidP="00026590">
          <w:pPr>
            <w:spacing w:line="276" w:lineRule="auto"/>
            <w:rPr>
              <w:sz w:val="14"/>
              <w:lang w:val="es-ES_tradnl"/>
            </w:rPr>
          </w:pPr>
        </w:p>
      </w:tc>
    </w:tr>
  </w:tbl>
  <w:p w:rsidR="008708BA" w:rsidRPr="009F1AB6" w:rsidRDefault="008A1541">
    <w:pPr>
      <w:pStyle w:val="Encabezado"/>
      <w:rPr>
        <w:sz w:val="10"/>
      </w:rPr>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1053"/>
    <w:multiLevelType w:val="hybridMultilevel"/>
    <w:tmpl w:val="F4563202"/>
    <w:lvl w:ilvl="0" w:tplc="5BD6853C">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AC146AB"/>
    <w:multiLevelType w:val="hybridMultilevel"/>
    <w:tmpl w:val="5628A478"/>
    <w:lvl w:ilvl="0" w:tplc="38E03DFC">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1E640856"/>
    <w:multiLevelType w:val="hybridMultilevel"/>
    <w:tmpl w:val="3D4AB64E"/>
    <w:lvl w:ilvl="0" w:tplc="8E862CC8">
      <w:start w:val="2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4D10C7"/>
    <w:multiLevelType w:val="hybridMultilevel"/>
    <w:tmpl w:val="F9DAE80A"/>
    <w:lvl w:ilvl="0" w:tplc="99FE4204">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29B078B5"/>
    <w:multiLevelType w:val="hybridMultilevel"/>
    <w:tmpl w:val="94FAB5AE"/>
    <w:lvl w:ilvl="0" w:tplc="B3CE5FFA">
      <w:start w:val="1"/>
      <w:numFmt w:val="bullet"/>
      <w:lvlText w:val="-"/>
      <w:lvlJc w:val="left"/>
      <w:pPr>
        <w:ind w:left="1080" w:hanging="360"/>
      </w:pPr>
      <w:rPr>
        <w:rFonts w:ascii="Palatino Linotype" w:eastAsia="Times New Roman" w:hAnsi="Palatino Linotype"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4B25D3E"/>
    <w:multiLevelType w:val="hybridMultilevel"/>
    <w:tmpl w:val="7164A32C"/>
    <w:lvl w:ilvl="0" w:tplc="2786904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070418"/>
    <w:multiLevelType w:val="hybridMultilevel"/>
    <w:tmpl w:val="706C4BC2"/>
    <w:lvl w:ilvl="0" w:tplc="B0924950">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797A193D"/>
    <w:multiLevelType w:val="hybridMultilevel"/>
    <w:tmpl w:val="4CE2E6F0"/>
    <w:lvl w:ilvl="0" w:tplc="25AECF20">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7EB24D73"/>
    <w:multiLevelType w:val="hybridMultilevel"/>
    <w:tmpl w:val="01B4A570"/>
    <w:lvl w:ilvl="0" w:tplc="A3C2C33A">
      <w:start w:val="1"/>
      <w:numFmt w:val="bullet"/>
      <w:lvlText w:val=""/>
      <w:lvlJc w:val="left"/>
      <w:pPr>
        <w:ind w:left="720" w:hanging="360"/>
      </w:pPr>
      <w:rPr>
        <w:rFonts w:ascii="Symbol" w:eastAsia="Times New Roman"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8"/>
  </w:num>
  <w:num w:numId="5">
    <w:abstractNumId w:val="4"/>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DA"/>
    <w:rsid w:val="00011FD7"/>
    <w:rsid w:val="00014EF5"/>
    <w:rsid w:val="00026590"/>
    <w:rsid w:val="00037757"/>
    <w:rsid w:val="00037B15"/>
    <w:rsid w:val="00064ECA"/>
    <w:rsid w:val="00073F2A"/>
    <w:rsid w:val="000B61B4"/>
    <w:rsid w:val="000B6425"/>
    <w:rsid w:val="000D04A1"/>
    <w:rsid w:val="000D3AD4"/>
    <w:rsid w:val="0010168B"/>
    <w:rsid w:val="00142AE4"/>
    <w:rsid w:val="00156ECD"/>
    <w:rsid w:val="001779E0"/>
    <w:rsid w:val="00196616"/>
    <w:rsid w:val="001A3D98"/>
    <w:rsid w:val="001C479A"/>
    <w:rsid w:val="001C5561"/>
    <w:rsid w:val="001E1416"/>
    <w:rsid w:val="00227D51"/>
    <w:rsid w:val="0029071C"/>
    <w:rsid w:val="002C133B"/>
    <w:rsid w:val="002D256D"/>
    <w:rsid w:val="002D5AE1"/>
    <w:rsid w:val="002D7D91"/>
    <w:rsid w:val="00301CC2"/>
    <w:rsid w:val="0031148D"/>
    <w:rsid w:val="003B74A3"/>
    <w:rsid w:val="003C481F"/>
    <w:rsid w:val="003E0218"/>
    <w:rsid w:val="003E4FAF"/>
    <w:rsid w:val="003E55F1"/>
    <w:rsid w:val="003E56C9"/>
    <w:rsid w:val="00410405"/>
    <w:rsid w:val="00421ADF"/>
    <w:rsid w:val="004604E6"/>
    <w:rsid w:val="00462CFA"/>
    <w:rsid w:val="00481AAF"/>
    <w:rsid w:val="004A2AAA"/>
    <w:rsid w:val="004B17DA"/>
    <w:rsid w:val="004C5465"/>
    <w:rsid w:val="004E08BB"/>
    <w:rsid w:val="0058141E"/>
    <w:rsid w:val="00584F17"/>
    <w:rsid w:val="005909E0"/>
    <w:rsid w:val="005C5413"/>
    <w:rsid w:val="005D2931"/>
    <w:rsid w:val="00657CA6"/>
    <w:rsid w:val="00667998"/>
    <w:rsid w:val="006A3F56"/>
    <w:rsid w:val="006D26F5"/>
    <w:rsid w:val="006D30E6"/>
    <w:rsid w:val="006E1037"/>
    <w:rsid w:val="006E4A22"/>
    <w:rsid w:val="006F3258"/>
    <w:rsid w:val="006F7C8E"/>
    <w:rsid w:val="00724033"/>
    <w:rsid w:val="00725A58"/>
    <w:rsid w:val="00752CFB"/>
    <w:rsid w:val="00753E65"/>
    <w:rsid w:val="00754D3F"/>
    <w:rsid w:val="0076590D"/>
    <w:rsid w:val="00786A26"/>
    <w:rsid w:val="007A0433"/>
    <w:rsid w:val="007C36D8"/>
    <w:rsid w:val="007C67D7"/>
    <w:rsid w:val="007D0B4F"/>
    <w:rsid w:val="008016D0"/>
    <w:rsid w:val="00812FDD"/>
    <w:rsid w:val="00854A83"/>
    <w:rsid w:val="0085549B"/>
    <w:rsid w:val="008708BA"/>
    <w:rsid w:val="008A1541"/>
    <w:rsid w:val="008A2CEE"/>
    <w:rsid w:val="008D5D57"/>
    <w:rsid w:val="008D692E"/>
    <w:rsid w:val="008F2CCC"/>
    <w:rsid w:val="008F5DAE"/>
    <w:rsid w:val="00944A61"/>
    <w:rsid w:val="00946E1F"/>
    <w:rsid w:val="00995FF2"/>
    <w:rsid w:val="009E1B50"/>
    <w:rsid w:val="009F1AB6"/>
    <w:rsid w:val="00A23034"/>
    <w:rsid w:val="00A40488"/>
    <w:rsid w:val="00A61B32"/>
    <w:rsid w:val="00A71462"/>
    <w:rsid w:val="00A71968"/>
    <w:rsid w:val="00A86565"/>
    <w:rsid w:val="00AB11F1"/>
    <w:rsid w:val="00AE33E3"/>
    <w:rsid w:val="00B04ECE"/>
    <w:rsid w:val="00B12FA7"/>
    <w:rsid w:val="00B704A7"/>
    <w:rsid w:val="00BA27FC"/>
    <w:rsid w:val="00BA5CED"/>
    <w:rsid w:val="00BB7709"/>
    <w:rsid w:val="00BC61FD"/>
    <w:rsid w:val="00BE5048"/>
    <w:rsid w:val="00BE7582"/>
    <w:rsid w:val="00C031B6"/>
    <w:rsid w:val="00C220D0"/>
    <w:rsid w:val="00CA1D2B"/>
    <w:rsid w:val="00CB5EA9"/>
    <w:rsid w:val="00CC215B"/>
    <w:rsid w:val="00D2722C"/>
    <w:rsid w:val="00D313B5"/>
    <w:rsid w:val="00D60923"/>
    <w:rsid w:val="00DA03B1"/>
    <w:rsid w:val="00DA0FBE"/>
    <w:rsid w:val="00DA449F"/>
    <w:rsid w:val="00DC1986"/>
    <w:rsid w:val="00DC1CAF"/>
    <w:rsid w:val="00DD6F95"/>
    <w:rsid w:val="00DF768B"/>
    <w:rsid w:val="00E06B5B"/>
    <w:rsid w:val="00E1014B"/>
    <w:rsid w:val="00E437DC"/>
    <w:rsid w:val="00E45992"/>
    <w:rsid w:val="00E96862"/>
    <w:rsid w:val="00EB0678"/>
    <w:rsid w:val="00EC2618"/>
    <w:rsid w:val="00EE10B9"/>
    <w:rsid w:val="00F02EAF"/>
    <w:rsid w:val="00F04D1C"/>
    <w:rsid w:val="00F16DB3"/>
    <w:rsid w:val="00F25516"/>
    <w:rsid w:val="00F414DD"/>
    <w:rsid w:val="00F60729"/>
    <w:rsid w:val="00F873F0"/>
    <w:rsid w:val="00FB1B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B4F60428-E629-45AF-80D8-681F41AC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13"/>
    <w:pPr>
      <w:spacing w:after="0" w:line="360" w:lineRule="auto"/>
      <w:jc w:val="both"/>
    </w:pPr>
    <w:rPr>
      <w:rFonts w:ascii="Palatino Linotype" w:eastAsia="Calibri" w:hAnsi="Palatino Linotype" w:cs="Calibri"/>
      <w:sz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17DA"/>
    <w:pPr>
      <w:tabs>
        <w:tab w:val="center" w:pos="4252"/>
        <w:tab w:val="right" w:pos="8504"/>
      </w:tabs>
      <w:spacing w:after="160" w:line="256" w:lineRule="auto"/>
      <w:jc w:val="left"/>
    </w:pPr>
    <w:rPr>
      <w:rFonts w:asciiTheme="minorHAnsi" w:eastAsiaTheme="minorEastAsia" w:hAnsiTheme="minorHAnsi" w:cstheme="minorBidi"/>
      <w:sz w:val="22"/>
      <w:lang w:val="es-ES_tradnl" w:eastAsia="en-US"/>
    </w:rPr>
  </w:style>
  <w:style w:type="character" w:customStyle="1" w:styleId="EncabezadoCar">
    <w:name w:val="Encabezado Car"/>
    <w:basedOn w:val="Fuentedeprrafopredeter"/>
    <w:link w:val="Encabezado"/>
    <w:uiPriority w:val="99"/>
    <w:locked/>
    <w:rsid w:val="004B17DA"/>
    <w:rPr>
      <w:rFonts w:eastAsiaTheme="minorEastAsia" w:cs="Times New Roman"/>
      <w:sz w:val="24"/>
      <w:szCs w:val="24"/>
      <w:lang w:val="es-ES_tradnl" w:eastAsia="es-MX"/>
    </w:rPr>
  </w:style>
  <w:style w:type="paragraph" w:styleId="Piedepgina">
    <w:name w:val="footer"/>
    <w:basedOn w:val="Normal"/>
    <w:link w:val="PiedepginaCar"/>
    <w:uiPriority w:val="99"/>
    <w:unhideWhenUsed/>
    <w:rsid w:val="004B17DA"/>
    <w:pPr>
      <w:tabs>
        <w:tab w:val="center" w:pos="4252"/>
        <w:tab w:val="right" w:pos="8504"/>
      </w:tabs>
      <w:spacing w:after="160" w:line="256" w:lineRule="auto"/>
      <w:jc w:val="left"/>
    </w:pPr>
    <w:rPr>
      <w:rFonts w:asciiTheme="minorHAnsi" w:eastAsiaTheme="minorEastAsia" w:hAnsiTheme="minorHAnsi" w:cstheme="minorBidi"/>
      <w:sz w:val="22"/>
      <w:lang w:val="es-ES_tradnl" w:eastAsia="en-US"/>
    </w:rPr>
  </w:style>
  <w:style w:type="character" w:customStyle="1" w:styleId="PiedepginaCar">
    <w:name w:val="Pie de página Car"/>
    <w:basedOn w:val="Fuentedeprrafopredeter"/>
    <w:link w:val="Piedepgina"/>
    <w:uiPriority w:val="99"/>
    <w:locked/>
    <w:rsid w:val="004B17DA"/>
    <w:rPr>
      <w:rFonts w:eastAsiaTheme="minorEastAsia" w:cs="Times New Roman"/>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17DA"/>
    <w:pPr>
      <w:spacing w:after="160" w:line="256" w:lineRule="auto"/>
      <w:ind w:left="708"/>
      <w:jc w:val="left"/>
    </w:pPr>
    <w:rPr>
      <w:rFonts w:asciiTheme="minorHAnsi" w:eastAsiaTheme="minorHAnsi" w:hAnsiTheme="minorHAnsi" w:cstheme="minorBidi"/>
      <w:sz w:val="22"/>
      <w:lang w:val="es-MX"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17DA"/>
    <w:rPr>
      <w:rFonts w:ascii="Times New Roman" w:hAnsi="Times New Roman"/>
      <w:sz w:val="24"/>
      <w:lang w:val="x-none"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B17DA"/>
    <w:rPr>
      <w:rFonts w:cs="Times New Roman"/>
      <w:vertAlign w:val="superscript"/>
    </w:rPr>
  </w:style>
  <w:style w:type="character" w:customStyle="1" w:styleId="apple-converted-space">
    <w:name w:val="apple-converted-space"/>
    <w:basedOn w:val="Fuentedeprrafopredeter"/>
    <w:rsid w:val="004B17DA"/>
    <w:rPr>
      <w:rFonts w:cs="Times New Roman"/>
    </w:rPr>
  </w:style>
  <w:style w:type="character" w:styleId="Hipervnculo">
    <w:name w:val="Hyperlink"/>
    <w:aliases w:val="Hipervínculo1,Hipervínculo11,Hipervínculo12,Hipervínculo13,Hipervínculo14,Hipervínculo15"/>
    <w:basedOn w:val="Fuentedeprrafopredeter"/>
    <w:uiPriority w:val="99"/>
    <w:unhideWhenUsed/>
    <w:rsid w:val="004B17DA"/>
    <w:rPr>
      <w:rFonts w:cs="Times New Roman"/>
      <w:color w:val="0563C1" w:themeColor="hyperlink"/>
      <w:u w:val="single"/>
    </w:rPr>
  </w:style>
  <w:style w:type="paragraph" w:styleId="Sinespaciado">
    <w:name w:val="No Spacing"/>
    <w:aliases w:val="Francesa,INAI"/>
    <w:link w:val="SinespaciadoCar"/>
    <w:uiPriority w:val="1"/>
    <w:qFormat/>
    <w:rsid w:val="004B17DA"/>
    <w:pPr>
      <w:spacing w:after="0" w:line="240" w:lineRule="auto"/>
    </w:pPr>
    <w:rPr>
      <w:rFonts w:ascii="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B17DA"/>
    <w:rPr>
      <w:rFonts w:ascii="Times New Roman" w:hAnsi="Times New Roman"/>
      <w:sz w:val="24"/>
      <w:lang w:val="x-none" w:eastAsia="es-ES"/>
    </w:rPr>
  </w:style>
  <w:style w:type="table" w:styleId="Tabladecuadrcula5oscura">
    <w:name w:val="Grid Table 5 Dark"/>
    <w:basedOn w:val="Tablanormal"/>
    <w:uiPriority w:val="50"/>
    <w:rsid w:val="004B17D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paragraph" w:customStyle="1" w:styleId="INFOEM">
    <w:name w:val="INFOEM"/>
    <w:basedOn w:val="Normal"/>
    <w:qFormat/>
    <w:rsid w:val="00301CC2"/>
    <w:pPr>
      <w:spacing w:before="240" w:after="160"/>
      <w:ind w:left="851" w:right="851"/>
    </w:pPr>
    <w:rPr>
      <w:rFonts w:eastAsiaTheme="minorHAnsi" w:cstheme="minorBidi"/>
      <w:i/>
      <w:sz w:val="22"/>
      <w:szCs w:val="14"/>
      <w:lang w:val="es-MX" w:eastAsia="en-US"/>
    </w:rPr>
  </w:style>
  <w:style w:type="paragraph" w:customStyle="1" w:styleId="Fundamentos">
    <w:name w:val="Fundamentos"/>
    <w:basedOn w:val="Normal"/>
    <w:qFormat/>
    <w:rsid w:val="008D692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15555">
      <w:bodyDiv w:val="1"/>
      <w:marLeft w:val="0"/>
      <w:marRight w:val="0"/>
      <w:marTop w:val="0"/>
      <w:marBottom w:val="0"/>
      <w:divBdr>
        <w:top w:val="none" w:sz="0" w:space="0" w:color="auto"/>
        <w:left w:val="none" w:sz="0" w:space="0" w:color="auto"/>
        <w:bottom w:val="none" w:sz="0" w:space="0" w:color="auto"/>
        <w:right w:val="none" w:sz="0" w:space="0" w:color="auto"/>
      </w:divBdr>
    </w:div>
    <w:div w:id="739670571">
      <w:bodyDiv w:val="1"/>
      <w:marLeft w:val="0"/>
      <w:marRight w:val="0"/>
      <w:marTop w:val="0"/>
      <w:marBottom w:val="0"/>
      <w:divBdr>
        <w:top w:val="none" w:sz="0" w:space="0" w:color="auto"/>
        <w:left w:val="none" w:sz="0" w:space="0" w:color="auto"/>
        <w:bottom w:val="none" w:sz="0" w:space="0" w:color="auto"/>
        <w:right w:val="none" w:sz="0" w:space="0" w:color="auto"/>
      </w:divBdr>
    </w:div>
    <w:div w:id="1516531275">
      <w:bodyDiv w:val="1"/>
      <w:marLeft w:val="0"/>
      <w:marRight w:val="0"/>
      <w:marTop w:val="0"/>
      <w:marBottom w:val="0"/>
      <w:divBdr>
        <w:top w:val="none" w:sz="0" w:space="0" w:color="auto"/>
        <w:left w:val="none" w:sz="0" w:space="0" w:color="auto"/>
        <w:bottom w:val="none" w:sz="0" w:space="0" w:color="auto"/>
        <w:right w:val="none" w:sz="0" w:space="0" w:color="auto"/>
      </w:divBdr>
    </w:div>
    <w:div w:id="1724675832">
      <w:bodyDiv w:val="1"/>
      <w:marLeft w:val="0"/>
      <w:marRight w:val="0"/>
      <w:marTop w:val="0"/>
      <w:marBottom w:val="0"/>
      <w:divBdr>
        <w:top w:val="none" w:sz="0" w:space="0" w:color="auto"/>
        <w:left w:val="none" w:sz="0" w:space="0" w:color="auto"/>
        <w:bottom w:val="none" w:sz="0" w:space="0" w:color="auto"/>
        <w:right w:val="none" w:sz="0" w:space="0" w:color="auto"/>
      </w:divBdr>
    </w:div>
    <w:div w:id="1879245819">
      <w:bodyDiv w:val="1"/>
      <w:marLeft w:val="0"/>
      <w:marRight w:val="0"/>
      <w:marTop w:val="0"/>
      <w:marBottom w:val="0"/>
      <w:divBdr>
        <w:top w:val="none" w:sz="0" w:space="0" w:color="auto"/>
        <w:left w:val="none" w:sz="0" w:space="0" w:color="auto"/>
        <w:bottom w:val="none" w:sz="0" w:space="0" w:color="auto"/>
        <w:right w:val="none" w:sz="0" w:space="0" w:color="auto"/>
      </w:divBdr>
    </w:div>
    <w:div w:id="212966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71</Pages>
  <Words>16819</Words>
  <Characters>94322</Characters>
  <Application>Microsoft Office Word</Application>
  <DocSecurity>0</DocSecurity>
  <Lines>786</Lines>
  <Paragraphs>221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18</cp:revision>
  <dcterms:created xsi:type="dcterms:W3CDTF">2024-09-23T19:14:00Z</dcterms:created>
  <dcterms:modified xsi:type="dcterms:W3CDTF">2024-12-17T16:03:00Z</dcterms:modified>
</cp:coreProperties>
</file>