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C4832" w:rsidRDefault="00AE3DA7" w:rsidP="00FC4832">
          <w:pPr>
            <w:pStyle w:val="TtulodeTDC"/>
            <w:spacing w:before="0" w:line="240" w:lineRule="auto"/>
            <w:rPr>
              <w:rFonts w:ascii="Palatino Linotype" w:hAnsi="Palatino Linotype"/>
              <w:color w:val="auto"/>
              <w:sz w:val="24"/>
              <w:szCs w:val="24"/>
              <w:lang w:val="es-ES"/>
            </w:rPr>
          </w:pPr>
          <w:r w:rsidRPr="00FC4832">
            <w:rPr>
              <w:rFonts w:ascii="Palatino Linotype" w:hAnsi="Palatino Linotype"/>
              <w:color w:val="auto"/>
              <w:sz w:val="24"/>
              <w:szCs w:val="24"/>
              <w:lang w:val="es-ES"/>
            </w:rPr>
            <w:t>Contenido</w:t>
          </w:r>
        </w:p>
        <w:p w14:paraId="3EB312A7" w14:textId="77777777" w:rsidR="00AA6EA9" w:rsidRPr="00FC4832" w:rsidRDefault="00AA6EA9" w:rsidP="00FC4832">
          <w:pPr>
            <w:spacing w:line="240" w:lineRule="auto"/>
            <w:rPr>
              <w:sz w:val="16"/>
              <w:szCs w:val="16"/>
              <w:lang w:val="es-ES" w:eastAsia="es-MX"/>
            </w:rPr>
          </w:pPr>
        </w:p>
        <w:p w14:paraId="63E1BAB2" w14:textId="660F8FFA" w:rsidR="007A486F" w:rsidRPr="00FC4832" w:rsidRDefault="00AE3DA7" w:rsidP="00FC4832">
          <w:pPr>
            <w:pStyle w:val="TDC1"/>
            <w:tabs>
              <w:tab w:val="right" w:leader="dot" w:pos="9034"/>
            </w:tabs>
            <w:rPr>
              <w:rFonts w:asciiTheme="minorHAnsi" w:eastAsiaTheme="minorEastAsia" w:hAnsiTheme="minorHAnsi" w:cstheme="minorBidi"/>
              <w:noProof/>
              <w:szCs w:val="22"/>
              <w:lang w:eastAsia="es-MX"/>
            </w:rPr>
          </w:pPr>
          <w:r w:rsidRPr="00FC4832">
            <w:rPr>
              <w:sz w:val="16"/>
              <w:szCs w:val="16"/>
            </w:rPr>
            <w:fldChar w:fldCharType="begin"/>
          </w:r>
          <w:r w:rsidRPr="00FC4832">
            <w:rPr>
              <w:sz w:val="16"/>
              <w:szCs w:val="16"/>
            </w:rPr>
            <w:instrText xml:space="preserve"> TOC \o "1-3" \h \z \u </w:instrText>
          </w:r>
          <w:r w:rsidRPr="00FC4832">
            <w:rPr>
              <w:sz w:val="16"/>
              <w:szCs w:val="16"/>
            </w:rPr>
            <w:fldChar w:fldCharType="separate"/>
          </w:r>
          <w:hyperlink w:anchor="_Toc178877638" w:history="1">
            <w:r w:rsidR="007A486F" w:rsidRPr="00FC4832">
              <w:rPr>
                <w:rStyle w:val="Hipervnculo"/>
                <w:noProof/>
                <w:color w:val="auto"/>
              </w:rPr>
              <w:t>ANTECEDENTES</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_Toc178877638 \h </w:instrText>
            </w:r>
            <w:r w:rsidR="007A486F" w:rsidRPr="00FC4832">
              <w:rPr>
                <w:noProof/>
                <w:webHidden/>
              </w:rPr>
            </w:r>
            <w:r w:rsidR="007A486F" w:rsidRPr="00FC4832">
              <w:rPr>
                <w:noProof/>
                <w:webHidden/>
              </w:rPr>
              <w:fldChar w:fldCharType="separate"/>
            </w:r>
            <w:r w:rsidR="00FE47CC">
              <w:rPr>
                <w:noProof/>
                <w:webHidden/>
              </w:rPr>
              <w:t>1</w:t>
            </w:r>
            <w:r w:rsidR="007A486F" w:rsidRPr="00FC4832">
              <w:rPr>
                <w:noProof/>
                <w:webHidden/>
              </w:rPr>
              <w:fldChar w:fldCharType="end"/>
            </w:r>
          </w:hyperlink>
        </w:p>
        <w:p w14:paraId="65C4234A" w14:textId="5611D9A0" w:rsidR="007A486F" w:rsidRPr="00FC4832" w:rsidRDefault="00244AE8" w:rsidP="00FC4832">
          <w:pPr>
            <w:pStyle w:val="TDC2"/>
            <w:rPr>
              <w:rFonts w:asciiTheme="minorHAnsi" w:eastAsiaTheme="minorEastAsia" w:hAnsiTheme="minorHAnsi" w:cstheme="minorBidi"/>
              <w:noProof/>
              <w:szCs w:val="22"/>
              <w:lang w:eastAsia="es-MX"/>
            </w:rPr>
          </w:pPr>
          <w:hyperlink w:anchor="_Toc178877639" w:history="1">
            <w:r w:rsidR="007A486F" w:rsidRPr="00FC4832">
              <w:rPr>
                <w:rStyle w:val="Hipervnculo"/>
                <w:noProof/>
                <w:color w:val="auto"/>
              </w:rPr>
              <w:t>DE LA SOLICITUD DE INFORMACIÓN</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_Toc178877639 \h </w:instrText>
            </w:r>
            <w:r w:rsidR="007A486F" w:rsidRPr="00FC4832">
              <w:rPr>
                <w:noProof/>
                <w:webHidden/>
              </w:rPr>
            </w:r>
            <w:r w:rsidR="007A486F" w:rsidRPr="00FC4832">
              <w:rPr>
                <w:noProof/>
                <w:webHidden/>
              </w:rPr>
              <w:fldChar w:fldCharType="separate"/>
            </w:r>
            <w:r w:rsidR="00FE47CC">
              <w:rPr>
                <w:noProof/>
                <w:webHidden/>
              </w:rPr>
              <w:t>1</w:t>
            </w:r>
            <w:r w:rsidR="007A486F" w:rsidRPr="00FC4832">
              <w:rPr>
                <w:noProof/>
                <w:webHidden/>
              </w:rPr>
              <w:fldChar w:fldCharType="end"/>
            </w:r>
          </w:hyperlink>
        </w:p>
        <w:p w14:paraId="308ACBEA" w14:textId="34F4BD85" w:rsidR="007A486F" w:rsidRPr="00FC4832" w:rsidRDefault="00244AE8" w:rsidP="00FC4832">
          <w:pPr>
            <w:pStyle w:val="TDC3"/>
            <w:rPr>
              <w:rFonts w:asciiTheme="minorHAnsi" w:eastAsiaTheme="minorEastAsia" w:hAnsiTheme="minorHAnsi" w:cstheme="minorBidi"/>
              <w:noProof/>
              <w:szCs w:val="22"/>
              <w:lang w:eastAsia="es-MX"/>
            </w:rPr>
          </w:pPr>
          <w:hyperlink w:anchor="_Toc178877640" w:history="1">
            <w:r w:rsidR="007A486F" w:rsidRPr="00FC4832">
              <w:rPr>
                <w:rStyle w:val="Hipervnculo"/>
                <w:noProof/>
                <w:color w:val="auto"/>
              </w:rPr>
              <w:t>a) Solicitud de información</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_Toc178877640 \h </w:instrText>
            </w:r>
            <w:r w:rsidR="007A486F" w:rsidRPr="00FC4832">
              <w:rPr>
                <w:noProof/>
                <w:webHidden/>
              </w:rPr>
            </w:r>
            <w:r w:rsidR="007A486F" w:rsidRPr="00FC4832">
              <w:rPr>
                <w:noProof/>
                <w:webHidden/>
              </w:rPr>
              <w:fldChar w:fldCharType="separate"/>
            </w:r>
            <w:r w:rsidR="00FE47CC">
              <w:rPr>
                <w:noProof/>
                <w:webHidden/>
              </w:rPr>
              <w:t>1</w:t>
            </w:r>
            <w:r w:rsidR="007A486F" w:rsidRPr="00FC4832">
              <w:rPr>
                <w:noProof/>
                <w:webHidden/>
              </w:rPr>
              <w:fldChar w:fldCharType="end"/>
            </w:r>
          </w:hyperlink>
        </w:p>
        <w:p w14:paraId="57BD976A" w14:textId="29049401" w:rsidR="007A486F" w:rsidRPr="00FC4832" w:rsidRDefault="00244AE8" w:rsidP="00FC4832">
          <w:pPr>
            <w:pStyle w:val="TDC3"/>
            <w:rPr>
              <w:rFonts w:asciiTheme="minorHAnsi" w:eastAsiaTheme="minorEastAsia" w:hAnsiTheme="minorHAnsi" w:cstheme="minorBidi"/>
              <w:noProof/>
              <w:szCs w:val="22"/>
              <w:lang w:eastAsia="es-MX"/>
            </w:rPr>
          </w:pPr>
          <w:hyperlink w:anchor="_Toc178877641" w:history="1">
            <w:r w:rsidR="007A486F" w:rsidRPr="00FC4832">
              <w:rPr>
                <w:rStyle w:val="Hipervnculo"/>
                <w:noProof/>
                <w:color w:val="auto"/>
              </w:rPr>
              <w:t>b) Turno de la solicitud de información</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_Toc178877641 \h </w:instrText>
            </w:r>
            <w:r w:rsidR="007A486F" w:rsidRPr="00FC4832">
              <w:rPr>
                <w:noProof/>
                <w:webHidden/>
              </w:rPr>
            </w:r>
            <w:r w:rsidR="007A486F" w:rsidRPr="00FC4832">
              <w:rPr>
                <w:noProof/>
                <w:webHidden/>
              </w:rPr>
              <w:fldChar w:fldCharType="separate"/>
            </w:r>
            <w:r w:rsidR="00FE47CC">
              <w:rPr>
                <w:noProof/>
                <w:webHidden/>
              </w:rPr>
              <w:t>2</w:t>
            </w:r>
            <w:r w:rsidR="007A486F" w:rsidRPr="00FC4832">
              <w:rPr>
                <w:noProof/>
                <w:webHidden/>
              </w:rPr>
              <w:fldChar w:fldCharType="end"/>
            </w:r>
          </w:hyperlink>
        </w:p>
        <w:p w14:paraId="1F669B52" w14:textId="365BFABC" w:rsidR="007A486F" w:rsidRPr="00FC4832" w:rsidRDefault="00244AE8" w:rsidP="00FC4832">
          <w:pPr>
            <w:pStyle w:val="TDC3"/>
            <w:rPr>
              <w:rFonts w:asciiTheme="minorHAnsi" w:eastAsiaTheme="minorEastAsia" w:hAnsiTheme="minorHAnsi" w:cstheme="minorBidi"/>
              <w:noProof/>
              <w:szCs w:val="22"/>
              <w:lang w:eastAsia="es-MX"/>
            </w:rPr>
          </w:pPr>
          <w:hyperlink w:anchor="_Toc178877642" w:history="1">
            <w:r w:rsidR="007A486F" w:rsidRPr="00FC4832">
              <w:rPr>
                <w:rStyle w:val="Hipervnculo"/>
                <w:noProof/>
                <w:color w:val="auto"/>
              </w:rPr>
              <w:t xml:space="preserve">c) </w:t>
            </w:r>
            <w:r w:rsidR="007A486F" w:rsidRPr="00FC4832">
              <w:rPr>
                <w:rStyle w:val="Hipervnculo"/>
                <w:noProof/>
                <w:color w:val="auto"/>
                <w:lang w:val="es-ES"/>
              </w:rPr>
              <w:t xml:space="preserve">Respuesta </w:t>
            </w:r>
            <w:r w:rsidR="007A486F" w:rsidRPr="00FC4832">
              <w:rPr>
                <w:rStyle w:val="Hipervnculo"/>
                <w:rFonts w:eastAsia="Calibri"/>
                <w:noProof/>
                <w:color w:val="auto"/>
                <w:lang w:eastAsia="en-US"/>
              </w:rPr>
              <w:t>del Sujeto Obligado</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_Toc178877642 \h </w:instrText>
            </w:r>
            <w:r w:rsidR="007A486F" w:rsidRPr="00FC4832">
              <w:rPr>
                <w:noProof/>
                <w:webHidden/>
              </w:rPr>
            </w:r>
            <w:r w:rsidR="007A486F" w:rsidRPr="00FC4832">
              <w:rPr>
                <w:noProof/>
                <w:webHidden/>
              </w:rPr>
              <w:fldChar w:fldCharType="separate"/>
            </w:r>
            <w:r w:rsidR="00FE47CC">
              <w:rPr>
                <w:noProof/>
                <w:webHidden/>
              </w:rPr>
              <w:t>2</w:t>
            </w:r>
            <w:r w:rsidR="007A486F" w:rsidRPr="00FC4832">
              <w:rPr>
                <w:noProof/>
                <w:webHidden/>
              </w:rPr>
              <w:fldChar w:fldCharType="end"/>
            </w:r>
          </w:hyperlink>
        </w:p>
        <w:p w14:paraId="3E615C26" w14:textId="3115B4CA" w:rsidR="007A486F" w:rsidRPr="00FC4832" w:rsidRDefault="00244AE8" w:rsidP="00FC4832">
          <w:pPr>
            <w:pStyle w:val="TDC2"/>
            <w:rPr>
              <w:rFonts w:asciiTheme="minorHAnsi" w:eastAsiaTheme="minorEastAsia" w:hAnsiTheme="minorHAnsi" w:cstheme="minorBidi"/>
              <w:noProof/>
              <w:szCs w:val="22"/>
              <w:lang w:eastAsia="es-MX"/>
            </w:rPr>
          </w:pPr>
          <w:hyperlink w:anchor="_Toc178877643" w:history="1">
            <w:r w:rsidR="007A486F" w:rsidRPr="00FC4832">
              <w:rPr>
                <w:rStyle w:val="Hipervnculo"/>
                <w:noProof/>
                <w:color w:val="auto"/>
              </w:rPr>
              <w:t>DEL RECURSO DE REVISIÓN</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_Toc178877643 \h </w:instrText>
            </w:r>
            <w:r w:rsidR="007A486F" w:rsidRPr="00FC4832">
              <w:rPr>
                <w:noProof/>
                <w:webHidden/>
              </w:rPr>
            </w:r>
            <w:r w:rsidR="007A486F" w:rsidRPr="00FC4832">
              <w:rPr>
                <w:noProof/>
                <w:webHidden/>
              </w:rPr>
              <w:fldChar w:fldCharType="separate"/>
            </w:r>
            <w:r w:rsidR="00FE47CC">
              <w:rPr>
                <w:noProof/>
                <w:webHidden/>
              </w:rPr>
              <w:t>3</w:t>
            </w:r>
            <w:r w:rsidR="007A486F" w:rsidRPr="00FC4832">
              <w:rPr>
                <w:noProof/>
                <w:webHidden/>
              </w:rPr>
              <w:fldChar w:fldCharType="end"/>
            </w:r>
          </w:hyperlink>
        </w:p>
        <w:p w14:paraId="381902F5" w14:textId="36D05344" w:rsidR="007A486F" w:rsidRPr="00FC4832" w:rsidRDefault="00244AE8" w:rsidP="00FC4832">
          <w:pPr>
            <w:pStyle w:val="TDC3"/>
            <w:rPr>
              <w:rFonts w:asciiTheme="minorHAnsi" w:eastAsiaTheme="minorEastAsia" w:hAnsiTheme="minorHAnsi" w:cstheme="minorBidi"/>
              <w:noProof/>
              <w:szCs w:val="22"/>
              <w:lang w:eastAsia="es-MX"/>
            </w:rPr>
          </w:pPr>
          <w:hyperlink w:anchor="_Toc178877644" w:history="1">
            <w:r w:rsidR="007A486F" w:rsidRPr="00FC4832">
              <w:rPr>
                <w:rStyle w:val="Hipervnculo"/>
                <w:noProof/>
                <w:color w:val="auto"/>
              </w:rPr>
              <w:t>a) Interposición del Recurso de Revisión</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_Toc178877644 \h </w:instrText>
            </w:r>
            <w:r w:rsidR="007A486F" w:rsidRPr="00FC4832">
              <w:rPr>
                <w:noProof/>
                <w:webHidden/>
              </w:rPr>
            </w:r>
            <w:r w:rsidR="007A486F" w:rsidRPr="00FC4832">
              <w:rPr>
                <w:noProof/>
                <w:webHidden/>
              </w:rPr>
              <w:fldChar w:fldCharType="separate"/>
            </w:r>
            <w:r w:rsidR="00FE47CC">
              <w:rPr>
                <w:noProof/>
                <w:webHidden/>
              </w:rPr>
              <w:t>3</w:t>
            </w:r>
            <w:r w:rsidR="007A486F" w:rsidRPr="00FC4832">
              <w:rPr>
                <w:noProof/>
                <w:webHidden/>
              </w:rPr>
              <w:fldChar w:fldCharType="end"/>
            </w:r>
          </w:hyperlink>
        </w:p>
        <w:p w14:paraId="32935316" w14:textId="7E7F1F84" w:rsidR="007A486F" w:rsidRPr="00FC4832" w:rsidRDefault="00244AE8" w:rsidP="00FC4832">
          <w:pPr>
            <w:pStyle w:val="TDC3"/>
            <w:rPr>
              <w:rFonts w:asciiTheme="minorHAnsi" w:eastAsiaTheme="minorEastAsia" w:hAnsiTheme="minorHAnsi" w:cstheme="minorBidi"/>
              <w:noProof/>
              <w:szCs w:val="22"/>
              <w:lang w:eastAsia="es-MX"/>
            </w:rPr>
          </w:pPr>
          <w:hyperlink w:anchor="_Toc178877645" w:history="1">
            <w:r w:rsidR="007A486F" w:rsidRPr="00FC4832">
              <w:rPr>
                <w:rStyle w:val="Hipervnculo"/>
                <w:noProof/>
                <w:color w:val="auto"/>
              </w:rPr>
              <w:t>b) Turno del Recurso de Revisión</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_Toc178877645 \h </w:instrText>
            </w:r>
            <w:r w:rsidR="007A486F" w:rsidRPr="00FC4832">
              <w:rPr>
                <w:noProof/>
                <w:webHidden/>
              </w:rPr>
            </w:r>
            <w:r w:rsidR="007A486F" w:rsidRPr="00FC4832">
              <w:rPr>
                <w:noProof/>
                <w:webHidden/>
              </w:rPr>
              <w:fldChar w:fldCharType="separate"/>
            </w:r>
            <w:r w:rsidR="00FE47CC">
              <w:rPr>
                <w:noProof/>
                <w:webHidden/>
              </w:rPr>
              <w:t>4</w:t>
            </w:r>
            <w:r w:rsidR="007A486F" w:rsidRPr="00FC4832">
              <w:rPr>
                <w:noProof/>
                <w:webHidden/>
              </w:rPr>
              <w:fldChar w:fldCharType="end"/>
            </w:r>
          </w:hyperlink>
        </w:p>
        <w:p w14:paraId="58E743EA" w14:textId="5F3E1122" w:rsidR="007A486F" w:rsidRPr="00FC4832" w:rsidRDefault="00244AE8" w:rsidP="00FC4832">
          <w:pPr>
            <w:pStyle w:val="TDC3"/>
            <w:rPr>
              <w:rFonts w:asciiTheme="minorHAnsi" w:eastAsiaTheme="minorEastAsia" w:hAnsiTheme="minorHAnsi" w:cstheme="minorBidi"/>
              <w:noProof/>
              <w:szCs w:val="22"/>
              <w:lang w:eastAsia="es-MX"/>
            </w:rPr>
          </w:pPr>
          <w:hyperlink w:anchor="_Toc178877646" w:history="1">
            <w:r w:rsidR="007A486F" w:rsidRPr="00FC4832">
              <w:rPr>
                <w:rStyle w:val="Hipervnculo"/>
                <w:noProof/>
                <w:color w:val="auto"/>
              </w:rPr>
              <w:t>c) Admisión del Recurso de Revisión</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_Toc178877646 \h </w:instrText>
            </w:r>
            <w:r w:rsidR="007A486F" w:rsidRPr="00FC4832">
              <w:rPr>
                <w:noProof/>
                <w:webHidden/>
              </w:rPr>
            </w:r>
            <w:r w:rsidR="007A486F" w:rsidRPr="00FC4832">
              <w:rPr>
                <w:noProof/>
                <w:webHidden/>
              </w:rPr>
              <w:fldChar w:fldCharType="separate"/>
            </w:r>
            <w:r w:rsidR="00FE47CC">
              <w:rPr>
                <w:noProof/>
                <w:webHidden/>
              </w:rPr>
              <w:t>4</w:t>
            </w:r>
            <w:r w:rsidR="007A486F" w:rsidRPr="00FC4832">
              <w:rPr>
                <w:noProof/>
                <w:webHidden/>
              </w:rPr>
              <w:fldChar w:fldCharType="end"/>
            </w:r>
          </w:hyperlink>
        </w:p>
        <w:p w14:paraId="3B254871" w14:textId="0A225088" w:rsidR="007A486F" w:rsidRPr="00FC4832" w:rsidRDefault="00244AE8" w:rsidP="00FC4832">
          <w:pPr>
            <w:pStyle w:val="TDC3"/>
            <w:rPr>
              <w:rFonts w:asciiTheme="minorHAnsi" w:eastAsiaTheme="minorEastAsia" w:hAnsiTheme="minorHAnsi" w:cstheme="minorBidi"/>
              <w:noProof/>
              <w:szCs w:val="22"/>
              <w:lang w:eastAsia="es-MX"/>
            </w:rPr>
          </w:pPr>
          <w:hyperlink w:anchor="_Toc178877647" w:history="1">
            <w:r w:rsidR="007A486F" w:rsidRPr="00FC4832">
              <w:rPr>
                <w:rStyle w:val="Hipervnculo"/>
                <w:noProof/>
                <w:color w:val="auto"/>
              </w:rPr>
              <w:t>d) Informe Justificado del Sujeto Obligado</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_Toc178877647 \h </w:instrText>
            </w:r>
            <w:r w:rsidR="007A486F" w:rsidRPr="00FC4832">
              <w:rPr>
                <w:noProof/>
                <w:webHidden/>
              </w:rPr>
            </w:r>
            <w:r w:rsidR="007A486F" w:rsidRPr="00FC4832">
              <w:rPr>
                <w:noProof/>
                <w:webHidden/>
              </w:rPr>
              <w:fldChar w:fldCharType="separate"/>
            </w:r>
            <w:r w:rsidR="00FE47CC">
              <w:rPr>
                <w:noProof/>
                <w:webHidden/>
              </w:rPr>
              <w:t>5</w:t>
            </w:r>
            <w:r w:rsidR="007A486F" w:rsidRPr="00FC4832">
              <w:rPr>
                <w:noProof/>
                <w:webHidden/>
              </w:rPr>
              <w:fldChar w:fldCharType="end"/>
            </w:r>
          </w:hyperlink>
        </w:p>
        <w:p w14:paraId="2058E820" w14:textId="1ADEA34F" w:rsidR="007A486F" w:rsidRPr="00FC4832" w:rsidRDefault="00244AE8" w:rsidP="00FC4832">
          <w:pPr>
            <w:pStyle w:val="TDC3"/>
            <w:rPr>
              <w:rFonts w:asciiTheme="minorHAnsi" w:eastAsiaTheme="minorEastAsia" w:hAnsiTheme="minorHAnsi" w:cstheme="minorBidi"/>
              <w:noProof/>
              <w:szCs w:val="22"/>
              <w:lang w:eastAsia="es-MX"/>
            </w:rPr>
          </w:pPr>
          <w:hyperlink w:anchor="_Toc178877648" w:history="1">
            <w:r w:rsidR="007A486F" w:rsidRPr="00FC4832">
              <w:rPr>
                <w:rStyle w:val="Hipervnculo"/>
                <w:rFonts w:eastAsia="Calibri"/>
                <w:bCs/>
                <w:noProof/>
                <w:color w:val="auto"/>
                <w:lang w:eastAsia="en-US"/>
              </w:rPr>
              <w:t>e)</w:t>
            </w:r>
            <w:r w:rsidR="007A486F" w:rsidRPr="00FC4832">
              <w:rPr>
                <w:rStyle w:val="Hipervnculo"/>
                <w:noProof/>
                <w:color w:val="auto"/>
              </w:rPr>
              <w:t xml:space="preserve"> </w:t>
            </w:r>
            <w:r w:rsidR="007A486F" w:rsidRPr="00FC4832">
              <w:rPr>
                <w:rStyle w:val="Hipervnculo"/>
                <w:noProof/>
                <w:color w:val="auto"/>
                <w:lang w:val="es-ES"/>
              </w:rPr>
              <w:t>Manifestaciones de la Parte Recurrente</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_Toc178877648 \h </w:instrText>
            </w:r>
            <w:r w:rsidR="007A486F" w:rsidRPr="00FC4832">
              <w:rPr>
                <w:noProof/>
                <w:webHidden/>
              </w:rPr>
            </w:r>
            <w:r w:rsidR="007A486F" w:rsidRPr="00FC4832">
              <w:rPr>
                <w:noProof/>
                <w:webHidden/>
              </w:rPr>
              <w:fldChar w:fldCharType="separate"/>
            </w:r>
            <w:r w:rsidR="00FE47CC">
              <w:rPr>
                <w:noProof/>
                <w:webHidden/>
              </w:rPr>
              <w:t>5</w:t>
            </w:r>
            <w:r w:rsidR="007A486F" w:rsidRPr="00FC4832">
              <w:rPr>
                <w:noProof/>
                <w:webHidden/>
              </w:rPr>
              <w:fldChar w:fldCharType="end"/>
            </w:r>
          </w:hyperlink>
        </w:p>
        <w:p w14:paraId="0DCDDBA2" w14:textId="001A586D" w:rsidR="007A486F" w:rsidRPr="00FC4832" w:rsidRDefault="00244AE8" w:rsidP="00FC4832">
          <w:pPr>
            <w:pStyle w:val="TDC3"/>
            <w:rPr>
              <w:rFonts w:asciiTheme="minorHAnsi" w:eastAsiaTheme="minorEastAsia" w:hAnsiTheme="minorHAnsi" w:cstheme="minorBidi"/>
              <w:noProof/>
              <w:szCs w:val="22"/>
              <w:lang w:eastAsia="es-MX"/>
            </w:rPr>
          </w:pPr>
          <w:hyperlink w:anchor="_Toc178877649" w:history="1">
            <w:r w:rsidR="007A486F" w:rsidRPr="00FC4832">
              <w:rPr>
                <w:rStyle w:val="Hipervnculo"/>
                <w:rFonts w:eastAsia="Calibri"/>
                <w:noProof/>
                <w:color w:val="auto"/>
              </w:rPr>
              <w:t xml:space="preserve">f) </w:t>
            </w:r>
            <w:r w:rsidR="007A486F" w:rsidRPr="00FC4832">
              <w:rPr>
                <w:rStyle w:val="Hipervnculo"/>
                <w:noProof/>
                <w:color w:val="auto"/>
              </w:rPr>
              <w:t>Cierre de instrucción</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_Toc178877649 \h </w:instrText>
            </w:r>
            <w:r w:rsidR="007A486F" w:rsidRPr="00FC4832">
              <w:rPr>
                <w:noProof/>
                <w:webHidden/>
              </w:rPr>
            </w:r>
            <w:r w:rsidR="007A486F" w:rsidRPr="00FC4832">
              <w:rPr>
                <w:noProof/>
                <w:webHidden/>
              </w:rPr>
              <w:fldChar w:fldCharType="separate"/>
            </w:r>
            <w:r w:rsidR="00FE47CC">
              <w:rPr>
                <w:noProof/>
                <w:webHidden/>
              </w:rPr>
              <w:t>5</w:t>
            </w:r>
            <w:r w:rsidR="007A486F" w:rsidRPr="00FC4832">
              <w:rPr>
                <w:noProof/>
                <w:webHidden/>
              </w:rPr>
              <w:fldChar w:fldCharType="end"/>
            </w:r>
          </w:hyperlink>
        </w:p>
        <w:p w14:paraId="2D6F9EAF" w14:textId="67E61F2D" w:rsidR="007A486F" w:rsidRPr="00FC4832" w:rsidRDefault="00244AE8" w:rsidP="00FC4832">
          <w:pPr>
            <w:pStyle w:val="TDC1"/>
            <w:tabs>
              <w:tab w:val="right" w:leader="dot" w:pos="9034"/>
            </w:tabs>
            <w:rPr>
              <w:rFonts w:asciiTheme="minorHAnsi" w:eastAsiaTheme="minorEastAsia" w:hAnsiTheme="minorHAnsi" w:cstheme="minorBidi"/>
              <w:noProof/>
              <w:szCs w:val="22"/>
              <w:lang w:eastAsia="es-MX"/>
            </w:rPr>
          </w:pPr>
          <w:hyperlink w:anchor="_Toc178877650" w:history="1">
            <w:r w:rsidR="007A486F" w:rsidRPr="00FC4832">
              <w:rPr>
                <w:rStyle w:val="Hipervnculo"/>
                <w:rFonts w:eastAsiaTheme="minorHAnsi"/>
                <w:noProof/>
                <w:color w:val="auto"/>
                <w:lang w:eastAsia="en-US"/>
              </w:rPr>
              <w:t>CONSIDERANDOS</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_Toc178877650 \h </w:instrText>
            </w:r>
            <w:r w:rsidR="007A486F" w:rsidRPr="00FC4832">
              <w:rPr>
                <w:noProof/>
                <w:webHidden/>
              </w:rPr>
            </w:r>
            <w:r w:rsidR="007A486F" w:rsidRPr="00FC4832">
              <w:rPr>
                <w:noProof/>
                <w:webHidden/>
              </w:rPr>
              <w:fldChar w:fldCharType="separate"/>
            </w:r>
            <w:r w:rsidR="00FE47CC">
              <w:rPr>
                <w:noProof/>
                <w:webHidden/>
              </w:rPr>
              <w:t>6</w:t>
            </w:r>
            <w:r w:rsidR="007A486F" w:rsidRPr="00FC4832">
              <w:rPr>
                <w:noProof/>
                <w:webHidden/>
              </w:rPr>
              <w:fldChar w:fldCharType="end"/>
            </w:r>
          </w:hyperlink>
        </w:p>
        <w:p w14:paraId="2E276855" w14:textId="0705A10D" w:rsidR="007A486F" w:rsidRPr="00FC4832" w:rsidRDefault="00244AE8" w:rsidP="00FC4832">
          <w:pPr>
            <w:pStyle w:val="TDC2"/>
            <w:rPr>
              <w:rFonts w:asciiTheme="minorHAnsi" w:eastAsiaTheme="minorEastAsia" w:hAnsiTheme="minorHAnsi" w:cstheme="minorBidi"/>
              <w:noProof/>
              <w:szCs w:val="22"/>
              <w:lang w:eastAsia="es-MX"/>
            </w:rPr>
          </w:pPr>
          <w:hyperlink w:anchor="_Toc178877651" w:history="1">
            <w:r w:rsidR="007A486F" w:rsidRPr="00FC4832">
              <w:rPr>
                <w:rStyle w:val="Hipervnculo"/>
                <w:rFonts w:eastAsia="Batang"/>
                <w:noProof/>
                <w:color w:val="auto"/>
              </w:rPr>
              <w:t>PRIMERO. Procedibilidad</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_Toc178877651 \h </w:instrText>
            </w:r>
            <w:r w:rsidR="007A486F" w:rsidRPr="00FC4832">
              <w:rPr>
                <w:noProof/>
                <w:webHidden/>
              </w:rPr>
            </w:r>
            <w:r w:rsidR="007A486F" w:rsidRPr="00FC4832">
              <w:rPr>
                <w:noProof/>
                <w:webHidden/>
              </w:rPr>
              <w:fldChar w:fldCharType="separate"/>
            </w:r>
            <w:r w:rsidR="00FE47CC">
              <w:rPr>
                <w:noProof/>
                <w:webHidden/>
              </w:rPr>
              <w:t>6</w:t>
            </w:r>
            <w:r w:rsidR="007A486F" w:rsidRPr="00FC4832">
              <w:rPr>
                <w:noProof/>
                <w:webHidden/>
              </w:rPr>
              <w:fldChar w:fldCharType="end"/>
            </w:r>
          </w:hyperlink>
        </w:p>
        <w:p w14:paraId="38DA46AB" w14:textId="3870E648" w:rsidR="007A486F" w:rsidRPr="00FC4832" w:rsidRDefault="00244AE8" w:rsidP="00FC4832">
          <w:pPr>
            <w:pStyle w:val="TDC3"/>
            <w:rPr>
              <w:rFonts w:asciiTheme="minorHAnsi" w:eastAsiaTheme="minorEastAsia" w:hAnsiTheme="minorHAnsi" w:cstheme="minorBidi"/>
              <w:noProof/>
              <w:szCs w:val="22"/>
              <w:lang w:eastAsia="es-MX"/>
            </w:rPr>
          </w:pPr>
          <w:hyperlink w:anchor="_Toc178877652" w:history="1">
            <w:r w:rsidR="007A486F" w:rsidRPr="00FC4832">
              <w:rPr>
                <w:rStyle w:val="Hipervnculo"/>
                <w:noProof/>
                <w:color w:val="auto"/>
              </w:rPr>
              <w:t>a) Competencia del Instituto</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_Toc178877652 \h </w:instrText>
            </w:r>
            <w:r w:rsidR="007A486F" w:rsidRPr="00FC4832">
              <w:rPr>
                <w:noProof/>
                <w:webHidden/>
              </w:rPr>
            </w:r>
            <w:r w:rsidR="007A486F" w:rsidRPr="00FC4832">
              <w:rPr>
                <w:noProof/>
                <w:webHidden/>
              </w:rPr>
              <w:fldChar w:fldCharType="separate"/>
            </w:r>
            <w:r w:rsidR="00FE47CC">
              <w:rPr>
                <w:noProof/>
                <w:webHidden/>
              </w:rPr>
              <w:t>6</w:t>
            </w:r>
            <w:r w:rsidR="007A486F" w:rsidRPr="00FC4832">
              <w:rPr>
                <w:noProof/>
                <w:webHidden/>
              </w:rPr>
              <w:fldChar w:fldCharType="end"/>
            </w:r>
          </w:hyperlink>
        </w:p>
        <w:p w14:paraId="28D5D408" w14:textId="27275AAB" w:rsidR="007A486F" w:rsidRPr="00FC4832" w:rsidRDefault="00244AE8" w:rsidP="00FC4832">
          <w:pPr>
            <w:pStyle w:val="TDC3"/>
            <w:rPr>
              <w:rFonts w:asciiTheme="minorHAnsi" w:eastAsiaTheme="minorEastAsia" w:hAnsiTheme="minorHAnsi" w:cstheme="minorBidi"/>
              <w:noProof/>
              <w:szCs w:val="22"/>
              <w:lang w:eastAsia="es-MX"/>
            </w:rPr>
          </w:pPr>
          <w:hyperlink w:anchor="_Toc178877653" w:history="1">
            <w:r w:rsidR="007A486F" w:rsidRPr="00FC4832">
              <w:rPr>
                <w:rStyle w:val="Hipervnculo"/>
                <w:noProof/>
                <w:color w:val="auto"/>
              </w:rPr>
              <w:t>b) Legitimidad de la parte recurrente</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_Toc178877653 \h </w:instrText>
            </w:r>
            <w:r w:rsidR="007A486F" w:rsidRPr="00FC4832">
              <w:rPr>
                <w:noProof/>
                <w:webHidden/>
              </w:rPr>
            </w:r>
            <w:r w:rsidR="007A486F" w:rsidRPr="00FC4832">
              <w:rPr>
                <w:noProof/>
                <w:webHidden/>
              </w:rPr>
              <w:fldChar w:fldCharType="separate"/>
            </w:r>
            <w:r w:rsidR="00FE47CC">
              <w:rPr>
                <w:noProof/>
                <w:webHidden/>
              </w:rPr>
              <w:t>6</w:t>
            </w:r>
            <w:r w:rsidR="007A486F" w:rsidRPr="00FC4832">
              <w:rPr>
                <w:noProof/>
                <w:webHidden/>
              </w:rPr>
              <w:fldChar w:fldCharType="end"/>
            </w:r>
          </w:hyperlink>
        </w:p>
        <w:p w14:paraId="2E33FC71" w14:textId="1C28FE70" w:rsidR="007A486F" w:rsidRPr="00FC4832" w:rsidRDefault="00244AE8" w:rsidP="00FC4832">
          <w:pPr>
            <w:pStyle w:val="TDC3"/>
            <w:rPr>
              <w:rFonts w:asciiTheme="minorHAnsi" w:eastAsiaTheme="minorEastAsia" w:hAnsiTheme="minorHAnsi" w:cstheme="minorBidi"/>
              <w:noProof/>
              <w:szCs w:val="22"/>
              <w:lang w:eastAsia="es-MX"/>
            </w:rPr>
          </w:pPr>
          <w:hyperlink w:anchor="_Toc178877654" w:history="1">
            <w:r w:rsidR="007A486F" w:rsidRPr="00FC4832">
              <w:rPr>
                <w:rStyle w:val="Hipervnculo"/>
                <w:rFonts w:eastAsia="Calibri"/>
                <w:noProof/>
                <w:color w:val="auto"/>
                <w:lang w:eastAsia="es-ES_tradnl"/>
              </w:rPr>
              <w:t>c) Plazo para interponer el recurso</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_Toc178877654 \h </w:instrText>
            </w:r>
            <w:r w:rsidR="007A486F" w:rsidRPr="00FC4832">
              <w:rPr>
                <w:noProof/>
                <w:webHidden/>
              </w:rPr>
            </w:r>
            <w:r w:rsidR="007A486F" w:rsidRPr="00FC4832">
              <w:rPr>
                <w:noProof/>
                <w:webHidden/>
              </w:rPr>
              <w:fldChar w:fldCharType="separate"/>
            </w:r>
            <w:r w:rsidR="00FE47CC">
              <w:rPr>
                <w:noProof/>
                <w:webHidden/>
              </w:rPr>
              <w:t>7</w:t>
            </w:r>
            <w:r w:rsidR="007A486F" w:rsidRPr="00FC4832">
              <w:rPr>
                <w:noProof/>
                <w:webHidden/>
              </w:rPr>
              <w:fldChar w:fldCharType="end"/>
            </w:r>
          </w:hyperlink>
        </w:p>
        <w:p w14:paraId="1B68441C" w14:textId="66DC53A2" w:rsidR="007A486F" w:rsidRPr="00FC4832" w:rsidRDefault="00244AE8" w:rsidP="00FC4832">
          <w:pPr>
            <w:pStyle w:val="TDC3"/>
            <w:rPr>
              <w:rFonts w:asciiTheme="minorHAnsi" w:eastAsiaTheme="minorEastAsia" w:hAnsiTheme="minorHAnsi" w:cstheme="minorBidi"/>
              <w:noProof/>
              <w:szCs w:val="22"/>
              <w:lang w:eastAsia="es-MX"/>
            </w:rPr>
          </w:pPr>
          <w:hyperlink w:anchor="_Toc178877655" w:history="1">
            <w:r w:rsidR="007A486F" w:rsidRPr="00FC4832">
              <w:rPr>
                <w:rStyle w:val="Hipervnculo"/>
                <w:rFonts w:eastAsia="Calibri"/>
                <w:noProof/>
                <w:color w:val="auto"/>
                <w:lang w:eastAsia="es-ES_tradnl"/>
              </w:rPr>
              <w:t>d) Causal de procedencia</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_Toc178877655 \h </w:instrText>
            </w:r>
            <w:r w:rsidR="007A486F" w:rsidRPr="00FC4832">
              <w:rPr>
                <w:noProof/>
                <w:webHidden/>
              </w:rPr>
            </w:r>
            <w:r w:rsidR="007A486F" w:rsidRPr="00FC4832">
              <w:rPr>
                <w:noProof/>
                <w:webHidden/>
              </w:rPr>
              <w:fldChar w:fldCharType="separate"/>
            </w:r>
            <w:r w:rsidR="00FE47CC">
              <w:rPr>
                <w:noProof/>
                <w:webHidden/>
              </w:rPr>
              <w:t>8</w:t>
            </w:r>
            <w:r w:rsidR="007A486F" w:rsidRPr="00FC4832">
              <w:rPr>
                <w:noProof/>
                <w:webHidden/>
              </w:rPr>
              <w:fldChar w:fldCharType="end"/>
            </w:r>
          </w:hyperlink>
        </w:p>
        <w:p w14:paraId="0A099D79" w14:textId="6E75F6BF" w:rsidR="007A486F" w:rsidRPr="00FC4832" w:rsidRDefault="00244AE8" w:rsidP="00FC4832">
          <w:pPr>
            <w:pStyle w:val="TDC3"/>
            <w:rPr>
              <w:rFonts w:asciiTheme="minorHAnsi" w:eastAsiaTheme="minorEastAsia" w:hAnsiTheme="minorHAnsi" w:cstheme="minorBidi"/>
              <w:noProof/>
              <w:szCs w:val="22"/>
              <w:lang w:eastAsia="es-MX"/>
            </w:rPr>
          </w:pPr>
          <w:hyperlink w:anchor="_Toc178877656" w:history="1">
            <w:r w:rsidR="007A486F" w:rsidRPr="00FC4832">
              <w:rPr>
                <w:rStyle w:val="Hipervnculo"/>
                <w:noProof/>
                <w:color w:val="auto"/>
              </w:rPr>
              <w:t>e) Requisitos formales para la interposición del recurso</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_Toc178877656 \h </w:instrText>
            </w:r>
            <w:r w:rsidR="007A486F" w:rsidRPr="00FC4832">
              <w:rPr>
                <w:noProof/>
                <w:webHidden/>
              </w:rPr>
            </w:r>
            <w:r w:rsidR="007A486F" w:rsidRPr="00FC4832">
              <w:rPr>
                <w:noProof/>
                <w:webHidden/>
              </w:rPr>
              <w:fldChar w:fldCharType="separate"/>
            </w:r>
            <w:r w:rsidR="00FE47CC">
              <w:rPr>
                <w:noProof/>
                <w:webHidden/>
              </w:rPr>
              <w:t>8</w:t>
            </w:r>
            <w:r w:rsidR="007A486F" w:rsidRPr="00FC4832">
              <w:rPr>
                <w:noProof/>
                <w:webHidden/>
              </w:rPr>
              <w:fldChar w:fldCharType="end"/>
            </w:r>
          </w:hyperlink>
        </w:p>
        <w:p w14:paraId="2DEAE062" w14:textId="5F8A4F51" w:rsidR="007A486F" w:rsidRPr="00FC4832" w:rsidRDefault="00244AE8" w:rsidP="00FC4832">
          <w:pPr>
            <w:pStyle w:val="TDC2"/>
            <w:rPr>
              <w:rFonts w:asciiTheme="minorHAnsi" w:eastAsiaTheme="minorEastAsia" w:hAnsiTheme="minorHAnsi" w:cstheme="minorBidi"/>
              <w:noProof/>
              <w:szCs w:val="22"/>
              <w:lang w:eastAsia="es-MX"/>
            </w:rPr>
          </w:pPr>
          <w:hyperlink w:anchor="_Toc178877657" w:history="1">
            <w:r w:rsidR="007A486F" w:rsidRPr="00FC4832">
              <w:rPr>
                <w:rStyle w:val="Hipervnculo"/>
                <w:noProof/>
                <w:color w:val="auto"/>
              </w:rPr>
              <w:t>SEGUNDO. Estudio de Fondo</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_Toc178877657 \h </w:instrText>
            </w:r>
            <w:r w:rsidR="007A486F" w:rsidRPr="00FC4832">
              <w:rPr>
                <w:noProof/>
                <w:webHidden/>
              </w:rPr>
            </w:r>
            <w:r w:rsidR="007A486F" w:rsidRPr="00FC4832">
              <w:rPr>
                <w:noProof/>
                <w:webHidden/>
              </w:rPr>
              <w:fldChar w:fldCharType="separate"/>
            </w:r>
            <w:r w:rsidR="00FE47CC">
              <w:rPr>
                <w:noProof/>
                <w:webHidden/>
              </w:rPr>
              <w:t>9</w:t>
            </w:r>
            <w:r w:rsidR="007A486F" w:rsidRPr="00FC4832">
              <w:rPr>
                <w:noProof/>
                <w:webHidden/>
              </w:rPr>
              <w:fldChar w:fldCharType="end"/>
            </w:r>
          </w:hyperlink>
        </w:p>
        <w:p w14:paraId="26AED6A3" w14:textId="7609CF48" w:rsidR="007A486F" w:rsidRPr="00FC4832" w:rsidRDefault="00244AE8" w:rsidP="00FC4832">
          <w:pPr>
            <w:pStyle w:val="TDC3"/>
            <w:rPr>
              <w:rFonts w:asciiTheme="minorHAnsi" w:eastAsiaTheme="minorEastAsia" w:hAnsiTheme="minorHAnsi" w:cstheme="minorBidi"/>
              <w:noProof/>
              <w:szCs w:val="22"/>
              <w:lang w:eastAsia="es-MX"/>
            </w:rPr>
          </w:pPr>
          <w:hyperlink w:anchor="_Toc178877658" w:history="1">
            <w:r w:rsidR="007A486F" w:rsidRPr="00FC4832">
              <w:rPr>
                <w:rStyle w:val="Hipervnculo"/>
                <w:noProof/>
                <w:color w:val="auto"/>
              </w:rPr>
              <w:t>a) Mandato de transparencia y responsabilidad del Sujeto Obligado</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_Toc178877658 \h </w:instrText>
            </w:r>
            <w:r w:rsidR="007A486F" w:rsidRPr="00FC4832">
              <w:rPr>
                <w:noProof/>
                <w:webHidden/>
              </w:rPr>
            </w:r>
            <w:r w:rsidR="007A486F" w:rsidRPr="00FC4832">
              <w:rPr>
                <w:noProof/>
                <w:webHidden/>
              </w:rPr>
              <w:fldChar w:fldCharType="separate"/>
            </w:r>
            <w:r w:rsidR="00FE47CC">
              <w:rPr>
                <w:noProof/>
                <w:webHidden/>
              </w:rPr>
              <w:t>9</w:t>
            </w:r>
            <w:r w:rsidR="007A486F" w:rsidRPr="00FC4832">
              <w:rPr>
                <w:noProof/>
                <w:webHidden/>
              </w:rPr>
              <w:fldChar w:fldCharType="end"/>
            </w:r>
          </w:hyperlink>
        </w:p>
        <w:p w14:paraId="1C6CE630" w14:textId="3B5E2608" w:rsidR="007A486F" w:rsidRPr="00FC4832" w:rsidRDefault="00244AE8" w:rsidP="00FC4832">
          <w:pPr>
            <w:pStyle w:val="TDC3"/>
            <w:rPr>
              <w:rFonts w:asciiTheme="minorHAnsi" w:eastAsiaTheme="minorEastAsia" w:hAnsiTheme="minorHAnsi" w:cstheme="minorBidi"/>
              <w:noProof/>
              <w:szCs w:val="22"/>
              <w:lang w:eastAsia="es-MX"/>
            </w:rPr>
          </w:pPr>
          <w:hyperlink w:anchor="_Toc178877659" w:history="1">
            <w:r w:rsidR="007A486F" w:rsidRPr="00FC4832">
              <w:rPr>
                <w:rStyle w:val="Hipervnculo"/>
                <w:rFonts w:eastAsia="Calibri"/>
                <w:noProof/>
                <w:color w:val="auto"/>
                <w:lang w:eastAsia="es-ES_tradnl"/>
              </w:rPr>
              <w:t>b) Controversia a resolver</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_Toc178877659 \h </w:instrText>
            </w:r>
            <w:r w:rsidR="007A486F" w:rsidRPr="00FC4832">
              <w:rPr>
                <w:noProof/>
                <w:webHidden/>
              </w:rPr>
            </w:r>
            <w:r w:rsidR="007A486F" w:rsidRPr="00FC4832">
              <w:rPr>
                <w:noProof/>
                <w:webHidden/>
              </w:rPr>
              <w:fldChar w:fldCharType="separate"/>
            </w:r>
            <w:r w:rsidR="00FE47CC">
              <w:rPr>
                <w:noProof/>
                <w:webHidden/>
              </w:rPr>
              <w:t>11</w:t>
            </w:r>
            <w:r w:rsidR="007A486F" w:rsidRPr="00FC4832">
              <w:rPr>
                <w:noProof/>
                <w:webHidden/>
              </w:rPr>
              <w:fldChar w:fldCharType="end"/>
            </w:r>
          </w:hyperlink>
        </w:p>
        <w:p w14:paraId="18C7710B" w14:textId="5ECBFFBC" w:rsidR="007A486F" w:rsidRPr="00FC4832" w:rsidRDefault="00244AE8" w:rsidP="00FC4832">
          <w:pPr>
            <w:pStyle w:val="TDC3"/>
            <w:rPr>
              <w:rFonts w:asciiTheme="minorHAnsi" w:eastAsiaTheme="minorEastAsia" w:hAnsiTheme="minorHAnsi" w:cstheme="minorBidi"/>
              <w:noProof/>
              <w:szCs w:val="22"/>
              <w:lang w:eastAsia="es-MX"/>
            </w:rPr>
          </w:pPr>
          <w:hyperlink w:anchor="_Toc178877660" w:history="1">
            <w:r w:rsidR="007A486F" w:rsidRPr="00FC4832">
              <w:rPr>
                <w:rStyle w:val="Hipervnculo"/>
                <w:noProof/>
                <w:color w:val="auto"/>
              </w:rPr>
              <w:t>c) Estudio de la controversia</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_Toc178877660 \h </w:instrText>
            </w:r>
            <w:r w:rsidR="007A486F" w:rsidRPr="00FC4832">
              <w:rPr>
                <w:noProof/>
                <w:webHidden/>
              </w:rPr>
            </w:r>
            <w:r w:rsidR="007A486F" w:rsidRPr="00FC4832">
              <w:rPr>
                <w:noProof/>
                <w:webHidden/>
              </w:rPr>
              <w:fldChar w:fldCharType="separate"/>
            </w:r>
            <w:r w:rsidR="00FE47CC">
              <w:rPr>
                <w:noProof/>
                <w:webHidden/>
              </w:rPr>
              <w:t>12</w:t>
            </w:r>
            <w:r w:rsidR="007A486F" w:rsidRPr="00FC4832">
              <w:rPr>
                <w:noProof/>
                <w:webHidden/>
              </w:rPr>
              <w:fldChar w:fldCharType="end"/>
            </w:r>
          </w:hyperlink>
        </w:p>
        <w:p w14:paraId="36486FEA" w14:textId="11169F66" w:rsidR="007A486F" w:rsidRPr="00FC4832" w:rsidRDefault="00244AE8" w:rsidP="00FC4832">
          <w:pPr>
            <w:pStyle w:val="TDC3"/>
            <w:rPr>
              <w:rFonts w:asciiTheme="minorHAnsi" w:eastAsiaTheme="minorEastAsia" w:hAnsiTheme="minorHAnsi" w:cstheme="minorBidi"/>
              <w:noProof/>
              <w:szCs w:val="22"/>
              <w:lang w:eastAsia="es-MX"/>
            </w:rPr>
          </w:pPr>
          <w:hyperlink w:anchor="_Toc178877661" w:history="1">
            <w:r w:rsidR="007A486F" w:rsidRPr="00FC4832">
              <w:rPr>
                <w:rStyle w:val="Hipervnculo"/>
                <w:noProof/>
                <w:color w:val="auto"/>
              </w:rPr>
              <w:t>d) Versión pública</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_Toc178877661 \h </w:instrText>
            </w:r>
            <w:r w:rsidR="007A486F" w:rsidRPr="00FC4832">
              <w:rPr>
                <w:noProof/>
                <w:webHidden/>
              </w:rPr>
            </w:r>
            <w:r w:rsidR="007A486F" w:rsidRPr="00FC4832">
              <w:rPr>
                <w:noProof/>
                <w:webHidden/>
              </w:rPr>
              <w:fldChar w:fldCharType="separate"/>
            </w:r>
            <w:r w:rsidR="00FE47CC">
              <w:rPr>
                <w:noProof/>
                <w:webHidden/>
              </w:rPr>
              <w:t>19</w:t>
            </w:r>
            <w:r w:rsidR="007A486F" w:rsidRPr="00FC4832">
              <w:rPr>
                <w:noProof/>
                <w:webHidden/>
              </w:rPr>
              <w:fldChar w:fldCharType="end"/>
            </w:r>
          </w:hyperlink>
        </w:p>
        <w:p w14:paraId="13FA3156" w14:textId="5A44FF07" w:rsidR="007A486F" w:rsidRPr="00FC4832" w:rsidRDefault="00244AE8" w:rsidP="00FC4832">
          <w:pPr>
            <w:pStyle w:val="TDC3"/>
            <w:rPr>
              <w:rFonts w:asciiTheme="minorHAnsi" w:eastAsiaTheme="minorEastAsia" w:hAnsiTheme="minorHAnsi" w:cstheme="minorBidi"/>
              <w:noProof/>
              <w:szCs w:val="22"/>
              <w:lang w:eastAsia="es-MX"/>
            </w:rPr>
          </w:pPr>
          <w:hyperlink w:anchor="_Toc178877662" w:history="1">
            <w:r w:rsidR="007A486F" w:rsidRPr="00FC4832">
              <w:rPr>
                <w:rStyle w:val="Hipervnculo"/>
                <w:noProof/>
                <w:color w:val="auto"/>
              </w:rPr>
              <w:t>e) Conclusión</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_Toc178877662 \h </w:instrText>
            </w:r>
            <w:r w:rsidR="007A486F" w:rsidRPr="00FC4832">
              <w:rPr>
                <w:noProof/>
                <w:webHidden/>
              </w:rPr>
            </w:r>
            <w:r w:rsidR="007A486F" w:rsidRPr="00FC4832">
              <w:rPr>
                <w:noProof/>
                <w:webHidden/>
              </w:rPr>
              <w:fldChar w:fldCharType="separate"/>
            </w:r>
            <w:r w:rsidR="00FE47CC">
              <w:rPr>
                <w:noProof/>
                <w:webHidden/>
              </w:rPr>
              <w:t>25</w:t>
            </w:r>
            <w:r w:rsidR="007A486F" w:rsidRPr="00FC4832">
              <w:rPr>
                <w:noProof/>
                <w:webHidden/>
              </w:rPr>
              <w:fldChar w:fldCharType="end"/>
            </w:r>
          </w:hyperlink>
        </w:p>
        <w:p w14:paraId="0C82FD7A" w14:textId="757DD9A4" w:rsidR="009B2945" w:rsidRPr="00FC4832" w:rsidRDefault="00244AE8" w:rsidP="00FC4832">
          <w:pPr>
            <w:pStyle w:val="TDC1"/>
            <w:tabs>
              <w:tab w:val="right" w:leader="dot" w:pos="9034"/>
            </w:tabs>
            <w:rPr>
              <w:b/>
              <w:bCs/>
              <w:lang w:val="es-ES"/>
            </w:rPr>
          </w:pPr>
          <w:hyperlink w:anchor="_Toc178877663" w:history="1">
            <w:r w:rsidR="007A486F" w:rsidRPr="00FC4832">
              <w:rPr>
                <w:rStyle w:val="Hipervnculo"/>
                <w:noProof/>
                <w:color w:val="auto"/>
              </w:rPr>
              <w:t>RESUELVE</w:t>
            </w:r>
            <w:r w:rsidR="007A486F" w:rsidRPr="00FC4832">
              <w:rPr>
                <w:noProof/>
                <w:webHidden/>
              </w:rPr>
              <w:tab/>
            </w:r>
            <w:r w:rsidR="007A486F" w:rsidRPr="00FC4832">
              <w:rPr>
                <w:noProof/>
                <w:webHidden/>
              </w:rPr>
              <w:fldChar w:fldCharType="begin"/>
            </w:r>
            <w:r w:rsidR="007A486F" w:rsidRPr="00FC4832">
              <w:rPr>
                <w:noProof/>
                <w:webHidden/>
              </w:rPr>
              <w:instrText xml:space="preserve"> PAGEREF _Toc178877663 \h </w:instrText>
            </w:r>
            <w:r w:rsidR="007A486F" w:rsidRPr="00FC4832">
              <w:rPr>
                <w:noProof/>
                <w:webHidden/>
              </w:rPr>
            </w:r>
            <w:r w:rsidR="007A486F" w:rsidRPr="00FC4832">
              <w:rPr>
                <w:noProof/>
                <w:webHidden/>
              </w:rPr>
              <w:fldChar w:fldCharType="separate"/>
            </w:r>
            <w:r w:rsidR="00FE47CC">
              <w:rPr>
                <w:noProof/>
                <w:webHidden/>
              </w:rPr>
              <w:t>25</w:t>
            </w:r>
            <w:r w:rsidR="007A486F" w:rsidRPr="00FC4832">
              <w:rPr>
                <w:noProof/>
                <w:webHidden/>
              </w:rPr>
              <w:fldChar w:fldCharType="end"/>
            </w:r>
          </w:hyperlink>
          <w:r w:rsidR="00AE3DA7" w:rsidRPr="00FC4832">
            <w:rPr>
              <w:b/>
              <w:bCs/>
              <w:sz w:val="16"/>
              <w:szCs w:val="16"/>
              <w:lang w:val="es-ES"/>
            </w:rPr>
            <w:fldChar w:fldCharType="end"/>
          </w:r>
        </w:p>
      </w:sdtContent>
    </w:sdt>
    <w:p w14:paraId="603A07E2" w14:textId="77777777" w:rsidR="00646436" w:rsidRPr="00FC4832" w:rsidRDefault="00646436" w:rsidP="00FC4832">
      <w:pPr>
        <w:rPr>
          <w:rFonts w:cs="Tahoma"/>
          <w:szCs w:val="22"/>
        </w:rPr>
        <w:sectPr w:rsidR="00646436" w:rsidRPr="00FC483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D2CD078" w:rsidR="00775BFC" w:rsidRPr="00FC4832" w:rsidRDefault="00775BFC" w:rsidP="00FC4832">
      <w:r w:rsidRPr="00FC4832">
        <w:lastRenderedPageBreak/>
        <w:t>Resolución del Pleno del Instituto de Transparencia, Acceso a la Información Pública y Protección de Datos Personales del Estado de México y Municipios, con domicilio e</w:t>
      </w:r>
      <w:r w:rsidR="004D0573" w:rsidRPr="00FC4832">
        <w:t xml:space="preserve">n Metepec, Estado de México, de </w:t>
      </w:r>
      <w:r w:rsidR="00B142F2" w:rsidRPr="00FC4832">
        <w:rPr>
          <w:b/>
        </w:rPr>
        <w:t xml:space="preserve">tres de octubre </w:t>
      </w:r>
      <w:r w:rsidR="005A5BF2" w:rsidRPr="00FC4832">
        <w:rPr>
          <w:b/>
        </w:rPr>
        <w:t>d</w:t>
      </w:r>
      <w:r w:rsidR="004D0573" w:rsidRPr="00FC4832">
        <w:rPr>
          <w:b/>
        </w:rPr>
        <w:t>e dos mil veinticuatro</w:t>
      </w:r>
      <w:r w:rsidRPr="00FC4832">
        <w:t>.</w:t>
      </w:r>
    </w:p>
    <w:p w14:paraId="0AF3AAC4" w14:textId="77777777" w:rsidR="00775BFC" w:rsidRPr="00FC4832" w:rsidRDefault="00775BFC" w:rsidP="00FC4832"/>
    <w:p w14:paraId="40EAE038" w14:textId="260D624F" w:rsidR="00775BFC" w:rsidRPr="00FC4832" w:rsidRDefault="00775BFC" w:rsidP="00FC4832">
      <w:r w:rsidRPr="00FC4832">
        <w:rPr>
          <w:b/>
        </w:rPr>
        <w:t xml:space="preserve">VISTO </w:t>
      </w:r>
      <w:r w:rsidRPr="00FC4832">
        <w:t xml:space="preserve">el expediente formado con motivo del Recurso de Revisión </w:t>
      </w:r>
      <w:r w:rsidR="004D0573" w:rsidRPr="00FC4832">
        <w:rPr>
          <w:rFonts w:eastAsia="Calibri"/>
          <w:b/>
          <w:lang w:eastAsia="en-US"/>
        </w:rPr>
        <w:t>0</w:t>
      </w:r>
      <w:r w:rsidR="00B142F2" w:rsidRPr="00FC4832">
        <w:rPr>
          <w:rFonts w:eastAsia="Calibri"/>
          <w:b/>
          <w:lang w:eastAsia="en-US"/>
        </w:rPr>
        <w:t>5177</w:t>
      </w:r>
      <w:r w:rsidR="004D0573" w:rsidRPr="00FC4832">
        <w:rPr>
          <w:rFonts w:eastAsia="Calibri"/>
          <w:b/>
          <w:lang w:eastAsia="en-US"/>
        </w:rPr>
        <w:t>/</w:t>
      </w:r>
      <w:r w:rsidRPr="00FC4832">
        <w:rPr>
          <w:rFonts w:eastAsia="Calibri"/>
          <w:b/>
          <w:lang w:eastAsia="en-US"/>
        </w:rPr>
        <w:t>INFOEM/IP/RR/</w:t>
      </w:r>
      <w:r w:rsidR="004D0573" w:rsidRPr="00FC4832">
        <w:rPr>
          <w:rFonts w:eastAsia="Calibri"/>
          <w:b/>
          <w:lang w:eastAsia="en-US"/>
        </w:rPr>
        <w:t>2024</w:t>
      </w:r>
      <w:r w:rsidRPr="00FC4832">
        <w:rPr>
          <w:rFonts w:eastAsia="Calibri"/>
          <w:lang w:eastAsia="en-US"/>
        </w:rPr>
        <w:t xml:space="preserve"> </w:t>
      </w:r>
      <w:r w:rsidRPr="00FC4832">
        <w:t xml:space="preserve">interpuesto por </w:t>
      </w:r>
      <w:bookmarkStart w:id="2" w:name="_GoBack"/>
      <w:r w:rsidR="00733C27">
        <w:rPr>
          <w:rFonts w:eastAsia="Calibri"/>
          <w:b/>
          <w:lang w:eastAsia="en-US"/>
        </w:rPr>
        <w:t xml:space="preserve">XXXXXX XXXXX </w:t>
      </w:r>
      <w:proofErr w:type="spellStart"/>
      <w:r w:rsidR="00733C27">
        <w:rPr>
          <w:rFonts w:eastAsia="Calibri"/>
          <w:b/>
          <w:lang w:eastAsia="en-US"/>
        </w:rPr>
        <w:t>XXXXX</w:t>
      </w:r>
      <w:bookmarkEnd w:id="2"/>
      <w:proofErr w:type="spellEnd"/>
      <w:r w:rsidRPr="00FC4832">
        <w:rPr>
          <w:rFonts w:eastAsia="Calibri"/>
          <w:b/>
          <w:lang w:eastAsia="en-US"/>
        </w:rPr>
        <w:t>,</w:t>
      </w:r>
      <w:r w:rsidRPr="00FC4832">
        <w:t xml:space="preserve"> a quien en lo subsecuente se le denominará </w:t>
      </w:r>
      <w:r w:rsidRPr="00FC4832">
        <w:rPr>
          <w:b/>
          <w:bCs/>
        </w:rPr>
        <w:t>LA PARTE RECURRENTE</w:t>
      </w:r>
      <w:r w:rsidRPr="00FC4832">
        <w:t xml:space="preserve">, en contra de la </w:t>
      </w:r>
      <w:r w:rsidR="00773DD6" w:rsidRPr="00FC4832">
        <w:t xml:space="preserve">respuesta </w:t>
      </w:r>
      <w:r w:rsidR="00BA1AB6" w:rsidRPr="00FC4832">
        <w:t>de</w:t>
      </w:r>
      <w:r w:rsidR="005A5BF2" w:rsidRPr="00FC4832">
        <w:t>l</w:t>
      </w:r>
      <w:r w:rsidR="00773DD6" w:rsidRPr="00FC4832">
        <w:t xml:space="preserve"> </w:t>
      </w:r>
      <w:r w:rsidR="00B142F2" w:rsidRPr="00FC4832">
        <w:rPr>
          <w:rFonts w:eastAsia="Calibri"/>
          <w:b/>
          <w:lang w:eastAsia="en-US"/>
        </w:rPr>
        <w:t>Instituto Municipal de Cultura Física y Deporte de Metepec</w:t>
      </w:r>
      <w:r w:rsidRPr="00FC4832">
        <w:rPr>
          <w:b/>
          <w:bCs/>
        </w:rPr>
        <w:t>,</w:t>
      </w:r>
      <w:r w:rsidRPr="00FC4832">
        <w:t xml:space="preserve"> en adelante </w:t>
      </w:r>
      <w:r w:rsidRPr="00FC4832">
        <w:rPr>
          <w:b/>
          <w:bCs/>
        </w:rPr>
        <w:t>EL SUJETO OBLIGADO</w:t>
      </w:r>
      <w:r w:rsidRPr="00FC4832">
        <w:rPr>
          <w:rFonts w:eastAsia="Calibri"/>
          <w:lang w:eastAsia="en-US"/>
        </w:rPr>
        <w:t xml:space="preserve">, </w:t>
      </w:r>
      <w:r w:rsidRPr="00FC4832">
        <w:t>se emite la presente Resolución con base en los Antecedentes y Considerandos que se exponen a continuación:</w:t>
      </w:r>
    </w:p>
    <w:p w14:paraId="2116968C" w14:textId="77777777" w:rsidR="00775BFC" w:rsidRPr="00FC4832" w:rsidRDefault="00775BFC" w:rsidP="00FC4832"/>
    <w:p w14:paraId="5A444FB6" w14:textId="639D3567" w:rsidR="00664420" w:rsidRPr="00FC4832" w:rsidRDefault="00664420" w:rsidP="00FC4832">
      <w:pPr>
        <w:pStyle w:val="Ttulo1"/>
      </w:pPr>
      <w:bookmarkStart w:id="3" w:name="_Toc178877638"/>
      <w:r w:rsidRPr="00FC4832">
        <w:t>ANTECEDENTES</w:t>
      </w:r>
      <w:bookmarkEnd w:id="3"/>
    </w:p>
    <w:p w14:paraId="5CB5034E" w14:textId="77777777" w:rsidR="00AC2DB8" w:rsidRPr="00FC4832" w:rsidRDefault="00AC2DB8" w:rsidP="00FC4832"/>
    <w:p w14:paraId="09B2D38F" w14:textId="6E49D146" w:rsidR="00664420" w:rsidRPr="00FC4832" w:rsidRDefault="00E37A3F" w:rsidP="00FC4832">
      <w:pPr>
        <w:pStyle w:val="Ttulo2"/>
      </w:pPr>
      <w:bookmarkStart w:id="4" w:name="_Toc178877639"/>
      <w:r w:rsidRPr="00FC4832">
        <w:t>DE LA SOLICITUD DE INFORMACIÓN</w:t>
      </w:r>
      <w:bookmarkEnd w:id="4"/>
    </w:p>
    <w:p w14:paraId="7B7535DF" w14:textId="77777777" w:rsidR="00E37A3F" w:rsidRPr="00FC4832" w:rsidRDefault="00E37A3F" w:rsidP="00FC4832"/>
    <w:p w14:paraId="2C6AD1A5" w14:textId="0405B3CD" w:rsidR="00664420" w:rsidRPr="00FC4832" w:rsidRDefault="00E37A3F" w:rsidP="00FC4832">
      <w:pPr>
        <w:pStyle w:val="Ttulo3"/>
      </w:pPr>
      <w:bookmarkStart w:id="5" w:name="_Toc178877640"/>
      <w:r w:rsidRPr="00FC4832">
        <w:t xml:space="preserve">a) </w:t>
      </w:r>
      <w:r w:rsidR="006B10B0" w:rsidRPr="00FC4832">
        <w:t>S</w:t>
      </w:r>
      <w:r w:rsidR="00664420" w:rsidRPr="00FC4832">
        <w:t xml:space="preserve">olicitud de </w:t>
      </w:r>
      <w:r w:rsidR="006B10B0" w:rsidRPr="00FC4832">
        <w:t>i</w:t>
      </w:r>
      <w:r w:rsidR="00664420" w:rsidRPr="00FC4832">
        <w:t>nformación</w:t>
      </w:r>
      <w:bookmarkEnd w:id="5"/>
    </w:p>
    <w:p w14:paraId="3C26397A" w14:textId="7606BB03" w:rsidR="00B169A2" w:rsidRPr="00FC4832" w:rsidRDefault="00B169A2" w:rsidP="00FC4832">
      <w:pPr>
        <w:pStyle w:val="Prrafodelista"/>
        <w:tabs>
          <w:tab w:val="left" w:pos="0"/>
        </w:tabs>
        <w:ind w:left="0"/>
        <w:contextualSpacing w:val="0"/>
        <w:rPr>
          <w:rFonts w:cs="Tahoma"/>
        </w:rPr>
      </w:pPr>
      <w:r w:rsidRPr="00FC4832">
        <w:rPr>
          <w:rFonts w:cs="Tahoma"/>
        </w:rPr>
        <w:t xml:space="preserve">El </w:t>
      </w:r>
      <w:r w:rsidR="00B142F2" w:rsidRPr="00FC4832">
        <w:rPr>
          <w:rFonts w:cs="Tahoma"/>
          <w:b/>
          <w:bCs/>
        </w:rPr>
        <w:t xml:space="preserve">seis de agosto </w:t>
      </w:r>
      <w:r w:rsidRPr="00FC4832">
        <w:rPr>
          <w:rFonts w:cs="Tahoma"/>
          <w:b/>
          <w:bCs/>
        </w:rPr>
        <w:t>de dos mil veinticuatro</w:t>
      </w:r>
      <w:r w:rsidRPr="00FC4832">
        <w:rPr>
          <w:rFonts w:cs="Tahoma"/>
        </w:rPr>
        <w:t xml:space="preserve">, </w:t>
      </w:r>
      <w:r w:rsidRPr="00FC4832">
        <w:rPr>
          <w:b/>
          <w:bCs/>
        </w:rPr>
        <w:t>LA PARTE RECURRENTE</w:t>
      </w:r>
      <w:r w:rsidRPr="00FC4832">
        <w:rPr>
          <w:rFonts w:cs="Tahoma"/>
        </w:rPr>
        <w:t xml:space="preserve"> presentó una solicitud de acceso a la información pública ante el </w:t>
      </w:r>
      <w:r w:rsidRPr="00FC4832">
        <w:rPr>
          <w:rFonts w:cs="Tahoma"/>
          <w:b/>
          <w:bCs/>
        </w:rPr>
        <w:t>SUJETO OBLIGADO</w:t>
      </w:r>
      <w:r w:rsidRPr="00FC4832">
        <w:rPr>
          <w:rFonts w:cs="Tahoma"/>
        </w:rPr>
        <w:t>, a través del Sistema de Acceso a la Información Mexiquense (</w:t>
      </w:r>
      <w:r w:rsidRPr="00FC4832">
        <w:rPr>
          <w:rFonts w:cs="Tahoma"/>
          <w:b/>
        </w:rPr>
        <w:t>SAIMEX</w:t>
      </w:r>
      <w:r w:rsidRPr="00FC4832">
        <w:rPr>
          <w:rFonts w:cs="Tahoma"/>
        </w:rPr>
        <w:t>). Dicha solicitud quedó registrada con el número de folio</w:t>
      </w:r>
      <w:r w:rsidRPr="00FC4832">
        <w:rPr>
          <w:rFonts w:cs="Tahoma"/>
          <w:b/>
          <w:bCs/>
        </w:rPr>
        <w:t xml:space="preserve"> </w:t>
      </w:r>
      <w:r w:rsidR="00B142F2" w:rsidRPr="00FC4832">
        <w:rPr>
          <w:b/>
          <w:bCs/>
        </w:rPr>
        <w:t>00007/IMCUFIDEMETEPEC/IP/2024</w:t>
      </w:r>
      <w:r w:rsidR="00B142F2" w:rsidRPr="00FC4832">
        <w:rPr>
          <w:rFonts w:cs="Tahoma"/>
        </w:rPr>
        <w:t xml:space="preserve"> </w:t>
      </w:r>
      <w:r w:rsidRPr="00FC4832">
        <w:rPr>
          <w:rFonts w:cs="Tahoma"/>
        </w:rPr>
        <w:t>y en ella se requirió la siguiente información:</w:t>
      </w:r>
    </w:p>
    <w:p w14:paraId="0459D6AC" w14:textId="77777777" w:rsidR="00664420" w:rsidRPr="00FC4832" w:rsidRDefault="00664420" w:rsidP="00FC4832">
      <w:pPr>
        <w:tabs>
          <w:tab w:val="left" w:pos="4667"/>
        </w:tabs>
        <w:ind w:left="567" w:right="567"/>
        <w:rPr>
          <w:rFonts w:cs="Tahoma"/>
          <w:b/>
          <w:bCs/>
        </w:rPr>
      </w:pPr>
    </w:p>
    <w:p w14:paraId="64B27DE3" w14:textId="738E831E" w:rsidR="00664420" w:rsidRPr="00FC4832" w:rsidRDefault="002B1D44" w:rsidP="00FC4832">
      <w:pPr>
        <w:pStyle w:val="Puesto"/>
      </w:pPr>
      <w:r w:rsidRPr="00FC4832">
        <w:t>“</w:t>
      </w:r>
      <w:r w:rsidR="00B142F2" w:rsidRPr="00FC4832">
        <w:t xml:space="preserve">Instrumento </w:t>
      </w:r>
      <w:proofErr w:type="spellStart"/>
      <w:r w:rsidR="00B142F2" w:rsidRPr="00FC4832">
        <w:t>Juridico</w:t>
      </w:r>
      <w:proofErr w:type="spellEnd"/>
      <w:r w:rsidR="00B142F2" w:rsidRPr="00FC4832">
        <w:t xml:space="preserve"> que ampare en formato </w:t>
      </w:r>
      <w:proofErr w:type="spellStart"/>
      <w:r w:rsidR="00B142F2" w:rsidRPr="00FC4832">
        <w:t>pdf</w:t>
      </w:r>
      <w:proofErr w:type="spellEnd"/>
      <w:r w:rsidR="00B142F2" w:rsidRPr="00FC4832">
        <w:t xml:space="preserve"> que el equipo artesanos </w:t>
      </w:r>
      <w:proofErr w:type="spellStart"/>
      <w:r w:rsidR="00B142F2" w:rsidRPr="00FC4832">
        <w:t>fc</w:t>
      </w:r>
      <w:proofErr w:type="spellEnd"/>
      <w:r w:rsidR="00B142F2" w:rsidRPr="00FC4832">
        <w:t xml:space="preserve">, equipo de futbol donde se le permite realizar actividades deportivas en la unidad deportiva </w:t>
      </w:r>
      <w:proofErr w:type="spellStart"/>
      <w:r w:rsidR="00B142F2" w:rsidRPr="00FC4832">
        <w:t>martin</w:t>
      </w:r>
      <w:proofErr w:type="spellEnd"/>
      <w:r w:rsidR="00B142F2" w:rsidRPr="00FC4832">
        <w:t xml:space="preserve"> </w:t>
      </w:r>
      <w:proofErr w:type="spellStart"/>
      <w:r w:rsidR="00B142F2" w:rsidRPr="00FC4832">
        <w:t>Alarcon</w:t>
      </w:r>
      <w:proofErr w:type="spellEnd"/>
      <w:r w:rsidR="00B142F2" w:rsidRPr="00FC4832">
        <w:t xml:space="preserve"> </w:t>
      </w:r>
      <w:proofErr w:type="spellStart"/>
      <w:r w:rsidR="00B142F2" w:rsidRPr="00FC4832">
        <w:t>Hisojo</w:t>
      </w:r>
      <w:proofErr w:type="spellEnd"/>
      <w:r w:rsidR="00B142F2" w:rsidRPr="00FC4832">
        <w:t>, así como del permiso para toda la publicidad dentro de las instalaciones municipales mencionadas.</w:t>
      </w:r>
      <w:r w:rsidRPr="00FC4832">
        <w:t>”</w:t>
      </w:r>
      <w:r w:rsidR="00BA1AB6" w:rsidRPr="00FC4832">
        <w:t xml:space="preserve"> (sic)</w:t>
      </w:r>
    </w:p>
    <w:p w14:paraId="07B1E1B5" w14:textId="77777777" w:rsidR="004D0573" w:rsidRPr="00FC4832" w:rsidRDefault="004D0573" w:rsidP="00FC4832"/>
    <w:p w14:paraId="0BD6321D" w14:textId="5D8567EA" w:rsidR="00664420" w:rsidRPr="00FC4832" w:rsidRDefault="009A2D78" w:rsidP="00FC4832">
      <w:pPr>
        <w:tabs>
          <w:tab w:val="left" w:pos="4667"/>
        </w:tabs>
        <w:ind w:left="567" w:right="567"/>
        <w:rPr>
          <w:rFonts w:cs="Tahoma"/>
          <w:bCs/>
          <w:szCs w:val="22"/>
        </w:rPr>
      </w:pPr>
      <w:r w:rsidRPr="00FC4832">
        <w:rPr>
          <w:rFonts w:cs="Tahoma"/>
          <w:b/>
          <w:bCs/>
          <w:szCs w:val="22"/>
        </w:rPr>
        <w:lastRenderedPageBreak/>
        <w:t>Modalidad de entrega</w:t>
      </w:r>
      <w:r w:rsidRPr="00FC4832">
        <w:rPr>
          <w:rFonts w:cs="Tahoma"/>
          <w:bCs/>
          <w:szCs w:val="22"/>
        </w:rPr>
        <w:t>: a</w:t>
      </w:r>
      <w:r w:rsidR="00664420" w:rsidRPr="00FC4832">
        <w:rPr>
          <w:rFonts w:cs="Tahoma"/>
          <w:bCs/>
          <w:i/>
          <w:szCs w:val="22"/>
        </w:rPr>
        <w:t xml:space="preserve"> través del </w:t>
      </w:r>
      <w:r w:rsidR="00664420" w:rsidRPr="00FC4832">
        <w:rPr>
          <w:rFonts w:cs="Tahoma"/>
          <w:b/>
          <w:bCs/>
          <w:i/>
          <w:szCs w:val="22"/>
        </w:rPr>
        <w:t>SAIMEX</w:t>
      </w:r>
      <w:r w:rsidRPr="00FC4832">
        <w:rPr>
          <w:rFonts w:cs="Tahoma"/>
          <w:bCs/>
          <w:i/>
          <w:szCs w:val="22"/>
        </w:rPr>
        <w:t>.</w:t>
      </w:r>
    </w:p>
    <w:p w14:paraId="334D2860" w14:textId="77777777" w:rsidR="00664420" w:rsidRPr="00FC4832" w:rsidRDefault="00664420" w:rsidP="00FC4832">
      <w:pPr>
        <w:autoSpaceDE w:val="0"/>
        <w:autoSpaceDN w:val="0"/>
        <w:adjustRightInd w:val="0"/>
        <w:ind w:right="-28"/>
        <w:rPr>
          <w:rFonts w:cs="Tahoma"/>
          <w:bCs/>
          <w:i/>
          <w:szCs w:val="22"/>
        </w:rPr>
      </w:pPr>
    </w:p>
    <w:p w14:paraId="056C5E3E" w14:textId="77777777" w:rsidR="005A5BF2" w:rsidRPr="00FC4832" w:rsidRDefault="005A5BF2" w:rsidP="00FC4832">
      <w:pPr>
        <w:pStyle w:val="Ttulo3"/>
      </w:pPr>
      <w:bookmarkStart w:id="6" w:name="_Toc170932807"/>
      <w:bookmarkStart w:id="7" w:name="_Toc178877641"/>
      <w:r w:rsidRPr="00FC4832">
        <w:t>b) Turno de la solicitud de información</w:t>
      </w:r>
      <w:bookmarkEnd w:id="6"/>
      <w:bookmarkEnd w:id="7"/>
    </w:p>
    <w:p w14:paraId="296813BE" w14:textId="72C550D2" w:rsidR="005A5BF2" w:rsidRPr="00FC4832" w:rsidRDefault="005A5BF2" w:rsidP="00FC4832">
      <w:r w:rsidRPr="00FC4832">
        <w:t xml:space="preserve">En cumplimiento al artículo 162 de la Ley de Transparencia y Acceso a la Información Pública del Estado de México y Municipios, el </w:t>
      </w:r>
      <w:r w:rsidR="00B142F2" w:rsidRPr="00FC4832">
        <w:rPr>
          <w:rFonts w:eastAsia="Palatino Linotype" w:cs="Palatino Linotype"/>
          <w:b/>
        </w:rPr>
        <w:t xml:space="preserve">trece de agosto </w:t>
      </w:r>
      <w:r w:rsidRPr="00FC4832">
        <w:rPr>
          <w:rFonts w:eastAsia="Palatino Linotype" w:cs="Palatino Linotype"/>
          <w:b/>
        </w:rPr>
        <w:t>de dos mil veinticuatro</w:t>
      </w:r>
      <w:r w:rsidRPr="00FC4832">
        <w:t xml:space="preserve">, el Titular de la Unidad de Transparencia del </w:t>
      </w:r>
      <w:r w:rsidRPr="00FC4832">
        <w:rPr>
          <w:b/>
        </w:rPr>
        <w:t>SUJETO OBLIGADO</w:t>
      </w:r>
      <w:r w:rsidRPr="00FC4832">
        <w:t xml:space="preserve"> turnó la solicitud de información al servidor público habilitado que estimó pertinente.</w:t>
      </w:r>
    </w:p>
    <w:p w14:paraId="5CAA1ECC" w14:textId="77777777" w:rsidR="005A5BF2" w:rsidRPr="00FC4832" w:rsidRDefault="005A5BF2" w:rsidP="00FC4832">
      <w:pPr>
        <w:autoSpaceDE w:val="0"/>
        <w:autoSpaceDN w:val="0"/>
        <w:adjustRightInd w:val="0"/>
        <w:ind w:right="-28"/>
        <w:rPr>
          <w:rFonts w:cs="Tahoma"/>
          <w:bCs/>
          <w:i/>
          <w:szCs w:val="22"/>
        </w:rPr>
      </w:pPr>
    </w:p>
    <w:p w14:paraId="3212BA4D" w14:textId="1505A972" w:rsidR="00664420" w:rsidRPr="00FC4832" w:rsidRDefault="00B169A2" w:rsidP="00FC4832">
      <w:pPr>
        <w:pStyle w:val="Ttulo3"/>
      </w:pPr>
      <w:bookmarkStart w:id="8" w:name="_Toc165402857"/>
      <w:bookmarkStart w:id="9" w:name="_Toc178877642"/>
      <w:r w:rsidRPr="00FC4832">
        <w:t xml:space="preserve">c) </w:t>
      </w:r>
      <w:bookmarkEnd w:id="8"/>
      <w:r w:rsidR="00664420" w:rsidRPr="00FC4832">
        <w:rPr>
          <w:lang w:val="es-ES"/>
        </w:rPr>
        <w:t xml:space="preserve">Respuesta </w:t>
      </w:r>
      <w:r w:rsidR="00664420" w:rsidRPr="00FC4832">
        <w:rPr>
          <w:rFonts w:eastAsia="Calibri"/>
          <w:lang w:eastAsia="en-US"/>
        </w:rPr>
        <w:t>del Sujeto Obligado</w:t>
      </w:r>
      <w:bookmarkEnd w:id="9"/>
    </w:p>
    <w:p w14:paraId="2143017E" w14:textId="79BF9E5C" w:rsidR="00BA1AB6" w:rsidRPr="00FC4832" w:rsidRDefault="003B0255" w:rsidP="00FC4832">
      <w:pPr>
        <w:rPr>
          <w:lang w:val="es-ES"/>
        </w:rPr>
      </w:pPr>
      <w:r w:rsidRPr="00FC4832">
        <w:rPr>
          <w:lang w:val="es-ES"/>
        </w:rPr>
        <w:t xml:space="preserve">El </w:t>
      </w:r>
      <w:r w:rsidR="00B142F2" w:rsidRPr="00FC4832">
        <w:rPr>
          <w:b/>
          <w:bCs/>
          <w:lang w:val="es-ES"/>
        </w:rPr>
        <w:t xml:space="preserve">veintisiete de agosto </w:t>
      </w:r>
      <w:r w:rsidRPr="00FC4832">
        <w:rPr>
          <w:b/>
          <w:bCs/>
          <w:lang w:val="es-ES"/>
        </w:rPr>
        <w:t>de dos mil veinticuatro</w:t>
      </w:r>
      <w:r w:rsidRPr="00FC4832">
        <w:rPr>
          <w:lang w:val="es-ES"/>
        </w:rPr>
        <w:t xml:space="preserve">, el Titular de la Unidad de Transparencia del </w:t>
      </w:r>
      <w:r w:rsidRPr="00FC4832">
        <w:rPr>
          <w:b/>
          <w:lang w:val="es-ES"/>
        </w:rPr>
        <w:t>SUJETO OBLIGADO</w:t>
      </w:r>
      <w:r w:rsidRPr="00FC4832">
        <w:rPr>
          <w:lang w:val="es-ES"/>
        </w:rPr>
        <w:t xml:space="preserve"> notificó la siguiente respuesta a través del </w:t>
      </w:r>
      <w:r w:rsidRPr="00FC4832">
        <w:rPr>
          <w:b/>
          <w:lang w:val="es-ES"/>
        </w:rPr>
        <w:t>SAIMEX</w:t>
      </w:r>
      <w:r w:rsidRPr="00FC4832">
        <w:rPr>
          <w:lang w:val="es-ES"/>
        </w:rPr>
        <w:t>:</w:t>
      </w:r>
    </w:p>
    <w:p w14:paraId="64166B4B" w14:textId="77777777" w:rsidR="003B0255" w:rsidRPr="00FC4832" w:rsidRDefault="003B0255" w:rsidP="00FC4832"/>
    <w:p w14:paraId="5578346D" w14:textId="77777777" w:rsidR="00B142F2" w:rsidRPr="00FC4832" w:rsidRDefault="003B0255" w:rsidP="00FC4832">
      <w:pPr>
        <w:pStyle w:val="Puesto"/>
      </w:pPr>
      <w:r w:rsidRPr="00FC4832">
        <w:t>“</w:t>
      </w:r>
      <w:r w:rsidR="00B142F2" w:rsidRPr="00FC4832">
        <w:t>En respuesta a la solicitud recibida, nos permitimos hacer de su conocimiento que con fundamento en el artículo 53, Fracciones: II, V y VI de la Ley de Transparencia y Acceso a la Información Pública del Estado de México y Municipios, le contestamos que:</w:t>
      </w:r>
    </w:p>
    <w:p w14:paraId="1437A9CA" w14:textId="77777777" w:rsidR="00B142F2" w:rsidRPr="00FC4832" w:rsidRDefault="00B142F2" w:rsidP="00FC4832"/>
    <w:p w14:paraId="7F80281D" w14:textId="77777777" w:rsidR="00B142F2" w:rsidRPr="00FC4832" w:rsidRDefault="00B142F2" w:rsidP="00FC4832">
      <w:pPr>
        <w:pStyle w:val="Puesto"/>
      </w:pPr>
      <w:r w:rsidRPr="00FC4832">
        <w:t>C. SOLICITANTE P R E S E N T E. En respuesta a la solicitud recibida por medio del Sistema de Acceso a la Información Mexiquense (SAIMEX). Al respecto, le informo que una vez recibida la solicitud de parte de la Unidad de Planeación y Transparencia y de conformidad con las funciones y atribuciones conferidas en términos de la Ley de Transparencia y Acceso a la información pública del Estado de México y Municipios y demás disposiciones legales aplicables, se hace de su conocimiento que la información solicitada es una obligación común de transparencia, por lo que podrá ser visualizada en el siguiente hipervínculo; https://ipomex.org.mx/ipo3/lgt/indice/METEPEC/art_92_xxxvii.web?token=03AFcWeA5YzDaozDFf2dndcQGsL3VbItpWCoHk7e7um6Wn3DHMyEVpwj5KRMzrpAVxnIJjkRuxH3mg7J2Hh2U-fStvU_tPgPFLCdZr7gvO0mRoceoQBsMm0prscJgmdpcG4naV8BMGSBZz8sFwJTz_UoctVGYSCpVK31om_qGe-wJM1U1wiHKHM51VMKaWMdSR2o3bZHoDzdCwVJgyLnnipPkgULfLjR_KPfbF-tQVefgqYtIBgz_q6d2s_FsVgVt7Qugq7ZuJIPuR80DwL2AKdjbfih2LaRCSFHW6tuwYf</w:t>
      </w:r>
      <w:r w:rsidRPr="00FC4832">
        <w:lastRenderedPageBreak/>
        <w:t>ONqe1MnLL7raxlDliEiVqw7vWZcxbLmFE_bdHUMBvbz5mOB9Z0_vrDdwfxfvstx0wHiHkGJ4Do6aD4NzAq4hqeI0X1UPVjoNDzlw4dVhMRCGW7VNTbtvW3y_ce7gQV3MN33s9EkQXda6Ep_M-NobZLZtWOUn4pjfXdjn_6b0QRpd0ZImbXesq509IfBteQbXzEq8rQkFISj9xM_KgSwXOovDpUY-V9C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176,177 y 178 de la Ley de Transparencia y Acceso a la Información Pública del Estado de México y Municipios. Sin más por el momento, me despido de usted, reiterando estar a sus órdenes. ATENTAMENTE JOSÉ DAVID ESCAMILLA SANTANA TITULAR DE LA UNIDAD DE PLANEACIÓN Y TRANSPARENCIA</w:t>
      </w:r>
    </w:p>
    <w:p w14:paraId="36795491" w14:textId="77777777" w:rsidR="00B142F2" w:rsidRPr="00FC4832" w:rsidRDefault="00B142F2" w:rsidP="00FC4832"/>
    <w:p w14:paraId="4A08B1BE" w14:textId="728FDDAA" w:rsidR="003B0255" w:rsidRPr="00FC4832" w:rsidRDefault="00B142F2" w:rsidP="00FC4832">
      <w:pPr>
        <w:pStyle w:val="Puesto"/>
      </w:pPr>
      <w:r w:rsidRPr="00FC4832">
        <w:t>ATENTAMENTE</w:t>
      </w:r>
      <w:r w:rsidR="003B0255" w:rsidRPr="00FC4832">
        <w:t>” (sic)</w:t>
      </w:r>
    </w:p>
    <w:p w14:paraId="4B1F18A0" w14:textId="77777777" w:rsidR="003B0255" w:rsidRPr="00FC4832" w:rsidRDefault="003B0255" w:rsidP="00FC4832"/>
    <w:p w14:paraId="3D521352" w14:textId="5CE2CD2F" w:rsidR="00B169A2" w:rsidRPr="00FC4832" w:rsidRDefault="003B0255" w:rsidP="00FC4832">
      <w:pPr>
        <w:autoSpaceDE w:val="0"/>
        <w:autoSpaceDN w:val="0"/>
        <w:adjustRightInd w:val="0"/>
        <w:ind w:right="-28"/>
        <w:rPr>
          <w:rFonts w:cs="Tahoma"/>
          <w:szCs w:val="22"/>
          <w:lang w:val="es-ES"/>
        </w:rPr>
      </w:pPr>
      <w:r w:rsidRPr="00FC4832">
        <w:rPr>
          <w:rFonts w:cs="Tahoma"/>
          <w:bCs/>
          <w:szCs w:val="22"/>
          <w:lang w:val="es-ES"/>
        </w:rPr>
        <w:t xml:space="preserve">Asimismo, </w:t>
      </w:r>
      <w:r w:rsidRPr="00FC4832">
        <w:rPr>
          <w:rFonts w:cs="Tahoma"/>
          <w:b/>
          <w:szCs w:val="22"/>
          <w:lang w:val="es-ES"/>
        </w:rPr>
        <w:t xml:space="preserve">EL SUJETO OBLIGADO </w:t>
      </w:r>
      <w:r w:rsidRPr="00FC4832">
        <w:rPr>
          <w:rFonts w:cs="Tahoma"/>
          <w:bCs/>
          <w:szCs w:val="22"/>
          <w:lang w:val="es-ES"/>
        </w:rPr>
        <w:t xml:space="preserve">adjuntó a su respuesta </w:t>
      </w:r>
      <w:r w:rsidR="00B169A2" w:rsidRPr="00FC4832">
        <w:rPr>
          <w:rFonts w:cs="Tahoma"/>
          <w:bCs/>
          <w:szCs w:val="22"/>
          <w:lang w:val="es-ES"/>
        </w:rPr>
        <w:t>el</w:t>
      </w:r>
      <w:r w:rsidR="005A5BF2" w:rsidRPr="00FC4832">
        <w:rPr>
          <w:rFonts w:cs="Tahoma"/>
          <w:bCs/>
          <w:szCs w:val="22"/>
          <w:lang w:val="es-ES"/>
        </w:rPr>
        <w:t xml:space="preserve"> archivo electrónico</w:t>
      </w:r>
      <w:r w:rsidR="00B169A2" w:rsidRPr="00FC4832">
        <w:rPr>
          <w:rFonts w:cs="Tahoma"/>
          <w:bCs/>
          <w:szCs w:val="22"/>
          <w:lang w:val="es-ES"/>
        </w:rPr>
        <w:t xml:space="preserve"> denominado </w:t>
      </w:r>
      <w:r w:rsidR="00B142F2" w:rsidRPr="00FC4832">
        <w:rPr>
          <w:rFonts w:cs="Tahoma"/>
          <w:b/>
          <w:i/>
          <w:szCs w:val="22"/>
          <w:lang w:val="es-ES"/>
        </w:rPr>
        <w:t>contestación 0007 convenio.pdf</w:t>
      </w:r>
      <w:r w:rsidR="00B169A2" w:rsidRPr="00FC4832">
        <w:rPr>
          <w:rFonts w:cs="Tahoma"/>
          <w:b/>
          <w:i/>
          <w:szCs w:val="22"/>
          <w:lang w:val="es-ES"/>
        </w:rPr>
        <w:t xml:space="preserve">, </w:t>
      </w:r>
      <w:r w:rsidR="00B169A2" w:rsidRPr="00FC4832">
        <w:rPr>
          <w:rFonts w:cs="Tahoma"/>
          <w:szCs w:val="22"/>
          <w:lang w:val="es-ES"/>
        </w:rPr>
        <w:t xml:space="preserve">el cual contiene el oficio número </w:t>
      </w:r>
      <w:r w:rsidR="00B142F2" w:rsidRPr="00FC4832">
        <w:rPr>
          <w:rFonts w:cs="Tahoma"/>
          <w:szCs w:val="22"/>
          <w:lang w:val="es-ES"/>
        </w:rPr>
        <w:t>IMCUFIDE</w:t>
      </w:r>
      <w:r w:rsidR="009233A1" w:rsidRPr="00FC4832">
        <w:rPr>
          <w:rFonts w:cs="Tahoma"/>
          <w:szCs w:val="22"/>
          <w:lang w:val="es-ES"/>
        </w:rPr>
        <w:t>/</w:t>
      </w:r>
      <w:r w:rsidR="00B142F2" w:rsidRPr="00FC4832">
        <w:rPr>
          <w:rFonts w:cs="Tahoma"/>
          <w:szCs w:val="22"/>
          <w:lang w:val="es-ES"/>
        </w:rPr>
        <w:t>CG</w:t>
      </w:r>
      <w:r w:rsidR="009233A1" w:rsidRPr="00FC4832">
        <w:rPr>
          <w:rFonts w:cs="Tahoma"/>
          <w:szCs w:val="22"/>
          <w:lang w:val="es-ES"/>
        </w:rPr>
        <w:t>/</w:t>
      </w:r>
      <w:r w:rsidR="00B142F2" w:rsidRPr="00FC4832">
        <w:rPr>
          <w:rFonts w:cs="Tahoma"/>
          <w:szCs w:val="22"/>
          <w:lang w:val="es-ES"/>
        </w:rPr>
        <w:t>0118/2024</w:t>
      </w:r>
      <w:r w:rsidR="009233A1" w:rsidRPr="00FC4832">
        <w:rPr>
          <w:rFonts w:cs="Tahoma"/>
          <w:szCs w:val="22"/>
          <w:lang w:val="es-ES"/>
        </w:rPr>
        <w:t xml:space="preserve"> del </w:t>
      </w:r>
      <w:r w:rsidR="00B142F2" w:rsidRPr="00FC4832">
        <w:rPr>
          <w:rFonts w:cs="Tahoma"/>
          <w:szCs w:val="22"/>
          <w:lang w:val="es-ES"/>
        </w:rPr>
        <w:t xml:space="preserve">veintitrés de agosto </w:t>
      </w:r>
      <w:r w:rsidR="009233A1" w:rsidRPr="00FC4832">
        <w:rPr>
          <w:rFonts w:cs="Tahoma"/>
          <w:szCs w:val="22"/>
          <w:lang w:val="es-ES"/>
        </w:rPr>
        <w:t>de dos mil veinticuatro</w:t>
      </w:r>
      <w:r w:rsidR="00B169A2" w:rsidRPr="00FC4832">
        <w:rPr>
          <w:rFonts w:cs="Tahoma"/>
          <w:szCs w:val="22"/>
          <w:lang w:val="es-ES"/>
        </w:rPr>
        <w:t xml:space="preserve">, por medio del cual </w:t>
      </w:r>
      <w:r w:rsidR="00B142F2" w:rsidRPr="00FC4832">
        <w:rPr>
          <w:rFonts w:cs="Tahoma"/>
          <w:szCs w:val="22"/>
          <w:lang w:val="es-ES"/>
        </w:rPr>
        <w:t>e</w:t>
      </w:r>
      <w:r w:rsidR="00B169A2" w:rsidRPr="00FC4832">
        <w:rPr>
          <w:rFonts w:cs="Tahoma"/>
          <w:szCs w:val="22"/>
          <w:lang w:val="es-ES"/>
        </w:rPr>
        <w:t xml:space="preserve">l </w:t>
      </w:r>
      <w:r w:rsidR="00B142F2" w:rsidRPr="00FC4832">
        <w:rPr>
          <w:rFonts w:cs="Tahoma"/>
          <w:szCs w:val="22"/>
          <w:lang w:val="es-ES"/>
        </w:rPr>
        <w:t xml:space="preserve">Coordinador General hace del conocimiento que la </w:t>
      </w:r>
      <w:r w:rsidR="007A486F" w:rsidRPr="00FC4832">
        <w:rPr>
          <w:rFonts w:cs="Tahoma"/>
          <w:szCs w:val="22"/>
          <w:lang w:val="es-ES"/>
        </w:rPr>
        <w:t>información solicitada</w:t>
      </w:r>
      <w:r w:rsidR="009943ED" w:rsidRPr="00FC4832">
        <w:rPr>
          <w:rFonts w:cs="Tahoma"/>
          <w:szCs w:val="22"/>
          <w:lang w:val="es-ES"/>
        </w:rPr>
        <w:t xml:space="preserve"> es una obligación común de transparencia, proporcionando para ello link electrónico para su consulta. </w:t>
      </w:r>
    </w:p>
    <w:p w14:paraId="01F8F53C" w14:textId="36AECB84" w:rsidR="005A5BF2" w:rsidRPr="00FC4832" w:rsidRDefault="005A5BF2" w:rsidP="00FC4832">
      <w:pPr>
        <w:autoSpaceDE w:val="0"/>
        <w:autoSpaceDN w:val="0"/>
        <w:adjustRightInd w:val="0"/>
        <w:ind w:right="-28"/>
        <w:rPr>
          <w:rFonts w:cs="Tahoma"/>
          <w:bCs/>
          <w:szCs w:val="22"/>
          <w:lang w:val="es-ES"/>
        </w:rPr>
      </w:pPr>
      <w:r w:rsidRPr="00FC4832">
        <w:rPr>
          <w:rFonts w:cs="Tahoma"/>
          <w:bCs/>
          <w:szCs w:val="22"/>
          <w:lang w:val="es-ES"/>
        </w:rPr>
        <w:t xml:space="preserve"> </w:t>
      </w:r>
    </w:p>
    <w:p w14:paraId="0F24A322" w14:textId="7F9E5F9A" w:rsidR="00B137E8" w:rsidRPr="00FC4832" w:rsidRDefault="00B137E8" w:rsidP="00FC4832">
      <w:pPr>
        <w:pStyle w:val="Ttulo2"/>
        <w:jc w:val="left"/>
      </w:pPr>
      <w:bookmarkStart w:id="10" w:name="_Toc171527280"/>
      <w:bookmarkStart w:id="11" w:name="_Toc178877643"/>
      <w:r w:rsidRPr="00FC4832">
        <w:t>DEL RECURSO DE REVISIÓN</w:t>
      </w:r>
      <w:bookmarkEnd w:id="10"/>
      <w:bookmarkEnd w:id="11"/>
    </w:p>
    <w:p w14:paraId="2B216813" w14:textId="61ADBB2B" w:rsidR="00664420" w:rsidRPr="00FC4832" w:rsidRDefault="006E25BC" w:rsidP="00FC4832">
      <w:pPr>
        <w:pStyle w:val="Ttulo3"/>
      </w:pPr>
      <w:bookmarkStart w:id="12" w:name="_Toc178877644"/>
      <w:r w:rsidRPr="00FC4832">
        <w:rPr>
          <w:szCs w:val="32"/>
        </w:rPr>
        <w:t>a)</w:t>
      </w:r>
      <w:r w:rsidRPr="00FC4832">
        <w:t xml:space="preserve"> </w:t>
      </w:r>
      <w:r w:rsidR="00664420" w:rsidRPr="00FC4832">
        <w:t>Interposición del Recurso de Revisión</w:t>
      </w:r>
      <w:bookmarkEnd w:id="12"/>
    </w:p>
    <w:p w14:paraId="6279C622" w14:textId="03E67CA3" w:rsidR="00664420" w:rsidRPr="00FC4832" w:rsidRDefault="00664420" w:rsidP="00FC4832">
      <w:pPr>
        <w:autoSpaceDE w:val="0"/>
        <w:autoSpaceDN w:val="0"/>
        <w:adjustRightInd w:val="0"/>
        <w:ind w:right="-28"/>
        <w:rPr>
          <w:rFonts w:cs="Tahoma"/>
          <w:szCs w:val="22"/>
        </w:rPr>
      </w:pPr>
      <w:r w:rsidRPr="00FC4832">
        <w:rPr>
          <w:rFonts w:cs="Tahoma"/>
          <w:szCs w:val="22"/>
        </w:rPr>
        <w:t xml:space="preserve">El </w:t>
      </w:r>
      <w:r w:rsidR="009943ED" w:rsidRPr="00FC4832">
        <w:rPr>
          <w:rFonts w:cs="Tahoma"/>
          <w:b/>
          <w:bCs/>
          <w:szCs w:val="22"/>
        </w:rPr>
        <w:t xml:space="preserve">veintisiete de agosto </w:t>
      </w:r>
      <w:r w:rsidR="00475FF6" w:rsidRPr="00FC4832">
        <w:rPr>
          <w:rFonts w:cs="Tahoma"/>
          <w:b/>
          <w:bCs/>
          <w:szCs w:val="22"/>
        </w:rPr>
        <w:t xml:space="preserve">de </w:t>
      </w:r>
      <w:r w:rsidRPr="00FC4832">
        <w:rPr>
          <w:rFonts w:cs="Tahoma"/>
          <w:b/>
          <w:bCs/>
          <w:szCs w:val="22"/>
        </w:rPr>
        <w:t>dos mil</w:t>
      </w:r>
      <w:r w:rsidR="00F45902" w:rsidRPr="00FC4832">
        <w:rPr>
          <w:rFonts w:cs="Tahoma"/>
          <w:b/>
          <w:bCs/>
          <w:szCs w:val="22"/>
        </w:rPr>
        <w:t xml:space="preserve"> veinticuatro</w:t>
      </w:r>
      <w:r w:rsidRPr="00FC4832">
        <w:rPr>
          <w:rFonts w:cs="Tahoma"/>
          <w:szCs w:val="22"/>
        </w:rPr>
        <w:t xml:space="preserve"> </w:t>
      </w:r>
      <w:r w:rsidR="00F75D23" w:rsidRPr="00FC4832">
        <w:rPr>
          <w:rFonts w:cs="Tahoma"/>
          <w:b/>
          <w:bCs/>
          <w:szCs w:val="22"/>
        </w:rPr>
        <w:t>LA PARTE RECURRENTE</w:t>
      </w:r>
      <w:r w:rsidR="00F75D23" w:rsidRPr="00FC4832">
        <w:rPr>
          <w:rFonts w:cs="Tahoma"/>
          <w:szCs w:val="22"/>
        </w:rPr>
        <w:t xml:space="preserve"> interpuso el recurso de revisión en contra de la respuesta emitida por el </w:t>
      </w:r>
      <w:r w:rsidR="00F75D23" w:rsidRPr="00FC4832">
        <w:rPr>
          <w:rFonts w:cs="Tahoma"/>
          <w:b/>
          <w:bCs/>
          <w:szCs w:val="22"/>
        </w:rPr>
        <w:t>SUJETO OBLIGADO</w:t>
      </w:r>
      <w:r w:rsidR="00953430" w:rsidRPr="00FC4832">
        <w:rPr>
          <w:rFonts w:cs="Tahoma"/>
          <w:szCs w:val="22"/>
        </w:rPr>
        <w:t xml:space="preserve">, mismo que fue registrado en el </w:t>
      </w:r>
      <w:r w:rsidR="00953430" w:rsidRPr="00FC4832">
        <w:rPr>
          <w:rFonts w:cs="Tahoma"/>
          <w:b/>
          <w:szCs w:val="22"/>
        </w:rPr>
        <w:t>SAIMEX</w:t>
      </w:r>
      <w:r w:rsidR="00953430" w:rsidRPr="00FC4832">
        <w:rPr>
          <w:rFonts w:cs="Tahoma"/>
          <w:szCs w:val="22"/>
        </w:rPr>
        <w:t xml:space="preserve"> con el número de expediente </w:t>
      </w:r>
      <w:r w:rsidR="00F45902" w:rsidRPr="00FC4832">
        <w:rPr>
          <w:rFonts w:cs="Tahoma"/>
          <w:b/>
          <w:bCs/>
          <w:szCs w:val="22"/>
        </w:rPr>
        <w:t>0</w:t>
      </w:r>
      <w:r w:rsidR="009943ED" w:rsidRPr="00FC4832">
        <w:rPr>
          <w:rFonts w:cs="Tahoma"/>
          <w:b/>
          <w:bCs/>
          <w:szCs w:val="22"/>
        </w:rPr>
        <w:t>5177</w:t>
      </w:r>
      <w:r w:rsidR="00F45902" w:rsidRPr="00FC4832">
        <w:rPr>
          <w:rFonts w:cs="Tahoma"/>
          <w:b/>
          <w:bCs/>
          <w:szCs w:val="22"/>
        </w:rPr>
        <w:t>/</w:t>
      </w:r>
      <w:r w:rsidR="00953430" w:rsidRPr="00FC4832">
        <w:rPr>
          <w:rFonts w:cs="Tahoma"/>
          <w:b/>
          <w:bCs/>
          <w:szCs w:val="22"/>
        </w:rPr>
        <w:t>INFOEM/IP/RR/</w:t>
      </w:r>
      <w:r w:rsidR="00F45902" w:rsidRPr="00FC4832">
        <w:rPr>
          <w:rFonts w:cs="Tahoma"/>
          <w:b/>
          <w:bCs/>
          <w:szCs w:val="22"/>
        </w:rPr>
        <w:t>2024</w:t>
      </w:r>
      <w:r w:rsidR="00953430" w:rsidRPr="00FC4832">
        <w:rPr>
          <w:rFonts w:cs="Tahoma"/>
          <w:szCs w:val="22"/>
        </w:rPr>
        <w:t>, y en el cual manifiesta lo siguiente</w:t>
      </w:r>
      <w:r w:rsidRPr="00FC4832">
        <w:rPr>
          <w:rFonts w:cs="Tahoma"/>
          <w:szCs w:val="22"/>
        </w:rPr>
        <w:t>:</w:t>
      </w:r>
    </w:p>
    <w:p w14:paraId="3C4836A8" w14:textId="77777777" w:rsidR="007A486F" w:rsidRPr="00FC4832" w:rsidRDefault="007A486F" w:rsidP="00FC4832">
      <w:pPr>
        <w:autoSpaceDE w:val="0"/>
        <w:autoSpaceDN w:val="0"/>
        <w:adjustRightInd w:val="0"/>
        <w:ind w:right="-28"/>
        <w:rPr>
          <w:rFonts w:cs="Tahoma"/>
          <w:szCs w:val="22"/>
        </w:rPr>
      </w:pPr>
    </w:p>
    <w:p w14:paraId="74B30008" w14:textId="77777777" w:rsidR="00664420" w:rsidRPr="00FC4832" w:rsidRDefault="00664420" w:rsidP="00FC4832">
      <w:pPr>
        <w:tabs>
          <w:tab w:val="left" w:pos="4667"/>
        </w:tabs>
        <w:ind w:right="539"/>
        <w:rPr>
          <w:rFonts w:cs="Tahoma"/>
          <w:szCs w:val="22"/>
        </w:rPr>
      </w:pPr>
    </w:p>
    <w:p w14:paraId="12153283" w14:textId="77777777" w:rsidR="00664420" w:rsidRPr="00FC4832" w:rsidRDefault="00664420" w:rsidP="00FC4832">
      <w:pPr>
        <w:tabs>
          <w:tab w:val="left" w:pos="4667"/>
        </w:tabs>
        <w:ind w:right="539"/>
        <w:rPr>
          <w:rFonts w:cs="Tahoma"/>
          <w:b/>
          <w:iCs/>
        </w:rPr>
      </w:pPr>
      <w:r w:rsidRPr="00FC4832">
        <w:rPr>
          <w:rFonts w:cs="Tahoma"/>
          <w:b/>
          <w:iCs/>
        </w:rPr>
        <w:lastRenderedPageBreak/>
        <w:t>ACTO IMPUGNADO</w:t>
      </w:r>
      <w:r w:rsidRPr="00FC4832">
        <w:rPr>
          <w:rFonts w:cs="Tahoma"/>
          <w:b/>
          <w:iCs/>
        </w:rPr>
        <w:tab/>
      </w:r>
    </w:p>
    <w:p w14:paraId="177EE3D5" w14:textId="77777777" w:rsidR="00F45902" w:rsidRPr="00FC4832" w:rsidRDefault="00F45902" w:rsidP="00FC4832">
      <w:pPr>
        <w:pStyle w:val="Puesto"/>
      </w:pPr>
    </w:p>
    <w:p w14:paraId="523F8BF4" w14:textId="66FF8981" w:rsidR="00664420" w:rsidRPr="00FC4832" w:rsidRDefault="00F45902" w:rsidP="00FC4832">
      <w:pPr>
        <w:pStyle w:val="Puesto"/>
      </w:pPr>
      <w:r w:rsidRPr="00FC4832">
        <w:t>“</w:t>
      </w:r>
      <w:r w:rsidR="009943ED" w:rsidRPr="00FC4832">
        <w:t xml:space="preserve">Solicite la siguiente información:..."Instrumento </w:t>
      </w:r>
      <w:proofErr w:type="spellStart"/>
      <w:r w:rsidR="009943ED" w:rsidRPr="00FC4832">
        <w:t>Juridico</w:t>
      </w:r>
      <w:proofErr w:type="spellEnd"/>
      <w:r w:rsidR="009943ED" w:rsidRPr="00FC4832">
        <w:t xml:space="preserve"> que ampare en formato </w:t>
      </w:r>
      <w:proofErr w:type="spellStart"/>
      <w:r w:rsidR="009943ED" w:rsidRPr="00FC4832">
        <w:t>pdf</w:t>
      </w:r>
      <w:proofErr w:type="spellEnd"/>
      <w:r w:rsidR="009943ED" w:rsidRPr="00FC4832">
        <w:t xml:space="preserve"> que el equipo artesanos </w:t>
      </w:r>
      <w:proofErr w:type="spellStart"/>
      <w:r w:rsidR="009943ED" w:rsidRPr="00FC4832">
        <w:t>fc</w:t>
      </w:r>
      <w:proofErr w:type="spellEnd"/>
      <w:r w:rsidR="009943ED" w:rsidRPr="00FC4832">
        <w:t xml:space="preserve">, equipo de futbol donde se le permite realizar actividades deportivas en la unidad deportiva </w:t>
      </w:r>
      <w:proofErr w:type="spellStart"/>
      <w:r w:rsidR="009943ED" w:rsidRPr="00FC4832">
        <w:t>martin</w:t>
      </w:r>
      <w:proofErr w:type="spellEnd"/>
      <w:r w:rsidR="009943ED" w:rsidRPr="00FC4832">
        <w:t xml:space="preserve"> </w:t>
      </w:r>
      <w:proofErr w:type="spellStart"/>
      <w:r w:rsidR="009943ED" w:rsidRPr="00FC4832">
        <w:t>Alarcon</w:t>
      </w:r>
      <w:proofErr w:type="spellEnd"/>
      <w:r w:rsidR="009943ED" w:rsidRPr="00FC4832">
        <w:t xml:space="preserve"> </w:t>
      </w:r>
      <w:proofErr w:type="spellStart"/>
      <w:r w:rsidR="009943ED" w:rsidRPr="00FC4832">
        <w:t>Hisojo</w:t>
      </w:r>
      <w:proofErr w:type="spellEnd"/>
      <w:r w:rsidR="009943ED" w:rsidRPr="00FC4832">
        <w:t>, así como del permiso para toda la publicidad dentro de las instalaciones municipales mencionadas."</w:t>
      </w:r>
      <w:r w:rsidRPr="00FC4832">
        <w:t xml:space="preserve">” (sic) </w:t>
      </w:r>
    </w:p>
    <w:p w14:paraId="6AE8EA9A" w14:textId="77777777" w:rsidR="00664420" w:rsidRPr="00FC4832" w:rsidRDefault="00664420" w:rsidP="00FC4832">
      <w:pPr>
        <w:pStyle w:val="Puesto"/>
        <w:ind w:left="0"/>
      </w:pPr>
    </w:p>
    <w:p w14:paraId="19F223B6" w14:textId="6E75938F" w:rsidR="009233A1" w:rsidRPr="00FC4832" w:rsidRDefault="009233A1" w:rsidP="00FC4832">
      <w:pPr>
        <w:tabs>
          <w:tab w:val="left" w:pos="4667"/>
        </w:tabs>
        <w:ind w:right="539"/>
        <w:rPr>
          <w:rFonts w:cs="Tahoma"/>
          <w:b/>
          <w:iCs/>
        </w:rPr>
      </w:pPr>
      <w:r w:rsidRPr="00FC4832">
        <w:rPr>
          <w:rFonts w:cs="Tahoma"/>
          <w:b/>
          <w:iCs/>
        </w:rPr>
        <w:t>RAZONES O MOTIVOS DE INCONFORMIDAD</w:t>
      </w:r>
      <w:r w:rsidRPr="00FC4832">
        <w:rPr>
          <w:rFonts w:cs="Tahoma"/>
          <w:b/>
          <w:iCs/>
        </w:rPr>
        <w:tab/>
      </w:r>
    </w:p>
    <w:p w14:paraId="3E0326BE" w14:textId="77777777" w:rsidR="009233A1" w:rsidRPr="00FC4832" w:rsidRDefault="009233A1" w:rsidP="00FC4832"/>
    <w:p w14:paraId="044B9D89" w14:textId="1EC0E8E3" w:rsidR="009943ED" w:rsidRPr="00FC4832" w:rsidRDefault="009943ED" w:rsidP="00FC4832">
      <w:pPr>
        <w:pStyle w:val="Puesto"/>
      </w:pPr>
      <w:r w:rsidRPr="00FC4832">
        <w:t xml:space="preserve">“Se me proporcionó una liga para encontrar dicha información lo cual no atiende a mi solicitud, ya que su Servidor solicitó expresamente en formato </w:t>
      </w:r>
      <w:proofErr w:type="spellStart"/>
      <w:r w:rsidRPr="00FC4832">
        <w:t>pdf</w:t>
      </w:r>
      <w:proofErr w:type="spellEnd"/>
      <w:r w:rsidRPr="00FC4832">
        <w:t xml:space="preserve"> el instrumento jurídico que ampare......, adicionalmente a ello, se me proporcionó la liga que me lleva al </w:t>
      </w:r>
      <w:proofErr w:type="spellStart"/>
      <w:r w:rsidRPr="00FC4832">
        <w:t>menu</w:t>
      </w:r>
      <w:proofErr w:type="spellEnd"/>
      <w:r w:rsidRPr="00FC4832">
        <w:t xml:space="preserve"> de Transparencia y no me proporciona el documento solicitado, Por lo que pido se atienda en estricto apego a mi solicitud la información requerida en el formato solicitado.” (sic) </w:t>
      </w:r>
    </w:p>
    <w:p w14:paraId="2FAAB456" w14:textId="3899C8EC" w:rsidR="009233A1" w:rsidRPr="00FC4832" w:rsidRDefault="009233A1" w:rsidP="00FC4832">
      <w:pPr>
        <w:pStyle w:val="Puesto"/>
      </w:pPr>
    </w:p>
    <w:p w14:paraId="6804DEF1" w14:textId="3C4F6CB5" w:rsidR="00664420" w:rsidRPr="00FC4832" w:rsidRDefault="006E25BC" w:rsidP="00FC4832">
      <w:pPr>
        <w:pStyle w:val="Ttulo3"/>
      </w:pPr>
      <w:bookmarkStart w:id="13" w:name="_Toc178877645"/>
      <w:r w:rsidRPr="00FC4832">
        <w:t>b</w:t>
      </w:r>
      <w:r w:rsidR="00664420" w:rsidRPr="00FC4832">
        <w:t>) Turno del Recurso de Revisión</w:t>
      </w:r>
      <w:bookmarkEnd w:id="13"/>
    </w:p>
    <w:p w14:paraId="1173671B" w14:textId="4655CCB0" w:rsidR="00C72DAA" w:rsidRPr="00FC4832" w:rsidRDefault="00C72DAA" w:rsidP="00FC4832">
      <w:r w:rsidRPr="00FC4832">
        <w:t>Con fundamento en el artículo 185, fracción I de la Ley de Transparencia y Acceso a la Información Pública del Estado de México y Municipios, el</w:t>
      </w:r>
      <w:r w:rsidRPr="00FC4832">
        <w:rPr>
          <w:b/>
          <w:bCs/>
        </w:rPr>
        <w:t xml:space="preserve"> </w:t>
      </w:r>
      <w:r w:rsidR="009943ED" w:rsidRPr="00FC4832">
        <w:rPr>
          <w:rFonts w:eastAsia="Palatino Linotype" w:cs="Palatino Linotype"/>
          <w:b/>
        </w:rPr>
        <w:t xml:space="preserve">veintisiete de agosto </w:t>
      </w:r>
      <w:r w:rsidRPr="00FC4832">
        <w:rPr>
          <w:rFonts w:eastAsia="Palatino Linotype" w:cs="Palatino Linotype"/>
          <w:b/>
        </w:rPr>
        <w:t xml:space="preserve">de dos mil </w:t>
      </w:r>
      <w:r w:rsidR="00657603" w:rsidRPr="00FC4832">
        <w:rPr>
          <w:rFonts w:eastAsia="Palatino Linotype" w:cs="Palatino Linotype"/>
          <w:b/>
        </w:rPr>
        <w:t xml:space="preserve">veinticuatro </w:t>
      </w:r>
      <w:r w:rsidRPr="00FC4832">
        <w:t>se turnó el recurso de revisión a través del</w:t>
      </w:r>
      <w:r w:rsidRPr="00FC4832">
        <w:rPr>
          <w:rFonts w:eastAsia="Arial Unicode MS"/>
        </w:rPr>
        <w:t xml:space="preserve"> </w:t>
      </w:r>
      <w:r w:rsidRPr="00FC4832">
        <w:rPr>
          <w:rFonts w:eastAsia="Arial Unicode MS"/>
          <w:bCs/>
        </w:rPr>
        <w:t>SAIMEX</w:t>
      </w:r>
      <w:r w:rsidRPr="00FC4832">
        <w:t xml:space="preserve"> a la </w:t>
      </w:r>
      <w:r w:rsidRPr="00FC4832">
        <w:rPr>
          <w:b/>
        </w:rPr>
        <w:t>Comisionada Sharon Cristina Morales Martínez</w:t>
      </w:r>
      <w:r w:rsidRPr="00FC4832">
        <w:rPr>
          <w:bCs/>
        </w:rPr>
        <w:t xml:space="preserve">, </w:t>
      </w:r>
      <w:r w:rsidRPr="00FC4832">
        <w:t xml:space="preserve">a efecto de decretar su admisión o desechamiento. </w:t>
      </w:r>
    </w:p>
    <w:p w14:paraId="18F305CB" w14:textId="77777777" w:rsidR="00664420" w:rsidRPr="00FC4832" w:rsidRDefault="00664420" w:rsidP="00FC4832">
      <w:pPr>
        <w:rPr>
          <w:rFonts w:eastAsia="Batang" w:cs="Tahoma"/>
          <w:bCs/>
          <w:szCs w:val="22"/>
        </w:rPr>
      </w:pPr>
    </w:p>
    <w:p w14:paraId="3E31EC2D" w14:textId="295256A1" w:rsidR="00664420" w:rsidRPr="00FC4832" w:rsidRDefault="006E25BC" w:rsidP="00FC4832">
      <w:pPr>
        <w:pStyle w:val="Ttulo3"/>
      </w:pPr>
      <w:bookmarkStart w:id="14" w:name="_Toc178877646"/>
      <w:r w:rsidRPr="00FC4832">
        <w:t>c</w:t>
      </w:r>
      <w:r w:rsidR="00664420" w:rsidRPr="00FC4832">
        <w:t>) Admisión del Recurso de Revisión</w:t>
      </w:r>
      <w:bookmarkEnd w:id="14"/>
    </w:p>
    <w:p w14:paraId="240447D5" w14:textId="73FD49E8" w:rsidR="000E09C4" w:rsidRPr="00FC4832" w:rsidRDefault="000E09C4" w:rsidP="00FC4832">
      <w:pPr>
        <w:rPr>
          <w:rFonts w:cs="Arial"/>
        </w:rPr>
      </w:pPr>
      <w:r w:rsidRPr="00FC4832">
        <w:rPr>
          <w:rFonts w:cs="Arial"/>
        </w:rPr>
        <w:t xml:space="preserve">El </w:t>
      </w:r>
      <w:r w:rsidR="009943ED" w:rsidRPr="00FC4832">
        <w:rPr>
          <w:rFonts w:eastAsia="Palatino Linotype" w:cs="Palatino Linotype"/>
          <w:b/>
        </w:rPr>
        <w:t xml:space="preserve">veintiocho de agosto </w:t>
      </w:r>
      <w:r w:rsidR="003A67CC" w:rsidRPr="00FC4832">
        <w:rPr>
          <w:rFonts w:eastAsia="Palatino Linotype" w:cs="Palatino Linotype"/>
          <w:b/>
        </w:rPr>
        <w:t>d</w:t>
      </w:r>
      <w:r w:rsidR="00657603" w:rsidRPr="00FC4832">
        <w:rPr>
          <w:rFonts w:eastAsia="Palatino Linotype" w:cs="Palatino Linotype"/>
          <w:b/>
        </w:rPr>
        <w:t>e dos mil veinticuatro</w:t>
      </w:r>
      <w:r w:rsidRPr="00FC483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C4832">
        <w:rPr>
          <w:rFonts w:cs="Arial"/>
        </w:rPr>
        <w:t>, fracción II</w:t>
      </w:r>
      <w:r w:rsidRPr="00FC4832">
        <w:rPr>
          <w:rFonts w:cs="Arial"/>
        </w:rPr>
        <w:t xml:space="preserve"> de la Ley de Transparencia y Acceso a la Información Pública del Estado de México y Municipios.</w:t>
      </w:r>
    </w:p>
    <w:p w14:paraId="34EC3F86" w14:textId="77777777" w:rsidR="00D2790D" w:rsidRPr="00FC4832" w:rsidRDefault="00D2790D" w:rsidP="00FC4832">
      <w:pPr>
        <w:rPr>
          <w:rFonts w:cs="Arial"/>
        </w:rPr>
      </w:pPr>
    </w:p>
    <w:p w14:paraId="3B820F58" w14:textId="503F9071" w:rsidR="00865CF4" w:rsidRPr="00FC4832" w:rsidRDefault="0075751F" w:rsidP="00FC4832">
      <w:pPr>
        <w:pStyle w:val="Ttulo3"/>
      </w:pPr>
      <w:bookmarkStart w:id="15" w:name="_Toc178877647"/>
      <w:r w:rsidRPr="00FC4832">
        <w:lastRenderedPageBreak/>
        <w:t>d</w:t>
      </w:r>
      <w:r w:rsidR="00664420" w:rsidRPr="00FC4832">
        <w:t xml:space="preserve">) </w:t>
      </w:r>
      <w:r w:rsidR="00865CF4" w:rsidRPr="00FC4832">
        <w:t>Informe Justificado del Sujeto Obligado</w:t>
      </w:r>
      <w:bookmarkEnd w:id="15"/>
    </w:p>
    <w:p w14:paraId="75AEB956" w14:textId="71181751" w:rsidR="00AD4855" w:rsidRPr="00FC4832" w:rsidRDefault="00AD4855" w:rsidP="00FC4832">
      <w:pPr>
        <w:rPr>
          <w:rFonts w:cs="Tahoma"/>
          <w:bCs/>
          <w:szCs w:val="24"/>
        </w:rPr>
      </w:pPr>
      <w:r w:rsidRPr="00FC4832">
        <w:rPr>
          <w:rFonts w:cs="Tahoma"/>
          <w:bCs/>
          <w:szCs w:val="24"/>
        </w:rPr>
        <w:t xml:space="preserve">El </w:t>
      </w:r>
      <w:r w:rsidR="009943ED" w:rsidRPr="00FC4832">
        <w:rPr>
          <w:rFonts w:cs="Tahoma"/>
          <w:b/>
          <w:szCs w:val="24"/>
        </w:rPr>
        <w:t xml:space="preserve">seis de septiembre </w:t>
      </w:r>
      <w:r w:rsidR="001D5BAD" w:rsidRPr="00FC4832">
        <w:rPr>
          <w:rFonts w:cs="Tahoma"/>
          <w:b/>
          <w:szCs w:val="24"/>
        </w:rPr>
        <w:t xml:space="preserve">de dos mil veinticuatro </w:t>
      </w:r>
      <w:r w:rsidRPr="00FC4832">
        <w:rPr>
          <w:rFonts w:cs="Tahoma"/>
          <w:b/>
          <w:szCs w:val="24"/>
        </w:rPr>
        <w:t>EL SUJETO OBLIGADO</w:t>
      </w:r>
      <w:r w:rsidRPr="00FC4832">
        <w:rPr>
          <w:rFonts w:cs="Tahoma"/>
          <w:bCs/>
          <w:szCs w:val="24"/>
        </w:rPr>
        <w:t xml:space="preserve"> rindió su informe justificado a través del </w:t>
      </w:r>
      <w:r w:rsidRPr="00FC4832">
        <w:rPr>
          <w:rFonts w:cs="Tahoma"/>
          <w:b/>
          <w:bCs/>
          <w:szCs w:val="24"/>
        </w:rPr>
        <w:t>SAIMEX</w:t>
      </w:r>
      <w:r w:rsidRPr="00FC4832">
        <w:rPr>
          <w:rFonts w:cs="Tahoma"/>
          <w:bCs/>
          <w:szCs w:val="24"/>
        </w:rPr>
        <w:t xml:space="preserve">, </w:t>
      </w:r>
      <w:bookmarkStart w:id="16" w:name="_Hlk165379932"/>
      <w:r w:rsidRPr="00FC4832">
        <w:rPr>
          <w:rFonts w:cs="Tahoma"/>
          <w:bCs/>
          <w:szCs w:val="24"/>
        </w:rPr>
        <w:t xml:space="preserve">ajuntando para ello los archivos electrónicos que a continuación se describen: </w:t>
      </w:r>
    </w:p>
    <w:p w14:paraId="4B090F9A" w14:textId="77777777" w:rsidR="00AD4855" w:rsidRPr="00FC4832" w:rsidRDefault="00AD4855" w:rsidP="00FC4832">
      <w:pPr>
        <w:rPr>
          <w:rFonts w:cs="Tahoma"/>
          <w:bCs/>
          <w:szCs w:val="24"/>
        </w:rPr>
      </w:pPr>
    </w:p>
    <w:p w14:paraId="444384EC" w14:textId="00B4229A" w:rsidR="009943ED" w:rsidRPr="00FC4832" w:rsidRDefault="009943ED" w:rsidP="00FC4832">
      <w:pPr>
        <w:pStyle w:val="Prrafodelista"/>
        <w:numPr>
          <w:ilvl w:val="0"/>
          <w:numId w:val="18"/>
        </w:numPr>
        <w:rPr>
          <w:rFonts w:cs="Tahoma"/>
          <w:b/>
          <w:szCs w:val="24"/>
        </w:rPr>
      </w:pPr>
      <w:r w:rsidRPr="00FC4832">
        <w:rPr>
          <w:rFonts w:cs="Tahoma"/>
          <w:b/>
          <w:szCs w:val="24"/>
        </w:rPr>
        <w:t xml:space="preserve">confirmación contestación 0007 </w:t>
      </w:r>
      <w:proofErr w:type="spellStart"/>
      <w:r w:rsidRPr="00FC4832">
        <w:rPr>
          <w:rFonts w:cs="Tahoma"/>
          <w:b/>
          <w:szCs w:val="24"/>
        </w:rPr>
        <w:t>rr</w:t>
      </w:r>
      <w:proofErr w:type="spellEnd"/>
      <w:r w:rsidRPr="00FC4832">
        <w:rPr>
          <w:rFonts w:cs="Tahoma"/>
          <w:b/>
          <w:szCs w:val="24"/>
        </w:rPr>
        <w:t xml:space="preserve"> 5177.pdf, </w:t>
      </w:r>
      <w:r w:rsidRPr="00FC4832">
        <w:rPr>
          <w:rFonts w:cs="Tahoma"/>
          <w:szCs w:val="24"/>
        </w:rPr>
        <w:t xml:space="preserve">el cual contiene el oficio número IMCUFIDEM/CG/0132/2024 </w:t>
      </w:r>
      <w:r w:rsidRPr="00FC4832">
        <w:rPr>
          <w:rFonts w:cs="Tahoma"/>
          <w:szCs w:val="24"/>
        </w:rPr>
        <w:tab/>
        <w:t xml:space="preserve">del seis de septiembre de dos mil veinticuatro, por medio del cual el Coordinador General confirma y ratifica en todas y cada una de sus partes la contestación </w:t>
      </w:r>
      <w:r w:rsidR="00024974" w:rsidRPr="00FC4832">
        <w:rPr>
          <w:rFonts w:cs="Tahoma"/>
          <w:szCs w:val="24"/>
        </w:rPr>
        <w:t xml:space="preserve">emitida, precisando que pude ser visualizada en la página del Sistema IPOMEX, fracción XXXVII Convenios de Coordinación, de concertación con el sector social o privado, proporcionando para ello liga electrónica.  </w:t>
      </w:r>
    </w:p>
    <w:bookmarkEnd w:id="16"/>
    <w:p w14:paraId="46329F48" w14:textId="77777777" w:rsidR="00024974" w:rsidRPr="00FC4832" w:rsidRDefault="00024974" w:rsidP="00FC4832">
      <w:pPr>
        <w:rPr>
          <w:rFonts w:cs="Tahoma"/>
          <w:bCs/>
          <w:szCs w:val="24"/>
        </w:rPr>
      </w:pPr>
    </w:p>
    <w:p w14:paraId="78002C6D" w14:textId="04E77A25" w:rsidR="00AD4855" w:rsidRPr="00FC4832" w:rsidRDefault="00AD4855" w:rsidP="00FC4832">
      <w:pPr>
        <w:rPr>
          <w:rFonts w:cs="Tahoma"/>
          <w:bCs/>
          <w:szCs w:val="24"/>
        </w:rPr>
      </w:pPr>
      <w:r w:rsidRPr="00FC4832">
        <w:rPr>
          <w:rFonts w:cs="Tahoma"/>
          <w:bCs/>
          <w:szCs w:val="24"/>
        </w:rPr>
        <w:t xml:space="preserve">Esta información fue puesta a la vista de </w:t>
      </w:r>
      <w:r w:rsidRPr="00FC4832">
        <w:rPr>
          <w:rFonts w:cs="Tahoma"/>
          <w:b/>
          <w:szCs w:val="24"/>
        </w:rPr>
        <w:t xml:space="preserve">LA PARTE RECURRENTE </w:t>
      </w:r>
      <w:r w:rsidRPr="00FC4832">
        <w:rPr>
          <w:rFonts w:cs="Tahoma"/>
          <w:bCs/>
          <w:szCs w:val="24"/>
        </w:rPr>
        <w:t xml:space="preserve">el </w:t>
      </w:r>
      <w:r w:rsidR="00024974" w:rsidRPr="00FC4832">
        <w:rPr>
          <w:rFonts w:cs="Tahoma"/>
          <w:b/>
          <w:szCs w:val="24"/>
        </w:rPr>
        <w:t xml:space="preserve">diez de septiembre </w:t>
      </w:r>
      <w:r w:rsidRPr="00FC4832">
        <w:rPr>
          <w:rFonts w:cs="Tahoma"/>
          <w:b/>
          <w:szCs w:val="24"/>
        </w:rPr>
        <w:t>de dos mil veinticuatro</w:t>
      </w:r>
      <w:r w:rsidRPr="00FC4832">
        <w:rPr>
          <w:rFonts w:cs="Tahoma"/>
          <w:bCs/>
          <w:szCs w:val="24"/>
        </w:rPr>
        <w:t xml:space="preserve"> para que, en un plazo de tres días hábiles, manifestara lo que a su derecho conviniera, de conformidad con lo establecido en el </w:t>
      </w:r>
      <w:r w:rsidRPr="00FC4832">
        <w:rPr>
          <w:rFonts w:cs="Arial"/>
        </w:rPr>
        <w:t>artículo 185, fracción III de la Ley de Transparencia y Acceso a la Información Pública del Estado de México y Municipios</w:t>
      </w:r>
      <w:r w:rsidRPr="00FC4832">
        <w:rPr>
          <w:rFonts w:cs="Tahoma"/>
          <w:bCs/>
          <w:szCs w:val="24"/>
        </w:rPr>
        <w:t>.</w:t>
      </w:r>
    </w:p>
    <w:p w14:paraId="66BA6FC7" w14:textId="77777777" w:rsidR="00865CF4" w:rsidRPr="00FC4832" w:rsidRDefault="00865CF4" w:rsidP="00FC4832">
      <w:pPr>
        <w:rPr>
          <w:rFonts w:cs="Tahoma"/>
          <w:bCs/>
          <w:szCs w:val="24"/>
        </w:rPr>
      </w:pPr>
    </w:p>
    <w:p w14:paraId="755B7730" w14:textId="3EA3E31D" w:rsidR="00664420" w:rsidRPr="00FC4832" w:rsidRDefault="0075751F" w:rsidP="00FC4832">
      <w:pPr>
        <w:pStyle w:val="Ttulo3"/>
        <w:rPr>
          <w:lang w:val="es-ES"/>
        </w:rPr>
      </w:pPr>
      <w:bookmarkStart w:id="17" w:name="_Toc178877648"/>
      <w:r w:rsidRPr="00FC4832">
        <w:rPr>
          <w:rFonts w:eastAsia="Calibri"/>
          <w:bCs/>
          <w:lang w:eastAsia="en-US"/>
        </w:rPr>
        <w:t>e</w:t>
      </w:r>
      <w:r w:rsidR="00664420" w:rsidRPr="00FC4832">
        <w:rPr>
          <w:rFonts w:eastAsia="Calibri"/>
          <w:bCs/>
          <w:lang w:eastAsia="en-US"/>
        </w:rPr>
        <w:t>)</w:t>
      </w:r>
      <w:r w:rsidR="00664420" w:rsidRPr="00FC4832">
        <w:t xml:space="preserve"> </w:t>
      </w:r>
      <w:r w:rsidR="00865CF4" w:rsidRPr="00FC4832">
        <w:rPr>
          <w:lang w:val="es-ES"/>
        </w:rPr>
        <w:t>Manifestaciones de la Parte Recurrente</w:t>
      </w:r>
      <w:bookmarkEnd w:id="17"/>
    </w:p>
    <w:p w14:paraId="4E8AF011" w14:textId="77777777" w:rsidR="00865CF4" w:rsidRPr="00FC4832" w:rsidRDefault="00865CF4" w:rsidP="00FC4832">
      <w:pPr>
        <w:rPr>
          <w:rFonts w:eastAsia="Arial Unicode MS" w:cs="Arial"/>
        </w:rPr>
      </w:pPr>
      <w:r w:rsidRPr="00FC4832">
        <w:rPr>
          <w:rFonts w:cs="Tahoma"/>
          <w:b/>
          <w:szCs w:val="24"/>
        </w:rPr>
        <w:t xml:space="preserve">LA PARTE RECURRENTE </w:t>
      </w:r>
      <w:r w:rsidRPr="00FC4832">
        <w:rPr>
          <w:rFonts w:eastAsia="Arial Unicode MS" w:cs="Arial"/>
        </w:rPr>
        <w:t>no realizó manifestación alguna dentro del término legalmente concedido para tal efecto, ni presentó pruebas o alegatos.</w:t>
      </w:r>
    </w:p>
    <w:p w14:paraId="43289D82" w14:textId="77777777" w:rsidR="00865CF4" w:rsidRPr="00FC4832" w:rsidRDefault="00865CF4" w:rsidP="00FC4832">
      <w:pPr>
        <w:rPr>
          <w:rFonts w:eastAsia="Arial Unicode MS" w:cs="Arial"/>
        </w:rPr>
      </w:pPr>
    </w:p>
    <w:p w14:paraId="0E651988" w14:textId="07B7DBA4" w:rsidR="00664420" w:rsidRPr="00FC4832" w:rsidRDefault="007517BD" w:rsidP="00FC4832">
      <w:pPr>
        <w:pStyle w:val="Ttulo3"/>
      </w:pPr>
      <w:bookmarkStart w:id="18" w:name="_Toc178877649"/>
      <w:r w:rsidRPr="00FC4832">
        <w:rPr>
          <w:rFonts w:eastAsia="Calibri"/>
        </w:rPr>
        <w:t xml:space="preserve">f) </w:t>
      </w:r>
      <w:r w:rsidR="00664420" w:rsidRPr="00FC4832">
        <w:t>Cierre de instrucción</w:t>
      </w:r>
      <w:bookmarkEnd w:id="18"/>
    </w:p>
    <w:p w14:paraId="79AF95DC" w14:textId="64D96241" w:rsidR="00664420" w:rsidRPr="00FC4832" w:rsidRDefault="00BF091A" w:rsidP="00FC4832">
      <w:r w:rsidRPr="00FC4832">
        <w:rPr>
          <w:rFonts w:cs="Tahoma"/>
          <w:szCs w:val="22"/>
        </w:rPr>
        <w:t>Al no existir diligencias pendientes por desahogar</w:t>
      </w:r>
      <w:r w:rsidRPr="00FC4832">
        <w:rPr>
          <w:rFonts w:cs="Arial"/>
        </w:rPr>
        <w:t xml:space="preserve">, el </w:t>
      </w:r>
      <w:bookmarkStart w:id="19" w:name="_Hlk104892386"/>
      <w:r w:rsidR="00024974" w:rsidRPr="00FC4832">
        <w:rPr>
          <w:rFonts w:cs="Arial"/>
          <w:b/>
        </w:rPr>
        <w:t xml:space="preserve">dos de octubre </w:t>
      </w:r>
      <w:bookmarkEnd w:id="19"/>
      <w:r w:rsidRPr="00FC4832">
        <w:rPr>
          <w:rFonts w:cs="Arial"/>
          <w:b/>
        </w:rPr>
        <w:t xml:space="preserve">de dos mil </w:t>
      </w:r>
      <w:r w:rsidR="0075751F" w:rsidRPr="00FC4832">
        <w:rPr>
          <w:rFonts w:cs="Arial"/>
          <w:b/>
        </w:rPr>
        <w:t xml:space="preserve">veinticuatro </w:t>
      </w:r>
      <w:r w:rsidRPr="00FC4832">
        <w:rPr>
          <w:rFonts w:cs="Arial"/>
        </w:rPr>
        <w:t xml:space="preserve">la </w:t>
      </w:r>
      <w:r w:rsidRPr="00FC4832">
        <w:rPr>
          <w:rFonts w:cs="Arial"/>
          <w:b/>
          <w:bCs/>
        </w:rPr>
        <w:t xml:space="preserve">Comisionada </w:t>
      </w:r>
      <w:r w:rsidRPr="00FC4832">
        <w:rPr>
          <w:b/>
        </w:rPr>
        <w:t xml:space="preserve">Sharon Cristina Morales Martínez </w:t>
      </w:r>
      <w:r w:rsidRPr="00FC4832">
        <w:rPr>
          <w:rFonts w:cs="Arial"/>
        </w:rPr>
        <w:t>acordó el cierre de instrucción</w:t>
      </w:r>
      <w:r w:rsidR="0011350D" w:rsidRPr="00FC4832">
        <w:rPr>
          <w:rFonts w:cs="Arial"/>
        </w:rPr>
        <w:t xml:space="preserve"> y</w:t>
      </w:r>
      <w:r w:rsidRPr="00FC4832">
        <w:rPr>
          <w:rFonts w:cs="Arial"/>
        </w:rPr>
        <w:t xml:space="preserve"> </w:t>
      </w:r>
      <w:r w:rsidR="0011350D" w:rsidRPr="00FC4832">
        <w:rPr>
          <w:rFonts w:cs="Arial"/>
        </w:rPr>
        <w:t xml:space="preserve">la </w:t>
      </w:r>
      <w:r w:rsidRPr="00FC4832">
        <w:rPr>
          <w:rFonts w:cs="Arial"/>
        </w:rPr>
        <w:t xml:space="preserve">remisión del expediente a efecto de ser resuelto, de conformidad con lo establecido en el </w:t>
      </w:r>
      <w:r w:rsidRPr="00FC4832">
        <w:rPr>
          <w:rFonts w:cs="Arial"/>
        </w:rPr>
        <w:lastRenderedPageBreak/>
        <w:t>artículo 185 fracciones VI y VIII de la Ley de Transparencia y Acceso a la Información Pública del Estado de México y Municipios</w:t>
      </w:r>
      <w:r w:rsidRPr="00FC4832">
        <w:t>.</w:t>
      </w:r>
      <w:r w:rsidR="0011350D" w:rsidRPr="00FC4832">
        <w:t xml:space="preserve"> Dicho acuerdo </w:t>
      </w:r>
      <w:r w:rsidR="00664420" w:rsidRPr="00FC4832">
        <w:rPr>
          <w:rFonts w:cs="Tahoma"/>
          <w:szCs w:val="22"/>
        </w:rPr>
        <w:t xml:space="preserve">fue notificado a las partes el mismo día a través del </w:t>
      </w:r>
      <w:r w:rsidR="00664420" w:rsidRPr="00FC4832">
        <w:rPr>
          <w:rFonts w:cs="Tahoma"/>
          <w:szCs w:val="22"/>
          <w:lang w:val="es-ES"/>
        </w:rPr>
        <w:t>SAIMEX</w:t>
      </w:r>
      <w:r w:rsidR="00664420" w:rsidRPr="00FC4832">
        <w:rPr>
          <w:rFonts w:cs="Tahoma"/>
          <w:szCs w:val="22"/>
        </w:rPr>
        <w:t>.</w:t>
      </w:r>
    </w:p>
    <w:p w14:paraId="741683E3" w14:textId="77777777" w:rsidR="0011350D" w:rsidRPr="00FC4832" w:rsidRDefault="0011350D" w:rsidP="00FC4832">
      <w:pPr>
        <w:rPr>
          <w:rFonts w:cs="Tahoma"/>
          <w:szCs w:val="22"/>
        </w:rPr>
      </w:pPr>
    </w:p>
    <w:p w14:paraId="7A9629DE" w14:textId="77777777" w:rsidR="00664420" w:rsidRPr="00FC4832" w:rsidRDefault="00664420" w:rsidP="00FC4832">
      <w:pPr>
        <w:pStyle w:val="Ttulo1"/>
        <w:rPr>
          <w:rFonts w:eastAsiaTheme="minorHAnsi"/>
          <w:lang w:eastAsia="en-US"/>
        </w:rPr>
      </w:pPr>
      <w:bookmarkStart w:id="20" w:name="_Toc178877650"/>
      <w:r w:rsidRPr="00FC4832">
        <w:rPr>
          <w:rFonts w:eastAsiaTheme="minorHAnsi"/>
          <w:lang w:eastAsia="en-US"/>
        </w:rPr>
        <w:t>CONSIDERANDOS</w:t>
      </w:r>
      <w:bookmarkEnd w:id="20"/>
    </w:p>
    <w:p w14:paraId="6DD1243B" w14:textId="77777777" w:rsidR="00664420" w:rsidRPr="00FC4832" w:rsidRDefault="00664420" w:rsidP="00FC4832">
      <w:pPr>
        <w:contextualSpacing/>
        <w:jc w:val="center"/>
        <w:rPr>
          <w:rFonts w:eastAsiaTheme="minorHAnsi" w:cs="Tahoma"/>
          <w:b/>
          <w:szCs w:val="22"/>
          <w:lang w:eastAsia="en-US"/>
        </w:rPr>
      </w:pPr>
    </w:p>
    <w:p w14:paraId="0B67CB92" w14:textId="2E307D3B" w:rsidR="00664420" w:rsidRPr="00FC4832" w:rsidRDefault="00664420" w:rsidP="00FC4832">
      <w:pPr>
        <w:pStyle w:val="Ttulo2"/>
        <w:rPr>
          <w:rFonts w:eastAsia="Batang"/>
        </w:rPr>
      </w:pPr>
      <w:bookmarkStart w:id="21" w:name="_Toc178877651"/>
      <w:r w:rsidRPr="00FC4832">
        <w:rPr>
          <w:rFonts w:eastAsia="Batang"/>
        </w:rPr>
        <w:t xml:space="preserve">PRIMERO. </w:t>
      </w:r>
      <w:r w:rsidR="00BA55A8" w:rsidRPr="00FC4832">
        <w:rPr>
          <w:rFonts w:eastAsia="Batang"/>
        </w:rPr>
        <w:t>Procedibilidad</w:t>
      </w:r>
      <w:bookmarkEnd w:id="21"/>
    </w:p>
    <w:p w14:paraId="39C52BC1" w14:textId="56FCC20D" w:rsidR="00BA55A8" w:rsidRPr="00FC4832" w:rsidRDefault="00BA55A8" w:rsidP="00FC4832">
      <w:pPr>
        <w:pStyle w:val="Ttulo3"/>
      </w:pPr>
      <w:bookmarkStart w:id="22" w:name="_Toc178877652"/>
      <w:r w:rsidRPr="00FC4832">
        <w:t>a) Competencia</w:t>
      </w:r>
      <w:r w:rsidR="00150C49" w:rsidRPr="00FC4832">
        <w:t xml:space="preserve"> del Instituto</w:t>
      </w:r>
      <w:bookmarkEnd w:id="22"/>
    </w:p>
    <w:p w14:paraId="56E64942" w14:textId="6572EDF7" w:rsidR="0011350D" w:rsidRPr="00FC4832" w:rsidRDefault="0011350D" w:rsidP="00FC4832">
      <w:pPr>
        <w:rPr>
          <w:rFonts w:cs="Arial"/>
        </w:rPr>
      </w:pPr>
      <w:r w:rsidRPr="00FC4832">
        <w:t xml:space="preserve">Este Instituto de Transparencia, Acceso a la Información Pública y Protección de Datos Personales del Estado de México y Municipios es competente para conocer y resolver </w:t>
      </w:r>
      <w:r w:rsidR="005F65B7" w:rsidRPr="00FC4832">
        <w:t xml:space="preserve">el </w:t>
      </w:r>
      <w:r w:rsidRPr="00FC483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C483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FC4832" w:rsidRDefault="00DB1C09" w:rsidP="00FC4832">
      <w:pPr>
        <w:rPr>
          <w:rFonts w:cs="Arial"/>
        </w:rPr>
      </w:pPr>
    </w:p>
    <w:p w14:paraId="517A2DD6" w14:textId="4169BE4D" w:rsidR="00664420" w:rsidRPr="00FC4832" w:rsidRDefault="00BA55A8" w:rsidP="00FC4832">
      <w:pPr>
        <w:pStyle w:val="Ttulo3"/>
      </w:pPr>
      <w:bookmarkStart w:id="23" w:name="_Toc178877653"/>
      <w:r w:rsidRPr="00FC4832">
        <w:t>b)</w:t>
      </w:r>
      <w:r w:rsidR="00664420" w:rsidRPr="00FC4832">
        <w:t xml:space="preserve"> </w:t>
      </w:r>
      <w:r w:rsidR="00D91CB4" w:rsidRPr="00FC4832">
        <w:t>Legitimidad</w:t>
      </w:r>
      <w:r w:rsidRPr="00FC4832">
        <w:t xml:space="preserve"> de la parte recurrente</w:t>
      </w:r>
      <w:bookmarkEnd w:id="23"/>
    </w:p>
    <w:p w14:paraId="26FEA382" w14:textId="0B06695C" w:rsidR="00D91CB4" w:rsidRPr="00FC4832" w:rsidRDefault="00D91CB4" w:rsidP="00FC4832">
      <w:pPr>
        <w:rPr>
          <w:rFonts w:cs="Arial"/>
          <w:bCs/>
        </w:rPr>
      </w:pPr>
      <w:r w:rsidRPr="00FC4832">
        <w:rPr>
          <w:rFonts w:cs="Arial"/>
          <w:bCs/>
        </w:rPr>
        <w:t>El recurso de revisión fue interpuesto por parte legítima, ya que se presentó por la misma persona que formuló la solicitud de acceso a la Información Pública,</w:t>
      </w:r>
      <w:r w:rsidRPr="00FC4832">
        <w:rPr>
          <w:rFonts w:cs="Arial"/>
          <w:b/>
          <w:bCs/>
        </w:rPr>
        <w:t xml:space="preserve"> </w:t>
      </w:r>
      <w:r w:rsidRPr="00FC4832">
        <w:rPr>
          <w:rFonts w:cs="Arial"/>
        </w:rPr>
        <w:t>debido a que los datos de acceso</w:t>
      </w:r>
      <w:r w:rsidRPr="00FC4832">
        <w:rPr>
          <w:rFonts w:cs="Arial"/>
          <w:b/>
          <w:bCs/>
        </w:rPr>
        <w:t xml:space="preserve"> </w:t>
      </w:r>
      <w:r w:rsidRPr="00FC4832">
        <w:rPr>
          <w:rFonts w:cs="Arial"/>
          <w:b/>
        </w:rPr>
        <w:t>SAIMEX</w:t>
      </w:r>
      <w:r w:rsidRPr="00FC4832">
        <w:rPr>
          <w:rFonts w:eastAsia="Calibri" w:cs="Arial"/>
          <w:lang w:eastAsia="en-US"/>
        </w:rPr>
        <w:t xml:space="preserve"> son personales e irrepetibles.</w:t>
      </w:r>
    </w:p>
    <w:p w14:paraId="2C367810" w14:textId="77777777" w:rsidR="00D91CB4" w:rsidRPr="00FC4832" w:rsidRDefault="00D91CB4" w:rsidP="00FC4832"/>
    <w:p w14:paraId="5C5FA5A8" w14:textId="77777777" w:rsidR="004565C2" w:rsidRPr="00FC4832" w:rsidRDefault="004565C2" w:rsidP="00FC4832">
      <w:pPr>
        <w:pStyle w:val="Ttulo3"/>
        <w:rPr>
          <w:rFonts w:eastAsia="Calibri"/>
          <w:lang w:eastAsia="es-ES_tradnl"/>
        </w:rPr>
      </w:pPr>
      <w:bookmarkStart w:id="24" w:name="_Toc170932820"/>
      <w:bookmarkStart w:id="25" w:name="_Toc178877654"/>
      <w:r w:rsidRPr="00FC4832">
        <w:rPr>
          <w:rFonts w:eastAsia="Calibri"/>
          <w:lang w:eastAsia="es-ES_tradnl"/>
        </w:rPr>
        <w:lastRenderedPageBreak/>
        <w:t>c) Plazo para interponer el recurso</w:t>
      </w:r>
      <w:bookmarkEnd w:id="24"/>
      <w:bookmarkEnd w:id="25"/>
    </w:p>
    <w:p w14:paraId="5C63152A" w14:textId="072A66BD" w:rsidR="004565C2" w:rsidRPr="00FC4832" w:rsidRDefault="004565C2" w:rsidP="00FC4832">
      <w:pPr>
        <w:rPr>
          <w:rFonts w:eastAsiaTheme="minorEastAsia" w:cs="Arial"/>
          <w:lang w:val="es-ES_tradnl"/>
        </w:rPr>
      </w:pPr>
      <w:r w:rsidRPr="00FC4832">
        <w:rPr>
          <w:rFonts w:cs="Arial"/>
          <w:b/>
        </w:rPr>
        <w:t>EL SUJETO OBLIGADO</w:t>
      </w:r>
      <w:r w:rsidRPr="00FC4832">
        <w:rPr>
          <w:rFonts w:cs="Arial"/>
        </w:rPr>
        <w:t xml:space="preserve"> notificó la respuesta a la solicitud de acceso a la Información Pública el </w:t>
      </w:r>
      <w:r w:rsidR="00024974" w:rsidRPr="00FC4832">
        <w:rPr>
          <w:rFonts w:eastAsia="Palatino Linotype" w:cs="Palatino Linotype"/>
          <w:b/>
        </w:rPr>
        <w:t xml:space="preserve">veintisiete de agosto </w:t>
      </w:r>
      <w:r w:rsidR="009E45F2" w:rsidRPr="00FC4832">
        <w:rPr>
          <w:rFonts w:eastAsia="Palatino Linotype" w:cs="Palatino Linotype"/>
          <w:b/>
        </w:rPr>
        <w:t>de</w:t>
      </w:r>
      <w:r w:rsidRPr="00FC4832">
        <w:rPr>
          <w:rFonts w:eastAsia="Palatino Linotype" w:cs="Palatino Linotype"/>
          <w:b/>
        </w:rPr>
        <w:t xml:space="preserve"> dos mil veinticuatro </w:t>
      </w:r>
      <w:r w:rsidRPr="00FC4832">
        <w:rPr>
          <w:rFonts w:cs="Arial"/>
        </w:rPr>
        <w:t xml:space="preserve">y el recurso </w:t>
      </w:r>
      <w:r w:rsidRPr="00FC4832">
        <w:rPr>
          <w:rFonts w:eastAsia="Palatino Linotype" w:cs="Palatino Linotype"/>
        </w:rPr>
        <w:t xml:space="preserve">que nos ocupa se interpuso el </w:t>
      </w:r>
      <w:r w:rsidR="00024974" w:rsidRPr="00FC4832">
        <w:rPr>
          <w:rFonts w:eastAsia="Palatino Linotype" w:cs="Palatino Linotype"/>
          <w:b/>
        </w:rPr>
        <w:t>veintisiete</w:t>
      </w:r>
      <w:r w:rsidR="00024974" w:rsidRPr="00FC4832">
        <w:rPr>
          <w:rFonts w:eastAsia="Palatino Linotype" w:cs="Palatino Linotype"/>
        </w:rPr>
        <w:t xml:space="preserve"> </w:t>
      </w:r>
      <w:r w:rsidR="00024974" w:rsidRPr="00FC4832">
        <w:rPr>
          <w:rFonts w:eastAsia="Palatino Linotype" w:cs="Palatino Linotype"/>
          <w:b/>
        </w:rPr>
        <w:t>de agosto</w:t>
      </w:r>
      <w:r w:rsidR="00024974" w:rsidRPr="00FC4832">
        <w:rPr>
          <w:rFonts w:eastAsia="Palatino Linotype" w:cs="Palatino Linotype"/>
        </w:rPr>
        <w:t xml:space="preserve"> </w:t>
      </w:r>
      <w:r w:rsidRPr="00FC4832">
        <w:rPr>
          <w:rFonts w:eastAsia="Palatino Linotype" w:cs="Palatino Linotype"/>
          <w:b/>
        </w:rPr>
        <w:t>de dos mil veinticuatro</w:t>
      </w:r>
      <w:r w:rsidRPr="00FC4832">
        <w:rPr>
          <w:rFonts w:eastAsia="Palatino Linotype" w:cs="Palatino Linotype"/>
          <w:bCs/>
        </w:rPr>
        <w:t>;</w:t>
      </w:r>
      <w:r w:rsidRPr="00FC4832">
        <w:rPr>
          <w:rFonts w:eastAsia="Palatino Linotype" w:cs="Palatino Linotype"/>
        </w:rPr>
        <w:t xml:space="preserve"> por lo tanto, éste se encuentra dentro del margen temporal previsto en el artículo 178 de la </w:t>
      </w:r>
      <w:r w:rsidRPr="00FC4832">
        <w:rPr>
          <w:rFonts w:cs="Arial"/>
        </w:rPr>
        <w:t xml:space="preserve">Ley de Transparencia y Acceso a la Información Pública del Estado de México y Municipios, </w:t>
      </w:r>
      <w:r w:rsidRPr="00FC4832">
        <w:rPr>
          <w:rFonts w:eastAsia="Calibri"/>
          <w:lang w:eastAsia="es-ES_tradnl"/>
        </w:rPr>
        <w:t xml:space="preserve">el cual </w:t>
      </w:r>
      <w:r w:rsidRPr="00FC4832">
        <w:rPr>
          <w:rFonts w:cs="Arial"/>
        </w:rPr>
        <w:t xml:space="preserve">transcurrió del </w:t>
      </w:r>
      <w:r w:rsidR="00024974" w:rsidRPr="00FC4832">
        <w:rPr>
          <w:rFonts w:cs="Arial"/>
          <w:b/>
        </w:rPr>
        <w:t xml:space="preserve">veintiocho de agosto al dieciocho de septiembre </w:t>
      </w:r>
      <w:r w:rsidR="00DA54C1" w:rsidRPr="00FC4832">
        <w:rPr>
          <w:rFonts w:cs="Arial"/>
          <w:b/>
        </w:rPr>
        <w:t xml:space="preserve">de dos mil </w:t>
      </w:r>
      <w:r w:rsidRPr="00FC4832">
        <w:rPr>
          <w:rFonts w:cs="Arial"/>
          <w:b/>
        </w:rPr>
        <w:t>veinticuatro</w:t>
      </w:r>
      <w:r w:rsidRPr="00FC4832">
        <w:rPr>
          <w:rFonts w:cs="Arial"/>
        </w:rPr>
        <w:t xml:space="preserve">, </w:t>
      </w:r>
      <w:r w:rsidRPr="00FC4832">
        <w:rPr>
          <w:rFonts w:eastAsiaTheme="minorEastAsia" w:cs="Arial"/>
          <w:lang w:val="es-ES_tradnl"/>
        </w:rPr>
        <w:t xml:space="preserve">sin contemplar en el cómputo los días </w:t>
      </w:r>
      <w:bookmarkStart w:id="26" w:name="_Hlk62134391"/>
      <w:r w:rsidRPr="00FC4832">
        <w:rPr>
          <w:rFonts w:eastAsiaTheme="minorEastAsia" w:cs="Arial"/>
          <w:lang w:val="es-ES_tradnl"/>
        </w:rPr>
        <w:t xml:space="preserve">sábados, domingos y aquellos considerados como días inhábiles en términos del </w:t>
      </w:r>
      <w:bookmarkEnd w:id="26"/>
      <w:r w:rsidRPr="00FC4832">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FC4832" w:rsidRDefault="004565C2" w:rsidP="00FC4832"/>
    <w:p w14:paraId="496B7ECF" w14:textId="77777777" w:rsidR="00024974" w:rsidRPr="00FC4832" w:rsidRDefault="00024974" w:rsidP="00FC4832">
      <w:pPr>
        <w:rPr>
          <w:sz w:val="24"/>
          <w:szCs w:val="24"/>
        </w:rPr>
      </w:pPr>
      <w:r w:rsidRPr="00FC4832">
        <w:rPr>
          <w:sz w:val="24"/>
          <w:szCs w:val="24"/>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FC4832">
        <w:rPr>
          <w:b/>
          <w:sz w:val="24"/>
          <w:szCs w:val="24"/>
        </w:rPr>
        <w:t>EL RECURRENTE</w:t>
      </w:r>
      <w:r w:rsidRPr="00FC4832">
        <w:rPr>
          <w:sz w:val="24"/>
          <w:szCs w:val="24"/>
        </w:rPr>
        <w:t xml:space="preserve"> tenga conocimiento de la respuesta impugnada; sin embargo, no prohíbe que el Recurso de Revisión, se presente el mismo día en que aquélla fue notificada.</w:t>
      </w:r>
    </w:p>
    <w:p w14:paraId="3BECA497" w14:textId="77777777" w:rsidR="00024974" w:rsidRPr="00FC4832" w:rsidRDefault="00024974" w:rsidP="00FC4832">
      <w:pPr>
        <w:rPr>
          <w:sz w:val="24"/>
          <w:szCs w:val="24"/>
        </w:rPr>
      </w:pPr>
    </w:p>
    <w:p w14:paraId="00730316" w14:textId="77777777" w:rsidR="00024974" w:rsidRPr="00FC4832" w:rsidRDefault="00024974" w:rsidP="00FC4832">
      <w:pPr>
        <w:rPr>
          <w:sz w:val="24"/>
          <w:szCs w:val="24"/>
        </w:rPr>
      </w:pPr>
      <w:r w:rsidRPr="00FC4832">
        <w:rPr>
          <w:sz w:val="24"/>
          <w:szCs w:val="24"/>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574A0861" w14:textId="77777777" w:rsidR="00024974" w:rsidRPr="00FC4832" w:rsidRDefault="00024974" w:rsidP="00FC4832">
      <w:pPr>
        <w:tabs>
          <w:tab w:val="left" w:pos="851"/>
        </w:tabs>
        <w:spacing w:line="240" w:lineRule="auto"/>
        <w:ind w:left="851" w:right="901"/>
        <w:rPr>
          <w:sz w:val="24"/>
          <w:szCs w:val="24"/>
        </w:rPr>
      </w:pPr>
    </w:p>
    <w:p w14:paraId="4E306394" w14:textId="77777777" w:rsidR="00024974" w:rsidRPr="00FC4832" w:rsidRDefault="00024974" w:rsidP="00FC4832">
      <w:pPr>
        <w:pStyle w:val="Puesto"/>
        <w:rPr>
          <w:rFonts w:eastAsia="Times New Roman"/>
        </w:rPr>
      </w:pPr>
      <w:r w:rsidRPr="00FC4832">
        <w:rPr>
          <w:rFonts w:eastAsia="Times New Roman"/>
          <w:b/>
        </w:rPr>
        <w:t xml:space="preserve">“RECURSO DE RECLAMACIÓN. SU INTERPOSICIÓN NO ES EXTEMPORÁNEA SI SE REALIZA ANTES DE QUE INICIE EL PLAZO PARA HACERLO. </w:t>
      </w:r>
      <w:r w:rsidRPr="00FC4832">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w:t>
      </w:r>
      <w:r w:rsidRPr="00FC4832">
        <w:rPr>
          <w:rStyle w:val="PuestoCar"/>
        </w:rPr>
        <w:t>ó</w:t>
      </w:r>
      <w:r w:rsidRPr="00FC4832">
        <w:rPr>
          <w:rFonts w:eastAsia="Times New Roman"/>
        </w:rPr>
        <w:t>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169111D" w14:textId="77777777" w:rsidR="00024974" w:rsidRPr="00FC4832" w:rsidRDefault="00024974" w:rsidP="00FC4832">
      <w:pPr>
        <w:tabs>
          <w:tab w:val="left" w:pos="851"/>
        </w:tabs>
        <w:spacing w:line="240" w:lineRule="auto"/>
        <w:ind w:left="851" w:right="901"/>
        <w:rPr>
          <w:sz w:val="24"/>
          <w:szCs w:val="24"/>
        </w:rPr>
      </w:pPr>
    </w:p>
    <w:p w14:paraId="26C2520A" w14:textId="77777777" w:rsidR="00024974" w:rsidRPr="00FC4832" w:rsidRDefault="00024974" w:rsidP="00FC4832">
      <w:pPr>
        <w:autoSpaceDE w:val="0"/>
        <w:autoSpaceDN w:val="0"/>
        <w:adjustRightInd w:val="0"/>
        <w:ind w:right="49"/>
        <w:rPr>
          <w:sz w:val="24"/>
          <w:szCs w:val="24"/>
        </w:rPr>
      </w:pPr>
      <w:r w:rsidRPr="00FC4832">
        <w:rPr>
          <w:sz w:val="24"/>
          <w:szCs w:val="24"/>
        </w:rPr>
        <w:t>Por lo tanto, en aras de privilegiar el derecho de acceso a la información se entra al estudio del presente Recurso de Revisión, sin que la fecha en que se presentó afecte la Resolución.</w:t>
      </w:r>
    </w:p>
    <w:p w14:paraId="07D20E92" w14:textId="77777777" w:rsidR="00024974" w:rsidRPr="00FC4832" w:rsidRDefault="00024974" w:rsidP="00FC4832"/>
    <w:p w14:paraId="46C0EB3A" w14:textId="5A92AF42" w:rsidR="00A53315" w:rsidRPr="00FC4832" w:rsidRDefault="00BA55A8" w:rsidP="00FC4832">
      <w:pPr>
        <w:pStyle w:val="Ttulo3"/>
        <w:rPr>
          <w:rFonts w:eastAsia="Calibri"/>
          <w:lang w:eastAsia="es-ES_tradnl"/>
        </w:rPr>
      </w:pPr>
      <w:bookmarkStart w:id="27" w:name="_Toc178877655"/>
      <w:r w:rsidRPr="00FC4832">
        <w:rPr>
          <w:rFonts w:eastAsia="Calibri"/>
          <w:lang w:eastAsia="es-ES_tradnl"/>
        </w:rPr>
        <w:t>d)</w:t>
      </w:r>
      <w:r w:rsidR="00D91CB4" w:rsidRPr="00FC4832">
        <w:rPr>
          <w:rFonts w:eastAsia="Calibri"/>
          <w:lang w:eastAsia="es-ES_tradnl"/>
        </w:rPr>
        <w:t xml:space="preserve"> </w:t>
      </w:r>
      <w:r w:rsidR="004565C2" w:rsidRPr="00FC4832">
        <w:rPr>
          <w:rFonts w:eastAsia="Calibri"/>
          <w:lang w:eastAsia="es-ES_tradnl"/>
        </w:rPr>
        <w:t>Causal de procedencia</w:t>
      </w:r>
      <w:bookmarkEnd w:id="27"/>
    </w:p>
    <w:p w14:paraId="190404A6" w14:textId="064E6EA4" w:rsidR="00BA55A8" w:rsidRPr="00FC4832" w:rsidRDefault="00BA55A8" w:rsidP="00FC4832">
      <w:r w:rsidRPr="00FC4832">
        <w:rPr>
          <w:rFonts w:cs="Arial"/>
        </w:rPr>
        <w:t xml:space="preserve">Resulta procedente la interposición del recurso de revisión, ya que </w:t>
      </w:r>
      <w:r w:rsidRPr="00FC4832">
        <w:rPr>
          <w:rFonts w:eastAsia="Calibri" w:cs="Tahoma"/>
          <w:szCs w:val="22"/>
          <w:lang w:eastAsia="es-MX"/>
        </w:rPr>
        <w:t xml:space="preserve">se actualiza la causal de procedencia señalada en el artículo 179, fracción </w:t>
      </w:r>
      <w:r w:rsidR="00024974" w:rsidRPr="00FC4832">
        <w:rPr>
          <w:rFonts w:eastAsia="Calibri" w:cs="Tahoma"/>
          <w:szCs w:val="22"/>
          <w:lang w:eastAsia="es-MX"/>
        </w:rPr>
        <w:t>VII</w:t>
      </w:r>
      <w:r w:rsidR="004565C2" w:rsidRPr="00FC4832">
        <w:rPr>
          <w:rFonts w:eastAsia="Calibri" w:cs="Tahoma"/>
          <w:szCs w:val="22"/>
          <w:lang w:eastAsia="es-MX"/>
        </w:rPr>
        <w:t>I</w:t>
      </w:r>
      <w:r w:rsidRPr="00FC4832">
        <w:rPr>
          <w:rFonts w:cs="Arial"/>
        </w:rPr>
        <w:t xml:space="preserve"> de la </w:t>
      </w:r>
      <w:r w:rsidRPr="00FC4832">
        <w:t>Ley de Transparencia y Acceso a la Información Pública del Estado de México y Municipios.</w:t>
      </w:r>
    </w:p>
    <w:p w14:paraId="0EFF7141" w14:textId="77777777" w:rsidR="00362A11" w:rsidRPr="00FC4832" w:rsidRDefault="00362A11" w:rsidP="00FC4832"/>
    <w:p w14:paraId="2284D7EB" w14:textId="3EE1D036" w:rsidR="00BA55A8" w:rsidRPr="00FC4832" w:rsidRDefault="00362A11" w:rsidP="00FC4832">
      <w:pPr>
        <w:pStyle w:val="Ttulo3"/>
      </w:pPr>
      <w:bookmarkStart w:id="28" w:name="_Toc178877656"/>
      <w:r w:rsidRPr="00FC4832">
        <w:t>e) Requisitos formales para la interposición del recurso</w:t>
      </w:r>
      <w:bookmarkEnd w:id="28"/>
    </w:p>
    <w:p w14:paraId="677C7009" w14:textId="77777777" w:rsidR="00185C7C" w:rsidRPr="00FC4832" w:rsidRDefault="00185C7C" w:rsidP="00FC4832">
      <w:pPr>
        <w:rPr>
          <w:rFonts w:cs="Arial"/>
        </w:rPr>
      </w:pPr>
      <w:r w:rsidRPr="00FC4832">
        <w:rPr>
          <w:rFonts w:cs="Arial"/>
          <w:b/>
          <w:bCs/>
        </w:rPr>
        <w:t xml:space="preserve">LA PARTE RECURRENTE </w:t>
      </w:r>
      <w:r w:rsidRPr="00FC4832">
        <w:rPr>
          <w:rFonts w:cs="Arial"/>
        </w:rPr>
        <w:t>acreditó todos y cada uno de los elementos formales exigidos por el artículo 180 de la misma normatividad.</w:t>
      </w:r>
    </w:p>
    <w:p w14:paraId="2BE2EBCD" w14:textId="77777777" w:rsidR="00185C7C" w:rsidRPr="00FC4832" w:rsidRDefault="00185C7C" w:rsidP="00FC4832">
      <w:pPr>
        <w:rPr>
          <w:rFonts w:cs="Arial"/>
        </w:rPr>
      </w:pPr>
    </w:p>
    <w:p w14:paraId="457548E9" w14:textId="3F7AF03B" w:rsidR="00C71CEF" w:rsidRPr="00FC4832" w:rsidRDefault="00C71CEF" w:rsidP="00FC4832">
      <w:pPr>
        <w:pStyle w:val="Ttulo2"/>
      </w:pPr>
      <w:bookmarkStart w:id="29" w:name="_Toc178877657"/>
      <w:r w:rsidRPr="00FC4832">
        <w:lastRenderedPageBreak/>
        <w:t>SEGUNDO. Estudio de Fondo</w:t>
      </w:r>
      <w:bookmarkEnd w:id="29"/>
    </w:p>
    <w:p w14:paraId="2A308F59" w14:textId="0FF373F0" w:rsidR="00C049E2" w:rsidRPr="00FC4832" w:rsidRDefault="00C71CEF" w:rsidP="00FC4832">
      <w:pPr>
        <w:pStyle w:val="Ttulo3"/>
      </w:pPr>
      <w:bookmarkStart w:id="30" w:name="_Toc178877658"/>
      <w:r w:rsidRPr="00FC4832">
        <w:t>a</w:t>
      </w:r>
      <w:r w:rsidR="00C049E2" w:rsidRPr="00FC4832">
        <w:t>) Mandato de transparencia y responsabilidad del Sujeto Obligado</w:t>
      </w:r>
      <w:bookmarkEnd w:id="30"/>
    </w:p>
    <w:p w14:paraId="6901A889" w14:textId="59EEDAE1" w:rsidR="00C049E2" w:rsidRPr="00FC4832" w:rsidRDefault="00C049E2" w:rsidP="00FC4832">
      <w:pPr>
        <w:rPr>
          <w:rFonts w:eastAsia="Palatino Linotype"/>
        </w:rPr>
      </w:pPr>
      <w:r w:rsidRPr="00FC4832">
        <w:rPr>
          <w:rFonts w:eastAsia="Palatino Linotype"/>
        </w:rPr>
        <w:t xml:space="preserve">El </w:t>
      </w:r>
      <w:r w:rsidR="00717E59" w:rsidRPr="00FC4832">
        <w:rPr>
          <w:rFonts w:eastAsia="Palatino Linotype"/>
        </w:rPr>
        <w:t>d</w:t>
      </w:r>
      <w:r w:rsidRPr="00FC4832">
        <w:rPr>
          <w:rFonts w:eastAsia="Palatino Linotype"/>
        </w:rPr>
        <w:t xml:space="preserve">erecho de </w:t>
      </w:r>
      <w:r w:rsidR="00717E59" w:rsidRPr="00FC4832">
        <w:rPr>
          <w:rFonts w:eastAsia="Palatino Linotype"/>
        </w:rPr>
        <w:t>a</w:t>
      </w:r>
      <w:r w:rsidRPr="00FC4832">
        <w:rPr>
          <w:rFonts w:eastAsia="Palatino Linotype"/>
        </w:rPr>
        <w:t xml:space="preserve">cceso a la </w:t>
      </w:r>
      <w:r w:rsidR="00717E59" w:rsidRPr="00FC4832">
        <w:rPr>
          <w:rFonts w:eastAsia="Palatino Linotype"/>
        </w:rPr>
        <w:t>i</w:t>
      </w:r>
      <w:r w:rsidRPr="00FC4832">
        <w:rPr>
          <w:rFonts w:eastAsia="Palatino Linotype"/>
        </w:rPr>
        <w:t xml:space="preserve">nformación </w:t>
      </w:r>
      <w:r w:rsidR="00717E59" w:rsidRPr="00FC4832">
        <w:rPr>
          <w:rFonts w:eastAsia="Palatino Linotype"/>
        </w:rPr>
        <w:t>p</w:t>
      </w:r>
      <w:r w:rsidRPr="00FC483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C4832">
        <w:rPr>
          <w:rFonts w:eastAsia="Palatino Linotype"/>
        </w:rPr>
        <w:t>:</w:t>
      </w:r>
    </w:p>
    <w:p w14:paraId="7FAB8D32" w14:textId="77777777" w:rsidR="00C049E2" w:rsidRPr="00FC4832" w:rsidRDefault="00C049E2" w:rsidP="00FC4832">
      <w:pPr>
        <w:rPr>
          <w:rFonts w:eastAsia="Palatino Linotype"/>
        </w:rPr>
      </w:pPr>
    </w:p>
    <w:p w14:paraId="05320813" w14:textId="77777777" w:rsidR="00C049E2" w:rsidRPr="00FC4832" w:rsidRDefault="00C049E2" w:rsidP="00FC4832">
      <w:pPr>
        <w:pStyle w:val="Puesto"/>
        <w:rPr>
          <w:rFonts w:eastAsia="Palatino Linotype"/>
          <w:b/>
        </w:rPr>
      </w:pPr>
      <w:r w:rsidRPr="00FC4832">
        <w:rPr>
          <w:rFonts w:eastAsia="Palatino Linotype"/>
          <w:b/>
        </w:rPr>
        <w:t>Constitución Política de los Estados Unidos Mexicanos</w:t>
      </w:r>
    </w:p>
    <w:p w14:paraId="6B6C67B6" w14:textId="77777777" w:rsidR="00C049E2" w:rsidRPr="00FC4832" w:rsidRDefault="00C049E2" w:rsidP="00FC4832">
      <w:pPr>
        <w:pStyle w:val="Puesto"/>
        <w:rPr>
          <w:rFonts w:eastAsia="Palatino Linotype"/>
          <w:b/>
        </w:rPr>
      </w:pPr>
      <w:r w:rsidRPr="00FC4832">
        <w:rPr>
          <w:rFonts w:eastAsia="Palatino Linotype"/>
        </w:rPr>
        <w:t>“</w:t>
      </w:r>
      <w:r w:rsidRPr="00FC4832">
        <w:rPr>
          <w:rFonts w:eastAsia="Palatino Linotype"/>
          <w:b/>
        </w:rPr>
        <w:t>Artículo 6.</w:t>
      </w:r>
    </w:p>
    <w:p w14:paraId="38D3B4C4" w14:textId="77777777" w:rsidR="00C049E2" w:rsidRPr="00FC4832" w:rsidRDefault="00C049E2" w:rsidP="00FC4832">
      <w:pPr>
        <w:pStyle w:val="Puesto"/>
        <w:rPr>
          <w:rFonts w:eastAsia="Palatino Linotype"/>
        </w:rPr>
      </w:pPr>
      <w:r w:rsidRPr="00FC4832">
        <w:rPr>
          <w:rFonts w:eastAsia="Palatino Linotype"/>
        </w:rPr>
        <w:t>(…)</w:t>
      </w:r>
    </w:p>
    <w:p w14:paraId="2CCAA297" w14:textId="6602827B" w:rsidR="00C049E2" w:rsidRPr="00FC4832" w:rsidRDefault="00C049E2" w:rsidP="00FC4832">
      <w:pPr>
        <w:pStyle w:val="Puesto"/>
        <w:rPr>
          <w:rFonts w:eastAsia="Palatino Linotype"/>
        </w:rPr>
      </w:pPr>
      <w:r w:rsidRPr="00FC4832">
        <w:rPr>
          <w:rFonts w:eastAsia="Palatino Linotype"/>
        </w:rPr>
        <w:t>Para efectos de lo dispuesto en el presente artículo se observará lo siguiente:</w:t>
      </w:r>
    </w:p>
    <w:p w14:paraId="74CC3718" w14:textId="77777777" w:rsidR="00C049E2" w:rsidRPr="00FC4832" w:rsidRDefault="00C049E2" w:rsidP="00FC4832">
      <w:pPr>
        <w:pStyle w:val="Puesto"/>
        <w:rPr>
          <w:rFonts w:eastAsia="Palatino Linotype"/>
        </w:rPr>
      </w:pPr>
      <w:r w:rsidRPr="00FC4832">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FC4832" w:rsidRDefault="00C049E2" w:rsidP="00FC4832">
      <w:pPr>
        <w:pStyle w:val="Puesto"/>
        <w:rPr>
          <w:rFonts w:eastAsia="Palatino Linotype"/>
        </w:rPr>
      </w:pPr>
      <w:r w:rsidRPr="00FC4832">
        <w:rPr>
          <w:rFonts w:eastAsia="Palatino Linotype"/>
        </w:rPr>
        <w:t xml:space="preserve">I. </w:t>
      </w:r>
      <w:r w:rsidRPr="00FC4832">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FC4832" w:rsidRDefault="00C049E2" w:rsidP="00FC4832">
      <w:pPr>
        <w:pStyle w:val="Puesto"/>
        <w:rPr>
          <w:rFonts w:eastAsia="Palatino Linotype"/>
        </w:rPr>
      </w:pPr>
    </w:p>
    <w:p w14:paraId="504F12DB" w14:textId="77777777" w:rsidR="00C049E2" w:rsidRPr="00FC4832" w:rsidRDefault="00C049E2" w:rsidP="00FC4832">
      <w:pPr>
        <w:pStyle w:val="Puesto"/>
        <w:rPr>
          <w:rFonts w:eastAsia="Palatino Linotype"/>
          <w:b/>
        </w:rPr>
      </w:pPr>
      <w:r w:rsidRPr="00FC4832">
        <w:rPr>
          <w:rFonts w:eastAsia="Palatino Linotype"/>
          <w:b/>
        </w:rPr>
        <w:t>Constitución Política del Estado Libre y Soberano de México</w:t>
      </w:r>
    </w:p>
    <w:p w14:paraId="04932D29" w14:textId="77777777" w:rsidR="00C049E2" w:rsidRPr="00FC4832" w:rsidRDefault="00C049E2" w:rsidP="00FC4832">
      <w:pPr>
        <w:pStyle w:val="Puesto"/>
        <w:rPr>
          <w:rFonts w:eastAsia="Palatino Linotype"/>
          <w:b/>
        </w:rPr>
      </w:pPr>
      <w:r w:rsidRPr="00FC4832">
        <w:rPr>
          <w:rFonts w:eastAsia="Palatino Linotype"/>
        </w:rPr>
        <w:t>“</w:t>
      </w:r>
      <w:r w:rsidRPr="00FC4832">
        <w:rPr>
          <w:rFonts w:eastAsia="Palatino Linotype"/>
          <w:b/>
        </w:rPr>
        <w:t xml:space="preserve">Artículo 5.- </w:t>
      </w:r>
    </w:p>
    <w:p w14:paraId="1D3829F4" w14:textId="77777777" w:rsidR="00C049E2" w:rsidRPr="00FC4832" w:rsidRDefault="00C049E2" w:rsidP="00FC4832">
      <w:pPr>
        <w:pStyle w:val="Puesto"/>
        <w:rPr>
          <w:rFonts w:eastAsia="Palatino Linotype"/>
        </w:rPr>
      </w:pPr>
      <w:r w:rsidRPr="00FC4832">
        <w:rPr>
          <w:rFonts w:eastAsia="Palatino Linotype"/>
        </w:rPr>
        <w:t>(…)</w:t>
      </w:r>
    </w:p>
    <w:p w14:paraId="0EAE47FD" w14:textId="77777777" w:rsidR="00C049E2" w:rsidRPr="00FC4832" w:rsidRDefault="00C049E2" w:rsidP="00FC4832">
      <w:pPr>
        <w:pStyle w:val="Puesto"/>
        <w:rPr>
          <w:rFonts w:eastAsia="Palatino Linotype"/>
        </w:rPr>
      </w:pPr>
      <w:r w:rsidRPr="00FC4832">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FC4832" w:rsidRDefault="00C049E2" w:rsidP="00FC4832">
      <w:pPr>
        <w:pStyle w:val="Puesto"/>
        <w:rPr>
          <w:rFonts w:eastAsia="Palatino Linotype"/>
        </w:rPr>
      </w:pPr>
      <w:r w:rsidRPr="00FC4832">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C4832" w:rsidRDefault="00C049E2" w:rsidP="00FC4832">
      <w:pPr>
        <w:pStyle w:val="Puesto"/>
        <w:rPr>
          <w:rFonts w:eastAsia="Palatino Linotype"/>
        </w:rPr>
      </w:pPr>
      <w:r w:rsidRPr="00FC4832">
        <w:rPr>
          <w:rFonts w:eastAsia="Palatino Linotype"/>
        </w:rPr>
        <w:t>Este derecho se regirá por los principios y bases siguientes:</w:t>
      </w:r>
    </w:p>
    <w:p w14:paraId="4A3E8CBA" w14:textId="77777777" w:rsidR="00C049E2" w:rsidRPr="00FC4832" w:rsidRDefault="00C049E2" w:rsidP="00FC4832">
      <w:pPr>
        <w:pStyle w:val="Puesto"/>
        <w:rPr>
          <w:rFonts w:eastAsia="Palatino Linotype"/>
        </w:rPr>
      </w:pPr>
      <w:r w:rsidRPr="00FC4832">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FC4832" w:rsidRDefault="00C049E2" w:rsidP="00FC4832">
      <w:pPr>
        <w:rPr>
          <w:rFonts w:eastAsia="Palatino Linotype"/>
          <w:b/>
          <w:i/>
        </w:rPr>
      </w:pPr>
    </w:p>
    <w:p w14:paraId="6FC1BB3B" w14:textId="3BF4A33D" w:rsidR="00C049E2" w:rsidRPr="00FC4832" w:rsidRDefault="00717E59" w:rsidP="00FC4832">
      <w:pPr>
        <w:rPr>
          <w:rFonts w:eastAsia="Palatino Linotype"/>
          <w:i/>
        </w:rPr>
      </w:pPr>
      <w:r w:rsidRPr="00FC4832">
        <w:rPr>
          <w:rFonts w:eastAsia="Palatino Linotype"/>
        </w:rPr>
        <w:t xml:space="preserve">Asimismo, </w:t>
      </w:r>
      <w:r w:rsidR="00C049E2" w:rsidRPr="00FC4832">
        <w:rPr>
          <w:rFonts w:eastAsia="Palatino Linotype"/>
        </w:rPr>
        <w:t>el artículo 150 de la Ley de Transparencia y Acceso a la Información Pública del Estado de México y Municipios</w:t>
      </w:r>
      <w:r w:rsidR="00057B2D" w:rsidRPr="00FC4832">
        <w:rPr>
          <w:rFonts w:eastAsia="Palatino Linotype"/>
        </w:rPr>
        <w:t xml:space="preserve"> </w:t>
      </w:r>
      <w:r w:rsidR="00E9335C" w:rsidRPr="00FC4832">
        <w:rPr>
          <w:rFonts w:eastAsia="Palatino Linotype"/>
        </w:rPr>
        <w:t xml:space="preserve">indica </w:t>
      </w:r>
      <w:r w:rsidR="00057B2D" w:rsidRPr="00FC4832">
        <w:rPr>
          <w:rFonts w:eastAsia="Palatino Linotype"/>
        </w:rPr>
        <w:t>que</w:t>
      </w:r>
      <w:r w:rsidR="00C049E2" w:rsidRPr="00FC4832">
        <w:rPr>
          <w:rFonts w:eastAsia="Palatino Linotype"/>
        </w:rPr>
        <w:t xml:space="preserve"> la solicitud es la garantía primaria del Derecho de Acceso a la Información, además, establece que se regirá </w:t>
      </w:r>
      <w:r w:rsidR="00C049E2" w:rsidRPr="00FC4832">
        <w:rPr>
          <w:rFonts w:eastAsia="Palatino Linotype"/>
          <w:i/>
        </w:rPr>
        <w:t>por los principios de simplicidad, rapidez</w:t>
      </w:r>
      <w:r w:rsidR="005F65B7" w:rsidRPr="00FC4832">
        <w:rPr>
          <w:rFonts w:eastAsia="Palatino Linotype"/>
          <w:i/>
        </w:rPr>
        <w:t>,</w:t>
      </w:r>
      <w:r w:rsidR="00C049E2" w:rsidRPr="00FC4832">
        <w:rPr>
          <w:rFonts w:eastAsia="Palatino Linotype"/>
          <w:i/>
        </w:rPr>
        <w:t xml:space="preserve"> gratuidad del procedimiento, auxilio y orientación a los particulare</w:t>
      </w:r>
      <w:r w:rsidR="001A58B3" w:rsidRPr="00FC4832">
        <w:rPr>
          <w:rFonts w:eastAsia="Palatino Linotype"/>
          <w:i/>
        </w:rPr>
        <w:t>s.</w:t>
      </w:r>
    </w:p>
    <w:p w14:paraId="033466A6" w14:textId="77777777" w:rsidR="001A58B3" w:rsidRPr="00FC4832" w:rsidRDefault="001A58B3" w:rsidP="00FC4832">
      <w:pPr>
        <w:rPr>
          <w:rFonts w:eastAsia="Palatino Linotype"/>
          <w:i/>
        </w:rPr>
      </w:pPr>
    </w:p>
    <w:p w14:paraId="04ADA10B" w14:textId="574A944A" w:rsidR="001A58B3" w:rsidRPr="00FC4832" w:rsidRDefault="00233F17" w:rsidP="00FC4832">
      <w:pPr>
        <w:rPr>
          <w:rFonts w:eastAsia="Palatino Linotype" w:cs="Palatino Linotype"/>
          <w:i/>
          <w:szCs w:val="22"/>
        </w:rPr>
      </w:pPr>
      <w:r w:rsidRPr="00FC4832">
        <w:rPr>
          <w:rFonts w:eastAsia="Palatino Linotype" w:cs="Palatino Linotype"/>
        </w:rPr>
        <w:t xml:space="preserve">Por su parte, el artículo 4 de </w:t>
      </w:r>
      <w:r w:rsidR="001A58B3" w:rsidRPr="00FC483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C4832">
        <w:rPr>
          <w:rFonts w:eastAsia="Palatino Linotype" w:cs="Palatino Linotype"/>
        </w:rPr>
        <w:t>.</w:t>
      </w:r>
    </w:p>
    <w:p w14:paraId="1407DBB8" w14:textId="77777777" w:rsidR="001A58B3" w:rsidRPr="00FC4832" w:rsidRDefault="001A58B3" w:rsidP="00FC4832">
      <w:pPr>
        <w:rPr>
          <w:rFonts w:eastAsia="Palatino Linotype" w:cs="Palatino Linotype"/>
        </w:rPr>
      </w:pPr>
    </w:p>
    <w:p w14:paraId="7552AA79" w14:textId="5C52E4A4" w:rsidR="001A58B3" w:rsidRPr="00FC4832" w:rsidRDefault="001A58B3" w:rsidP="00FC4832">
      <w:pPr>
        <w:rPr>
          <w:rFonts w:eastAsia="Palatino Linotype" w:cs="Palatino Linotype"/>
        </w:rPr>
      </w:pPr>
      <w:r w:rsidRPr="00FC4832">
        <w:rPr>
          <w:rFonts w:eastAsia="Palatino Linotype" w:cs="Palatino Linotype"/>
        </w:rPr>
        <w:t xml:space="preserve">Esto es, que los Sujetos Obligados </w:t>
      </w:r>
      <w:r w:rsidR="00FA5957" w:rsidRPr="00FC4832">
        <w:rPr>
          <w:rFonts w:eastAsia="Palatino Linotype" w:cs="Palatino Linotype"/>
        </w:rPr>
        <w:t>deben</w:t>
      </w:r>
      <w:r w:rsidRPr="00FC4832">
        <w:rPr>
          <w:rFonts w:eastAsia="Palatino Linotype" w:cs="Palatino Linotype"/>
        </w:rPr>
        <w:t xml:space="preserve"> atender las solicitudes de acceso a la información pública que se les </w:t>
      </w:r>
      <w:r w:rsidR="00FA5957" w:rsidRPr="00FC4832">
        <w:rPr>
          <w:rFonts w:eastAsia="Palatino Linotype" w:cs="Palatino Linotype"/>
        </w:rPr>
        <w:t>sean realizadas,</w:t>
      </w:r>
      <w:r w:rsidRPr="00FC4832">
        <w:rPr>
          <w:rFonts w:eastAsia="Palatino Linotype" w:cs="Palatino Linotype"/>
        </w:rPr>
        <w:t xml:space="preserve"> y proporcionar la información pública que obre en su poder</w:t>
      </w:r>
      <w:r w:rsidR="00FA5957" w:rsidRPr="00FC4832">
        <w:rPr>
          <w:rFonts w:eastAsia="Palatino Linotype" w:cs="Palatino Linotype"/>
        </w:rPr>
        <w:t>,</w:t>
      </w:r>
      <w:r w:rsidRPr="00FC4832">
        <w:rPr>
          <w:rFonts w:eastAsia="Palatino Linotype" w:cs="Palatino Linotype"/>
        </w:rPr>
        <w:t xml:space="preserve"> conforme </w:t>
      </w:r>
      <w:r w:rsidR="00FA5957" w:rsidRPr="00FC4832">
        <w:rPr>
          <w:rFonts w:eastAsia="Palatino Linotype" w:cs="Palatino Linotype"/>
        </w:rPr>
        <w:t>a</w:t>
      </w:r>
      <w:r w:rsidRPr="00FC4832">
        <w:rPr>
          <w:rFonts w:eastAsia="Palatino Linotype" w:cs="Palatino Linotype"/>
        </w:rPr>
        <w:t xml:space="preserve">l estado </w:t>
      </w:r>
      <w:r w:rsidR="00FA5957" w:rsidRPr="00FC4832">
        <w:rPr>
          <w:rFonts w:eastAsia="Palatino Linotype" w:cs="Palatino Linotype"/>
        </w:rPr>
        <w:t xml:space="preserve">en </w:t>
      </w:r>
      <w:r w:rsidRPr="00FC4832">
        <w:rPr>
          <w:rFonts w:eastAsia="Palatino Linotype" w:cs="Palatino Linotype"/>
        </w:rPr>
        <w:t>que se encuentr</w:t>
      </w:r>
      <w:r w:rsidR="00FA5957" w:rsidRPr="00FC4832">
        <w:rPr>
          <w:rFonts w:eastAsia="Palatino Linotype" w:cs="Palatino Linotype"/>
        </w:rPr>
        <w:t>e, sin que sea necesario</w:t>
      </w:r>
      <w:r w:rsidRPr="00FC4832">
        <w:rPr>
          <w:rFonts w:eastAsia="Palatino Linotype" w:cs="Palatino Linotype"/>
        </w:rPr>
        <w:t xml:space="preserve"> </w:t>
      </w:r>
      <w:r w:rsidR="00FA5957" w:rsidRPr="00FC4832">
        <w:rPr>
          <w:rFonts w:eastAsia="Palatino Linotype" w:cs="Palatino Linotype"/>
        </w:rPr>
        <w:t>procesar</w:t>
      </w:r>
      <w:r w:rsidRPr="00FC4832">
        <w:rPr>
          <w:rFonts w:eastAsia="Palatino Linotype" w:cs="Palatino Linotype"/>
        </w:rPr>
        <w:t xml:space="preserve"> la misma, ni presentarla conforme al interés del solicitante; </w:t>
      </w:r>
      <w:r w:rsidR="00FA5957" w:rsidRPr="00FC4832">
        <w:rPr>
          <w:rFonts w:eastAsia="Palatino Linotype" w:cs="Palatino Linotype"/>
        </w:rPr>
        <w:t>tal y como</w:t>
      </w:r>
      <w:r w:rsidRPr="00FC4832">
        <w:rPr>
          <w:rFonts w:eastAsia="Palatino Linotype" w:cs="Palatino Linotype"/>
        </w:rPr>
        <w:t xml:space="preserve"> lo establece el artículo 12 de la Ley de Transparencia y Acceso a la Información Pública del Estado de México y Municipios</w:t>
      </w:r>
      <w:r w:rsidR="00970EB3" w:rsidRPr="00FC4832">
        <w:rPr>
          <w:rFonts w:eastAsia="Palatino Linotype" w:cs="Palatino Linotype"/>
        </w:rPr>
        <w:t>.</w:t>
      </w:r>
    </w:p>
    <w:p w14:paraId="73245195" w14:textId="77777777" w:rsidR="00970EB3" w:rsidRPr="00FC4832" w:rsidRDefault="00970EB3" w:rsidP="00FC4832">
      <w:pPr>
        <w:rPr>
          <w:rFonts w:eastAsia="Palatino Linotype" w:cs="Palatino Linotype"/>
        </w:rPr>
      </w:pPr>
    </w:p>
    <w:p w14:paraId="7F62D4DF" w14:textId="775730E1" w:rsidR="001A58B3" w:rsidRPr="00FC4832" w:rsidRDefault="001A58B3" w:rsidP="00FC4832">
      <w:pPr>
        <w:rPr>
          <w:rFonts w:eastAsia="Palatino Linotype" w:cs="Palatino Linotype"/>
        </w:rPr>
      </w:pPr>
      <w:r w:rsidRPr="00FC4832">
        <w:rPr>
          <w:rFonts w:eastAsia="Palatino Linotype" w:cs="Palatino Linotype"/>
        </w:rPr>
        <w:lastRenderedPageBreak/>
        <w:t>Es decir, que todo sujeto obligado que genere, recopile, administre, procese, archive, posea o conserven, son responsables de la misma</w:t>
      </w:r>
      <w:r w:rsidR="00970EB3" w:rsidRPr="00FC4832">
        <w:rPr>
          <w:rFonts w:eastAsia="Palatino Linotype" w:cs="Palatino Linotype"/>
        </w:rPr>
        <w:t>,</w:t>
      </w:r>
      <w:r w:rsidRPr="00FC483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C4832">
        <w:rPr>
          <w:rFonts w:eastAsia="Palatino Linotype" w:cs="Palatino Linotype"/>
        </w:rPr>
        <w:t>o</w:t>
      </w:r>
      <w:r w:rsidRPr="00FC483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C4832" w:rsidRDefault="001A58B3" w:rsidP="00FC4832">
      <w:pPr>
        <w:rPr>
          <w:rFonts w:eastAsia="Palatino Linotype" w:cs="Palatino Linotype"/>
        </w:rPr>
      </w:pPr>
    </w:p>
    <w:p w14:paraId="04E42DFE" w14:textId="573F1198" w:rsidR="001A58B3" w:rsidRPr="00FC4832" w:rsidRDefault="001A58B3" w:rsidP="00FC4832">
      <w:pPr>
        <w:rPr>
          <w:rFonts w:eastAsia="Palatino Linotype" w:cs="Palatino Linotype"/>
        </w:rPr>
      </w:pPr>
      <w:r w:rsidRPr="00FC483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C4832">
        <w:rPr>
          <w:rFonts w:eastAsia="Palatino Linotype" w:cs="Palatino Linotype"/>
        </w:rPr>
        <w:t>, s</w:t>
      </w:r>
      <w:r w:rsidRPr="00FC4832">
        <w:rPr>
          <w:rFonts w:eastAsia="Palatino Linotype" w:cs="Palatino Linotype"/>
        </w:rPr>
        <w:t xml:space="preserve">iempre y cuando no se trate de información reservada o </w:t>
      </w:r>
      <w:r w:rsidR="00331F35" w:rsidRPr="00FC4832">
        <w:rPr>
          <w:rFonts w:eastAsia="Palatino Linotype" w:cs="Palatino Linotype"/>
        </w:rPr>
        <w:t>confidencial.</w:t>
      </w:r>
    </w:p>
    <w:p w14:paraId="40C5219F" w14:textId="77777777" w:rsidR="001A58B3" w:rsidRPr="00FC4832" w:rsidRDefault="001A58B3" w:rsidP="00FC4832">
      <w:pPr>
        <w:rPr>
          <w:rFonts w:eastAsia="Palatino Linotype" w:cs="Palatino Linotype"/>
        </w:rPr>
      </w:pPr>
    </w:p>
    <w:p w14:paraId="2E629608" w14:textId="01727E15" w:rsidR="00C049E2" w:rsidRPr="00FC4832" w:rsidRDefault="006067C7" w:rsidP="00FC4832">
      <w:pPr>
        <w:rPr>
          <w:rFonts w:eastAsia="Palatino Linotype"/>
        </w:rPr>
      </w:pPr>
      <w:bookmarkStart w:id="31" w:name="_heading=h.2s8eyo1" w:colFirst="0" w:colLast="0"/>
      <w:bookmarkEnd w:id="31"/>
      <w:r w:rsidRPr="00FC4832">
        <w:rPr>
          <w:rFonts w:eastAsia="Palatino Linotype"/>
        </w:rPr>
        <w:t>Con base en lo anterior</w:t>
      </w:r>
      <w:r w:rsidR="00B22A80" w:rsidRPr="00FC4832">
        <w:rPr>
          <w:rFonts w:eastAsia="Palatino Linotype"/>
        </w:rPr>
        <w:t>, se considera que</w:t>
      </w:r>
      <w:r w:rsidR="00C049E2" w:rsidRPr="00FC4832">
        <w:rPr>
          <w:rFonts w:eastAsia="Palatino Linotype"/>
        </w:rPr>
        <w:t xml:space="preserve"> </w:t>
      </w:r>
      <w:r w:rsidR="00B22A80" w:rsidRPr="00FC4832">
        <w:rPr>
          <w:rFonts w:eastAsia="Palatino Linotype"/>
          <w:b/>
          <w:bCs/>
        </w:rPr>
        <w:t>EL</w:t>
      </w:r>
      <w:r w:rsidR="00C049E2" w:rsidRPr="00FC4832">
        <w:rPr>
          <w:rFonts w:eastAsia="Palatino Linotype"/>
        </w:rPr>
        <w:t xml:space="preserve"> </w:t>
      </w:r>
      <w:r w:rsidR="00C049E2" w:rsidRPr="00FC4832">
        <w:rPr>
          <w:rFonts w:eastAsia="Palatino Linotype"/>
          <w:b/>
        </w:rPr>
        <w:t>SUJETO OBLIGADO</w:t>
      </w:r>
      <w:r w:rsidR="00C049E2" w:rsidRPr="00FC4832">
        <w:rPr>
          <w:rFonts w:eastAsia="Palatino Linotype"/>
        </w:rPr>
        <w:t xml:space="preserve"> </w:t>
      </w:r>
      <w:r w:rsidR="00B22A80" w:rsidRPr="00FC4832">
        <w:rPr>
          <w:rFonts w:eastAsia="Palatino Linotype"/>
        </w:rPr>
        <w:t xml:space="preserve">se </w:t>
      </w:r>
      <w:r w:rsidR="00717E59" w:rsidRPr="00FC4832">
        <w:rPr>
          <w:rFonts w:eastAsia="Palatino Linotype"/>
        </w:rPr>
        <w:t>encontraba</w:t>
      </w:r>
      <w:r w:rsidR="00B22A80" w:rsidRPr="00FC4832">
        <w:rPr>
          <w:rFonts w:eastAsia="Palatino Linotype"/>
        </w:rPr>
        <w:t xml:space="preserve"> compelido a</w:t>
      </w:r>
      <w:r w:rsidR="00C049E2" w:rsidRPr="00FC4832">
        <w:rPr>
          <w:rFonts w:eastAsia="Palatino Linotype"/>
        </w:rPr>
        <w:t xml:space="preserve"> atender la solicitud de acceso a la información </w:t>
      </w:r>
      <w:r w:rsidR="00B22A80" w:rsidRPr="00FC4832">
        <w:rPr>
          <w:rFonts w:eastAsia="Palatino Linotype"/>
        </w:rPr>
        <w:t xml:space="preserve">realizada por </w:t>
      </w:r>
      <w:r w:rsidR="00B22A80" w:rsidRPr="00FC4832">
        <w:rPr>
          <w:rFonts w:eastAsia="Palatino Linotype"/>
          <w:b/>
          <w:bCs/>
        </w:rPr>
        <w:t>LA PARTE RECURRENTE</w:t>
      </w:r>
      <w:r w:rsidR="00331F35" w:rsidRPr="00FC4832">
        <w:rPr>
          <w:rFonts w:eastAsia="Palatino Linotype"/>
        </w:rPr>
        <w:t>.</w:t>
      </w:r>
    </w:p>
    <w:p w14:paraId="1611F147" w14:textId="77777777" w:rsidR="00BD5A7C" w:rsidRPr="00FC4832" w:rsidRDefault="00BD5A7C" w:rsidP="00FC4832">
      <w:pPr>
        <w:rPr>
          <w:rFonts w:eastAsia="Palatino Linotype"/>
        </w:rPr>
      </w:pPr>
    </w:p>
    <w:p w14:paraId="51A0E8B4" w14:textId="676DCA47" w:rsidR="00664420" w:rsidRPr="00FC4832" w:rsidRDefault="00C71CEF" w:rsidP="00FC4832">
      <w:pPr>
        <w:pStyle w:val="Ttulo3"/>
        <w:rPr>
          <w:rFonts w:eastAsia="Calibri"/>
          <w:lang w:eastAsia="es-ES_tradnl"/>
        </w:rPr>
      </w:pPr>
      <w:bookmarkStart w:id="32" w:name="_Toc178877659"/>
      <w:r w:rsidRPr="00FC4832">
        <w:rPr>
          <w:rFonts w:eastAsia="Calibri"/>
          <w:lang w:eastAsia="es-ES_tradnl"/>
        </w:rPr>
        <w:t>b)</w:t>
      </w:r>
      <w:r w:rsidR="00A53315" w:rsidRPr="00FC4832">
        <w:rPr>
          <w:rFonts w:eastAsia="Calibri"/>
          <w:lang w:eastAsia="es-ES_tradnl"/>
        </w:rPr>
        <w:t xml:space="preserve"> </w:t>
      </w:r>
      <w:r w:rsidR="00A21A20" w:rsidRPr="00FC4832">
        <w:rPr>
          <w:rFonts w:eastAsia="Calibri"/>
          <w:lang w:eastAsia="es-ES_tradnl"/>
        </w:rPr>
        <w:t>Controversia a resolver</w:t>
      </w:r>
      <w:bookmarkEnd w:id="32"/>
    </w:p>
    <w:p w14:paraId="7CC7D8BC" w14:textId="4E0FDDF8" w:rsidR="00633CF0" w:rsidRPr="00FC4832" w:rsidRDefault="00664420" w:rsidP="00FC4832">
      <w:pPr>
        <w:rPr>
          <w:rFonts w:eastAsia="Calibri"/>
          <w:lang w:eastAsia="es-ES_tradnl"/>
        </w:rPr>
      </w:pPr>
      <w:r w:rsidRPr="00FC483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C4832">
        <w:rPr>
          <w:rFonts w:eastAsia="Calibri"/>
          <w:b/>
          <w:bCs/>
          <w:lang w:eastAsia="es-ES_tradnl"/>
        </w:rPr>
        <w:t>LA PARTE RECURRENTE</w:t>
      </w:r>
      <w:r w:rsidR="004565C2" w:rsidRPr="00FC4832">
        <w:rPr>
          <w:rFonts w:eastAsia="Calibri"/>
          <w:lang w:eastAsia="es-ES_tradnl"/>
        </w:rPr>
        <w:t xml:space="preserve"> solicitó</w:t>
      </w:r>
      <w:r w:rsidR="00633CF0" w:rsidRPr="00FC4832">
        <w:rPr>
          <w:rFonts w:eastAsia="Calibri"/>
          <w:lang w:eastAsia="es-ES_tradnl"/>
        </w:rPr>
        <w:t xml:space="preserve"> en formato </w:t>
      </w:r>
      <w:proofErr w:type="spellStart"/>
      <w:r w:rsidR="00633CF0" w:rsidRPr="00FC4832">
        <w:rPr>
          <w:rFonts w:eastAsia="Calibri"/>
          <w:lang w:eastAsia="es-ES_tradnl"/>
        </w:rPr>
        <w:t>pdf</w:t>
      </w:r>
      <w:proofErr w:type="spellEnd"/>
      <w:r w:rsidR="00185C7C" w:rsidRPr="00FC4832">
        <w:rPr>
          <w:rFonts w:eastAsia="Calibri"/>
          <w:lang w:eastAsia="es-ES_tradnl"/>
        </w:rPr>
        <w:t xml:space="preserve"> </w:t>
      </w:r>
      <w:r w:rsidR="00633CF0" w:rsidRPr="00FC4832">
        <w:rPr>
          <w:rFonts w:eastAsia="Calibri"/>
          <w:lang w:eastAsia="es-ES_tradnl"/>
        </w:rPr>
        <w:t xml:space="preserve">el instrumento jurídico que ampare que el equipo artesanos </w:t>
      </w:r>
      <w:proofErr w:type="spellStart"/>
      <w:r w:rsidR="00633CF0" w:rsidRPr="00FC4832">
        <w:rPr>
          <w:rFonts w:eastAsia="Calibri"/>
          <w:lang w:eastAsia="es-ES_tradnl"/>
        </w:rPr>
        <w:t>fc</w:t>
      </w:r>
      <w:proofErr w:type="spellEnd"/>
      <w:r w:rsidR="00633CF0" w:rsidRPr="00FC4832">
        <w:rPr>
          <w:rFonts w:eastAsia="Calibri"/>
          <w:lang w:eastAsia="es-ES_tradnl"/>
        </w:rPr>
        <w:t xml:space="preserve">, equipo de futbol donde se le permite realizar actividades deportivas en la Unidad Deportiva Martin Alarcón </w:t>
      </w:r>
      <w:proofErr w:type="spellStart"/>
      <w:r w:rsidR="00633CF0" w:rsidRPr="00FC4832">
        <w:rPr>
          <w:rFonts w:eastAsia="Calibri"/>
          <w:lang w:eastAsia="es-ES_tradnl"/>
        </w:rPr>
        <w:t>Hisojo</w:t>
      </w:r>
      <w:proofErr w:type="spellEnd"/>
      <w:r w:rsidR="00633CF0" w:rsidRPr="00FC4832">
        <w:rPr>
          <w:rFonts w:eastAsia="Calibri"/>
          <w:lang w:eastAsia="es-ES_tradnl"/>
        </w:rPr>
        <w:t>, así como del permiso para toda la publicidad dentro de las instalaciones municipales mencionadas.</w:t>
      </w:r>
    </w:p>
    <w:p w14:paraId="4AAA3142" w14:textId="77777777" w:rsidR="00633CF0" w:rsidRPr="00FC4832" w:rsidRDefault="00633CF0" w:rsidP="00FC4832">
      <w:pPr>
        <w:rPr>
          <w:rFonts w:eastAsia="Calibri"/>
          <w:lang w:eastAsia="es-ES_tradnl"/>
        </w:rPr>
      </w:pPr>
    </w:p>
    <w:p w14:paraId="7E30954D" w14:textId="77777777" w:rsidR="00633CF0" w:rsidRPr="00FC4832" w:rsidRDefault="00633CF0" w:rsidP="00FC4832">
      <w:pPr>
        <w:rPr>
          <w:rFonts w:eastAsia="Calibri"/>
          <w:lang w:eastAsia="es-ES_tradnl"/>
        </w:rPr>
      </w:pPr>
    </w:p>
    <w:p w14:paraId="1D9007BE" w14:textId="77777777" w:rsidR="00633CF0" w:rsidRPr="00FC4832" w:rsidRDefault="00E11AA0" w:rsidP="00FC4832">
      <w:pPr>
        <w:tabs>
          <w:tab w:val="left" w:pos="4962"/>
        </w:tabs>
        <w:contextualSpacing/>
        <w:rPr>
          <w:rFonts w:eastAsiaTheme="minorHAnsi" w:cs="Tahoma"/>
          <w:iCs/>
          <w:szCs w:val="22"/>
          <w:lang w:eastAsia="en-US"/>
        </w:rPr>
      </w:pPr>
      <w:r w:rsidRPr="00FC4832">
        <w:rPr>
          <w:rFonts w:eastAsiaTheme="minorHAnsi" w:cs="Tahoma"/>
          <w:bCs/>
          <w:iCs/>
          <w:szCs w:val="22"/>
          <w:lang w:eastAsia="en-US"/>
        </w:rPr>
        <w:t>Al respecto</w:t>
      </w:r>
      <w:r w:rsidR="00664420" w:rsidRPr="00FC4832">
        <w:rPr>
          <w:rFonts w:eastAsiaTheme="minorHAnsi" w:cs="Tahoma"/>
          <w:bCs/>
          <w:iCs/>
          <w:szCs w:val="22"/>
          <w:lang w:eastAsia="en-US"/>
        </w:rPr>
        <w:t xml:space="preserve"> </w:t>
      </w:r>
      <w:r w:rsidR="005D5A50" w:rsidRPr="00FC4832">
        <w:rPr>
          <w:rFonts w:eastAsiaTheme="minorHAnsi" w:cs="Tahoma"/>
          <w:b/>
          <w:iCs/>
          <w:szCs w:val="22"/>
          <w:lang w:eastAsia="en-US"/>
        </w:rPr>
        <w:t>EL SUJETO OBLIGADO</w:t>
      </w:r>
      <w:r w:rsidR="00633CF0" w:rsidRPr="00FC4832">
        <w:rPr>
          <w:rFonts w:eastAsiaTheme="minorHAnsi" w:cs="Tahoma"/>
          <w:b/>
          <w:iCs/>
          <w:szCs w:val="22"/>
          <w:lang w:eastAsia="en-US"/>
        </w:rPr>
        <w:t xml:space="preserve"> </w:t>
      </w:r>
      <w:r w:rsidR="00633CF0" w:rsidRPr="00FC4832">
        <w:rPr>
          <w:rFonts w:eastAsiaTheme="minorHAnsi" w:cs="Tahoma"/>
          <w:iCs/>
          <w:szCs w:val="22"/>
          <w:lang w:eastAsia="en-US"/>
        </w:rPr>
        <w:t xml:space="preserve">hizo del conocimiento que la información solicitada correspondía a una obligación común de transparencia, que podía ser visualizada en el link electrónico siguiente: </w:t>
      </w:r>
    </w:p>
    <w:p w14:paraId="5A0B791A" w14:textId="77777777" w:rsidR="00633CF0" w:rsidRPr="00FC4832" w:rsidRDefault="00633CF0" w:rsidP="00FC4832">
      <w:pPr>
        <w:tabs>
          <w:tab w:val="left" w:pos="4962"/>
        </w:tabs>
        <w:contextualSpacing/>
        <w:rPr>
          <w:rFonts w:eastAsiaTheme="minorHAnsi" w:cs="Tahoma"/>
          <w:iCs/>
          <w:szCs w:val="22"/>
          <w:lang w:eastAsia="en-US"/>
        </w:rPr>
      </w:pPr>
    </w:p>
    <w:p w14:paraId="106DFA2E" w14:textId="3985B8B3" w:rsidR="00633CF0" w:rsidRPr="00FC4832" w:rsidRDefault="00633CF0" w:rsidP="00FC4832">
      <w:pPr>
        <w:tabs>
          <w:tab w:val="left" w:pos="4962"/>
        </w:tabs>
        <w:contextualSpacing/>
        <w:rPr>
          <w:rFonts w:eastAsiaTheme="minorHAnsi" w:cs="Tahoma"/>
          <w:i/>
          <w:iCs/>
          <w:szCs w:val="22"/>
          <w:lang w:eastAsia="en-US"/>
        </w:rPr>
      </w:pPr>
      <w:r w:rsidRPr="00FC4832">
        <w:rPr>
          <w:rFonts w:eastAsiaTheme="minorHAnsi" w:cs="Tahoma"/>
          <w:i/>
          <w:iCs/>
          <w:szCs w:val="22"/>
          <w:lang w:eastAsia="en-US"/>
        </w:rPr>
        <w:t>https://ipomex.org.mx/ipo3/lgt/indice/METEPEC/art_92_xxxvii.web?token=03AFcWeA5YzDaozDFf2dndcQGsL3VbItpWCoHk7e7um6Wn3DHMyEVpwj5KRMzrpAVxnIJjkRuxH3mg7J2Hh2U-fStvU_tPgPFLCdZr7gvO0mRoceoQBsMm0prscJgmdpcG4naV8BMGSBZz8sFwJTz_UoctVGYSCpVK31om_qGe-wJM1U1wiHKHM51VMKaWMdSR2o3bZHoDzdCwVJgyLnnipPkgULfLjR_KPfbF-tQVefgqYtIBgz_q6d2s_FsVgVt7Qugq7ZuJIPuR80DwL2AKdjbfih2LaRCSFHW6tuwYfONqe1MnLL7raxlDliEiVqw7vWZcxbLmFE_bdHUMBvbz5mOB9Z0_vrDdwfxfvstx0wHiHkGJ4Do6aD4NzAq4hqeI0X1UPVjoNDzlw4dVhMRCGW7VNTbtvW3y_ce7gQV3MN33s9EkQXda6Ep_M-NobZLZtWOUn4pjfXdjn_6b0QRpd0ZImbXesq509IfBteQbXzEq8rQkFISj9xM_KgSwXOovDpUY-V9C </w:t>
      </w:r>
    </w:p>
    <w:p w14:paraId="4607CBA2" w14:textId="77777777" w:rsidR="00DA54C1" w:rsidRPr="00FC4832" w:rsidRDefault="00DA54C1" w:rsidP="00FC4832">
      <w:pPr>
        <w:tabs>
          <w:tab w:val="left" w:pos="4962"/>
        </w:tabs>
        <w:contextualSpacing/>
        <w:rPr>
          <w:rFonts w:eastAsiaTheme="minorHAnsi" w:cs="Tahoma"/>
          <w:bCs/>
          <w:iCs/>
          <w:szCs w:val="22"/>
          <w:lang w:eastAsia="en-US"/>
        </w:rPr>
      </w:pPr>
    </w:p>
    <w:p w14:paraId="09864CD8" w14:textId="6C7DE9B9" w:rsidR="00633CF0" w:rsidRPr="00FC4832" w:rsidRDefault="00CF7586" w:rsidP="00FC4832">
      <w:pPr>
        <w:tabs>
          <w:tab w:val="left" w:pos="4962"/>
        </w:tabs>
        <w:contextualSpacing/>
        <w:rPr>
          <w:rFonts w:eastAsiaTheme="minorHAnsi" w:cs="Tahoma"/>
          <w:bCs/>
          <w:iCs/>
          <w:szCs w:val="22"/>
          <w:lang w:eastAsia="en-US"/>
        </w:rPr>
      </w:pPr>
      <w:r w:rsidRPr="00FC4832">
        <w:rPr>
          <w:rFonts w:eastAsiaTheme="minorHAnsi" w:cs="Tahoma"/>
          <w:bCs/>
          <w:iCs/>
          <w:szCs w:val="22"/>
          <w:lang w:eastAsia="en-US"/>
        </w:rPr>
        <w:t xml:space="preserve">Ahora bien, en la interposición del presente recurso </w:t>
      </w:r>
      <w:r w:rsidRPr="00FC4832">
        <w:rPr>
          <w:rFonts w:eastAsiaTheme="minorHAnsi" w:cs="Tahoma"/>
          <w:b/>
          <w:iCs/>
          <w:szCs w:val="22"/>
          <w:lang w:eastAsia="en-US"/>
        </w:rPr>
        <w:t>LA PARTE RECURRENTE</w:t>
      </w:r>
      <w:r w:rsidR="00237120" w:rsidRPr="00FC4832">
        <w:rPr>
          <w:rFonts w:eastAsiaTheme="minorHAnsi" w:cs="Tahoma"/>
          <w:bCs/>
          <w:iCs/>
          <w:szCs w:val="22"/>
          <w:lang w:eastAsia="en-US"/>
        </w:rPr>
        <w:t xml:space="preserve"> s</w:t>
      </w:r>
      <w:r w:rsidR="00E11AA0" w:rsidRPr="00FC4832">
        <w:rPr>
          <w:rFonts w:eastAsiaTheme="minorHAnsi" w:cs="Tahoma"/>
          <w:bCs/>
          <w:iCs/>
          <w:szCs w:val="22"/>
          <w:lang w:eastAsia="en-US"/>
        </w:rPr>
        <w:t>e inconformó medularmente por</w:t>
      </w:r>
      <w:r w:rsidR="00633CF0" w:rsidRPr="00FC4832">
        <w:rPr>
          <w:rFonts w:eastAsiaTheme="minorHAnsi" w:cs="Tahoma"/>
          <w:bCs/>
          <w:iCs/>
          <w:szCs w:val="22"/>
          <w:lang w:eastAsia="en-US"/>
        </w:rPr>
        <w:t xml:space="preserve"> no haber entregado la información en formato </w:t>
      </w:r>
      <w:proofErr w:type="spellStart"/>
      <w:r w:rsidR="00633CF0" w:rsidRPr="00FC4832">
        <w:rPr>
          <w:rFonts w:eastAsiaTheme="minorHAnsi" w:cs="Tahoma"/>
          <w:bCs/>
          <w:iCs/>
          <w:szCs w:val="22"/>
          <w:lang w:eastAsia="en-US"/>
        </w:rPr>
        <w:t>pdf</w:t>
      </w:r>
      <w:proofErr w:type="spellEnd"/>
      <w:r w:rsidR="00633CF0" w:rsidRPr="00FC4832">
        <w:rPr>
          <w:rFonts w:eastAsiaTheme="minorHAnsi" w:cs="Tahoma"/>
          <w:bCs/>
          <w:iCs/>
          <w:szCs w:val="22"/>
          <w:lang w:eastAsia="en-US"/>
        </w:rPr>
        <w:t xml:space="preserve"> y la liga electrónica no direcciona al documento solicitado. </w:t>
      </w:r>
    </w:p>
    <w:p w14:paraId="0280ED9D" w14:textId="77777777" w:rsidR="00633CF0" w:rsidRPr="00FC4832" w:rsidRDefault="00633CF0" w:rsidP="00FC4832">
      <w:pPr>
        <w:tabs>
          <w:tab w:val="left" w:pos="4962"/>
        </w:tabs>
        <w:contextualSpacing/>
        <w:rPr>
          <w:rFonts w:eastAsiaTheme="minorHAnsi" w:cs="Tahoma"/>
          <w:bCs/>
          <w:iCs/>
          <w:szCs w:val="22"/>
          <w:lang w:eastAsia="en-US"/>
        </w:rPr>
      </w:pPr>
    </w:p>
    <w:p w14:paraId="3629CA27" w14:textId="3587B2E5" w:rsidR="006A21FC" w:rsidRPr="00FC4832" w:rsidRDefault="00831728" w:rsidP="00FC4832">
      <w:pPr>
        <w:tabs>
          <w:tab w:val="left" w:pos="4962"/>
        </w:tabs>
        <w:contextualSpacing/>
        <w:rPr>
          <w:rFonts w:cs="Tahoma"/>
          <w:b/>
          <w:szCs w:val="24"/>
        </w:rPr>
      </w:pPr>
      <w:r w:rsidRPr="00FC4832">
        <w:t xml:space="preserve">Asimismo, es </w:t>
      </w:r>
      <w:r w:rsidRPr="00FC4832">
        <w:rPr>
          <w:rFonts w:eastAsiaTheme="minorHAnsi" w:cs="Tahoma"/>
          <w:iCs/>
          <w:szCs w:val="22"/>
          <w:lang w:eastAsia="en-US"/>
        </w:rPr>
        <w:t>importante</w:t>
      </w:r>
      <w:r w:rsidRPr="00FC4832">
        <w:t xml:space="preserve"> señalar que </w:t>
      </w:r>
      <w:r w:rsidR="00117DDB" w:rsidRPr="00FC4832">
        <w:rPr>
          <w:rFonts w:eastAsiaTheme="minorHAnsi" w:cs="Tahoma"/>
          <w:b/>
          <w:iCs/>
          <w:szCs w:val="22"/>
          <w:lang w:eastAsia="en-US"/>
        </w:rPr>
        <w:t>LA PARTE RECURRENTE</w:t>
      </w:r>
      <w:r w:rsidR="00117DDB" w:rsidRPr="00FC4832">
        <w:rPr>
          <w:rFonts w:eastAsiaTheme="minorHAnsi" w:cs="Tahoma"/>
          <w:bCs/>
          <w:iCs/>
          <w:szCs w:val="22"/>
          <w:lang w:eastAsia="en-US"/>
        </w:rPr>
        <w:t xml:space="preserve"> </w:t>
      </w:r>
      <w:r w:rsidRPr="00FC4832">
        <w:rPr>
          <w:rFonts w:cs="Arial"/>
        </w:rPr>
        <w:t xml:space="preserve">no realizó manifestaciones, alegatos o pruebas y por su parte </w:t>
      </w:r>
      <w:r w:rsidRPr="00FC4832">
        <w:rPr>
          <w:rFonts w:cs="Arial"/>
          <w:b/>
        </w:rPr>
        <w:t xml:space="preserve">EL SUJETO OBLIGADO </w:t>
      </w:r>
      <w:r w:rsidR="00386CD1" w:rsidRPr="00FC4832">
        <w:rPr>
          <w:rFonts w:cs="Arial"/>
        </w:rPr>
        <w:t xml:space="preserve">mediante </w:t>
      </w:r>
      <w:r w:rsidRPr="00FC4832">
        <w:t xml:space="preserve">Informe Justificado, </w:t>
      </w:r>
      <w:r w:rsidR="003B0AEC" w:rsidRPr="00FC4832">
        <w:t>medularmente ratificó su respuesta</w:t>
      </w:r>
      <w:r w:rsidR="006A21FC" w:rsidRPr="00FC4832">
        <w:rPr>
          <w:rFonts w:cs="Tahoma"/>
          <w:szCs w:val="24"/>
        </w:rPr>
        <w:t>.</w:t>
      </w:r>
    </w:p>
    <w:p w14:paraId="19962F7D" w14:textId="42A7B078" w:rsidR="006A21FC" w:rsidRPr="00FC4832" w:rsidRDefault="006A21FC" w:rsidP="00FC4832">
      <w:pPr>
        <w:pStyle w:val="Prrafodelista"/>
        <w:widowControl w:val="0"/>
        <w:autoSpaceDE w:val="0"/>
        <w:autoSpaceDN w:val="0"/>
        <w:adjustRightInd w:val="0"/>
        <w:ind w:left="0"/>
      </w:pPr>
    </w:p>
    <w:p w14:paraId="414FD2D5" w14:textId="4408E416" w:rsidR="00664420" w:rsidRPr="00FC4832" w:rsidRDefault="00A21A20" w:rsidP="00FC4832">
      <w:pPr>
        <w:pStyle w:val="Ttulo3"/>
      </w:pPr>
      <w:bookmarkStart w:id="33" w:name="_Toc178877660"/>
      <w:r w:rsidRPr="00FC4832">
        <w:t>c)</w:t>
      </w:r>
      <w:r w:rsidR="00664420" w:rsidRPr="00FC4832">
        <w:t xml:space="preserve"> </w:t>
      </w:r>
      <w:r w:rsidRPr="00FC4832">
        <w:t>Estudio de la controversia</w:t>
      </w:r>
      <w:bookmarkEnd w:id="33"/>
    </w:p>
    <w:p w14:paraId="6458C0A8" w14:textId="77777777" w:rsidR="00E2096E" w:rsidRPr="00FC4832" w:rsidRDefault="00E2096E" w:rsidP="00FC4832">
      <w:r w:rsidRPr="00FC4832">
        <w:t xml:space="preserve">Es así que, derivado que la solicitud se encuentra relacionada con instrumento jurídico que ampare que el equipo artesanos </w:t>
      </w:r>
      <w:proofErr w:type="spellStart"/>
      <w:r w:rsidRPr="00FC4832">
        <w:t>fc</w:t>
      </w:r>
      <w:proofErr w:type="spellEnd"/>
      <w:r w:rsidRPr="00FC4832">
        <w:t xml:space="preserve">, equipo de futbol por medio del cual se le permite realizar </w:t>
      </w:r>
      <w:r w:rsidRPr="00FC4832">
        <w:lastRenderedPageBreak/>
        <w:t xml:space="preserve">actividades deportivas en la Unidad Deportiva Martín Alarcón </w:t>
      </w:r>
      <w:proofErr w:type="spellStart"/>
      <w:r w:rsidRPr="00FC4832">
        <w:t>Hisojo</w:t>
      </w:r>
      <w:proofErr w:type="spellEnd"/>
      <w:r w:rsidRPr="00FC4832">
        <w:t xml:space="preserve">; al respecto la Ley de Cultura Física y Deporte del Estado de México, en la parte que nos interesa dispone lo siguiente: </w:t>
      </w:r>
    </w:p>
    <w:p w14:paraId="72C64114" w14:textId="77777777" w:rsidR="00E2096E" w:rsidRPr="00FC4832" w:rsidRDefault="00E2096E" w:rsidP="00FC4832"/>
    <w:p w14:paraId="3ABB9A39" w14:textId="77777777" w:rsidR="00E2096E" w:rsidRPr="00FC4832" w:rsidRDefault="00E2096E" w:rsidP="00FC4832">
      <w:pPr>
        <w:pStyle w:val="Puesto"/>
      </w:pPr>
      <w:r w:rsidRPr="00FC4832">
        <w:rPr>
          <w:b/>
        </w:rPr>
        <w:t>Artículo 19.- Las autoridades competentes del Estado de México y municipios</w:t>
      </w:r>
      <w:r w:rsidRPr="00FC4832">
        <w:t xml:space="preserve">, </w:t>
      </w:r>
      <w:r w:rsidRPr="00FC4832">
        <w:rPr>
          <w:b/>
        </w:rPr>
        <w:t>se coordinarán entre sí, o con instituciones del sector social y privado incluyendo el Sistema Educativo para:</w:t>
      </w:r>
      <w:r w:rsidRPr="00FC4832">
        <w:t xml:space="preserve"> </w:t>
      </w:r>
    </w:p>
    <w:p w14:paraId="1EF1763F" w14:textId="77777777" w:rsidR="00E2096E" w:rsidRPr="00FC4832" w:rsidRDefault="00E2096E" w:rsidP="00FC4832">
      <w:pPr>
        <w:pStyle w:val="Puesto"/>
      </w:pPr>
      <w:r w:rsidRPr="00FC4832">
        <w:t xml:space="preserve">I. Establecer en sus respectivos ámbitos de competencia, los Sistemas Municipales de Cultura Física y Deporte. </w:t>
      </w:r>
    </w:p>
    <w:p w14:paraId="384AC2FD" w14:textId="77777777" w:rsidR="00E2096E" w:rsidRPr="00FC4832" w:rsidRDefault="00E2096E" w:rsidP="00FC4832">
      <w:pPr>
        <w:pStyle w:val="Puesto"/>
        <w:rPr>
          <w:b/>
        </w:rPr>
      </w:pPr>
      <w:r w:rsidRPr="00FC4832">
        <w:rPr>
          <w:b/>
        </w:rPr>
        <w:t xml:space="preserve">II. Promover la iniciación y garantizar, el acceso a la práctica de las actividades de cultura física deportiva, recreativo-deportiva, de deporte en la rehabilitación y deporte a la población en general, en todas sus manifestaciones y expresiones. </w:t>
      </w:r>
    </w:p>
    <w:p w14:paraId="26874B49" w14:textId="77777777" w:rsidR="00E2096E" w:rsidRPr="00FC4832" w:rsidRDefault="00E2096E" w:rsidP="00FC4832">
      <w:pPr>
        <w:pStyle w:val="Puesto"/>
      </w:pPr>
      <w:r w:rsidRPr="00FC4832">
        <w:t xml:space="preserve">III. Ejecutar y dar seguimiento al Programa Estatal. </w:t>
      </w:r>
    </w:p>
    <w:p w14:paraId="12651F52" w14:textId="77777777" w:rsidR="00E2096E" w:rsidRPr="00FC4832" w:rsidRDefault="00E2096E" w:rsidP="00FC4832">
      <w:pPr>
        <w:pStyle w:val="Puesto"/>
      </w:pPr>
      <w:r w:rsidRPr="00FC4832">
        <w:t xml:space="preserve">IV. Promover la construcción, adecuación, conservación y aprovechamiento óptimo de la infraestructura para la cultura física y deporte, en coordinación con las respectivas Asociaciones Deportivas y de acuerdo a las Normas Oficiales y demás disposiciones. </w:t>
      </w:r>
    </w:p>
    <w:p w14:paraId="64FB2B9D" w14:textId="77777777" w:rsidR="00E2096E" w:rsidRPr="00FC4832" w:rsidRDefault="00E2096E" w:rsidP="00FC4832">
      <w:pPr>
        <w:pStyle w:val="Puesto"/>
      </w:pPr>
      <w:r w:rsidRPr="00FC4832">
        <w:t xml:space="preserve">V. Formular y ejecutar políticas, que fomenten actividades físicas y deportivas destinadas a las personas con discapacidad. </w:t>
      </w:r>
    </w:p>
    <w:p w14:paraId="2B11C09E" w14:textId="77777777" w:rsidR="00E2096E" w:rsidRPr="00FC4832" w:rsidRDefault="00E2096E" w:rsidP="00FC4832">
      <w:pPr>
        <w:pStyle w:val="Puesto"/>
      </w:pPr>
      <w:r w:rsidRPr="00FC4832">
        <w:t xml:space="preserve">VI. Dar seguimiento y ejecutar las políticas y planes aprobados por el SIDEM. </w:t>
      </w:r>
    </w:p>
    <w:p w14:paraId="0C12637F" w14:textId="77777777" w:rsidR="00E2096E" w:rsidRPr="00FC4832" w:rsidRDefault="00E2096E" w:rsidP="00FC4832">
      <w:pPr>
        <w:pStyle w:val="Puesto"/>
      </w:pPr>
      <w:r w:rsidRPr="00FC4832">
        <w:t xml:space="preserve">VII. Establecer procedimientos de promoción en materia de cultura física y deporte. </w:t>
      </w:r>
    </w:p>
    <w:p w14:paraId="14AC5174" w14:textId="77777777" w:rsidR="00E2096E" w:rsidRPr="00FC4832" w:rsidRDefault="00E2096E" w:rsidP="00FC4832">
      <w:pPr>
        <w:pStyle w:val="Puesto"/>
      </w:pPr>
      <w:r w:rsidRPr="00FC4832">
        <w:t xml:space="preserve">VIII. Las demás que establezca la Ley General de Cultura Física y Deporte, la presente Ley y el Reglamento. </w:t>
      </w:r>
    </w:p>
    <w:p w14:paraId="4FA1A98D" w14:textId="77777777" w:rsidR="00E2096E" w:rsidRPr="00FC4832" w:rsidRDefault="00E2096E" w:rsidP="00FC4832">
      <w:pPr>
        <w:pStyle w:val="Puesto"/>
      </w:pPr>
    </w:p>
    <w:p w14:paraId="2CE983D5" w14:textId="31BD8B9C" w:rsidR="00E2096E" w:rsidRPr="00FC4832" w:rsidRDefault="00E2096E" w:rsidP="00FC4832">
      <w:pPr>
        <w:pStyle w:val="Puesto"/>
        <w:rPr>
          <w:b/>
        </w:rPr>
      </w:pPr>
      <w:r w:rsidRPr="00FC4832">
        <w:rPr>
          <w:b/>
        </w:rPr>
        <w:t>Artículo 20.- La coordinación a que se refiere el artículo anterior, se realizará conforme a las facultades concurrentes en los respectivos ámbitos de gobierno a través de Convenios de Coordinación, Colaboración y Concertación que celebren las autoridades competentes estatales y los municipios entre sí o con instituciones del sector social y privado de conformidad con los procedimientos y requisitos que estén determinados en el Reglamento de la presente Ley.</w:t>
      </w:r>
    </w:p>
    <w:p w14:paraId="33FFAE16" w14:textId="77777777" w:rsidR="00E2096E" w:rsidRPr="00FC4832" w:rsidRDefault="00E2096E" w:rsidP="00FC4832"/>
    <w:p w14:paraId="21A35171" w14:textId="2296DFFC" w:rsidR="00E2096E" w:rsidRPr="00FC4832" w:rsidRDefault="00E2096E" w:rsidP="00FC4832">
      <w:r w:rsidRPr="00FC4832">
        <w:t xml:space="preserve">De lo anterior, podemos advertir que </w:t>
      </w:r>
      <w:r w:rsidRPr="00FC4832">
        <w:rPr>
          <w:b/>
        </w:rPr>
        <w:t xml:space="preserve">EL SUJETO OBLIGADO </w:t>
      </w:r>
      <w:r w:rsidRPr="00FC4832">
        <w:t xml:space="preserve">debe coordinarse entre sí o con instituciones de sector social o privado para promover la iniciación y garantizar el acceso a la práctica de actividades físicas deportivas, recreativo-deportiva, de deporte en la rehabilitación y deporte a la población en general, en todas sus manifestaciones y expresiones, </w:t>
      </w:r>
      <w:r w:rsidRPr="00FC4832">
        <w:lastRenderedPageBreak/>
        <w:t>la cual debe realizarse a través de convenios de Coordinación, Colaboración y Concertación las cuales puede celebrar con las autoridades competentes estatales y los municipios entre sí o con instituciones del sector social y privado.</w:t>
      </w:r>
    </w:p>
    <w:p w14:paraId="4E0B4D07" w14:textId="77777777" w:rsidR="00E2096E" w:rsidRPr="00FC4832" w:rsidRDefault="00E2096E" w:rsidP="00FC4832"/>
    <w:p w14:paraId="7D07E911" w14:textId="3BE3CAD8" w:rsidR="00E2096E" w:rsidRPr="00FC4832" w:rsidRDefault="00E2096E" w:rsidP="00FC4832">
      <w:r w:rsidRPr="00FC4832">
        <w:t>, así como del permiso para toda la publicidad dentro de las instalaciones municipales mencionadas</w:t>
      </w:r>
    </w:p>
    <w:p w14:paraId="5F17FE8A" w14:textId="706F8D13" w:rsidR="00E33233" w:rsidRPr="00FC4832" w:rsidRDefault="00E33233" w:rsidP="00FC4832">
      <w:pPr>
        <w:rPr>
          <w:lang w:eastAsia="es-MX"/>
        </w:rPr>
      </w:pPr>
      <w:r w:rsidRPr="00FC4832">
        <w:t>Primero,</w:t>
      </w:r>
      <w:r w:rsidRPr="00FC4832">
        <w:rPr>
          <w:lang w:eastAsia="es-MX"/>
        </w:rPr>
        <w:t xml:space="preserve"> es importante señalar que </w:t>
      </w:r>
      <w:r w:rsidRPr="00FC4832">
        <w:rPr>
          <w:b/>
          <w:lang w:eastAsia="es-MX"/>
        </w:rPr>
        <w:t>EL SUJETO OBLIGADO</w:t>
      </w:r>
      <w:r w:rsidRPr="00FC4832">
        <w:rPr>
          <w:lang w:eastAsia="es-MX"/>
        </w:rPr>
        <w:t xml:space="preserve"> es competente para generar, recopilar, administrar, manejar, procesar, archivar, corregir o poseer la información solicitada, derivado de que éste ha asumido la misma, al  proporcionar link electrónico donde refiere </w:t>
      </w:r>
      <w:r w:rsidRPr="00FC4832">
        <w:rPr>
          <w:rFonts w:cs="Tahoma"/>
          <w:szCs w:val="24"/>
        </w:rPr>
        <w:t>que  se encuentra disponible para su consulta; motivo por el cual se</w:t>
      </w:r>
      <w:r w:rsidRPr="00FC4832">
        <w:rPr>
          <w:lang w:eastAsia="es-MX"/>
        </w:rPr>
        <w:t xml:space="preserve"> actualiza el supuesto jurídico, previsto en el artículo 12 de la Ley de Transparencia y Acceso a la Información Pública del Estado de México y Municipios, que a la letra señala:</w:t>
      </w:r>
    </w:p>
    <w:p w14:paraId="368CD491" w14:textId="77777777" w:rsidR="00E33233" w:rsidRPr="00FC4832" w:rsidRDefault="00E33233" w:rsidP="00FC4832">
      <w:pPr>
        <w:rPr>
          <w:lang w:eastAsia="es-MX"/>
        </w:rPr>
      </w:pPr>
    </w:p>
    <w:p w14:paraId="53C38FBF" w14:textId="77777777" w:rsidR="00E33233" w:rsidRPr="00FC4832" w:rsidRDefault="00E33233" w:rsidP="00FC4832">
      <w:pPr>
        <w:pStyle w:val="Puesto"/>
        <w:rPr>
          <w:lang w:val="es-ES"/>
        </w:rPr>
      </w:pPr>
      <w:r w:rsidRPr="00FC4832">
        <w:rPr>
          <w:lang w:val="es-ES"/>
        </w:rPr>
        <w:t>“</w:t>
      </w:r>
      <w:r w:rsidRPr="00FC4832">
        <w:rPr>
          <w:b/>
          <w:lang w:val="es-ES"/>
        </w:rPr>
        <w:t>Artículo 12.</w:t>
      </w:r>
      <w:r w:rsidRPr="00FC4832">
        <w:rPr>
          <w:lang w:val="es-ES"/>
        </w:rPr>
        <w:t xml:space="preserve"> Quienes generen, recopilen, administren, manejen, procesen, archiven o conserven información pública serán responsables de la misma en los términos de las disposiciones jurídicas aplicables.</w:t>
      </w:r>
    </w:p>
    <w:p w14:paraId="106E80C2" w14:textId="77777777" w:rsidR="00E33233" w:rsidRPr="00FC4832" w:rsidRDefault="00E33233" w:rsidP="00FC4832">
      <w:pPr>
        <w:pStyle w:val="Puesto"/>
        <w:rPr>
          <w:lang w:val="es-ES"/>
        </w:rPr>
      </w:pPr>
    </w:p>
    <w:p w14:paraId="7A4E5B4E" w14:textId="77777777" w:rsidR="00E33233" w:rsidRPr="00FC4832" w:rsidRDefault="00E33233" w:rsidP="00FC4832">
      <w:pPr>
        <w:pStyle w:val="Puesto"/>
        <w:rPr>
          <w:lang w:val="es-ES"/>
        </w:rPr>
      </w:pPr>
      <w:r w:rsidRPr="00FC4832">
        <w:rPr>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B11AE75" w14:textId="77777777" w:rsidR="00E33233" w:rsidRPr="00FC4832" w:rsidRDefault="00E33233" w:rsidP="00FC4832">
      <w:pPr>
        <w:rPr>
          <w:lang w:eastAsia="es-MX"/>
        </w:rPr>
      </w:pPr>
    </w:p>
    <w:p w14:paraId="605E805D" w14:textId="0283F436" w:rsidR="00E33233" w:rsidRPr="00FC4832" w:rsidRDefault="00E33233" w:rsidP="00FC4832">
      <w:pPr>
        <w:rPr>
          <w:lang w:eastAsia="es-MX"/>
        </w:rPr>
      </w:pPr>
      <w:r w:rsidRPr="00FC4832">
        <w:rPr>
          <w:lang w:eastAsia="es-MX"/>
        </w:rPr>
        <w:t xml:space="preserve">En atención a lo anterior, el estudio de la naturaleza jurídica de la información pública solicitada, tiene por objeto determinar si </w:t>
      </w:r>
      <w:r w:rsidRPr="00FC4832">
        <w:rPr>
          <w:b/>
          <w:lang w:eastAsia="es-MX"/>
        </w:rPr>
        <w:t>EL SUJETO OBLIGADO</w:t>
      </w:r>
      <w:r w:rsidRPr="00FC4832">
        <w:rPr>
          <w:lang w:eastAsia="es-MX"/>
        </w:rPr>
        <w:t xml:space="preserve"> la genera, recopila, administra, maneja, procesa, archiva o corrige; sin embargo, en aquellos casos en que éste la asume, a nada práctico nos conduciría su estudio.</w:t>
      </w:r>
    </w:p>
    <w:p w14:paraId="66FB2D63" w14:textId="77777777" w:rsidR="00E33233" w:rsidRPr="00FC4832" w:rsidRDefault="00E33233" w:rsidP="00FC4832">
      <w:pPr>
        <w:rPr>
          <w:rFonts w:eastAsia="Palatino Linotype" w:cs="Palatino Linotype"/>
        </w:rPr>
      </w:pPr>
    </w:p>
    <w:p w14:paraId="56F8DFA9" w14:textId="7D2AEBE3" w:rsidR="00D55FDA" w:rsidRPr="00FC4832" w:rsidRDefault="00D55FDA" w:rsidP="00FC4832">
      <w:pPr>
        <w:rPr>
          <w:rFonts w:eastAsia="Palatino Linotype" w:cs="Palatino Linotype"/>
        </w:rPr>
      </w:pPr>
      <w:r w:rsidRPr="00FC4832">
        <w:rPr>
          <w:rFonts w:eastAsia="Palatino Linotype" w:cs="Palatino Linotype"/>
        </w:rPr>
        <w:lastRenderedPageBreak/>
        <w:t xml:space="preserve">Ahora, bien, del análisis realizado a las documentales que integran el expediente electrónico y derivado que </w:t>
      </w:r>
      <w:r w:rsidRPr="00FC4832">
        <w:rPr>
          <w:rFonts w:eastAsia="Palatino Linotype" w:cs="Palatino Linotype"/>
          <w:b/>
        </w:rPr>
        <w:t xml:space="preserve">EL SUJETO OBLIGADO </w:t>
      </w:r>
      <w:r w:rsidRPr="00FC4832">
        <w:rPr>
          <w:rFonts w:eastAsia="Palatino Linotype" w:cs="Palatino Linotype"/>
        </w:rPr>
        <w:t xml:space="preserve">mediante </w:t>
      </w:r>
      <w:r w:rsidR="003B0AEC" w:rsidRPr="00FC4832">
        <w:rPr>
          <w:rFonts w:eastAsia="Palatino Linotype" w:cs="Palatino Linotype"/>
        </w:rPr>
        <w:t xml:space="preserve">respuesta </w:t>
      </w:r>
      <w:r w:rsidRPr="00FC4832">
        <w:rPr>
          <w:rFonts w:eastAsia="Palatino Linotype" w:cs="Palatino Linotype"/>
        </w:rPr>
        <w:t>proporcionó link electrónico para la consulta de información requerida por el particular; se considera conveniente señalar que 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w:t>
      </w:r>
      <w:r w:rsidR="00633CF0" w:rsidRPr="00FC4832">
        <w:rPr>
          <w:rFonts w:eastAsia="Palatino Linotype" w:cs="Palatino Linotype"/>
        </w:rPr>
        <w:t>formación</w:t>
      </w:r>
      <w:r w:rsidRPr="00FC4832">
        <w:rPr>
          <w:rFonts w:eastAsia="Palatino Linotype" w:cs="Palatino Linotype"/>
        </w:rPr>
        <w:t xml:space="preserve">, dentro de un plazo no mayor a cinco días, como a continuación se observa: </w:t>
      </w:r>
    </w:p>
    <w:p w14:paraId="24A9382E" w14:textId="77777777" w:rsidR="00D55FDA" w:rsidRPr="00FC4832" w:rsidRDefault="00D55FDA" w:rsidP="00FC4832">
      <w:pPr>
        <w:ind w:left="720"/>
        <w:rPr>
          <w:rFonts w:eastAsia="Palatino Linotype" w:cs="Palatino Linotype"/>
          <w:i/>
        </w:rPr>
      </w:pPr>
    </w:p>
    <w:p w14:paraId="0ADCF1C4" w14:textId="77777777" w:rsidR="00D55FDA" w:rsidRPr="00FC4832" w:rsidRDefault="00D55FDA" w:rsidP="00FC4832">
      <w:pPr>
        <w:pStyle w:val="Puesto"/>
        <w:rPr>
          <w:rFonts w:eastAsia="Palatino Linotype"/>
        </w:rPr>
      </w:pPr>
      <w:r w:rsidRPr="00FC4832">
        <w:rPr>
          <w:rFonts w:eastAsia="Palatino Linotype"/>
        </w:rPr>
        <w:t>“</w:t>
      </w:r>
      <w:r w:rsidRPr="00FC4832">
        <w:rPr>
          <w:rFonts w:eastAsia="Palatino Linotype"/>
          <w:b/>
        </w:rPr>
        <w:t>Artículo 161.</w:t>
      </w:r>
      <w:r w:rsidRPr="00FC4832">
        <w:rPr>
          <w:rFonts w:eastAsia="Palatino Linotype"/>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FC4832">
        <w:rPr>
          <w:rFonts w:eastAsia="Palatino Linotype"/>
          <w:b/>
        </w:rPr>
        <w:t>la forma</w:t>
      </w:r>
      <w:r w:rsidRPr="00FC4832">
        <w:rPr>
          <w:rFonts w:eastAsia="Palatino Linotype"/>
        </w:rPr>
        <w:t xml:space="preserve"> en que puede consultar, reproducir o adquirir dicha información en un plazo no mayor a cinco días hábiles.</w:t>
      </w:r>
      <w:r w:rsidRPr="00FC4832">
        <w:rPr>
          <w:rFonts w:eastAsia="Palatino Linotype"/>
          <w:b/>
        </w:rPr>
        <w:t xml:space="preserve"> La fuente deberá ser precisa y concreta y no debe implicar que el solicitante realice una búsqueda en toda la información que se encuentre disponible.</w:t>
      </w:r>
      <w:r w:rsidRPr="00FC4832">
        <w:rPr>
          <w:rFonts w:eastAsia="Palatino Linotype"/>
        </w:rPr>
        <w:t>”</w:t>
      </w:r>
    </w:p>
    <w:p w14:paraId="59339064" w14:textId="77777777" w:rsidR="00D55FDA" w:rsidRPr="00FC4832" w:rsidRDefault="00D55FDA" w:rsidP="00FC4832">
      <w:pPr>
        <w:ind w:left="720"/>
        <w:rPr>
          <w:rFonts w:eastAsia="Palatino Linotype" w:cs="Palatino Linotype"/>
        </w:rPr>
      </w:pPr>
    </w:p>
    <w:p w14:paraId="35037A25" w14:textId="5E358C81" w:rsidR="00633CF0" w:rsidRPr="00FC4832" w:rsidRDefault="00D55FDA" w:rsidP="00FC4832">
      <w:pPr>
        <w:ind w:right="49"/>
        <w:contextualSpacing/>
        <w:rPr>
          <w:rFonts w:cs="Arial"/>
          <w:lang w:val="es-ES"/>
        </w:rPr>
      </w:pPr>
      <w:r w:rsidRPr="00FC4832">
        <w:rPr>
          <w:rFonts w:cs="Arial"/>
          <w:lang w:val="es-ES"/>
        </w:rPr>
        <w:t xml:space="preserve">Así las cosas este Órgano Garante advierte que la información que pretendía entregar </w:t>
      </w:r>
      <w:r w:rsidRPr="00FC4832">
        <w:rPr>
          <w:rFonts w:cs="Arial"/>
          <w:b/>
          <w:lang w:val="es-ES"/>
        </w:rPr>
        <w:t>EL</w:t>
      </w:r>
      <w:r w:rsidRPr="00FC4832">
        <w:rPr>
          <w:rFonts w:cs="Arial"/>
          <w:lang w:val="es-ES"/>
        </w:rPr>
        <w:t xml:space="preserve"> </w:t>
      </w:r>
      <w:r w:rsidRPr="00FC4832">
        <w:rPr>
          <w:rFonts w:cs="Arial"/>
          <w:b/>
          <w:lang w:val="es-ES"/>
        </w:rPr>
        <w:t>SUJETO OBLIGADO</w:t>
      </w:r>
      <w:r w:rsidRPr="00FC4832">
        <w:rPr>
          <w:rFonts w:cs="Arial"/>
          <w:lang w:val="es-ES"/>
        </w:rPr>
        <w:t xml:space="preserve"> no se encuentra acorde a lo que establ</w:t>
      </w:r>
      <w:r w:rsidR="003B0AEC" w:rsidRPr="00FC4832">
        <w:rPr>
          <w:rFonts w:cs="Arial"/>
          <w:lang w:val="es-ES"/>
        </w:rPr>
        <w:t xml:space="preserve">ece la Ley de la materia, pues </w:t>
      </w:r>
      <w:r w:rsidR="00633CF0" w:rsidRPr="00FC4832">
        <w:rPr>
          <w:rFonts w:cs="Arial"/>
          <w:lang w:val="es-ES"/>
        </w:rPr>
        <w:t>no f</w:t>
      </w:r>
      <w:r w:rsidR="003B0AEC" w:rsidRPr="00FC4832">
        <w:rPr>
          <w:rFonts w:cs="Arial"/>
          <w:lang w:val="es-ES"/>
        </w:rPr>
        <w:t xml:space="preserve">ue </w:t>
      </w:r>
      <w:r w:rsidR="00341E94" w:rsidRPr="00FC4832">
        <w:rPr>
          <w:rFonts w:cs="Arial"/>
          <w:lang w:val="es-ES"/>
        </w:rPr>
        <w:t xml:space="preserve">notificada dentro de los primero cinco días; </w:t>
      </w:r>
      <w:r w:rsidR="00633CF0" w:rsidRPr="00FC4832">
        <w:rPr>
          <w:rFonts w:cs="Arial"/>
          <w:lang w:val="es-ES"/>
        </w:rPr>
        <w:t xml:space="preserve">asimismo, </w:t>
      </w:r>
      <w:r w:rsidR="003B0AEC" w:rsidRPr="00FC4832">
        <w:rPr>
          <w:rFonts w:cs="Arial"/>
          <w:lang w:val="es-ES"/>
        </w:rPr>
        <w:t>e</w:t>
      </w:r>
      <w:r w:rsidRPr="00FC4832">
        <w:rPr>
          <w:rFonts w:cs="Arial"/>
          <w:lang w:val="es-ES"/>
        </w:rPr>
        <w:t>l link electrónico proporcionado</w:t>
      </w:r>
      <w:r w:rsidR="003B0AEC" w:rsidRPr="00FC4832">
        <w:rPr>
          <w:rFonts w:cs="Arial"/>
          <w:lang w:val="es-ES"/>
        </w:rPr>
        <w:t xml:space="preserve"> no contiene la inform</w:t>
      </w:r>
      <w:r w:rsidR="00C7571D" w:rsidRPr="00FC4832">
        <w:rPr>
          <w:rFonts w:cs="Arial"/>
          <w:lang w:val="es-ES"/>
        </w:rPr>
        <w:t xml:space="preserve">ación requerida por el particular, pues </w:t>
      </w:r>
      <w:r w:rsidR="00223292" w:rsidRPr="00FC4832">
        <w:rPr>
          <w:rFonts w:cs="Arial"/>
          <w:lang w:val="es-ES"/>
        </w:rPr>
        <w:t xml:space="preserve">se omitió señalar los pasos a seguir para su consulta, para mayor referencia se inserta la siguiente imagen: </w:t>
      </w:r>
    </w:p>
    <w:p w14:paraId="20E63D05" w14:textId="0933CE5E" w:rsidR="00223292" w:rsidRPr="00FC4832" w:rsidRDefault="00223292" w:rsidP="00FC4832">
      <w:pPr>
        <w:ind w:right="49"/>
        <w:contextualSpacing/>
        <w:rPr>
          <w:rFonts w:cs="Arial"/>
          <w:lang w:val="es-ES"/>
        </w:rPr>
      </w:pPr>
      <w:r w:rsidRPr="00FC4832">
        <w:rPr>
          <w:rFonts w:cs="Arial"/>
          <w:noProof/>
          <w:lang w:eastAsia="es-MX"/>
        </w:rPr>
        <w:lastRenderedPageBreak/>
        <w:drawing>
          <wp:inline distT="0" distB="0" distL="0" distR="0" wp14:anchorId="23809776" wp14:editId="4E144D2D">
            <wp:extent cx="5742940" cy="35013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501390"/>
                    </a:xfrm>
                    <a:prstGeom prst="rect">
                      <a:avLst/>
                    </a:prstGeom>
                  </pic:spPr>
                </pic:pic>
              </a:graphicData>
            </a:graphic>
          </wp:inline>
        </w:drawing>
      </w:r>
    </w:p>
    <w:p w14:paraId="5C1742EC" w14:textId="77777777" w:rsidR="00223292" w:rsidRPr="00FC4832" w:rsidRDefault="00223292" w:rsidP="00FC4832">
      <w:pPr>
        <w:ind w:right="49"/>
        <w:contextualSpacing/>
        <w:rPr>
          <w:rFonts w:cs="Arial"/>
          <w:lang w:val="es-ES"/>
        </w:rPr>
      </w:pPr>
    </w:p>
    <w:p w14:paraId="641E5B2E" w14:textId="37992CBD" w:rsidR="00C7571D" w:rsidRPr="00FC4832" w:rsidRDefault="00C7571D" w:rsidP="00FC4832">
      <w:pPr>
        <w:rPr>
          <w:lang w:eastAsia="es-MX"/>
        </w:rPr>
      </w:pPr>
      <w:r w:rsidRPr="00FC4832">
        <w:rPr>
          <w:lang w:eastAsia="es-MX"/>
        </w:rPr>
        <w:t xml:space="preserve">Conforme a lo anterior, este Órgano Garante determina que no se colma el derecho de acceso a la información accionado por el particular, pues en la liga electrónica proporcionada por </w:t>
      </w:r>
      <w:r w:rsidRPr="00FC4832">
        <w:rPr>
          <w:b/>
          <w:lang w:eastAsia="es-MX"/>
        </w:rPr>
        <w:t xml:space="preserve">EL SUJETO OBLIGADO </w:t>
      </w:r>
      <w:r w:rsidRPr="00FC4832">
        <w:rPr>
          <w:lang w:eastAsia="es-MX"/>
        </w:rPr>
        <w:t xml:space="preserve">no se encuentra la información solicitada por </w:t>
      </w:r>
      <w:r w:rsidRPr="00FC4832">
        <w:rPr>
          <w:b/>
          <w:lang w:eastAsia="es-MX"/>
        </w:rPr>
        <w:t xml:space="preserve">LA PARTE RECURRENTE </w:t>
      </w:r>
      <w:r w:rsidR="00223292" w:rsidRPr="00FC4832">
        <w:rPr>
          <w:lang w:eastAsia="es-MX"/>
        </w:rPr>
        <w:t xml:space="preserve">pues si bien direcciona al apartado de Convenios de Coordinación, de concertación con el sector social y privado, lo cierto es que omite proporcionar los pasos a seguir para su consulta. </w:t>
      </w:r>
    </w:p>
    <w:p w14:paraId="0A5618C5" w14:textId="77777777" w:rsidR="00223292" w:rsidRPr="00FC4832" w:rsidRDefault="00223292" w:rsidP="00FC4832">
      <w:pPr>
        <w:rPr>
          <w:lang w:eastAsia="es-MX"/>
        </w:rPr>
      </w:pPr>
    </w:p>
    <w:p w14:paraId="25308DB3" w14:textId="73EE59F7" w:rsidR="00C7571D" w:rsidRPr="00FC4832" w:rsidRDefault="00C7571D" w:rsidP="00FC4832">
      <w:pPr>
        <w:pStyle w:val="Prrafodelista"/>
        <w:widowControl w:val="0"/>
        <w:autoSpaceDE w:val="0"/>
        <w:autoSpaceDN w:val="0"/>
        <w:adjustRightInd w:val="0"/>
        <w:ind w:left="0"/>
        <w:rPr>
          <w:rFonts w:cs="Arial"/>
        </w:rPr>
      </w:pPr>
      <w:r w:rsidRPr="00FC4832">
        <w:rPr>
          <w:rFonts w:cs="Arial"/>
        </w:rPr>
        <w:t xml:space="preserve">Ahora bien, </w:t>
      </w:r>
      <w:r w:rsidRPr="00FC4832">
        <w:rPr>
          <w:rFonts w:cs="Arial"/>
          <w:bCs/>
          <w:lang w:eastAsia="es-MX"/>
        </w:rPr>
        <w:t xml:space="preserve">se considera importante destacar que el </w:t>
      </w:r>
      <w:r w:rsidR="00223292" w:rsidRPr="00FC4832">
        <w:rPr>
          <w:rFonts w:cs="Arial"/>
          <w:bCs/>
          <w:lang w:eastAsia="es-MX"/>
        </w:rPr>
        <w:t xml:space="preserve">instrumento </w:t>
      </w:r>
      <w:r w:rsidRPr="00FC4832">
        <w:rPr>
          <w:rFonts w:cs="Arial"/>
          <w:bCs/>
          <w:lang w:eastAsia="es-MX"/>
        </w:rPr>
        <w:t xml:space="preserve">solicitado por el particular </w:t>
      </w:r>
      <w:r w:rsidRPr="00FC4832">
        <w:t xml:space="preserve">corresponde a información que </w:t>
      </w:r>
      <w:r w:rsidRPr="00FC4832">
        <w:rPr>
          <w:rFonts w:cs="Arial"/>
        </w:rPr>
        <w:t>se encuentra considerada como una de las obligaciones de transparencia comunes que l</w:t>
      </w:r>
      <w:r w:rsidRPr="00FC4832">
        <w:t xml:space="preserve">os Sujetos Obligados tienen el deber de poner a disposición del público de manera permanente y actualizada de forma sencilla, precisa y entendible, en los respectivos medios electrónicos, de acuerdo con sus facultades, atribuciones, funciones u </w:t>
      </w:r>
      <w:r w:rsidRPr="00FC4832">
        <w:lastRenderedPageBreak/>
        <w:t xml:space="preserve">objeto social, según corresponda; esto conforme a lo establecido en </w:t>
      </w:r>
      <w:r w:rsidRPr="00FC4832">
        <w:rPr>
          <w:rFonts w:cs="Arial"/>
        </w:rPr>
        <w:t xml:space="preserve">el artículo 92 de la de la Ley de Transparencia y Acceso a la Información Pública del Estado de México y Municipios, en su fracción </w:t>
      </w:r>
      <w:r w:rsidR="00223292" w:rsidRPr="00FC4832">
        <w:rPr>
          <w:rFonts w:cs="Arial"/>
        </w:rPr>
        <w:t>XXXVII</w:t>
      </w:r>
      <w:r w:rsidRPr="00FC4832">
        <w:rPr>
          <w:rFonts w:cs="Arial"/>
        </w:rPr>
        <w:t>, dispone lo siguiente:</w:t>
      </w:r>
    </w:p>
    <w:p w14:paraId="52B8C220" w14:textId="77777777" w:rsidR="00C7571D" w:rsidRPr="00FC4832" w:rsidRDefault="00C7571D" w:rsidP="00FC4832">
      <w:pPr>
        <w:rPr>
          <w:rFonts w:cs="Arial"/>
        </w:rPr>
      </w:pPr>
    </w:p>
    <w:p w14:paraId="14FC2503" w14:textId="77777777" w:rsidR="00C7571D" w:rsidRPr="00FC4832" w:rsidRDefault="00C7571D" w:rsidP="00FC4832">
      <w:pPr>
        <w:pStyle w:val="Puesto"/>
      </w:pPr>
      <w:r w:rsidRPr="00FC4832">
        <w:rPr>
          <w:b/>
          <w:bCs/>
        </w:rPr>
        <w:t>“Artículo 92. </w:t>
      </w:r>
      <w:r w:rsidRPr="00FC4832">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824A055" w14:textId="77777777" w:rsidR="00C7571D" w:rsidRPr="00FC4832" w:rsidRDefault="00C7571D" w:rsidP="00FC4832">
      <w:pPr>
        <w:pStyle w:val="Puesto"/>
      </w:pPr>
      <w:r w:rsidRPr="00FC4832">
        <w:t>(…)</w:t>
      </w:r>
    </w:p>
    <w:p w14:paraId="474DFC16" w14:textId="77777777" w:rsidR="00223292" w:rsidRPr="00FC4832" w:rsidRDefault="00223292" w:rsidP="00FC4832">
      <w:pPr>
        <w:autoSpaceDE w:val="0"/>
        <w:autoSpaceDN w:val="0"/>
        <w:adjustRightInd w:val="0"/>
        <w:spacing w:line="240" w:lineRule="auto"/>
        <w:jc w:val="left"/>
        <w:rPr>
          <w:rFonts w:ascii="Bookman Old Style" w:eastAsiaTheme="minorHAnsi" w:hAnsi="Bookman Old Style" w:cs="Bookman Old Style"/>
          <w:sz w:val="24"/>
          <w:szCs w:val="24"/>
          <w:lang w:eastAsia="en-US"/>
          <w14:ligatures w14:val="standardContextual"/>
        </w:rPr>
      </w:pPr>
    </w:p>
    <w:p w14:paraId="2027B838" w14:textId="3FE79293" w:rsidR="00C7571D" w:rsidRPr="00FC4832" w:rsidRDefault="00223292" w:rsidP="00FC4832">
      <w:pPr>
        <w:pStyle w:val="Puesto"/>
      </w:pPr>
      <w:r w:rsidRPr="00FC4832">
        <w:rPr>
          <w:b/>
        </w:rPr>
        <w:t xml:space="preserve">XXXVII. </w:t>
      </w:r>
      <w:r w:rsidRPr="00FC4832">
        <w:t>Los convenios de coordinación, de concertación, entre otros, que suscriban con otros entes de los sectores público, social y privado; “</w:t>
      </w:r>
      <w:r w:rsidR="00C7571D" w:rsidRPr="00FC4832">
        <w:t xml:space="preserve"> </w:t>
      </w:r>
    </w:p>
    <w:p w14:paraId="2ED2FFEE" w14:textId="77777777" w:rsidR="00C7571D" w:rsidRPr="00FC4832" w:rsidRDefault="00C7571D" w:rsidP="00FC4832">
      <w:pPr>
        <w:pStyle w:val="Puesto"/>
      </w:pPr>
      <w:r w:rsidRPr="00FC4832">
        <w:t xml:space="preserve">(Énfasis añadido) </w:t>
      </w:r>
    </w:p>
    <w:p w14:paraId="6FB12127" w14:textId="77777777" w:rsidR="00C7571D" w:rsidRPr="00FC4832" w:rsidRDefault="00C7571D" w:rsidP="00FC4832">
      <w:pPr>
        <w:ind w:right="899"/>
        <w:rPr>
          <w:rFonts w:cs="Arial"/>
          <w:i/>
          <w:iCs/>
          <w:szCs w:val="22"/>
        </w:rPr>
      </w:pPr>
    </w:p>
    <w:p w14:paraId="70CA2B3B" w14:textId="1A992ACC" w:rsidR="00223292" w:rsidRPr="00FC4832" w:rsidRDefault="00C7571D" w:rsidP="00FC4832">
      <w:pPr>
        <w:rPr>
          <w:rFonts w:cs="Arial"/>
        </w:rPr>
      </w:pPr>
      <w:r w:rsidRPr="00FC4832">
        <w:rPr>
          <w:rFonts w:cs="Arial"/>
        </w:rPr>
        <w:t>De lo anterior, se desprende que los Sujetos Obligados están obligados a poner a disposición del público de manera constante y actualizada, de forma sencilla, precisa y entendible, en los respectivos medios electrónicos, la informa</w:t>
      </w:r>
      <w:r w:rsidR="00223292" w:rsidRPr="00FC4832">
        <w:rPr>
          <w:rFonts w:cs="Arial"/>
        </w:rPr>
        <w:t xml:space="preserve">ción referente a los convenios de coordinación, de concertación entre otros, que </w:t>
      </w:r>
      <w:r w:rsidR="00223292" w:rsidRPr="00FC4832">
        <w:rPr>
          <w:rFonts w:cs="Arial"/>
          <w:b/>
        </w:rPr>
        <w:t xml:space="preserve">EL SUJETO OBLIGADO </w:t>
      </w:r>
      <w:r w:rsidR="00223292" w:rsidRPr="00FC4832">
        <w:rPr>
          <w:rFonts w:cs="Arial"/>
        </w:rPr>
        <w:t xml:space="preserve">suscriba con los sectores público y privado. </w:t>
      </w:r>
    </w:p>
    <w:p w14:paraId="1598BB9E" w14:textId="77777777" w:rsidR="00223292" w:rsidRPr="00FC4832" w:rsidRDefault="00223292" w:rsidP="00FC4832">
      <w:pPr>
        <w:rPr>
          <w:rFonts w:cs="Arial"/>
        </w:rPr>
      </w:pPr>
    </w:p>
    <w:p w14:paraId="3B3484DE" w14:textId="67644BE1" w:rsidR="00223292" w:rsidRPr="00FC4832" w:rsidRDefault="000E23B9" w:rsidP="00FC4832">
      <w:pPr>
        <w:rPr>
          <w:rFonts w:cs="Arial"/>
          <w:lang w:val="es-ES"/>
        </w:rPr>
      </w:pPr>
      <w:r w:rsidRPr="00FC4832">
        <w:rPr>
          <w:rFonts w:cs="Tahoma"/>
          <w:iCs/>
          <w:lang w:eastAsia="es-MX"/>
        </w:rPr>
        <w:t xml:space="preserve">Por otro lado, </w:t>
      </w:r>
      <w:r w:rsidR="005122DD" w:rsidRPr="00FC4832">
        <w:rPr>
          <w:lang w:eastAsia="es-MX"/>
        </w:rPr>
        <w:t>no se omite comentar que</w:t>
      </w:r>
      <w:r w:rsidR="00223292" w:rsidRPr="00FC4832">
        <w:rPr>
          <w:lang w:eastAsia="es-MX"/>
        </w:rPr>
        <w:t xml:space="preserve"> del contenido de la solicitud se advierte que </w:t>
      </w:r>
      <w:r w:rsidR="00C7571D" w:rsidRPr="00FC4832">
        <w:rPr>
          <w:b/>
          <w:lang w:eastAsia="es-MX"/>
        </w:rPr>
        <w:t>LA PARTE RECURRENTE</w:t>
      </w:r>
      <w:r w:rsidR="00223292" w:rsidRPr="00FC4832">
        <w:rPr>
          <w:b/>
          <w:lang w:eastAsia="es-MX"/>
        </w:rPr>
        <w:t xml:space="preserve"> </w:t>
      </w:r>
      <w:r w:rsidR="00223292" w:rsidRPr="00FC4832">
        <w:rPr>
          <w:rFonts w:cs="Arial"/>
        </w:rPr>
        <w:t xml:space="preserve"> desea obtener la información en </w:t>
      </w:r>
      <w:r w:rsidR="00223292" w:rsidRPr="00FC4832">
        <w:rPr>
          <w:rFonts w:cs="Arial"/>
          <w:lang w:val="es-ES"/>
        </w:rPr>
        <w:t xml:space="preserve">formato PDF; al respecto, el Pleno de este Instituto, considera conveniente señalar que dicho formato no representa una modalidad de entrega sino más bien obedece al formato en el que pretende acceder al documento, esto es en razón de que el formato PDF </w:t>
      </w:r>
      <w:r w:rsidR="00223292" w:rsidRPr="00FC4832">
        <w:rPr>
          <w:rFonts w:cs="Arial"/>
          <w:i/>
          <w:lang w:val="es-ES"/>
        </w:rPr>
        <w:t xml:space="preserve">(Portable </w:t>
      </w:r>
      <w:proofErr w:type="spellStart"/>
      <w:r w:rsidR="00223292" w:rsidRPr="00FC4832">
        <w:rPr>
          <w:rFonts w:cs="Arial"/>
          <w:i/>
          <w:lang w:val="es-ES"/>
        </w:rPr>
        <w:t>Document</w:t>
      </w:r>
      <w:proofErr w:type="spellEnd"/>
      <w:r w:rsidR="00223292" w:rsidRPr="00FC4832">
        <w:rPr>
          <w:rFonts w:cs="Arial"/>
          <w:i/>
          <w:lang w:val="es-ES"/>
        </w:rPr>
        <w:t xml:space="preserve"> </w:t>
      </w:r>
      <w:proofErr w:type="spellStart"/>
      <w:r w:rsidR="00223292" w:rsidRPr="00FC4832">
        <w:rPr>
          <w:rFonts w:cs="Arial"/>
          <w:i/>
          <w:lang w:val="es-ES"/>
        </w:rPr>
        <w:t>Format</w:t>
      </w:r>
      <w:proofErr w:type="spellEnd"/>
      <w:r w:rsidR="00223292" w:rsidRPr="00FC4832">
        <w:rPr>
          <w:rFonts w:cs="Arial"/>
          <w:i/>
          <w:lang w:val="es-ES"/>
        </w:rPr>
        <w:t xml:space="preserve"> </w:t>
      </w:r>
      <w:r w:rsidR="00223292" w:rsidRPr="00FC4832">
        <w:rPr>
          <w:rFonts w:cs="Arial"/>
          <w:lang w:val="es-ES"/>
        </w:rPr>
        <w:t xml:space="preserve">– formato de documento portátil-) es un estándar abierto y oficial reconocido por la Organización Internacional para la Estandarización (ISO), los archivos PDF pueden contener vínculos y botones, campos de formulario, audio, vídeo y lógica empresarial, también se pueden firmar </w:t>
      </w:r>
      <w:r w:rsidR="00223292" w:rsidRPr="00FC4832">
        <w:rPr>
          <w:rFonts w:cs="Arial"/>
          <w:lang w:val="es-ES"/>
        </w:rPr>
        <w:lastRenderedPageBreak/>
        <w:t xml:space="preserve">de manera electrónica; es decir, es un formato de almacenamiento para documentos digitales independiente de plataformas de software. Este formato es de tipo compuesto (imagen, vectorial, mapa de bits y texto). </w:t>
      </w:r>
    </w:p>
    <w:p w14:paraId="68D9FD81" w14:textId="77777777" w:rsidR="00223292" w:rsidRPr="00FC4832" w:rsidRDefault="00223292" w:rsidP="00FC4832">
      <w:pPr>
        <w:pBdr>
          <w:top w:val="nil"/>
          <w:left w:val="nil"/>
          <w:bottom w:val="nil"/>
          <w:right w:val="nil"/>
          <w:between w:val="nil"/>
        </w:pBdr>
        <w:contextualSpacing/>
        <w:rPr>
          <w:rFonts w:cs="Arial"/>
          <w:lang w:val="es-ES"/>
        </w:rPr>
      </w:pPr>
    </w:p>
    <w:p w14:paraId="0DDF3B4C" w14:textId="77777777" w:rsidR="00223292" w:rsidRPr="00FC4832" w:rsidRDefault="00223292" w:rsidP="00FC4832">
      <w:pPr>
        <w:pBdr>
          <w:top w:val="nil"/>
          <w:left w:val="nil"/>
          <w:bottom w:val="nil"/>
          <w:right w:val="nil"/>
          <w:between w:val="nil"/>
        </w:pBdr>
        <w:contextualSpacing/>
        <w:rPr>
          <w:rFonts w:cs="Arial"/>
          <w:lang w:val="es-ES"/>
        </w:rPr>
      </w:pPr>
      <w:r w:rsidRPr="00FC4832">
        <w:rPr>
          <w:rFonts w:cs="Arial"/>
        </w:rPr>
        <w:t xml:space="preserve">No obstante, aun cuando </w:t>
      </w:r>
      <w:r w:rsidRPr="00FC4832">
        <w:rPr>
          <w:rFonts w:cs="Arial"/>
          <w:b/>
        </w:rPr>
        <w:t xml:space="preserve">EL SUJETO OBLIGADO </w:t>
      </w:r>
      <w:r w:rsidRPr="00FC4832">
        <w:rPr>
          <w:rFonts w:cs="Arial"/>
        </w:rPr>
        <w:t xml:space="preserve">pudiera hacer entrega de la información solicitada </w:t>
      </w:r>
      <w:r w:rsidRPr="00FC4832">
        <w:rPr>
          <w:rFonts w:cs="Arial"/>
          <w:lang w:val="es-ES"/>
        </w:rPr>
        <w:t>en dicho formato, lo cierto es que, de la normatividad que lo constriñe a generarla, poseerla y administrarla, no se advierte dato alguno que dé certeza jurídica acerca de que dicho formato sea de uso obligatorio; por ello, se determina ordenar la entrega de dicha información, en el formato en que éste la genere.</w:t>
      </w:r>
    </w:p>
    <w:p w14:paraId="7A63D5AC" w14:textId="77777777" w:rsidR="00223292" w:rsidRPr="00FC4832" w:rsidRDefault="00223292" w:rsidP="00FC4832">
      <w:pPr>
        <w:rPr>
          <w:b/>
          <w:lang w:eastAsia="es-MX"/>
        </w:rPr>
      </w:pPr>
    </w:p>
    <w:p w14:paraId="7DDDE5DD" w14:textId="77777777" w:rsidR="00070A64" w:rsidRPr="00FC4832" w:rsidRDefault="002E18F0" w:rsidP="00FC4832">
      <w:r w:rsidRPr="00FC4832">
        <w:rPr>
          <w:lang w:eastAsia="es-MX"/>
        </w:rPr>
        <w:t xml:space="preserve">En consecuencia, este Órgano Garante determina </w:t>
      </w:r>
      <w:r w:rsidRPr="00FC4832">
        <w:t>ordenar</w:t>
      </w:r>
      <w:r w:rsidR="00223292" w:rsidRPr="00FC4832">
        <w:t xml:space="preserve"> </w:t>
      </w:r>
      <w:r w:rsidR="009769A2" w:rsidRPr="00FC4832">
        <w:t xml:space="preserve">de ser procedente </w:t>
      </w:r>
      <w:r w:rsidR="00223292" w:rsidRPr="00FC4832">
        <w:t xml:space="preserve">el instrumento jurídico por medio del cual se le permite al Equipo de Artesanos FC, realizar actividades deportivas en la Unidad Deportiva Martín Alarcón </w:t>
      </w:r>
      <w:proofErr w:type="spellStart"/>
      <w:r w:rsidR="00223292" w:rsidRPr="00FC4832">
        <w:t>Hisojo</w:t>
      </w:r>
      <w:proofErr w:type="spellEnd"/>
      <w:r w:rsidR="00223292" w:rsidRPr="00FC4832">
        <w:t>; así como, del permiso para la publicidad dentro de las instalaciones</w:t>
      </w:r>
      <w:r w:rsidR="00070A64" w:rsidRPr="00FC4832">
        <w:t xml:space="preserve">, vigente al seis de agosto de dos mil veinticuatro, fecha en que fue presentada la solicitud por el particular. </w:t>
      </w:r>
    </w:p>
    <w:p w14:paraId="1605F13C" w14:textId="531FC5D9" w:rsidR="00EE77E9" w:rsidRPr="00FC4832" w:rsidRDefault="00223292" w:rsidP="00FC4832">
      <w:r w:rsidRPr="00FC4832">
        <w:t xml:space="preserve"> </w:t>
      </w:r>
    </w:p>
    <w:p w14:paraId="61212B13" w14:textId="33CF8932" w:rsidR="00AB5387" w:rsidRPr="00FC4832" w:rsidRDefault="00AB5387" w:rsidP="00FC4832">
      <w:pPr>
        <w:ind w:right="-93"/>
        <w:rPr>
          <w:rFonts w:eastAsia="Calibri" w:cs="Tahoma"/>
          <w:bCs/>
          <w:szCs w:val="22"/>
          <w:lang w:eastAsia="en-US"/>
        </w:rPr>
      </w:pPr>
      <w:r w:rsidRPr="00FC4832">
        <w:rPr>
          <w:rFonts w:eastAsia="Calibri" w:cs="Tahoma"/>
          <w:bCs/>
          <w:szCs w:val="22"/>
          <w:lang w:eastAsia="en-US"/>
        </w:rPr>
        <w:t xml:space="preserve">Asimismo, no se omite comentar que para el caso de que la información relacionada con el permiso de publicidad no obre en los archivos del </w:t>
      </w:r>
      <w:r w:rsidRPr="00FC4832">
        <w:rPr>
          <w:rFonts w:eastAsia="Calibri" w:cs="Tahoma"/>
          <w:b/>
          <w:bCs/>
          <w:szCs w:val="22"/>
          <w:lang w:eastAsia="en-US"/>
        </w:rPr>
        <w:t>SUJETO OBLIGADO</w:t>
      </w:r>
      <w:r w:rsidRPr="00FC4832">
        <w:rPr>
          <w:rFonts w:eastAsia="Calibri" w:cs="Tahoma"/>
          <w:bCs/>
          <w:szCs w:val="22"/>
          <w:lang w:eastAsia="en-US"/>
        </w:rPr>
        <w:t xml:space="preserve">, por no haberse generado, bastará con que así lo haga del conocimiento de </w:t>
      </w:r>
      <w:r w:rsidRPr="00FC4832">
        <w:rPr>
          <w:rFonts w:eastAsia="Calibri" w:cs="Tahoma"/>
          <w:b/>
          <w:bCs/>
          <w:szCs w:val="22"/>
          <w:lang w:eastAsia="en-US"/>
        </w:rPr>
        <w:t xml:space="preserve">LA PARTE RECURRENTE, </w:t>
      </w:r>
      <w:r w:rsidRPr="00FC4832">
        <w:rPr>
          <w:rFonts w:eastAsia="Calibri" w:cs="Tahoma"/>
          <w:bCs/>
          <w:szCs w:val="22"/>
          <w:lang w:eastAsia="en-US"/>
        </w:rPr>
        <w:t>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507E5975" w14:textId="77777777" w:rsidR="00AB5387" w:rsidRPr="00FC4832" w:rsidRDefault="00AB5387" w:rsidP="00FC4832">
      <w:pPr>
        <w:ind w:right="-93"/>
        <w:rPr>
          <w:rFonts w:eastAsia="Calibri" w:cs="Tahoma"/>
          <w:bCs/>
          <w:szCs w:val="22"/>
          <w:lang w:eastAsia="en-US"/>
        </w:rPr>
      </w:pPr>
    </w:p>
    <w:p w14:paraId="1A3ACA61" w14:textId="77777777" w:rsidR="00AB5387" w:rsidRPr="00FC4832" w:rsidRDefault="00AB5387" w:rsidP="00FC4832">
      <w:pPr>
        <w:pStyle w:val="Puesto"/>
        <w:rPr>
          <w:rFonts w:eastAsia="Calibri"/>
          <w:b/>
          <w:lang w:eastAsia="en-US"/>
        </w:rPr>
      </w:pPr>
      <w:r w:rsidRPr="00FC4832">
        <w:rPr>
          <w:rFonts w:eastAsia="Calibri"/>
          <w:b/>
          <w:lang w:eastAsia="en-US"/>
        </w:rPr>
        <w:t>“Artículo 19…</w:t>
      </w:r>
    </w:p>
    <w:p w14:paraId="45E3C219" w14:textId="149E1545" w:rsidR="00AB5387" w:rsidRPr="00FC4832" w:rsidRDefault="00AB5387" w:rsidP="00FC4832">
      <w:pPr>
        <w:pStyle w:val="Puesto"/>
        <w:rPr>
          <w:rFonts w:eastAsia="Calibri"/>
          <w:b/>
          <w:lang w:eastAsia="en-US"/>
        </w:rPr>
      </w:pPr>
      <w:r w:rsidRPr="00FC4832">
        <w:rPr>
          <w:rFonts w:eastAsia="Calibri"/>
          <w:b/>
          <w:lang w:eastAsia="en-US"/>
        </w:rPr>
        <w:lastRenderedPageBreak/>
        <w:t>En los casos en que ciertas facultades, competencias o funciones no se hayan ejercido, se debe motivar la respuesta en función de las causas que motiven tal circunstancia.”</w:t>
      </w:r>
    </w:p>
    <w:p w14:paraId="219E02F2" w14:textId="77777777" w:rsidR="00AB5387" w:rsidRPr="00FC4832" w:rsidRDefault="00AB5387" w:rsidP="00FC4832"/>
    <w:p w14:paraId="6AB0C139" w14:textId="77777777" w:rsidR="009769A2" w:rsidRPr="00FC4832" w:rsidRDefault="009769A2" w:rsidP="00FC4832">
      <w:pPr>
        <w:pStyle w:val="Ttulo3"/>
      </w:pPr>
      <w:bookmarkStart w:id="34" w:name="_Toc170898812"/>
      <w:bookmarkStart w:id="35" w:name="_Toc172051201"/>
      <w:bookmarkStart w:id="36" w:name="_Toc174466654"/>
      <w:bookmarkStart w:id="37" w:name="_Toc178877661"/>
      <w:r w:rsidRPr="00FC4832">
        <w:t>d) Versión pública</w:t>
      </w:r>
      <w:bookmarkEnd w:id="34"/>
      <w:bookmarkEnd w:id="35"/>
      <w:bookmarkEnd w:id="36"/>
      <w:bookmarkEnd w:id="37"/>
    </w:p>
    <w:p w14:paraId="19F18BBD" w14:textId="77777777" w:rsidR="009769A2" w:rsidRPr="00FC4832" w:rsidRDefault="009769A2" w:rsidP="00FC4832">
      <w:pPr>
        <w:rPr>
          <w:bCs/>
        </w:rPr>
      </w:pPr>
      <w:r w:rsidRPr="00FC4832">
        <w:t xml:space="preserve">Para el caso de que el o los documentos de los cuales se ordena su entrega contengan datos personales susceptibles de ser testados, deberán ser entregados en </w:t>
      </w:r>
      <w:r w:rsidRPr="00FC4832">
        <w:rPr>
          <w:b/>
        </w:rPr>
        <w:t>versión pública</w:t>
      </w:r>
      <w:r w:rsidRPr="00FC4832">
        <w:t>, pues el</w:t>
      </w:r>
      <w:r w:rsidRPr="00FC483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28AA368" w14:textId="77777777" w:rsidR="009769A2" w:rsidRPr="00FC4832" w:rsidRDefault="009769A2" w:rsidP="00FC4832">
      <w:pPr>
        <w:rPr>
          <w:rFonts w:eastAsia="Calibri"/>
          <w:bCs/>
          <w:lang w:eastAsia="en-US"/>
        </w:rPr>
      </w:pPr>
    </w:p>
    <w:p w14:paraId="7BABAD23" w14:textId="77777777" w:rsidR="009769A2" w:rsidRPr="00FC4832" w:rsidRDefault="009769A2" w:rsidP="00FC4832">
      <w:pPr>
        <w:rPr>
          <w:bCs/>
        </w:rPr>
      </w:pPr>
      <w:r w:rsidRPr="00FC4832">
        <w:rPr>
          <w:bCs/>
        </w:rPr>
        <w:t>A este respecto, los artículos 3, fracciones IX, XX, XXI y XLV; 51 y 52 de la Ley de Transparencia y Acceso a la Información Pública del Estado de México y Municipios establecen:</w:t>
      </w:r>
    </w:p>
    <w:p w14:paraId="041E0830" w14:textId="77777777" w:rsidR="009769A2" w:rsidRPr="00FC4832" w:rsidRDefault="009769A2" w:rsidP="00FC4832"/>
    <w:p w14:paraId="0F2CBF48" w14:textId="77777777" w:rsidR="009769A2" w:rsidRPr="00FC4832" w:rsidRDefault="009769A2" w:rsidP="00FC4832">
      <w:pPr>
        <w:pStyle w:val="Puesto"/>
      </w:pPr>
      <w:r w:rsidRPr="00FC4832">
        <w:rPr>
          <w:b/>
          <w:bCs/>
          <w:noProof/>
        </w:rPr>
        <w:t>“</w:t>
      </w:r>
      <w:r w:rsidRPr="00FC4832">
        <w:rPr>
          <w:b/>
          <w:bCs/>
        </w:rPr>
        <w:t xml:space="preserve">Artículo 3. </w:t>
      </w:r>
      <w:r w:rsidRPr="00FC4832">
        <w:t xml:space="preserve">Para los efectos de la presente Ley se entenderá por: </w:t>
      </w:r>
    </w:p>
    <w:p w14:paraId="42B2D638" w14:textId="77777777" w:rsidR="009769A2" w:rsidRPr="00FC4832" w:rsidRDefault="009769A2" w:rsidP="00FC4832">
      <w:pPr>
        <w:pStyle w:val="Puesto"/>
      </w:pPr>
      <w:r w:rsidRPr="00FC4832">
        <w:rPr>
          <w:b/>
        </w:rPr>
        <w:t>IX.</w:t>
      </w:r>
      <w:r w:rsidRPr="00FC4832">
        <w:t xml:space="preserve"> </w:t>
      </w:r>
      <w:r w:rsidRPr="00FC4832">
        <w:rPr>
          <w:b/>
        </w:rPr>
        <w:t xml:space="preserve">Datos personales: </w:t>
      </w:r>
      <w:r w:rsidRPr="00FC4832">
        <w:t xml:space="preserve">La información concerniente a una persona, identificada o identificable según lo dispuesto por la Ley de Protección de Datos Personales del Estado de México; </w:t>
      </w:r>
    </w:p>
    <w:p w14:paraId="61D0EA7F" w14:textId="77777777" w:rsidR="009769A2" w:rsidRPr="00FC4832" w:rsidRDefault="009769A2" w:rsidP="00FC4832"/>
    <w:p w14:paraId="26C10745" w14:textId="77777777" w:rsidR="009769A2" w:rsidRPr="00FC4832" w:rsidRDefault="009769A2" w:rsidP="00FC4832">
      <w:pPr>
        <w:pStyle w:val="Puesto"/>
      </w:pPr>
      <w:r w:rsidRPr="00FC4832">
        <w:rPr>
          <w:b/>
        </w:rPr>
        <w:t>XX.</w:t>
      </w:r>
      <w:r w:rsidRPr="00FC4832">
        <w:t xml:space="preserve"> </w:t>
      </w:r>
      <w:r w:rsidRPr="00FC4832">
        <w:rPr>
          <w:b/>
        </w:rPr>
        <w:t>Información clasificada:</w:t>
      </w:r>
      <w:r w:rsidRPr="00FC4832">
        <w:t xml:space="preserve"> Aquella considerada por la presente Ley como reservada o confidencial; </w:t>
      </w:r>
    </w:p>
    <w:p w14:paraId="5640A294" w14:textId="77777777" w:rsidR="009769A2" w:rsidRPr="00FC4832" w:rsidRDefault="009769A2" w:rsidP="00FC4832"/>
    <w:p w14:paraId="08A9F0AB" w14:textId="77777777" w:rsidR="009769A2" w:rsidRPr="00FC4832" w:rsidRDefault="009769A2" w:rsidP="00FC4832">
      <w:pPr>
        <w:pStyle w:val="Puesto"/>
      </w:pPr>
      <w:r w:rsidRPr="00FC4832">
        <w:rPr>
          <w:b/>
        </w:rPr>
        <w:t>XXI.</w:t>
      </w:r>
      <w:r w:rsidRPr="00FC4832">
        <w:t xml:space="preserve"> </w:t>
      </w:r>
      <w:r w:rsidRPr="00FC4832">
        <w:rPr>
          <w:b/>
        </w:rPr>
        <w:t>Información confidencial</w:t>
      </w:r>
      <w:r w:rsidRPr="00FC4832">
        <w:t xml:space="preserve">: Se considera como información confidencial los secretos bancario, fiduciario, industrial, comercial, fiscal, bursátil y postal, cuya titularidad </w:t>
      </w:r>
      <w:r w:rsidRPr="00FC4832">
        <w:lastRenderedPageBreak/>
        <w:t xml:space="preserve">corresponda a particulares, sujetos de derecho internacional o a sujetos obligados cuando no involucren el ejercicio de recursos públicos; </w:t>
      </w:r>
    </w:p>
    <w:p w14:paraId="7A828EFC" w14:textId="77777777" w:rsidR="009769A2" w:rsidRPr="00FC4832" w:rsidRDefault="009769A2" w:rsidP="00FC4832"/>
    <w:p w14:paraId="7DB44298" w14:textId="77777777" w:rsidR="009769A2" w:rsidRPr="00FC4832" w:rsidRDefault="009769A2" w:rsidP="00FC4832">
      <w:pPr>
        <w:pStyle w:val="Puesto"/>
      </w:pPr>
      <w:r w:rsidRPr="00FC4832">
        <w:rPr>
          <w:b/>
        </w:rPr>
        <w:t>XLV. Versión pública:</w:t>
      </w:r>
      <w:r w:rsidRPr="00FC4832">
        <w:t xml:space="preserve"> Documento en el que se elimine, suprime o borra la información clasificada como reservada o confidencial para permitir su acceso. </w:t>
      </w:r>
    </w:p>
    <w:p w14:paraId="076BB48A" w14:textId="77777777" w:rsidR="009769A2" w:rsidRPr="00FC4832" w:rsidRDefault="009769A2" w:rsidP="00FC4832"/>
    <w:p w14:paraId="49F9B43A" w14:textId="77777777" w:rsidR="009769A2" w:rsidRPr="00FC4832" w:rsidRDefault="009769A2" w:rsidP="00FC4832">
      <w:pPr>
        <w:pStyle w:val="Puesto"/>
      </w:pPr>
      <w:r w:rsidRPr="00FC4832">
        <w:rPr>
          <w:b/>
        </w:rPr>
        <w:t>Artículo 51.</w:t>
      </w:r>
      <w:r w:rsidRPr="00FC4832">
        <w:t xml:space="preserve"> Los sujetos obligados designaran a un responsable para atender la Unidad de Transparencia, quien fungirá como enlace entre éstos y los solicitantes. Dicha Unidad será la encargada de tramitar internamente la solicitud de información </w:t>
      </w:r>
      <w:r w:rsidRPr="00FC4832">
        <w:rPr>
          <w:b/>
        </w:rPr>
        <w:t xml:space="preserve">y tendrá la responsabilidad de verificar en cada caso que la misma no sea confidencial o reservada. </w:t>
      </w:r>
      <w:r w:rsidRPr="00FC4832">
        <w:t>Dicha Unidad contará con las facultades internas necesarias para gestionar la atención a las solicitudes de información en los términos de la Ley General y la presente Ley.</w:t>
      </w:r>
    </w:p>
    <w:p w14:paraId="0B83E15A" w14:textId="77777777" w:rsidR="009769A2" w:rsidRPr="00FC4832" w:rsidRDefault="009769A2" w:rsidP="00FC4832"/>
    <w:p w14:paraId="5D68E9B9" w14:textId="77777777" w:rsidR="009769A2" w:rsidRPr="00FC4832" w:rsidRDefault="009769A2" w:rsidP="00FC4832">
      <w:pPr>
        <w:pStyle w:val="Puesto"/>
      </w:pPr>
      <w:r w:rsidRPr="00FC4832">
        <w:rPr>
          <w:b/>
        </w:rPr>
        <w:t>Artículo 52.</w:t>
      </w:r>
      <w:r w:rsidRPr="00FC4832">
        <w:t xml:space="preserve"> Las solicitudes de acceso a la información y las respuestas que se les dé, incluyendo, en su caso, </w:t>
      </w:r>
      <w:r w:rsidRPr="00FC4832">
        <w:rPr>
          <w:u w:val="single"/>
        </w:rPr>
        <w:t>la información entregada, así como las resoluciones a los recursos que en su caso se promuevan serán públicas, y de ser el caso que contenga datos personales que deban ser protegidos se podrá dar su acceso en su versión pública</w:t>
      </w:r>
      <w:r w:rsidRPr="00FC4832">
        <w:t>, siempre y cuando la resolución de referencia se someta a un proceso de disociación, es decir, no haga identificable al titular de tales datos personales.</w:t>
      </w:r>
      <w:r w:rsidRPr="00FC4832">
        <w:rPr>
          <w:bCs/>
          <w:noProof/>
        </w:rPr>
        <w:t xml:space="preserve">” </w:t>
      </w:r>
      <w:r w:rsidRPr="00FC4832">
        <w:rPr>
          <w:i w:val="0"/>
          <w:iCs/>
          <w:szCs w:val="22"/>
        </w:rPr>
        <w:t>(Énfasis añadido)</w:t>
      </w:r>
    </w:p>
    <w:p w14:paraId="1CDB489C" w14:textId="77777777" w:rsidR="009769A2" w:rsidRPr="00FC4832" w:rsidRDefault="009769A2" w:rsidP="00FC4832"/>
    <w:p w14:paraId="237D3974" w14:textId="77777777" w:rsidR="009769A2" w:rsidRPr="00FC4832" w:rsidRDefault="009769A2" w:rsidP="00FC4832">
      <w:r w:rsidRPr="00FC483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611D423" w14:textId="77777777" w:rsidR="009769A2" w:rsidRPr="00FC4832" w:rsidRDefault="009769A2" w:rsidP="00FC4832"/>
    <w:p w14:paraId="4503F0A5" w14:textId="77777777" w:rsidR="009769A2" w:rsidRPr="00FC4832" w:rsidRDefault="009769A2" w:rsidP="00FC4832">
      <w:pPr>
        <w:pStyle w:val="Puesto"/>
        <w:rPr>
          <w:rFonts w:eastAsia="Arial Unicode MS"/>
        </w:rPr>
      </w:pPr>
      <w:r w:rsidRPr="00FC4832">
        <w:rPr>
          <w:rFonts w:eastAsia="Arial Unicode MS"/>
          <w:b/>
        </w:rPr>
        <w:lastRenderedPageBreak/>
        <w:t>“Artículo 22.</w:t>
      </w:r>
      <w:r w:rsidRPr="00FC483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333D10B" w14:textId="77777777" w:rsidR="009769A2" w:rsidRPr="00FC4832" w:rsidRDefault="009769A2" w:rsidP="00FC4832">
      <w:pPr>
        <w:rPr>
          <w:rFonts w:eastAsia="Arial Unicode MS"/>
        </w:rPr>
      </w:pPr>
    </w:p>
    <w:p w14:paraId="35E76A70" w14:textId="77777777" w:rsidR="009769A2" w:rsidRPr="00FC4832" w:rsidRDefault="009769A2" w:rsidP="00FC4832">
      <w:pPr>
        <w:pStyle w:val="Puesto"/>
        <w:rPr>
          <w:rFonts w:eastAsia="Arial Unicode MS"/>
        </w:rPr>
      </w:pPr>
      <w:r w:rsidRPr="00FC4832">
        <w:rPr>
          <w:rFonts w:eastAsia="Arial Unicode MS"/>
          <w:b/>
        </w:rPr>
        <w:t>Artículo 38.</w:t>
      </w:r>
      <w:r w:rsidRPr="00FC483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C4832">
        <w:rPr>
          <w:rFonts w:eastAsia="Arial Unicode MS"/>
          <w:b/>
        </w:rPr>
        <w:t>”</w:t>
      </w:r>
      <w:r w:rsidRPr="00FC4832">
        <w:rPr>
          <w:rFonts w:eastAsia="Arial Unicode MS"/>
        </w:rPr>
        <w:t xml:space="preserve"> </w:t>
      </w:r>
    </w:p>
    <w:p w14:paraId="09EB238E" w14:textId="77777777" w:rsidR="009769A2" w:rsidRPr="00FC4832" w:rsidRDefault="009769A2" w:rsidP="00FC4832">
      <w:pPr>
        <w:rPr>
          <w:rFonts w:eastAsia="Arial Unicode MS"/>
          <w:i/>
          <w:szCs w:val="22"/>
        </w:rPr>
      </w:pPr>
    </w:p>
    <w:p w14:paraId="1CBFC266" w14:textId="77777777" w:rsidR="009769A2" w:rsidRPr="00FC4832" w:rsidRDefault="009769A2" w:rsidP="00FC4832">
      <w:r w:rsidRPr="00FC483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391854C" w14:textId="77777777" w:rsidR="009769A2" w:rsidRPr="00FC4832" w:rsidRDefault="009769A2" w:rsidP="00FC4832"/>
    <w:p w14:paraId="00B3579B" w14:textId="77777777" w:rsidR="009769A2" w:rsidRPr="00FC4832" w:rsidRDefault="009769A2" w:rsidP="00FC4832">
      <w:r w:rsidRPr="00FC4832">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FC4832">
        <w:rPr>
          <w:rFonts w:eastAsia="Arial Unicode MS"/>
        </w:rPr>
        <w:t xml:space="preserve"> que debe ser protegida por </w:t>
      </w:r>
      <w:r w:rsidRPr="00FC4832">
        <w:rPr>
          <w:rFonts w:eastAsia="Arial Unicode MS"/>
          <w:b/>
        </w:rPr>
        <w:t>EL SUJETO OBLIGADO,</w:t>
      </w:r>
      <w:r w:rsidRPr="00FC4832">
        <w:rPr>
          <w:rFonts w:eastAsia="Arial Unicode MS"/>
        </w:rPr>
        <w:t xml:space="preserve"> por lo </w:t>
      </w:r>
      <w:r w:rsidRPr="00FC4832">
        <w:t>que, todo dato personal susceptible de clasificación debe ser protegido.</w:t>
      </w:r>
    </w:p>
    <w:p w14:paraId="7B34821D" w14:textId="77777777" w:rsidR="009769A2" w:rsidRPr="00FC4832" w:rsidRDefault="009769A2" w:rsidP="00FC4832"/>
    <w:p w14:paraId="28708434" w14:textId="77777777" w:rsidR="009769A2" w:rsidRPr="00FC4832" w:rsidRDefault="009769A2" w:rsidP="00FC4832">
      <w:r w:rsidRPr="00FC483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F8C9308" w14:textId="77777777" w:rsidR="009769A2" w:rsidRPr="00FC4832" w:rsidRDefault="009769A2" w:rsidP="00FC4832"/>
    <w:p w14:paraId="4EF1996F" w14:textId="77777777" w:rsidR="009769A2" w:rsidRPr="00FC4832" w:rsidRDefault="009769A2" w:rsidP="00FC4832">
      <w:r w:rsidRPr="00FC483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981729" w14:textId="77777777" w:rsidR="009769A2" w:rsidRPr="00FC4832" w:rsidRDefault="009769A2" w:rsidP="00FC4832"/>
    <w:p w14:paraId="56BD3F95" w14:textId="77777777" w:rsidR="009769A2" w:rsidRPr="00FC4832" w:rsidRDefault="009769A2" w:rsidP="00FC4832">
      <w:pPr>
        <w:jc w:val="center"/>
        <w:rPr>
          <w:b/>
          <w:i/>
          <w:szCs w:val="22"/>
        </w:rPr>
      </w:pPr>
      <w:r w:rsidRPr="00FC4832">
        <w:rPr>
          <w:b/>
          <w:i/>
          <w:szCs w:val="22"/>
          <w:lang w:val="es-ES_tradnl"/>
        </w:rPr>
        <w:t>Ley de Transparencia y Acceso a la Información Pública del Estado de México y Municipios</w:t>
      </w:r>
    </w:p>
    <w:p w14:paraId="353D201B" w14:textId="77777777" w:rsidR="009769A2" w:rsidRPr="00FC4832" w:rsidRDefault="009769A2" w:rsidP="00FC4832"/>
    <w:p w14:paraId="050571A5" w14:textId="77777777" w:rsidR="009769A2" w:rsidRPr="00FC4832" w:rsidRDefault="009769A2" w:rsidP="00FC4832">
      <w:pPr>
        <w:pStyle w:val="Puesto"/>
      </w:pPr>
      <w:r w:rsidRPr="00FC4832">
        <w:rPr>
          <w:b/>
        </w:rPr>
        <w:t xml:space="preserve">“Artículo 49. </w:t>
      </w:r>
      <w:r w:rsidRPr="00FC4832">
        <w:t>Los Comités de Transparencia tendrán las siguientes atribuciones:</w:t>
      </w:r>
    </w:p>
    <w:p w14:paraId="3CE58582" w14:textId="77777777" w:rsidR="009769A2" w:rsidRPr="00FC4832" w:rsidRDefault="009769A2" w:rsidP="00FC4832">
      <w:pPr>
        <w:pStyle w:val="Puesto"/>
      </w:pPr>
      <w:r w:rsidRPr="00FC4832">
        <w:rPr>
          <w:b/>
        </w:rPr>
        <w:t>VIII.</w:t>
      </w:r>
      <w:r w:rsidRPr="00FC4832">
        <w:t xml:space="preserve"> Aprobar, modificar o revocar la clasificación de la información;</w:t>
      </w:r>
    </w:p>
    <w:p w14:paraId="4C3F9967" w14:textId="77777777" w:rsidR="009769A2" w:rsidRPr="00FC4832" w:rsidRDefault="009769A2" w:rsidP="00FC4832"/>
    <w:p w14:paraId="3EECE1B4" w14:textId="77777777" w:rsidR="009769A2" w:rsidRPr="00FC4832" w:rsidRDefault="009769A2" w:rsidP="00FC4832">
      <w:pPr>
        <w:pStyle w:val="Puesto"/>
      </w:pPr>
      <w:r w:rsidRPr="00FC4832">
        <w:rPr>
          <w:b/>
        </w:rPr>
        <w:t>Artículo 132.</w:t>
      </w:r>
      <w:r w:rsidRPr="00FC4832">
        <w:t xml:space="preserve"> La clasificación de la información se llevará a cabo en el momento en que:</w:t>
      </w:r>
    </w:p>
    <w:p w14:paraId="209B95B4" w14:textId="77777777" w:rsidR="009769A2" w:rsidRPr="00FC4832" w:rsidRDefault="009769A2" w:rsidP="00FC4832">
      <w:pPr>
        <w:pStyle w:val="Puesto"/>
      </w:pPr>
      <w:r w:rsidRPr="00FC4832">
        <w:rPr>
          <w:b/>
        </w:rPr>
        <w:t>I.</w:t>
      </w:r>
      <w:r w:rsidRPr="00FC4832">
        <w:t xml:space="preserve"> Se reciba una solicitud de acceso a la información;</w:t>
      </w:r>
    </w:p>
    <w:p w14:paraId="0BCACFAB" w14:textId="77777777" w:rsidR="009769A2" w:rsidRPr="00FC4832" w:rsidRDefault="009769A2" w:rsidP="00FC4832">
      <w:pPr>
        <w:pStyle w:val="Puesto"/>
      </w:pPr>
      <w:r w:rsidRPr="00FC4832">
        <w:rPr>
          <w:b/>
        </w:rPr>
        <w:t>II.</w:t>
      </w:r>
      <w:r w:rsidRPr="00FC4832">
        <w:t xml:space="preserve"> Se determine mediante resolución de autoridad competente; o</w:t>
      </w:r>
    </w:p>
    <w:p w14:paraId="7E8D8C37" w14:textId="77777777" w:rsidR="009769A2" w:rsidRPr="00FC4832" w:rsidRDefault="009769A2" w:rsidP="00FC4832">
      <w:pPr>
        <w:pStyle w:val="Puesto"/>
        <w:rPr>
          <w:b/>
        </w:rPr>
      </w:pPr>
      <w:r w:rsidRPr="00FC4832">
        <w:rPr>
          <w:b/>
          <w:bCs/>
        </w:rPr>
        <w:t>III.</w:t>
      </w:r>
      <w:r w:rsidRPr="00FC4832">
        <w:t xml:space="preserve"> Se generen versiones públicas para dar cumplimiento a las obligaciones de transparencia previstas en esta Ley.</w:t>
      </w:r>
      <w:r w:rsidRPr="00FC4832">
        <w:rPr>
          <w:b/>
        </w:rPr>
        <w:t>”</w:t>
      </w:r>
    </w:p>
    <w:p w14:paraId="1749038F" w14:textId="77777777" w:rsidR="009769A2" w:rsidRPr="00FC4832" w:rsidRDefault="009769A2" w:rsidP="00FC4832"/>
    <w:p w14:paraId="671A35E0" w14:textId="77777777" w:rsidR="009769A2" w:rsidRPr="00FC4832" w:rsidRDefault="009769A2" w:rsidP="00FC4832">
      <w:pPr>
        <w:pStyle w:val="Puesto"/>
      </w:pPr>
      <w:r w:rsidRPr="00FC4832">
        <w:rPr>
          <w:b/>
        </w:rPr>
        <w:t>“Segundo. -</w:t>
      </w:r>
      <w:r w:rsidRPr="00FC4832">
        <w:t xml:space="preserve"> Para efectos de los presentes Lineamientos Generales, se entenderá por:</w:t>
      </w:r>
    </w:p>
    <w:p w14:paraId="7391C3AA" w14:textId="77777777" w:rsidR="009769A2" w:rsidRPr="00FC4832" w:rsidRDefault="009769A2" w:rsidP="00FC4832">
      <w:pPr>
        <w:pStyle w:val="Puesto"/>
      </w:pPr>
      <w:r w:rsidRPr="00FC4832">
        <w:rPr>
          <w:b/>
        </w:rPr>
        <w:t>XVIII.</w:t>
      </w:r>
      <w:r w:rsidRPr="00FC4832">
        <w:t xml:space="preserve">  </w:t>
      </w:r>
      <w:r w:rsidRPr="00FC4832">
        <w:rPr>
          <w:b/>
        </w:rPr>
        <w:t>Versión pública:</w:t>
      </w:r>
      <w:r w:rsidRPr="00FC483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A0C432D" w14:textId="77777777" w:rsidR="009769A2" w:rsidRPr="00FC4832" w:rsidRDefault="009769A2" w:rsidP="00FC4832">
      <w:pPr>
        <w:pStyle w:val="Puesto"/>
      </w:pPr>
    </w:p>
    <w:p w14:paraId="0379D6EA" w14:textId="77777777" w:rsidR="009769A2" w:rsidRPr="00FC4832" w:rsidRDefault="009769A2" w:rsidP="00FC4832">
      <w:pPr>
        <w:pStyle w:val="Puesto"/>
        <w:rPr>
          <w:b/>
          <w:lang w:val="es-ES_tradnl" w:eastAsia="es-MX"/>
        </w:rPr>
      </w:pPr>
      <w:r w:rsidRPr="00FC4832">
        <w:rPr>
          <w:b/>
          <w:lang w:val="es-ES_tradnl" w:eastAsia="es-MX"/>
        </w:rPr>
        <w:t xml:space="preserve">Lineamientos Generales en materia de Clasificación y Desclasificación de la </w:t>
      </w:r>
      <w:r w:rsidRPr="00FC4832">
        <w:rPr>
          <w:b/>
          <w:lang w:val="es-ES_tradnl"/>
        </w:rPr>
        <w:t>Información</w:t>
      </w:r>
    </w:p>
    <w:p w14:paraId="74368002" w14:textId="77777777" w:rsidR="009769A2" w:rsidRPr="00FC4832" w:rsidRDefault="009769A2" w:rsidP="00FC4832">
      <w:pPr>
        <w:pStyle w:val="Puesto"/>
      </w:pPr>
    </w:p>
    <w:p w14:paraId="69D9C4FC" w14:textId="77777777" w:rsidR="009769A2" w:rsidRPr="00FC4832" w:rsidRDefault="009769A2" w:rsidP="00FC4832">
      <w:pPr>
        <w:pStyle w:val="Puesto"/>
      </w:pPr>
      <w:r w:rsidRPr="00FC4832">
        <w:rPr>
          <w:b/>
        </w:rPr>
        <w:t>Cuarto.</w:t>
      </w:r>
      <w:r w:rsidRPr="00FC4832">
        <w:t xml:space="preserve"> Para clasificar la información como reservada o confidencial, de manera total o parcial, el titular del área del sujeto obligado deberá atender lo dispuesto por el Título Sexto </w:t>
      </w:r>
      <w:r w:rsidRPr="00FC4832">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266E5EA" w14:textId="77777777" w:rsidR="009769A2" w:rsidRPr="00FC4832" w:rsidRDefault="009769A2" w:rsidP="00FC4832">
      <w:pPr>
        <w:pStyle w:val="Puesto"/>
      </w:pPr>
      <w:r w:rsidRPr="00FC4832">
        <w:t>Los sujetos obligados deberán aplicar, de manera estricta, las excepciones al derecho de acceso a la información y sólo podrán invocarlas cuando acrediten su procedencia.</w:t>
      </w:r>
    </w:p>
    <w:p w14:paraId="208F3134" w14:textId="77777777" w:rsidR="009769A2" w:rsidRPr="00FC4832" w:rsidRDefault="009769A2" w:rsidP="00FC4832"/>
    <w:p w14:paraId="305F60A6" w14:textId="77777777" w:rsidR="009769A2" w:rsidRPr="00FC4832" w:rsidRDefault="009769A2" w:rsidP="00FC4832">
      <w:pPr>
        <w:pStyle w:val="Puesto"/>
      </w:pPr>
      <w:r w:rsidRPr="00FC4832">
        <w:rPr>
          <w:b/>
        </w:rPr>
        <w:t>Quinto.</w:t>
      </w:r>
      <w:r w:rsidRPr="00FC483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60B8217" w14:textId="77777777" w:rsidR="009769A2" w:rsidRPr="00FC4832" w:rsidRDefault="009769A2" w:rsidP="00FC4832"/>
    <w:p w14:paraId="128A98A1" w14:textId="77777777" w:rsidR="009769A2" w:rsidRPr="00FC4832" w:rsidRDefault="009769A2" w:rsidP="00FC4832">
      <w:pPr>
        <w:pStyle w:val="Puesto"/>
      </w:pPr>
      <w:r w:rsidRPr="00FC4832">
        <w:rPr>
          <w:b/>
        </w:rPr>
        <w:t>Sexto.</w:t>
      </w:r>
      <w:r w:rsidRPr="00FC4832">
        <w:t xml:space="preserve"> Se deroga.</w:t>
      </w:r>
    </w:p>
    <w:p w14:paraId="6A0E1E05" w14:textId="77777777" w:rsidR="009769A2" w:rsidRPr="00FC4832" w:rsidRDefault="009769A2" w:rsidP="00FC4832"/>
    <w:p w14:paraId="3AA2953C" w14:textId="77777777" w:rsidR="009769A2" w:rsidRPr="00FC4832" w:rsidRDefault="009769A2" w:rsidP="00FC4832">
      <w:pPr>
        <w:pStyle w:val="Puesto"/>
      </w:pPr>
      <w:r w:rsidRPr="00FC4832">
        <w:rPr>
          <w:b/>
        </w:rPr>
        <w:t>Séptimo.</w:t>
      </w:r>
      <w:r w:rsidRPr="00FC4832">
        <w:t xml:space="preserve"> La clasificación de la información se llevará a cabo en el momento en que:</w:t>
      </w:r>
    </w:p>
    <w:p w14:paraId="0A43FC76" w14:textId="77777777" w:rsidR="009769A2" w:rsidRPr="00FC4832" w:rsidRDefault="009769A2" w:rsidP="00FC4832">
      <w:pPr>
        <w:pStyle w:val="Puesto"/>
      </w:pPr>
      <w:r w:rsidRPr="00FC4832">
        <w:rPr>
          <w:b/>
        </w:rPr>
        <w:t>I.</w:t>
      </w:r>
      <w:r w:rsidRPr="00FC4832">
        <w:t xml:space="preserve">        Se reciba una solicitud de acceso a la información;</w:t>
      </w:r>
    </w:p>
    <w:p w14:paraId="6D38F04A" w14:textId="77777777" w:rsidR="009769A2" w:rsidRPr="00FC4832" w:rsidRDefault="009769A2" w:rsidP="00FC4832">
      <w:pPr>
        <w:pStyle w:val="Puesto"/>
      </w:pPr>
      <w:r w:rsidRPr="00FC4832">
        <w:rPr>
          <w:b/>
        </w:rPr>
        <w:t>II.</w:t>
      </w:r>
      <w:r w:rsidRPr="00FC4832">
        <w:t xml:space="preserve">       Se determine mediante resolución del Comité de Transparencia, el órgano garante competente, o en cumplimiento a una sentencia del Poder Judicial; o</w:t>
      </w:r>
    </w:p>
    <w:p w14:paraId="3C673447" w14:textId="77777777" w:rsidR="009769A2" w:rsidRPr="00FC4832" w:rsidRDefault="009769A2" w:rsidP="00FC4832">
      <w:pPr>
        <w:pStyle w:val="Puesto"/>
      </w:pPr>
      <w:r w:rsidRPr="00FC4832">
        <w:rPr>
          <w:b/>
        </w:rPr>
        <w:t>III.</w:t>
      </w:r>
      <w:r w:rsidRPr="00FC4832">
        <w:t xml:space="preserve">      Se generen versiones públicas para dar cumplimiento a las obligaciones de transparencia previstas en la Ley General, la Ley Federal y las correspondientes de las entidades federativas.</w:t>
      </w:r>
    </w:p>
    <w:p w14:paraId="5E4D6920" w14:textId="77777777" w:rsidR="009769A2" w:rsidRPr="00FC4832" w:rsidRDefault="009769A2" w:rsidP="00FC4832">
      <w:pPr>
        <w:pStyle w:val="Puesto"/>
      </w:pPr>
      <w:r w:rsidRPr="00FC4832">
        <w:t xml:space="preserve">Los titulares de las áreas deberán revisar la información requerida al momento de la recepción de una solicitud de acceso, para verificar, conforme a su naturaleza, si encuadra en una causal de reserva o de confidencialidad. </w:t>
      </w:r>
    </w:p>
    <w:p w14:paraId="5AC6C897" w14:textId="77777777" w:rsidR="009769A2" w:rsidRPr="00FC4832" w:rsidRDefault="009769A2" w:rsidP="00FC4832"/>
    <w:p w14:paraId="170A2C23" w14:textId="77777777" w:rsidR="009769A2" w:rsidRPr="00FC4832" w:rsidRDefault="009769A2" w:rsidP="00FC4832">
      <w:pPr>
        <w:pStyle w:val="Puesto"/>
      </w:pPr>
      <w:r w:rsidRPr="00FC4832">
        <w:rPr>
          <w:b/>
        </w:rPr>
        <w:t>Octavo.</w:t>
      </w:r>
      <w:r w:rsidRPr="00FC483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C4C080A" w14:textId="77777777" w:rsidR="009769A2" w:rsidRPr="00FC4832" w:rsidRDefault="009769A2" w:rsidP="00FC4832">
      <w:pPr>
        <w:pStyle w:val="Puesto"/>
      </w:pPr>
      <w:r w:rsidRPr="00FC4832">
        <w:t>Para motivar la clasificación se deberán señalar las razones o circunstancias especiales que lo llevaron a concluir que el caso particular se ajusta al supuesto previsto por la norma legal invocada como fundamento.</w:t>
      </w:r>
    </w:p>
    <w:p w14:paraId="0BDD52DC" w14:textId="77777777" w:rsidR="009769A2" w:rsidRPr="00FC4832" w:rsidRDefault="009769A2" w:rsidP="00FC4832">
      <w:pPr>
        <w:pStyle w:val="Puesto"/>
      </w:pPr>
      <w:r w:rsidRPr="00FC4832">
        <w:t xml:space="preserve">En caso de referirse a información reservada, la motivación de la clasificación deberá comprender el análisis de la prueba del daño a que hace referencia el artículo 104 de la Ley </w:t>
      </w:r>
      <w:r w:rsidRPr="00FC4832">
        <w:lastRenderedPageBreak/>
        <w:t xml:space="preserve">General, en relación con el artículo trigésimo tercero de los presentes lineamientos, así como las circunstancias que justifican el establecimiento de determinado plazo de reserva. </w:t>
      </w:r>
    </w:p>
    <w:p w14:paraId="44C072B3" w14:textId="77777777" w:rsidR="009769A2" w:rsidRPr="00FC4832" w:rsidRDefault="009769A2" w:rsidP="00FC4832"/>
    <w:p w14:paraId="25FD2062" w14:textId="77777777" w:rsidR="009769A2" w:rsidRPr="00FC4832" w:rsidRDefault="009769A2" w:rsidP="00FC4832">
      <w:pPr>
        <w:pStyle w:val="Puesto"/>
      </w:pPr>
      <w:r w:rsidRPr="00FC4832">
        <w:rPr>
          <w:b/>
        </w:rPr>
        <w:t>Noveno.</w:t>
      </w:r>
      <w:r w:rsidRPr="00FC483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AD023E5" w14:textId="77777777" w:rsidR="009769A2" w:rsidRPr="00FC4832" w:rsidRDefault="009769A2" w:rsidP="00FC4832"/>
    <w:p w14:paraId="1DFDEF4C" w14:textId="77777777" w:rsidR="009769A2" w:rsidRPr="00FC4832" w:rsidRDefault="009769A2" w:rsidP="00FC4832">
      <w:pPr>
        <w:pStyle w:val="Puesto"/>
      </w:pPr>
      <w:r w:rsidRPr="00FC4832">
        <w:rPr>
          <w:b/>
        </w:rPr>
        <w:t>Décimo.</w:t>
      </w:r>
      <w:r w:rsidRPr="00FC483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1D1E7B0" w14:textId="77777777" w:rsidR="009769A2" w:rsidRPr="00FC4832" w:rsidRDefault="009769A2" w:rsidP="00FC4832">
      <w:pPr>
        <w:pStyle w:val="Puesto"/>
      </w:pPr>
      <w:r w:rsidRPr="00FC4832">
        <w:t>En ausencia de los titulares de las áreas, la información será clasificada o desclasificada por la persona que lo supla, en términos de la normativa que rija la actuación del sujeto obligado.</w:t>
      </w:r>
    </w:p>
    <w:p w14:paraId="5CB223CD" w14:textId="77777777" w:rsidR="009769A2" w:rsidRPr="00FC4832" w:rsidRDefault="009769A2" w:rsidP="00FC4832">
      <w:pPr>
        <w:pStyle w:val="Puesto"/>
        <w:rPr>
          <w:b/>
        </w:rPr>
      </w:pPr>
      <w:r w:rsidRPr="00FC4832">
        <w:rPr>
          <w:b/>
        </w:rPr>
        <w:t>Décimo primero.</w:t>
      </w:r>
      <w:r w:rsidRPr="00FC483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C4832">
        <w:rPr>
          <w:b/>
        </w:rPr>
        <w:t>”</w:t>
      </w:r>
    </w:p>
    <w:p w14:paraId="391459A6" w14:textId="77777777" w:rsidR="009769A2" w:rsidRPr="00FC4832" w:rsidRDefault="009769A2" w:rsidP="00FC4832"/>
    <w:p w14:paraId="5CBFF78A" w14:textId="77777777" w:rsidR="009769A2" w:rsidRPr="00FC4832" w:rsidRDefault="009769A2" w:rsidP="00FC4832">
      <w:pPr>
        <w:rPr>
          <w:lang w:eastAsia="es-CO"/>
        </w:rPr>
      </w:pPr>
      <w:r w:rsidRPr="00FC4832">
        <w:t xml:space="preserve">Consecuentemente, se destaca que la versión pública que elabore </w:t>
      </w:r>
      <w:r w:rsidRPr="00FC4832">
        <w:rPr>
          <w:b/>
        </w:rPr>
        <w:t>EL SUJETO OBLIGADO</w:t>
      </w:r>
      <w:r w:rsidRPr="00FC4832">
        <w:t xml:space="preserve"> debe cumplir con las formalidades exigidas en la Ley, por lo que para tal efecto emitirá el </w:t>
      </w:r>
      <w:r w:rsidRPr="00FC4832">
        <w:rPr>
          <w:b/>
        </w:rPr>
        <w:t>Acuerdo del Comité de Transparencia</w:t>
      </w:r>
      <w:r w:rsidRPr="00FC483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FC4832">
        <w:rPr>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w:t>
      </w:r>
      <w:r w:rsidRPr="00FC4832">
        <w:rPr>
          <w:lang w:eastAsia="es-CO"/>
        </w:rPr>
        <w:lastRenderedPageBreak/>
        <w:t>exponen de manera puntual las razones, se estaría violentando desde un inicio el derecho de acceso a la información del solicitante.</w:t>
      </w:r>
    </w:p>
    <w:p w14:paraId="4B8858DA" w14:textId="77777777" w:rsidR="009769A2" w:rsidRPr="00FC4832" w:rsidRDefault="009769A2" w:rsidP="00FC4832"/>
    <w:p w14:paraId="28BE7F1E" w14:textId="77777777" w:rsidR="00EE77E9" w:rsidRPr="00FC4832" w:rsidRDefault="00EE77E9" w:rsidP="00FC4832"/>
    <w:p w14:paraId="6CD05AC4" w14:textId="5A5ABF73" w:rsidR="00BD5A7C" w:rsidRPr="00FC4832" w:rsidRDefault="009769A2" w:rsidP="00FC4832">
      <w:pPr>
        <w:pStyle w:val="Ttulo3"/>
      </w:pPr>
      <w:bookmarkStart w:id="38" w:name="_Toc178877662"/>
      <w:r w:rsidRPr="00FC4832">
        <w:t>e</w:t>
      </w:r>
      <w:r w:rsidR="00BD5A7C" w:rsidRPr="00FC4832">
        <w:t>) Conclusión</w:t>
      </w:r>
      <w:bookmarkEnd w:id="38"/>
    </w:p>
    <w:p w14:paraId="029A5FD9" w14:textId="77777777" w:rsidR="00C351EC" w:rsidRPr="00FC4832" w:rsidRDefault="00C351EC" w:rsidP="00FC4832">
      <w:pPr>
        <w:widowControl w:val="0"/>
        <w:tabs>
          <w:tab w:val="left" w:pos="1701"/>
          <w:tab w:val="left" w:pos="1843"/>
        </w:tabs>
        <w:rPr>
          <w:rFonts w:eastAsia="Palatino Linotype" w:cs="Palatino Linotype"/>
        </w:rPr>
      </w:pPr>
      <w:r w:rsidRPr="00FC4832">
        <w:rPr>
          <w:rFonts w:eastAsia="Palatino Linotype" w:cs="Palatino Linotype"/>
        </w:rPr>
        <w:t xml:space="preserve">En razón de lo anteriormente expuesto, este Instituto estima que las razones o motivos de inconformidad hechos valer por </w:t>
      </w:r>
      <w:r w:rsidRPr="00FC4832">
        <w:rPr>
          <w:rFonts w:eastAsiaTheme="minorHAnsi" w:cs="Tahoma"/>
          <w:b/>
          <w:iCs/>
          <w:szCs w:val="22"/>
          <w:lang w:eastAsia="en-US"/>
        </w:rPr>
        <w:t>LA PARTE RECURRENTE</w:t>
      </w:r>
      <w:r w:rsidRPr="00FC4832">
        <w:rPr>
          <w:rFonts w:eastAsiaTheme="minorHAnsi" w:cs="Tahoma"/>
          <w:bCs/>
          <w:iCs/>
          <w:szCs w:val="22"/>
          <w:lang w:eastAsia="en-US"/>
        </w:rPr>
        <w:t xml:space="preserve"> </w:t>
      </w:r>
      <w:r w:rsidRPr="00FC4832">
        <w:rPr>
          <w:rFonts w:eastAsia="Palatino Linotype" w:cs="Palatino Linotype"/>
        </w:rPr>
        <w:t xml:space="preserve">devienen </w:t>
      </w:r>
      <w:r w:rsidRPr="00FC4832">
        <w:rPr>
          <w:rFonts w:eastAsia="Palatino Linotype" w:cs="Palatino Linotype"/>
          <w:b/>
        </w:rPr>
        <w:t>fundadas</w:t>
      </w:r>
      <w:r w:rsidRPr="00FC4832">
        <w:rPr>
          <w:rFonts w:eastAsia="Palatino Linotype" w:cs="Palatino Linotype"/>
        </w:rPr>
        <w:t xml:space="preserve"> y suficientes para </w:t>
      </w:r>
      <w:r w:rsidRPr="00FC4832">
        <w:rPr>
          <w:rFonts w:eastAsia="Palatino Linotype" w:cs="Palatino Linotype"/>
          <w:b/>
        </w:rPr>
        <w:t>REVOCAR</w:t>
      </w:r>
      <w:r w:rsidRPr="00FC4832">
        <w:rPr>
          <w:rFonts w:eastAsia="Palatino Linotype" w:cs="Palatino Linotype"/>
        </w:rPr>
        <w:t xml:space="preserve"> la respuesta del </w:t>
      </w:r>
      <w:r w:rsidRPr="00FC4832">
        <w:rPr>
          <w:rFonts w:eastAsia="Palatino Linotype" w:cs="Palatino Linotype"/>
          <w:b/>
        </w:rPr>
        <w:t>SUJETO OBLIGADO</w:t>
      </w:r>
      <w:r w:rsidRPr="00FC4832">
        <w:rPr>
          <w:rFonts w:eastAsia="Palatino Linotype" w:cs="Palatino Linotype"/>
        </w:rPr>
        <w:t xml:space="preserve"> y ordenarle haga entrega de la información descrita en el presente Considerando.</w:t>
      </w:r>
    </w:p>
    <w:p w14:paraId="7A667108" w14:textId="77777777" w:rsidR="00A63966" w:rsidRPr="00FC4832" w:rsidRDefault="00A63966" w:rsidP="00FC4832"/>
    <w:p w14:paraId="6C4C444E" w14:textId="5070C8BF" w:rsidR="00BD5A7C" w:rsidRPr="00FC4832" w:rsidRDefault="00BD5A7C" w:rsidP="00FC4832">
      <w:pPr>
        <w:ind w:right="-93"/>
        <w:rPr>
          <w:rFonts w:cs="Tahoma"/>
          <w:bCs/>
          <w:szCs w:val="22"/>
        </w:rPr>
      </w:pPr>
      <w:bookmarkStart w:id="39" w:name="_Hlk165381027"/>
      <w:r w:rsidRPr="00FC4832">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7C13D1A0" w14:textId="77777777" w:rsidR="00BD5A7C" w:rsidRPr="00FC4832" w:rsidRDefault="00BD5A7C" w:rsidP="00FC4832"/>
    <w:p w14:paraId="5C396097" w14:textId="684A0E4F" w:rsidR="00664420" w:rsidRPr="00FC4832" w:rsidRDefault="00664420" w:rsidP="00FC4832">
      <w:pPr>
        <w:pStyle w:val="Ttulo1"/>
      </w:pPr>
      <w:bookmarkStart w:id="40" w:name="_Toc178877663"/>
      <w:r w:rsidRPr="00FC4832">
        <w:t>RESUELVE</w:t>
      </w:r>
      <w:bookmarkEnd w:id="40"/>
    </w:p>
    <w:p w14:paraId="203B7093" w14:textId="77777777" w:rsidR="00664420" w:rsidRPr="00FC4832" w:rsidRDefault="00664420" w:rsidP="00FC4832">
      <w:pPr>
        <w:ind w:right="113"/>
        <w:rPr>
          <w:rFonts w:cs="Arial"/>
          <w:b/>
          <w:szCs w:val="22"/>
        </w:rPr>
      </w:pPr>
    </w:p>
    <w:p w14:paraId="373B2C7F" w14:textId="5D7B1F14" w:rsidR="00C351EC" w:rsidRPr="00FC4832" w:rsidRDefault="00C351EC" w:rsidP="00FC4832">
      <w:pPr>
        <w:widowControl w:val="0"/>
        <w:rPr>
          <w:rFonts w:eastAsia="Calibri" w:cs="Tahoma"/>
          <w:bCs/>
          <w:szCs w:val="22"/>
          <w:lang w:eastAsia="en-US"/>
        </w:rPr>
      </w:pPr>
      <w:r w:rsidRPr="00FC4832">
        <w:rPr>
          <w:b/>
          <w:bCs/>
        </w:rPr>
        <w:t>PRIMERO.</w:t>
      </w:r>
      <w:r w:rsidRPr="00FC4832">
        <w:t xml:space="preserve"> </w:t>
      </w:r>
      <w:r w:rsidRPr="00FC4832">
        <w:rPr>
          <w:rFonts w:cs="Tahoma"/>
          <w:szCs w:val="22"/>
        </w:rPr>
        <w:t xml:space="preserve">Se </w:t>
      </w:r>
      <w:r w:rsidRPr="00FC4832">
        <w:rPr>
          <w:rFonts w:cs="Tahoma"/>
          <w:b/>
          <w:bCs/>
          <w:szCs w:val="22"/>
        </w:rPr>
        <w:t>REVOCA</w:t>
      </w:r>
      <w:r w:rsidRPr="00FC4832">
        <w:rPr>
          <w:rFonts w:cs="Tahoma"/>
          <w:szCs w:val="22"/>
        </w:rPr>
        <w:t xml:space="preserve"> la respuesta entregada por el </w:t>
      </w:r>
      <w:r w:rsidRPr="00FC4832">
        <w:rPr>
          <w:rFonts w:cs="Tahoma"/>
          <w:b/>
          <w:bCs/>
          <w:szCs w:val="22"/>
        </w:rPr>
        <w:t>SUJETO OBLIGADO</w:t>
      </w:r>
      <w:r w:rsidRPr="00FC4832">
        <w:rPr>
          <w:rFonts w:cs="Tahoma"/>
          <w:szCs w:val="22"/>
        </w:rPr>
        <w:t xml:space="preserve"> en la solicitud de información </w:t>
      </w:r>
      <w:r w:rsidR="009769A2" w:rsidRPr="00FC4832">
        <w:rPr>
          <w:rFonts w:eastAsia="Palatino Linotype"/>
          <w:b/>
          <w:szCs w:val="22"/>
        </w:rPr>
        <w:t>00007/IMCUFIDEMETEPEC/IP/2024</w:t>
      </w:r>
      <w:r w:rsidRPr="00FC4832">
        <w:rPr>
          <w:rFonts w:eastAsia="Palatino Linotype"/>
          <w:b/>
          <w:szCs w:val="22"/>
        </w:rPr>
        <w:t>,</w:t>
      </w:r>
      <w:r w:rsidRPr="00FC4832">
        <w:rPr>
          <w:rFonts w:cs="Tahoma"/>
          <w:bCs/>
          <w:szCs w:val="22"/>
        </w:rPr>
        <w:t xml:space="preserve"> </w:t>
      </w:r>
      <w:r w:rsidRPr="00FC4832">
        <w:rPr>
          <w:rFonts w:eastAsia="Calibri" w:cs="Tahoma"/>
          <w:bCs/>
          <w:szCs w:val="22"/>
          <w:lang w:eastAsia="en-US"/>
        </w:rPr>
        <w:t xml:space="preserve">por resultar </w:t>
      </w:r>
      <w:r w:rsidRPr="00FC4832">
        <w:rPr>
          <w:rFonts w:eastAsia="Calibri" w:cs="Tahoma"/>
          <w:b/>
          <w:bCs/>
          <w:szCs w:val="22"/>
          <w:lang w:eastAsia="en-US"/>
        </w:rPr>
        <w:t>FUNDADAS</w:t>
      </w:r>
      <w:r w:rsidRPr="00FC4832">
        <w:rPr>
          <w:rFonts w:eastAsia="Calibri" w:cs="Tahoma"/>
          <w:bCs/>
          <w:szCs w:val="22"/>
          <w:lang w:eastAsia="en-US"/>
        </w:rPr>
        <w:t xml:space="preserve"> las razones o motivos de inconformidad hechos valer por </w:t>
      </w:r>
      <w:r w:rsidRPr="00FC4832">
        <w:rPr>
          <w:rFonts w:eastAsia="Calibri" w:cs="Tahoma"/>
          <w:b/>
          <w:szCs w:val="22"/>
          <w:lang w:eastAsia="en-US"/>
        </w:rPr>
        <w:t>LA PARTE RECURRENTE</w:t>
      </w:r>
      <w:r w:rsidRPr="00FC4832">
        <w:rPr>
          <w:rFonts w:eastAsia="Calibri" w:cs="Tahoma"/>
          <w:bCs/>
          <w:szCs w:val="22"/>
          <w:lang w:eastAsia="en-US"/>
        </w:rPr>
        <w:t xml:space="preserve"> en el Recurso de Revisión </w:t>
      </w:r>
      <w:r w:rsidRPr="00FC4832">
        <w:rPr>
          <w:rFonts w:eastAsia="Palatino Linotype"/>
          <w:b/>
          <w:szCs w:val="22"/>
        </w:rPr>
        <w:t>0</w:t>
      </w:r>
      <w:r w:rsidR="009769A2" w:rsidRPr="00FC4832">
        <w:rPr>
          <w:rFonts w:eastAsia="Palatino Linotype"/>
          <w:b/>
          <w:szCs w:val="22"/>
        </w:rPr>
        <w:t>5177</w:t>
      </w:r>
      <w:r w:rsidRPr="00FC4832">
        <w:rPr>
          <w:rFonts w:eastAsia="Palatino Linotype"/>
          <w:b/>
          <w:szCs w:val="22"/>
        </w:rPr>
        <w:t>/INFOEM/IP/RR/2024</w:t>
      </w:r>
      <w:r w:rsidRPr="00FC4832">
        <w:rPr>
          <w:rFonts w:eastAsiaTheme="minorHAnsi" w:cstheme="minorBidi"/>
          <w:szCs w:val="22"/>
          <w:lang w:eastAsia="en-US"/>
        </w:rPr>
        <w:t>,</w:t>
      </w:r>
      <w:r w:rsidRPr="00FC4832">
        <w:rPr>
          <w:rFonts w:cs="Tahoma"/>
          <w:b/>
          <w:szCs w:val="22"/>
        </w:rPr>
        <w:t xml:space="preserve"> </w:t>
      </w:r>
      <w:r w:rsidRPr="00FC4832">
        <w:rPr>
          <w:rFonts w:eastAsia="Calibri" w:cs="Tahoma"/>
          <w:bCs/>
          <w:szCs w:val="22"/>
          <w:lang w:eastAsia="en-US"/>
        </w:rPr>
        <w:t xml:space="preserve">en términos del considerando </w:t>
      </w:r>
      <w:r w:rsidRPr="00FC4832">
        <w:rPr>
          <w:rFonts w:eastAsia="Calibri" w:cs="Tahoma"/>
          <w:b/>
          <w:szCs w:val="22"/>
          <w:lang w:eastAsia="en-US"/>
        </w:rPr>
        <w:t>SEGUNDO</w:t>
      </w:r>
      <w:r w:rsidRPr="00FC4832">
        <w:rPr>
          <w:rFonts w:eastAsia="Calibri" w:cs="Tahoma"/>
          <w:bCs/>
          <w:szCs w:val="22"/>
          <w:lang w:eastAsia="en-US"/>
        </w:rPr>
        <w:t xml:space="preserve"> de la presente Resolución.</w:t>
      </w:r>
    </w:p>
    <w:p w14:paraId="7426E517" w14:textId="77777777" w:rsidR="00C351EC" w:rsidRPr="00FC4832" w:rsidRDefault="00C351EC" w:rsidP="00FC4832">
      <w:pPr>
        <w:rPr>
          <w:rFonts w:eastAsia="Palatino Linotype"/>
          <w:b/>
          <w:szCs w:val="22"/>
        </w:rPr>
      </w:pPr>
    </w:p>
    <w:p w14:paraId="132FA536" w14:textId="06AE651D" w:rsidR="00C351EC" w:rsidRPr="00FC4832" w:rsidRDefault="00C351EC" w:rsidP="00FC4832">
      <w:pPr>
        <w:ind w:right="-93"/>
        <w:rPr>
          <w:rFonts w:eastAsia="Calibri" w:cs="Tahoma"/>
          <w:bCs/>
          <w:szCs w:val="22"/>
          <w:lang w:eastAsia="en-US"/>
        </w:rPr>
      </w:pPr>
      <w:r w:rsidRPr="00FC4832">
        <w:rPr>
          <w:rFonts w:eastAsia="Calibri" w:cs="Tahoma"/>
          <w:b/>
          <w:bCs/>
          <w:szCs w:val="22"/>
          <w:lang w:eastAsia="en-US"/>
        </w:rPr>
        <w:lastRenderedPageBreak/>
        <w:t>SEGUNDO.</w:t>
      </w:r>
      <w:r w:rsidRPr="00FC4832">
        <w:rPr>
          <w:rFonts w:eastAsia="Calibri" w:cs="Tahoma"/>
          <w:szCs w:val="22"/>
          <w:lang w:eastAsia="es-MX"/>
        </w:rPr>
        <w:t xml:space="preserve"> Se </w:t>
      </w:r>
      <w:r w:rsidRPr="00FC4832">
        <w:rPr>
          <w:rFonts w:eastAsia="Calibri" w:cs="Tahoma"/>
          <w:b/>
          <w:szCs w:val="22"/>
          <w:lang w:eastAsia="es-MX"/>
        </w:rPr>
        <w:t xml:space="preserve">ORDENA </w:t>
      </w:r>
      <w:r w:rsidRPr="00FC4832">
        <w:rPr>
          <w:rFonts w:eastAsia="Calibri" w:cs="Tahoma"/>
          <w:szCs w:val="22"/>
          <w:lang w:eastAsia="es-MX"/>
        </w:rPr>
        <w:t xml:space="preserve">al </w:t>
      </w:r>
      <w:r w:rsidRPr="00FC4832">
        <w:rPr>
          <w:rFonts w:eastAsia="Calibri" w:cs="Tahoma"/>
          <w:b/>
          <w:bCs/>
          <w:szCs w:val="22"/>
          <w:lang w:eastAsia="es-MX"/>
        </w:rPr>
        <w:t>SUJETO OBLIGADO</w:t>
      </w:r>
      <w:r w:rsidRPr="00FC4832">
        <w:rPr>
          <w:rFonts w:eastAsia="Calibri" w:cs="Tahoma"/>
          <w:szCs w:val="22"/>
          <w:lang w:eastAsia="es-MX"/>
        </w:rPr>
        <w:t xml:space="preserve">, </w:t>
      </w:r>
      <w:r w:rsidRPr="00FC4832">
        <w:rPr>
          <w:rFonts w:eastAsia="Calibri" w:cs="Tahoma"/>
          <w:bCs/>
          <w:szCs w:val="22"/>
          <w:lang w:eastAsia="en-US"/>
        </w:rPr>
        <w:t xml:space="preserve">a efecto de que entregue a través del </w:t>
      </w:r>
      <w:r w:rsidRPr="00FC4832">
        <w:rPr>
          <w:rFonts w:eastAsia="Calibri" w:cs="Tahoma"/>
          <w:b/>
          <w:bCs/>
          <w:szCs w:val="22"/>
          <w:lang w:eastAsia="en-US"/>
        </w:rPr>
        <w:t>SAIMEX</w:t>
      </w:r>
      <w:r w:rsidRPr="00FC4832">
        <w:rPr>
          <w:rFonts w:eastAsia="Calibri" w:cs="Tahoma"/>
          <w:bCs/>
          <w:szCs w:val="22"/>
          <w:lang w:eastAsia="en-US"/>
        </w:rPr>
        <w:t xml:space="preserve">, </w:t>
      </w:r>
      <w:r w:rsidR="00AB5387" w:rsidRPr="00FC4832">
        <w:rPr>
          <w:rFonts w:eastAsia="Calibri" w:cs="Tahoma"/>
          <w:bCs/>
          <w:szCs w:val="22"/>
          <w:lang w:eastAsia="en-US"/>
        </w:rPr>
        <w:t xml:space="preserve">en formato </w:t>
      </w:r>
      <w:r w:rsidR="004E2058" w:rsidRPr="00FC4832">
        <w:rPr>
          <w:rFonts w:eastAsia="Calibri" w:cs="Tahoma"/>
          <w:bCs/>
          <w:szCs w:val="22"/>
          <w:lang w:eastAsia="en-US"/>
        </w:rPr>
        <w:t xml:space="preserve">PDF </w:t>
      </w:r>
      <w:r w:rsidR="00AB5387" w:rsidRPr="00FC4832">
        <w:rPr>
          <w:rFonts w:eastAsia="Calibri" w:cs="Tahoma"/>
          <w:bCs/>
          <w:szCs w:val="22"/>
          <w:lang w:eastAsia="en-US"/>
        </w:rPr>
        <w:t xml:space="preserve">o en el que se haya generado, </w:t>
      </w:r>
      <w:r w:rsidR="009769A2" w:rsidRPr="00FC4832">
        <w:rPr>
          <w:rFonts w:eastAsia="Calibri" w:cs="Tahoma"/>
          <w:bCs/>
          <w:szCs w:val="22"/>
          <w:lang w:eastAsia="en-US"/>
        </w:rPr>
        <w:t xml:space="preserve">de ser procedente en </w:t>
      </w:r>
      <w:r w:rsidR="009769A2" w:rsidRPr="00FC4832">
        <w:rPr>
          <w:rFonts w:eastAsia="Calibri" w:cs="Tahoma"/>
          <w:b/>
          <w:bCs/>
          <w:szCs w:val="22"/>
          <w:lang w:eastAsia="en-US"/>
        </w:rPr>
        <w:t xml:space="preserve">versión pública </w:t>
      </w:r>
      <w:r w:rsidR="009769A2" w:rsidRPr="00FC4832">
        <w:rPr>
          <w:rFonts w:eastAsia="Calibri" w:cs="Tahoma"/>
          <w:bCs/>
          <w:szCs w:val="22"/>
          <w:lang w:eastAsia="en-US"/>
        </w:rPr>
        <w:t xml:space="preserve">el o los documentos donde conste </w:t>
      </w:r>
      <w:r w:rsidRPr="00FC4832">
        <w:rPr>
          <w:rFonts w:eastAsia="Calibri" w:cs="Tahoma"/>
          <w:bCs/>
          <w:szCs w:val="22"/>
          <w:lang w:eastAsia="en-US"/>
        </w:rPr>
        <w:t>lo siguiente:</w:t>
      </w:r>
    </w:p>
    <w:p w14:paraId="25E1B3DA" w14:textId="77777777" w:rsidR="00C351EC" w:rsidRPr="00FC4832" w:rsidRDefault="00C351EC" w:rsidP="00FC4832">
      <w:pPr>
        <w:rPr>
          <w:rFonts w:eastAsia="Palatino Linotype"/>
          <w:b/>
          <w:szCs w:val="22"/>
        </w:rPr>
      </w:pPr>
    </w:p>
    <w:p w14:paraId="5B282461" w14:textId="7812FC82" w:rsidR="00EE77E9" w:rsidRPr="00FC4832" w:rsidRDefault="009769A2" w:rsidP="00FC4832">
      <w:pPr>
        <w:pStyle w:val="Puesto"/>
      </w:pPr>
      <w:r w:rsidRPr="00FC4832">
        <w:t xml:space="preserve">El instrumento jurídico por medio del cual se le permite al Equipo de Artesanos FC realizar actividades deportivas en la Unidad Deportiva Martín Alarcón </w:t>
      </w:r>
      <w:proofErr w:type="spellStart"/>
      <w:r w:rsidRPr="00FC4832">
        <w:t>Hisojo</w:t>
      </w:r>
      <w:proofErr w:type="spellEnd"/>
      <w:r w:rsidRPr="00FC4832">
        <w:t>; así como, del permiso para la publici</w:t>
      </w:r>
      <w:r w:rsidR="005071DB" w:rsidRPr="00FC4832">
        <w:t>dad dentro de las instalaciones, vigente al 6 de agosto de 2024.</w:t>
      </w:r>
      <w:r w:rsidRPr="00FC4832">
        <w:t xml:space="preserve"> </w:t>
      </w:r>
    </w:p>
    <w:p w14:paraId="63F660E7" w14:textId="77777777" w:rsidR="009769A2" w:rsidRPr="00FC4832" w:rsidRDefault="009769A2" w:rsidP="00FC4832"/>
    <w:p w14:paraId="74E9C2A2" w14:textId="77777777" w:rsidR="009769A2" w:rsidRPr="00FC4832" w:rsidRDefault="009769A2" w:rsidP="00FC4832">
      <w:pPr>
        <w:ind w:right="-93"/>
        <w:rPr>
          <w:rFonts w:eastAsia="Calibri" w:cs="Tahoma"/>
          <w:bCs/>
          <w:szCs w:val="22"/>
          <w:lang w:eastAsia="en-US"/>
        </w:rPr>
      </w:pPr>
      <w:r w:rsidRPr="00FC4832">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25330DB" w14:textId="77777777" w:rsidR="00AB5387" w:rsidRPr="00FC4832" w:rsidRDefault="00AB5387" w:rsidP="00FC4832">
      <w:pPr>
        <w:ind w:right="-93"/>
        <w:rPr>
          <w:rFonts w:eastAsia="Calibri" w:cs="Tahoma"/>
          <w:bCs/>
          <w:szCs w:val="22"/>
          <w:lang w:eastAsia="en-US"/>
        </w:rPr>
      </w:pPr>
    </w:p>
    <w:p w14:paraId="48C16C37" w14:textId="39FFFB68" w:rsidR="00AB5387" w:rsidRPr="00FC4832" w:rsidRDefault="00AB5387" w:rsidP="00FC4832">
      <w:pPr>
        <w:ind w:right="-93"/>
        <w:rPr>
          <w:rFonts w:eastAsia="Calibri" w:cs="Tahoma"/>
          <w:bCs/>
          <w:szCs w:val="22"/>
          <w:lang w:eastAsia="en-US"/>
        </w:rPr>
      </w:pPr>
      <w:r w:rsidRPr="00FC4832">
        <w:rPr>
          <w:rFonts w:eastAsia="Calibri" w:cs="Tahoma"/>
          <w:bCs/>
          <w:szCs w:val="22"/>
          <w:lang w:eastAsia="en-US"/>
        </w:rPr>
        <w:t xml:space="preserve">Para el caso de que la información relacionada con el permiso para la publicidad no obre en los archivos del </w:t>
      </w:r>
      <w:r w:rsidRPr="00FC4832">
        <w:rPr>
          <w:rFonts w:eastAsia="Calibri" w:cs="Tahoma"/>
          <w:b/>
          <w:bCs/>
          <w:szCs w:val="22"/>
          <w:lang w:eastAsia="en-US"/>
        </w:rPr>
        <w:t>SUJETO OBLIGADO</w:t>
      </w:r>
      <w:r w:rsidRPr="00FC4832">
        <w:rPr>
          <w:rFonts w:eastAsia="Calibri" w:cs="Tahoma"/>
          <w:bCs/>
          <w:szCs w:val="22"/>
          <w:lang w:eastAsia="en-US"/>
        </w:rPr>
        <w:t xml:space="preserve">, por no haberse generado, bastará con que así lo haga del conocimiento de </w:t>
      </w:r>
      <w:r w:rsidRPr="00FC4832">
        <w:rPr>
          <w:rFonts w:eastAsia="Calibri" w:cs="Tahoma"/>
          <w:b/>
          <w:bCs/>
          <w:szCs w:val="22"/>
          <w:lang w:eastAsia="en-US"/>
        </w:rPr>
        <w:t>LA PARTE RECURRENTE</w:t>
      </w:r>
      <w:r w:rsidRPr="00FC4832">
        <w:rPr>
          <w:rFonts w:eastAsia="Calibri" w:cs="Tahoma"/>
          <w:bCs/>
          <w:szCs w:val="22"/>
          <w:lang w:eastAsia="en-US"/>
        </w:rPr>
        <w:t xml:space="preserve">. </w:t>
      </w:r>
    </w:p>
    <w:p w14:paraId="41AB13EC" w14:textId="77777777" w:rsidR="00EE77E9" w:rsidRPr="00FC4832" w:rsidRDefault="00EE77E9" w:rsidP="00FC4832">
      <w:pPr>
        <w:rPr>
          <w:rFonts w:eastAsia="Palatino Linotype"/>
          <w:b/>
          <w:szCs w:val="22"/>
        </w:rPr>
      </w:pPr>
    </w:p>
    <w:p w14:paraId="41C3B5D5" w14:textId="77777777" w:rsidR="00C351EC" w:rsidRPr="00FC4832" w:rsidRDefault="00C351EC" w:rsidP="00FC4832">
      <w:r w:rsidRPr="00FC4832">
        <w:rPr>
          <w:b/>
          <w:bCs/>
        </w:rPr>
        <w:t>TERCERO.</w:t>
      </w:r>
      <w:r w:rsidRPr="00FC4832">
        <w:t xml:space="preserve"> </w:t>
      </w:r>
      <w:r w:rsidRPr="00FC4832">
        <w:rPr>
          <w:rFonts w:eastAsia="Palatino Linotype" w:cs="Palatino Linotype"/>
          <w:b/>
          <w:lang w:eastAsia="es-MX"/>
        </w:rPr>
        <w:t xml:space="preserve">Notifíquese </w:t>
      </w:r>
      <w:r w:rsidRPr="00FC4832">
        <w:rPr>
          <w:szCs w:val="17"/>
          <w:lang w:eastAsia="es-ES_tradnl"/>
        </w:rPr>
        <w:t xml:space="preserve">vía </w:t>
      </w:r>
      <w:r w:rsidRPr="00FC4832">
        <w:rPr>
          <w:rFonts w:cs="Arial"/>
        </w:rPr>
        <w:t>Sistema de Acceso a la Información Mexiquense (</w:t>
      </w:r>
      <w:r w:rsidRPr="00FC4832">
        <w:rPr>
          <w:rFonts w:cs="Arial"/>
          <w:b/>
          <w:bCs/>
        </w:rPr>
        <w:t>SAIMEX)</w:t>
      </w:r>
      <w:r w:rsidRPr="00FC4832">
        <w:rPr>
          <w:shd w:val="clear" w:color="auto" w:fill="FFFFFF"/>
        </w:rPr>
        <w:t xml:space="preserve"> la presente resolución al Titular de la Unidad de Transparencia del Sujeto Obligado</w:t>
      </w:r>
      <w:r w:rsidRPr="00FC4832">
        <w:t xml:space="preserve">, para que conforme al artículo 186 último párrafo, 189 segundo párrafo y 194 de la Ley de Transparencia y Acceso a la Información Pública del Estado de México y Municipios, dé cumplimiento a lo ordenado dentro del plazo de </w:t>
      </w:r>
      <w:r w:rsidRPr="00FC4832">
        <w:rPr>
          <w:b/>
          <w:bCs/>
        </w:rPr>
        <w:t>diez días hábiles</w:t>
      </w:r>
      <w:r w:rsidRPr="00FC4832">
        <w:t xml:space="preserve">, e informe a este Instituto en un plazo de </w:t>
      </w:r>
      <w:r w:rsidRPr="00FC4832">
        <w:rPr>
          <w:b/>
          <w:bCs/>
        </w:rPr>
        <w:t>tres días hábiles</w:t>
      </w:r>
      <w:r w:rsidRPr="00FC483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B9B9019" w14:textId="77777777" w:rsidR="00C351EC" w:rsidRPr="00FC4832" w:rsidRDefault="00C351EC" w:rsidP="00FC4832">
      <w:r w:rsidRPr="00FC4832">
        <w:rPr>
          <w:b/>
          <w:bCs/>
        </w:rPr>
        <w:lastRenderedPageBreak/>
        <w:t>CUARTO.</w:t>
      </w:r>
      <w:r w:rsidRPr="00FC4832">
        <w:t xml:space="preserve"> Notifíquese a </w:t>
      </w:r>
      <w:r w:rsidRPr="00FC4832">
        <w:rPr>
          <w:b/>
          <w:bCs/>
        </w:rPr>
        <w:t>LA PARTE RECURRENTE</w:t>
      </w:r>
      <w:r w:rsidRPr="00FC4832">
        <w:t xml:space="preserve"> la presente resolución vía Sistema de Acceso a la Información Mexiquense </w:t>
      </w:r>
      <w:r w:rsidRPr="0050162F">
        <w:rPr>
          <w:b/>
          <w:bCs/>
        </w:rPr>
        <w:t>(SAIMEX).</w:t>
      </w:r>
    </w:p>
    <w:p w14:paraId="29F3FA02" w14:textId="77777777" w:rsidR="00C351EC" w:rsidRPr="00FC4832" w:rsidRDefault="00C351EC" w:rsidP="00FC4832"/>
    <w:p w14:paraId="0FCAD9EC" w14:textId="77777777" w:rsidR="00C351EC" w:rsidRPr="00FC4832" w:rsidRDefault="00C351EC" w:rsidP="00FC4832">
      <w:r w:rsidRPr="00FC4832">
        <w:rPr>
          <w:b/>
          <w:bCs/>
        </w:rPr>
        <w:t>QUINTO</w:t>
      </w:r>
      <w:r w:rsidRPr="00FC4832">
        <w:t xml:space="preserve">. Hágase del conocimiento a </w:t>
      </w:r>
      <w:r w:rsidRPr="00FC4832">
        <w:rPr>
          <w:b/>
          <w:bCs/>
        </w:rPr>
        <w:t>LA PARTE RECURRENTE</w:t>
      </w:r>
      <w:r w:rsidRPr="00FC483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FC4832" w:rsidRDefault="00C351EC" w:rsidP="00FC4832"/>
    <w:p w14:paraId="30649671" w14:textId="77777777" w:rsidR="00C351EC" w:rsidRPr="00FC4832" w:rsidRDefault="00C351EC" w:rsidP="00FC4832">
      <w:r w:rsidRPr="00FC4832">
        <w:rPr>
          <w:b/>
          <w:bCs/>
        </w:rPr>
        <w:t>SEXTO.</w:t>
      </w:r>
      <w:r w:rsidRPr="00FC4832">
        <w:t xml:space="preserve"> De conformidad con el artículo 198 de la Ley de Transparencia y Acceso a la Información Pública del Estado de México y Municipios, el </w:t>
      </w:r>
      <w:r w:rsidRPr="00FC4832">
        <w:rPr>
          <w:b/>
          <w:bCs/>
        </w:rPr>
        <w:t>SUJETO OBLIGADO</w:t>
      </w:r>
      <w:r w:rsidRPr="00FC4832">
        <w:t xml:space="preserve"> podrá solicitar una ampliación de plazo de manera fundada y motivada, para el cumplimiento de la presente resolución.</w:t>
      </w:r>
    </w:p>
    <w:p w14:paraId="430D4192" w14:textId="77777777" w:rsidR="00B137E8" w:rsidRPr="00FC4832" w:rsidRDefault="00B137E8" w:rsidP="00FC4832">
      <w:pPr>
        <w:ind w:right="113"/>
        <w:rPr>
          <w:rFonts w:cs="Arial"/>
          <w:b/>
          <w:szCs w:val="22"/>
        </w:rPr>
      </w:pPr>
    </w:p>
    <w:p w14:paraId="1F1D79DE" w14:textId="167DEBC5" w:rsidR="009769A2" w:rsidRPr="00FC4832" w:rsidRDefault="009769A2" w:rsidP="00FC4832">
      <w:pPr>
        <w:rPr>
          <w:rFonts w:eastAsia="Palatino Linotype" w:cs="Palatino Linotype"/>
          <w:szCs w:val="22"/>
        </w:rPr>
      </w:pPr>
      <w:r w:rsidRPr="00FC483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A486F" w:rsidRPr="00FC4832">
        <w:rPr>
          <w:rFonts w:eastAsia="Palatino Linotype" w:cs="Palatino Linotype"/>
          <w:szCs w:val="22"/>
        </w:rPr>
        <w:t>TRIGÉSIMA</w:t>
      </w:r>
      <w:r w:rsidRPr="00FC4832">
        <w:rPr>
          <w:rFonts w:eastAsia="Palatino Linotype" w:cs="Palatino Linotype"/>
          <w:szCs w:val="22"/>
        </w:rPr>
        <w:t xml:space="preserve"> QUINTA SESIÓN ORDINARIA, CELEBRADA EL TRES DE OCTUBRE DE DOS MIL VEINTICUATRO, ANTE EL SECRETARIO TÉCNICO DEL PLENO, ALEXIS TAPIA RAMÍREZ.</w:t>
      </w:r>
    </w:p>
    <w:p w14:paraId="5EFEA0CD" w14:textId="484F43CA" w:rsidR="00664420" w:rsidRPr="00FC4832" w:rsidRDefault="00CE1DFB" w:rsidP="00FC4832">
      <w:pPr>
        <w:ind w:right="-93"/>
        <w:rPr>
          <w:rFonts w:eastAsia="Calibri" w:cs="Tahoma"/>
          <w:szCs w:val="22"/>
          <w:lang w:val="es-ES"/>
        </w:rPr>
      </w:pPr>
      <w:r w:rsidRPr="00FC4832">
        <w:rPr>
          <w:rFonts w:eastAsia="Palatino Linotype" w:cs="Palatino Linotype"/>
          <w:sz w:val="20"/>
        </w:rPr>
        <w:t>SCMM/AGZ/DEMF/RPG</w:t>
      </w:r>
    </w:p>
    <w:p w14:paraId="696BC976" w14:textId="77777777" w:rsidR="00664420" w:rsidRPr="00FC4832" w:rsidRDefault="00664420" w:rsidP="00FC4832">
      <w:pPr>
        <w:ind w:right="-93"/>
        <w:rPr>
          <w:rFonts w:eastAsia="Calibri" w:cs="Tahoma"/>
          <w:bCs/>
          <w:szCs w:val="22"/>
          <w:lang w:val="es-ES" w:eastAsia="en-US"/>
        </w:rPr>
      </w:pPr>
    </w:p>
    <w:p w14:paraId="671CB0C5" w14:textId="77777777" w:rsidR="00664420" w:rsidRPr="00FC4832" w:rsidRDefault="00664420" w:rsidP="00FC4832">
      <w:pPr>
        <w:ind w:right="-93"/>
        <w:rPr>
          <w:rFonts w:eastAsia="Calibri" w:cs="Tahoma"/>
          <w:bCs/>
          <w:szCs w:val="22"/>
          <w:lang w:val="es-ES_tradnl" w:eastAsia="en-US"/>
        </w:rPr>
      </w:pPr>
    </w:p>
    <w:p w14:paraId="52B66DE7" w14:textId="77777777" w:rsidR="00664420" w:rsidRPr="00FC4832" w:rsidRDefault="00664420" w:rsidP="00FC4832">
      <w:pPr>
        <w:ind w:right="-93"/>
        <w:rPr>
          <w:rFonts w:eastAsia="Calibri" w:cs="Tahoma"/>
          <w:bCs/>
          <w:szCs w:val="22"/>
          <w:lang w:val="es-ES_tradnl" w:eastAsia="en-US"/>
        </w:rPr>
      </w:pPr>
    </w:p>
    <w:p w14:paraId="3BA305D1" w14:textId="77777777" w:rsidR="00664420" w:rsidRPr="00FC4832" w:rsidRDefault="00664420" w:rsidP="00FC4832">
      <w:pPr>
        <w:ind w:right="-93"/>
        <w:rPr>
          <w:rFonts w:eastAsia="Calibri" w:cs="Tahoma"/>
          <w:bCs/>
          <w:szCs w:val="22"/>
          <w:lang w:val="es-ES_tradnl" w:eastAsia="en-US"/>
        </w:rPr>
      </w:pPr>
    </w:p>
    <w:p w14:paraId="78230707" w14:textId="77777777" w:rsidR="00664420" w:rsidRPr="00FC4832" w:rsidRDefault="00664420" w:rsidP="00FC4832">
      <w:pPr>
        <w:ind w:right="-93"/>
        <w:rPr>
          <w:rFonts w:eastAsia="Calibri" w:cs="Tahoma"/>
          <w:bCs/>
          <w:szCs w:val="22"/>
          <w:lang w:val="es-ES_tradnl" w:eastAsia="en-US"/>
        </w:rPr>
      </w:pPr>
    </w:p>
    <w:p w14:paraId="72D18B28" w14:textId="77777777" w:rsidR="00664420" w:rsidRPr="00FC4832" w:rsidRDefault="00664420" w:rsidP="00FC4832">
      <w:pPr>
        <w:ind w:right="-93"/>
        <w:rPr>
          <w:rFonts w:eastAsia="Calibri" w:cs="Tahoma"/>
          <w:bCs/>
          <w:szCs w:val="22"/>
          <w:lang w:val="es-ES_tradnl" w:eastAsia="en-US"/>
        </w:rPr>
      </w:pPr>
    </w:p>
    <w:p w14:paraId="6BD461DC" w14:textId="77777777" w:rsidR="00664420" w:rsidRPr="00FC4832" w:rsidRDefault="00664420" w:rsidP="00FC4832">
      <w:pPr>
        <w:tabs>
          <w:tab w:val="center" w:pos="4568"/>
        </w:tabs>
        <w:ind w:right="-93"/>
        <w:rPr>
          <w:rFonts w:eastAsia="Calibri" w:cs="Tahoma"/>
          <w:bCs/>
          <w:szCs w:val="22"/>
          <w:lang w:eastAsia="en-US"/>
        </w:rPr>
      </w:pPr>
    </w:p>
    <w:p w14:paraId="4DBB1727" w14:textId="77777777" w:rsidR="00664420" w:rsidRPr="00FC4832" w:rsidRDefault="00664420" w:rsidP="00FC4832">
      <w:pPr>
        <w:tabs>
          <w:tab w:val="center" w:pos="4568"/>
        </w:tabs>
        <w:ind w:right="-93"/>
        <w:rPr>
          <w:rFonts w:eastAsia="Calibri" w:cs="Tahoma"/>
          <w:bCs/>
          <w:szCs w:val="22"/>
          <w:lang w:eastAsia="en-US"/>
        </w:rPr>
      </w:pPr>
    </w:p>
    <w:p w14:paraId="1D74121B" w14:textId="77777777" w:rsidR="00664420" w:rsidRPr="00FC4832" w:rsidRDefault="00664420" w:rsidP="00FC4832">
      <w:pPr>
        <w:tabs>
          <w:tab w:val="center" w:pos="4568"/>
        </w:tabs>
        <w:ind w:right="-93"/>
        <w:rPr>
          <w:rFonts w:eastAsia="Calibri" w:cs="Tahoma"/>
          <w:bCs/>
          <w:szCs w:val="22"/>
          <w:lang w:eastAsia="en-US"/>
        </w:rPr>
      </w:pPr>
    </w:p>
    <w:p w14:paraId="08E74E9C" w14:textId="77777777" w:rsidR="00664420" w:rsidRPr="00FC4832" w:rsidRDefault="00664420" w:rsidP="00FC4832">
      <w:pPr>
        <w:tabs>
          <w:tab w:val="center" w:pos="4568"/>
        </w:tabs>
        <w:ind w:right="-93"/>
        <w:rPr>
          <w:rFonts w:eastAsia="Calibri" w:cs="Tahoma"/>
          <w:bCs/>
          <w:szCs w:val="22"/>
          <w:lang w:eastAsia="en-US"/>
        </w:rPr>
      </w:pPr>
    </w:p>
    <w:p w14:paraId="2CBF5E03" w14:textId="77777777" w:rsidR="00664420" w:rsidRPr="00FC4832" w:rsidRDefault="00664420" w:rsidP="00FC4832">
      <w:pPr>
        <w:tabs>
          <w:tab w:val="center" w:pos="4568"/>
        </w:tabs>
        <w:ind w:right="-93"/>
        <w:rPr>
          <w:rFonts w:eastAsia="Calibri" w:cs="Tahoma"/>
          <w:bCs/>
          <w:szCs w:val="22"/>
          <w:lang w:eastAsia="en-US"/>
        </w:rPr>
      </w:pPr>
    </w:p>
    <w:p w14:paraId="44865A6D" w14:textId="77777777" w:rsidR="00664420" w:rsidRPr="00FC4832" w:rsidRDefault="00664420" w:rsidP="00FC4832">
      <w:pPr>
        <w:tabs>
          <w:tab w:val="center" w:pos="4568"/>
        </w:tabs>
        <w:ind w:right="-93"/>
        <w:rPr>
          <w:rFonts w:eastAsia="Calibri" w:cs="Tahoma"/>
          <w:bCs/>
          <w:szCs w:val="22"/>
          <w:lang w:eastAsia="en-US"/>
        </w:rPr>
      </w:pPr>
    </w:p>
    <w:p w14:paraId="7147F06B" w14:textId="77777777" w:rsidR="00664420" w:rsidRPr="00FC4832" w:rsidRDefault="00664420" w:rsidP="00FC4832">
      <w:pPr>
        <w:tabs>
          <w:tab w:val="center" w:pos="4568"/>
        </w:tabs>
        <w:ind w:right="-93"/>
        <w:rPr>
          <w:rFonts w:eastAsia="Calibri" w:cs="Tahoma"/>
          <w:bCs/>
          <w:szCs w:val="22"/>
          <w:lang w:eastAsia="en-US"/>
        </w:rPr>
      </w:pPr>
    </w:p>
    <w:p w14:paraId="6FDF3D7E" w14:textId="77777777" w:rsidR="00664420" w:rsidRPr="00FC4832" w:rsidRDefault="00664420" w:rsidP="00FC4832">
      <w:pPr>
        <w:tabs>
          <w:tab w:val="center" w:pos="4568"/>
        </w:tabs>
        <w:ind w:right="-93"/>
        <w:rPr>
          <w:rFonts w:eastAsia="Calibri" w:cs="Tahoma"/>
          <w:bCs/>
          <w:szCs w:val="22"/>
          <w:lang w:eastAsia="en-US"/>
        </w:rPr>
      </w:pPr>
    </w:p>
    <w:p w14:paraId="6246F818" w14:textId="77777777" w:rsidR="00664420" w:rsidRPr="00FC4832" w:rsidRDefault="00664420" w:rsidP="00FC4832">
      <w:pPr>
        <w:tabs>
          <w:tab w:val="center" w:pos="4568"/>
        </w:tabs>
        <w:ind w:right="-93"/>
        <w:rPr>
          <w:rFonts w:eastAsia="Calibri" w:cs="Tahoma"/>
          <w:bCs/>
          <w:szCs w:val="22"/>
          <w:lang w:eastAsia="en-US"/>
        </w:rPr>
      </w:pPr>
    </w:p>
    <w:p w14:paraId="57A88B28" w14:textId="77777777" w:rsidR="00664420" w:rsidRPr="00FC4832" w:rsidRDefault="00664420" w:rsidP="00FC4832">
      <w:pPr>
        <w:tabs>
          <w:tab w:val="center" w:pos="4568"/>
        </w:tabs>
        <w:ind w:right="-93"/>
        <w:rPr>
          <w:rFonts w:eastAsia="Calibri" w:cs="Tahoma"/>
          <w:bCs/>
          <w:szCs w:val="22"/>
          <w:lang w:eastAsia="en-US"/>
        </w:rPr>
      </w:pPr>
    </w:p>
    <w:p w14:paraId="77EF6095" w14:textId="77777777" w:rsidR="00664420" w:rsidRPr="00FC4832" w:rsidRDefault="00664420" w:rsidP="00FC4832">
      <w:pPr>
        <w:tabs>
          <w:tab w:val="center" w:pos="4568"/>
        </w:tabs>
        <w:ind w:right="-93"/>
        <w:rPr>
          <w:rFonts w:eastAsia="Calibri" w:cs="Tahoma"/>
          <w:bCs/>
          <w:szCs w:val="22"/>
          <w:lang w:eastAsia="en-US"/>
        </w:rPr>
      </w:pPr>
    </w:p>
    <w:p w14:paraId="35593947" w14:textId="77777777" w:rsidR="00664420" w:rsidRPr="00FC4832" w:rsidRDefault="00664420" w:rsidP="00FC4832">
      <w:pPr>
        <w:tabs>
          <w:tab w:val="center" w:pos="4568"/>
        </w:tabs>
        <w:ind w:right="-93"/>
        <w:rPr>
          <w:rFonts w:eastAsia="Calibri" w:cs="Tahoma"/>
          <w:bCs/>
          <w:szCs w:val="22"/>
          <w:lang w:eastAsia="en-US"/>
        </w:rPr>
      </w:pPr>
    </w:p>
    <w:p w14:paraId="3AF72A17" w14:textId="77777777" w:rsidR="00664420" w:rsidRPr="00FC4832" w:rsidRDefault="00664420" w:rsidP="00FC4832">
      <w:pPr>
        <w:tabs>
          <w:tab w:val="center" w:pos="4568"/>
        </w:tabs>
        <w:ind w:right="-93"/>
        <w:rPr>
          <w:rFonts w:eastAsia="Calibri" w:cs="Tahoma"/>
          <w:bCs/>
          <w:szCs w:val="22"/>
          <w:lang w:eastAsia="en-US"/>
        </w:rPr>
      </w:pPr>
    </w:p>
    <w:p w14:paraId="37169144" w14:textId="77777777" w:rsidR="00664420" w:rsidRPr="00FC4832" w:rsidRDefault="00664420" w:rsidP="00FC4832">
      <w:pPr>
        <w:tabs>
          <w:tab w:val="center" w:pos="4568"/>
        </w:tabs>
        <w:ind w:right="-93"/>
        <w:rPr>
          <w:rFonts w:eastAsia="Calibri" w:cs="Tahoma"/>
          <w:bCs/>
          <w:szCs w:val="22"/>
          <w:lang w:eastAsia="en-US"/>
        </w:rPr>
      </w:pPr>
    </w:p>
    <w:p w14:paraId="77CFC088" w14:textId="77777777" w:rsidR="00664420" w:rsidRPr="00FC4832" w:rsidRDefault="00664420" w:rsidP="00FC4832">
      <w:pPr>
        <w:tabs>
          <w:tab w:val="center" w:pos="4568"/>
        </w:tabs>
        <w:ind w:right="-93"/>
        <w:rPr>
          <w:rFonts w:eastAsia="Calibri" w:cs="Tahoma"/>
          <w:bCs/>
          <w:szCs w:val="22"/>
          <w:lang w:eastAsia="en-US"/>
        </w:rPr>
      </w:pPr>
    </w:p>
    <w:p w14:paraId="781A11A5" w14:textId="77777777" w:rsidR="00664420" w:rsidRPr="00FC4832" w:rsidRDefault="00664420" w:rsidP="00FC4832">
      <w:pPr>
        <w:tabs>
          <w:tab w:val="center" w:pos="4568"/>
        </w:tabs>
        <w:ind w:right="-93"/>
        <w:rPr>
          <w:rFonts w:eastAsia="Calibri" w:cs="Tahoma"/>
          <w:bCs/>
          <w:szCs w:val="22"/>
          <w:lang w:eastAsia="en-US"/>
        </w:rPr>
      </w:pPr>
    </w:p>
    <w:p w14:paraId="5B4ADFF3" w14:textId="77777777" w:rsidR="00A131AC" w:rsidRPr="00FC4832" w:rsidRDefault="00A131AC" w:rsidP="00FC4832"/>
    <w:sectPr w:rsidR="00A131AC" w:rsidRPr="00FC4832"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EB75B" w14:textId="77777777" w:rsidR="00244AE8" w:rsidRDefault="00244AE8" w:rsidP="00664420">
      <w:pPr>
        <w:spacing w:line="240" w:lineRule="auto"/>
      </w:pPr>
      <w:r>
        <w:separator/>
      </w:r>
    </w:p>
  </w:endnote>
  <w:endnote w:type="continuationSeparator" w:id="0">
    <w:p w14:paraId="71AB829E" w14:textId="77777777" w:rsidR="00244AE8" w:rsidRDefault="00244AE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2096E" w:rsidRDefault="00E2096E">
    <w:pPr>
      <w:tabs>
        <w:tab w:val="center" w:pos="4550"/>
        <w:tab w:val="left" w:pos="5818"/>
      </w:tabs>
      <w:ind w:right="260"/>
      <w:jc w:val="right"/>
      <w:rPr>
        <w:color w:val="071320" w:themeColor="text2" w:themeShade="80"/>
        <w:sz w:val="24"/>
        <w:szCs w:val="24"/>
      </w:rPr>
    </w:pPr>
  </w:p>
  <w:p w14:paraId="1BCA7F23" w14:textId="77777777" w:rsidR="00E2096E" w:rsidRDefault="00E209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E2096E" w:rsidRDefault="00E2096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33C27" w:rsidRPr="00733C27">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33C27" w:rsidRPr="00733C27">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E2096E" w:rsidRDefault="00E209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9DD39" w14:textId="77777777" w:rsidR="00244AE8" w:rsidRDefault="00244AE8" w:rsidP="00664420">
      <w:pPr>
        <w:spacing w:line="240" w:lineRule="auto"/>
      </w:pPr>
      <w:r>
        <w:separator/>
      </w:r>
    </w:p>
  </w:footnote>
  <w:footnote w:type="continuationSeparator" w:id="0">
    <w:p w14:paraId="08794331" w14:textId="77777777" w:rsidR="00244AE8" w:rsidRDefault="00244AE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2096E" w:rsidRPr="00330DA7" w14:paraId="070A4B18" w14:textId="77777777" w:rsidTr="003F35FD">
      <w:trPr>
        <w:trHeight w:val="144"/>
        <w:jc w:val="right"/>
      </w:trPr>
      <w:tc>
        <w:tcPr>
          <w:tcW w:w="2727" w:type="dxa"/>
        </w:tcPr>
        <w:p w14:paraId="62B7493A" w14:textId="77777777" w:rsidR="00E2096E" w:rsidRPr="00330DA7" w:rsidRDefault="00E2096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9275869" w:rsidR="00E2096E" w:rsidRPr="00A90C72" w:rsidRDefault="00E2096E" w:rsidP="00B142F2">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5177</w:t>
          </w:r>
          <w:r w:rsidRPr="004D0573">
            <w:rPr>
              <w:rFonts w:eastAsia="Calibri" w:cs="Tahoma"/>
              <w:szCs w:val="22"/>
              <w:lang w:eastAsia="en-US"/>
            </w:rPr>
            <w:t>/INFOEM/IP/RR/2024</w:t>
          </w:r>
        </w:p>
      </w:tc>
    </w:tr>
    <w:tr w:rsidR="00E2096E" w:rsidRPr="00330DA7" w14:paraId="4521E058" w14:textId="77777777" w:rsidTr="003F35FD">
      <w:trPr>
        <w:trHeight w:val="283"/>
        <w:jc w:val="right"/>
      </w:trPr>
      <w:tc>
        <w:tcPr>
          <w:tcW w:w="2727" w:type="dxa"/>
        </w:tcPr>
        <w:p w14:paraId="0B68C086" w14:textId="77777777" w:rsidR="00E2096E" w:rsidRPr="00330DA7" w:rsidRDefault="00E2096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711D9E1" w:rsidR="00E2096E" w:rsidRPr="009233A1" w:rsidRDefault="00E2096E" w:rsidP="009233A1">
          <w:pPr>
            <w:tabs>
              <w:tab w:val="right" w:pos="8838"/>
            </w:tabs>
            <w:spacing w:line="240" w:lineRule="auto"/>
            <w:ind w:left="-74" w:right="-105"/>
            <w:rPr>
              <w:rFonts w:eastAsia="Calibri" w:cs="Tahoma"/>
              <w:szCs w:val="22"/>
              <w:lang w:val="es-MX" w:eastAsia="en-US"/>
            </w:rPr>
          </w:pPr>
          <w:r w:rsidRPr="00B142F2">
            <w:rPr>
              <w:rFonts w:eastAsia="Calibri" w:cs="Tahoma"/>
              <w:szCs w:val="22"/>
              <w:lang w:eastAsia="en-US"/>
            </w:rPr>
            <w:t>Instituto Municipal de Cultura Física y Deporte de Metepec</w:t>
          </w:r>
        </w:p>
      </w:tc>
    </w:tr>
    <w:tr w:rsidR="00E2096E" w:rsidRPr="00330DA7" w14:paraId="6331D9B6" w14:textId="77777777" w:rsidTr="003F35FD">
      <w:trPr>
        <w:trHeight w:val="283"/>
        <w:jc w:val="right"/>
      </w:trPr>
      <w:tc>
        <w:tcPr>
          <w:tcW w:w="2727" w:type="dxa"/>
        </w:tcPr>
        <w:p w14:paraId="3FA86BAE" w14:textId="6568823B" w:rsidR="00E2096E" w:rsidRPr="00330DA7" w:rsidRDefault="00E2096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2096E" w:rsidRPr="00EA66FC" w:rsidRDefault="00E2096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2096E" w:rsidRPr="00443C6B" w:rsidRDefault="00E2096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2096E" w:rsidRPr="00330DA7" w14:paraId="29CFF901" w14:textId="77777777" w:rsidTr="004D0573">
      <w:trPr>
        <w:trHeight w:val="1435"/>
      </w:trPr>
      <w:tc>
        <w:tcPr>
          <w:tcW w:w="283" w:type="dxa"/>
          <w:shd w:val="clear" w:color="auto" w:fill="auto"/>
        </w:tcPr>
        <w:p w14:paraId="046B9F8F" w14:textId="77777777" w:rsidR="00E2096E" w:rsidRPr="00330DA7" w:rsidRDefault="00E2096E"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2096E" w:rsidRPr="00330DA7" w14:paraId="04F272D2" w14:textId="77777777" w:rsidTr="004D0573">
            <w:trPr>
              <w:trHeight w:val="144"/>
            </w:trPr>
            <w:tc>
              <w:tcPr>
                <w:tcW w:w="2727" w:type="dxa"/>
              </w:tcPr>
              <w:p w14:paraId="2FD4DBF6" w14:textId="77777777" w:rsidR="00E2096E" w:rsidRPr="00330DA7" w:rsidRDefault="00E2096E"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9A63925" w:rsidR="00E2096E" w:rsidRPr="004D0573" w:rsidRDefault="00E2096E" w:rsidP="00B142F2">
                <w:pPr>
                  <w:tabs>
                    <w:tab w:val="right" w:pos="8838"/>
                  </w:tabs>
                  <w:spacing w:line="240" w:lineRule="auto"/>
                  <w:ind w:left="-108"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5177</w:t>
                </w:r>
                <w:r w:rsidRPr="004D0573">
                  <w:rPr>
                    <w:rFonts w:eastAsia="Calibri" w:cs="Tahoma"/>
                    <w:szCs w:val="22"/>
                    <w:lang w:eastAsia="en-US"/>
                  </w:rPr>
                  <w:t xml:space="preserve">/INFOEM/IP/RR/2024 </w:t>
                </w:r>
              </w:p>
            </w:tc>
            <w:tc>
              <w:tcPr>
                <w:tcW w:w="3402" w:type="dxa"/>
              </w:tcPr>
              <w:p w14:paraId="71DEA1CF" w14:textId="77777777" w:rsidR="00E2096E" w:rsidRDefault="00E2096E" w:rsidP="004D0573">
                <w:pPr>
                  <w:tabs>
                    <w:tab w:val="right" w:pos="8838"/>
                  </w:tabs>
                  <w:spacing w:line="240" w:lineRule="auto"/>
                  <w:ind w:left="-74" w:right="-105"/>
                  <w:rPr>
                    <w:rFonts w:eastAsia="Calibri" w:cs="Tahoma"/>
                    <w:szCs w:val="22"/>
                    <w:lang w:eastAsia="en-US"/>
                  </w:rPr>
                </w:pPr>
              </w:p>
            </w:tc>
          </w:tr>
          <w:tr w:rsidR="00E2096E" w:rsidRPr="00330DA7" w14:paraId="05C58951" w14:textId="77777777" w:rsidTr="004D0573">
            <w:trPr>
              <w:trHeight w:val="144"/>
            </w:trPr>
            <w:tc>
              <w:tcPr>
                <w:tcW w:w="2727" w:type="dxa"/>
              </w:tcPr>
              <w:p w14:paraId="642B9610" w14:textId="77777777" w:rsidR="00E2096E" w:rsidRPr="00330DA7" w:rsidRDefault="00E2096E"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90C01E4" w:rsidR="00E2096E" w:rsidRPr="004D0573" w:rsidRDefault="00733C27" w:rsidP="00B142F2">
                <w:pPr>
                  <w:tabs>
                    <w:tab w:val="right" w:pos="8838"/>
                  </w:tabs>
                  <w:spacing w:line="240" w:lineRule="auto"/>
                  <w:ind w:left="-108" w:right="-105"/>
                  <w:rPr>
                    <w:rFonts w:eastAsia="Calibri" w:cs="Tahoma"/>
                    <w:szCs w:val="22"/>
                    <w:lang w:eastAsia="en-US"/>
                  </w:rPr>
                </w:pPr>
                <w:r>
                  <w:rPr>
                    <w:rFonts w:eastAsia="Calibri" w:cs="Tahoma"/>
                    <w:szCs w:val="22"/>
                    <w:lang w:eastAsia="en-US"/>
                  </w:rPr>
                  <w:t xml:space="preserve">XXXXXX XXXXX </w:t>
                </w:r>
                <w:proofErr w:type="spellStart"/>
                <w:r>
                  <w:rPr>
                    <w:rFonts w:eastAsia="Calibri" w:cs="Tahoma"/>
                    <w:szCs w:val="22"/>
                    <w:lang w:eastAsia="en-US"/>
                  </w:rPr>
                  <w:t>XXXXX</w:t>
                </w:r>
                <w:proofErr w:type="spellEnd"/>
              </w:p>
            </w:tc>
            <w:tc>
              <w:tcPr>
                <w:tcW w:w="3402" w:type="dxa"/>
              </w:tcPr>
              <w:p w14:paraId="73F47F53" w14:textId="77777777" w:rsidR="00E2096E" w:rsidRPr="005F19B1" w:rsidRDefault="00E2096E" w:rsidP="004D0573">
                <w:pPr>
                  <w:tabs>
                    <w:tab w:val="left" w:pos="3122"/>
                    <w:tab w:val="right" w:pos="8838"/>
                  </w:tabs>
                  <w:spacing w:line="240" w:lineRule="auto"/>
                  <w:ind w:left="-105" w:right="-105"/>
                  <w:rPr>
                    <w:rFonts w:eastAsia="Calibri" w:cs="Tahoma"/>
                    <w:szCs w:val="22"/>
                    <w:lang w:eastAsia="en-US"/>
                  </w:rPr>
                </w:pPr>
              </w:p>
            </w:tc>
          </w:tr>
          <w:bookmarkEnd w:id="1"/>
          <w:tr w:rsidR="00E2096E" w:rsidRPr="00330DA7" w14:paraId="00E6CDC1" w14:textId="77777777" w:rsidTr="004D0573">
            <w:trPr>
              <w:trHeight w:val="283"/>
            </w:trPr>
            <w:tc>
              <w:tcPr>
                <w:tcW w:w="2727" w:type="dxa"/>
              </w:tcPr>
              <w:p w14:paraId="0631AD24" w14:textId="77777777" w:rsidR="00E2096E" w:rsidRPr="00330DA7" w:rsidRDefault="00E2096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0CBF635" w:rsidR="00E2096E" w:rsidRPr="004D0573" w:rsidRDefault="00E2096E" w:rsidP="00B142F2">
                <w:pPr>
                  <w:tabs>
                    <w:tab w:val="right" w:pos="8838"/>
                  </w:tabs>
                  <w:spacing w:line="240" w:lineRule="auto"/>
                  <w:ind w:left="-108" w:right="-105"/>
                  <w:rPr>
                    <w:rFonts w:eastAsia="Calibri" w:cs="Tahoma"/>
                    <w:szCs w:val="22"/>
                    <w:lang w:eastAsia="en-US"/>
                  </w:rPr>
                </w:pPr>
                <w:r w:rsidRPr="00B142F2">
                  <w:rPr>
                    <w:rFonts w:eastAsia="Calibri" w:cs="Tahoma"/>
                    <w:szCs w:val="22"/>
                    <w:lang w:eastAsia="en-US"/>
                  </w:rPr>
                  <w:t>Instituto Municipal de Cultura Física y Deporte de Metepec</w:t>
                </w:r>
              </w:p>
            </w:tc>
            <w:tc>
              <w:tcPr>
                <w:tcW w:w="3402" w:type="dxa"/>
              </w:tcPr>
              <w:p w14:paraId="3A7DA319" w14:textId="77777777" w:rsidR="00E2096E" w:rsidRPr="00A90C72" w:rsidRDefault="00E2096E" w:rsidP="004D0573">
                <w:pPr>
                  <w:tabs>
                    <w:tab w:val="left" w:pos="2834"/>
                    <w:tab w:val="right" w:pos="8838"/>
                  </w:tabs>
                  <w:spacing w:line="240" w:lineRule="auto"/>
                  <w:ind w:left="-108" w:right="-105"/>
                  <w:rPr>
                    <w:rFonts w:eastAsia="Calibri" w:cs="Tahoma"/>
                    <w:szCs w:val="22"/>
                    <w:lang w:eastAsia="en-US"/>
                  </w:rPr>
                </w:pPr>
              </w:p>
            </w:tc>
          </w:tr>
          <w:tr w:rsidR="00E2096E" w:rsidRPr="00330DA7" w14:paraId="0F6CD8D2" w14:textId="77777777" w:rsidTr="004D0573">
            <w:trPr>
              <w:trHeight w:val="283"/>
            </w:trPr>
            <w:tc>
              <w:tcPr>
                <w:tcW w:w="2727" w:type="dxa"/>
              </w:tcPr>
              <w:p w14:paraId="31700628" w14:textId="0565A62A" w:rsidR="00E2096E" w:rsidRPr="00330DA7" w:rsidRDefault="00E2096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2096E" w:rsidRPr="00EA66FC" w:rsidRDefault="00E2096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2096E" w:rsidRPr="00330DA7" w:rsidRDefault="00E2096E" w:rsidP="004D0573">
                <w:pPr>
                  <w:tabs>
                    <w:tab w:val="right" w:pos="8838"/>
                  </w:tabs>
                  <w:spacing w:line="240" w:lineRule="auto"/>
                  <w:ind w:left="-108" w:right="-105"/>
                  <w:rPr>
                    <w:rFonts w:eastAsia="Calibri" w:cs="Tahoma"/>
                    <w:szCs w:val="22"/>
                    <w:lang w:eastAsia="en-US"/>
                  </w:rPr>
                </w:pPr>
              </w:p>
            </w:tc>
          </w:tr>
        </w:tbl>
        <w:p w14:paraId="5DC6AC61" w14:textId="77777777" w:rsidR="00E2096E" w:rsidRPr="00330DA7" w:rsidRDefault="00E2096E" w:rsidP="004D0573">
          <w:pPr>
            <w:tabs>
              <w:tab w:val="right" w:pos="8838"/>
            </w:tabs>
            <w:ind w:left="-28"/>
            <w:rPr>
              <w:rFonts w:ascii="Arial" w:eastAsia="Calibri" w:hAnsi="Arial" w:cs="Arial"/>
              <w:b/>
              <w:szCs w:val="22"/>
              <w:lang w:eastAsia="en-US"/>
            </w:rPr>
          </w:pPr>
        </w:p>
      </w:tc>
    </w:tr>
  </w:tbl>
  <w:p w14:paraId="2A906731" w14:textId="77777777" w:rsidR="00E2096E" w:rsidRPr="00765661" w:rsidRDefault="00244AE8"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752E838"/>
    <w:multiLevelType w:val="hybridMultilevel"/>
    <w:tmpl w:val="C4C366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8"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7"/>
  </w:num>
  <w:num w:numId="3">
    <w:abstractNumId w:val="34"/>
  </w:num>
  <w:num w:numId="4">
    <w:abstractNumId w:val="11"/>
  </w:num>
  <w:num w:numId="5">
    <w:abstractNumId w:val="3"/>
  </w:num>
  <w:num w:numId="6">
    <w:abstractNumId w:val="36"/>
  </w:num>
  <w:num w:numId="7">
    <w:abstractNumId w:val="24"/>
  </w:num>
  <w:num w:numId="8">
    <w:abstractNumId w:val="9"/>
  </w:num>
  <w:num w:numId="9">
    <w:abstractNumId w:val="23"/>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5"/>
  </w:num>
  <w:num w:numId="13">
    <w:abstractNumId w:val="2"/>
  </w:num>
  <w:num w:numId="14">
    <w:abstractNumId w:val="8"/>
  </w:num>
  <w:num w:numId="15">
    <w:abstractNumId w:val="25"/>
  </w:num>
  <w:num w:numId="16">
    <w:abstractNumId w:val="32"/>
  </w:num>
  <w:num w:numId="17">
    <w:abstractNumId w:val="31"/>
  </w:num>
  <w:num w:numId="18">
    <w:abstractNumId w:val="6"/>
  </w:num>
  <w:num w:numId="19">
    <w:abstractNumId w:val="4"/>
  </w:num>
  <w:num w:numId="20">
    <w:abstractNumId w:val="37"/>
  </w:num>
  <w:num w:numId="21">
    <w:abstractNumId w:val="7"/>
  </w:num>
  <w:num w:numId="22">
    <w:abstractNumId w:val="28"/>
  </w:num>
  <w:num w:numId="23">
    <w:abstractNumId w:val="33"/>
  </w:num>
  <w:num w:numId="24">
    <w:abstractNumId w:val="12"/>
  </w:num>
  <w:num w:numId="25">
    <w:abstractNumId w:val="10"/>
  </w:num>
  <w:num w:numId="26">
    <w:abstractNumId w:val="0"/>
  </w:num>
  <w:num w:numId="27">
    <w:abstractNumId w:val="1"/>
  </w:num>
  <w:num w:numId="28">
    <w:abstractNumId w:val="18"/>
  </w:num>
  <w:num w:numId="29">
    <w:abstractNumId w:val="26"/>
  </w:num>
  <w:num w:numId="30">
    <w:abstractNumId w:val="5"/>
  </w:num>
  <w:num w:numId="31">
    <w:abstractNumId w:val="16"/>
  </w:num>
  <w:num w:numId="32">
    <w:abstractNumId w:val="13"/>
  </w:num>
  <w:num w:numId="33">
    <w:abstractNumId w:val="35"/>
  </w:num>
  <w:num w:numId="34">
    <w:abstractNumId w:val="30"/>
  </w:num>
  <w:num w:numId="35">
    <w:abstractNumId w:val="21"/>
  </w:num>
  <w:num w:numId="36">
    <w:abstractNumId w:val="19"/>
  </w:num>
  <w:num w:numId="37">
    <w:abstractNumId w:val="20"/>
  </w:num>
  <w:num w:numId="38">
    <w:abstractNumId w:val="2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4974"/>
    <w:rsid w:val="000318BC"/>
    <w:rsid w:val="00033156"/>
    <w:rsid w:val="00042FBB"/>
    <w:rsid w:val="00054435"/>
    <w:rsid w:val="00057B2D"/>
    <w:rsid w:val="00065518"/>
    <w:rsid w:val="00070A64"/>
    <w:rsid w:val="000777E2"/>
    <w:rsid w:val="00080071"/>
    <w:rsid w:val="000A0798"/>
    <w:rsid w:val="000C3BBA"/>
    <w:rsid w:val="000D0D67"/>
    <w:rsid w:val="000E09C4"/>
    <w:rsid w:val="000E23B9"/>
    <w:rsid w:val="00107F71"/>
    <w:rsid w:val="0011350D"/>
    <w:rsid w:val="001144FB"/>
    <w:rsid w:val="00117DDB"/>
    <w:rsid w:val="00127130"/>
    <w:rsid w:val="00135056"/>
    <w:rsid w:val="00141876"/>
    <w:rsid w:val="0014207B"/>
    <w:rsid w:val="00150C49"/>
    <w:rsid w:val="00185C7C"/>
    <w:rsid w:val="001A58B3"/>
    <w:rsid w:val="001B6785"/>
    <w:rsid w:val="001C6BE2"/>
    <w:rsid w:val="001C7688"/>
    <w:rsid w:val="001D2464"/>
    <w:rsid w:val="001D5BAD"/>
    <w:rsid w:val="001E0CFD"/>
    <w:rsid w:val="001F3515"/>
    <w:rsid w:val="002015AE"/>
    <w:rsid w:val="00216CC9"/>
    <w:rsid w:val="00223292"/>
    <w:rsid w:val="00233005"/>
    <w:rsid w:val="00233F17"/>
    <w:rsid w:val="00237120"/>
    <w:rsid w:val="00244AE8"/>
    <w:rsid w:val="00245D19"/>
    <w:rsid w:val="002958FA"/>
    <w:rsid w:val="002961A6"/>
    <w:rsid w:val="002961B5"/>
    <w:rsid w:val="0029641C"/>
    <w:rsid w:val="002A3601"/>
    <w:rsid w:val="002B1D44"/>
    <w:rsid w:val="002B7C6F"/>
    <w:rsid w:val="002D111C"/>
    <w:rsid w:val="002E18F0"/>
    <w:rsid w:val="002F6393"/>
    <w:rsid w:val="00302476"/>
    <w:rsid w:val="00304C8C"/>
    <w:rsid w:val="00331F35"/>
    <w:rsid w:val="00335CDF"/>
    <w:rsid w:val="00341E94"/>
    <w:rsid w:val="00346BC2"/>
    <w:rsid w:val="00362A11"/>
    <w:rsid w:val="00386CD1"/>
    <w:rsid w:val="003A40C1"/>
    <w:rsid w:val="003A67CC"/>
    <w:rsid w:val="003B0255"/>
    <w:rsid w:val="003B0AEC"/>
    <w:rsid w:val="003B5D3E"/>
    <w:rsid w:val="003D2A60"/>
    <w:rsid w:val="003F35FD"/>
    <w:rsid w:val="0041385B"/>
    <w:rsid w:val="00416357"/>
    <w:rsid w:val="00441BFA"/>
    <w:rsid w:val="00454FBD"/>
    <w:rsid w:val="004565C2"/>
    <w:rsid w:val="00475FF6"/>
    <w:rsid w:val="004B001B"/>
    <w:rsid w:val="004C43D3"/>
    <w:rsid w:val="004D0573"/>
    <w:rsid w:val="004D7CD8"/>
    <w:rsid w:val="004E2058"/>
    <w:rsid w:val="004E2939"/>
    <w:rsid w:val="004E5068"/>
    <w:rsid w:val="004F7A00"/>
    <w:rsid w:val="0050162F"/>
    <w:rsid w:val="005071DB"/>
    <w:rsid w:val="005122DD"/>
    <w:rsid w:val="005157C6"/>
    <w:rsid w:val="00523E60"/>
    <w:rsid w:val="00523F48"/>
    <w:rsid w:val="005365FA"/>
    <w:rsid w:val="00536C50"/>
    <w:rsid w:val="005432B1"/>
    <w:rsid w:val="00550AB5"/>
    <w:rsid w:val="0055624C"/>
    <w:rsid w:val="005723CB"/>
    <w:rsid w:val="00575400"/>
    <w:rsid w:val="00591A20"/>
    <w:rsid w:val="005A468E"/>
    <w:rsid w:val="005A5BF2"/>
    <w:rsid w:val="005B18AF"/>
    <w:rsid w:val="005D5A50"/>
    <w:rsid w:val="005F5301"/>
    <w:rsid w:val="005F65B7"/>
    <w:rsid w:val="006067C7"/>
    <w:rsid w:val="006159AD"/>
    <w:rsid w:val="00633CF0"/>
    <w:rsid w:val="00646436"/>
    <w:rsid w:val="00657603"/>
    <w:rsid w:val="00664420"/>
    <w:rsid w:val="006A21FC"/>
    <w:rsid w:val="006A646A"/>
    <w:rsid w:val="006B10B0"/>
    <w:rsid w:val="006E13CF"/>
    <w:rsid w:val="006E25BC"/>
    <w:rsid w:val="006E6BBC"/>
    <w:rsid w:val="006F7768"/>
    <w:rsid w:val="00717E59"/>
    <w:rsid w:val="00724F22"/>
    <w:rsid w:val="00733C27"/>
    <w:rsid w:val="007517BD"/>
    <w:rsid w:val="0075751F"/>
    <w:rsid w:val="00773DD6"/>
    <w:rsid w:val="00773EAB"/>
    <w:rsid w:val="00775BFC"/>
    <w:rsid w:val="00794BA5"/>
    <w:rsid w:val="007A2B8D"/>
    <w:rsid w:val="007A3459"/>
    <w:rsid w:val="007A486F"/>
    <w:rsid w:val="007B6074"/>
    <w:rsid w:val="007C7C47"/>
    <w:rsid w:val="007D1C55"/>
    <w:rsid w:val="007D1C84"/>
    <w:rsid w:val="007D317F"/>
    <w:rsid w:val="007E07E1"/>
    <w:rsid w:val="007F5D06"/>
    <w:rsid w:val="00805A6E"/>
    <w:rsid w:val="00811211"/>
    <w:rsid w:val="00823BA5"/>
    <w:rsid w:val="00826C28"/>
    <w:rsid w:val="00831728"/>
    <w:rsid w:val="00864CC1"/>
    <w:rsid w:val="00865CF4"/>
    <w:rsid w:val="00876DBC"/>
    <w:rsid w:val="008950DC"/>
    <w:rsid w:val="008A6003"/>
    <w:rsid w:val="008A6F88"/>
    <w:rsid w:val="008B1E16"/>
    <w:rsid w:val="008E1316"/>
    <w:rsid w:val="008E6224"/>
    <w:rsid w:val="00903DBE"/>
    <w:rsid w:val="00910FD2"/>
    <w:rsid w:val="009233A1"/>
    <w:rsid w:val="00931437"/>
    <w:rsid w:val="00936B5A"/>
    <w:rsid w:val="00953430"/>
    <w:rsid w:val="00965890"/>
    <w:rsid w:val="00970EB3"/>
    <w:rsid w:val="0097369C"/>
    <w:rsid w:val="00976247"/>
    <w:rsid w:val="009769A2"/>
    <w:rsid w:val="00982877"/>
    <w:rsid w:val="0098693C"/>
    <w:rsid w:val="00993ED0"/>
    <w:rsid w:val="009943ED"/>
    <w:rsid w:val="009A2D78"/>
    <w:rsid w:val="009A2EDE"/>
    <w:rsid w:val="009A7C10"/>
    <w:rsid w:val="009B2945"/>
    <w:rsid w:val="009E2DEE"/>
    <w:rsid w:val="009E45F2"/>
    <w:rsid w:val="009E4644"/>
    <w:rsid w:val="009F797C"/>
    <w:rsid w:val="009F7E2F"/>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6EA9"/>
    <w:rsid w:val="00AB5387"/>
    <w:rsid w:val="00AC2DB8"/>
    <w:rsid w:val="00AC3CA0"/>
    <w:rsid w:val="00AD4855"/>
    <w:rsid w:val="00AE3DA7"/>
    <w:rsid w:val="00AE5AEF"/>
    <w:rsid w:val="00AF03C4"/>
    <w:rsid w:val="00B137E8"/>
    <w:rsid w:val="00B142F2"/>
    <w:rsid w:val="00B169A2"/>
    <w:rsid w:val="00B22A80"/>
    <w:rsid w:val="00B277FD"/>
    <w:rsid w:val="00B36848"/>
    <w:rsid w:val="00B65555"/>
    <w:rsid w:val="00BA1AB6"/>
    <w:rsid w:val="00BA55A8"/>
    <w:rsid w:val="00BB2ABF"/>
    <w:rsid w:val="00BB64F4"/>
    <w:rsid w:val="00BD2738"/>
    <w:rsid w:val="00BD3F4F"/>
    <w:rsid w:val="00BD5A7C"/>
    <w:rsid w:val="00BE7A1B"/>
    <w:rsid w:val="00BF0221"/>
    <w:rsid w:val="00BF091A"/>
    <w:rsid w:val="00BF4EAD"/>
    <w:rsid w:val="00C00D03"/>
    <w:rsid w:val="00C049E2"/>
    <w:rsid w:val="00C30616"/>
    <w:rsid w:val="00C351EC"/>
    <w:rsid w:val="00C36795"/>
    <w:rsid w:val="00C461EC"/>
    <w:rsid w:val="00C507D4"/>
    <w:rsid w:val="00C71CEF"/>
    <w:rsid w:val="00C72DAA"/>
    <w:rsid w:val="00C7571D"/>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228A6"/>
    <w:rsid w:val="00D2790D"/>
    <w:rsid w:val="00D44B43"/>
    <w:rsid w:val="00D51ECD"/>
    <w:rsid w:val="00D5461D"/>
    <w:rsid w:val="00D55FDA"/>
    <w:rsid w:val="00D6170E"/>
    <w:rsid w:val="00D91CB4"/>
    <w:rsid w:val="00DA54C1"/>
    <w:rsid w:val="00DB1C09"/>
    <w:rsid w:val="00DC30FA"/>
    <w:rsid w:val="00DE1133"/>
    <w:rsid w:val="00E11AA0"/>
    <w:rsid w:val="00E16BF5"/>
    <w:rsid w:val="00E2096E"/>
    <w:rsid w:val="00E2209E"/>
    <w:rsid w:val="00E33233"/>
    <w:rsid w:val="00E37A3F"/>
    <w:rsid w:val="00E37D3C"/>
    <w:rsid w:val="00E62E6A"/>
    <w:rsid w:val="00E73A29"/>
    <w:rsid w:val="00E83EF5"/>
    <w:rsid w:val="00E9335C"/>
    <w:rsid w:val="00ED1C1E"/>
    <w:rsid w:val="00EE2AF2"/>
    <w:rsid w:val="00EE7028"/>
    <w:rsid w:val="00EE77E9"/>
    <w:rsid w:val="00F07EE6"/>
    <w:rsid w:val="00F32348"/>
    <w:rsid w:val="00F33CC8"/>
    <w:rsid w:val="00F4481C"/>
    <w:rsid w:val="00F45902"/>
    <w:rsid w:val="00F52005"/>
    <w:rsid w:val="00F52089"/>
    <w:rsid w:val="00F75D23"/>
    <w:rsid w:val="00F86DF5"/>
    <w:rsid w:val="00FA5957"/>
    <w:rsid w:val="00FC3CE0"/>
    <w:rsid w:val="00FC4832"/>
    <w:rsid w:val="00FC7090"/>
    <w:rsid w:val="00FD06A8"/>
    <w:rsid w:val="00FE47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5008">
      <w:bodyDiv w:val="1"/>
      <w:marLeft w:val="0"/>
      <w:marRight w:val="0"/>
      <w:marTop w:val="0"/>
      <w:marBottom w:val="0"/>
      <w:divBdr>
        <w:top w:val="none" w:sz="0" w:space="0" w:color="auto"/>
        <w:left w:val="none" w:sz="0" w:space="0" w:color="auto"/>
        <w:bottom w:val="none" w:sz="0" w:space="0" w:color="auto"/>
        <w:right w:val="none" w:sz="0" w:space="0" w:color="auto"/>
      </w:divBdr>
    </w:div>
    <w:div w:id="327096742">
      <w:bodyDiv w:val="1"/>
      <w:marLeft w:val="0"/>
      <w:marRight w:val="0"/>
      <w:marTop w:val="0"/>
      <w:marBottom w:val="0"/>
      <w:divBdr>
        <w:top w:val="none" w:sz="0" w:space="0" w:color="auto"/>
        <w:left w:val="none" w:sz="0" w:space="0" w:color="auto"/>
        <w:bottom w:val="none" w:sz="0" w:space="0" w:color="auto"/>
        <w:right w:val="none" w:sz="0" w:space="0" w:color="auto"/>
      </w:divBdr>
      <w:divsChild>
        <w:div w:id="254678084">
          <w:marLeft w:val="0"/>
          <w:marRight w:val="0"/>
          <w:marTop w:val="0"/>
          <w:marBottom w:val="0"/>
          <w:divBdr>
            <w:top w:val="none" w:sz="0" w:space="0" w:color="auto"/>
            <w:left w:val="none" w:sz="0" w:space="0" w:color="auto"/>
            <w:bottom w:val="none" w:sz="0" w:space="0" w:color="auto"/>
            <w:right w:val="none" w:sz="0" w:space="0" w:color="auto"/>
          </w:divBdr>
        </w:div>
      </w:divsChild>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35011490">
      <w:bodyDiv w:val="1"/>
      <w:marLeft w:val="0"/>
      <w:marRight w:val="0"/>
      <w:marTop w:val="0"/>
      <w:marBottom w:val="0"/>
      <w:divBdr>
        <w:top w:val="none" w:sz="0" w:space="0" w:color="auto"/>
        <w:left w:val="none" w:sz="0" w:space="0" w:color="auto"/>
        <w:bottom w:val="none" w:sz="0" w:space="0" w:color="auto"/>
        <w:right w:val="none" w:sz="0" w:space="0" w:color="auto"/>
      </w:divBdr>
    </w:div>
    <w:div w:id="993098984">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60749735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082871711">
      <w:bodyDiv w:val="1"/>
      <w:marLeft w:val="0"/>
      <w:marRight w:val="0"/>
      <w:marTop w:val="0"/>
      <w:marBottom w:val="0"/>
      <w:divBdr>
        <w:top w:val="none" w:sz="0" w:space="0" w:color="auto"/>
        <w:left w:val="none" w:sz="0" w:space="0" w:color="auto"/>
        <w:bottom w:val="none" w:sz="0" w:space="0" w:color="auto"/>
        <w:right w:val="none" w:sz="0" w:space="0" w:color="auto"/>
      </w:divBdr>
    </w:div>
    <w:div w:id="210622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E7FC5-ED38-43E5-BCA7-523D9AED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7681</Words>
  <Characters>42251</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2024-10-07T18:14:00Z</cp:lastPrinted>
  <dcterms:created xsi:type="dcterms:W3CDTF">2024-10-01T01:29:00Z</dcterms:created>
  <dcterms:modified xsi:type="dcterms:W3CDTF">2024-10-31T20:10:00Z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